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A1AD3" w:rsidP="001A1AD3" w:rsidRDefault="001A1AD3" w14:paraId="7D67A890" w14:textId="4862800B">
      <w:pPr>
        <w:pStyle w:val="H2Chapter"/>
      </w:pPr>
      <w:bookmarkStart w:name="_Toc496104729" w:id="0"/>
      <w:r w:rsidRPr="00E54502">
        <w:t>Part A: Justification</w:t>
      </w:r>
      <w:bookmarkEnd w:id="0"/>
    </w:p>
    <w:p w:rsidR="00D66D29" w:rsidP="00CF2405" w:rsidRDefault="00D66D29" w14:paraId="221B69D9" w14:textId="1CA38367">
      <w:pPr>
        <w:spacing w:line="240" w:lineRule="auto"/>
        <w:ind w:firstLine="0"/>
        <w:rPr>
          <w:bCs/>
          <w:iCs/>
          <w:szCs w:val="24"/>
        </w:rPr>
      </w:pPr>
      <w:r w:rsidRPr="005F6D0B">
        <w:rPr>
          <w:bCs/>
          <w:iCs/>
          <w:szCs w:val="24"/>
        </w:rPr>
        <w:t>This</w:t>
      </w:r>
      <w:r>
        <w:rPr>
          <w:bCs/>
          <w:iCs/>
          <w:szCs w:val="24"/>
        </w:rPr>
        <w:t xml:space="preserve"> is</w:t>
      </w:r>
      <w:r w:rsidRPr="005F6D0B">
        <w:rPr>
          <w:bCs/>
          <w:iCs/>
          <w:szCs w:val="24"/>
        </w:rPr>
        <w:t xml:space="preserve"> a </w:t>
      </w:r>
      <w:r w:rsidRPr="005F6D0B" w:rsidDel="00F774FD">
        <w:rPr>
          <w:b/>
          <w:bCs/>
          <w:iCs/>
          <w:szCs w:val="24"/>
        </w:rPr>
        <w:t>new collection</w:t>
      </w:r>
      <w:r w:rsidRPr="005F6D0B" w:rsidDel="00F774FD">
        <w:rPr>
          <w:bCs/>
          <w:iCs/>
          <w:szCs w:val="24"/>
        </w:rPr>
        <w:t xml:space="preserve"> </w:t>
      </w:r>
      <w:r w:rsidRPr="005F6D0B">
        <w:rPr>
          <w:bCs/>
          <w:iCs/>
          <w:szCs w:val="24"/>
        </w:rPr>
        <w:t xml:space="preserve">request </w:t>
      </w:r>
      <w:r w:rsidRPr="005F6D0B" w:rsidDel="00F774FD">
        <w:rPr>
          <w:bCs/>
          <w:iCs/>
          <w:szCs w:val="24"/>
        </w:rPr>
        <w:t xml:space="preserve">associated with the </w:t>
      </w:r>
      <w:r w:rsidRPr="00CF2405" w:rsidR="00CF2405">
        <w:rPr>
          <w:bCs/>
          <w:iCs/>
          <w:szCs w:val="24"/>
        </w:rPr>
        <w:t>Substance Use-Disorder Prevention that Promotes Opioid Recovery and Treatment for Patients and Communities (SUPPORT) Act</w:t>
      </w:r>
      <w:r w:rsidR="00CF2405">
        <w:rPr>
          <w:bCs/>
          <w:iCs/>
          <w:szCs w:val="24"/>
        </w:rPr>
        <w:t xml:space="preserve"> Grants Evaluation.</w:t>
      </w:r>
    </w:p>
    <w:p w:rsidR="00D66D29" w:rsidP="00993DB5" w:rsidRDefault="00D66D29" w14:paraId="1B63875E" w14:textId="77777777">
      <w:pPr>
        <w:spacing w:line="240" w:lineRule="auto"/>
        <w:rPr>
          <w:rStyle w:val="normaltextrun"/>
          <w:color w:val="000000"/>
          <w:szCs w:val="22"/>
          <w:shd w:val="clear" w:color="auto" w:fill="FFFFFF"/>
        </w:rPr>
      </w:pPr>
    </w:p>
    <w:p w:rsidRPr="00354503" w:rsidR="00993DB5" w:rsidP="00993DB5" w:rsidRDefault="00993DB5" w14:paraId="672B3458" w14:textId="15A5F98E">
      <w:pPr>
        <w:spacing w:line="240" w:lineRule="auto"/>
        <w:rPr>
          <w:b/>
          <w:color w:val="DA291C"/>
        </w:rPr>
      </w:pPr>
      <w:r>
        <w:rPr>
          <w:rStyle w:val="normaltextrun"/>
          <w:color w:val="000000"/>
          <w:szCs w:val="22"/>
          <w:shd w:val="clear" w:color="auto" w:fill="FFFFFF"/>
        </w:rPr>
        <w:t xml:space="preserve">The Chief Evaluation Office (CEO), in partnership with the Employment and Training Administration (ETA), is sponsoring an implementation evaluation of grants awarded under </w:t>
      </w:r>
      <w:proofErr w:type="spellStart"/>
      <w:r>
        <w:rPr>
          <w:rStyle w:val="normaltextrun"/>
          <w:color w:val="000000"/>
          <w:szCs w:val="22"/>
          <w:shd w:val="clear" w:color="auto" w:fill="FFFFFF"/>
        </w:rPr>
        <w:t>t</w:t>
      </w:r>
      <w:r>
        <w:rPr>
          <w:rStyle w:val="normaltextrun"/>
          <w:color w:val="000000"/>
          <w:szCs w:val="22"/>
          <w:shd w:val="clear" w:color="auto" w:fill="FFFFFF"/>
          <w:lang w:val="en"/>
        </w:rPr>
        <w:t>he</w:t>
      </w:r>
      <w:proofErr w:type="spellEnd"/>
      <w:r>
        <w:rPr>
          <w:rStyle w:val="normaltextrun"/>
          <w:color w:val="000000"/>
          <w:szCs w:val="22"/>
          <w:shd w:val="clear" w:color="auto" w:fill="FFFFFF"/>
          <w:lang w:val="en"/>
        </w:rPr>
        <w:t xml:space="preserve"> Substance Use-Disorder Prevention that Promotes Opioid Recovery and Treatment for Patients and Communities (SUPPORT) Act. CEO is seeking </w:t>
      </w:r>
      <w:r>
        <w:t xml:space="preserve">approval from OMB under the Paperwork Reduction Act for data collection instruments associated with the evaluation. With the goal of producing </w:t>
      </w:r>
      <w:r>
        <w:rPr>
          <w:rStyle w:val="normaltextrun"/>
          <w:color w:val="000000"/>
          <w:szCs w:val="22"/>
          <w:shd w:val="clear" w:color="auto" w:fill="FFFFFF"/>
        </w:rPr>
        <w:t xml:space="preserve">important information on innovative practices and </w:t>
      </w:r>
      <w:r w:rsidR="0098726E">
        <w:rPr>
          <w:rStyle w:val="normaltextrun"/>
          <w:color w:val="000000"/>
          <w:szCs w:val="22"/>
          <w:shd w:val="clear" w:color="auto" w:fill="FFFFFF"/>
        </w:rPr>
        <w:t xml:space="preserve">perceived </w:t>
      </w:r>
      <w:r>
        <w:rPr>
          <w:rStyle w:val="normaltextrun"/>
          <w:color w:val="000000"/>
          <w:szCs w:val="22"/>
          <w:shd w:val="clear" w:color="auto" w:fill="FFFFFF"/>
        </w:rPr>
        <w:t xml:space="preserve">implementation challenges in providing services that integrate employment and substance use disorder (SUD) treatment services, </w:t>
      </w:r>
      <w:r>
        <w:rPr>
          <w:rStyle w:val="normaltextrun"/>
          <w:szCs w:val="22"/>
        </w:rPr>
        <w:t>the U.S. Department of Labor (</w:t>
      </w:r>
      <w:r>
        <w:rPr>
          <w:rStyle w:val="normaltextrun"/>
          <w:color w:val="000000"/>
          <w:szCs w:val="22"/>
          <w:shd w:val="clear" w:color="auto" w:fill="FFFFFF"/>
        </w:rPr>
        <w:t>DOL awarded nearly $20 million in SUPPORT Act grants to four state workforce agencies. Grantees may use these funds to provide a range of employment services for affected individuals. The grants can also be used to train and support two types of workers: workers personally affected by opioid misuse or other SUDs (including having a friend or family member with a substance use disorder), and workers who seek to transition to professions that address the opioid crisis (such as addiction and SUD treatment, mental health services, and pain management). Finally, grantees can use a portion of their funds for individual or group outpatient treatment and recovery services, in addition to using funds for employment services.</w:t>
      </w:r>
      <w:r>
        <w:rPr>
          <w:rStyle w:val="eop"/>
          <w:color w:val="000000"/>
          <w:szCs w:val="22"/>
          <w:shd w:val="clear" w:color="auto" w:fill="FFFFFF"/>
        </w:rPr>
        <w:t xml:space="preserve"> DOL contracted with </w:t>
      </w:r>
      <w:proofErr w:type="spellStart"/>
      <w:r>
        <w:rPr>
          <w:rStyle w:val="eop"/>
          <w:color w:val="000000"/>
          <w:szCs w:val="22"/>
          <w:shd w:val="clear" w:color="auto" w:fill="FFFFFF"/>
        </w:rPr>
        <w:t>Abt</w:t>
      </w:r>
      <w:proofErr w:type="spellEnd"/>
      <w:r>
        <w:rPr>
          <w:rStyle w:val="eop"/>
          <w:color w:val="000000"/>
          <w:szCs w:val="22"/>
          <w:shd w:val="clear" w:color="auto" w:fill="FFFFFF"/>
        </w:rPr>
        <w:t xml:space="preserve"> Associates and its partner, MDRC, to conduct an </w:t>
      </w:r>
      <w:r>
        <w:rPr>
          <w:rStyle w:val="normaltextrun"/>
          <w:color w:val="000000"/>
          <w:szCs w:val="22"/>
          <w:shd w:val="clear" w:color="auto" w:fill="FFFFFF"/>
        </w:rPr>
        <w:t xml:space="preserve">implementation evaluation that will inform program administrators and practitioners about providing services that address both employment and treatment needs for people with SUDs. Data collection instruments described in this submission will be used to </w:t>
      </w:r>
      <w:r>
        <w:rPr>
          <w:rStyle w:val="eop"/>
          <w:color w:val="000000"/>
          <w:szCs w:val="22"/>
          <w:shd w:val="clear" w:color="auto" w:fill="FFFFFF"/>
        </w:rPr>
        <w:t>collect implementation study data.</w:t>
      </w:r>
    </w:p>
    <w:p w:rsidRPr="00C84DB0" w:rsidR="00EC2325" w:rsidP="00C84DB0" w:rsidRDefault="00EC2325" w14:paraId="55D39F55" w14:textId="77777777">
      <w:pPr>
        <w:spacing w:line="240" w:lineRule="auto"/>
        <w:contextualSpacing/>
      </w:pPr>
    </w:p>
    <w:p w:rsidR="00707247" w:rsidP="005C45D4" w:rsidRDefault="00871FB8" w14:paraId="750A9D72" w14:textId="21554FF6">
      <w:pPr>
        <w:pStyle w:val="H3Alpha"/>
        <w:ind w:left="0" w:firstLine="0"/>
        <w:rPr>
          <w:rFonts w:ascii="Times New Roman" w:hAnsi="Times New Roman"/>
          <w:i/>
        </w:rPr>
      </w:pPr>
      <w:bookmarkStart w:name="_Toc496104730" w:id="1"/>
      <w:bookmarkStart w:name="_Hlk73015120" w:id="2"/>
      <w:r w:rsidRPr="00871FB8">
        <w:t>1.</w:t>
      </w:r>
      <w:r>
        <w:t xml:space="preserve"> </w:t>
      </w:r>
      <w:r w:rsidRPr="00C51490" w:rsidR="002D7F1C">
        <w:rPr>
          <w:rFonts w:ascii="Times New Roman" w:hAnsi="Times New Roman"/>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bookmarkEnd w:id="1"/>
    </w:p>
    <w:p w:rsidRPr="00736A0F" w:rsidR="00993DB5" w:rsidP="00993DB5" w:rsidRDefault="00993DB5" w14:paraId="4416B181" w14:textId="77777777">
      <w:pPr>
        <w:spacing w:line="240" w:lineRule="auto"/>
        <w:rPr>
          <w:rStyle w:val="eop"/>
          <w:color w:val="000000"/>
          <w:szCs w:val="22"/>
          <w:shd w:val="clear" w:color="auto" w:fill="FFFFFF"/>
        </w:rPr>
      </w:pPr>
      <w:r w:rsidRPr="00736A0F">
        <w:rPr>
          <w:rStyle w:val="eop"/>
          <w:color w:val="000000"/>
          <w:shd w:val="clear" w:color="auto" w:fill="FFFFFF"/>
        </w:rPr>
        <w:t>The 2018 SUPPORT Act directed DOL to develop a pilot grant program to address the economic and workforce impacts associated with high rates of SUDs. In 2020, DOL launched its SUPPORT Act pilot grant program, awarding nearly $20 million in SUPPORT Act grants to four state workforce agencies: the Florida Department of Economic Opportunity, the Maryland Department of Labor, the Ohio Department of Job and Family Services, and the Wisconsin Department of Workforce Development. The four state grantees awarded sub-grants to 18 total local workforce development areas (“sub-grantees”).</w:t>
      </w:r>
    </w:p>
    <w:p w:rsidRPr="00736A0F" w:rsidR="00993DB5" w:rsidP="00993DB5" w:rsidRDefault="00993DB5" w14:paraId="35A46886" w14:textId="07F54B3C">
      <w:pPr>
        <w:spacing w:line="240" w:lineRule="auto"/>
        <w:rPr>
          <w:rStyle w:val="eop"/>
          <w:color w:val="000000"/>
          <w:shd w:val="clear" w:color="auto" w:fill="FFFFFF"/>
        </w:rPr>
      </w:pPr>
      <w:r w:rsidRPr="00736A0F">
        <w:rPr>
          <w:rStyle w:val="eop"/>
          <w:color w:val="000000"/>
          <w:shd w:val="clear" w:color="auto" w:fill="FFFFFF"/>
        </w:rPr>
        <w:t xml:space="preserve">DOL’s CEO, in partnership </w:t>
      </w:r>
      <w:proofErr w:type="gramStart"/>
      <w:r w:rsidRPr="00736A0F">
        <w:rPr>
          <w:rStyle w:val="eop"/>
          <w:color w:val="000000"/>
          <w:shd w:val="clear" w:color="auto" w:fill="FFFFFF"/>
        </w:rPr>
        <w:t>with  ETA</w:t>
      </w:r>
      <w:proofErr w:type="gramEnd"/>
      <w:r w:rsidRPr="00736A0F">
        <w:rPr>
          <w:rStyle w:val="eop"/>
          <w:color w:val="000000"/>
          <w:shd w:val="clear" w:color="auto" w:fill="FFFFFF"/>
        </w:rPr>
        <w:t xml:space="preserve">, is sponsoring an implementation evaluation of these grants. </w:t>
      </w:r>
      <w:proofErr w:type="spellStart"/>
      <w:r w:rsidRPr="00736A0F">
        <w:rPr>
          <w:rStyle w:val="eop"/>
          <w:color w:val="000000"/>
          <w:shd w:val="clear" w:color="auto" w:fill="FFFFFF"/>
        </w:rPr>
        <w:t>Abt</w:t>
      </w:r>
      <w:proofErr w:type="spellEnd"/>
      <w:r w:rsidRPr="00736A0F">
        <w:rPr>
          <w:rStyle w:val="eop"/>
          <w:color w:val="000000"/>
          <w:shd w:val="clear" w:color="auto" w:fill="FFFFFF"/>
        </w:rPr>
        <w:t xml:space="preserve"> Associates is conducting the evaluation in partnership with MDRC. The evaluation of the SUPPORT Act grants is designed to inform program administrators and practitioners on innovative approaches and </w:t>
      </w:r>
      <w:r w:rsidR="00395072">
        <w:rPr>
          <w:rStyle w:val="eop"/>
          <w:color w:val="000000"/>
          <w:shd w:val="clear" w:color="auto" w:fill="FFFFFF"/>
        </w:rPr>
        <w:t xml:space="preserve">perceived </w:t>
      </w:r>
      <w:r w:rsidRPr="00736A0F">
        <w:rPr>
          <w:rStyle w:val="eop"/>
          <w:color w:val="000000"/>
          <w:shd w:val="clear" w:color="auto" w:fill="FFFFFF"/>
        </w:rPr>
        <w:t xml:space="preserve">implementation challenges in providing services that address both employment and treatment needs for people with SUDs. </w:t>
      </w:r>
    </w:p>
    <w:p w:rsidR="00993DB5" w:rsidP="00CA4B44" w:rsidRDefault="00993DB5" w14:paraId="60E94830" w14:textId="0EEC063E">
      <w:pPr>
        <w:spacing w:line="240" w:lineRule="auto"/>
        <w:rPr>
          <w:rStyle w:val="eop"/>
          <w:color w:val="000000"/>
          <w:shd w:val="clear" w:color="auto" w:fill="FFFFFF"/>
        </w:rPr>
      </w:pPr>
      <w:r w:rsidRPr="6C914531">
        <w:rPr>
          <w:rStyle w:val="eop"/>
          <w:color w:val="000000"/>
          <w:shd w:val="clear" w:color="auto" w:fill="FFFFFF"/>
        </w:rPr>
        <w:lastRenderedPageBreak/>
        <w:t>The Department of Labor Funding Opportunity Announcement for the SUPPORT Act grants (FOA-ETA-20-01) established DOL’s desire to document activities across grantees through an implementation evaluation. Further, the FOA established grantees must participate in the evaluation and grantees’ notices of award stipulated they must cooperate with a third-party evaluation.</w:t>
      </w:r>
      <w:r w:rsidR="003C1D43">
        <w:rPr>
          <w:rStyle w:val="eop"/>
          <w:color w:val="000000"/>
          <w:shd w:val="clear" w:color="auto" w:fill="FFFFFF"/>
        </w:rPr>
        <w:t xml:space="preserve"> </w:t>
      </w:r>
      <w:r w:rsidRPr="6C914531" w:rsidR="00475937">
        <w:rPr>
          <w:rStyle w:val="eop"/>
          <w:color w:val="000000"/>
          <w:shd w:val="clear" w:color="auto" w:fill="FFFFFF"/>
        </w:rPr>
        <w:t xml:space="preserve">Data needs to be collected between </w:t>
      </w:r>
      <w:r w:rsidRPr="6C914531" w:rsidR="00260733">
        <w:rPr>
          <w:rStyle w:val="eop"/>
          <w:color w:val="000000"/>
          <w:shd w:val="clear" w:color="auto" w:fill="FFFFFF"/>
        </w:rPr>
        <w:t xml:space="preserve">the </w:t>
      </w:r>
      <w:r w:rsidRPr="6C914531" w:rsidR="00475937">
        <w:rPr>
          <w:rStyle w:val="eop"/>
          <w:color w:val="000000"/>
          <w:shd w:val="clear" w:color="auto" w:fill="FFFFFF"/>
        </w:rPr>
        <w:t xml:space="preserve">fall of 2022 and summer of 2025. </w:t>
      </w:r>
    </w:p>
    <w:p w:rsidRPr="00794975" w:rsidR="00CA4B44" w:rsidP="00794975" w:rsidRDefault="00794975" w14:paraId="29A81B6C" w14:textId="3B2BFA14">
      <w:pPr>
        <w:pStyle w:val="NormalSS"/>
        <w:ind w:firstLine="0"/>
      </w:pPr>
      <w:r w:rsidRPr="008F4B54">
        <w:t>Th</w:t>
      </w:r>
      <w:r>
        <w:t xml:space="preserve">is evaluation is authorized </w:t>
      </w:r>
      <w:r w:rsidRPr="008F4B54">
        <w:t xml:space="preserve">by </w:t>
      </w:r>
      <w:r>
        <w:t>S</w:t>
      </w:r>
      <w:r w:rsidRPr="008F4B54">
        <w:t>ection 169 of the Workforce Innovation and Opportunity Act (WIOA)</w:t>
      </w:r>
      <w:r>
        <w:t>,</w:t>
      </w:r>
      <w:r w:rsidRPr="008F4B54">
        <w:t xml:space="preserve"> which authorizes research and evaluations to improve the management and effectiveness of workforce programs and activities such as the</w:t>
      </w:r>
      <w:r>
        <w:t xml:space="preserve"> SUPPORT ACT grant program</w:t>
      </w:r>
      <w:r w:rsidR="00714515">
        <w:t xml:space="preserve"> (29 USC.</w:t>
      </w:r>
      <w:r w:rsidRPr="00714515" w:rsidR="00714515">
        <w:t xml:space="preserve"> </w:t>
      </w:r>
      <w:r w:rsidRPr="00714515" w:rsidR="00714515">
        <w:t>§3225a</w:t>
      </w:r>
      <w:r w:rsidR="00714515">
        <w:t>)</w:t>
      </w:r>
      <w:r w:rsidR="00CF2405">
        <w:t>.</w:t>
      </w:r>
      <w:r>
        <w:t xml:space="preserve"> </w:t>
      </w:r>
      <w:r w:rsidRPr="00BF3120">
        <w:t xml:space="preserve">CEO undertakes a learning agenda process each year to identify </w:t>
      </w:r>
      <w:r>
        <w:t>d</w:t>
      </w:r>
      <w:r w:rsidRPr="00BF3120">
        <w:t>epartmental priorities for program evaluations.</w:t>
      </w:r>
      <w:r>
        <w:t xml:space="preserve"> </w:t>
      </w:r>
      <w:r w:rsidRPr="00A5079E">
        <w:t xml:space="preserve">This </w:t>
      </w:r>
      <w:r>
        <w:t>DOL</w:t>
      </w:r>
      <w:r w:rsidRPr="00A5079E">
        <w:t>-funded study was a result of Section 169 of the </w:t>
      </w:r>
      <w:hyperlink w:tgtFrame="_blank" w:history="1" r:id="rId11">
        <w:r w:rsidRPr="00A5079E">
          <w:rPr>
            <w:rStyle w:val="Hyperlink"/>
          </w:rPr>
          <w:t>Workforce Innovation and Opportunity Act</w:t>
        </w:r>
      </w:hyperlink>
      <w:r w:rsidRPr="00A5079E">
        <w:t> and the annual process to determine the Department’s research priorities for the upcoming year. It contributes to the labor evidence</w:t>
      </w:r>
      <w:r>
        <w:t xml:space="preserve"> </w:t>
      </w:r>
      <w:r w:rsidRPr="00A5079E">
        <w:t>base to inform </w:t>
      </w:r>
      <w:hyperlink w:history="1" r:id="rId12">
        <w:r w:rsidRPr="00A5079E">
          <w:rPr>
            <w:rStyle w:val="Hyperlink"/>
          </w:rPr>
          <w:t>employment and training programs</w:t>
        </w:r>
      </w:hyperlink>
      <w:r w:rsidRPr="00A5079E">
        <w:t xml:space="preserve"> and policies and addresses </w:t>
      </w:r>
      <w:r>
        <w:t>d</w:t>
      </w:r>
      <w:r w:rsidRPr="00A5079E">
        <w:t>epartmental strategic goals and priorities.</w:t>
      </w:r>
    </w:p>
    <w:p w:rsidR="008E1F00" w:rsidP="005C45D4" w:rsidRDefault="008E1F00" w14:paraId="38F491EA" w14:textId="34D72CBA">
      <w:pPr>
        <w:pStyle w:val="H3Alpha"/>
        <w:ind w:left="0" w:firstLine="0"/>
      </w:pPr>
      <w:bookmarkStart w:name="_Toc496104734" w:id="3"/>
      <w:bookmarkEnd w:id="2"/>
      <w:r>
        <w:t xml:space="preserve">2. </w:t>
      </w:r>
      <w:r w:rsidRPr="00C51490" w:rsidR="002D7F1C">
        <w:rPr>
          <w:rFonts w:ascii="Times New Roman" w:hAnsi="Times New Roman"/>
          <w:i/>
        </w:rPr>
        <w:t>Indicate how, by whom, and for what purpose the information is to be used.  Except for a new collection, indicate the actual use the agency has made of the information received from the current collection.</w:t>
      </w:r>
      <w:bookmarkEnd w:id="3"/>
    </w:p>
    <w:p w:rsidR="007401D1" w:rsidP="007401D1" w:rsidRDefault="007401D1" w14:paraId="4D74FD23" w14:textId="7D0BC962">
      <w:pPr>
        <w:spacing w:line="240" w:lineRule="auto"/>
      </w:pPr>
      <w:bookmarkStart w:name="_Toc496104735" w:id="4"/>
      <w:r>
        <w:t>The</w:t>
      </w:r>
      <w:r w:rsidRPr="00C36533">
        <w:t xml:space="preserve"> </w:t>
      </w:r>
      <w:r>
        <w:t>SUPPORT Act Grants Evaluation will answer research questions focused on four broad topics:</w:t>
      </w:r>
    </w:p>
    <w:p w:rsidR="007401D1" w:rsidP="007401D1" w:rsidRDefault="007401D1" w14:paraId="4839C297" w14:textId="77777777">
      <w:pPr>
        <w:spacing w:line="240" w:lineRule="auto"/>
      </w:pPr>
    </w:p>
    <w:p w:rsidR="007401D1" w:rsidP="004676AD" w:rsidRDefault="007401D1" w14:paraId="1C20053B" w14:textId="77777777">
      <w:pPr>
        <w:pStyle w:val="ListParagraph"/>
        <w:numPr>
          <w:ilvl w:val="0"/>
          <w:numId w:val="11"/>
        </w:numPr>
        <w:spacing w:after="200" w:line="240" w:lineRule="auto"/>
        <w:rPr>
          <w:rFonts w:asciiTheme="majorBidi" w:hAnsiTheme="majorBidi" w:cstheme="majorBidi"/>
        </w:rPr>
      </w:pPr>
      <w:r w:rsidRPr="00945052">
        <w:rPr>
          <w:rFonts w:asciiTheme="majorBidi" w:hAnsiTheme="majorBidi" w:cstheme="majorBidi"/>
        </w:rPr>
        <w:t>Wh</w:t>
      </w:r>
      <w:r>
        <w:rPr>
          <w:rFonts w:asciiTheme="majorBidi" w:hAnsiTheme="majorBidi" w:cstheme="majorBidi"/>
        </w:rPr>
        <w:t xml:space="preserve">at type of participants </w:t>
      </w:r>
      <w:r w:rsidRPr="00945052">
        <w:rPr>
          <w:rFonts w:asciiTheme="majorBidi" w:hAnsiTheme="majorBidi" w:cstheme="majorBidi"/>
        </w:rPr>
        <w:t xml:space="preserve">did </w:t>
      </w:r>
      <w:r>
        <w:rPr>
          <w:rFonts w:asciiTheme="majorBidi" w:hAnsiTheme="majorBidi" w:cstheme="majorBidi"/>
        </w:rPr>
        <w:t xml:space="preserve">the </w:t>
      </w:r>
      <w:r w:rsidRPr="00945052">
        <w:rPr>
          <w:rFonts w:asciiTheme="majorBidi" w:hAnsiTheme="majorBidi" w:cstheme="majorBidi"/>
        </w:rPr>
        <w:t xml:space="preserve">SUPPORT Act sub-grantees serve? </w:t>
      </w:r>
    </w:p>
    <w:p w:rsidR="007401D1" w:rsidP="007401D1" w:rsidRDefault="007401D1" w14:paraId="137566ED" w14:textId="77777777">
      <w:pPr>
        <w:pStyle w:val="ListParagraph"/>
        <w:spacing w:line="240" w:lineRule="auto"/>
        <w:ind w:left="360"/>
        <w:rPr>
          <w:rFonts w:asciiTheme="majorBidi" w:hAnsiTheme="majorBidi" w:cstheme="majorBidi"/>
        </w:rPr>
      </w:pPr>
    </w:p>
    <w:p w:rsidRPr="00945052" w:rsidR="007401D1" w:rsidP="004676AD" w:rsidRDefault="007401D1" w14:paraId="19FA584F" w14:textId="77777777">
      <w:pPr>
        <w:pStyle w:val="ListParagraph"/>
        <w:numPr>
          <w:ilvl w:val="0"/>
          <w:numId w:val="11"/>
        </w:numPr>
        <w:spacing w:after="200" w:line="240" w:lineRule="auto"/>
        <w:rPr>
          <w:rFonts w:asciiTheme="majorBidi" w:hAnsiTheme="majorBidi" w:cstheme="majorBidi"/>
        </w:rPr>
      </w:pPr>
      <w:r w:rsidRPr="00945052">
        <w:rPr>
          <w:rFonts w:asciiTheme="majorBidi" w:hAnsiTheme="majorBidi" w:cstheme="majorBidi"/>
        </w:rPr>
        <w:t xml:space="preserve">How were SUPPORT Act programs implemented? </w:t>
      </w:r>
    </w:p>
    <w:p w:rsidR="007401D1" w:rsidP="007401D1" w:rsidRDefault="007401D1" w14:paraId="341A89BE" w14:textId="77777777">
      <w:pPr>
        <w:pStyle w:val="ListParagraph"/>
        <w:spacing w:line="240" w:lineRule="auto"/>
        <w:ind w:left="360"/>
        <w:rPr>
          <w:rFonts w:asciiTheme="majorBidi" w:hAnsiTheme="majorBidi" w:cstheme="majorBidi"/>
        </w:rPr>
      </w:pPr>
    </w:p>
    <w:p w:rsidRPr="00945052" w:rsidR="007401D1" w:rsidP="004676AD" w:rsidRDefault="007401D1" w14:paraId="79231CF4" w14:textId="77777777">
      <w:pPr>
        <w:pStyle w:val="ListParagraph"/>
        <w:numPr>
          <w:ilvl w:val="0"/>
          <w:numId w:val="11"/>
        </w:numPr>
        <w:spacing w:after="200" w:line="240" w:lineRule="auto"/>
        <w:rPr>
          <w:rFonts w:asciiTheme="majorBidi" w:hAnsiTheme="majorBidi" w:cstheme="majorBidi"/>
        </w:rPr>
      </w:pPr>
      <w:r w:rsidRPr="00945052">
        <w:rPr>
          <w:rFonts w:asciiTheme="majorBidi" w:hAnsiTheme="majorBidi" w:cstheme="majorBidi"/>
        </w:rPr>
        <w:t xml:space="preserve">How did SUPPORT Act grantees and sub-grantees engage partners? </w:t>
      </w:r>
    </w:p>
    <w:p w:rsidR="007401D1" w:rsidP="007401D1" w:rsidRDefault="007401D1" w14:paraId="531AC229" w14:textId="77777777">
      <w:pPr>
        <w:pStyle w:val="ListParagraph"/>
        <w:spacing w:line="240" w:lineRule="auto"/>
        <w:ind w:left="360"/>
        <w:rPr>
          <w:rFonts w:asciiTheme="majorBidi" w:hAnsiTheme="majorBidi" w:cstheme="majorBidi"/>
        </w:rPr>
      </w:pPr>
    </w:p>
    <w:p w:rsidRPr="00945052" w:rsidR="007401D1" w:rsidP="004676AD" w:rsidRDefault="007401D1" w14:paraId="4497931C" w14:textId="77777777">
      <w:pPr>
        <w:pStyle w:val="ListParagraph"/>
        <w:numPr>
          <w:ilvl w:val="0"/>
          <w:numId w:val="11"/>
        </w:numPr>
        <w:spacing w:after="200" w:line="240" w:lineRule="auto"/>
        <w:rPr>
          <w:rFonts w:asciiTheme="majorBidi" w:hAnsiTheme="majorBidi" w:cstheme="majorBidi"/>
        </w:rPr>
      </w:pPr>
      <w:r w:rsidRPr="00945052">
        <w:rPr>
          <w:rFonts w:asciiTheme="majorBidi" w:hAnsiTheme="majorBidi" w:cstheme="majorBidi"/>
        </w:rPr>
        <w:t xml:space="preserve">What were the key outcomes of the SUPPORT Act grants? </w:t>
      </w:r>
    </w:p>
    <w:p w:rsidRPr="007626CF" w:rsidR="007401D1" w:rsidP="007401D1" w:rsidRDefault="007401D1" w14:paraId="05F36873" w14:textId="099487D7">
      <w:pPr>
        <w:spacing w:line="240" w:lineRule="auto"/>
        <w:rPr>
          <w:rStyle w:val="eop"/>
          <w:color w:val="000000"/>
          <w:szCs w:val="24"/>
          <w:shd w:val="clear" w:color="auto" w:fill="FFFFFF"/>
        </w:rPr>
      </w:pPr>
      <w:r w:rsidRPr="00736A0F">
        <w:rPr>
          <w:rStyle w:val="eop"/>
          <w:color w:val="000000"/>
          <w:shd w:val="clear" w:color="auto" w:fill="FFFFFF"/>
        </w:rPr>
        <w:t>The implementation study will address these questions through a series of interviews with grantee, sub-grantee, and partner staff; in-depth participant interviews; and grantee, sub-grantee, and partner surveys. This submission is to request clearance for the data collection instruments that will be used for these efforts: a data collection planning interview guide; three web-based survey instruments; interview guides for site visits; a participant interview guide; a participant consent form; and a final reflection interview guide. These, along with</w:t>
      </w:r>
      <w:r w:rsidRPr="00736A0F" w:rsidDel="00A638AF">
        <w:rPr>
          <w:rStyle w:val="eop"/>
          <w:color w:val="000000"/>
          <w:shd w:val="clear" w:color="auto" w:fill="FFFFFF"/>
        </w:rPr>
        <w:t xml:space="preserve"> </w:t>
      </w:r>
      <w:r w:rsidRPr="00736A0F">
        <w:rPr>
          <w:rStyle w:val="eop"/>
          <w:color w:val="000000"/>
          <w:shd w:val="clear" w:color="auto" w:fill="FFFFFF"/>
        </w:rPr>
        <w:t xml:space="preserve">administrative data recorded in DOL’s Participant Individual Record Layout (PIRL) and on-site observations of key activities are necessary to ensure that the SUPPORT Act Grants Evaluation can adequately document and assess grantee programs. Sub-grantees will also participate in an implementation learning activity (which does not entail data collection) that provides an opportunity to reflect on and troubleshoot </w:t>
      </w:r>
      <w:r w:rsidR="0098726E">
        <w:rPr>
          <w:rStyle w:val="eop"/>
          <w:color w:val="000000"/>
          <w:shd w:val="clear" w:color="auto" w:fill="FFFFFF"/>
        </w:rPr>
        <w:t xml:space="preserve">perceived </w:t>
      </w:r>
      <w:r w:rsidRPr="00736A0F">
        <w:rPr>
          <w:rStyle w:val="eop"/>
          <w:color w:val="000000"/>
          <w:shd w:val="clear" w:color="auto" w:fill="FFFFFF"/>
        </w:rPr>
        <w:t xml:space="preserve">implementation challenges. Following is a description of each data collection </w:t>
      </w:r>
      <w:r w:rsidRPr="007626CF">
        <w:rPr>
          <w:rStyle w:val="eop"/>
          <w:color w:val="000000"/>
          <w:szCs w:val="24"/>
          <w:shd w:val="clear" w:color="auto" w:fill="FFFFFF"/>
        </w:rPr>
        <w:t>instrument that requires OMB clearance.</w:t>
      </w:r>
    </w:p>
    <w:p w:rsidRPr="007626CF" w:rsidR="007401D1" w:rsidP="007401D1" w:rsidRDefault="007401D1" w14:paraId="65FABDFF" w14:textId="77777777">
      <w:pPr>
        <w:pStyle w:val="paragraph"/>
        <w:spacing w:before="0" w:beforeAutospacing="0" w:after="0" w:afterAutospacing="0"/>
        <w:rPr>
          <w:rStyle w:val="normaltextrun"/>
        </w:rPr>
      </w:pPr>
    </w:p>
    <w:p w:rsidRPr="007626CF" w:rsidR="007401D1" w:rsidP="004676AD" w:rsidRDefault="007401D1" w14:paraId="5F57BEA5" w14:textId="77777777">
      <w:pPr>
        <w:pStyle w:val="aareferences"/>
        <w:numPr>
          <w:ilvl w:val="0"/>
          <w:numId w:val="10"/>
        </w:numPr>
        <w:spacing w:after="180" w:line="240" w:lineRule="auto"/>
        <w:rPr>
          <w:sz w:val="24"/>
          <w:szCs w:val="24"/>
        </w:rPr>
      </w:pPr>
      <w:r w:rsidRPr="007626CF">
        <w:rPr>
          <w:sz w:val="24"/>
          <w:szCs w:val="24"/>
        </w:rPr>
        <w:t xml:space="preserve">An interview guide for planning data collection with program managers at four grantee and eight sub-grantee sites. </w:t>
      </w:r>
    </w:p>
    <w:p w:rsidRPr="007626CF" w:rsidR="007401D1" w:rsidP="004676AD" w:rsidRDefault="007401D1" w14:paraId="4439A612" w14:textId="77777777">
      <w:pPr>
        <w:pStyle w:val="aareferences"/>
        <w:numPr>
          <w:ilvl w:val="0"/>
          <w:numId w:val="10"/>
        </w:numPr>
        <w:spacing w:after="180" w:line="240" w:lineRule="auto"/>
        <w:rPr>
          <w:sz w:val="24"/>
          <w:szCs w:val="24"/>
        </w:rPr>
      </w:pPr>
      <w:r w:rsidRPr="007626CF">
        <w:rPr>
          <w:sz w:val="24"/>
          <w:szCs w:val="24"/>
        </w:rPr>
        <w:t>A one-time survey of staff from all grantees.</w:t>
      </w:r>
    </w:p>
    <w:p w:rsidRPr="007626CF" w:rsidR="007401D1" w:rsidP="004676AD" w:rsidRDefault="007401D1" w14:paraId="72A4CA1E" w14:textId="77777777">
      <w:pPr>
        <w:pStyle w:val="aareferences"/>
        <w:numPr>
          <w:ilvl w:val="0"/>
          <w:numId w:val="10"/>
        </w:numPr>
        <w:spacing w:after="180" w:line="240" w:lineRule="auto"/>
        <w:rPr>
          <w:sz w:val="24"/>
          <w:szCs w:val="24"/>
        </w:rPr>
      </w:pPr>
      <w:r w:rsidRPr="007626CF">
        <w:rPr>
          <w:sz w:val="24"/>
          <w:szCs w:val="24"/>
        </w:rPr>
        <w:lastRenderedPageBreak/>
        <w:t>A one-time survey of staff from all sub-grantees.</w:t>
      </w:r>
    </w:p>
    <w:p w:rsidRPr="007626CF" w:rsidR="007401D1" w:rsidP="004676AD" w:rsidRDefault="007401D1" w14:paraId="36EAC8FA" w14:textId="77777777">
      <w:pPr>
        <w:pStyle w:val="aareferences"/>
        <w:numPr>
          <w:ilvl w:val="0"/>
          <w:numId w:val="10"/>
        </w:numPr>
        <w:spacing w:after="180" w:line="240" w:lineRule="auto"/>
        <w:rPr>
          <w:sz w:val="24"/>
          <w:szCs w:val="24"/>
        </w:rPr>
      </w:pPr>
      <w:r w:rsidRPr="007626CF">
        <w:rPr>
          <w:sz w:val="24"/>
          <w:szCs w:val="24"/>
        </w:rPr>
        <w:t xml:space="preserve">A one-time survey of up to 90 sub-grantee community and employer partner representatives.  </w:t>
      </w:r>
    </w:p>
    <w:p w:rsidRPr="007626CF" w:rsidR="007401D1" w:rsidP="004676AD" w:rsidRDefault="007401D1" w14:paraId="682CDDD5" w14:textId="77777777">
      <w:pPr>
        <w:pStyle w:val="aareferences"/>
        <w:numPr>
          <w:ilvl w:val="0"/>
          <w:numId w:val="10"/>
        </w:numPr>
        <w:spacing w:after="180" w:line="240" w:lineRule="auto"/>
        <w:rPr>
          <w:sz w:val="24"/>
          <w:szCs w:val="24"/>
        </w:rPr>
      </w:pPr>
      <w:r w:rsidRPr="007626CF">
        <w:rPr>
          <w:sz w:val="24"/>
          <w:szCs w:val="24"/>
        </w:rPr>
        <w:t xml:space="preserve">Interview guides to be used during site visits to four grantees and eight sub-grantees. </w:t>
      </w:r>
    </w:p>
    <w:p w:rsidRPr="007626CF" w:rsidR="007401D1" w:rsidP="004676AD" w:rsidRDefault="007401D1" w14:paraId="1C472B5E" w14:textId="77777777">
      <w:pPr>
        <w:pStyle w:val="aareferences"/>
        <w:numPr>
          <w:ilvl w:val="0"/>
          <w:numId w:val="10"/>
        </w:numPr>
        <w:spacing w:after="180" w:line="240" w:lineRule="auto"/>
        <w:rPr>
          <w:sz w:val="24"/>
          <w:szCs w:val="24"/>
        </w:rPr>
      </w:pPr>
      <w:r w:rsidRPr="007626CF">
        <w:rPr>
          <w:sz w:val="24"/>
          <w:szCs w:val="24"/>
        </w:rPr>
        <w:t>An interview guide to be used with approximately 40 program participants.</w:t>
      </w:r>
    </w:p>
    <w:p w:rsidRPr="007626CF" w:rsidR="007401D1" w:rsidP="004676AD" w:rsidRDefault="007401D1" w14:paraId="715779B5" w14:textId="77777777">
      <w:pPr>
        <w:pStyle w:val="aareferences"/>
        <w:numPr>
          <w:ilvl w:val="0"/>
          <w:numId w:val="10"/>
        </w:numPr>
        <w:spacing w:after="180" w:line="240" w:lineRule="auto"/>
        <w:rPr>
          <w:sz w:val="24"/>
          <w:szCs w:val="24"/>
        </w:rPr>
      </w:pPr>
      <w:r w:rsidRPr="007626CF">
        <w:rPr>
          <w:sz w:val="24"/>
          <w:szCs w:val="24"/>
        </w:rPr>
        <w:t>A form for participants to consent to being interviewed.</w:t>
      </w:r>
    </w:p>
    <w:p w:rsidRPr="007626CF" w:rsidR="007401D1" w:rsidP="004676AD" w:rsidRDefault="007401D1" w14:paraId="43E4F650" w14:textId="77777777">
      <w:pPr>
        <w:pStyle w:val="aareferences"/>
        <w:numPr>
          <w:ilvl w:val="0"/>
          <w:numId w:val="10"/>
        </w:numPr>
        <w:spacing w:after="180" w:line="240" w:lineRule="auto"/>
        <w:rPr>
          <w:sz w:val="24"/>
          <w:szCs w:val="24"/>
        </w:rPr>
      </w:pPr>
      <w:r w:rsidRPr="007626CF">
        <w:rPr>
          <w:sz w:val="24"/>
          <w:szCs w:val="24"/>
        </w:rPr>
        <w:t xml:space="preserve">A short form for participants to complete and provide basic demographic information. </w:t>
      </w:r>
    </w:p>
    <w:p w:rsidRPr="007626CF" w:rsidR="007401D1" w:rsidP="004676AD" w:rsidRDefault="007401D1" w14:paraId="41CA21B8" w14:textId="77777777">
      <w:pPr>
        <w:pStyle w:val="aareferences"/>
        <w:numPr>
          <w:ilvl w:val="0"/>
          <w:numId w:val="10"/>
        </w:numPr>
        <w:spacing w:after="180" w:line="240" w:lineRule="auto"/>
        <w:rPr>
          <w:sz w:val="24"/>
          <w:szCs w:val="24"/>
        </w:rPr>
      </w:pPr>
      <w:r w:rsidRPr="007626CF">
        <w:rPr>
          <w:sz w:val="24"/>
          <w:szCs w:val="24"/>
        </w:rPr>
        <w:t>A guide for final reflection interviews with four grantees and eight sub-grantees.</w:t>
      </w:r>
      <w:r w:rsidRPr="007626CF" w:rsidDel="00A12F0F">
        <w:rPr>
          <w:sz w:val="24"/>
          <w:szCs w:val="24"/>
        </w:rPr>
        <w:t xml:space="preserve"> </w:t>
      </w:r>
    </w:p>
    <w:p w:rsidR="004A6E3F" w:rsidRDefault="004A6E3F" w14:paraId="095A23A6" w14:textId="77777777">
      <w:pPr>
        <w:spacing w:after="240" w:line="240" w:lineRule="auto"/>
        <w:ind w:firstLine="0"/>
        <w:rPr>
          <w:b/>
          <w:i/>
        </w:rPr>
      </w:pPr>
      <w:r>
        <w:rPr>
          <w:b/>
          <w:i/>
        </w:rPr>
        <w:br w:type="page"/>
      </w:r>
    </w:p>
    <w:p w:rsidR="007401D1" w:rsidP="007401D1" w:rsidRDefault="007401D1" w14:paraId="027C74B4" w14:textId="4DF06158">
      <w:pPr>
        <w:spacing w:line="240" w:lineRule="auto"/>
        <w:rPr>
          <w:b/>
          <w:i/>
        </w:rPr>
      </w:pPr>
      <w:r>
        <w:rPr>
          <w:b/>
          <w:i/>
        </w:rPr>
        <w:lastRenderedPageBreak/>
        <w:t xml:space="preserve">Interview Guide for Data Collection Planning </w:t>
      </w:r>
    </w:p>
    <w:p w:rsidRPr="00044F0F" w:rsidR="007401D1" w:rsidP="007401D1" w:rsidRDefault="007401D1" w14:paraId="7B95BD3B" w14:textId="77777777">
      <w:pPr>
        <w:spacing w:line="240" w:lineRule="auto"/>
      </w:pPr>
      <w:r>
        <w:t xml:space="preserve">Data collection planning interviews via videoconference with all four grantees and eight sub-grantees will collect background information needed to plan the site visits. These calls will provide an opportunity to gather updated information to inform the site visit and begin planning for data collection and other implementation study components, including on-site observations and implementation learning activities. </w:t>
      </w:r>
    </w:p>
    <w:p w:rsidR="007401D1" w:rsidP="007401D1" w:rsidRDefault="007401D1" w14:paraId="3A898835" w14:textId="77777777">
      <w:pPr>
        <w:spacing w:line="240" w:lineRule="auto"/>
        <w:rPr>
          <w:b/>
          <w:bCs/>
          <w:i/>
          <w:iCs/>
        </w:rPr>
      </w:pPr>
    </w:p>
    <w:p w:rsidRPr="00C02B42" w:rsidR="007401D1" w:rsidP="007401D1" w:rsidRDefault="007401D1" w14:paraId="493B28E7" w14:textId="59366609">
      <w:pPr>
        <w:spacing w:line="240" w:lineRule="auto"/>
        <w:rPr>
          <w:b/>
          <w:bCs/>
          <w:i/>
          <w:iCs/>
        </w:rPr>
      </w:pPr>
      <w:r w:rsidRPr="66720D8C">
        <w:rPr>
          <w:b/>
          <w:bCs/>
          <w:i/>
          <w:iCs/>
        </w:rPr>
        <w:t>Grantee, Sub-grantee, and Partner Survey</w:t>
      </w:r>
      <w:r>
        <w:rPr>
          <w:b/>
          <w:bCs/>
          <w:i/>
          <w:iCs/>
        </w:rPr>
        <w:t xml:space="preserve">s </w:t>
      </w:r>
    </w:p>
    <w:p w:rsidR="007401D1" w:rsidP="007401D1" w:rsidRDefault="007401D1" w14:paraId="433055DD" w14:textId="77777777">
      <w:pPr>
        <w:spacing w:line="240" w:lineRule="auto"/>
      </w:pPr>
      <w:r>
        <w:t xml:space="preserve">The three surveys will collect consistent information about SUPPORT Act grant programs from all four grantees and 18 sub-grantees and up to five community and employer partners for each sub-grantee (for a total of 90). </w:t>
      </w:r>
      <w:r w:rsidRPr="00593DBF">
        <w:t xml:space="preserve">The </w:t>
      </w:r>
      <w:r>
        <w:t>Grantee Survey will be more limited in nature, reflecting the role of grantees in daily program operations. It will focus on grantees’ relationships with partners. The Sub-grantee Survey will cover background and context, program implementation and services provided, employer engagement and perceptions about SUD, perspectives on participant experiences, and relationships with partners. The Partner Survey will cover history and nature of their involvement in grant-funded services, employer engagement, and relationships with the sub-grantee and other partners.</w:t>
      </w:r>
    </w:p>
    <w:p w:rsidR="007401D1" w:rsidP="007401D1" w:rsidRDefault="007401D1" w14:paraId="7D9D02FA" w14:textId="70ECB032">
      <w:pPr>
        <w:spacing w:line="240" w:lineRule="auto"/>
      </w:pPr>
      <w:r>
        <w:t xml:space="preserve"> </w:t>
      </w:r>
    </w:p>
    <w:p w:rsidRPr="00C02B42" w:rsidR="007401D1" w:rsidP="007401D1" w:rsidRDefault="007401D1" w14:paraId="0B882197" w14:textId="598D83D1">
      <w:pPr>
        <w:spacing w:line="240" w:lineRule="auto"/>
        <w:rPr>
          <w:b/>
          <w:bCs/>
          <w:i/>
          <w:iCs/>
        </w:rPr>
      </w:pPr>
      <w:r w:rsidRPr="1E338B4E">
        <w:rPr>
          <w:b/>
          <w:bCs/>
          <w:i/>
          <w:iCs/>
        </w:rPr>
        <w:t xml:space="preserve">Interview Guide for Grantee and Sub-grantee Site Visits </w:t>
      </w:r>
    </w:p>
    <w:p w:rsidR="007401D1" w:rsidP="007401D1" w:rsidRDefault="007401D1" w14:paraId="007D5F92" w14:textId="77777777">
      <w:pPr>
        <w:spacing w:line="240" w:lineRule="auto"/>
      </w:pPr>
      <w:r>
        <w:t xml:space="preserve">One round of site visits to four grantees and eight sub-grantees will collect </w:t>
      </w:r>
      <w:r w:rsidRPr="00707708">
        <w:t xml:space="preserve">in-depth qualitative information on </w:t>
      </w:r>
      <w:r>
        <w:t>program operations in support of the implementation study</w:t>
      </w:r>
      <w:r w:rsidRPr="00707708">
        <w:t xml:space="preserve">. </w:t>
      </w:r>
      <w:r>
        <w:t>The interviews will be with the following:</w:t>
      </w:r>
    </w:p>
    <w:p w:rsidR="007401D1" w:rsidP="004676AD" w:rsidRDefault="007401D1" w14:paraId="64C822FA" w14:textId="77777777">
      <w:pPr>
        <w:pStyle w:val="ListParagraph"/>
        <w:numPr>
          <w:ilvl w:val="0"/>
          <w:numId w:val="13"/>
        </w:numPr>
        <w:spacing w:after="200" w:line="240" w:lineRule="auto"/>
      </w:pPr>
      <w:r w:rsidRPr="5D0490D9">
        <w:t xml:space="preserve">grantee administrators, </w:t>
      </w:r>
    </w:p>
    <w:p w:rsidR="007401D1" w:rsidP="004676AD" w:rsidRDefault="007401D1" w14:paraId="6CF2C0D6" w14:textId="77777777">
      <w:pPr>
        <w:pStyle w:val="ListParagraph"/>
        <w:numPr>
          <w:ilvl w:val="0"/>
          <w:numId w:val="13"/>
        </w:numPr>
        <w:spacing w:after="200" w:line="240" w:lineRule="auto"/>
      </w:pPr>
      <w:r>
        <w:t xml:space="preserve">sub-grantee administrators, </w:t>
      </w:r>
    </w:p>
    <w:p w:rsidR="007401D1" w:rsidP="004676AD" w:rsidRDefault="007401D1" w14:paraId="37DCCC40" w14:textId="77777777">
      <w:pPr>
        <w:pStyle w:val="ListParagraph"/>
        <w:numPr>
          <w:ilvl w:val="0"/>
          <w:numId w:val="13"/>
        </w:numPr>
        <w:spacing w:line="240" w:lineRule="auto"/>
      </w:pPr>
      <w:r w:rsidRPr="66720D8C">
        <w:t xml:space="preserve">program staff, </w:t>
      </w:r>
    </w:p>
    <w:p w:rsidR="007401D1" w:rsidP="004676AD" w:rsidRDefault="007401D1" w14:paraId="2C948C7E" w14:textId="77777777">
      <w:pPr>
        <w:pStyle w:val="ListParagraph"/>
        <w:numPr>
          <w:ilvl w:val="0"/>
          <w:numId w:val="13"/>
        </w:numPr>
        <w:spacing w:line="240" w:lineRule="auto"/>
        <w:rPr>
          <w:rFonts w:eastAsiaTheme="minorEastAsia"/>
        </w:rPr>
      </w:pPr>
      <w:r w:rsidRPr="66720D8C">
        <w:t xml:space="preserve">community partners, and </w:t>
      </w:r>
    </w:p>
    <w:p w:rsidRPr="00563A24" w:rsidR="007401D1" w:rsidP="004676AD" w:rsidRDefault="007401D1" w14:paraId="59DE7E10" w14:textId="77777777">
      <w:pPr>
        <w:pStyle w:val="ListParagraph"/>
        <w:numPr>
          <w:ilvl w:val="0"/>
          <w:numId w:val="13"/>
        </w:numPr>
        <w:spacing w:after="200" w:line="240" w:lineRule="auto"/>
      </w:pPr>
      <w:r w:rsidRPr="5D0490D9">
        <w:t xml:space="preserve">employer partners. </w:t>
      </w:r>
    </w:p>
    <w:p w:rsidR="007401D1" w:rsidP="007401D1" w:rsidRDefault="007401D1" w14:paraId="4796FFCF" w14:textId="3DB2DBEA">
      <w:pPr>
        <w:spacing w:line="240" w:lineRule="auto"/>
      </w:pPr>
      <w:r>
        <w:t xml:space="preserve">These modular interview guides will cover a wide range of topics on SUPPORT Act grant implementation. Interview guides will be tailored for each respondent based on their role and responsibilities. While the surveys will capture consistent information about grant-funded program practices from all sub-grantees, the site visits will document practices in more detail from a smaller number of grantees and sub-grantees. This will allow a better understanding of how programs were implemented; their partnerships; </w:t>
      </w:r>
      <w:r w:rsidR="0098726E">
        <w:t xml:space="preserve">perceived </w:t>
      </w:r>
      <w:r>
        <w:t xml:space="preserve">challenges faced in implementing programs and how they overcame them; and plans for replication, </w:t>
      </w:r>
      <w:proofErr w:type="gramStart"/>
      <w:r>
        <w:t>scaling</w:t>
      </w:r>
      <w:proofErr w:type="gramEnd"/>
      <w:r>
        <w:t xml:space="preserve"> and sustainability beyond the grant period. </w:t>
      </w:r>
    </w:p>
    <w:p w:rsidR="007401D1" w:rsidP="007401D1" w:rsidRDefault="007401D1" w14:paraId="2A87586F" w14:textId="77777777">
      <w:pPr>
        <w:spacing w:line="240" w:lineRule="auto"/>
      </w:pPr>
    </w:p>
    <w:p w:rsidR="007401D1" w:rsidP="007401D1" w:rsidRDefault="007401D1" w14:paraId="06E0736E" w14:textId="120E2C7D">
      <w:pPr>
        <w:spacing w:line="240" w:lineRule="auto"/>
        <w:rPr>
          <w:b/>
          <w:bCs/>
          <w:i/>
          <w:iCs/>
        </w:rPr>
      </w:pPr>
      <w:r>
        <w:rPr>
          <w:b/>
          <w:bCs/>
          <w:i/>
          <w:iCs/>
        </w:rPr>
        <w:t xml:space="preserve">In-depth </w:t>
      </w:r>
      <w:r w:rsidRPr="00FC08B0">
        <w:rPr>
          <w:b/>
          <w:bCs/>
          <w:i/>
          <w:iCs/>
        </w:rPr>
        <w:t>Participant</w:t>
      </w:r>
      <w:r>
        <w:rPr>
          <w:b/>
          <w:bCs/>
          <w:i/>
          <w:iCs/>
        </w:rPr>
        <w:t xml:space="preserve"> Interview</w:t>
      </w:r>
      <w:r w:rsidRPr="00FC08B0">
        <w:rPr>
          <w:b/>
          <w:bCs/>
          <w:i/>
          <w:iCs/>
        </w:rPr>
        <w:t xml:space="preserve"> Consent Form </w:t>
      </w:r>
    </w:p>
    <w:p w:rsidRPr="007626CF" w:rsidR="007401D1" w:rsidP="007626CF" w:rsidRDefault="007401D1" w14:paraId="6BB90485" w14:textId="77777777">
      <w:pPr>
        <w:pStyle w:val="BodyText"/>
        <w:spacing w:after="200" w:line="240" w:lineRule="auto"/>
        <w:ind w:firstLine="432"/>
        <w:rPr>
          <w:sz w:val="24"/>
          <w:szCs w:val="24"/>
        </w:rPr>
      </w:pPr>
      <w:r w:rsidRPr="007626CF">
        <w:rPr>
          <w:sz w:val="24"/>
          <w:szCs w:val="24"/>
        </w:rPr>
        <w:t xml:space="preserve">For the in-depth participant interviews, respondents will first be asked to consent to the interview. The consent form states that the evaluators treat the information respondents provide as private. All publications based on the interviews will report findings anonymously and the names of participant respondents will not be published in any form. Only the evaluation team will be able to identify individual responses. To protect respondents’ privacy, all data will be stored on a password protected drive established at the contractor site. Access to this drive will be limited to research staff members who are working on the project and have signed the non-disclosure agreement. </w:t>
      </w:r>
    </w:p>
    <w:p w:rsidRPr="00C0062E" w:rsidR="007401D1" w:rsidP="007401D1" w:rsidRDefault="007401D1" w14:paraId="33EF600C" w14:textId="51260E6F">
      <w:pPr>
        <w:spacing w:line="240" w:lineRule="auto"/>
        <w:rPr>
          <w:b/>
          <w:bCs/>
          <w:i/>
          <w:iCs/>
        </w:rPr>
      </w:pPr>
      <w:r w:rsidRPr="00C0062E">
        <w:rPr>
          <w:b/>
          <w:bCs/>
          <w:i/>
          <w:iCs/>
        </w:rPr>
        <w:lastRenderedPageBreak/>
        <w:t>Interview Guide for In-depth Participant Interviews</w:t>
      </w:r>
      <w:r>
        <w:rPr>
          <w:b/>
          <w:bCs/>
          <w:i/>
          <w:iCs/>
        </w:rPr>
        <w:t xml:space="preserve"> </w:t>
      </w:r>
    </w:p>
    <w:p w:rsidRPr="007626CF" w:rsidR="007401D1" w:rsidP="007626CF" w:rsidRDefault="007401D1" w14:paraId="01447E69" w14:textId="77777777">
      <w:pPr>
        <w:pStyle w:val="BodyText"/>
        <w:spacing w:after="200" w:line="240" w:lineRule="auto"/>
        <w:ind w:firstLine="432"/>
        <w:rPr>
          <w:sz w:val="24"/>
          <w:szCs w:val="24"/>
        </w:rPr>
      </w:pPr>
      <w:r w:rsidRPr="007626CF">
        <w:rPr>
          <w:sz w:val="24"/>
          <w:szCs w:val="24"/>
        </w:rPr>
        <w:t xml:space="preserve">In-depth participant interviews will collect detailed information on participants’ experiences and attitudes about the SUPPORT Act grant-funded programs. This interview guide will cover participant experience in several areas including how the opioid crisis has affected them and/or their families, the barriers participants in recovery have faced to finding and retaining employment, the role of employment and employment services in alleviating the effects of the crisis on their lives, their interest in and goals participating in the program, and their perspectives on how well grant-funded services have met their needs.   </w:t>
      </w:r>
    </w:p>
    <w:p w:rsidRPr="003D6740" w:rsidR="007401D1" w:rsidP="007401D1" w:rsidRDefault="007401D1" w14:paraId="3BB231A6" w14:textId="17008014">
      <w:pPr>
        <w:spacing w:line="240" w:lineRule="auto"/>
        <w:rPr>
          <w:b/>
          <w:bCs/>
          <w:i/>
          <w:iCs/>
        </w:rPr>
      </w:pPr>
      <w:r w:rsidRPr="003D6740">
        <w:rPr>
          <w:b/>
          <w:bCs/>
          <w:i/>
          <w:iCs/>
        </w:rPr>
        <w:t xml:space="preserve">Participant Interview Information Form </w:t>
      </w:r>
    </w:p>
    <w:p w:rsidRPr="007626CF" w:rsidR="007401D1" w:rsidP="007626CF" w:rsidRDefault="007401D1" w14:paraId="3E278D4A" w14:textId="77777777">
      <w:pPr>
        <w:pStyle w:val="BodyText"/>
        <w:spacing w:after="200" w:line="240" w:lineRule="auto"/>
        <w:ind w:firstLine="432"/>
        <w:rPr>
          <w:b/>
          <w:bCs/>
          <w:i/>
          <w:iCs/>
          <w:sz w:val="24"/>
          <w:szCs w:val="24"/>
        </w:rPr>
      </w:pPr>
      <w:r w:rsidRPr="007626CF">
        <w:rPr>
          <w:sz w:val="24"/>
          <w:szCs w:val="24"/>
        </w:rPr>
        <w:t xml:space="preserve">Following the in-depth participant interviews, respondents will be asked to complete a brief form. This instrument will capture demographic information that will allow the research team to describe in aggregate the group of respondents. To protect respondents’ privacy, names will not be </w:t>
      </w:r>
      <w:proofErr w:type="gramStart"/>
      <w:r w:rsidRPr="007626CF">
        <w:rPr>
          <w:sz w:val="24"/>
          <w:szCs w:val="24"/>
        </w:rPr>
        <w:t>recorded</w:t>
      </w:r>
      <w:proofErr w:type="gramEnd"/>
      <w:r w:rsidRPr="007626CF">
        <w:rPr>
          <w:sz w:val="24"/>
          <w:szCs w:val="24"/>
        </w:rPr>
        <w:t xml:space="preserve"> and all data will be stored in a locked file cabinet at the contractor site. Access to these forms will be limited to research staff members who are working on the project and have signed the non-disclosure agreement. </w:t>
      </w:r>
      <w:r w:rsidRPr="007626CF">
        <w:rPr>
          <w:b/>
          <w:bCs/>
          <w:i/>
          <w:iCs/>
          <w:sz w:val="24"/>
          <w:szCs w:val="24"/>
        </w:rPr>
        <w:t xml:space="preserve"> </w:t>
      </w:r>
    </w:p>
    <w:p w:rsidRPr="00CE7577" w:rsidR="007401D1" w:rsidP="007401D1" w:rsidRDefault="007401D1" w14:paraId="0E6428FA" w14:textId="33DF812B">
      <w:pPr>
        <w:spacing w:line="240" w:lineRule="auto"/>
        <w:rPr>
          <w:b/>
          <w:bCs/>
          <w:i/>
          <w:iCs/>
        </w:rPr>
      </w:pPr>
      <w:r w:rsidRPr="00CE7577">
        <w:rPr>
          <w:b/>
          <w:bCs/>
          <w:i/>
          <w:iCs/>
        </w:rPr>
        <w:t xml:space="preserve">Final </w:t>
      </w:r>
      <w:r>
        <w:rPr>
          <w:b/>
          <w:bCs/>
          <w:i/>
          <w:iCs/>
        </w:rPr>
        <w:t>R</w:t>
      </w:r>
      <w:r w:rsidRPr="00CE7577">
        <w:rPr>
          <w:b/>
          <w:bCs/>
          <w:i/>
          <w:iCs/>
        </w:rPr>
        <w:t xml:space="preserve">eflection </w:t>
      </w:r>
      <w:r>
        <w:rPr>
          <w:b/>
          <w:bCs/>
          <w:i/>
          <w:iCs/>
        </w:rPr>
        <w:t>I</w:t>
      </w:r>
      <w:r w:rsidRPr="00CE7577">
        <w:rPr>
          <w:b/>
          <w:bCs/>
          <w:i/>
          <w:iCs/>
        </w:rPr>
        <w:t>nterview</w:t>
      </w:r>
      <w:r>
        <w:rPr>
          <w:b/>
          <w:bCs/>
          <w:i/>
          <w:iCs/>
        </w:rPr>
        <w:t xml:space="preserve"> </w:t>
      </w:r>
      <w:r w:rsidRPr="69470DE2">
        <w:rPr>
          <w:b/>
          <w:bCs/>
          <w:i/>
          <w:iCs/>
        </w:rPr>
        <w:t>Guide</w:t>
      </w:r>
      <w:r>
        <w:rPr>
          <w:b/>
          <w:bCs/>
          <w:i/>
          <w:iCs/>
        </w:rPr>
        <w:t xml:space="preserve"> </w:t>
      </w:r>
    </w:p>
    <w:p w:rsidRPr="007626CF" w:rsidR="007401D1" w:rsidP="007626CF" w:rsidRDefault="007401D1" w14:paraId="3384B12C" w14:textId="77777777">
      <w:pPr>
        <w:pStyle w:val="BodyText"/>
        <w:spacing w:after="200" w:line="240" w:lineRule="auto"/>
        <w:ind w:firstLine="432"/>
        <w:rPr>
          <w:sz w:val="24"/>
          <w:szCs w:val="24"/>
        </w:rPr>
      </w:pPr>
      <w:r w:rsidRPr="007626CF">
        <w:rPr>
          <w:sz w:val="24"/>
          <w:szCs w:val="24"/>
        </w:rPr>
        <w:t>Approximately one year after the site visits, a semi-structured interview protocol will be used to guide videoconference interviews with program managers for all four grantees and the eight sub-grantees selected for implementation study visits. The guide will be used to document implementation lessons and the extent to which services and partnerships will be sustained once the grants end.</w:t>
      </w:r>
    </w:p>
    <w:p w:rsidR="007401D1" w:rsidP="007401D1" w:rsidRDefault="007401D1" w14:paraId="048DC13A" w14:textId="77777777">
      <w:pPr>
        <w:pStyle w:val="Heading4"/>
      </w:pPr>
      <w:r w:rsidRPr="00901EB1">
        <w:t xml:space="preserve">Users of Information </w:t>
      </w:r>
    </w:p>
    <w:p w:rsidR="007401D1" w:rsidP="007401D1" w:rsidRDefault="007401D1" w14:paraId="4D3A722F" w14:textId="064C79A9">
      <w:pPr>
        <w:spacing w:line="240" w:lineRule="auto"/>
      </w:pPr>
      <w:r>
        <w:rPr>
          <w:rStyle w:val="normaltextrun"/>
          <w:color w:val="000000"/>
          <w:szCs w:val="22"/>
          <w:shd w:val="clear" w:color="auto" w:fill="FFFFFF"/>
        </w:rPr>
        <w:t>The evaluation of the SUPPORT Act grants will produce important in</w:t>
      </w:r>
      <w:r>
        <w:rPr>
          <w:rStyle w:val="findhit"/>
          <w:color w:val="000000"/>
          <w:szCs w:val="22"/>
        </w:rPr>
        <w:t>form</w:t>
      </w:r>
      <w:r>
        <w:rPr>
          <w:rStyle w:val="normaltextrun"/>
          <w:color w:val="000000"/>
          <w:szCs w:val="22"/>
          <w:shd w:val="clear" w:color="auto" w:fill="FFFFFF"/>
        </w:rPr>
        <w:t xml:space="preserve">ation on innovative practices and </w:t>
      </w:r>
      <w:r w:rsidR="0098726E">
        <w:rPr>
          <w:rStyle w:val="normaltextrun"/>
          <w:color w:val="000000"/>
          <w:szCs w:val="22"/>
          <w:shd w:val="clear" w:color="auto" w:fill="FFFFFF"/>
        </w:rPr>
        <w:t xml:space="preserve">perceived </w:t>
      </w:r>
      <w:r>
        <w:rPr>
          <w:rStyle w:val="normaltextrun"/>
          <w:color w:val="000000"/>
          <w:szCs w:val="22"/>
          <w:shd w:val="clear" w:color="auto" w:fill="FFFFFF"/>
        </w:rPr>
        <w:t>implementation challenges in providing services that integrate employment and SUD treatment services.</w:t>
      </w:r>
      <w:r>
        <w:t xml:space="preserve"> The immediate users of data collected will be the </w:t>
      </w:r>
      <w:proofErr w:type="spellStart"/>
      <w:r>
        <w:t>Abt</w:t>
      </w:r>
      <w:proofErr w:type="spellEnd"/>
      <w:r>
        <w:t xml:space="preserve"> Associates evaluation team, who will use the data to describe how the grants are being implemented and derive</w:t>
      </w:r>
      <w:r w:rsidR="00370E36">
        <w:t xml:space="preserve"> perceived</w:t>
      </w:r>
      <w:r>
        <w:t xml:space="preserve"> lessons for developing</w:t>
      </w:r>
      <w:r w:rsidR="00370E36">
        <w:t xml:space="preserve"> and</w:t>
      </w:r>
      <w:r>
        <w:t xml:space="preserve"> operating</w:t>
      </w:r>
      <w:r w:rsidR="00370E36">
        <w:t xml:space="preserve"> </w:t>
      </w:r>
      <w:r>
        <w:t>employment programs serving SUD-affected populations.</w:t>
      </w:r>
    </w:p>
    <w:p w:rsidR="007401D1" w:rsidP="007401D1" w:rsidRDefault="007401D1" w14:paraId="0AD3DE82" w14:textId="77777777">
      <w:pPr>
        <w:spacing w:line="240" w:lineRule="auto"/>
      </w:pPr>
    </w:p>
    <w:p w:rsidRPr="007626CF" w:rsidR="007401D1" w:rsidP="007626CF" w:rsidRDefault="007401D1" w14:paraId="563B640B" w14:textId="25586122">
      <w:pPr>
        <w:spacing w:line="240" w:lineRule="auto"/>
        <w:rPr>
          <w:szCs w:val="24"/>
        </w:rPr>
      </w:pPr>
      <w:r w:rsidRPr="007626CF">
        <w:rPr>
          <w:szCs w:val="24"/>
        </w:rPr>
        <w:t>Indirect users of the data collected include:</w:t>
      </w:r>
    </w:p>
    <w:p w:rsidRPr="007626CF" w:rsidR="007401D1" w:rsidP="007626CF" w:rsidRDefault="007401D1" w14:paraId="4A9321C7" w14:textId="77777777">
      <w:pPr>
        <w:spacing w:line="240" w:lineRule="auto"/>
        <w:rPr>
          <w:szCs w:val="24"/>
        </w:rPr>
      </w:pPr>
    </w:p>
    <w:p w:rsidRPr="007626CF" w:rsidR="007401D1" w:rsidP="004676AD" w:rsidRDefault="007401D1" w14:paraId="3F79D436" w14:textId="77777777">
      <w:pPr>
        <w:pStyle w:val="Bullets"/>
        <w:numPr>
          <w:ilvl w:val="0"/>
          <w:numId w:val="12"/>
        </w:numPr>
        <w:spacing w:line="240" w:lineRule="auto"/>
        <w:rPr>
          <w:sz w:val="24"/>
          <w:szCs w:val="24"/>
        </w:rPr>
      </w:pPr>
      <w:r w:rsidRPr="007626CF">
        <w:rPr>
          <w:sz w:val="24"/>
          <w:szCs w:val="24"/>
        </w:rPr>
        <w:t>DOL and other federal agency staff</w:t>
      </w:r>
    </w:p>
    <w:p w:rsidRPr="007626CF" w:rsidR="007401D1" w:rsidP="004676AD" w:rsidRDefault="007401D1" w14:paraId="3FCEE9C5" w14:textId="77777777">
      <w:pPr>
        <w:pStyle w:val="Bullets"/>
        <w:numPr>
          <w:ilvl w:val="0"/>
          <w:numId w:val="12"/>
        </w:numPr>
        <w:spacing w:line="240" w:lineRule="auto"/>
        <w:rPr>
          <w:sz w:val="24"/>
          <w:szCs w:val="24"/>
        </w:rPr>
      </w:pPr>
      <w:r w:rsidRPr="007626CF">
        <w:rPr>
          <w:sz w:val="24"/>
          <w:szCs w:val="24"/>
        </w:rPr>
        <w:t xml:space="preserve">State and local workforce agencies or systems and organizations serving SUD-affected populations </w:t>
      </w:r>
    </w:p>
    <w:p w:rsidRPr="007626CF" w:rsidR="007401D1" w:rsidP="004676AD" w:rsidRDefault="007401D1" w14:paraId="7FEAEF59" w14:textId="77777777">
      <w:pPr>
        <w:pStyle w:val="Bullets"/>
        <w:numPr>
          <w:ilvl w:val="0"/>
          <w:numId w:val="12"/>
        </w:numPr>
        <w:spacing w:line="240" w:lineRule="auto"/>
        <w:rPr>
          <w:sz w:val="24"/>
          <w:szCs w:val="24"/>
        </w:rPr>
      </w:pPr>
      <w:r w:rsidRPr="007626CF">
        <w:rPr>
          <w:sz w:val="24"/>
          <w:szCs w:val="24"/>
        </w:rPr>
        <w:t>Researchers</w:t>
      </w:r>
    </w:p>
    <w:p w:rsidRPr="007626CF" w:rsidR="007401D1" w:rsidP="004676AD" w:rsidRDefault="007401D1" w14:paraId="72ED1FCA" w14:textId="77777777">
      <w:pPr>
        <w:pStyle w:val="Bullets"/>
        <w:numPr>
          <w:ilvl w:val="0"/>
          <w:numId w:val="12"/>
        </w:numPr>
        <w:spacing w:line="240" w:lineRule="auto"/>
        <w:rPr>
          <w:sz w:val="24"/>
          <w:szCs w:val="24"/>
        </w:rPr>
      </w:pPr>
      <w:r w:rsidRPr="007626CF">
        <w:rPr>
          <w:sz w:val="24"/>
          <w:szCs w:val="24"/>
        </w:rPr>
        <w:t>Policymakers at the local, state, and federal levels of government looking to increase and expand employment services for SUD-affected populations</w:t>
      </w:r>
    </w:p>
    <w:p w:rsidRPr="007626CF" w:rsidR="007401D1" w:rsidP="004676AD" w:rsidRDefault="007401D1" w14:paraId="0DE98F55" w14:textId="77777777">
      <w:pPr>
        <w:pStyle w:val="Bullets"/>
        <w:numPr>
          <w:ilvl w:val="0"/>
          <w:numId w:val="12"/>
        </w:numPr>
        <w:spacing w:after="0" w:line="240" w:lineRule="auto"/>
        <w:rPr>
          <w:sz w:val="24"/>
          <w:szCs w:val="24"/>
        </w:rPr>
      </w:pPr>
      <w:r w:rsidRPr="007626CF">
        <w:rPr>
          <w:sz w:val="24"/>
          <w:szCs w:val="24"/>
        </w:rPr>
        <w:t>Others interested in understanding the experiences and lessons from expanding employment services for SUD-affected populations.</w:t>
      </w:r>
    </w:p>
    <w:p w:rsidRPr="007626CF" w:rsidR="007401D1" w:rsidP="007626CF" w:rsidRDefault="007401D1" w14:paraId="542C6899" w14:textId="77777777">
      <w:pPr>
        <w:spacing w:line="240" w:lineRule="auto"/>
        <w:rPr>
          <w:szCs w:val="24"/>
        </w:rPr>
      </w:pPr>
    </w:p>
    <w:p w:rsidRPr="007626CF" w:rsidR="007401D1" w:rsidP="007626CF" w:rsidRDefault="007401D1" w14:paraId="46B5A2AD" w14:textId="77777777">
      <w:pPr>
        <w:spacing w:line="240" w:lineRule="auto"/>
        <w:rPr>
          <w:szCs w:val="24"/>
        </w:rPr>
      </w:pPr>
      <w:r w:rsidRPr="007626CF">
        <w:rPr>
          <w:szCs w:val="24"/>
        </w:rPr>
        <w:t>Finally, a Public Use File will be prepared and made available for future research.</w:t>
      </w:r>
    </w:p>
    <w:p w:rsidR="00C046EB" w:rsidP="00C046EB" w:rsidRDefault="00C046EB" w14:paraId="1E04CEE3" w14:textId="0EC1EDA3">
      <w:pPr>
        <w:pStyle w:val="NormalSS"/>
      </w:pPr>
    </w:p>
    <w:p w:rsidR="003F44C3" w:rsidP="005C45D4" w:rsidRDefault="003F44C3" w14:paraId="414D334B" w14:textId="5CBD7B3B">
      <w:pPr>
        <w:pStyle w:val="H3Alpha"/>
        <w:ind w:left="0" w:firstLine="0"/>
      </w:pPr>
      <w:r>
        <w:lastRenderedPageBreak/>
        <w:t xml:space="preserve">3. </w:t>
      </w:r>
      <w:r w:rsidRPr="00946B48" w:rsidR="002D7F1C">
        <w:rPr>
          <w:rFonts w:ascii="Times New Roman" w:hAnsi="Times New Roman"/>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w:t>
      </w:r>
      <w:r w:rsidR="00871FB8">
        <w:rPr>
          <w:rFonts w:ascii="Times New Roman" w:hAnsi="Times New Roman"/>
          <w:i/>
        </w:rPr>
        <w:t xml:space="preserve">ting this means of collection. </w:t>
      </w:r>
      <w:r w:rsidRPr="00946B48" w:rsidR="002D7F1C">
        <w:rPr>
          <w:rFonts w:ascii="Times New Roman" w:hAnsi="Times New Roman"/>
          <w:i/>
        </w:rPr>
        <w:t>Also describe any consideration of using information technology to reduce burden.</w:t>
      </w:r>
      <w:bookmarkEnd w:id="4"/>
    </w:p>
    <w:p w:rsidR="0076567E" w:rsidP="0076567E" w:rsidRDefault="0076567E" w14:paraId="3FC7FE59" w14:textId="4FD8B687">
      <w:pPr>
        <w:spacing w:line="240" w:lineRule="auto"/>
      </w:pPr>
      <w:bookmarkStart w:name="_Toc496104736" w:id="5"/>
      <w:r>
        <w:t xml:space="preserve">The Grantee, Sub-grantee, and Partner Surveys will build in multiple technological elements to minimize burden. </w:t>
      </w:r>
    </w:p>
    <w:p w:rsidR="00BE68D0" w:rsidP="0076567E" w:rsidRDefault="00BE68D0" w14:paraId="47DF2C83" w14:textId="77777777">
      <w:pPr>
        <w:spacing w:line="240" w:lineRule="auto"/>
      </w:pPr>
    </w:p>
    <w:p w:rsidR="0076567E" w:rsidP="0076567E" w:rsidRDefault="0076567E" w14:paraId="767562E9" w14:textId="77777777">
      <w:pPr>
        <w:spacing w:line="240" w:lineRule="auto"/>
      </w:pPr>
      <w:r>
        <w:t xml:space="preserve">The </w:t>
      </w:r>
      <w:r w:rsidRPr="00712027">
        <w:t>survey</w:t>
      </w:r>
      <w:r>
        <w:t>s will be administered online. Burden-reducing features include:</w:t>
      </w:r>
    </w:p>
    <w:p w:rsidRPr="00F70050" w:rsidR="0076567E" w:rsidP="004676AD" w:rsidRDefault="0076567E" w14:paraId="106088E5" w14:textId="77777777">
      <w:pPr>
        <w:pStyle w:val="ListParagraph"/>
        <w:numPr>
          <w:ilvl w:val="0"/>
          <w:numId w:val="14"/>
        </w:numPr>
        <w:spacing w:after="200" w:line="240" w:lineRule="auto"/>
      </w:pPr>
      <w:r w:rsidRPr="66720D8C">
        <w:rPr>
          <w:b/>
          <w:bCs/>
        </w:rPr>
        <w:t>Secure personalized access.</w:t>
      </w:r>
      <w:r w:rsidRPr="00F70050">
        <w:t xml:space="preserve"> Each grantee</w:t>
      </w:r>
      <w:r w:rsidRPr="66720D8C">
        <w:t>, sub-grantee, and partner</w:t>
      </w:r>
      <w:r w:rsidRPr="00F70050">
        <w:t xml:space="preserve"> will receive a link and password to the web-based survey. The survey will be created using commercial software that will allow </w:t>
      </w:r>
      <w:r w:rsidRPr="66720D8C">
        <w:t xml:space="preserve">respondents </w:t>
      </w:r>
      <w:r w:rsidRPr="00F70050">
        <w:t xml:space="preserve">to answer questions at a time that suits them. </w:t>
      </w:r>
    </w:p>
    <w:p w:rsidRPr="00F70050" w:rsidR="0076567E" w:rsidP="004676AD" w:rsidRDefault="0076567E" w14:paraId="62708398" w14:textId="77777777">
      <w:pPr>
        <w:pStyle w:val="ListParagraph"/>
        <w:numPr>
          <w:ilvl w:val="0"/>
          <w:numId w:val="14"/>
        </w:numPr>
        <w:spacing w:after="200" w:line="240" w:lineRule="auto"/>
      </w:pPr>
      <w:r w:rsidRPr="00F70050">
        <w:rPr>
          <w:b/>
        </w:rPr>
        <w:t>Automated skip patterns.</w:t>
      </w:r>
      <w:r w:rsidRPr="00F70050">
        <w:t xml:space="preserve"> Skip logic embedded in the survey place less of a burden on the respondent than the customary “if-then go to” instructions of a paper and pencil questionnaire. Including efficient skip patterns minimizes respondent burden by not asking inappropriate or non-applicable questions</w:t>
      </w:r>
    </w:p>
    <w:p w:rsidRPr="00F70050" w:rsidR="0076567E" w:rsidP="004676AD" w:rsidRDefault="0076567E" w14:paraId="11754639" w14:textId="77777777">
      <w:pPr>
        <w:pStyle w:val="ListParagraph"/>
        <w:numPr>
          <w:ilvl w:val="0"/>
          <w:numId w:val="14"/>
        </w:numPr>
        <w:spacing w:after="200" w:line="240" w:lineRule="auto"/>
      </w:pPr>
      <w:r w:rsidRPr="00F70050">
        <w:rPr>
          <w:b/>
        </w:rPr>
        <w:t>Modularity.</w:t>
      </w:r>
      <w:r w:rsidRPr="00F70050">
        <w:t xml:space="preserve"> The survey will be in a modular format that allows the primary respondent to pass sections or questions on to other staff members who may be better equipped to address </w:t>
      </w:r>
      <w:proofErr w:type="gramStart"/>
      <w:r w:rsidRPr="00F70050">
        <w:t>particular topics</w:t>
      </w:r>
      <w:proofErr w:type="gramEnd"/>
      <w:r w:rsidRPr="00F70050">
        <w:t>.</w:t>
      </w:r>
    </w:p>
    <w:p w:rsidRPr="00F70050" w:rsidR="0076567E" w:rsidP="004676AD" w:rsidRDefault="0076567E" w14:paraId="5B13B0AD" w14:textId="77777777">
      <w:pPr>
        <w:pStyle w:val="ListParagraph"/>
        <w:numPr>
          <w:ilvl w:val="0"/>
          <w:numId w:val="14"/>
        </w:numPr>
        <w:spacing w:after="200" w:line="240" w:lineRule="auto"/>
      </w:pPr>
      <w:r w:rsidRPr="00F70050">
        <w:rPr>
          <w:b/>
        </w:rPr>
        <w:t>Automated edit checks.</w:t>
      </w:r>
      <w:r w:rsidRPr="00F70050">
        <w:t xml:space="preserve"> The computerized instrument will check for allowable ranges for quantity and range value questions, minimizing out of range or unallowable values. These eliminate entry errors that can require follow-up via phone calls to gather correct details.</w:t>
      </w:r>
    </w:p>
    <w:p w:rsidR="003F44C3" w:rsidP="005C45D4" w:rsidRDefault="003F44C3" w14:paraId="2524D3E5" w14:textId="78EF0741">
      <w:pPr>
        <w:pStyle w:val="H3Alpha"/>
        <w:ind w:left="0" w:firstLine="0"/>
      </w:pPr>
      <w:r>
        <w:t xml:space="preserve">4. </w:t>
      </w:r>
      <w:r w:rsidRPr="00946B48" w:rsidR="002D7F1C">
        <w:rPr>
          <w:rFonts w:ascii="Times New Roman" w:hAnsi="Times New Roman"/>
          <w:i/>
        </w:rPr>
        <w:t>Describe efforts to identify duplication. Show specifically why any similar information already available cannot be used or modified for use for the purposes described in Item 2 above.</w:t>
      </w:r>
      <w:bookmarkEnd w:id="5"/>
    </w:p>
    <w:p w:rsidR="00BE56C1" w:rsidP="00BE56C1" w:rsidRDefault="6083EFC8" w14:paraId="67215C29" w14:textId="7B02A75A">
      <w:pPr>
        <w:tabs>
          <w:tab w:val="left" w:pos="720"/>
          <w:tab w:val="left" w:pos="1094"/>
          <w:tab w:val="left" w:pos="1440"/>
          <w:tab w:val="left" w:pos="1800"/>
          <w:tab w:val="left" w:pos="8985"/>
        </w:tabs>
        <w:spacing w:line="240" w:lineRule="auto"/>
      </w:pPr>
      <w:bookmarkStart w:name="_Toc496104737" w:id="6"/>
      <w:r>
        <w:t xml:space="preserve">This will be the first evaluation of the SUPPORT Act grants. Qualitative grantee- and sub-grantee- level data that we request in this PRA package has not been collected before and is not collected in other formats or through other means. </w:t>
      </w:r>
      <w:proofErr w:type="gramStart"/>
      <w:r>
        <w:t>In regard to</w:t>
      </w:r>
      <w:proofErr w:type="gramEnd"/>
      <w:r>
        <w:t xml:space="preserve"> the ICR for the implementation study site visit interview guides, the protocols are designed to complement and build on information provided by grantees and sub-grantees under an earlier knowledge development phase. </w:t>
      </w:r>
      <w:proofErr w:type="gramStart"/>
      <w:r>
        <w:t>In regard to</w:t>
      </w:r>
      <w:proofErr w:type="gramEnd"/>
      <w:r>
        <w:t xml:space="preserve"> the ICR for the </w:t>
      </w:r>
      <w:r w:rsidR="391BD0D7">
        <w:t>G</w:t>
      </w:r>
      <w:r>
        <w:t xml:space="preserve">rantee, </w:t>
      </w:r>
      <w:r w:rsidR="391BD0D7">
        <w:t>S</w:t>
      </w:r>
      <w:r>
        <w:t xml:space="preserve">ub-grantee, and </w:t>
      </w:r>
      <w:r w:rsidR="391BD0D7">
        <w:t>P</w:t>
      </w:r>
      <w:r>
        <w:t>artner survey, grantees currently submit narrative quarterly reports to DOL, but they do not provide sufficient detail across implementation study topics. Grantees do provide information about their program activities in the PIRL, and the survey is designed to complement this data by exploring study topics in further detail. In-depth participant interviews provide a unique opportunity to collect first-hand information about their experiences and perspectives.</w:t>
      </w:r>
    </w:p>
    <w:p w:rsidR="00BE56C1" w:rsidP="00BE56C1" w:rsidRDefault="00BE56C1" w14:paraId="2A482284" w14:textId="77777777">
      <w:pPr>
        <w:tabs>
          <w:tab w:val="left" w:pos="720"/>
          <w:tab w:val="left" w:pos="1094"/>
          <w:tab w:val="left" w:pos="1440"/>
          <w:tab w:val="left" w:pos="1800"/>
          <w:tab w:val="left" w:pos="8985"/>
        </w:tabs>
        <w:spacing w:line="240" w:lineRule="auto"/>
      </w:pPr>
    </w:p>
    <w:p w:rsidR="003F44C3" w:rsidP="005C45D4" w:rsidRDefault="003F44C3" w14:paraId="3E411CBF" w14:textId="422FD6F5">
      <w:pPr>
        <w:pStyle w:val="H3Alpha"/>
        <w:ind w:left="0" w:firstLine="0"/>
      </w:pPr>
      <w:r>
        <w:t xml:space="preserve">5. </w:t>
      </w:r>
      <w:r w:rsidRPr="00946B48" w:rsidR="002D7F1C">
        <w:rPr>
          <w:rFonts w:ascii="Times New Roman" w:hAnsi="Times New Roman"/>
          <w:i/>
        </w:rPr>
        <w:t>If the collection of information impacts small businesses or other small entities, describe any methods used to minimize burden.</w:t>
      </w:r>
      <w:bookmarkEnd w:id="6"/>
    </w:p>
    <w:p w:rsidR="00194601" w:rsidP="00194601" w:rsidRDefault="00194601" w14:paraId="1D92505D" w14:textId="6F920583">
      <w:pPr>
        <w:spacing w:line="240" w:lineRule="auto"/>
      </w:pPr>
      <w:bookmarkStart w:name="_Toc496104738" w:id="7"/>
      <w:r>
        <w:t>T</w:t>
      </w:r>
      <w:r w:rsidRPr="001817ED">
        <w:t>he involvement of small businesses or other small entities that are not grantees or sub-grantees is</w:t>
      </w:r>
      <w:r>
        <w:t xml:space="preserve"> expected to be </w:t>
      </w:r>
      <w:r w:rsidRPr="001817ED">
        <w:t>limited.</w:t>
      </w:r>
      <w:r>
        <w:t xml:space="preserve"> Interviews with and surveys of sub-grantee community or employer partners may involve small businesses or other small organizations. For the interviews, no information will be collected without their voluntary consent and the discussions would be limited to </w:t>
      </w:r>
      <w:r w:rsidRPr="00B022FA">
        <w:t>60 minutes</w:t>
      </w:r>
      <w:r>
        <w:t xml:space="preserve">. Similarly for the survey, no information will be collected without consent </w:t>
      </w:r>
      <w:r>
        <w:lastRenderedPageBreak/>
        <w:t xml:space="preserve">and each response will take </w:t>
      </w:r>
      <w:r w:rsidRPr="00CB6E4A">
        <w:t>30</w:t>
      </w:r>
      <w:r>
        <w:t xml:space="preserve"> minutes. Only the minimal amount of data needed for this study will be collected.</w:t>
      </w:r>
    </w:p>
    <w:p w:rsidR="007626CF" w:rsidP="00194601" w:rsidRDefault="007626CF" w14:paraId="4FEA5C9D" w14:textId="77777777">
      <w:pPr>
        <w:spacing w:line="240" w:lineRule="auto"/>
      </w:pPr>
    </w:p>
    <w:p w:rsidR="003F44C3" w:rsidP="005C45D4" w:rsidRDefault="003F44C3" w14:paraId="79D8BD5E" w14:textId="347B3988">
      <w:pPr>
        <w:pStyle w:val="H3Alpha"/>
        <w:ind w:left="0" w:firstLine="0"/>
      </w:pPr>
      <w:r>
        <w:t xml:space="preserve">6. </w:t>
      </w:r>
      <w:r w:rsidRPr="00946B48" w:rsidR="002D7F1C">
        <w:rPr>
          <w:rFonts w:ascii="Times New Roman" w:hAnsi="Times New Roman"/>
          <w:i/>
        </w:rPr>
        <w:t>Describe the consequence to Federal program or policy activities if the collection is not conducted or is conducted less frequently, as well as any technical or legal obstacles to reducing burden.</w:t>
      </w:r>
      <w:bookmarkEnd w:id="7"/>
    </w:p>
    <w:p w:rsidRPr="00946A95" w:rsidR="00946A95" w:rsidP="00946A95" w:rsidRDefault="00946A95" w14:paraId="7086066E" w14:textId="77777777">
      <w:pPr>
        <w:pStyle w:val="Bullets"/>
        <w:ind w:firstLine="432"/>
        <w:rPr>
          <w:rFonts w:cstheme="minorBidi"/>
          <w:sz w:val="24"/>
          <w:szCs w:val="24"/>
        </w:rPr>
      </w:pPr>
      <w:bookmarkStart w:name="_Toc496104739" w:id="8"/>
      <w:r w:rsidRPr="00946A95">
        <w:rPr>
          <w:sz w:val="24"/>
          <w:szCs w:val="24"/>
        </w:rPr>
        <w:t>The Grantee, Sub-grantee, and Partner Surveys are</w:t>
      </w:r>
      <w:r w:rsidRPr="00946A95" w:rsidDel="00F24109">
        <w:rPr>
          <w:sz w:val="24"/>
          <w:szCs w:val="24"/>
        </w:rPr>
        <w:t xml:space="preserve"> </w:t>
      </w:r>
      <w:r w:rsidRPr="00946A95">
        <w:rPr>
          <w:sz w:val="24"/>
          <w:szCs w:val="24"/>
        </w:rPr>
        <w:t xml:space="preserve">a one-time data collection activity. </w:t>
      </w:r>
      <w:r w:rsidRPr="00946A95">
        <w:rPr>
          <w:rFonts w:cstheme="minorBidi"/>
          <w:sz w:val="24"/>
          <w:szCs w:val="24"/>
        </w:rPr>
        <w:t>The surveys are</w:t>
      </w:r>
      <w:r w:rsidRPr="00946A95" w:rsidDel="00A860DD">
        <w:rPr>
          <w:rFonts w:cstheme="minorBidi"/>
          <w:sz w:val="24"/>
          <w:szCs w:val="24"/>
        </w:rPr>
        <w:t xml:space="preserve"> </w:t>
      </w:r>
      <w:r w:rsidRPr="00946A95">
        <w:rPr>
          <w:rFonts w:cstheme="minorBidi"/>
          <w:sz w:val="24"/>
          <w:szCs w:val="24"/>
        </w:rPr>
        <w:t xml:space="preserve">critical to the implementation study. They will systematically document how all SUPPORT Act grant-funded programs operate. Without this information, the evaluators will not have details on the implementation of programs across all grantees. </w:t>
      </w:r>
    </w:p>
    <w:p w:rsidRPr="00946A95" w:rsidR="00946A95" w:rsidP="00946A95" w:rsidRDefault="00946A95" w14:paraId="07B08BB3" w14:textId="330EDC64">
      <w:pPr>
        <w:pStyle w:val="Bullets"/>
        <w:ind w:firstLine="432"/>
        <w:rPr>
          <w:rFonts w:cstheme="minorBidi"/>
          <w:sz w:val="24"/>
          <w:szCs w:val="24"/>
        </w:rPr>
      </w:pPr>
      <w:r w:rsidRPr="00946A95">
        <w:rPr>
          <w:rFonts w:cstheme="minorBidi"/>
          <w:sz w:val="24"/>
          <w:szCs w:val="24"/>
        </w:rPr>
        <w:t xml:space="preserve">The initial planning interviews and site visits to four grantees and eight sub-grantees will also be critical to the implementation study. The visits will capture information about grant implementation, changes made over time and reasons for them, and plans to sustain activities following the end of the grant. The in-depth information gathered during the site visits will complement the information gathered from the survey. Without these visits, the evaluation team would not be able to capture the evolving nature of program services, as well as document </w:t>
      </w:r>
      <w:r w:rsidR="0098726E">
        <w:rPr>
          <w:rFonts w:cstheme="minorBidi"/>
          <w:sz w:val="24"/>
          <w:szCs w:val="24"/>
        </w:rPr>
        <w:t xml:space="preserve">perceived </w:t>
      </w:r>
      <w:r w:rsidRPr="00946A95">
        <w:rPr>
          <w:rFonts w:cstheme="minorBidi"/>
          <w:sz w:val="24"/>
          <w:szCs w:val="24"/>
        </w:rPr>
        <w:t xml:space="preserve">challenges and their solutions. The final reflection interviews conducted approximately one year after the site visits will document implementation lessons and the extent to which services and partnerships will be sustained once the grants end. </w:t>
      </w:r>
    </w:p>
    <w:p w:rsidRPr="00946A95" w:rsidR="00946A95" w:rsidP="00946A95" w:rsidRDefault="00946A95" w14:paraId="1AEBF53F" w14:textId="63612BF8">
      <w:pPr>
        <w:spacing w:line="240" w:lineRule="auto"/>
        <w:rPr>
          <w:rStyle w:val="normaltextrun"/>
          <w:color w:val="000000"/>
          <w:szCs w:val="24"/>
          <w:shd w:val="clear" w:color="auto" w:fill="FFFFFF"/>
        </w:rPr>
      </w:pPr>
      <w:r w:rsidRPr="00946A95">
        <w:rPr>
          <w:rFonts w:cstheme="minorBidi"/>
          <w:szCs w:val="24"/>
        </w:rPr>
        <w:t xml:space="preserve">In-depth participant interviews provide a unique opportunity to understand variation in service delivery through examining </w:t>
      </w:r>
      <w:r w:rsidRPr="00946A95">
        <w:rPr>
          <w:rStyle w:val="normaltextrun"/>
          <w:color w:val="000000"/>
          <w:szCs w:val="24"/>
          <w:shd w:val="clear" w:color="auto" w:fill="FFFFFF"/>
        </w:rPr>
        <w:t xml:space="preserve">participant experience in several areas including how the opioid crisis has affected them and/or their families, the barriers participants in recovery have faced to finding and retaining employment, the role of employment and employment services in alleviating the effects of the crisis on their lives, their interest in and goals for participating in the program, and their perspectives on how well grant-funded services have met their needs. </w:t>
      </w:r>
    </w:p>
    <w:p w:rsidRPr="00216B09" w:rsidR="00946A95" w:rsidP="00946A95" w:rsidRDefault="00946A95" w14:paraId="21E0AED9" w14:textId="77777777">
      <w:pPr>
        <w:spacing w:line="240" w:lineRule="auto"/>
        <w:rPr>
          <w:rFonts w:cstheme="minorBidi"/>
        </w:rPr>
      </w:pPr>
    </w:p>
    <w:p w:rsidR="003F44C3" w:rsidP="005C45D4" w:rsidRDefault="003F44C3" w14:paraId="26C4D3A1" w14:textId="07D192E0">
      <w:pPr>
        <w:pStyle w:val="H3Alpha"/>
        <w:ind w:left="0" w:firstLine="0"/>
        <w:rPr>
          <w:rFonts w:ascii="Times New Roman" w:hAnsi="Times New Roman"/>
          <w:i/>
        </w:rPr>
      </w:pPr>
      <w:r>
        <w:t xml:space="preserve">7. </w:t>
      </w:r>
      <w:r w:rsidRPr="00946B48" w:rsidR="002D7F1C">
        <w:rPr>
          <w:rFonts w:ascii="Times New Roman" w:hAnsi="Times New Roman"/>
          <w:i/>
        </w:rPr>
        <w:t>Explain any special circumstances that would cause an information collection to be conducted in a manner:</w:t>
      </w:r>
      <w:bookmarkEnd w:id="8"/>
    </w:p>
    <w:p w:rsidRPr="00B31391" w:rsidR="003D046E" w:rsidP="003D046E" w:rsidRDefault="003D046E" w14:paraId="3CF0521C" w14:textId="77777777">
      <w:pPr>
        <w:pStyle w:val="NormalSS"/>
        <w:rPr>
          <w:i/>
        </w:rPr>
      </w:pPr>
      <w:r w:rsidRPr="00B31391">
        <w:rPr>
          <w:i/>
        </w:rPr>
        <w:t xml:space="preserve">* Requiring respondents to report information to the agency more often than </w:t>
      </w:r>
      <w:proofErr w:type="gramStart"/>
      <w:r w:rsidRPr="00B31391">
        <w:rPr>
          <w:i/>
        </w:rPr>
        <w:t>quarterly;</w:t>
      </w:r>
      <w:proofErr w:type="gramEnd"/>
      <w:r w:rsidRPr="00B31391">
        <w:rPr>
          <w:i/>
        </w:rPr>
        <w:t xml:space="preserve"> </w:t>
      </w:r>
    </w:p>
    <w:p w:rsidRPr="00B31391" w:rsidR="003D046E" w:rsidP="003D046E" w:rsidRDefault="003D046E" w14:paraId="6A8AE1EC" w14:textId="77777777">
      <w:pPr>
        <w:pStyle w:val="NormalSS"/>
        <w:rPr>
          <w:i/>
        </w:rPr>
      </w:pPr>
      <w:r w:rsidRPr="00B31391">
        <w:rPr>
          <w:i/>
        </w:rPr>
        <w:t xml:space="preserve">* Requiring respondents to prepare a written response to a collection of information in fewer than 30 days after receipt of </w:t>
      </w:r>
      <w:proofErr w:type="gramStart"/>
      <w:r w:rsidRPr="00B31391">
        <w:rPr>
          <w:i/>
        </w:rPr>
        <w:t>it;</w:t>
      </w:r>
      <w:proofErr w:type="gramEnd"/>
      <w:r w:rsidRPr="00B31391">
        <w:rPr>
          <w:i/>
        </w:rPr>
        <w:t xml:space="preserve"> </w:t>
      </w:r>
    </w:p>
    <w:p w:rsidRPr="00B31391" w:rsidR="003D046E" w:rsidP="003D046E" w:rsidRDefault="003D046E" w14:paraId="6D0A0E32" w14:textId="77777777">
      <w:pPr>
        <w:pStyle w:val="NormalSS"/>
        <w:rPr>
          <w:i/>
        </w:rPr>
      </w:pPr>
      <w:r w:rsidRPr="00B31391">
        <w:rPr>
          <w:i/>
        </w:rPr>
        <w:t xml:space="preserve">* Requiring respondents to submit more than an original and two copies of any </w:t>
      </w:r>
      <w:proofErr w:type="gramStart"/>
      <w:r w:rsidRPr="00B31391">
        <w:rPr>
          <w:i/>
        </w:rPr>
        <w:t>document;</w:t>
      </w:r>
      <w:proofErr w:type="gramEnd"/>
      <w:r w:rsidRPr="00B31391">
        <w:rPr>
          <w:i/>
        </w:rPr>
        <w:t xml:space="preserve"> </w:t>
      </w:r>
    </w:p>
    <w:p w:rsidRPr="00B31391" w:rsidR="003D046E" w:rsidP="003D046E" w:rsidRDefault="003D046E" w14:paraId="35CF90D8" w14:textId="77777777">
      <w:pPr>
        <w:pStyle w:val="NormalSS"/>
        <w:rPr>
          <w:i/>
        </w:rPr>
      </w:pPr>
      <w:r w:rsidRPr="00B31391">
        <w:rPr>
          <w:i/>
        </w:rPr>
        <w:t xml:space="preserve">* Requiring respondents to retain records, other than health, medical, government contract, grant-in-aid, or tax records, for more than three </w:t>
      </w:r>
      <w:proofErr w:type="gramStart"/>
      <w:r w:rsidRPr="00B31391">
        <w:rPr>
          <w:i/>
        </w:rPr>
        <w:t>years;</w:t>
      </w:r>
      <w:proofErr w:type="gramEnd"/>
      <w:r w:rsidRPr="00B31391">
        <w:rPr>
          <w:i/>
        </w:rPr>
        <w:t xml:space="preserve"> </w:t>
      </w:r>
    </w:p>
    <w:p w:rsidRPr="00B31391" w:rsidR="003D046E" w:rsidP="003D046E" w:rsidRDefault="003D046E" w14:paraId="76F491E5" w14:textId="77777777">
      <w:pPr>
        <w:pStyle w:val="NormalSS"/>
        <w:rPr>
          <w:i/>
        </w:rPr>
      </w:pPr>
      <w:r w:rsidRPr="00B31391">
        <w:rPr>
          <w:i/>
        </w:rPr>
        <w:t xml:space="preserve">* In connection with a statistical survey, that is not designed to produce valid and reliable results that can be generalized to the universe of </w:t>
      </w:r>
      <w:proofErr w:type="gramStart"/>
      <w:r w:rsidRPr="00B31391">
        <w:rPr>
          <w:i/>
        </w:rPr>
        <w:t>study;</w:t>
      </w:r>
      <w:proofErr w:type="gramEnd"/>
      <w:r w:rsidRPr="00B31391">
        <w:rPr>
          <w:i/>
        </w:rPr>
        <w:t xml:space="preserve"> </w:t>
      </w:r>
    </w:p>
    <w:p w:rsidRPr="00B31391" w:rsidR="003D046E" w:rsidP="003D046E" w:rsidRDefault="003D046E" w14:paraId="1F8DFFD2" w14:textId="77777777">
      <w:pPr>
        <w:pStyle w:val="NormalSS"/>
        <w:rPr>
          <w:i/>
        </w:rPr>
      </w:pPr>
      <w:r w:rsidRPr="00B31391">
        <w:rPr>
          <w:i/>
        </w:rPr>
        <w:t xml:space="preserve">* Requiring the use of a statistical data classification that has not been reviewed and approved by </w:t>
      </w:r>
      <w:proofErr w:type="gramStart"/>
      <w:r w:rsidRPr="00B31391">
        <w:rPr>
          <w:i/>
        </w:rPr>
        <w:t>OMB;</w:t>
      </w:r>
      <w:proofErr w:type="gramEnd"/>
      <w:r w:rsidRPr="00B31391">
        <w:rPr>
          <w:i/>
        </w:rPr>
        <w:t xml:space="preserve"> </w:t>
      </w:r>
    </w:p>
    <w:p w:rsidRPr="00B31391" w:rsidR="003D046E" w:rsidP="003D046E" w:rsidRDefault="003D046E" w14:paraId="259BD80F" w14:textId="77777777">
      <w:pPr>
        <w:pStyle w:val="NormalSS"/>
        <w:rPr>
          <w:i/>
        </w:rPr>
      </w:pPr>
      <w:r w:rsidRPr="00B31391">
        <w:rPr>
          <w:i/>
        </w:rPr>
        <w:lastRenderedPageBreak/>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B31391" w:rsidR="003D046E" w:rsidP="00B31391" w:rsidRDefault="003D046E" w14:paraId="65687164" w14:textId="66BC76D6">
      <w:pPr>
        <w:pStyle w:val="NormalSS"/>
        <w:rPr>
          <w:i/>
        </w:rPr>
      </w:pPr>
      <w:r w:rsidRPr="00B31391">
        <w:rPr>
          <w:i/>
        </w:rPr>
        <w:t>* Requiring respondents to submit proprietary trade secrets, or other confidential information unless the agency can demonstrate that it has instituted procedures to protect the information's confidentiality to the extent permitted by law.</w:t>
      </w:r>
    </w:p>
    <w:p w:rsidRPr="00E001CD" w:rsidR="007626CF" w:rsidP="007626CF" w:rsidRDefault="007626CF" w14:paraId="24AD6C9A" w14:textId="77777777">
      <w:bookmarkStart w:name="_Toc496104740" w:id="9"/>
      <w:r>
        <w:t xml:space="preserve">There are no special circumstances for the proposed data collection. </w:t>
      </w:r>
    </w:p>
    <w:p w:rsidR="005455E1" w:rsidP="005C45D4" w:rsidRDefault="003F44C3" w14:paraId="2673F2A5" w14:textId="5D75688B">
      <w:pPr>
        <w:pStyle w:val="H3Alpha"/>
        <w:ind w:left="0" w:firstLine="0"/>
        <w:rPr>
          <w:rFonts w:ascii="Times New Roman" w:hAnsi="Times New Roman"/>
          <w:i/>
        </w:rPr>
      </w:pPr>
      <w:r>
        <w:t>8.</w:t>
      </w:r>
      <w:r w:rsidR="00871FB8">
        <w:t xml:space="preserve"> </w:t>
      </w:r>
      <w:bookmarkStart w:name="_Toc496104741" w:id="10"/>
      <w:bookmarkEnd w:id="9"/>
      <w:r w:rsidRPr="005C45D4" w:rsidR="005455E1">
        <w:rPr>
          <w:rFonts w:ascii="Times New Roman" w:hAnsi="Times New Roman"/>
          <w:i/>
        </w:rPr>
        <w:t xml:space="preserve">If applicable, provide a copy and identify the date and page number of </w:t>
      </w:r>
      <w:proofErr w:type="gramStart"/>
      <w:r w:rsidRPr="005C45D4" w:rsidR="005455E1">
        <w:rPr>
          <w:rFonts w:ascii="Times New Roman" w:hAnsi="Times New Roman"/>
          <w:i/>
        </w:rPr>
        <w:t>publication</w:t>
      </w:r>
      <w:proofErr w:type="gramEnd"/>
      <w:r w:rsidRPr="005C45D4" w:rsidR="005455E1">
        <w:rPr>
          <w:rFonts w:ascii="Times New Roman" w:hAnsi="Times New Roman"/>
          <w:i/>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7626CF" w:rsidR="007626CF" w:rsidP="007626CF" w:rsidRDefault="007626CF" w14:paraId="1AF182FB" w14:textId="1BA23504">
      <w:pPr>
        <w:pStyle w:val="Heading4"/>
        <w:ind w:left="0" w:firstLine="0"/>
        <w:rPr>
          <w:b w:val="0"/>
          <w:szCs w:val="24"/>
        </w:rPr>
      </w:pPr>
      <w:r>
        <w:rPr>
          <w:b w:val="0"/>
          <w:sz w:val="22"/>
          <w:szCs w:val="22"/>
        </w:rPr>
        <w:tab/>
      </w:r>
      <w:r w:rsidRPr="007626CF">
        <w:rPr>
          <w:b w:val="0"/>
          <w:szCs w:val="24"/>
        </w:rPr>
        <w:t xml:space="preserve">In accordance with the Paperwork Reduction Act of 1995 (Pub. L. 104-13 and Office of Management and Budget (OMB) regulations at 5 CFR Part 1320 (60 FR 44978, August 29, 1995)), DOL published a notice in the Federal Register announcing the agency’s intention to request an OMB review of this information collection activity. </w:t>
      </w:r>
      <w:r w:rsidRPr="009B0A3E">
        <w:rPr>
          <w:b w:val="0"/>
          <w:szCs w:val="24"/>
        </w:rPr>
        <w:t xml:space="preserve">This notice was published on </w:t>
      </w:r>
      <w:r w:rsidRPr="009B0A3E" w:rsidR="009B0A3E">
        <w:rPr>
          <w:b w:val="0"/>
          <w:szCs w:val="24"/>
        </w:rPr>
        <w:t>April 13</w:t>
      </w:r>
      <w:r w:rsidRPr="009B0A3E">
        <w:rPr>
          <w:b w:val="0"/>
          <w:szCs w:val="24"/>
        </w:rPr>
        <w:t>, 20</w:t>
      </w:r>
      <w:r w:rsidRPr="009B0A3E" w:rsidR="009B0A3E">
        <w:rPr>
          <w:b w:val="0"/>
          <w:szCs w:val="24"/>
        </w:rPr>
        <w:t>22</w:t>
      </w:r>
      <w:r w:rsidRPr="009B0A3E">
        <w:rPr>
          <w:b w:val="0"/>
          <w:szCs w:val="24"/>
        </w:rPr>
        <w:t xml:space="preserve"> </w:t>
      </w:r>
      <w:r w:rsidR="00895EDD">
        <w:rPr>
          <w:b w:val="0"/>
          <w:szCs w:val="24"/>
        </w:rPr>
        <w:t>(</w:t>
      </w:r>
      <w:r w:rsidRPr="009B0A3E" w:rsidR="009B0A3E">
        <w:rPr>
          <w:b w:val="0"/>
          <w:szCs w:val="24"/>
        </w:rPr>
        <w:t>87 FR 21924</w:t>
      </w:r>
      <w:r w:rsidR="00895EDD">
        <w:rPr>
          <w:b w:val="0"/>
          <w:szCs w:val="24"/>
        </w:rPr>
        <w:t>)</w:t>
      </w:r>
      <w:r w:rsidRPr="009B0A3E" w:rsidR="009B0A3E">
        <w:rPr>
          <w:b w:val="0"/>
          <w:szCs w:val="24"/>
        </w:rPr>
        <w:t xml:space="preserve"> </w:t>
      </w:r>
      <w:r w:rsidRPr="009B0A3E">
        <w:rPr>
          <w:b w:val="0"/>
          <w:szCs w:val="24"/>
        </w:rPr>
        <w:t>and provided a 60-day period for public comment. No public comments were received.</w:t>
      </w:r>
      <w:r w:rsidRPr="007626CF">
        <w:rPr>
          <w:b w:val="0"/>
          <w:szCs w:val="24"/>
        </w:rPr>
        <w:t xml:space="preserve"> </w:t>
      </w:r>
    </w:p>
    <w:p w:rsidRPr="00762DD6" w:rsidR="007626CF" w:rsidP="007626CF" w:rsidRDefault="007626CF" w14:paraId="3E3AA6E8" w14:textId="77777777">
      <w:pPr>
        <w:pStyle w:val="Heading4"/>
      </w:pPr>
      <w:r w:rsidRPr="00762DD6">
        <w:t>Consultation with Experts Outside of the Study</w:t>
      </w:r>
    </w:p>
    <w:p w:rsidRPr="00706F49" w:rsidR="007626CF" w:rsidP="007626CF" w:rsidRDefault="007626CF" w14:paraId="6B21F64F" w14:textId="77777777">
      <w:pPr>
        <w:pStyle w:val="BodyText"/>
        <w:rPr>
          <w:sz w:val="24"/>
          <w:szCs w:val="24"/>
        </w:rPr>
      </w:pPr>
      <w:r w:rsidRPr="00706F49">
        <w:rPr>
          <w:sz w:val="24"/>
          <w:szCs w:val="24"/>
        </w:rPr>
        <w:t xml:space="preserve">The evaluation team consulted with members of the project Technical Work Group on the evaluation design: </w:t>
      </w:r>
    </w:p>
    <w:p w:rsidRPr="00706F49" w:rsidR="007626CF" w:rsidP="004676AD" w:rsidRDefault="007626CF" w14:paraId="10F32159" w14:textId="77777777">
      <w:pPr>
        <w:pStyle w:val="BodyText"/>
        <w:numPr>
          <w:ilvl w:val="0"/>
          <w:numId w:val="16"/>
        </w:numPr>
        <w:spacing w:line="240" w:lineRule="auto"/>
        <w:rPr>
          <w:rFonts w:asciiTheme="majorBidi" w:hAnsiTheme="majorBidi" w:cstheme="majorBidi"/>
          <w:sz w:val="24"/>
          <w:szCs w:val="24"/>
        </w:rPr>
      </w:pPr>
      <w:r w:rsidRPr="00706F49">
        <w:rPr>
          <w:rFonts w:asciiTheme="majorBidi" w:hAnsiTheme="majorBidi" w:cstheme="majorBidi"/>
          <w:sz w:val="24"/>
          <w:szCs w:val="24"/>
        </w:rPr>
        <w:t>Lawrence Vinson, Chief of Staff</w:t>
      </w:r>
      <w:r w:rsidRPr="00706F49">
        <w:rPr>
          <w:rFonts w:asciiTheme="majorBidi" w:hAnsiTheme="majorBidi" w:cstheme="majorBidi"/>
          <w:color w:val="000000" w:themeColor="text1"/>
          <w:sz w:val="24"/>
          <w:szCs w:val="24"/>
        </w:rPr>
        <w:t xml:space="preserve">, </w:t>
      </w:r>
      <w:r w:rsidRPr="00706F49">
        <w:rPr>
          <w:rStyle w:val="normaltextrun"/>
          <w:rFonts w:asciiTheme="majorBidi" w:hAnsiTheme="majorBidi" w:cstheme="majorBidi"/>
          <w:color w:val="000000" w:themeColor="text1"/>
          <w:sz w:val="24"/>
          <w:szCs w:val="24"/>
        </w:rPr>
        <w:t>Addiction Recovery Care</w:t>
      </w:r>
      <w:r w:rsidRPr="00706F49">
        <w:rPr>
          <w:rStyle w:val="eop"/>
          <w:rFonts w:asciiTheme="majorBidi" w:hAnsiTheme="majorBidi" w:cstheme="majorBidi"/>
          <w:color w:val="000000" w:themeColor="text1"/>
          <w:sz w:val="24"/>
          <w:szCs w:val="24"/>
        </w:rPr>
        <w:t xml:space="preserve">, </w:t>
      </w:r>
      <w:proofErr w:type="gramStart"/>
      <w:r w:rsidRPr="00706F49">
        <w:rPr>
          <w:rStyle w:val="eop"/>
          <w:rFonts w:asciiTheme="majorBidi" w:hAnsiTheme="majorBidi" w:cstheme="majorBidi"/>
          <w:color w:val="000000" w:themeColor="text1"/>
          <w:sz w:val="24"/>
          <w:szCs w:val="24"/>
        </w:rPr>
        <w:t>LLC;</w:t>
      </w:r>
      <w:proofErr w:type="gramEnd"/>
      <w:r w:rsidRPr="00706F49">
        <w:rPr>
          <w:rStyle w:val="eop"/>
          <w:rFonts w:asciiTheme="majorBidi" w:hAnsiTheme="majorBidi" w:cstheme="majorBidi"/>
          <w:color w:val="000000" w:themeColor="text1"/>
          <w:sz w:val="24"/>
          <w:szCs w:val="24"/>
        </w:rPr>
        <w:t xml:space="preserve"> </w:t>
      </w:r>
    </w:p>
    <w:p w:rsidRPr="00706F49" w:rsidR="007626CF" w:rsidP="004676AD" w:rsidRDefault="007626CF" w14:paraId="5A53157E" w14:textId="77777777">
      <w:pPr>
        <w:pStyle w:val="BodyText"/>
        <w:numPr>
          <w:ilvl w:val="0"/>
          <w:numId w:val="16"/>
        </w:numPr>
        <w:spacing w:line="240" w:lineRule="auto"/>
        <w:rPr>
          <w:rFonts w:asciiTheme="majorBidi" w:hAnsiTheme="majorBidi" w:cstheme="majorBidi"/>
          <w:sz w:val="24"/>
          <w:szCs w:val="24"/>
        </w:rPr>
      </w:pPr>
      <w:r w:rsidRPr="00706F49">
        <w:rPr>
          <w:rFonts w:asciiTheme="majorBidi" w:hAnsiTheme="majorBidi" w:cstheme="majorBidi"/>
          <w:sz w:val="24"/>
          <w:szCs w:val="24"/>
        </w:rPr>
        <w:t xml:space="preserve">Craig Gebers, Chief Recovery Officer, </w:t>
      </w:r>
      <w:proofErr w:type="spellStart"/>
      <w:r w:rsidRPr="00706F49">
        <w:rPr>
          <w:rFonts w:asciiTheme="majorBidi" w:hAnsiTheme="majorBidi" w:cstheme="majorBidi"/>
          <w:sz w:val="24"/>
          <w:szCs w:val="24"/>
        </w:rPr>
        <w:t>Zepf</w:t>
      </w:r>
      <w:proofErr w:type="spellEnd"/>
      <w:r w:rsidRPr="00706F49">
        <w:rPr>
          <w:rFonts w:asciiTheme="majorBidi" w:hAnsiTheme="majorBidi" w:cstheme="majorBidi"/>
          <w:sz w:val="24"/>
          <w:szCs w:val="24"/>
        </w:rPr>
        <w:t xml:space="preserve"> </w:t>
      </w:r>
      <w:proofErr w:type="gramStart"/>
      <w:r w:rsidRPr="00706F49">
        <w:rPr>
          <w:rFonts w:asciiTheme="majorBidi" w:hAnsiTheme="majorBidi" w:cstheme="majorBidi"/>
          <w:sz w:val="24"/>
          <w:szCs w:val="24"/>
        </w:rPr>
        <w:t>Center;</w:t>
      </w:r>
      <w:proofErr w:type="gramEnd"/>
    </w:p>
    <w:p w:rsidRPr="00706F49" w:rsidR="007626CF" w:rsidP="004676AD" w:rsidRDefault="007626CF" w14:paraId="406C6B86" w14:textId="2A16D462">
      <w:pPr>
        <w:pStyle w:val="BodyText"/>
        <w:numPr>
          <w:ilvl w:val="0"/>
          <w:numId w:val="16"/>
        </w:numPr>
        <w:spacing w:line="240" w:lineRule="auto"/>
        <w:rPr>
          <w:rFonts w:asciiTheme="majorBidi" w:hAnsiTheme="majorBidi" w:cstheme="majorBidi"/>
          <w:sz w:val="24"/>
          <w:szCs w:val="24"/>
        </w:rPr>
      </w:pPr>
      <w:r w:rsidRPr="00706F49">
        <w:rPr>
          <w:rFonts w:asciiTheme="majorBidi" w:hAnsiTheme="majorBidi" w:cstheme="majorBidi"/>
          <w:sz w:val="24"/>
          <w:szCs w:val="24"/>
        </w:rPr>
        <w:t>Mary Brolin, Scientist and Lecturer,</w:t>
      </w:r>
      <w:r w:rsidRPr="00706F49">
        <w:rPr>
          <w:rFonts w:asciiTheme="majorBidi" w:hAnsiTheme="majorBidi" w:cstheme="majorBidi"/>
          <w:color w:val="000000"/>
          <w:sz w:val="24"/>
          <w:szCs w:val="24"/>
        </w:rPr>
        <w:t xml:space="preserve"> </w:t>
      </w:r>
      <w:r w:rsidRPr="00706F49">
        <w:rPr>
          <w:rStyle w:val="eop"/>
          <w:rFonts w:asciiTheme="majorBidi" w:hAnsiTheme="majorBidi" w:cstheme="majorBidi"/>
          <w:color w:val="000000"/>
          <w:sz w:val="24"/>
          <w:szCs w:val="24"/>
        </w:rPr>
        <w:t xml:space="preserve">Institute for Behavioral Health at the Heller School for Social Policy and Management, </w:t>
      </w:r>
      <w:r w:rsidRPr="00706F49">
        <w:rPr>
          <w:rStyle w:val="normaltextrun"/>
          <w:rFonts w:asciiTheme="majorBidi" w:hAnsiTheme="majorBidi" w:cstheme="majorBidi"/>
          <w:color w:val="000000"/>
          <w:sz w:val="24"/>
          <w:szCs w:val="24"/>
        </w:rPr>
        <w:t xml:space="preserve">Brandeis </w:t>
      </w:r>
      <w:proofErr w:type="gramStart"/>
      <w:r w:rsidRPr="00706F49">
        <w:rPr>
          <w:rStyle w:val="normaltextrun"/>
          <w:rFonts w:asciiTheme="majorBidi" w:hAnsiTheme="majorBidi" w:cstheme="majorBidi"/>
          <w:color w:val="000000"/>
          <w:sz w:val="24"/>
          <w:szCs w:val="24"/>
        </w:rPr>
        <w:t>University</w:t>
      </w:r>
      <w:r w:rsidRPr="00706F49">
        <w:rPr>
          <w:rStyle w:val="eop"/>
          <w:rFonts w:asciiTheme="majorBidi" w:hAnsiTheme="majorBidi" w:cstheme="majorBidi"/>
          <w:color w:val="000000"/>
          <w:sz w:val="24"/>
          <w:szCs w:val="24"/>
        </w:rPr>
        <w:t>;</w:t>
      </w:r>
      <w:proofErr w:type="gramEnd"/>
      <w:r w:rsidRPr="00706F49">
        <w:rPr>
          <w:rStyle w:val="eop"/>
          <w:rFonts w:asciiTheme="majorBidi" w:hAnsiTheme="majorBidi" w:cstheme="majorBidi"/>
          <w:color w:val="000000"/>
          <w:sz w:val="24"/>
          <w:szCs w:val="24"/>
        </w:rPr>
        <w:t xml:space="preserve"> </w:t>
      </w:r>
    </w:p>
    <w:p w:rsidRPr="00706F49" w:rsidR="007626CF" w:rsidP="004676AD" w:rsidRDefault="007626CF" w14:paraId="1A65CAF9" w14:textId="77777777">
      <w:pPr>
        <w:pStyle w:val="BodyText"/>
        <w:numPr>
          <w:ilvl w:val="0"/>
          <w:numId w:val="16"/>
        </w:numPr>
        <w:spacing w:line="240" w:lineRule="auto"/>
        <w:rPr>
          <w:rFonts w:asciiTheme="majorBidi" w:hAnsiTheme="majorBidi" w:cstheme="majorBidi"/>
          <w:sz w:val="24"/>
          <w:szCs w:val="24"/>
        </w:rPr>
      </w:pPr>
      <w:r w:rsidRPr="00706F49">
        <w:rPr>
          <w:rFonts w:asciiTheme="majorBidi" w:hAnsiTheme="majorBidi" w:cstheme="majorBidi"/>
          <w:sz w:val="24"/>
          <w:szCs w:val="24"/>
        </w:rPr>
        <w:t xml:space="preserve">Marianne </w:t>
      </w:r>
      <w:proofErr w:type="spellStart"/>
      <w:r w:rsidRPr="00706F49">
        <w:rPr>
          <w:rFonts w:asciiTheme="majorBidi" w:hAnsiTheme="majorBidi" w:cstheme="majorBidi"/>
          <w:sz w:val="24"/>
          <w:szCs w:val="24"/>
        </w:rPr>
        <w:t>Cloeren</w:t>
      </w:r>
      <w:proofErr w:type="spellEnd"/>
      <w:r w:rsidRPr="00706F49">
        <w:rPr>
          <w:rFonts w:asciiTheme="majorBidi" w:hAnsiTheme="majorBidi" w:cstheme="majorBidi"/>
          <w:sz w:val="24"/>
          <w:szCs w:val="24"/>
        </w:rPr>
        <w:t xml:space="preserve">, Associate Professor, University of Maryland School of Medicine; and </w:t>
      </w:r>
    </w:p>
    <w:p w:rsidRPr="00706F49" w:rsidR="007626CF" w:rsidP="004676AD" w:rsidRDefault="007626CF" w14:paraId="4E287D63" w14:textId="77777777">
      <w:pPr>
        <w:pStyle w:val="BodyText"/>
        <w:numPr>
          <w:ilvl w:val="0"/>
          <w:numId w:val="16"/>
        </w:numPr>
        <w:spacing w:line="240" w:lineRule="auto"/>
        <w:rPr>
          <w:rFonts w:asciiTheme="majorBidi" w:hAnsiTheme="majorBidi" w:cstheme="majorBidi"/>
          <w:sz w:val="24"/>
          <w:szCs w:val="24"/>
        </w:rPr>
      </w:pPr>
      <w:r w:rsidRPr="00706F49">
        <w:rPr>
          <w:rFonts w:asciiTheme="majorBidi" w:hAnsiTheme="majorBidi" w:cstheme="majorBidi"/>
          <w:sz w:val="24"/>
          <w:szCs w:val="24"/>
        </w:rPr>
        <w:t xml:space="preserve">Kate Dunham, Director of the Workforce and Human Services Division, Social Policy Research Associates.  </w:t>
      </w:r>
    </w:p>
    <w:p w:rsidRPr="00762DD6" w:rsidR="007626CF" w:rsidP="007626CF" w:rsidRDefault="007626CF" w14:paraId="1336804F" w14:textId="77777777">
      <w:pPr>
        <w:pStyle w:val="Heading4"/>
        <w:ind w:left="0" w:firstLine="0"/>
      </w:pPr>
      <w:r w:rsidRPr="00762DD6">
        <w:t xml:space="preserve">Consultation with </w:t>
      </w:r>
      <w:r>
        <w:t>Representatives of Grantees</w:t>
      </w:r>
    </w:p>
    <w:p w:rsidRPr="00706F49" w:rsidR="007626CF" w:rsidP="007626CF" w:rsidRDefault="007626CF" w14:paraId="7C389667" w14:textId="2D0EE109">
      <w:pPr>
        <w:pStyle w:val="BodyText"/>
        <w:rPr>
          <w:sz w:val="24"/>
          <w:szCs w:val="24"/>
        </w:rPr>
      </w:pPr>
      <w:r w:rsidRPr="00706F49">
        <w:rPr>
          <w:sz w:val="24"/>
          <w:szCs w:val="24"/>
        </w:rPr>
        <w:t xml:space="preserve">The evaluation team consulted with representatives in the following DOL offices on the development of the evaluation design and the data collection instruments: the Division of Research and Evaluation </w:t>
      </w:r>
      <w:proofErr w:type="gramStart"/>
      <w:r w:rsidRPr="00706F49">
        <w:rPr>
          <w:sz w:val="24"/>
          <w:szCs w:val="24"/>
        </w:rPr>
        <w:t>within  ETA</w:t>
      </w:r>
      <w:proofErr w:type="gramEnd"/>
      <w:r w:rsidRPr="00706F49">
        <w:rPr>
          <w:sz w:val="24"/>
          <w:szCs w:val="24"/>
        </w:rPr>
        <w:t xml:space="preserve"> that commissioned the evaluation; the Office of Workforce Investment within ETA;</w:t>
      </w:r>
      <w:r w:rsidRPr="00706F49" w:rsidDel="00FF59F9">
        <w:rPr>
          <w:sz w:val="24"/>
          <w:szCs w:val="24"/>
        </w:rPr>
        <w:t xml:space="preserve"> </w:t>
      </w:r>
      <w:r w:rsidRPr="00706F49">
        <w:rPr>
          <w:sz w:val="24"/>
          <w:szCs w:val="24"/>
        </w:rPr>
        <w:t xml:space="preserve">and the CEO, which coordinates, manages, and implements the Department’s evaluation program. </w:t>
      </w:r>
    </w:p>
    <w:p w:rsidR="005455E1" w:rsidP="005C45D4" w:rsidRDefault="00EE33B1" w14:paraId="02D9CC35" w14:textId="2F2E3B41">
      <w:pPr>
        <w:spacing w:line="240" w:lineRule="auto"/>
        <w:ind w:firstLine="0"/>
        <w:rPr>
          <w:i/>
        </w:rPr>
      </w:pPr>
      <w:bookmarkStart w:name="_Toc496104743" w:id="11"/>
      <w:bookmarkEnd w:id="10"/>
      <w:r w:rsidRPr="005C45D4">
        <w:rPr>
          <w:rFonts w:ascii="Arial Black" w:hAnsi="Arial Black"/>
          <w:sz w:val="22"/>
        </w:rPr>
        <w:lastRenderedPageBreak/>
        <w:t>9.</w:t>
      </w:r>
      <w:r>
        <w:t xml:space="preserve"> </w:t>
      </w:r>
      <w:r w:rsidRPr="00946B48" w:rsidR="005455E1">
        <w:rPr>
          <w:i/>
        </w:rPr>
        <w:t>Explain any decision to provide any payment or gift to respondents, other than remuneration of contractors or grantees.</w:t>
      </w:r>
    </w:p>
    <w:p w:rsidRPr="00946B48" w:rsidR="00871FB8" w:rsidP="005C45D4" w:rsidRDefault="00871FB8" w14:paraId="6777259A" w14:textId="77777777">
      <w:pPr>
        <w:spacing w:line="240" w:lineRule="auto"/>
        <w:ind w:firstLine="0"/>
        <w:rPr>
          <w:i/>
        </w:rPr>
      </w:pPr>
    </w:p>
    <w:p w:rsidR="00A834AB" w:rsidP="00A834AB" w:rsidRDefault="00A834AB" w14:paraId="532B08D2" w14:textId="3A76CC39">
      <w:pPr>
        <w:spacing w:line="240" w:lineRule="auto"/>
      </w:pPr>
      <w:bookmarkStart w:name="_Toc496104744" w:id="12"/>
      <w:bookmarkEnd w:id="11"/>
      <w:r w:rsidRPr="00A834AB">
        <w:rPr>
          <w:szCs w:val="24"/>
        </w:rPr>
        <w:t>The SUPPORT Act Grants Evaluation will use incentives to encourage participation in in-depth participant interviews. Participants completing an in-depth interview will be given a $20 gift card to thank them for their time. Offering incentives to gain cooperation and solicit participation is a well-established practice in social science research and program evaluation for both small-scale studies and sample surveys. Participants are provided incentives as a gesture of appreciation for voluntary</w:t>
      </w:r>
      <w:r>
        <w:t xml:space="preserve"> participation in data collection activities.</w:t>
      </w:r>
      <w:r w:rsidRPr="00C24790">
        <w:t xml:space="preserve"> </w:t>
      </w:r>
      <w:r>
        <w:t xml:space="preserve">No other respondents will receive payments. </w:t>
      </w:r>
    </w:p>
    <w:p w:rsidR="00A834AB" w:rsidP="00A834AB" w:rsidRDefault="00A834AB" w14:paraId="7A856BCA" w14:textId="77777777">
      <w:pPr>
        <w:spacing w:line="240" w:lineRule="auto"/>
        <w:rPr>
          <w:szCs w:val="22"/>
        </w:rPr>
      </w:pPr>
    </w:p>
    <w:p w:rsidRPr="009B0A3E" w:rsidR="00EE33B1" w:rsidP="005C45D4" w:rsidRDefault="00EE33B1" w14:paraId="35AE1427" w14:textId="28D5BB2D">
      <w:pPr>
        <w:pStyle w:val="H3Alpha"/>
        <w:ind w:left="0" w:firstLine="0"/>
        <w:rPr>
          <w:rFonts w:ascii="Times New Roman" w:hAnsi="Times New Roman"/>
          <w:i/>
          <w:sz w:val="24"/>
          <w:szCs w:val="24"/>
        </w:rPr>
      </w:pPr>
      <w:r w:rsidRPr="009B0A3E">
        <w:rPr>
          <w:sz w:val="24"/>
          <w:szCs w:val="24"/>
        </w:rPr>
        <w:t xml:space="preserve">10. </w:t>
      </w:r>
      <w:r w:rsidRPr="009B0A3E" w:rsidR="005455E1">
        <w:rPr>
          <w:rFonts w:ascii="Times New Roman" w:hAnsi="Times New Roman"/>
          <w:i/>
          <w:sz w:val="24"/>
          <w:szCs w:val="24"/>
        </w:rPr>
        <w:t>Describe any assurance of privacy provided to respondents and the basis for the assurance in statute, regulation, or agency policy.</w:t>
      </w:r>
      <w:bookmarkEnd w:id="12"/>
    </w:p>
    <w:p w:rsidR="0022267B" w:rsidP="0022267B" w:rsidRDefault="0022267B" w14:paraId="2CF29BA7" w14:textId="77777777">
      <w:pPr>
        <w:pStyle w:val="Bullets"/>
        <w:spacing w:line="240" w:lineRule="auto"/>
        <w:ind w:firstLine="432"/>
        <w:rPr>
          <w:sz w:val="24"/>
          <w:szCs w:val="24"/>
        </w:rPr>
      </w:pPr>
      <w:r w:rsidRPr="0022267B">
        <w:rPr>
          <w:rFonts w:cs="Arial"/>
          <w:sz w:val="24"/>
          <w:szCs w:val="24"/>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r w:rsidRPr="0022267B">
        <w:rPr>
          <w:sz w:val="24"/>
          <w:szCs w:val="24"/>
        </w:rPr>
        <w:t xml:space="preserve">To protect site visit respondents’ privacy, all hard copies of site visitor notes will be stored in a locked file cabinet at </w:t>
      </w:r>
      <w:proofErr w:type="spellStart"/>
      <w:r w:rsidRPr="0022267B">
        <w:rPr>
          <w:sz w:val="24"/>
          <w:szCs w:val="24"/>
        </w:rPr>
        <w:t>Abt</w:t>
      </w:r>
      <w:proofErr w:type="spellEnd"/>
      <w:r w:rsidRPr="0022267B">
        <w:rPr>
          <w:sz w:val="24"/>
          <w:szCs w:val="24"/>
        </w:rPr>
        <w:t xml:space="preserve"> Associates when not in use. Electronic versions of site visitor notes will be stored on a password</w:t>
      </w:r>
      <w:r w:rsidRPr="0022267B">
        <w:rPr>
          <w:i/>
          <w:sz w:val="24"/>
          <w:szCs w:val="24"/>
        </w:rPr>
        <w:t xml:space="preserve"> </w:t>
      </w:r>
      <w:r w:rsidRPr="0022267B">
        <w:rPr>
          <w:sz w:val="24"/>
          <w:szCs w:val="24"/>
        </w:rPr>
        <w:t xml:space="preserve">protected drive set up by the IT departments at </w:t>
      </w:r>
      <w:proofErr w:type="spellStart"/>
      <w:r w:rsidRPr="0022267B">
        <w:rPr>
          <w:sz w:val="24"/>
          <w:szCs w:val="24"/>
        </w:rPr>
        <w:t>Abt</w:t>
      </w:r>
      <w:proofErr w:type="spellEnd"/>
      <w:r w:rsidRPr="0022267B">
        <w:rPr>
          <w:sz w:val="24"/>
          <w:szCs w:val="24"/>
        </w:rPr>
        <w:t xml:space="preserve"> and its the subcontractor. Access to this drive will be limited to research staff members who are working on the project and have signed non-disclosure agreements with DOL. </w:t>
      </w:r>
    </w:p>
    <w:p w:rsidRPr="0022267B" w:rsidR="0022267B" w:rsidP="0022267B" w:rsidRDefault="0022267B" w14:paraId="64607D83" w14:textId="57CB4A6A">
      <w:pPr>
        <w:pStyle w:val="Bullets"/>
        <w:spacing w:line="240" w:lineRule="auto"/>
        <w:ind w:firstLine="432"/>
        <w:rPr>
          <w:sz w:val="24"/>
          <w:szCs w:val="24"/>
        </w:rPr>
      </w:pPr>
      <w:r w:rsidRPr="0022267B">
        <w:rPr>
          <w:sz w:val="24"/>
          <w:szCs w:val="24"/>
        </w:rPr>
        <w:t xml:space="preserve">None of the respondents that participate in grantee, sub-grantee, and partner interviews or complete the survey will be identified in any report or publication of this study or its results; their participation will be voluntary; and their information will be kept private. This information will be provided verbally to interview respondents and verbal consent will be requested. </w:t>
      </w:r>
    </w:p>
    <w:p w:rsidR="0022267B" w:rsidP="0022267B" w:rsidRDefault="0022267B" w14:paraId="3B565572" w14:textId="37648EBE">
      <w:pPr>
        <w:spacing w:line="240" w:lineRule="auto"/>
        <w:rPr>
          <w:szCs w:val="24"/>
        </w:rPr>
      </w:pPr>
      <w:r w:rsidRPr="0022267B">
        <w:rPr>
          <w:szCs w:val="24"/>
        </w:rPr>
        <w:t xml:space="preserve">In-depth interview participants will receive a written consent form. The In-depth Participant Interview Consent Form will provide </w:t>
      </w:r>
      <w:proofErr w:type="gramStart"/>
      <w:r w:rsidRPr="0022267B">
        <w:rPr>
          <w:szCs w:val="24"/>
        </w:rPr>
        <w:t>all of</w:t>
      </w:r>
      <w:proofErr w:type="gramEnd"/>
      <w:r w:rsidRPr="0022267B">
        <w:rPr>
          <w:szCs w:val="24"/>
        </w:rPr>
        <w:t xml:space="preserve"> the assurances of privacy and data protection information to interview participants. </w:t>
      </w:r>
    </w:p>
    <w:p w:rsidRPr="0022267B" w:rsidR="0022267B" w:rsidP="0022267B" w:rsidRDefault="0022267B" w14:paraId="3147DD2C" w14:textId="77777777">
      <w:pPr>
        <w:spacing w:line="240" w:lineRule="auto"/>
        <w:rPr>
          <w:szCs w:val="24"/>
        </w:rPr>
      </w:pPr>
    </w:p>
    <w:p w:rsidRPr="009B0A3E" w:rsidR="00871FB8" w:rsidP="005C45D4" w:rsidRDefault="00EE33B1" w14:paraId="40C9EDFE" w14:textId="165A8F67">
      <w:pPr>
        <w:pStyle w:val="H3Alpha"/>
        <w:ind w:left="0" w:firstLine="0"/>
        <w:rPr>
          <w:rFonts w:ascii="Times New Roman" w:hAnsi="Times New Roman"/>
          <w:i/>
          <w:sz w:val="24"/>
          <w:szCs w:val="24"/>
        </w:rPr>
      </w:pPr>
      <w:bookmarkStart w:name="_Toc496104745" w:id="13"/>
      <w:r w:rsidRPr="009B0A3E">
        <w:rPr>
          <w:sz w:val="24"/>
          <w:szCs w:val="24"/>
        </w:rPr>
        <w:t xml:space="preserve">11. </w:t>
      </w:r>
      <w:r w:rsidRPr="009B0A3E" w:rsidR="005455E1">
        <w:rPr>
          <w:rFonts w:ascii="Times New Roman" w:hAnsi="Times New Roman"/>
          <w:i/>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2267B" w:rsidP="33CEACA8" w:rsidRDefault="0022267B" w14:paraId="726AB26E" w14:textId="034B548D">
      <w:pPr>
        <w:tabs>
          <w:tab w:val="left" w:pos="720"/>
          <w:tab w:val="left" w:pos="1094"/>
          <w:tab w:val="left" w:pos="1440"/>
          <w:tab w:val="left" w:pos="1800"/>
          <w:tab w:val="left" w:pos="8985"/>
        </w:tabs>
        <w:spacing w:line="240" w:lineRule="auto"/>
      </w:pPr>
      <w:bookmarkStart w:name="_Toc496104746" w:id="14"/>
      <w:bookmarkEnd w:id="13"/>
      <w:r w:rsidRPr="003236D0">
        <w:t xml:space="preserve">There are no sensitive questions in the </w:t>
      </w:r>
      <w:r w:rsidRPr="00D74513" w:rsidR="00D74513">
        <w:t>Interview Guide for Data Collection Planning</w:t>
      </w:r>
      <w:r w:rsidR="00D74513">
        <w:t xml:space="preserve">, </w:t>
      </w:r>
      <w:r w:rsidRPr="003236D0">
        <w:t xml:space="preserve">the </w:t>
      </w:r>
      <w:r w:rsidR="00D74513">
        <w:t>I</w:t>
      </w:r>
      <w:r w:rsidRPr="003236D0">
        <w:t xml:space="preserve">nterview </w:t>
      </w:r>
      <w:r w:rsidR="00D74513">
        <w:t>G</w:t>
      </w:r>
      <w:r w:rsidRPr="003236D0">
        <w:t xml:space="preserve">uides for </w:t>
      </w:r>
      <w:r w:rsidR="00D74513">
        <w:t>G</w:t>
      </w:r>
      <w:r w:rsidRPr="003236D0">
        <w:t xml:space="preserve">rantee and </w:t>
      </w:r>
      <w:r w:rsidR="00D74513">
        <w:t>S</w:t>
      </w:r>
      <w:r w:rsidRPr="003236D0">
        <w:t xml:space="preserve">ub-grantee </w:t>
      </w:r>
      <w:r w:rsidR="00D74513">
        <w:t>S</w:t>
      </w:r>
      <w:r w:rsidRPr="003236D0">
        <w:t xml:space="preserve">ite </w:t>
      </w:r>
      <w:r w:rsidR="00D74513">
        <w:t>V</w:t>
      </w:r>
      <w:r w:rsidRPr="003236D0">
        <w:t xml:space="preserve">isits; the </w:t>
      </w:r>
      <w:r w:rsidR="00D74513">
        <w:t>F</w:t>
      </w:r>
      <w:r w:rsidRPr="003236D0">
        <w:t xml:space="preserve">inal </w:t>
      </w:r>
      <w:r w:rsidR="00D74513">
        <w:t>R</w:t>
      </w:r>
      <w:r w:rsidRPr="003236D0">
        <w:t xml:space="preserve">eflection </w:t>
      </w:r>
      <w:r w:rsidR="00D74513">
        <w:t>I</w:t>
      </w:r>
      <w:r w:rsidRPr="003236D0">
        <w:t xml:space="preserve">nterview </w:t>
      </w:r>
      <w:r w:rsidR="00D74513">
        <w:t>G</w:t>
      </w:r>
      <w:r w:rsidRPr="003236D0">
        <w:t xml:space="preserve">uide; or the </w:t>
      </w:r>
      <w:r w:rsidR="0094195D">
        <w:t>G</w:t>
      </w:r>
      <w:r w:rsidRPr="003236D0">
        <w:t xml:space="preserve">rantee, </w:t>
      </w:r>
      <w:r w:rsidR="0094195D">
        <w:t>S</w:t>
      </w:r>
      <w:r w:rsidRPr="003236D0">
        <w:t xml:space="preserve">ub-grantee, or </w:t>
      </w:r>
      <w:r w:rsidR="0094195D">
        <w:t>P</w:t>
      </w:r>
      <w:r w:rsidRPr="003236D0">
        <w:t xml:space="preserve">artner surveys. Several questions in the </w:t>
      </w:r>
      <w:r w:rsidR="00502857">
        <w:t>I</w:t>
      </w:r>
      <w:r w:rsidRPr="003236D0">
        <w:t>n-</w:t>
      </w:r>
      <w:r w:rsidR="00502857">
        <w:t>Dep</w:t>
      </w:r>
      <w:r w:rsidRPr="003236D0">
        <w:t xml:space="preserve">th </w:t>
      </w:r>
      <w:r w:rsidR="00502857">
        <w:t>P</w:t>
      </w:r>
      <w:r w:rsidRPr="003236D0">
        <w:t xml:space="preserve">articipant </w:t>
      </w:r>
      <w:r w:rsidR="00502857">
        <w:t>I</w:t>
      </w:r>
      <w:r w:rsidRPr="003236D0">
        <w:t xml:space="preserve">nterview </w:t>
      </w:r>
      <w:r w:rsidR="00502857">
        <w:t>G</w:t>
      </w:r>
      <w:r w:rsidRPr="003236D0">
        <w:t>uide may</w:t>
      </w:r>
      <w:r>
        <w:t xml:space="preserve"> be considered sensitive by some program participants. These questions ask about </w:t>
      </w:r>
      <w:r w:rsidRPr="00BB4ED5">
        <w:t>participant experience</w:t>
      </w:r>
      <w:r>
        <w:t xml:space="preserve"> </w:t>
      </w:r>
      <w:r w:rsidRPr="00BB4ED5">
        <w:t>in several areas including</w:t>
      </w:r>
      <w:r>
        <w:t xml:space="preserve"> </w:t>
      </w:r>
      <w:r w:rsidRPr="00BB4ED5">
        <w:t>how the opioid crisis has affected them and/or their families, the barriers</w:t>
      </w:r>
      <w:r>
        <w:t xml:space="preserve"> </w:t>
      </w:r>
      <w:r w:rsidRPr="00BB4ED5">
        <w:t>participants in recovery</w:t>
      </w:r>
      <w:r>
        <w:t xml:space="preserve"> </w:t>
      </w:r>
      <w:r w:rsidRPr="00BB4ED5">
        <w:t xml:space="preserve">have faced to finding and retaining employment, the role of employment and </w:t>
      </w:r>
      <w:r>
        <w:t>employment services</w:t>
      </w:r>
      <w:r w:rsidRPr="00BB4ED5">
        <w:t xml:space="preserve"> in alleviating the effects of the crisis on their lives, their interest in and goals</w:t>
      </w:r>
      <w:r>
        <w:t xml:space="preserve"> </w:t>
      </w:r>
      <w:r w:rsidRPr="00BB4ED5">
        <w:t>participating in the program, and their perspectives on how</w:t>
      </w:r>
      <w:r>
        <w:t xml:space="preserve"> </w:t>
      </w:r>
      <w:r w:rsidRPr="00BB4ED5">
        <w:t>well</w:t>
      </w:r>
      <w:r>
        <w:t xml:space="preserve"> </w:t>
      </w:r>
      <w:r w:rsidRPr="00BB4ED5">
        <w:t>grant-funded</w:t>
      </w:r>
      <w:r>
        <w:t xml:space="preserve"> </w:t>
      </w:r>
      <w:r w:rsidRPr="00BB4ED5">
        <w:t>services have</w:t>
      </w:r>
      <w:r>
        <w:t xml:space="preserve"> </w:t>
      </w:r>
      <w:r w:rsidRPr="00BB4ED5">
        <w:t>met their needs.</w:t>
      </w:r>
      <w:r>
        <w:t xml:space="preserve"> Participants will be informed that their participation is voluntary, that they may decline to answer any </w:t>
      </w:r>
      <w:r w:rsidRPr="002542A7">
        <w:t>question</w:t>
      </w:r>
      <w:r>
        <w:t xml:space="preserve"> that they wish, and that </w:t>
      </w:r>
      <w:r>
        <w:lastRenderedPageBreak/>
        <w:t xml:space="preserve">their information will be kept </w:t>
      </w:r>
      <w:proofErr w:type="gramStart"/>
      <w:r>
        <w:t>private</w:t>
      </w:r>
      <w:proofErr w:type="gramEnd"/>
      <w:r>
        <w:t xml:space="preserve"> and they will not be identified in any </w:t>
      </w:r>
      <w:r w:rsidRPr="00CE16F4">
        <w:t>report or publication of this study or its results</w:t>
      </w:r>
      <w:r>
        <w:t>.</w:t>
      </w:r>
    </w:p>
    <w:p w:rsidRPr="0022267B" w:rsidR="0022267B" w:rsidP="0022267B" w:rsidRDefault="0022267B" w14:paraId="6AEFC248" w14:textId="77777777">
      <w:pPr>
        <w:tabs>
          <w:tab w:val="left" w:pos="0"/>
          <w:tab w:val="left" w:pos="720"/>
          <w:tab w:val="left" w:pos="1094"/>
          <w:tab w:val="left" w:pos="1440"/>
          <w:tab w:val="left" w:pos="1800"/>
          <w:tab w:val="left" w:pos="8985"/>
        </w:tabs>
        <w:spacing w:line="240" w:lineRule="auto"/>
      </w:pPr>
    </w:p>
    <w:p w:rsidRPr="0021159E" w:rsidR="005455E1" w:rsidP="005C45D4" w:rsidRDefault="00EE33B1" w14:paraId="34C69A89" w14:textId="2CFC9EF4">
      <w:pPr>
        <w:ind w:firstLine="0"/>
        <w:rPr>
          <w:i/>
        </w:rPr>
      </w:pPr>
      <w:r w:rsidRPr="005C45D4">
        <w:rPr>
          <w:rFonts w:ascii="Arial Black" w:hAnsi="Arial Black"/>
        </w:rPr>
        <w:t xml:space="preserve">12. </w:t>
      </w:r>
      <w:r w:rsidRPr="004851FD" w:rsidR="005455E1">
        <w:rPr>
          <w:i/>
        </w:rPr>
        <w:t>Provide estimates of the hour burden of the collection of information.</w:t>
      </w:r>
    </w:p>
    <w:p w:rsidRPr="00B31391" w:rsidR="00072E64" w:rsidP="00B31391" w:rsidRDefault="00072E64" w14:paraId="04B956D8" w14:textId="77777777">
      <w:pPr>
        <w:spacing w:line="240" w:lineRule="auto"/>
        <w:ind w:firstLine="0"/>
        <w:rPr>
          <w:i/>
        </w:rPr>
      </w:pPr>
      <w:r w:rsidRPr="00B31391">
        <w:rPr>
          <w:i/>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B31391" w:rsidR="00072E64" w:rsidP="00B31391" w:rsidRDefault="00072E64" w14:paraId="554550EB" w14:textId="77777777">
      <w:pPr>
        <w:spacing w:line="240" w:lineRule="auto"/>
        <w:ind w:firstLine="0"/>
        <w:rPr>
          <w:i/>
        </w:rPr>
      </w:pPr>
      <w:r w:rsidRPr="00B31391">
        <w:rPr>
          <w:i/>
        </w:rPr>
        <w:t xml:space="preserve">* If this request for approval covers more than one form, provide separate hour burden estimates for each </w:t>
      </w:r>
      <w:proofErr w:type="gramStart"/>
      <w:r w:rsidRPr="00B31391">
        <w:rPr>
          <w:i/>
        </w:rPr>
        <w:t>form</w:t>
      </w:r>
      <w:proofErr w:type="gramEnd"/>
      <w:r w:rsidRPr="00B31391">
        <w:rPr>
          <w:i/>
        </w:rPr>
        <w:t xml:space="preserve"> and aggregate the hour burdens. </w:t>
      </w:r>
    </w:p>
    <w:p w:rsidRPr="00B31391" w:rsidR="00072E64" w:rsidP="00B31391" w:rsidRDefault="00072E64" w14:paraId="4F21F5D6" w14:textId="711459A9">
      <w:pPr>
        <w:spacing w:line="240" w:lineRule="auto"/>
        <w:ind w:firstLine="0"/>
        <w:rPr>
          <w:i/>
        </w:rPr>
      </w:pPr>
      <w:r w:rsidRPr="00B31391">
        <w:rPr>
          <w:i/>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bookmarkEnd w:id="14"/>
    <w:p w:rsidR="00DB5325" w:rsidP="0022267B" w:rsidRDefault="00DB5325" w14:paraId="3B9726F1" w14:textId="77777777">
      <w:pPr>
        <w:pStyle w:val="NumberedBullet"/>
        <w:numPr>
          <w:ilvl w:val="0"/>
          <w:numId w:val="0"/>
        </w:numPr>
        <w:rPr>
          <w:color w:val="C00000"/>
        </w:rPr>
      </w:pPr>
    </w:p>
    <w:p w:rsidR="0022267B" w:rsidP="0022267B" w:rsidRDefault="0022267B" w14:paraId="46E9C64D" w14:textId="77777777">
      <w:pPr>
        <w:spacing w:line="240" w:lineRule="auto"/>
      </w:pPr>
      <w:r w:rsidRPr="00F70050">
        <w:t xml:space="preserve">Exhibit </w:t>
      </w:r>
      <w:r w:rsidRPr="00EE6B41">
        <w:t>A1</w:t>
      </w:r>
      <w:r w:rsidRPr="00F70050">
        <w:t xml:space="preserve"> presents the estimated respondent burden on grantee</w:t>
      </w:r>
      <w:r>
        <w:t xml:space="preserve">, sub-grantee, and partner agency </w:t>
      </w:r>
      <w:r w:rsidRPr="00F70050">
        <w:t xml:space="preserve">staff and </w:t>
      </w:r>
      <w:r>
        <w:t xml:space="preserve">program participants </w:t>
      </w:r>
      <w:r w:rsidRPr="00F70050">
        <w:t>to complete</w:t>
      </w:r>
      <w:r>
        <w:t xml:space="preserve"> the data collection instruments included in this package.</w:t>
      </w:r>
      <w:r w:rsidRPr="00265CA5">
        <w:t xml:space="preserve"> </w:t>
      </w:r>
      <w:r>
        <w:t xml:space="preserve">It shows the average time, in hours, to participate in </w:t>
      </w:r>
      <w:r w:rsidRPr="003F7344">
        <w:t xml:space="preserve">interviews </w:t>
      </w:r>
      <w:r>
        <w:t xml:space="preserve">for the implementation study and to complete the survey. </w:t>
      </w:r>
    </w:p>
    <w:p w:rsidR="0022267B" w:rsidP="0022267B" w:rsidRDefault="0022267B" w14:paraId="1169521D" w14:textId="5062AA50">
      <w:pPr>
        <w:spacing w:line="240" w:lineRule="auto"/>
      </w:pPr>
      <w:r>
        <w:t xml:space="preserve">The SUPPORT Act Grants Evaluation team will interview the grant director or designee at each of four grantees for the data collection planning interview. Similarly, the team will interview one staff member at each of the eight </w:t>
      </w:r>
      <w:r w:rsidRPr="002E04BC">
        <w:t>sub-grantees for the planning interview. As part</w:t>
      </w:r>
      <w:r>
        <w:t xml:space="preserve"> of the site visits, the evaluation team will interview the grant director and up to four additional staff from each grantee, and up to 10 staff and partners (including the sub-grantee director) from each of the eight sub-grantees participating in site visits. Grantee and sub-grantee data collection planning interviews will take approximately 1 hour. Each grantee and sub-grantee director interview will take approximately 1.5 hours, and each grantee staff, sub-grantee staff, and partner interview will take approximately 1 hour. During site visits, the evaluation team will interview five participants at each of eight sub-grantees. Each participant will sign an Informed Consent Form, complete an in-depth interview, and complete a Participant Information Interview Form. The consent form and information form will each take approximately 5 minutes. The interviews will take approximately 1 hour. Final reflection interviews will be conducted with directors at each of the grantees and sub-grantees. Each of these interviews will take approximately 1 hour. </w:t>
      </w:r>
    </w:p>
    <w:p w:rsidR="0022267B" w:rsidP="0022267B" w:rsidRDefault="0022267B" w14:paraId="107FE9B8" w14:textId="77777777">
      <w:pPr>
        <w:spacing w:line="240" w:lineRule="auto"/>
      </w:pPr>
      <w:r>
        <w:t xml:space="preserve">The evaluation team estimates the Grantee and Partner Surveys will take an average of 30 minutes and the Sub-grantee Survey will take an average of 1 hour to complete based on prior similar data collection. </w:t>
      </w:r>
      <w:r w:rsidRPr="0066172D">
        <w:t>The evaluation team</w:t>
      </w:r>
      <w:r>
        <w:t xml:space="preserve"> will</w:t>
      </w:r>
      <w:r w:rsidRPr="0066172D">
        <w:t xml:space="preserve"> pre-test the </w:t>
      </w:r>
      <w:r>
        <w:t>s</w:t>
      </w:r>
      <w:r w:rsidRPr="0066172D">
        <w:t>urvey</w:t>
      </w:r>
      <w:r>
        <w:t>s</w:t>
      </w:r>
      <w:r w:rsidRPr="0066172D">
        <w:t xml:space="preserve"> with </w:t>
      </w:r>
      <w:r>
        <w:t xml:space="preserve">one </w:t>
      </w:r>
      <w:r w:rsidRPr="0066172D">
        <w:t>SUPPORT Act grantee and one sub-grantee, and one community partner</w:t>
      </w:r>
      <w:r>
        <w:t xml:space="preserve"> to confirm this estimate</w:t>
      </w:r>
      <w:r w:rsidRPr="0066172D">
        <w:t xml:space="preserve">. </w:t>
      </w:r>
      <w:r>
        <w:t xml:space="preserve">Respondents for the Grantee and Sub-grantee Survey will most likely be the directors or an administrator. Respondents for partners agencies are also likely to be administrators. The estimated response rate for the Grantee Survey is 100 percent as participation in evaluation activities is required as a </w:t>
      </w:r>
      <w:r>
        <w:lastRenderedPageBreak/>
        <w:t xml:space="preserve">condition of the grant award and the universe is small allowing for concentrated reminders and follow-up. The estimated response rate for the Sub-grantee Survey is 90 percent given the small universe and planned reminders and follow-up. Sub-grantees will nominate their most engaged partners for the survey; therefore, the estimated response rate for the Partner Survey is 80 percent. </w:t>
      </w:r>
    </w:p>
    <w:p w:rsidR="0022267B" w:rsidP="00754E9B" w:rsidRDefault="0022267B" w14:paraId="7C4EE75D" w14:textId="00B583D2">
      <w:pPr>
        <w:pStyle w:val="NumberedBullet"/>
        <w:numPr>
          <w:ilvl w:val="0"/>
          <w:numId w:val="0"/>
        </w:numPr>
        <w:ind w:left="360"/>
        <w:rPr>
          <w:color w:val="C00000"/>
        </w:rPr>
      </w:pPr>
    </w:p>
    <w:p w:rsidR="00FD032A" w:rsidP="00FD032A" w:rsidRDefault="00FD032A" w14:paraId="549C38D8" w14:textId="714B0DB4">
      <w:pPr>
        <w:pStyle w:val="Exhibit"/>
        <w:keepNext/>
        <w:ind w:left="1440" w:hanging="1440"/>
      </w:pPr>
      <w:r>
        <w:t>Exhibit A2</w:t>
      </w:r>
      <w:r w:rsidRPr="00346F17">
        <w:t xml:space="preserve">: </w:t>
      </w:r>
      <w:r>
        <w:t>Estimated Annualized Respondent Hour and Cost Burden</w:t>
      </w:r>
    </w:p>
    <w:tbl>
      <w:tblPr>
        <w:tblW w:w="5000" w:type="pct"/>
        <w:tblLook w:val="04A0" w:firstRow="1" w:lastRow="0" w:firstColumn="1" w:lastColumn="0" w:noHBand="0" w:noVBand="1"/>
      </w:tblPr>
      <w:tblGrid>
        <w:gridCol w:w="2763"/>
        <w:gridCol w:w="1306"/>
        <w:gridCol w:w="1228"/>
        <w:gridCol w:w="1017"/>
        <w:gridCol w:w="1083"/>
        <w:gridCol w:w="927"/>
        <w:gridCol w:w="1016"/>
      </w:tblGrid>
      <w:tr w:rsidRPr="00CB01D8" w:rsidR="00CB01D8" w:rsidTr="00134F3E" w14:paraId="4EEDA03A" w14:textId="77777777">
        <w:trPr>
          <w:trHeight w:val="288"/>
        </w:trPr>
        <w:tc>
          <w:tcPr>
            <w:tcW w:w="1479" w:type="pct"/>
            <w:vMerge w:val="restart"/>
            <w:tcBorders>
              <w:top w:val="single" w:color="auto" w:sz="8" w:space="0"/>
              <w:left w:val="single" w:color="auto" w:sz="8" w:space="0"/>
              <w:bottom w:val="single" w:color="000000" w:sz="8" w:space="0"/>
              <w:right w:val="single" w:color="auto" w:sz="8" w:space="0"/>
            </w:tcBorders>
            <w:shd w:val="clear" w:color="000000" w:fill="C4BC96"/>
            <w:vAlign w:val="center"/>
            <w:hideMark/>
          </w:tcPr>
          <w:p w:rsidRPr="00CB01D8" w:rsidR="00CB01D8" w:rsidP="00CB01D8" w:rsidRDefault="00CB01D8" w14:paraId="55A0C9DA" w14:textId="77777777">
            <w:pPr>
              <w:spacing w:line="240" w:lineRule="auto"/>
              <w:ind w:firstLine="0"/>
              <w:rPr>
                <w:b/>
                <w:bCs/>
                <w:color w:val="000000"/>
                <w:sz w:val="20"/>
              </w:rPr>
            </w:pPr>
            <w:bookmarkStart w:name="_Hlk109828413" w:id="15"/>
            <w:r w:rsidRPr="00CB01D8">
              <w:rPr>
                <w:b/>
                <w:bCs/>
                <w:color w:val="000000"/>
                <w:sz w:val="20"/>
              </w:rPr>
              <w:t xml:space="preserve">Instrument   </w:t>
            </w:r>
          </w:p>
        </w:tc>
        <w:tc>
          <w:tcPr>
            <w:tcW w:w="699" w:type="pct"/>
            <w:tcBorders>
              <w:top w:val="single" w:color="auto" w:sz="8" w:space="0"/>
              <w:left w:val="nil"/>
              <w:bottom w:val="nil"/>
              <w:right w:val="single" w:color="auto" w:sz="8" w:space="0"/>
            </w:tcBorders>
            <w:shd w:val="clear" w:color="000000" w:fill="C4BC96"/>
            <w:vAlign w:val="center"/>
            <w:hideMark/>
          </w:tcPr>
          <w:p w:rsidRPr="00CB01D8" w:rsidR="00CB01D8" w:rsidP="00CB01D8" w:rsidRDefault="00CB01D8" w14:paraId="146C9B0C" w14:textId="77777777">
            <w:pPr>
              <w:spacing w:line="240" w:lineRule="auto"/>
              <w:ind w:firstLine="0"/>
              <w:rPr>
                <w:b/>
                <w:bCs/>
                <w:color w:val="000000"/>
                <w:sz w:val="20"/>
              </w:rPr>
            </w:pPr>
            <w:r w:rsidRPr="00CB01D8">
              <w:rPr>
                <w:b/>
                <w:bCs/>
                <w:color w:val="000000"/>
                <w:sz w:val="20"/>
              </w:rPr>
              <w:t> </w:t>
            </w:r>
          </w:p>
        </w:tc>
        <w:tc>
          <w:tcPr>
            <w:tcW w:w="657" w:type="pct"/>
            <w:vMerge w:val="restart"/>
            <w:tcBorders>
              <w:top w:val="single" w:color="auto" w:sz="8" w:space="0"/>
              <w:left w:val="single" w:color="auto" w:sz="8" w:space="0"/>
              <w:bottom w:val="single" w:color="000000" w:sz="8" w:space="0"/>
              <w:right w:val="single" w:color="auto" w:sz="8" w:space="0"/>
            </w:tcBorders>
            <w:shd w:val="clear" w:color="000000" w:fill="C4BC96"/>
            <w:vAlign w:val="center"/>
            <w:hideMark/>
          </w:tcPr>
          <w:p w:rsidRPr="00CB01D8" w:rsidR="00CB01D8" w:rsidP="00CB01D8" w:rsidRDefault="00CB01D8" w14:paraId="2584CF96" w14:textId="77777777">
            <w:pPr>
              <w:spacing w:line="240" w:lineRule="auto"/>
              <w:ind w:firstLine="0"/>
              <w:rPr>
                <w:b/>
                <w:bCs/>
                <w:color w:val="000000"/>
                <w:sz w:val="20"/>
              </w:rPr>
            </w:pPr>
            <w:r w:rsidRPr="00CB01D8">
              <w:rPr>
                <w:b/>
                <w:bCs/>
                <w:color w:val="000000"/>
                <w:sz w:val="20"/>
              </w:rPr>
              <w:t>Number of Responses per Respondent</w:t>
            </w:r>
            <w:r w:rsidRPr="00CB01D8">
              <w:rPr>
                <w:color w:val="000000"/>
                <w:sz w:val="20"/>
              </w:rPr>
              <w:t xml:space="preserve">   </w:t>
            </w:r>
          </w:p>
        </w:tc>
        <w:tc>
          <w:tcPr>
            <w:tcW w:w="544" w:type="pct"/>
            <w:vMerge w:val="restart"/>
            <w:tcBorders>
              <w:top w:val="single" w:color="auto" w:sz="8" w:space="0"/>
              <w:left w:val="single" w:color="auto" w:sz="8" w:space="0"/>
              <w:bottom w:val="single" w:color="000000" w:sz="8" w:space="0"/>
              <w:right w:val="single" w:color="auto" w:sz="8" w:space="0"/>
            </w:tcBorders>
            <w:shd w:val="clear" w:color="000000" w:fill="C4BC96"/>
            <w:vAlign w:val="center"/>
            <w:hideMark/>
          </w:tcPr>
          <w:p w:rsidRPr="00CB01D8" w:rsidR="00CB01D8" w:rsidP="00CB01D8" w:rsidRDefault="00CB01D8" w14:paraId="731C781E" w14:textId="77777777">
            <w:pPr>
              <w:spacing w:line="240" w:lineRule="auto"/>
              <w:ind w:firstLine="0"/>
              <w:rPr>
                <w:b/>
                <w:bCs/>
                <w:color w:val="000000"/>
                <w:sz w:val="20"/>
              </w:rPr>
            </w:pPr>
            <w:r w:rsidRPr="00CB01D8">
              <w:rPr>
                <w:b/>
                <w:bCs/>
                <w:color w:val="000000"/>
                <w:sz w:val="20"/>
              </w:rPr>
              <w:t>Average Burden Hour per Response</w:t>
            </w:r>
            <w:r w:rsidRPr="00CB01D8">
              <w:rPr>
                <w:color w:val="000000"/>
                <w:sz w:val="20"/>
              </w:rPr>
              <w:t xml:space="preserve">   </w:t>
            </w:r>
          </w:p>
        </w:tc>
        <w:tc>
          <w:tcPr>
            <w:tcW w:w="580" w:type="pct"/>
            <w:vMerge w:val="restart"/>
            <w:tcBorders>
              <w:top w:val="single" w:color="auto" w:sz="8" w:space="0"/>
              <w:left w:val="single" w:color="auto" w:sz="8" w:space="0"/>
              <w:bottom w:val="single" w:color="000000" w:sz="8" w:space="0"/>
              <w:right w:val="single" w:color="auto" w:sz="8" w:space="0"/>
            </w:tcBorders>
            <w:shd w:val="clear" w:color="000000" w:fill="C4BC96"/>
            <w:vAlign w:val="center"/>
            <w:hideMark/>
          </w:tcPr>
          <w:p w:rsidRPr="00CB01D8" w:rsidR="00CB01D8" w:rsidP="00CB01D8" w:rsidRDefault="00CB01D8" w14:paraId="263913CE" w14:textId="77777777">
            <w:pPr>
              <w:spacing w:line="240" w:lineRule="auto"/>
              <w:ind w:firstLine="0"/>
              <w:rPr>
                <w:b/>
                <w:bCs/>
                <w:color w:val="000000"/>
                <w:sz w:val="20"/>
              </w:rPr>
            </w:pPr>
            <w:r w:rsidRPr="00CB01D8">
              <w:rPr>
                <w:b/>
                <w:bCs/>
                <w:color w:val="000000"/>
                <w:sz w:val="20"/>
              </w:rPr>
              <w:t>Annual Estimated Burden Hours</w:t>
            </w:r>
            <w:r w:rsidRPr="00CB01D8">
              <w:rPr>
                <w:color w:val="000000"/>
                <w:sz w:val="20"/>
              </w:rPr>
              <w:t xml:space="preserve">   </w:t>
            </w:r>
          </w:p>
        </w:tc>
        <w:tc>
          <w:tcPr>
            <w:tcW w:w="496" w:type="pct"/>
            <w:vMerge w:val="restart"/>
            <w:tcBorders>
              <w:top w:val="single" w:color="auto" w:sz="8" w:space="0"/>
              <w:left w:val="single" w:color="auto" w:sz="8" w:space="0"/>
              <w:bottom w:val="single" w:color="000000" w:sz="8" w:space="0"/>
              <w:right w:val="single" w:color="auto" w:sz="8" w:space="0"/>
            </w:tcBorders>
            <w:shd w:val="clear" w:color="000000" w:fill="C4BC96"/>
            <w:vAlign w:val="center"/>
            <w:hideMark/>
          </w:tcPr>
          <w:p w:rsidRPr="00CB01D8" w:rsidR="00CB01D8" w:rsidP="00CB01D8" w:rsidRDefault="00CB01D8" w14:paraId="76B997E1" w14:textId="77777777">
            <w:pPr>
              <w:spacing w:line="240" w:lineRule="auto"/>
              <w:ind w:firstLine="0"/>
              <w:rPr>
                <w:b/>
                <w:bCs/>
                <w:color w:val="000000"/>
                <w:sz w:val="20"/>
              </w:rPr>
            </w:pPr>
            <w:r w:rsidRPr="00CB01D8">
              <w:rPr>
                <w:b/>
                <w:bCs/>
                <w:color w:val="000000"/>
                <w:sz w:val="20"/>
              </w:rPr>
              <w:t>Average Hourly Wage</w:t>
            </w:r>
          </w:p>
        </w:tc>
        <w:tc>
          <w:tcPr>
            <w:tcW w:w="544" w:type="pct"/>
            <w:vMerge w:val="restart"/>
            <w:tcBorders>
              <w:top w:val="single" w:color="auto" w:sz="8" w:space="0"/>
              <w:left w:val="single" w:color="auto" w:sz="8" w:space="0"/>
              <w:bottom w:val="single" w:color="000000" w:sz="8" w:space="0"/>
              <w:right w:val="single" w:color="auto" w:sz="8" w:space="0"/>
            </w:tcBorders>
            <w:shd w:val="clear" w:color="000000" w:fill="C4BC96"/>
            <w:vAlign w:val="center"/>
            <w:hideMark/>
          </w:tcPr>
          <w:p w:rsidRPr="00CB01D8" w:rsidR="00CB01D8" w:rsidP="00CB01D8" w:rsidRDefault="00CB01D8" w14:paraId="49048EF8" w14:textId="77777777">
            <w:pPr>
              <w:spacing w:line="240" w:lineRule="auto"/>
              <w:ind w:firstLine="0"/>
              <w:rPr>
                <w:b/>
                <w:bCs/>
                <w:color w:val="000000"/>
                <w:sz w:val="20"/>
              </w:rPr>
            </w:pPr>
            <w:r w:rsidRPr="00CB01D8">
              <w:rPr>
                <w:b/>
                <w:bCs/>
                <w:color w:val="000000"/>
                <w:sz w:val="20"/>
              </w:rPr>
              <w:t>Total Annual Burden Cost</w:t>
            </w:r>
          </w:p>
        </w:tc>
      </w:tr>
      <w:tr w:rsidRPr="00CB01D8" w:rsidR="00CB01D8" w:rsidTr="00134F3E" w14:paraId="5B7C5667" w14:textId="77777777">
        <w:trPr>
          <w:trHeight w:val="1068"/>
        </w:trPr>
        <w:tc>
          <w:tcPr>
            <w:tcW w:w="1479" w:type="pct"/>
            <w:vMerge/>
            <w:tcBorders>
              <w:top w:val="single" w:color="auto" w:sz="8" w:space="0"/>
              <w:left w:val="single" w:color="auto" w:sz="8" w:space="0"/>
              <w:bottom w:val="single" w:color="000000" w:sz="8" w:space="0"/>
              <w:right w:val="single" w:color="auto" w:sz="8" w:space="0"/>
            </w:tcBorders>
            <w:vAlign w:val="center"/>
            <w:hideMark/>
          </w:tcPr>
          <w:p w:rsidRPr="00CB01D8" w:rsidR="00CB01D8" w:rsidP="00CB01D8" w:rsidRDefault="00CB01D8" w14:paraId="0D28ACA3" w14:textId="77777777">
            <w:pPr>
              <w:spacing w:line="240" w:lineRule="auto"/>
              <w:ind w:firstLine="0"/>
              <w:rPr>
                <w:b/>
                <w:bCs/>
                <w:color w:val="000000"/>
                <w:sz w:val="20"/>
              </w:rPr>
            </w:pPr>
          </w:p>
        </w:tc>
        <w:tc>
          <w:tcPr>
            <w:tcW w:w="699" w:type="pct"/>
            <w:tcBorders>
              <w:top w:val="nil"/>
              <w:left w:val="nil"/>
              <w:bottom w:val="single" w:color="auto" w:sz="8" w:space="0"/>
              <w:right w:val="single" w:color="auto" w:sz="8" w:space="0"/>
            </w:tcBorders>
            <w:shd w:val="clear" w:color="000000" w:fill="C4BC96"/>
            <w:vAlign w:val="center"/>
            <w:hideMark/>
          </w:tcPr>
          <w:p w:rsidRPr="00CB01D8" w:rsidR="00CB01D8" w:rsidP="00CB01D8" w:rsidRDefault="00CB01D8" w14:paraId="6C739B57" w14:textId="77777777">
            <w:pPr>
              <w:spacing w:line="240" w:lineRule="auto"/>
              <w:ind w:firstLine="0"/>
              <w:rPr>
                <w:b/>
                <w:bCs/>
                <w:color w:val="000000"/>
                <w:sz w:val="20"/>
              </w:rPr>
            </w:pPr>
            <w:r w:rsidRPr="00CB01D8">
              <w:rPr>
                <w:b/>
                <w:bCs/>
                <w:color w:val="000000"/>
                <w:sz w:val="20"/>
              </w:rPr>
              <w:t>Annual Number of Respondents</w:t>
            </w:r>
          </w:p>
        </w:tc>
        <w:tc>
          <w:tcPr>
            <w:tcW w:w="657" w:type="pct"/>
            <w:vMerge/>
            <w:tcBorders>
              <w:top w:val="single" w:color="auto" w:sz="8" w:space="0"/>
              <w:left w:val="single" w:color="auto" w:sz="8" w:space="0"/>
              <w:bottom w:val="single" w:color="000000" w:sz="8" w:space="0"/>
              <w:right w:val="single" w:color="auto" w:sz="8" w:space="0"/>
            </w:tcBorders>
            <w:vAlign w:val="center"/>
            <w:hideMark/>
          </w:tcPr>
          <w:p w:rsidRPr="00CB01D8" w:rsidR="00CB01D8" w:rsidP="00CB01D8" w:rsidRDefault="00CB01D8" w14:paraId="2A1B464D" w14:textId="77777777">
            <w:pPr>
              <w:spacing w:line="240" w:lineRule="auto"/>
              <w:ind w:firstLine="0"/>
              <w:rPr>
                <w:b/>
                <w:bCs/>
                <w:color w:val="000000"/>
                <w:sz w:val="20"/>
              </w:rPr>
            </w:pPr>
          </w:p>
        </w:tc>
        <w:tc>
          <w:tcPr>
            <w:tcW w:w="544" w:type="pct"/>
            <w:vMerge/>
            <w:tcBorders>
              <w:top w:val="single" w:color="auto" w:sz="8" w:space="0"/>
              <w:left w:val="single" w:color="auto" w:sz="8" w:space="0"/>
              <w:bottom w:val="single" w:color="000000" w:sz="8" w:space="0"/>
              <w:right w:val="single" w:color="auto" w:sz="8" w:space="0"/>
            </w:tcBorders>
            <w:vAlign w:val="center"/>
            <w:hideMark/>
          </w:tcPr>
          <w:p w:rsidRPr="00CB01D8" w:rsidR="00CB01D8" w:rsidP="00CB01D8" w:rsidRDefault="00CB01D8" w14:paraId="7364CED0" w14:textId="77777777">
            <w:pPr>
              <w:spacing w:line="240" w:lineRule="auto"/>
              <w:ind w:firstLine="0"/>
              <w:rPr>
                <w:b/>
                <w:bCs/>
                <w:color w:val="000000"/>
                <w:sz w:val="20"/>
              </w:rPr>
            </w:pPr>
          </w:p>
        </w:tc>
        <w:tc>
          <w:tcPr>
            <w:tcW w:w="580" w:type="pct"/>
            <w:vMerge/>
            <w:tcBorders>
              <w:top w:val="single" w:color="auto" w:sz="8" w:space="0"/>
              <w:left w:val="single" w:color="auto" w:sz="8" w:space="0"/>
              <w:bottom w:val="single" w:color="000000" w:sz="8" w:space="0"/>
              <w:right w:val="single" w:color="auto" w:sz="8" w:space="0"/>
            </w:tcBorders>
            <w:vAlign w:val="center"/>
            <w:hideMark/>
          </w:tcPr>
          <w:p w:rsidRPr="00CB01D8" w:rsidR="00CB01D8" w:rsidP="00CB01D8" w:rsidRDefault="00CB01D8" w14:paraId="7D5EEF67" w14:textId="77777777">
            <w:pPr>
              <w:spacing w:line="240" w:lineRule="auto"/>
              <w:ind w:firstLine="0"/>
              <w:rPr>
                <w:b/>
                <w:bCs/>
                <w:color w:val="000000"/>
                <w:sz w:val="20"/>
              </w:rPr>
            </w:pPr>
          </w:p>
        </w:tc>
        <w:tc>
          <w:tcPr>
            <w:tcW w:w="496" w:type="pct"/>
            <w:vMerge/>
            <w:tcBorders>
              <w:top w:val="single" w:color="auto" w:sz="8" w:space="0"/>
              <w:left w:val="single" w:color="auto" w:sz="8" w:space="0"/>
              <w:bottom w:val="single" w:color="000000" w:sz="8" w:space="0"/>
              <w:right w:val="single" w:color="auto" w:sz="8" w:space="0"/>
            </w:tcBorders>
            <w:vAlign w:val="center"/>
            <w:hideMark/>
          </w:tcPr>
          <w:p w:rsidRPr="00CB01D8" w:rsidR="00CB01D8" w:rsidP="00CB01D8" w:rsidRDefault="00CB01D8" w14:paraId="3E134DB6" w14:textId="77777777">
            <w:pPr>
              <w:spacing w:line="240" w:lineRule="auto"/>
              <w:ind w:firstLine="0"/>
              <w:rPr>
                <w:b/>
                <w:bCs/>
                <w:color w:val="000000"/>
                <w:sz w:val="20"/>
              </w:rPr>
            </w:pPr>
          </w:p>
        </w:tc>
        <w:tc>
          <w:tcPr>
            <w:tcW w:w="544" w:type="pct"/>
            <w:vMerge/>
            <w:tcBorders>
              <w:top w:val="single" w:color="auto" w:sz="8" w:space="0"/>
              <w:left w:val="single" w:color="auto" w:sz="8" w:space="0"/>
              <w:bottom w:val="single" w:color="000000" w:sz="8" w:space="0"/>
              <w:right w:val="single" w:color="auto" w:sz="8" w:space="0"/>
            </w:tcBorders>
            <w:vAlign w:val="center"/>
            <w:hideMark/>
          </w:tcPr>
          <w:p w:rsidRPr="00CB01D8" w:rsidR="00CB01D8" w:rsidP="00CB01D8" w:rsidRDefault="00CB01D8" w14:paraId="05990C5F" w14:textId="77777777">
            <w:pPr>
              <w:spacing w:line="240" w:lineRule="auto"/>
              <w:ind w:firstLine="0"/>
              <w:rPr>
                <w:b/>
                <w:bCs/>
                <w:color w:val="000000"/>
                <w:sz w:val="20"/>
              </w:rPr>
            </w:pPr>
          </w:p>
        </w:tc>
      </w:tr>
      <w:tr w:rsidRPr="00CB01D8" w:rsidR="00CB01D8" w:rsidTr="00134F3E" w14:paraId="64CBA050" w14:textId="77777777">
        <w:trPr>
          <w:trHeight w:val="588"/>
        </w:trPr>
        <w:tc>
          <w:tcPr>
            <w:tcW w:w="1479" w:type="pct"/>
            <w:tcBorders>
              <w:top w:val="nil"/>
              <w:left w:val="single" w:color="auto" w:sz="8" w:space="0"/>
              <w:bottom w:val="single" w:color="auto" w:sz="8" w:space="0"/>
              <w:right w:val="single" w:color="auto" w:sz="8" w:space="0"/>
            </w:tcBorders>
            <w:shd w:val="clear" w:color="000000" w:fill="D6DCE4"/>
            <w:vAlign w:val="center"/>
            <w:hideMark/>
          </w:tcPr>
          <w:p w:rsidRPr="00CB01D8" w:rsidR="00CB01D8" w:rsidP="00CB01D8" w:rsidRDefault="00CB01D8" w14:paraId="4C0B889B" w14:textId="77777777">
            <w:pPr>
              <w:spacing w:line="240" w:lineRule="auto"/>
              <w:ind w:firstLine="0"/>
              <w:rPr>
                <w:color w:val="000000"/>
                <w:sz w:val="20"/>
              </w:rPr>
            </w:pPr>
            <w:r w:rsidRPr="00CB01D8">
              <w:rPr>
                <w:color w:val="000000"/>
                <w:sz w:val="20"/>
              </w:rPr>
              <w:t xml:space="preserve">Interview Guide for Data Collection Planning – Grantee </w:t>
            </w:r>
            <w:proofErr w:type="spellStart"/>
            <w:r w:rsidRPr="00CB01D8">
              <w:rPr>
                <w:color w:val="000000"/>
                <w:sz w:val="20"/>
              </w:rPr>
              <w:t>Director</w:t>
            </w:r>
            <w:r w:rsidRPr="00CB01D8">
              <w:rPr>
                <w:color w:val="000000"/>
                <w:sz w:val="20"/>
                <w:vertAlign w:val="superscript"/>
              </w:rPr>
              <w:t>a</w:t>
            </w:r>
            <w:proofErr w:type="spellEnd"/>
          </w:p>
        </w:tc>
        <w:tc>
          <w:tcPr>
            <w:tcW w:w="699"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71847E51" w14:textId="77777777">
            <w:pPr>
              <w:spacing w:line="240" w:lineRule="auto"/>
              <w:ind w:firstLine="0"/>
              <w:jc w:val="right"/>
              <w:rPr>
                <w:color w:val="000000"/>
                <w:sz w:val="20"/>
              </w:rPr>
            </w:pPr>
            <w:r w:rsidRPr="00CB01D8">
              <w:rPr>
                <w:color w:val="000000"/>
                <w:sz w:val="20"/>
              </w:rPr>
              <w:t>1</w:t>
            </w:r>
          </w:p>
        </w:tc>
        <w:tc>
          <w:tcPr>
            <w:tcW w:w="657"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02EEEBBB" w14:textId="77777777">
            <w:pPr>
              <w:spacing w:line="240" w:lineRule="auto"/>
              <w:ind w:firstLine="0"/>
              <w:jc w:val="right"/>
              <w:rPr>
                <w:color w:val="000000"/>
                <w:sz w:val="20"/>
              </w:rPr>
            </w:pPr>
            <w:r w:rsidRPr="00CB01D8">
              <w:rPr>
                <w:color w:val="000000"/>
                <w:sz w:val="20"/>
              </w:rPr>
              <w:t>1</w:t>
            </w:r>
          </w:p>
        </w:tc>
        <w:tc>
          <w:tcPr>
            <w:tcW w:w="544"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22D6139E" w14:textId="77777777">
            <w:pPr>
              <w:spacing w:line="240" w:lineRule="auto"/>
              <w:ind w:firstLine="0"/>
              <w:jc w:val="right"/>
              <w:rPr>
                <w:color w:val="000000"/>
                <w:sz w:val="20"/>
              </w:rPr>
            </w:pPr>
            <w:r w:rsidRPr="00CB01D8">
              <w:rPr>
                <w:color w:val="000000"/>
                <w:sz w:val="20"/>
              </w:rPr>
              <w:t>1</w:t>
            </w:r>
          </w:p>
        </w:tc>
        <w:tc>
          <w:tcPr>
            <w:tcW w:w="580"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09BB4E19" w14:textId="77777777">
            <w:pPr>
              <w:spacing w:line="240" w:lineRule="auto"/>
              <w:ind w:firstLine="0"/>
              <w:jc w:val="right"/>
              <w:rPr>
                <w:color w:val="000000"/>
                <w:sz w:val="20"/>
              </w:rPr>
            </w:pPr>
            <w:r w:rsidRPr="00CB01D8">
              <w:rPr>
                <w:color w:val="000000"/>
                <w:sz w:val="20"/>
              </w:rPr>
              <w:t>1</w:t>
            </w:r>
          </w:p>
        </w:tc>
        <w:tc>
          <w:tcPr>
            <w:tcW w:w="496"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71AFDA50" w14:textId="77777777">
            <w:pPr>
              <w:spacing w:line="240" w:lineRule="auto"/>
              <w:ind w:firstLine="0"/>
              <w:jc w:val="right"/>
              <w:rPr>
                <w:color w:val="000000"/>
                <w:sz w:val="20"/>
              </w:rPr>
            </w:pPr>
            <w:r w:rsidRPr="00CB01D8">
              <w:rPr>
                <w:color w:val="000000"/>
                <w:sz w:val="20"/>
              </w:rPr>
              <w:t xml:space="preserve">$30.54 </w:t>
            </w:r>
          </w:p>
        </w:tc>
        <w:tc>
          <w:tcPr>
            <w:tcW w:w="544"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025728FA" w14:textId="77777777">
            <w:pPr>
              <w:spacing w:line="240" w:lineRule="auto"/>
              <w:ind w:firstLine="0"/>
              <w:jc w:val="right"/>
              <w:rPr>
                <w:color w:val="000000"/>
                <w:sz w:val="20"/>
              </w:rPr>
            </w:pPr>
            <w:r w:rsidRPr="00CB01D8">
              <w:rPr>
                <w:color w:val="000000"/>
                <w:sz w:val="20"/>
              </w:rPr>
              <w:t xml:space="preserve">$30.54 </w:t>
            </w:r>
          </w:p>
        </w:tc>
      </w:tr>
      <w:tr w:rsidRPr="00CB01D8" w:rsidR="00CB01D8" w:rsidTr="00134F3E" w14:paraId="06FAB151" w14:textId="77777777">
        <w:trPr>
          <w:trHeight w:val="588"/>
        </w:trPr>
        <w:tc>
          <w:tcPr>
            <w:tcW w:w="1479" w:type="pct"/>
            <w:tcBorders>
              <w:top w:val="nil"/>
              <w:left w:val="single" w:color="auto" w:sz="8" w:space="0"/>
              <w:bottom w:val="single" w:color="auto" w:sz="8" w:space="0"/>
              <w:right w:val="single" w:color="auto" w:sz="8" w:space="0"/>
            </w:tcBorders>
            <w:shd w:val="clear" w:color="000000" w:fill="D6DCE4"/>
            <w:vAlign w:val="center"/>
            <w:hideMark/>
          </w:tcPr>
          <w:p w:rsidRPr="00CB01D8" w:rsidR="00CB01D8" w:rsidP="00CB01D8" w:rsidRDefault="00CB01D8" w14:paraId="72D1FE52" w14:textId="77777777">
            <w:pPr>
              <w:spacing w:line="240" w:lineRule="auto"/>
              <w:ind w:firstLine="0"/>
              <w:rPr>
                <w:color w:val="000000"/>
                <w:sz w:val="20"/>
              </w:rPr>
            </w:pPr>
            <w:r w:rsidRPr="00CB01D8">
              <w:rPr>
                <w:color w:val="000000"/>
                <w:sz w:val="20"/>
              </w:rPr>
              <w:t xml:space="preserve">Interview Guide for Data Collection Planning – Sub-grantee </w:t>
            </w:r>
            <w:proofErr w:type="spellStart"/>
            <w:r w:rsidRPr="00CB01D8">
              <w:rPr>
                <w:color w:val="000000"/>
                <w:sz w:val="20"/>
              </w:rPr>
              <w:t>Director</w:t>
            </w:r>
            <w:r w:rsidRPr="00CB01D8">
              <w:rPr>
                <w:color w:val="000000"/>
                <w:sz w:val="20"/>
                <w:vertAlign w:val="superscript"/>
              </w:rPr>
              <w:t>b</w:t>
            </w:r>
            <w:proofErr w:type="spellEnd"/>
            <w:r w:rsidRPr="00CB01D8">
              <w:rPr>
                <w:color w:val="000000"/>
                <w:sz w:val="20"/>
                <w:vertAlign w:val="superscript"/>
              </w:rPr>
              <w:t xml:space="preserve">  </w:t>
            </w:r>
          </w:p>
        </w:tc>
        <w:tc>
          <w:tcPr>
            <w:tcW w:w="699"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7D1677C9" w14:textId="77777777">
            <w:pPr>
              <w:spacing w:line="240" w:lineRule="auto"/>
              <w:ind w:firstLine="0"/>
              <w:jc w:val="right"/>
              <w:rPr>
                <w:color w:val="000000"/>
                <w:sz w:val="20"/>
              </w:rPr>
            </w:pPr>
            <w:r w:rsidRPr="00CB01D8">
              <w:rPr>
                <w:color w:val="000000"/>
                <w:sz w:val="20"/>
              </w:rPr>
              <w:t>2</w:t>
            </w:r>
          </w:p>
        </w:tc>
        <w:tc>
          <w:tcPr>
            <w:tcW w:w="657"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61FE5EB7" w14:textId="77777777">
            <w:pPr>
              <w:spacing w:line="240" w:lineRule="auto"/>
              <w:ind w:firstLine="0"/>
              <w:jc w:val="right"/>
              <w:rPr>
                <w:color w:val="000000"/>
                <w:sz w:val="20"/>
              </w:rPr>
            </w:pPr>
            <w:r w:rsidRPr="00CB01D8">
              <w:rPr>
                <w:color w:val="000000"/>
                <w:sz w:val="20"/>
              </w:rPr>
              <w:t>1</w:t>
            </w:r>
          </w:p>
        </w:tc>
        <w:tc>
          <w:tcPr>
            <w:tcW w:w="544"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768486B1" w14:textId="77777777">
            <w:pPr>
              <w:spacing w:line="240" w:lineRule="auto"/>
              <w:ind w:firstLine="0"/>
              <w:jc w:val="right"/>
              <w:rPr>
                <w:color w:val="000000"/>
                <w:sz w:val="20"/>
              </w:rPr>
            </w:pPr>
            <w:r w:rsidRPr="00CB01D8">
              <w:rPr>
                <w:color w:val="000000"/>
                <w:sz w:val="20"/>
              </w:rPr>
              <w:t>1.5</w:t>
            </w:r>
          </w:p>
        </w:tc>
        <w:tc>
          <w:tcPr>
            <w:tcW w:w="580"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553029F0" w14:textId="77777777">
            <w:pPr>
              <w:spacing w:line="240" w:lineRule="auto"/>
              <w:ind w:firstLine="0"/>
              <w:jc w:val="right"/>
              <w:rPr>
                <w:color w:val="000000"/>
                <w:sz w:val="20"/>
              </w:rPr>
            </w:pPr>
            <w:r w:rsidRPr="00CB01D8">
              <w:rPr>
                <w:color w:val="000000"/>
                <w:sz w:val="20"/>
              </w:rPr>
              <w:t>3</w:t>
            </w:r>
          </w:p>
        </w:tc>
        <w:tc>
          <w:tcPr>
            <w:tcW w:w="496"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33C5BCEC" w14:textId="77777777">
            <w:pPr>
              <w:spacing w:line="240" w:lineRule="auto"/>
              <w:ind w:firstLine="0"/>
              <w:jc w:val="right"/>
              <w:rPr>
                <w:color w:val="000000"/>
                <w:sz w:val="20"/>
              </w:rPr>
            </w:pPr>
            <w:r w:rsidRPr="00CB01D8">
              <w:rPr>
                <w:color w:val="000000"/>
                <w:sz w:val="20"/>
              </w:rPr>
              <w:t xml:space="preserve">$30.54 </w:t>
            </w:r>
          </w:p>
        </w:tc>
        <w:tc>
          <w:tcPr>
            <w:tcW w:w="544"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43ED7051" w14:textId="77777777">
            <w:pPr>
              <w:spacing w:line="240" w:lineRule="auto"/>
              <w:ind w:firstLine="0"/>
              <w:jc w:val="right"/>
              <w:rPr>
                <w:color w:val="000000"/>
                <w:sz w:val="20"/>
              </w:rPr>
            </w:pPr>
            <w:r w:rsidRPr="00CB01D8">
              <w:rPr>
                <w:color w:val="000000"/>
                <w:sz w:val="20"/>
              </w:rPr>
              <w:t xml:space="preserve">$91.62 </w:t>
            </w:r>
          </w:p>
        </w:tc>
      </w:tr>
      <w:tr w:rsidRPr="00CB01D8" w:rsidR="00CB01D8" w:rsidTr="00134F3E" w14:paraId="5834DE8B" w14:textId="77777777">
        <w:trPr>
          <w:trHeight w:val="324"/>
        </w:trPr>
        <w:tc>
          <w:tcPr>
            <w:tcW w:w="1479" w:type="pct"/>
            <w:tcBorders>
              <w:top w:val="nil"/>
              <w:left w:val="single" w:color="auto" w:sz="8" w:space="0"/>
              <w:bottom w:val="single" w:color="auto" w:sz="8" w:space="0"/>
              <w:right w:val="single" w:color="auto" w:sz="8" w:space="0"/>
            </w:tcBorders>
            <w:shd w:val="clear" w:color="000000" w:fill="D6DCE4"/>
            <w:vAlign w:val="center"/>
            <w:hideMark/>
          </w:tcPr>
          <w:p w:rsidRPr="00CF2405" w:rsidR="00CB01D8" w:rsidP="00CB01D8" w:rsidRDefault="00CB01D8" w14:paraId="5A711464" w14:textId="25AEB860">
            <w:pPr>
              <w:spacing w:line="240" w:lineRule="auto"/>
              <w:ind w:firstLine="0"/>
              <w:rPr>
                <w:color w:val="000000"/>
                <w:sz w:val="20"/>
              </w:rPr>
            </w:pPr>
            <w:r w:rsidRPr="00CF2405">
              <w:rPr>
                <w:color w:val="000000"/>
                <w:sz w:val="20"/>
              </w:rPr>
              <w:t xml:space="preserve">Survey –Grantee </w:t>
            </w:r>
            <w:proofErr w:type="spellStart"/>
            <w:r w:rsidRPr="00CF2405">
              <w:rPr>
                <w:color w:val="000000"/>
                <w:sz w:val="20"/>
              </w:rPr>
              <w:t>Director</w:t>
            </w:r>
            <w:r w:rsidRPr="00CF2405">
              <w:rPr>
                <w:color w:val="000000"/>
                <w:sz w:val="20"/>
                <w:vertAlign w:val="superscript"/>
              </w:rPr>
              <w:t>a</w:t>
            </w:r>
            <w:proofErr w:type="spellEnd"/>
          </w:p>
        </w:tc>
        <w:tc>
          <w:tcPr>
            <w:tcW w:w="699"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3F28215C" w14:textId="77777777">
            <w:pPr>
              <w:spacing w:line="240" w:lineRule="auto"/>
              <w:ind w:firstLine="0"/>
              <w:jc w:val="right"/>
              <w:rPr>
                <w:color w:val="000000"/>
                <w:sz w:val="20"/>
              </w:rPr>
            </w:pPr>
            <w:r w:rsidRPr="00CB01D8">
              <w:rPr>
                <w:color w:val="000000"/>
                <w:sz w:val="20"/>
              </w:rPr>
              <w:t>1</w:t>
            </w:r>
          </w:p>
        </w:tc>
        <w:tc>
          <w:tcPr>
            <w:tcW w:w="657"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0194A8E2" w14:textId="77777777">
            <w:pPr>
              <w:spacing w:line="240" w:lineRule="auto"/>
              <w:ind w:firstLine="0"/>
              <w:jc w:val="right"/>
              <w:rPr>
                <w:color w:val="000000"/>
                <w:sz w:val="20"/>
              </w:rPr>
            </w:pPr>
            <w:r w:rsidRPr="00CB01D8">
              <w:rPr>
                <w:color w:val="000000"/>
                <w:sz w:val="20"/>
              </w:rPr>
              <w:t>1</w:t>
            </w:r>
          </w:p>
        </w:tc>
        <w:tc>
          <w:tcPr>
            <w:tcW w:w="544"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3F1F8D24" w14:textId="77777777">
            <w:pPr>
              <w:spacing w:line="240" w:lineRule="auto"/>
              <w:ind w:firstLine="0"/>
              <w:jc w:val="right"/>
              <w:rPr>
                <w:color w:val="000000"/>
                <w:sz w:val="20"/>
              </w:rPr>
            </w:pPr>
            <w:r w:rsidRPr="00CB01D8">
              <w:rPr>
                <w:color w:val="000000"/>
                <w:sz w:val="20"/>
              </w:rPr>
              <w:t>0.5</w:t>
            </w:r>
          </w:p>
        </w:tc>
        <w:tc>
          <w:tcPr>
            <w:tcW w:w="580"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387669E8" w14:textId="77777777">
            <w:pPr>
              <w:spacing w:line="240" w:lineRule="auto"/>
              <w:ind w:firstLine="0"/>
              <w:jc w:val="right"/>
              <w:rPr>
                <w:color w:val="000000"/>
                <w:sz w:val="20"/>
              </w:rPr>
            </w:pPr>
            <w:r w:rsidRPr="00CB01D8">
              <w:rPr>
                <w:color w:val="000000"/>
                <w:sz w:val="20"/>
              </w:rPr>
              <w:t>1</w:t>
            </w:r>
          </w:p>
        </w:tc>
        <w:tc>
          <w:tcPr>
            <w:tcW w:w="496"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31C9C7B1" w14:textId="77777777">
            <w:pPr>
              <w:spacing w:line="240" w:lineRule="auto"/>
              <w:ind w:firstLine="0"/>
              <w:jc w:val="right"/>
              <w:rPr>
                <w:color w:val="000000"/>
                <w:sz w:val="20"/>
              </w:rPr>
            </w:pPr>
            <w:r w:rsidRPr="00CB01D8">
              <w:rPr>
                <w:color w:val="000000"/>
                <w:sz w:val="20"/>
              </w:rPr>
              <w:t xml:space="preserve">$30.54 </w:t>
            </w:r>
          </w:p>
        </w:tc>
        <w:tc>
          <w:tcPr>
            <w:tcW w:w="544"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24FEA60C" w14:textId="77777777">
            <w:pPr>
              <w:spacing w:line="240" w:lineRule="auto"/>
              <w:ind w:firstLine="0"/>
              <w:jc w:val="right"/>
              <w:rPr>
                <w:color w:val="000000"/>
                <w:sz w:val="20"/>
              </w:rPr>
            </w:pPr>
            <w:r w:rsidRPr="00CB01D8">
              <w:rPr>
                <w:color w:val="000000"/>
                <w:sz w:val="20"/>
              </w:rPr>
              <w:t xml:space="preserve">$15.27 </w:t>
            </w:r>
          </w:p>
        </w:tc>
      </w:tr>
      <w:tr w:rsidRPr="00CB01D8" w:rsidR="00CB01D8" w:rsidTr="00134F3E" w14:paraId="273EF4EE" w14:textId="77777777">
        <w:trPr>
          <w:trHeight w:val="324"/>
        </w:trPr>
        <w:tc>
          <w:tcPr>
            <w:tcW w:w="1479" w:type="pct"/>
            <w:tcBorders>
              <w:top w:val="nil"/>
              <w:left w:val="single" w:color="auto" w:sz="8" w:space="0"/>
              <w:bottom w:val="single" w:color="auto" w:sz="8" w:space="0"/>
              <w:right w:val="single" w:color="auto" w:sz="8" w:space="0"/>
            </w:tcBorders>
            <w:shd w:val="clear" w:color="000000" w:fill="D6DCE4"/>
            <w:vAlign w:val="center"/>
            <w:hideMark/>
          </w:tcPr>
          <w:p w:rsidRPr="00CF2405" w:rsidR="00CB01D8" w:rsidP="00CB01D8" w:rsidRDefault="00CB01D8" w14:paraId="7F4A5F92" w14:textId="3AE410F8">
            <w:pPr>
              <w:spacing w:line="240" w:lineRule="auto"/>
              <w:ind w:firstLine="0"/>
              <w:rPr>
                <w:color w:val="000000"/>
                <w:sz w:val="20"/>
              </w:rPr>
            </w:pPr>
            <w:r w:rsidRPr="00CF2405">
              <w:rPr>
                <w:color w:val="000000"/>
                <w:sz w:val="20"/>
              </w:rPr>
              <w:t>Survey – Sub-grantee Director</w:t>
            </w:r>
            <w:r w:rsidRPr="00CF2405">
              <w:rPr>
                <w:color w:val="000000"/>
                <w:sz w:val="20"/>
                <w:vertAlign w:val="superscript"/>
              </w:rPr>
              <w:t xml:space="preserve"> b</w:t>
            </w:r>
            <w:r w:rsidRPr="00CF2405">
              <w:rPr>
                <w:color w:val="000000"/>
                <w:sz w:val="20"/>
              </w:rPr>
              <w:t xml:space="preserve">  </w:t>
            </w:r>
          </w:p>
        </w:tc>
        <w:tc>
          <w:tcPr>
            <w:tcW w:w="699"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63416583" w14:textId="77777777">
            <w:pPr>
              <w:spacing w:line="240" w:lineRule="auto"/>
              <w:ind w:firstLine="0"/>
              <w:jc w:val="right"/>
              <w:rPr>
                <w:color w:val="000000"/>
                <w:sz w:val="20"/>
              </w:rPr>
            </w:pPr>
            <w:r w:rsidRPr="00CB01D8">
              <w:rPr>
                <w:color w:val="000000"/>
                <w:sz w:val="20"/>
              </w:rPr>
              <w:t>6</w:t>
            </w:r>
          </w:p>
        </w:tc>
        <w:tc>
          <w:tcPr>
            <w:tcW w:w="657"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5EE04DFF" w14:textId="77777777">
            <w:pPr>
              <w:spacing w:line="240" w:lineRule="auto"/>
              <w:ind w:firstLine="0"/>
              <w:jc w:val="right"/>
              <w:rPr>
                <w:color w:val="000000"/>
                <w:sz w:val="20"/>
              </w:rPr>
            </w:pPr>
            <w:r w:rsidRPr="00CB01D8">
              <w:rPr>
                <w:color w:val="000000"/>
                <w:sz w:val="20"/>
              </w:rPr>
              <w:t>1</w:t>
            </w:r>
          </w:p>
        </w:tc>
        <w:tc>
          <w:tcPr>
            <w:tcW w:w="544"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5E1D0FB1" w14:textId="77777777">
            <w:pPr>
              <w:spacing w:line="240" w:lineRule="auto"/>
              <w:ind w:firstLine="0"/>
              <w:jc w:val="right"/>
              <w:rPr>
                <w:color w:val="000000"/>
                <w:sz w:val="20"/>
              </w:rPr>
            </w:pPr>
            <w:r w:rsidRPr="00CB01D8">
              <w:rPr>
                <w:color w:val="000000"/>
                <w:sz w:val="20"/>
              </w:rPr>
              <w:t>1</w:t>
            </w:r>
          </w:p>
        </w:tc>
        <w:tc>
          <w:tcPr>
            <w:tcW w:w="580"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1BEFF443" w14:textId="77777777">
            <w:pPr>
              <w:spacing w:line="240" w:lineRule="auto"/>
              <w:ind w:firstLine="0"/>
              <w:jc w:val="right"/>
              <w:rPr>
                <w:color w:val="000000"/>
                <w:sz w:val="20"/>
              </w:rPr>
            </w:pPr>
            <w:r w:rsidRPr="00CB01D8">
              <w:rPr>
                <w:color w:val="000000"/>
                <w:sz w:val="20"/>
              </w:rPr>
              <w:t>6</w:t>
            </w:r>
          </w:p>
        </w:tc>
        <w:tc>
          <w:tcPr>
            <w:tcW w:w="496"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5F7A6496" w14:textId="77777777">
            <w:pPr>
              <w:spacing w:line="240" w:lineRule="auto"/>
              <w:ind w:firstLine="0"/>
              <w:jc w:val="right"/>
              <w:rPr>
                <w:color w:val="000000"/>
                <w:sz w:val="20"/>
              </w:rPr>
            </w:pPr>
            <w:r w:rsidRPr="00CB01D8">
              <w:rPr>
                <w:color w:val="000000"/>
                <w:sz w:val="20"/>
              </w:rPr>
              <w:t xml:space="preserve">$30.54 </w:t>
            </w:r>
          </w:p>
        </w:tc>
        <w:tc>
          <w:tcPr>
            <w:tcW w:w="544"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7571BBCF" w14:textId="77777777">
            <w:pPr>
              <w:spacing w:line="240" w:lineRule="auto"/>
              <w:ind w:firstLine="0"/>
              <w:jc w:val="right"/>
              <w:rPr>
                <w:color w:val="000000"/>
                <w:sz w:val="20"/>
              </w:rPr>
            </w:pPr>
            <w:r w:rsidRPr="00CB01D8">
              <w:rPr>
                <w:color w:val="000000"/>
                <w:sz w:val="20"/>
              </w:rPr>
              <w:t xml:space="preserve">$183.24 </w:t>
            </w:r>
          </w:p>
        </w:tc>
      </w:tr>
      <w:tr w:rsidRPr="00CB01D8" w:rsidR="00CB01D8" w:rsidTr="00134F3E" w14:paraId="68248E42" w14:textId="77777777">
        <w:trPr>
          <w:trHeight w:val="324"/>
        </w:trPr>
        <w:tc>
          <w:tcPr>
            <w:tcW w:w="1479" w:type="pct"/>
            <w:tcBorders>
              <w:top w:val="nil"/>
              <w:left w:val="single" w:color="auto" w:sz="8" w:space="0"/>
              <w:bottom w:val="single" w:color="auto" w:sz="8" w:space="0"/>
              <w:right w:val="single" w:color="auto" w:sz="8" w:space="0"/>
            </w:tcBorders>
            <w:shd w:val="clear" w:color="000000" w:fill="D6DCE4"/>
            <w:vAlign w:val="center"/>
            <w:hideMark/>
          </w:tcPr>
          <w:p w:rsidRPr="00CF2405" w:rsidR="00CB01D8" w:rsidP="00CB01D8" w:rsidRDefault="00CB01D8" w14:paraId="35470456" w14:textId="419CD025">
            <w:pPr>
              <w:spacing w:line="240" w:lineRule="auto"/>
              <w:ind w:firstLine="0"/>
              <w:rPr>
                <w:color w:val="000000"/>
                <w:sz w:val="20"/>
              </w:rPr>
            </w:pPr>
            <w:r w:rsidRPr="00CF2405">
              <w:rPr>
                <w:color w:val="000000"/>
                <w:sz w:val="20"/>
              </w:rPr>
              <w:t>Survey – Sub-grantee Community Partner</w:t>
            </w:r>
            <w:r w:rsidRPr="00CF2405">
              <w:rPr>
                <w:color w:val="000000"/>
                <w:sz w:val="20"/>
                <w:vertAlign w:val="superscript"/>
              </w:rPr>
              <w:t xml:space="preserve"> </w:t>
            </w:r>
            <w:proofErr w:type="gramStart"/>
            <w:r w:rsidRPr="00CF2405">
              <w:rPr>
                <w:color w:val="000000"/>
                <w:sz w:val="20"/>
                <w:vertAlign w:val="superscript"/>
              </w:rPr>
              <w:t>f</w:t>
            </w:r>
            <w:r w:rsidRPr="00CF2405" w:rsidR="00A60AB1">
              <w:rPr>
                <w:color w:val="000000"/>
                <w:sz w:val="20"/>
                <w:vertAlign w:val="superscript"/>
              </w:rPr>
              <w:t xml:space="preserve">  </w:t>
            </w:r>
            <w:r w:rsidRPr="00CF2405" w:rsidR="00A60AB1">
              <w:rPr>
                <w:color w:val="000000"/>
                <w:sz w:val="20"/>
              </w:rPr>
              <w:t>and</w:t>
            </w:r>
            <w:proofErr w:type="gramEnd"/>
            <w:r w:rsidRPr="00CF2405" w:rsidR="00A60AB1">
              <w:rPr>
                <w:color w:val="000000"/>
                <w:sz w:val="20"/>
              </w:rPr>
              <w:t xml:space="preserve"> E</w:t>
            </w:r>
            <w:r w:rsidRPr="00CF2405" w:rsidR="00A60AB1">
              <w:rPr>
                <w:color w:val="000000"/>
                <w:sz w:val="20"/>
              </w:rPr>
              <w:t>mployer Partner</w:t>
            </w:r>
            <w:r w:rsidRPr="00CF2405" w:rsidR="00A60AB1">
              <w:rPr>
                <w:color w:val="000000"/>
                <w:sz w:val="20"/>
                <w:vertAlign w:val="superscript"/>
              </w:rPr>
              <w:t xml:space="preserve"> e</w:t>
            </w:r>
          </w:p>
        </w:tc>
        <w:tc>
          <w:tcPr>
            <w:tcW w:w="699"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A60AB1" w14:paraId="007E21BA" w14:textId="1E844DB7">
            <w:pPr>
              <w:spacing w:line="240" w:lineRule="auto"/>
              <w:ind w:firstLine="0"/>
              <w:jc w:val="right"/>
              <w:rPr>
                <w:color w:val="000000"/>
                <w:sz w:val="20"/>
              </w:rPr>
            </w:pPr>
            <w:r>
              <w:rPr>
                <w:color w:val="000000"/>
                <w:sz w:val="20"/>
              </w:rPr>
              <w:t>30</w:t>
            </w:r>
          </w:p>
        </w:tc>
        <w:tc>
          <w:tcPr>
            <w:tcW w:w="657"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01E07ED1" w14:textId="77777777">
            <w:pPr>
              <w:spacing w:line="240" w:lineRule="auto"/>
              <w:ind w:firstLine="0"/>
              <w:jc w:val="right"/>
              <w:rPr>
                <w:color w:val="000000"/>
                <w:sz w:val="20"/>
              </w:rPr>
            </w:pPr>
            <w:r w:rsidRPr="00CB01D8">
              <w:rPr>
                <w:color w:val="000000"/>
                <w:sz w:val="20"/>
              </w:rPr>
              <w:t>1</w:t>
            </w:r>
          </w:p>
        </w:tc>
        <w:tc>
          <w:tcPr>
            <w:tcW w:w="544"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1C6DCBC8" w14:textId="77777777">
            <w:pPr>
              <w:spacing w:line="240" w:lineRule="auto"/>
              <w:ind w:firstLine="0"/>
              <w:jc w:val="right"/>
              <w:rPr>
                <w:color w:val="000000"/>
                <w:sz w:val="20"/>
              </w:rPr>
            </w:pPr>
            <w:r w:rsidRPr="00CB01D8">
              <w:rPr>
                <w:color w:val="000000"/>
                <w:sz w:val="20"/>
              </w:rPr>
              <w:t>0.5</w:t>
            </w:r>
          </w:p>
        </w:tc>
        <w:tc>
          <w:tcPr>
            <w:tcW w:w="580"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A60AB1" w14:paraId="3B2F6AF1" w14:textId="54A6302F">
            <w:pPr>
              <w:spacing w:line="240" w:lineRule="auto"/>
              <w:ind w:firstLine="0"/>
              <w:jc w:val="right"/>
              <w:rPr>
                <w:color w:val="000000"/>
                <w:sz w:val="20"/>
              </w:rPr>
            </w:pPr>
            <w:r>
              <w:rPr>
                <w:color w:val="000000"/>
                <w:sz w:val="20"/>
              </w:rPr>
              <w:t>15</w:t>
            </w:r>
          </w:p>
        </w:tc>
        <w:tc>
          <w:tcPr>
            <w:tcW w:w="496"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25268258" w14:textId="77777777">
            <w:pPr>
              <w:spacing w:line="240" w:lineRule="auto"/>
              <w:ind w:firstLine="0"/>
              <w:jc w:val="right"/>
              <w:rPr>
                <w:color w:val="000000"/>
                <w:sz w:val="20"/>
              </w:rPr>
            </w:pPr>
            <w:r w:rsidRPr="00CB01D8">
              <w:rPr>
                <w:color w:val="000000"/>
                <w:sz w:val="20"/>
              </w:rPr>
              <w:t xml:space="preserve">$18.84 </w:t>
            </w:r>
          </w:p>
        </w:tc>
        <w:tc>
          <w:tcPr>
            <w:tcW w:w="544"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51634395" w14:textId="77777777">
            <w:pPr>
              <w:spacing w:line="240" w:lineRule="auto"/>
              <w:ind w:firstLine="0"/>
              <w:jc w:val="right"/>
              <w:rPr>
                <w:color w:val="000000"/>
                <w:sz w:val="20"/>
              </w:rPr>
            </w:pPr>
            <w:r w:rsidRPr="00CB01D8">
              <w:rPr>
                <w:color w:val="000000"/>
                <w:sz w:val="20"/>
              </w:rPr>
              <w:t xml:space="preserve">$226.08 </w:t>
            </w:r>
          </w:p>
        </w:tc>
      </w:tr>
      <w:tr w:rsidRPr="00CB01D8" w:rsidR="00CB01D8" w:rsidTr="00134F3E" w14:paraId="560D878F" w14:textId="77777777">
        <w:trPr>
          <w:trHeight w:val="324"/>
        </w:trPr>
        <w:tc>
          <w:tcPr>
            <w:tcW w:w="1479" w:type="pct"/>
            <w:tcBorders>
              <w:top w:val="nil"/>
              <w:left w:val="single" w:color="auto" w:sz="8" w:space="0"/>
              <w:bottom w:val="single" w:color="auto" w:sz="8" w:space="0"/>
              <w:right w:val="single" w:color="auto" w:sz="8" w:space="0"/>
            </w:tcBorders>
            <w:shd w:val="clear" w:color="000000" w:fill="D6DCE4"/>
            <w:vAlign w:val="center"/>
            <w:hideMark/>
          </w:tcPr>
          <w:p w:rsidRPr="00CB01D8" w:rsidR="00CB01D8" w:rsidP="00CB01D8" w:rsidRDefault="00CB01D8" w14:paraId="41780505" w14:textId="77777777">
            <w:pPr>
              <w:spacing w:line="240" w:lineRule="auto"/>
              <w:ind w:firstLine="0"/>
              <w:rPr>
                <w:color w:val="000000"/>
                <w:sz w:val="20"/>
              </w:rPr>
            </w:pPr>
            <w:r w:rsidRPr="00CB01D8">
              <w:rPr>
                <w:color w:val="000000"/>
                <w:sz w:val="20"/>
              </w:rPr>
              <w:t xml:space="preserve">Interview Guide – Grantee </w:t>
            </w:r>
            <w:proofErr w:type="spellStart"/>
            <w:r w:rsidRPr="00CB01D8">
              <w:rPr>
                <w:color w:val="000000"/>
                <w:sz w:val="20"/>
              </w:rPr>
              <w:t>Director</w:t>
            </w:r>
            <w:r w:rsidRPr="00CB01D8">
              <w:rPr>
                <w:color w:val="000000"/>
                <w:sz w:val="20"/>
                <w:vertAlign w:val="superscript"/>
              </w:rPr>
              <w:t>a</w:t>
            </w:r>
            <w:proofErr w:type="spellEnd"/>
            <w:r w:rsidRPr="00CB01D8">
              <w:rPr>
                <w:color w:val="000000"/>
                <w:sz w:val="20"/>
                <w:vertAlign w:val="superscript"/>
              </w:rPr>
              <w:t xml:space="preserve"> </w:t>
            </w:r>
          </w:p>
        </w:tc>
        <w:tc>
          <w:tcPr>
            <w:tcW w:w="699"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346555C0" w14:textId="77777777">
            <w:pPr>
              <w:spacing w:line="240" w:lineRule="auto"/>
              <w:ind w:firstLine="0"/>
              <w:jc w:val="right"/>
              <w:rPr>
                <w:color w:val="000000"/>
                <w:sz w:val="20"/>
              </w:rPr>
            </w:pPr>
            <w:r w:rsidRPr="00CB01D8">
              <w:rPr>
                <w:color w:val="000000"/>
                <w:sz w:val="20"/>
              </w:rPr>
              <w:t>1</w:t>
            </w:r>
          </w:p>
        </w:tc>
        <w:tc>
          <w:tcPr>
            <w:tcW w:w="657"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2E9784C9" w14:textId="77777777">
            <w:pPr>
              <w:spacing w:line="240" w:lineRule="auto"/>
              <w:ind w:firstLine="0"/>
              <w:jc w:val="right"/>
              <w:rPr>
                <w:color w:val="000000"/>
                <w:sz w:val="20"/>
              </w:rPr>
            </w:pPr>
            <w:r w:rsidRPr="00CB01D8">
              <w:rPr>
                <w:color w:val="000000"/>
                <w:sz w:val="20"/>
              </w:rPr>
              <w:t>1</w:t>
            </w:r>
          </w:p>
        </w:tc>
        <w:tc>
          <w:tcPr>
            <w:tcW w:w="544"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05CDEB4A" w14:textId="77777777">
            <w:pPr>
              <w:spacing w:line="240" w:lineRule="auto"/>
              <w:ind w:firstLine="0"/>
              <w:jc w:val="right"/>
              <w:rPr>
                <w:color w:val="000000"/>
                <w:sz w:val="20"/>
              </w:rPr>
            </w:pPr>
            <w:r w:rsidRPr="00CB01D8">
              <w:rPr>
                <w:color w:val="000000"/>
                <w:sz w:val="20"/>
              </w:rPr>
              <w:t>1.5</w:t>
            </w:r>
          </w:p>
        </w:tc>
        <w:tc>
          <w:tcPr>
            <w:tcW w:w="580"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47C8284F" w14:textId="77777777">
            <w:pPr>
              <w:spacing w:line="240" w:lineRule="auto"/>
              <w:ind w:firstLine="0"/>
              <w:jc w:val="right"/>
              <w:rPr>
                <w:color w:val="000000"/>
                <w:sz w:val="20"/>
              </w:rPr>
            </w:pPr>
            <w:r w:rsidRPr="00CB01D8">
              <w:rPr>
                <w:color w:val="000000"/>
                <w:sz w:val="20"/>
              </w:rPr>
              <w:t>2</w:t>
            </w:r>
          </w:p>
        </w:tc>
        <w:tc>
          <w:tcPr>
            <w:tcW w:w="496"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64BF41E7" w14:textId="77777777">
            <w:pPr>
              <w:spacing w:line="240" w:lineRule="auto"/>
              <w:ind w:firstLine="0"/>
              <w:jc w:val="right"/>
              <w:rPr>
                <w:color w:val="000000"/>
                <w:sz w:val="20"/>
              </w:rPr>
            </w:pPr>
            <w:r w:rsidRPr="00CB01D8">
              <w:rPr>
                <w:color w:val="000000"/>
                <w:sz w:val="20"/>
              </w:rPr>
              <w:t xml:space="preserve">$30.54 </w:t>
            </w:r>
          </w:p>
        </w:tc>
        <w:tc>
          <w:tcPr>
            <w:tcW w:w="544"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185027A4" w14:textId="77777777">
            <w:pPr>
              <w:spacing w:line="240" w:lineRule="auto"/>
              <w:ind w:firstLine="0"/>
              <w:jc w:val="right"/>
              <w:rPr>
                <w:color w:val="000000"/>
                <w:sz w:val="20"/>
              </w:rPr>
            </w:pPr>
            <w:r w:rsidRPr="00CB01D8">
              <w:rPr>
                <w:color w:val="000000"/>
                <w:sz w:val="20"/>
              </w:rPr>
              <w:t xml:space="preserve">$61.08 </w:t>
            </w:r>
          </w:p>
        </w:tc>
      </w:tr>
      <w:tr w:rsidRPr="00CB01D8" w:rsidR="00CB01D8" w:rsidTr="00134F3E" w14:paraId="0DBEEF36" w14:textId="77777777">
        <w:trPr>
          <w:trHeight w:val="324"/>
        </w:trPr>
        <w:tc>
          <w:tcPr>
            <w:tcW w:w="1479" w:type="pct"/>
            <w:tcBorders>
              <w:top w:val="nil"/>
              <w:left w:val="single" w:color="auto" w:sz="8" w:space="0"/>
              <w:bottom w:val="single" w:color="auto" w:sz="8" w:space="0"/>
              <w:right w:val="single" w:color="auto" w:sz="8" w:space="0"/>
            </w:tcBorders>
            <w:shd w:val="clear" w:color="000000" w:fill="D6DCE4"/>
            <w:vAlign w:val="center"/>
            <w:hideMark/>
          </w:tcPr>
          <w:p w:rsidRPr="00CB01D8" w:rsidR="00CB01D8" w:rsidP="00CB01D8" w:rsidRDefault="00CB01D8" w14:paraId="60164FA4" w14:textId="77777777">
            <w:pPr>
              <w:spacing w:line="240" w:lineRule="auto"/>
              <w:ind w:firstLine="0"/>
              <w:rPr>
                <w:color w:val="000000"/>
                <w:sz w:val="20"/>
              </w:rPr>
            </w:pPr>
            <w:r w:rsidRPr="00CB01D8">
              <w:rPr>
                <w:color w:val="000000"/>
                <w:sz w:val="20"/>
              </w:rPr>
              <w:t>Interview Guide – Grantee Staff</w:t>
            </w:r>
            <w:r w:rsidRPr="00CB01D8">
              <w:rPr>
                <w:color w:val="000000"/>
                <w:sz w:val="20"/>
                <w:vertAlign w:val="superscript"/>
              </w:rPr>
              <w:t xml:space="preserve"> c</w:t>
            </w:r>
          </w:p>
        </w:tc>
        <w:tc>
          <w:tcPr>
            <w:tcW w:w="699"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52FA267C" w14:textId="77777777">
            <w:pPr>
              <w:spacing w:line="240" w:lineRule="auto"/>
              <w:ind w:firstLine="0"/>
              <w:jc w:val="right"/>
              <w:rPr>
                <w:color w:val="000000"/>
                <w:sz w:val="20"/>
              </w:rPr>
            </w:pPr>
            <w:r w:rsidRPr="00CB01D8">
              <w:rPr>
                <w:color w:val="000000"/>
                <w:sz w:val="20"/>
              </w:rPr>
              <w:t>5</w:t>
            </w:r>
          </w:p>
        </w:tc>
        <w:tc>
          <w:tcPr>
            <w:tcW w:w="657"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61A35011" w14:textId="77777777">
            <w:pPr>
              <w:spacing w:line="240" w:lineRule="auto"/>
              <w:ind w:firstLine="0"/>
              <w:jc w:val="right"/>
              <w:rPr>
                <w:color w:val="000000"/>
                <w:sz w:val="20"/>
              </w:rPr>
            </w:pPr>
            <w:r w:rsidRPr="00CB01D8">
              <w:rPr>
                <w:color w:val="000000"/>
                <w:sz w:val="20"/>
              </w:rPr>
              <w:t>1</w:t>
            </w:r>
          </w:p>
        </w:tc>
        <w:tc>
          <w:tcPr>
            <w:tcW w:w="544"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51438107" w14:textId="77777777">
            <w:pPr>
              <w:spacing w:line="240" w:lineRule="auto"/>
              <w:ind w:firstLine="0"/>
              <w:jc w:val="right"/>
              <w:rPr>
                <w:color w:val="000000"/>
                <w:sz w:val="20"/>
              </w:rPr>
            </w:pPr>
            <w:r w:rsidRPr="00CB01D8">
              <w:rPr>
                <w:color w:val="000000"/>
                <w:sz w:val="20"/>
              </w:rPr>
              <w:t>1</w:t>
            </w:r>
          </w:p>
        </w:tc>
        <w:tc>
          <w:tcPr>
            <w:tcW w:w="580"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25B9D61E" w14:textId="77777777">
            <w:pPr>
              <w:spacing w:line="240" w:lineRule="auto"/>
              <w:ind w:firstLine="0"/>
              <w:jc w:val="right"/>
              <w:rPr>
                <w:color w:val="000000"/>
                <w:sz w:val="20"/>
              </w:rPr>
            </w:pPr>
            <w:r w:rsidRPr="00CB01D8">
              <w:rPr>
                <w:color w:val="000000"/>
                <w:sz w:val="20"/>
              </w:rPr>
              <w:t>5</w:t>
            </w:r>
          </w:p>
        </w:tc>
        <w:tc>
          <w:tcPr>
            <w:tcW w:w="496"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6557F7F1" w14:textId="77777777">
            <w:pPr>
              <w:spacing w:line="240" w:lineRule="auto"/>
              <w:ind w:firstLine="0"/>
              <w:jc w:val="right"/>
              <w:rPr>
                <w:color w:val="000000"/>
                <w:sz w:val="20"/>
              </w:rPr>
            </w:pPr>
            <w:r w:rsidRPr="00CB01D8">
              <w:rPr>
                <w:color w:val="000000"/>
                <w:sz w:val="20"/>
              </w:rPr>
              <w:t xml:space="preserve">$18.84 </w:t>
            </w:r>
          </w:p>
        </w:tc>
        <w:tc>
          <w:tcPr>
            <w:tcW w:w="544"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7ACFB77B" w14:textId="77777777">
            <w:pPr>
              <w:spacing w:line="240" w:lineRule="auto"/>
              <w:ind w:firstLine="0"/>
              <w:jc w:val="right"/>
              <w:rPr>
                <w:color w:val="000000"/>
                <w:sz w:val="20"/>
              </w:rPr>
            </w:pPr>
            <w:r w:rsidRPr="00CB01D8">
              <w:rPr>
                <w:color w:val="000000"/>
                <w:sz w:val="20"/>
              </w:rPr>
              <w:t xml:space="preserve">$100.48 </w:t>
            </w:r>
          </w:p>
        </w:tc>
      </w:tr>
      <w:tr w:rsidRPr="00CB01D8" w:rsidR="00CB01D8" w:rsidTr="00134F3E" w14:paraId="52ED09C9" w14:textId="77777777">
        <w:trPr>
          <w:trHeight w:val="324"/>
        </w:trPr>
        <w:tc>
          <w:tcPr>
            <w:tcW w:w="1479" w:type="pct"/>
            <w:tcBorders>
              <w:top w:val="nil"/>
              <w:left w:val="single" w:color="auto" w:sz="8" w:space="0"/>
              <w:bottom w:val="single" w:color="auto" w:sz="8" w:space="0"/>
              <w:right w:val="single" w:color="auto" w:sz="8" w:space="0"/>
            </w:tcBorders>
            <w:shd w:val="clear" w:color="000000" w:fill="D6DCE4"/>
            <w:vAlign w:val="center"/>
            <w:hideMark/>
          </w:tcPr>
          <w:p w:rsidRPr="00CB01D8" w:rsidR="00CB01D8" w:rsidP="00CB01D8" w:rsidRDefault="00CB01D8" w14:paraId="70EB921A" w14:textId="77777777">
            <w:pPr>
              <w:spacing w:line="240" w:lineRule="auto"/>
              <w:ind w:firstLine="0"/>
              <w:rPr>
                <w:color w:val="000000"/>
                <w:sz w:val="20"/>
              </w:rPr>
            </w:pPr>
            <w:r w:rsidRPr="00CB01D8">
              <w:rPr>
                <w:color w:val="000000"/>
                <w:sz w:val="20"/>
              </w:rPr>
              <w:t>Interview Guide – Sub-grantee Director</w:t>
            </w:r>
            <w:r w:rsidRPr="00CB01D8">
              <w:rPr>
                <w:color w:val="000000"/>
                <w:sz w:val="20"/>
                <w:vertAlign w:val="superscript"/>
              </w:rPr>
              <w:t xml:space="preserve"> b  </w:t>
            </w:r>
          </w:p>
        </w:tc>
        <w:tc>
          <w:tcPr>
            <w:tcW w:w="699"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1850E516" w14:textId="77777777">
            <w:pPr>
              <w:spacing w:line="240" w:lineRule="auto"/>
              <w:ind w:firstLine="0"/>
              <w:jc w:val="right"/>
              <w:rPr>
                <w:color w:val="000000"/>
                <w:sz w:val="20"/>
              </w:rPr>
            </w:pPr>
            <w:r w:rsidRPr="00CB01D8">
              <w:rPr>
                <w:color w:val="000000"/>
                <w:sz w:val="20"/>
              </w:rPr>
              <w:t>3</w:t>
            </w:r>
          </w:p>
        </w:tc>
        <w:tc>
          <w:tcPr>
            <w:tcW w:w="657"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7271375C" w14:textId="77777777">
            <w:pPr>
              <w:spacing w:line="240" w:lineRule="auto"/>
              <w:ind w:firstLine="0"/>
              <w:jc w:val="right"/>
              <w:rPr>
                <w:color w:val="000000"/>
                <w:sz w:val="20"/>
              </w:rPr>
            </w:pPr>
            <w:r w:rsidRPr="00CB01D8">
              <w:rPr>
                <w:color w:val="000000"/>
                <w:sz w:val="20"/>
              </w:rPr>
              <w:t>1</w:t>
            </w:r>
          </w:p>
        </w:tc>
        <w:tc>
          <w:tcPr>
            <w:tcW w:w="544"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7C65B15D" w14:textId="77777777">
            <w:pPr>
              <w:spacing w:line="240" w:lineRule="auto"/>
              <w:ind w:firstLine="0"/>
              <w:jc w:val="right"/>
              <w:rPr>
                <w:color w:val="000000"/>
                <w:sz w:val="20"/>
              </w:rPr>
            </w:pPr>
            <w:r w:rsidRPr="00CB01D8">
              <w:rPr>
                <w:color w:val="000000"/>
                <w:sz w:val="20"/>
              </w:rPr>
              <w:t>1.5</w:t>
            </w:r>
          </w:p>
        </w:tc>
        <w:tc>
          <w:tcPr>
            <w:tcW w:w="580"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6452412E" w14:textId="77777777">
            <w:pPr>
              <w:spacing w:line="240" w:lineRule="auto"/>
              <w:ind w:firstLine="0"/>
              <w:jc w:val="right"/>
              <w:rPr>
                <w:color w:val="000000"/>
                <w:sz w:val="20"/>
              </w:rPr>
            </w:pPr>
            <w:r w:rsidRPr="00CB01D8">
              <w:rPr>
                <w:color w:val="000000"/>
                <w:sz w:val="20"/>
              </w:rPr>
              <w:t>5</w:t>
            </w:r>
          </w:p>
        </w:tc>
        <w:tc>
          <w:tcPr>
            <w:tcW w:w="496"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429B806A" w14:textId="77777777">
            <w:pPr>
              <w:spacing w:line="240" w:lineRule="auto"/>
              <w:ind w:firstLine="0"/>
              <w:jc w:val="right"/>
              <w:rPr>
                <w:color w:val="000000"/>
                <w:sz w:val="20"/>
              </w:rPr>
            </w:pPr>
            <w:r w:rsidRPr="00CB01D8">
              <w:rPr>
                <w:color w:val="000000"/>
                <w:sz w:val="20"/>
              </w:rPr>
              <w:t xml:space="preserve">$30.54 </w:t>
            </w:r>
          </w:p>
        </w:tc>
        <w:tc>
          <w:tcPr>
            <w:tcW w:w="544"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629A4244" w14:textId="77777777">
            <w:pPr>
              <w:spacing w:line="240" w:lineRule="auto"/>
              <w:ind w:firstLine="0"/>
              <w:jc w:val="right"/>
              <w:rPr>
                <w:color w:val="000000"/>
                <w:sz w:val="20"/>
              </w:rPr>
            </w:pPr>
            <w:r w:rsidRPr="00CB01D8">
              <w:rPr>
                <w:color w:val="000000"/>
                <w:sz w:val="20"/>
              </w:rPr>
              <w:t xml:space="preserve">$137.43 </w:t>
            </w:r>
          </w:p>
        </w:tc>
      </w:tr>
      <w:tr w:rsidRPr="00CB01D8" w:rsidR="00CB01D8" w:rsidTr="00134F3E" w14:paraId="23A9BDB1" w14:textId="77777777">
        <w:trPr>
          <w:trHeight w:val="324"/>
        </w:trPr>
        <w:tc>
          <w:tcPr>
            <w:tcW w:w="1479" w:type="pct"/>
            <w:tcBorders>
              <w:top w:val="nil"/>
              <w:left w:val="single" w:color="auto" w:sz="8" w:space="0"/>
              <w:bottom w:val="single" w:color="auto" w:sz="8" w:space="0"/>
              <w:right w:val="single" w:color="auto" w:sz="8" w:space="0"/>
            </w:tcBorders>
            <w:shd w:val="clear" w:color="000000" w:fill="D6DCE4"/>
            <w:vAlign w:val="center"/>
            <w:hideMark/>
          </w:tcPr>
          <w:p w:rsidRPr="00CB01D8" w:rsidR="00CB01D8" w:rsidP="00CB01D8" w:rsidRDefault="00CB01D8" w14:paraId="6A9D511D" w14:textId="77777777">
            <w:pPr>
              <w:spacing w:line="240" w:lineRule="auto"/>
              <w:ind w:firstLine="0"/>
              <w:rPr>
                <w:color w:val="000000"/>
                <w:sz w:val="20"/>
              </w:rPr>
            </w:pPr>
            <w:r w:rsidRPr="00CB01D8">
              <w:rPr>
                <w:color w:val="000000"/>
                <w:sz w:val="20"/>
              </w:rPr>
              <w:t>Interview Guide – Sub-grantee Staff</w:t>
            </w:r>
            <w:r w:rsidRPr="00CB01D8">
              <w:rPr>
                <w:color w:val="000000"/>
                <w:sz w:val="20"/>
                <w:vertAlign w:val="superscript"/>
              </w:rPr>
              <w:t xml:space="preserve"> d</w:t>
            </w:r>
          </w:p>
        </w:tc>
        <w:tc>
          <w:tcPr>
            <w:tcW w:w="699"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303DB15C" w14:textId="77777777">
            <w:pPr>
              <w:spacing w:line="240" w:lineRule="auto"/>
              <w:ind w:firstLine="0"/>
              <w:jc w:val="right"/>
              <w:rPr>
                <w:color w:val="000000"/>
                <w:sz w:val="20"/>
              </w:rPr>
            </w:pPr>
            <w:r w:rsidRPr="00CB01D8">
              <w:rPr>
                <w:color w:val="000000"/>
                <w:sz w:val="20"/>
              </w:rPr>
              <w:t>13</w:t>
            </w:r>
          </w:p>
        </w:tc>
        <w:tc>
          <w:tcPr>
            <w:tcW w:w="657"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49C9D882" w14:textId="77777777">
            <w:pPr>
              <w:spacing w:line="240" w:lineRule="auto"/>
              <w:ind w:firstLine="0"/>
              <w:jc w:val="right"/>
              <w:rPr>
                <w:color w:val="000000"/>
                <w:sz w:val="20"/>
              </w:rPr>
            </w:pPr>
            <w:r w:rsidRPr="00CB01D8">
              <w:rPr>
                <w:color w:val="000000"/>
                <w:sz w:val="20"/>
              </w:rPr>
              <w:t>1</w:t>
            </w:r>
          </w:p>
        </w:tc>
        <w:tc>
          <w:tcPr>
            <w:tcW w:w="544"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5F83D502" w14:textId="77777777">
            <w:pPr>
              <w:spacing w:line="240" w:lineRule="auto"/>
              <w:ind w:firstLine="0"/>
              <w:jc w:val="right"/>
              <w:rPr>
                <w:color w:val="000000"/>
                <w:sz w:val="20"/>
              </w:rPr>
            </w:pPr>
            <w:r w:rsidRPr="00CB01D8">
              <w:rPr>
                <w:color w:val="000000"/>
                <w:sz w:val="20"/>
              </w:rPr>
              <w:t>1</w:t>
            </w:r>
          </w:p>
        </w:tc>
        <w:tc>
          <w:tcPr>
            <w:tcW w:w="580"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5F8F8923" w14:textId="77777777">
            <w:pPr>
              <w:spacing w:line="240" w:lineRule="auto"/>
              <w:ind w:firstLine="0"/>
              <w:jc w:val="right"/>
              <w:rPr>
                <w:color w:val="000000"/>
                <w:sz w:val="20"/>
              </w:rPr>
            </w:pPr>
            <w:r w:rsidRPr="00CB01D8">
              <w:rPr>
                <w:color w:val="000000"/>
                <w:sz w:val="20"/>
              </w:rPr>
              <w:t>13</w:t>
            </w:r>
          </w:p>
        </w:tc>
        <w:tc>
          <w:tcPr>
            <w:tcW w:w="496"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208CF4A2" w14:textId="77777777">
            <w:pPr>
              <w:spacing w:line="240" w:lineRule="auto"/>
              <w:ind w:firstLine="0"/>
              <w:jc w:val="right"/>
              <w:rPr>
                <w:color w:val="000000"/>
                <w:sz w:val="20"/>
              </w:rPr>
            </w:pPr>
            <w:r w:rsidRPr="00CB01D8">
              <w:rPr>
                <w:color w:val="000000"/>
                <w:sz w:val="20"/>
              </w:rPr>
              <w:t xml:space="preserve">$18.84 </w:t>
            </w:r>
          </w:p>
        </w:tc>
        <w:tc>
          <w:tcPr>
            <w:tcW w:w="544"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5A91BA6D" w14:textId="77777777">
            <w:pPr>
              <w:spacing w:line="240" w:lineRule="auto"/>
              <w:ind w:firstLine="0"/>
              <w:jc w:val="right"/>
              <w:rPr>
                <w:color w:val="000000"/>
                <w:sz w:val="20"/>
              </w:rPr>
            </w:pPr>
            <w:r w:rsidRPr="00CB01D8">
              <w:rPr>
                <w:color w:val="000000"/>
                <w:sz w:val="20"/>
              </w:rPr>
              <w:t xml:space="preserve">$251.20 </w:t>
            </w:r>
          </w:p>
        </w:tc>
      </w:tr>
      <w:tr w:rsidRPr="00CB01D8" w:rsidR="00CB01D8" w:rsidTr="00134F3E" w14:paraId="24CF09F9" w14:textId="77777777">
        <w:trPr>
          <w:trHeight w:val="588"/>
        </w:trPr>
        <w:tc>
          <w:tcPr>
            <w:tcW w:w="1479" w:type="pct"/>
            <w:tcBorders>
              <w:top w:val="nil"/>
              <w:left w:val="single" w:color="auto" w:sz="8" w:space="0"/>
              <w:bottom w:val="single" w:color="auto" w:sz="8" w:space="0"/>
              <w:right w:val="single" w:color="auto" w:sz="8" w:space="0"/>
            </w:tcBorders>
            <w:shd w:val="clear" w:color="000000" w:fill="D6DCE4"/>
            <w:vAlign w:val="center"/>
            <w:hideMark/>
          </w:tcPr>
          <w:p w:rsidRPr="00CB01D8" w:rsidR="00CB01D8" w:rsidP="00CB01D8" w:rsidRDefault="00CB01D8" w14:paraId="41DEFDD3" w14:textId="77777777">
            <w:pPr>
              <w:spacing w:line="240" w:lineRule="auto"/>
              <w:ind w:firstLine="0"/>
              <w:rPr>
                <w:color w:val="000000"/>
                <w:sz w:val="20"/>
              </w:rPr>
            </w:pPr>
            <w:r w:rsidRPr="00CB01D8">
              <w:rPr>
                <w:color w:val="000000"/>
                <w:sz w:val="20"/>
              </w:rPr>
              <w:t>Interview Guide – Sub-grantee Community Partner</w:t>
            </w:r>
            <w:r w:rsidRPr="00CB01D8">
              <w:rPr>
                <w:color w:val="000000"/>
                <w:sz w:val="20"/>
                <w:vertAlign w:val="superscript"/>
              </w:rPr>
              <w:t xml:space="preserve"> f</w:t>
            </w:r>
          </w:p>
        </w:tc>
        <w:tc>
          <w:tcPr>
            <w:tcW w:w="699"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22BC6F48" w14:textId="77777777">
            <w:pPr>
              <w:spacing w:line="240" w:lineRule="auto"/>
              <w:ind w:firstLine="0"/>
              <w:jc w:val="right"/>
              <w:rPr>
                <w:color w:val="000000"/>
                <w:sz w:val="20"/>
              </w:rPr>
            </w:pPr>
            <w:r w:rsidRPr="00CB01D8">
              <w:rPr>
                <w:color w:val="000000"/>
                <w:sz w:val="20"/>
              </w:rPr>
              <w:t>8</w:t>
            </w:r>
          </w:p>
        </w:tc>
        <w:tc>
          <w:tcPr>
            <w:tcW w:w="657"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3205D8A7" w14:textId="77777777">
            <w:pPr>
              <w:spacing w:line="240" w:lineRule="auto"/>
              <w:ind w:firstLine="0"/>
              <w:jc w:val="right"/>
              <w:rPr>
                <w:color w:val="000000"/>
                <w:sz w:val="20"/>
              </w:rPr>
            </w:pPr>
            <w:r w:rsidRPr="00CB01D8">
              <w:rPr>
                <w:color w:val="000000"/>
                <w:sz w:val="20"/>
              </w:rPr>
              <w:t>1</w:t>
            </w:r>
          </w:p>
        </w:tc>
        <w:tc>
          <w:tcPr>
            <w:tcW w:w="544"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25553AB0" w14:textId="77777777">
            <w:pPr>
              <w:spacing w:line="240" w:lineRule="auto"/>
              <w:ind w:firstLine="0"/>
              <w:jc w:val="right"/>
              <w:rPr>
                <w:color w:val="000000"/>
                <w:sz w:val="20"/>
              </w:rPr>
            </w:pPr>
            <w:r w:rsidRPr="00CB01D8">
              <w:rPr>
                <w:color w:val="000000"/>
                <w:sz w:val="20"/>
              </w:rPr>
              <w:t>1</w:t>
            </w:r>
          </w:p>
        </w:tc>
        <w:tc>
          <w:tcPr>
            <w:tcW w:w="580"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51B9385F" w14:textId="77777777">
            <w:pPr>
              <w:spacing w:line="240" w:lineRule="auto"/>
              <w:ind w:firstLine="0"/>
              <w:jc w:val="right"/>
              <w:rPr>
                <w:color w:val="000000"/>
                <w:sz w:val="20"/>
              </w:rPr>
            </w:pPr>
            <w:r w:rsidRPr="00CB01D8">
              <w:rPr>
                <w:color w:val="000000"/>
                <w:sz w:val="20"/>
              </w:rPr>
              <w:t>8</w:t>
            </w:r>
          </w:p>
        </w:tc>
        <w:tc>
          <w:tcPr>
            <w:tcW w:w="496"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49B46476" w14:textId="77777777">
            <w:pPr>
              <w:spacing w:line="240" w:lineRule="auto"/>
              <w:ind w:firstLine="0"/>
              <w:jc w:val="right"/>
              <w:rPr>
                <w:color w:val="000000"/>
                <w:sz w:val="20"/>
              </w:rPr>
            </w:pPr>
            <w:r w:rsidRPr="00CB01D8">
              <w:rPr>
                <w:color w:val="000000"/>
                <w:sz w:val="20"/>
              </w:rPr>
              <w:t xml:space="preserve">$18.84 </w:t>
            </w:r>
          </w:p>
        </w:tc>
        <w:tc>
          <w:tcPr>
            <w:tcW w:w="544"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287ED571" w14:textId="77777777">
            <w:pPr>
              <w:spacing w:line="240" w:lineRule="auto"/>
              <w:ind w:firstLine="0"/>
              <w:jc w:val="right"/>
              <w:rPr>
                <w:color w:val="000000"/>
                <w:sz w:val="20"/>
              </w:rPr>
            </w:pPr>
            <w:r w:rsidRPr="00CB01D8">
              <w:rPr>
                <w:color w:val="000000"/>
                <w:sz w:val="20"/>
              </w:rPr>
              <w:t xml:space="preserve">$150.72 </w:t>
            </w:r>
          </w:p>
        </w:tc>
      </w:tr>
      <w:tr w:rsidRPr="00CB01D8" w:rsidR="00CB01D8" w:rsidTr="00134F3E" w14:paraId="015CF6D1" w14:textId="77777777">
        <w:trPr>
          <w:trHeight w:val="588"/>
        </w:trPr>
        <w:tc>
          <w:tcPr>
            <w:tcW w:w="1479" w:type="pct"/>
            <w:tcBorders>
              <w:top w:val="nil"/>
              <w:left w:val="single" w:color="auto" w:sz="8" w:space="0"/>
              <w:bottom w:val="single" w:color="auto" w:sz="8" w:space="0"/>
              <w:right w:val="single" w:color="auto" w:sz="8" w:space="0"/>
            </w:tcBorders>
            <w:shd w:val="clear" w:color="000000" w:fill="D6DCE4"/>
            <w:vAlign w:val="center"/>
            <w:hideMark/>
          </w:tcPr>
          <w:p w:rsidRPr="00CB01D8" w:rsidR="00CB01D8" w:rsidP="00CB01D8" w:rsidRDefault="00CB01D8" w14:paraId="35BE5898" w14:textId="77777777">
            <w:pPr>
              <w:spacing w:line="240" w:lineRule="auto"/>
              <w:ind w:firstLine="0"/>
              <w:rPr>
                <w:color w:val="000000"/>
                <w:sz w:val="20"/>
              </w:rPr>
            </w:pPr>
            <w:r w:rsidRPr="00CB01D8">
              <w:rPr>
                <w:color w:val="000000"/>
                <w:sz w:val="20"/>
              </w:rPr>
              <w:t>Interview Guide – Sub-grantee Employer Partner</w:t>
            </w:r>
            <w:r w:rsidRPr="00CB01D8">
              <w:rPr>
                <w:color w:val="000000"/>
                <w:sz w:val="20"/>
                <w:vertAlign w:val="superscript"/>
              </w:rPr>
              <w:t xml:space="preserve"> e</w:t>
            </w:r>
          </w:p>
        </w:tc>
        <w:tc>
          <w:tcPr>
            <w:tcW w:w="699"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62598F77" w14:textId="77777777">
            <w:pPr>
              <w:spacing w:line="240" w:lineRule="auto"/>
              <w:ind w:firstLine="0"/>
              <w:jc w:val="right"/>
              <w:rPr>
                <w:color w:val="000000"/>
                <w:sz w:val="20"/>
              </w:rPr>
            </w:pPr>
            <w:r w:rsidRPr="00CB01D8">
              <w:rPr>
                <w:color w:val="000000"/>
                <w:sz w:val="20"/>
              </w:rPr>
              <w:t>3</w:t>
            </w:r>
          </w:p>
        </w:tc>
        <w:tc>
          <w:tcPr>
            <w:tcW w:w="657"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20E1B6AD" w14:textId="77777777">
            <w:pPr>
              <w:spacing w:line="240" w:lineRule="auto"/>
              <w:ind w:firstLine="0"/>
              <w:jc w:val="right"/>
              <w:rPr>
                <w:color w:val="000000"/>
                <w:sz w:val="20"/>
              </w:rPr>
            </w:pPr>
            <w:r w:rsidRPr="00CB01D8">
              <w:rPr>
                <w:color w:val="000000"/>
                <w:sz w:val="20"/>
              </w:rPr>
              <w:t>1</w:t>
            </w:r>
          </w:p>
        </w:tc>
        <w:tc>
          <w:tcPr>
            <w:tcW w:w="544"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0E29DAA6" w14:textId="77777777">
            <w:pPr>
              <w:spacing w:line="240" w:lineRule="auto"/>
              <w:ind w:firstLine="0"/>
              <w:jc w:val="right"/>
              <w:rPr>
                <w:color w:val="000000"/>
                <w:sz w:val="20"/>
              </w:rPr>
            </w:pPr>
            <w:r w:rsidRPr="00CB01D8">
              <w:rPr>
                <w:color w:val="000000"/>
                <w:sz w:val="20"/>
              </w:rPr>
              <w:t>1</w:t>
            </w:r>
          </w:p>
        </w:tc>
        <w:tc>
          <w:tcPr>
            <w:tcW w:w="580"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76B5D6F0" w14:textId="77777777">
            <w:pPr>
              <w:spacing w:line="240" w:lineRule="auto"/>
              <w:ind w:firstLine="0"/>
              <w:jc w:val="right"/>
              <w:rPr>
                <w:color w:val="000000"/>
                <w:sz w:val="20"/>
              </w:rPr>
            </w:pPr>
            <w:r w:rsidRPr="00CB01D8">
              <w:rPr>
                <w:color w:val="000000"/>
                <w:sz w:val="20"/>
              </w:rPr>
              <w:t>3</w:t>
            </w:r>
          </w:p>
        </w:tc>
        <w:tc>
          <w:tcPr>
            <w:tcW w:w="496"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39039DB7" w14:textId="77777777">
            <w:pPr>
              <w:spacing w:line="240" w:lineRule="auto"/>
              <w:ind w:firstLine="0"/>
              <w:jc w:val="right"/>
              <w:rPr>
                <w:color w:val="000000"/>
                <w:sz w:val="20"/>
              </w:rPr>
            </w:pPr>
            <w:r w:rsidRPr="00CB01D8">
              <w:rPr>
                <w:color w:val="000000"/>
                <w:sz w:val="20"/>
              </w:rPr>
              <w:t xml:space="preserve">$45.30 </w:t>
            </w:r>
          </w:p>
        </w:tc>
        <w:tc>
          <w:tcPr>
            <w:tcW w:w="544"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5AC637F1" w14:textId="77777777">
            <w:pPr>
              <w:spacing w:line="240" w:lineRule="auto"/>
              <w:ind w:firstLine="0"/>
              <w:jc w:val="right"/>
              <w:rPr>
                <w:color w:val="000000"/>
                <w:sz w:val="20"/>
              </w:rPr>
            </w:pPr>
            <w:r w:rsidRPr="00CB01D8">
              <w:rPr>
                <w:color w:val="000000"/>
                <w:sz w:val="20"/>
              </w:rPr>
              <w:t xml:space="preserve">$120.80 </w:t>
            </w:r>
          </w:p>
        </w:tc>
      </w:tr>
      <w:tr w:rsidRPr="00CB01D8" w:rsidR="00CB01D8" w:rsidTr="00134F3E" w14:paraId="794E8812" w14:textId="77777777">
        <w:trPr>
          <w:trHeight w:val="324"/>
        </w:trPr>
        <w:tc>
          <w:tcPr>
            <w:tcW w:w="1479" w:type="pct"/>
            <w:tcBorders>
              <w:top w:val="nil"/>
              <w:left w:val="single" w:color="auto" w:sz="8" w:space="0"/>
              <w:bottom w:val="single" w:color="auto" w:sz="8" w:space="0"/>
              <w:right w:val="single" w:color="auto" w:sz="8" w:space="0"/>
            </w:tcBorders>
            <w:shd w:val="clear" w:color="000000" w:fill="D6DCE4"/>
            <w:vAlign w:val="center"/>
            <w:hideMark/>
          </w:tcPr>
          <w:p w:rsidRPr="00CB01D8" w:rsidR="00CB01D8" w:rsidP="00CB01D8" w:rsidRDefault="00CB01D8" w14:paraId="6675505E" w14:textId="77777777">
            <w:pPr>
              <w:spacing w:line="240" w:lineRule="auto"/>
              <w:ind w:firstLine="0"/>
              <w:rPr>
                <w:color w:val="000000"/>
                <w:sz w:val="20"/>
              </w:rPr>
            </w:pPr>
            <w:r w:rsidRPr="00CB01D8">
              <w:rPr>
                <w:color w:val="000000"/>
                <w:sz w:val="20"/>
              </w:rPr>
              <w:t xml:space="preserve">In-depth Participant Interview Consent </w:t>
            </w:r>
            <w:proofErr w:type="spellStart"/>
            <w:r w:rsidRPr="00CB01D8">
              <w:rPr>
                <w:color w:val="000000"/>
                <w:sz w:val="20"/>
              </w:rPr>
              <w:t>Form</w:t>
            </w:r>
            <w:r w:rsidRPr="00CB01D8">
              <w:rPr>
                <w:color w:val="000000"/>
                <w:sz w:val="20"/>
                <w:vertAlign w:val="superscript"/>
              </w:rPr>
              <w:t>g</w:t>
            </w:r>
            <w:proofErr w:type="spellEnd"/>
          </w:p>
        </w:tc>
        <w:tc>
          <w:tcPr>
            <w:tcW w:w="699"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3D9918F1" w14:textId="77777777">
            <w:pPr>
              <w:spacing w:line="240" w:lineRule="auto"/>
              <w:ind w:firstLine="0"/>
              <w:jc w:val="right"/>
              <w:rPr>
                <w:color w:val="000000"/>
                <w:sz w:val="20"/>
              </w:rPr>
            </w:pPr>
            <w:r w:rsidRPr="00CB01D8">
              <w:rPr>
                <w:color w:val="000000"/>
                <w:sz w:val="20"/>
              </w:rPr>
              <w:t>13</w:t>
            </w:r>
          </w:p>
        </w:tc>
        <w:tc>
          <w:tcPr>
            <w:tcW w:w="657"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355E9EFB" w14:textId="77777777">
            <w:pPr>
              <w:spacing w:line="240" w:lineRule="auto"/>
              <w:ind w:firstLine="0"/>
              <w:jc w:val="right"/>
              <w:rPr>
                <w:color w:val="000000"/>
                <w:sz w:val="20"/>
              </w:rPr>
            </w:pPr>
            <w:r w:rsidRPr="00CB01D8">
              <w:rPr>
                <w:color w:val="000000"/>
                <w:sz w:val="20"/>
              </w:rPr>
              <w:t>1</w:t>
            </w:r>
          </w:p>
        </w:tc>
        <w:tc>
          <w:tcPr>
            <w:tcW w:w="544"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0A05DD53" w14:textId="77777777">
            <w:pPr>
              <w:spacing w:line="240" w:lineRule="auto"/>
              <w:ind w:firstLine="0"/>
              <w:jc w:val="right"/>
              <w:rPr>
                <w:color w:val="000000"/>
                <w:sz w:val="20"/>
              </w:rPr>
            </w:pPr>
            <w:r w:rsidRPr="00CB01D8">
              <w:rPr>
                <w:color w:val="000000"/>
                <w:sz w:val="20"/>
              </w:rPr>
              <w:t>0.12</w:t>
            </w:r>
          </w:p>
        </w:tc>
        <w:tc>
          <w:tcPr>
            <w:tcW w:w="580"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1E088056" w14:textId="77777777">
            <w:pPr>
              <w:spacing w:line="240" w:lineRule="auto"/>
              <w:ind w:firstLine="0"/>
              <w:jc w:val="right"/>
              <w:rPr>
                <w:color w:val="000000"/>
                <w:sz w:val="20"/>
              </w:rPr>
            </w:pPr>
            <w:r w:rsidRPr="00CB01D8">
              <w:rPr>
                <w:color w:val="000000"/>
                <w:sz w:val="20"/>
              </w:rPr>
              <w:t>2</w:t>
            </w:r>
          </w:p>
        </w:tc>
        <w:tc>
          <w:tcPr>
            <w:tcW w:w="496"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47302C26" w14:textId="77777777">
            <w:pPr>
              <w:spacing w:line="240" w:lineRule="auto"/>
              <w:ind w:firstLine="0"/>
              <w:jc w:val="right"/>
              <w:rPr>
                <w:color w:val="000000"/>
                <w:sz w:val="20"/>
              </w:rPr>
            </w:pPr>
            <w:r w:rsidRPr="00CB01D8">
              <w:rPr>
                <w:color w:val="000000"/>
                <w:sz w:val="20"/>
              </w:rPr>
              <w:t xml:space="preserve">$10.15 </w:t>
            </w:r>
          </w:p>
        </w:tc>
        <w:tc>
          <w:tcPr>
            <w:tcW w:w="544"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1E1A7D88" w14:textId="77777777">
            <w:pPr>
              <w:spacing w:line="240" w:lineRule="auto"/>
              <w:ind w:firstLine="0"/>
              <w:jc w:val="right"/>
              <w:rPr>
                <w:color w:val="000000"/>
                <w:sz w:val="20"/>
              </w:rPr>
            </w:pPr>
            <w:r w:rsidRPr="00CB01D8">
              <w:rPr>
                <w:color w:val="000000"/>
                <w:sz w:val="20"/>
              </w:rPr>
              <w:t xml:space="preserve">$16.24 </w:t>
            </w:r>
          </w:p>
        </w:tc>
      </w:tr>
      <w:tr w:rsidRPr="00CB01D8" w:rsidR="00CB01D8" w:rsidTr="00134F3E" w14:paraId="6582B6E3" w14:textId="77777777">
        <w:trPr>
          <w:trHeight w:val="324"/>
        </w:trPr>
        <w:tc>
          <w:tcPr>
            <w:tcW w:w="1479" w:type="pct"/>
            <w:tcBorders>
              <w:top w:val="nil"/>
              <w:left w:val="single" w:color="auto" w:sz="8" w:space="0"/>
              <w:bottom w:val="single" w:color="auto" w:sz="8" w:space="0"/>
              <w:right w:val="single" w:color="auto" w:sz="8" w:space="0"/>
            </w:tcBorders>
            <w:shd w:val="clear" w:color="000000" w:fill="D6DCE4"/>
            <w:vAlign w:val="center"/>
            <w:hideMark/>
          </w:tcPr>
          <w:p w:rsidRPr="00CB01D8" w:rsidR="00CB01D8" w:rsidP="00CB01D8" w:rsidRDefault="00CB01D8" w14:paraId="54C7072F" w14:textId="77777777">
            <w:pPr>
              <w:spacing w:line="240" w:lineRule="auto"/>
              <w:ind w:firstLine="0"/>
              <w:rPr>
                <w:color w:val="000000"/>
                <w:sz w:val="20"/>
              </w:rPr>
            </w:pPr>
            <w:r w:rsidRPr="00CB01D8">
              <w:rPr>
                <w:color w:val="000000"/>
                <w:sz w:val="20"/>
              </w:rPr>
              <w:t xml:space="preserve">In-depth Participant Interview </w:t>
            </w:r>
            <w:proofErr w:type="spellStart"/>
            <w:r w:rsidRPr="00CB01D8">
              <w:rPr>
                <w:color w:val="000000"/>
                <w:sz w:val="20"/>
              </w:rPr>
              <w:t>Guide</w:t>
            </w:r>
            <w:r w:rsidRPr="00CB01D8">
              <w:rPr>
                <w:color w:val="000000"/>
                <w:sz w:val="20"/>
                <w:vertAlign w:val="superscript"/>
              </w:rPr>
              <w:t>g</w:t>
            </w:r>
            <w:proofErr w:type="spellEnd"/>
            <w:r w:rsidRPr="00CB01D8">
              <w:rPr>
                <w:color w:val="000000"/>
                <w:sz w:val="20"/>
              </w:rPr>
              <w:t xml:space="preserve">  </w:t>
            </w:r>
          </w:p>
        </w:tc>
        <w:tc>
          <w:tcPr>
            <w:tcW w:w="699"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726B7E99" w14:textId="77777777">
            <w:pPr>
              <w:spacing w:line="240" w:lineRule="auto"/>
              <w:ind w:firstLine="0"/>
              <w:jc w:val="right"/>
              <w:rPr>
                <w:color w:val="000000"/>
                <w:sz w:val="20"/>
              </w:rPr>
            </w:pPr>
            <w:r w:rsidRPr="00CB01D8">
              <w:rPr>
                <w:color w:val="000000"/>
                <w:sz w:val="20"/>
              </w:rPr>
              <w:t>13</w:t>
            </w:r>
          </w:p>
        </w:tc>
        <w:tc>
          <w:tcPr>
            <w:tcW w:w="657"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20E49C56" w14:textId="77777777">
            <w:pPr>
              <w:spacing w:line="240" w:lineRule="auto"/>
              <w:ind w:firstLine="0"/>
              <w:jc w:val="right"/>
              <w:rPr>
                <w:color w:val="000000"/>
                <w:sz w:val="20"/>
              </w:rPr>
            </w:pPr>
            <w:r w:rsidRPr="00CB01D8">
              <w:rPr>
                <w:color w:val="000000"/>
                <w:sz w:val="20"/>
              </w:rPr>
              <w:t>1</w:t>
            </w:r>
          </w:p>
        </w:tc>
        <w:tc>
          <w:tcPr>
            <w:tcW w:w="544"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7D4E4051" w14:textId="77777777">
            <w:pPr>
              <w:spacing w:line="240" w:lineRule="auto"/>
              <w:ind w:firstLine="0"/>
              <w:jc w:val="right"/>
              <w:rPr>
                <w:color w:val="000000"/>
                <w:sz w:val="20"/>
              </w:rPr>
            </w:pPr>
            <w:r w:rsidRPr="00CB01D8">
              <w:rPr>
                <w:color w:val="000000"/>
                <w:sz w:val="20"/>
              </w:rPr>
              <w:t>1</w:t>
            </w:r>
          </w:p>
        </w:tc>
        <w:tc>
          <w:tcPr>
            <w:tcW w:w="580"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3E0662A8" w14:textId="77777777">
            <w:pPr>
              <w:spacing w:line="240" w:lineRule="auto"/>
              <w:ind w:firstLine="0"/>
              <w:jc w:val="right"/>
              <w:rPr>
                <w:color w:val="000000"/>
                <w:sz w:val="20"/>
              </w:rPr>
            </w:pPr>
            <w:r w:rsidRPr="00CB01D8">
              <w:rPr>
                <w:color w:val="000000"/>
                <w:sz w:val="20"/>
              </w:rPr>
              <w:t>13</w:t>
            </w:r>
          </w:p>
        </w:tc>
        <w:tc>
          <w:tcPr>
            <w:tcW w:w="496"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16038AFE" w14:textId="77777777">
            <w:pPr>
              <w:spacing w:line="240" w:lineRule="auto"/>
              <w:ind w:firstLine="0"/>
              <w:jc w:val="right"/>
              <w:rPr>
                <w:color w:val="000000"/>
                <w:sz w:val="20"/>
              </w:rPr>
            </w:pPr>
            <w:r w:rsidRPr="00CB01D8">
              <w:rPr>
                <w:color w:val="000000"/>
                <w:sz w:val="20"/>
              </w:rPr>
              <w:t xml:space="preserve">$10.15 </w:t>
            </w:r>
          </w:p>
        </w:tc>
        <w:tc>
          <w:tcPr>
            <w:tcW w:w="544"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20F80273" w14:textId="77777777">
            <w:pPr>
              <w:spacing w:line="240" w:lineRule="auto"/>
              <w:ind w:firstLine="0"/>
              <w:jc w:val="right"/>
              <w:rPr>
                <w:color w:val="000000"/>
                <w:sz w:val="20"/>
              </w:rPr>
            </w:pPr>
            <w:r w:rsidRPr="00CB01D8">
              <w:rPr>
                <w:color w:val="000000"/>
                <w:sz w:val="20"/>
              </w:rPr>
              <w:t xml:space="preserve">$135.33 </w:t>
            </w:r>
          </w:p>
        </w:tc>
      </w:tr>
      <w:tr w:rsidRPr="00CB01D8" w:rsidR="00CB01D8" w:rsidTr="00134F3E" w14:paraId="19EC1C40" w14:textId="77777777">
        <w:trPr>
          <w:trHeight w:val="324"/>
        </w:trPr>
        <w:tc>
          <w:tcPr>
            <w:tcW w:w="1479" w:type="pct"/>
            <w:tcBorders>
              <w:top w:val="nil"/>
              <w:left w:val="single" w:color="auto" w:sz="8" w:space="0"/>
              <w:bottom w:val="single" w:color="auto" w:sz="8" w:space="0"/>
              <w:right w:val="single" w:color="auto" w:sz="8" w:space="0"/>
            </w:tcBorders>
            <w:shd w:val="clear" w:color="000000" w:fill="D6DCE4"/>
            <w:vAlign w:val="center"/>
            <w:hideMark/>
          </w:tcPr>
          <w:p w:rsidRPr="00CB01D8" w:rsidR="00CB01D8" w:rsidP="00CB01D8" w:rsidRDefault="00CB01D8" w14:paraId="62AF1CBF" w14:textId="77777777">
            <w:pPr>
              <w:spacing w:line="240" w:lineRule="auto"/>
              <w:ind w:firstLine="0"/>
              <w:rPr>
                <w:color w:val="000000"/>
                <w:sz w:val="20"/>
              </w:rPr>
            </w:pPr>
            <w:r w:rsidRPr="00CB01D8">
              <w:rPr>
                <w:color w:val="000000"/>
                <w:sz w:val="20"/>
                <w:lang w:val="fr-FR"/>
              </w:rPr>
              <w:t xml:space="preserve">Participant Interview Information </w:t>
            </w:r>
            <w:proofErr w:type="spellStart"/>
            <w:r w:rsidRPr="00CB01D8">
              <w:rPr>
                <w:color w:val="000000"/>
                <w:sz w:val="20"/>
                <w:lang w:val="fr-FR"/>
              </w:rPr>
              <w:t>Form</w:t>
            </w:r>
            <w:r w:rsidRPr="00CB01D8">
              <w:rPr>
                <w:color w:val="000000"/>
                <w:sz w:val="20"/>
                <w:vertAlign w:val="superscript"/>
                <w:lang w:val="fr-FR"/>
              </w:rPr>
              <w:t>g</w:t>
            </w:r>
            <w:proofErr w:type="spellEnd"/>
          </w:p>
        </w:tc>
        <w:tc>
          <w:tcPr>
            <w:tcW w:w="699"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72EEB602" w14:textId="77777777">
            <w:pPr>
              <w:spacing w:line="240" w:lineRule="auto"/>
              <w:ind w:firstLine="0"/>
              <w:jc w:val="right"/>
              <w:rPr>
                <w:color w:val="000000"/>
                <w:sz w:val="20"/>
              </w:rPr>
            </w:pPr>
            <w:r w:rsidRPr="00CB01D8">
              <w:rPr>
                <w:color w:val="000000"/>
                <w:sz w:val="20"/>
              </w:rPr>
              <w:t>13</w:t>
            </w:r>
          </w:p>
        </w:tc>
        <w:tc>
          <w:tcPr>
            <w:tcW w:w="657"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4AC956C6" w14:textId="77777777">
            <w:pPr>
              <w:spacing w:line="240" w:lineRule="auto"/>
              <w:ind w:firstLine="0"/>
              <w:jc w:val="right"/>
              <w:rPr>
                <w:color w:val="000000"/>
                <w:sz w:val="20"/>
              </w:rPr>
            </w:pPr>
            <w:r w:rsidRPr="00CB01D8">
              <w:rPr>
                <w:color w:val="000000"/>
                <w:sz w:val="20"/>
              </w:rPr>
              <w:t>1</w:t>
            </w:r>
          </w:p>
        </w:tc>
        <w:tc>
          <w:tcPr>
            <w:tcW w:w="544"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2912C113" w14:textId="77777777">
            <w:pPr>
              <w:spacing w:line="240" w:lineRule="auto"/>
              <w:ind w:firstLine="0"/>
              <w:jc w:val="right"/>
              <w:rPr>
                <w:color w:val="000000"/>
                <w:sz w:val="20"/>
              </w:rPr>
            </w:pPr>
            <w:r w:rsidRPr="00CB01D8">
              <w:rPr>
                <w:color w:val="000000"/>
                <w:sz w:val="20"/>
              </w:rPr>
              <w:t>0.12</w:t>
            </w:r>
          </w:p>
        </w:tc>
        <w:tc>
          <w:tcPr>
            <w:tcW w:w="580"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4F85B2E5" w14:textId="77777777">
            <w:pPr>
              <w:spacing w:line="240" w:lineRule="auto"/>
              <w:ind w:firstLine="0"/>
              <w:jc w:val="right"/>
              <w:rPr>
                <w:color w:val="000000"/>
                <w:sz w:val="20"/>
              </w:rPr>
            </w:pPr>
            <w:r w:rsidRPr="00CB01D8">
              <w:rPr>
                <w:color w:val="000000"/>
                <w:sz w:val="20"/>
              </w:rPr>
              <w:t>2</w:t>
            </w:r>
          </w:p>
        </w:tc>
        <w:tc>
          <w:tcPr>
            <w:tcW w:w="496"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572CCF7C" w14:textId="77777777">
            <w:pPr>
              <w:spacing w:line="240" w:lineRule="auto"/>
              <w:ind w:firstLine="0"/>
              <w:jc w:val="right"/>
              <w:rPr>
                <w:color w:val="000000"/>
                <w:sz w:val="20"/>
              </w:rPr>
            </w:pPr>
            <w:r w:rsidRPr="00CB01D8">
              <w:rPr>
                <w:color w:val="000000"/>
                <w:sz w:val="20"/>
              </w:rPr>
              <w:t xml:space="preserve">$10.15 </w:t>
            </w:r>
          </w:p>
        </w:tc>
        <w:tc>
          <w:tcPr>
            <w:tcW w:w="544"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6D20AF25" w14:textId="77777777">
            <w:pPr>
              <w:spacing w:line="240" w:lineRule="auto"/>
              <w:ind w:firstLine="0"/>
              <w:jc w:val="right"/>
              <w:rPr>
                <w:color w:val="000000"/>
                <w:sz w:val="20"/>
              </w:rPr>
            </w:pPr>
            <w:r w:rsidRPr="00CB01D8">
              <w:rPr>
                <w:color w:val="000000"/>
                <w:sz w:val="20"/>
              </w:rPr>
              <w:t xml:space="preserve">$16.24 </w:t>
            </w:r>
          </w:p>
        </w:tc>
      </w:tr>
      <w:tr w:rsidRPr="00CB01D8" w:rsidR="00CB01D8" w:rsidTr="00134F3E" w14:paraId="573AF554" w14:textId="77777777">
        <w:trPr>
          <w:trHeight w:val="588"/>
        </w:trPr>
        <w:tc>
          <w:tcPr>
            <w:tcW w:w="1479" w:type="pct"/>
            <w:tcBorders>
              <w:top w:val="nil"/>
              <w:left w:val="single" w:color="auto" w:sz="8" w:space="0"/>
              <w:bottom w:val="single" w:color="auto" w:sz="8" w:space="0"/>
              <w:right w:val="single" w:color="auto" w:sz="8" w:space="0"/>
            </w:tcBorders>
            <w:shd w:val="clear" w:color="000000" w:fill="D6DCE4"/>
            <w:vAlign w:val="center"/>
            <w:hideMark/>
          </w:tcPr>
          <w:p w:rsidRPr="00CB01D8" w:rsidR="00CB01D8" w:rsidP="00CB01D8" w:rsidRDefault="00CB01D8" w14:paraId="120475D4" w14:textId="2DBB92D7">
            <w:pPr>
              <w:spacing w:line="240" w:lineRule="auto"/>
              <w:ind w:firstLine="0"/>
              <w:rPr>
                <w:color w:val="000000"/>
                <w:sz w:val="20"/>
              </w:rPr>
            </w:pPr>
            <w:r w:rsidRPr="00CB01D8">
              <w:rPr>
                <w:color w:val="000000"/>
                <w:sz w:val="20"/>
              </w:rPr>
              <w:t xml:space="preserve">Final Reflection Interview Guide – Grantee </w:t>
            </w:r>
            <w:r w:rsidR="00134F3E">
              <w:rPr>
                <w:color w:val="000000"/>
                <w:sz w:val="20"/>
              </w:rPr>
              <w:t xml:space="preserve">and sub-grantee </w:t>
            </w:r>
            <w:proofErr w:type="spellStart"/>
            <w:r w:rsidRPr="00CB01D8">
              <w:rPr>
                <w:color w:val="000000"/>
                <w:sz w:val="20"/>
              </w:rPr>
              <w:t>Director</w:t>
            </w:r>
            <w:r w:rsidRPr="00CB01D8">
              <w:rPr>
                <w:color w:val="000000"/>
                <w:sz w:val="20"/>
                <w:vertAlign w:val="superscript"/>
              </w:rPr>
              <w:t>a</w:t>
            </w:r>
            <w:proofErr w:type="spellEnd"/>
          </w:p>
        </w:tc>
        <w:tc>
          <w:tcPr>
            <w:tcW w:w="699"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134F3E" w14:paraId="502910CB" w14:textId="45C869AF">
            <w:pPr>
              <w:spacing w:line="240" w:lineRule="auto"/>
              <w:ind w:firstLine="0"/>
              <w:jc w:val="right"/>
              <w:rPr>
                <w:color w:val="000000"/>
                <w:sz w:val="20"/>
              </w:rPr>
            </w:pPr>
            <w:r>
              <w:rPr>
                <w:color w:val="000000"/>
                <w:sz w:val="20"/>
              </w:rPr>
              <w:t>4</w:t>
            </w:r>
          </w:p>
        </w:tc>
        <w:tc>
          <w:tcPr>
            <w:tcW w:w="657"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52762039" w14:textId="77777777">
            <w:pPr>
              <w:spacing w:line="240" w:lineRule="auto"/>
              <w:ind w:firstLine="0"/>
              <w:jc w:val="right"/>
              <w:rPr>
                <w:color w:val="000000"/>
                <w:sz w:val="20"/>
              </w:rPr>
            </w:pPr>
            <w:r w:rsidRPr="00CB01D8">
              <w:rPr>
                <w:color w:val="000000"/>
                <w:sz w:val="20"/>
              </w:rPr>
              <w:t>1</w:t>
            </w:r>
          </w:p>
        </w:tc>
        <w:tc>
          <w:tcPr>
            <w:tcW w:w="544"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18BF1ACD" w14:textId="77777777">
            <w:pPr>
              <w:spacing w:line="240" w:lineRule="auto"/>
              <w:ind w:firstLine="0"/>
              <w:jc w:val="right"/>
              <w:rPr>
                <w:color w:val="000000"/>
                <w:sz w:val="20"/>
              </w:rPr>
            </w:pPr>
            <w:r w:rsidRPr="00CB01D8">
              <w:rPr>
                <w:color w:val="000000"/>
                <w:sz w:val="20"/>
              </w:rPr>
              <w:t>1.5</w:t>
            </w:r>
          </w:p>
        </w:tc>
        <w:tc>
          <w:tcPr>
            <w:tcW w:w="580"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7673FA1E" w14:textId="77777777">
            <w:pPr>
              <w:spacing w:line="240" w:lineRule="auto"/>
              <w:ind w:firstLine="0"/>
              <w:jc w:val="right"/>
              <w:rPr>
                <w:color w:val="000000"/>
                <w:sz w:val="20"/>
              </w:rPr>
            </w:pPr>
            <w:r w:rsidRPr="00CB01D8">
              <w:rPr>
                <w:color w:val="000000"/>
                <w:sz w:val="20"/>
              </w:rPr>
              <w:t>2</w:t>
            </w:r>
          </w:p>
        </w:tc>
        <w:tc>
          <w:tcPr>
            <w:tcW w:w="496"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5A4F5452" w14:textId="77777777">
            <w:pPr>
              <w:spacing w:line="240" w:lineRule="auto"/>
              <w:ind w:firstLine="0"/>
              <w:jc w:val="right"/>
              <w:rPr>
                <w:color w:val="000000"/>
                <w:sz w:val="20"/>
              </w:rPr>
            </w:pPr>
            <w:r w:rsidRPr="00CB01D8">
              <w:rPr>
                <w:color w:val="000000"/>
                <w:sz w:val="20"/>
              </w:rPr>
              <w:t xml:space="preserve">$30.54 </w:t>
            </w:r>
          </w:p>
        </w:tc>
        <w:tc>
          <w:tcPr>
            <w:tcW w:w="544"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3062BEB5" w14:textId="77777777">
            <w:pPr>
              <w:spacing w:line="240" w:lineRule="auto"/>
              <w:ind w:firstLine="0"/>
              <w:jc w:val="right"/>
              <w:rPr>
                <w:color w:val="000000"/>
                <w:sz w:val="20"/>
              </w:rPr>
            </w:pPr>
            <w:r w:rsidRPr="00CB01D8">
              <w:rPr>
                <w:color w:val="000000"/>
                <w:sz w:val="20"/>
              </w:rPr>
              <w:t xml:space="preserve">$61.08 </w:t>
            </w:r>
          </w:p>
        </w:tc>
      </w:tr>
      <w:tr w:rsidRPr="00CB01D8" w:rsidR="00CB01D8" w:rsidTr="00134F3E" w14:paraId="46211F85" w14:textId="77777777">
        <w:trPr>
          <w:trHeight w:val="300"/>
        </w:trPr>
        <w:tc>
          <w:tcPr>
            <w:tcW w:w="1479" w:type="pct"/>
            <w:tcBorders>
              <w:top w:val="nil"/>
              <w:left w:val="single" w:color="auto" w:sz="8" w:space="0"/>
              <w:bottom w:val="single" w:color="auto" w:sz="8" w:space="0"/>
              <w:right w:val="single" w:color="auto" w:sz="8" w:space="0"/>
            </w:tcBorders>
            <w:shd w:val="clear" w:color="auto" w:fill="auto"/>
            <w:vAlign w:val="center"/>
            <w:hideMark/>
          </w:tcPr>
          <w:p w:rsidRPr="00CB01D8" w:rsidR="00CB01D8" w:rsidP="00CB01D8" w:rsidRDefault="00CB01D8" w14:paraId="2296F4C4" w14:textId="77777777">
            <w:pPr>
              <w:spacing w:line="240" w:lineRule="auto"/>
              <w:ind w:firstLine="0"/>
              <w:rPr>
                <w:color w:val="000000"/>
                <w:sz w:val="20"/>
              </w:rPr>
            </w:pPr>
            <w:r w:rsidRPr="00CB01D8">
              <w:rPr>
                <w:color w:val="000000"/>
                <w:sz w:val="20"/>
              </w:rPr>
              <w:t>Total</w:t>
            </w:r>
          </w:p>
        </w:tc>
        <w:tc>
          <w:tcPr>
            <w:tcW w:w="699" w:type="pct"/>
            <w:tcBorders>
              <w:top w:val="nil"/>
              <w:left w:val="nil"/>
              <w:bottom w:val="single" w:color="auto" w:sz="8" w:space="0"/>
              <w:right w:val="single" w:color="auto" w:sz="8" w:space="0"/>
            </w:tcBorders>
            <w:shd w:val="clear" w:color="auto" w:fill="auto"/>
            <w:vAlign w:val="center"/>
            <w:hideMark/>
          </w:tcPr>
          <w:p w:rsidRPr="00CB01D8" w:rsidR="00CB01D8" w:rsidP="00CB01D8" w:rsidRDefault="00A60AB1" w14:paraId="1438C658" w14:textId="1910093F">
            <w:pPr>
              <w:spacing w:line="240" w:lineRule="auto"/>
              <w:ind w:firstLine="0"/>
              <w:jc w:val="right"/>
              <w:rPr>
                <w:color w:val="000000"/>
                <w:sz w:val="20"/>
              </w:rPr>
            </w:pPr>
            <w:r>
              <w:rPr>
                <w:color w:val="000000"/>
                <w:sz w:val="20"/>
              </w:rPr>
              <w:t>116</w:t>
            </w:r>
          </w:p>
        </w:tc>
        <w:tc>
          <w:tcPr>
            <w:tcW w:w="657" w:type="pct"/>
            <w:tcBorders>
              <w:top w:val="nil"/>
              <w:left w:val="nil"/>
              <w:bottom w:val="single" w:color="auto" w:sz="8" w:space="0"/>
              <w:right w:val="single" w:color="auto" w:sz="8" w:space="0"/>
            </w:tcBorders>
            <w:shd w:val="clear" w:color="auto" w:fill="auto"/>
            <w:vAlign w:val="center"/>
            <w:hideMark/>
          </w:tcPr>
          <w:p w:rsidRPr="00CB01D8" w:rsidR="00CB01D8" w:rsidP="00CB01D8" w:rsidRDefault="00CB01D8" w14:paraId="611DC7DA" w14:textId="77777777">
            <w:pPr>
              <w:spacing w:line="240" w:lineRule="auto"/>
              <w:ind w:firstLine="0"/>
              <w:jc w:val="right"/>
              <w:rPr>
                <w:color w:val="000000"/>
                <w:sz w:val="20"/>
              </w:rPr>
            </w:pPr>
            <w:r w:rsidRPr="00CB01D8">
              <w:rPr>
                <w:color w:val="000000"/>
                <w:sz w:val="20"/>
              </w:rPr>
              <w:t>17</w:t>
            </w:r>
          </w:p>
        </w:tc>
        <w:tc>
          <w:tcPr>
            <w:tcW w:w="544" w:type="pct"/>
            <w:tcBorders>
              <w:top w:val="nil"/>
              <w:left w:val="nil"/>
              <w:bottom w:val="single" w:color="auto" w:sz="8" w:space="0"/>
              <w:right w:val="single" w:color="auto" w:sz="8" w:space="0"/>
            </w:tcBorders>
            <w:shd w:val="clear" w:color="auto" w:fill="auto"/>
            <w:vAlign w:val="center"/>
            <w:hideMark/>
          </w:tcPr>
          <w:p w:rsidRPr="00CB01D8" w:rsidR="00CB01D8" w:rsidP="00CB01D8" w:rsidRDefault="00CB01D8" w14:paraId="4E88E4A4" w14:textId="77777777">
            <w:pPr>
              <w:spacing w:line="240" w:lineRule="auto"/>
              <w:ind w:firstLine="0"/>
              <w:jc w:val="right"/>
              <w:rPr>
                <w:color w:val="000000"/>
                <w:sz w:val="20"/>
              </w:rPr>
            </w:pPr>
            <w:r w:rsidRPr="00CB01D8">
              <w:rPr>
                <w:color w:val="000000"/>
                <w:sz w:val="20"/>
              </w:rPr>
              <w:t>NA</w:t>
            </w:r>
          </w:p>
        </w:tc>
        <w:tc>
          <w:tcPr>
            <w:tcW w:w="580" w:type="pct"/>
            <w:tcBorders>
              <w:top w:val="nil"/>
              <w:left w:val="nil"/>
              <w:bottom w:val="single" w:color="auto" w:sz="8" w:space="0"/>
              <w:right w:val="single" w:color="auto" w:sz="8" w:space="0"/>
            </w:tcBorders>
            <w:shd w:val="clear" w:color="auto" w:fill="auto"/>
            <w:vAlign w:val="center"/>
            <w:hideMark/>
          </w:tcPr>
          <w:p w:rsidRPr="00CB01D8" w:rsidR="00CB01D8" w:rsidP="00CB01D8" w:rsidRDefault="00A60AB1" w14:paraId="74B83760" w14:textId="3ECD63A2">
            <w:pPr>
              <w:spacing w:line="240" w:lineRule="auto"/>
              <w:ind w:firstLine="0"/>
              <w:jc w:val="right"/>
              <w:rPr>
                <w:color w:val="000000"/>
                <w:sz w:val="20"/>
              </w:rPr>
            </w:pPr>
            <w:r>
              <w:rPr>
                <w:color w:val="000000"/>
                <w:sz w:val="20"/>
              </w:rPr>
              <w:t>85</w:t>
            </w:r>
          </w:p>
        </w:tc>
        <w:tc>
          <w:tcPr>
            <w:tcW w:w="496" w:type="pct"/>
            <w:tcBorders>
              <w:top w:val="nil"/>
              <w:left w:val="nil"/>
              <w:bottom w:val="single" w:color="auto" w:sz="8" w:space="0"/>
              <w:right w:val="single" w:color="auto" w:sz="8" w:space="0"/>
            </w:tcBorders>
            <w:shd w:val="clear" w:color="auto" w:fill="auto"/>
            <w:vAlign w:val="center"/>
            <w:hideMark/>
          </w:tcPr>
          <w:p w:rsidRPr="00CB01D8" w:rsidR="00CB01D8" w:rsidP="00CB01D8" w:rsidRDefault="00CB01D8" w14:paraId="5A3148DF" w14:textId="77777777">
            <w:pPr>
              <w:spacing w:line="240" w:lineRule="auto"/>
              <w:ind w:firstLine="0"/>
              <w:jc w:val="right"/>
              <w:rPr>
                <w:color w:val="000000"/>
                <w:sz w:val="20"/>
              </w:rPr>
            </w:pPr>
            <w:r w:rsidRPr="00CB01D8">
              <w:rPr>
                <w:color w:val="000000"/>
                <w:sz w:val="20"/>
              </w:rPr>
              <w:t xml:space="preserve">NA  </w:t>
            </w:r>
          </w:p>
        </w:tc>
        <w:tc>
          <w:tcPr>
            <w:tcW w:w="544" w:type="pct"/>
            <w:tcBorders>
              <w:top w:val="nil"/>
              <w:left w:val="nil"/>
              <w:bottom w:val="single" w:color="auto" w:sz="8" w:space="0"/>
              <w:right w:val="single" w:color="auto" w:sz="8" w:space="0"/>
            </w:tcBorders>
            <w:shd w:val="clear" w:color="000000" w:fill="D6DCE4"/>
            <w:vAlign w:val="center"/>
            <w:hideMark/>
          </w:tcPr>
          <w:p w:rsidRPr="00CB01D8" w:rsidR="00CB01D8" w:rsidP="00CB01D8" w:rsidRDefault="00CB01D8" w14:paraId="2FC57B8A" w14:textId="77777777">
            <w:pPr>
              <w:spacing w:line="240" w:lineRule="auto"/>
              <w:ind w:firstLine="0"/>
              <w:jc w:val="right"/>
              <w:rPr>
                <w:color w:val="000000"/>
                <w:sz w:val="20"/>
              </w:rPr>
            </w:pPr>
            <w:r w:rsidRPr="00CB01D8">
              <w:rPr>
                <w:color w:val="000000"/>
                <w:sz w:val="20"/>
              </w:rPr>
              <w:t xml:space="preserve">$1,855.41 </w:t>
            </w:r>
          </w:p>
        </w:tc>
      </w:tr>
      <w:bookmarkEnd w:id="15"/>
    </w:tbl>
    <w:p w:rsidR="00CB01D8" w:rsidP="00CB01D8" w:rsidRDefault="00CB01D8" w14:paraId="6759AC73" w14:textId="77777777">
      <w:pPr>
        <w:pStyle w:val="Exhibit"/>
        <w:keepNext/>
        <w:ind w:left="1440" w:hanging="1800"/>
      </w:pPr>
    </w:p>
    <w:p w:rsidRPr="006E2F9B" w:rsidR="00FD032A" w:rsidP="00FD032A" w:rsidRDefault="00FD032A" w14:paraId="1BEEAFB8" w14:textId="56182F2B">
      <w:pPr>
        <w:pStyle w:val="FootnoteText"/>
        <w:spacing w:after="60"/>
        <w:ind w:left="187" w:hanging="187"/>
        <w:rPr>
          <w:sz w:val="18"/>
          <w:szCs w:val="18"/>
        </w:rPr>
      </w:pPr>
      <w:proofErr w:type="spellStart"/>
      <w:r w:rsidRPr="006E2F9B">
        <w:rPr>
          <w:sz w:val="18"/>
          <w:szCs w:val="18"/>
          <w:vertAlign w:val="superscript"/>
        </w:rPr>
        <w:t>a</w:t>
      </w:r>
      <w:proofErr w:type="spellEnd"/>
      <w:r w:rsidRPr="006E2F9B">
        <w:rPr>
          <w:sz w:val="18"/>
          <w:szCs w:val="18"/>
          <w:vertAlign w:val="superscript"/>
        </w:rPr>
        <w:t xml:space="preserve"> </w:t>
      </w:r>
      <w:r w:rsidRPr="006E2F9B">
        <w:rPr>
          <w:sz w:val="18"/>
          <w:szCs w:val="18"/>
        </w:rPr>
        <w:t xml:space="preserve">The median hourly wage for Grant Directors was calculated based on information from the Bureau of Labor Statistics; May 2020 National Industry-Specific Occupational Employment and Wage Estimates found at </w:t>
      </w:r>
      <w:hyperlink w:history="1" w:anchor="11-0000" r:id="rId13">
        <w:r w:rsidRPr="006E2F9B" w:rsidR="006E2F9B">
          <w:rPr>
            <w:rStyle w:val="Hyperlink"/>
            <w:sz w:val="18"/>
            <w:szCs w:val="18"/>
          </w:rPr>
          <w:t>https://www.bls.gov/oes/2020/may/naics3_624000.htm#11-0000</w:t>
        </w:r>
      </w:hyperlink>
      <w:r w:rsidRPr="006E2F9B" w:rsidR="006E2F9B">
        <w:rPr>
          <w:sz w:val="18"/>
          <w:szCs w:val="18"/>
        </w:rPr>
        <w:t xml:space="preserve">  </w:t>
      </w:r>
      <w:r w:rsidRPr="006E2F9B">
        <w:rPr>
          <w:sz w:val="18"/>
          <w:szCs w:val="18"/>
        </w:rPr>
        <w:t>Social and Community Service Managers (NAICS 62400, SOC code 11-9151 wage rate of $30.54).</w:t>
      </w:r>
    </w:p>
    <w:p w:rsidRPr="006E2F9B" w:rsidR="00FD032A" w:rsidP="00FD032A" w:rsidRDefault="00FD032A" w14:paraId="2ED7E084" w14:textId="1D1463D5">
      <w:pPr>
        <w:pStyle w:val="FootnoteText"/>
        <w:spacing w:after="60"/>
        <w:rPr>
          <w:sz w:val="18"/>
          <w:szCs w:val="18"/>
          <w:vertAlign w:val="superscript"/>
        </w:rPr>
      </w:pPr>
      <w:r w:rsidRPr="006E2F9B">
        <w:rPr>
          <w:sz w:val="18"/>
          <w:szCs w:val="18"/>
          <w:vertAlign w:val="superscript"/>
        </w:rPr>
        <w:t xml:space="preserve">b </w:t>
      </w:r>
      <w:r w:rsidRPr="006E2F9B">
        <w:rPr>
          <w:sz w:val="18"/>
          <w:szCs w:val="18"/>
        </w:rPr>
        <w:t xml:space="preserve">The median hourly wage for Sub-grantee Directors was calculated based on information from the Bureau of Labor Statistics; May 2020National Industry-Specific Occupational Employment and Wage Estimates found at </w:t>
      </w:r>
      <w:hyperlink w:history="1" w:anchor="11-0000" r:id="rId14">
        <w:r w:rsidRPr="006E2F9B" w:rsidR="006E2F9B">
          <w:rPr>
            <w:rStyle w:val="Hyperlink"/>
            <w:sz w:val="18"/>
            <w:szCs w:val="18"/>
          </w:rPr>
          <w:t>https://www.bls.gov/oes/2020/may/naics3_624000.htm#11-0000</w:t>
        </w:r>
      </w:hyperlink>
      <w:r w:rsidRPr="006E2F9B">
        <w:rPr>
          <w:sz w:val="18"/>
          <w:szCs w:val="18"/>
        </w:rPr>
        <w:t>: Community and Social Service Managers (NAICS 62400, SOC code-11-9151 wage rate of $30.54).</w:t>
      </w:r>
    </w:p>
    <w:p w:rsidRPr="006E2F9B" w:rsidR="00FD032A" w:rsidP="00FD032A" w:rsidRDefault="00FD032A" w14:paraId="2ACCE40C" w14:textId="5195B0C4">
      <w:pPr>
        <w:pStyle w:val="FootnoteText"/>
        <w:spacing w:after="60"/>
        <w:rPr>
          <w:sz w:val="18"/>
          <w:szCs w:val="18"/>
        </w:rPr>
      </w:pPr>
      <w:r w:rsidRPr="006E2F9B">
        <w:rPr>
          <w:sz w:val="18"/>
          <w:szCs w:val="18"/>
          <w:vertAlign w:val="superscript"/>
        </w:rPr>
        <w:t xml:space="preserve">c </w:t>
      </w:r>
      <w:r w:rsidRPr="006E2F9B">
        <w:rPr>
          <w:sz w:val="18"/>
          <w:szCs w:val="18"/>
        </w:rPr>
        <w:t xml:space="preserve">The median hourly wage for Grantee Staff was calculated based on information from the Bureau of Labor Statistics; May 2020 National Industry-Specific Occupational Employment and Wage Estimates found at </w:t>
      </w:r>
      <w:hyperlink w:history="1" w:anchor="11-0000" r:id="rId15">
        <w:r w:rsidRPr="006E2F9B" w:rsidR="006E2F9B">
          <w:rPr>
            <w:rStyle w:val="Hyperlink"/>
            <w:sz w:val="18"/>
            <w:szCs w:val="18"/>
          </w:rPr>
          <w:t>https://www.bls.gov/oes/2020/may/naics3_624000.htm#11-0000</w:t>
        </w:r>
      </w:hyperlink>
      <w:r w:rsidRPr="006E2F9B" w:rsidR="006E2F9B">
        <w:rPr>
          <w:sz w:val="18"/>
          <w:szCs w:val="18"/>
        </w:rPr>
        <w:t xml:space="preserve"> </w:t>
      </w:r>
      <w:r w:rsidRPr="006E2F9B">
        <w:rPr>
          <w:sz w:val="18"/>
          <w:szCs w:val="18"/>
        </w:rPr>
        <w:t>Community and Social Service Occupations (NAICS 62400, SOC code-21-0000 wage rate of $18.84).</w:t>
      </w:r>
    </w:p>
    <w:p w:rsidRPr="006E2F9B" w:rsidR="00FD032A" w:rsidP="00FD032A" w:rsidRDefault="00FD032A" w14:paraId="11556DC3" w14:textId="48993113">
      <w:pPr>
        <w:pStyle w:val="FootnoteText"/>
        <w:spacing w:after="60"/>
        <w:rPr>
          <w:sz w:val="18"/>
          <w:szCs w:val="18"/>
          <w:vertAlign w:val="superscript"/>
        </w:rPr>
      </w:pPr>
      <w:r w:rsidRPr="006E2F9B">
        <w:rPr>
          <w:sz w:val="18"/>
          <w:szCs w:val="18"/>
          <w:vertAlign w:val="superscript"/>
        </w:rPr>
        <w:t xml:space="preserve">d </w:t>
      </w:r>
      <w:r w:rsidRPr="006E2F9B">
        <w:rPr>
          <w:sz w:val="18"/>
          <w:szCs w:val="18"/>
        </w:rPr>
        <w:t xml:space="preserve">The median hourly wage for Sub-grantee Staff was calculated based on information from the Bureau of Labor Statistics; May 2020 National Industry-Specific Occupational Employment and Wage Estimates found at </w:t>
      </w:r>
      <w:hyperlink w:history="1" w:anchor="11-0000" r:id="rId16">
        <w:r w:rsidRPr="006E2F9B" w:rsidR="006E2F9B">
          <w:rPr>
            <w:rStyle w:val="Hyperlink"/>
            <w:sz w:val="18"/>
            <w:szCs w:val="18"/>
          </w:rPr>
          <w:t>https://www.bls.gov/oes/2020/may/naics3_624000.htm#11-0000</w:t>
        </w:r>
      </w:hyperlink>
      <w:r w:rsidRPr="006E2F9B" w:rsidR="006E2F9B">
        <w:rPr>
          <w:sz w:val="18"/>
          <w:szCs w:val="18"/>
        </w:rPr>
        <w:t xml:space="preserve"> </w:t>
      </w:r>
      <w:r w:rsidRPr="006E2F9B">
        <w:rPr>
          <w:sz w:val="18"/>
          <w:szCs w:val="18"/>
        </w:rPr>
        <w:t>Community and Social Service Occupations (NAICS 62400, SOC code-21-0000 wage rate of $18.84).</w:t>
      </w:r>
    </w:p>
    <w:p w:rsidRPr="006E2F9B" w:rsidR="00FD032A" w:rsidP="00FD032A" w:rsidRDefault="00FD032A" w14:paraId="15609DAC" w14:textId="67634CD3">
      <w:pPr>
        <w:pStyle w:val="FootnoteText"/>
        <w:spacing w:after="60"/>
        <w:rPr>
          <w:sz w:val="18"/>
          <w:szCs w:val="18"/>
        </w:rPr>
      </w:pPr>
      <w:r w:rsidRPr="006E2F9B">
        <w:rPr>
          <w:sz w:val="18"/>
          <w:szCs w:val="18"/>
          <w:vertAlign w:val="superscript"/>
        </w:rPr>
        <w:t xml:space="preserve">e </w:t>
      </w:r>
      <w:r w:rsidRPr="006E2F9B">
        <w:rPr>
          <w:sz w:val="18"/>
          <w:szCs w:val="18"/>
        </w:rPr>
        <w:t xml:space="preserve">The median hourly wage for Employer Partners was calculated based on information from the Bureau of Labor Statistics; May 2020 National Industry-Specific Occupational Employment and Wage Estimates found at </w:t>
      </w:r>
      <w:hyperlink w:history="1" r:id="rId17">
        <w:r w:rsidRPr="00FA0116" w:rsidR="004315A6">
          <w:rPr>
            <w:rStyle w:val="Hyperlink"/>
            <w:color w:val="FF0000"/>
          </w:rPr>
          <w:t>https://www.bls.gov/oes/2020/may/naics4_621300.htm</w:t>
        </w:r>
      </w:hyperlink>
      <w:r w:rsidR="004315A6">
        <w:rPr>
          <w:rStyle w:val="Hyperlink"/>
          <w:color w:val="FF0000"/>
          <w:u w:val="none"/>
        </w:rPr>
        <w:t xml:space="preserve"> </w:t>
      </w:r>
      <w:r w:rsidRPr="006E2F9B">
        <w:rPr>
          <w:sz w:val="18"/>
          <w:szCs w:val="18"/>
        </w:rPr>
        <w:t>Offices of Other Health Practitioners Human Resources Managers (NAICS 621300, SOC code 11-3121 wage rate of $45.30).</w:t>
      </w:r>
    </w:p>
    <w:p w:rsidRPr="006E2F9B" w:rsidR="00FD032A" w:rsidP="00FD032A" w:rsidRDefault="00FD032A" w14:paraId="368D7C11" w14:textId="4C83A79A">
      <w:pPr>
        <w:pStyle w:val="Bullets"/>
        <w:spacing w:after="60" w:line="240" w:lineRule="auto"/>
        <w:ind w:left="187" w:hanging="187"/>
        <w:rPr>
          <w:sz w:val="18"/>
          <w:szCs w:val="18"/>
          <w:vertAlign w:val="superscript"/>
        </w:rPr>
      </w:pPr>
      <w:proofErr w:type="spellStart"/>
      <w:r w:rsidRPr="006E2F9B">
        <w:rPr>
          <w:sz w:val="18"/>
          <w:szCs w:val="18"/>
          <w:vertAlign w:val="superscript"/>
        </w:rPr>
        <w:t>f</w:t>
      </w:r>
      <w:proofErr w:type="spellEnd"/>
      <w:r w:rsidRPr="006E2F9B">
        <w:rPr>
          <w:sz w:val="18"/>
          <w:szCs w:val="18"/>
          <w:vertAlign w:val="superscript"/>
        </w:rPr>
        <w:t xml:space="preserve"> </w:t>
      </w:r>
      <w:r w:rsidRPr="006E2F9B">
        <w:rPr>
          <w:sz w:val="18"/>
          <w:szCs w:val="18"/>
        </w:rPr>
        <w:t>The median hourly wage for Community Partners was calculated based on information from the Bureau of Labor Statistics; May</w:t>
      </w:r>
      <w:r w:rsidRPr="006E2F9B" w:rsidR="00267054">
        <w:rPr>
          <w:sz w:val="18"/>
          <w:szCs w:val="18"/>
        </w:rPr>
        <w:t xml:space="preserve"> </w:t>
      </w:r>
      <w:r w:rsidRPr="006E2F9B">
        <w:rPr>
          <w:sz w:val="18"/>
          <w:szCs w:val="18"/>
        </w:rPr>
        <w:t xml:space="preserve">2020 National Industry-Specific Occupational Employment and Wage Estimates found at </w:t>
      </w:r>
      <w:hyperlink w:history="1" w:anchor="11-0000" r:id="rId18">
        <w:r w:rsidRPr="006E2F9B" w:rsidR="006E2F9B">
          <w:rPr>
            <w:rStyle w:val="Hyperlink"/>
            <w:sz w:val="18"/>
            <w:szCs w:val="18"/>
          </w:rPr>
          <w:t>https://www.bls.gov/oes/2020/may/naics3_624000.htm#11-0000</w:t>
        </w:r>
      </w:hyperlink>
      <w:r w:rsidRPr="006E2F9B">
        <w:rPr>
          <w:sz w:val="18"/>
          <w:szCs w:val="18"/>
        </w:rPr>
        <w:t>: Community and Social Service Occupations. (NAICS 62400, SOC code-21-0000 wage rate of $18.84).</w:t>
      </w:r>
    </w:p>
    <w:p w:rsidRPr="006E2F9B" w:rsidR="00FD032A" w:rsidP="00FD032A" w:rsidRDefault="00FD032A" w14:paraId="6CDD74EF" w14:textId="77777777">
      <w:pPr>
        <w:pStyle w:val="Bullets"/>
        <w:rPr>
          <w:sz w:val="18"/>
          <w:szCs w:val="18"/>
        </w:rPr>
      </w:pPr>
      <w:r w:rsidRPr="006E2F9B">
        <w:rPr>
          <w:sz w:val="18"/>
          <w:szCs w:val="18"/>
          <w:vertAlign w:val="superscript"/>
        </w:rPr>
        <w:t xml:space="preserve">g </w:t>
      </w:r>
      <w:proofErr w:type="gramStart"/>
      <w:r w:rsidRPr="006E2F9B">
        <w:rPr>
          <w:sz w:val="18"/>
          <w:szCs w:val="18"/>
        </w:rPr>
        <w:t>The</w:t>
      </w:r>
      <w:proofErr w:type="gramEnd"/>
      <w:r w:rsidRPr="006E2F9B">
        <w:rPr>
          <w:sz w:val="18"/>
          <w:szCs w:val="18"/>
        </w:rPr>
        <w:t xml:space="preserve"> median hourly wage for participants was calculated based on the loaded federal minimum wage. </w:t>
      </w:r>
    </w:p>
    <w:p w:rsidR="00CA0B29" w:rsidP="00CA0B29" w:rsidRDefault="00CA0B29" w14:paraId="3F081646" w14:textId="77777777">
      <w:pPr>
        <w:ind w:firstLine="0"/>
        <w:rPr>
          <w:b/>
          <w:bCs/>
          <w:i/>
          <w:iCs/>
          <w:szCs w:val="22"/>
        </w:rPr>
      </w:pPr>
    </w:p>
    <w:p w:rsidR="00FD032A" w:rsidP="00FD032A" w:rsidRDefault="00FD032A" w14:paraId="06DBF016" w14:textId="24DF0901">
      <w:pPr>
        <w:spacing w:line="240" w:lineRule="auto"/>
        <w:rPr>
          <w:b/>
          <w:bCs/>
          <w:i/>
          <w:iCs/>
          <w:szCs w:val="22"/>
        </w:rPr>
      </w:pPr>
    </w:p>
    <w:p w:rsidRPr="00CA0B29" w:rsidR="00FD032A" w:rsidP="00CA0B29" w:rsidRDefault="00FD032A" w14:paraId="6286ACF4" w14:textId="3960E567">
      <w:pPr>
        <w:tabs>
          <w:tab w:val="left" w:pos="1590"/>
        </w:tabs>
        <w:ind w:firstLine="0"/>
        <w:rPr>
          <w:color w:val="C00000"/>
        </w:rPr>
        <w:sectPr w:rsidRPr="00CA0B29" w:rsidR="00FD032A" w:rsidSect="00FA1BE3">
          <w:headerReference w:type="default"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pPr>
    </w:p>
    <w:p w:rsidRPr="001C47A2" w:rsidR="00F63B73" w:rsidP="00383149" w:rsidRDefault="00F63B73" w14:paraId="1CC858D6" w14:textId="4BDFFF05">
      <w:pPr>
        <w:pStyle w:val="TableFootnoteCaption"/>
      </w:pPr>
    </w:p>
    <w:p w:rsidRPr="0021159E" w:rsidR="00871FB8" w:rsidP="005C45D4" w:rsidRDefault="006D108A" w14:paraId="3E5C78DF" w14:textId="11AF2C7B">
      <w:pPr>
        <w:pStyle w:val="H3Alpha"/>
        <w:ind w:left="0" w:firstLine="0"/>
        <w:rPr>
          <w:rFonts w:ascii="Times New Roman" w:hAnsi="Times New Roman"/>
          <w:i/>
        </w:rPr>
      </w:pPr>
      <w:r w:rsidRPr="002042DF">
        <w:t xml:space="preserve">13. </w:t>
      </w:r>
      <w:r w:rsidRPr="00946B48" w:rsidR="005455E1">
        <w:rPr>
          <w:rFonts w:ascii="Times New Roman" w:hAnsi="Times New Roman"/>
          <w:i/>
        </w:rPr>
        <w:t>Provide an estimate for the total annual cost burden to respondents or record keepers resulting from the collection of information. (Do not include the cost of any hour burden already reflected on the burden worksheet).</w:t>
      </w:r>
    </w:p>
    <w:p w:rsidRPr="00B31391" w:rsidR="00072E64" w:rsidP="00072E64" w:rsidRDefault="00072E64" w14:paraId="5ABCA6D7" w14:textId="77777777">
      <w:pPr>
        <w:pStyle w:val="H3Alpha"/>
        <w:ind w:firstLine="0"/>
        <w:rPr>
          <w:rFonts w:ascii="Times New Roman" w:hAnsi="Times New Roman"/>
          <w:i/>
          <w:sz w:val="24"/>
        </w:rPr>
      </w:pPr>
      <w:r w:rsidRPr="00B31391">
        <w:rPr>
          <w:rFonts w:ascii="Times New Roman" w:hAnsi="Times New Roman"/>
          <w:i/>
          <w:sz w:val="24"/>
        </w:rPr>
        <w:t xml:space="preserve">* 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B31391">
        <w:rPr>
          <w:rFonts w:ascii="Times New Roman" w:hAnsi="Times New Roman"/>
          <w:i/>
          <w:sz w:val="24"/>
        </w:rPr>
        <w:t>take into account</w:t>
      </w:r>
      <w:proofErr w:type="gramEnd"/>
      <w:r w:rsidRPr="00B31391">
        <w:rPr>
          <w:rFonts w:ascii="Times New Roman" w:hAnsi="Times New Roman"/>
          <w:i/>
          <w:sz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B31391">
        <w:rPr>
          <w:rFonts w:ascii="Times New Roman" w:hAnsi="Times New Roman"/>
          <w:i/>
          <w:sz w:val="24"/>
        </w:rPr>
        <w:t>time period</w:t>
      </w:r>
      <w:proofErr w:type="gramEnd"/>
      <w:r w:rsidRPr="00B31391">
        <w:rPr>
          <w:rFonts w:ascii="Times New Roman" w:hAnsi="Times New Roman"/>
          <w:i/>
          <w:sz w:val="24"/>
        </w:rPr>
        <w:t xml:space="preserve"> over which costs will be incurred.  Capital and start-up costs include, among other items, preparations for collecting information such as purchasing computers and software; monitoring, sampling, </w:t>
      </w:r>
      <w:proofErr w:type="gramStart"/>
      <w:r w:rsidRPr="00B31391">
        <w:rPr>
          <w:rFonts w:ascii="Times New Roman" w:hAnsi="Times New Roman"/>
          <w:i/>
          <w:sz w:val="24"/>
        </w:rPr>
        <w:t>drilling</w:t>
      </w:r>
      <w:proofErr w:type="gramEnd"/>
      <w:r w:rsidRPr="00B31391">
        <w:rPr>
          <w:rFonts w:ascii="Times New Roman" w:hAnsi="Times New Roman"/>
          <w:i/>
          <w:sz w:val="24"/>
        </w:rPr>
        <w:t xml:space="preserve"> and testing equipment; and record storage facilities. </w:t>
      </w:r>
    </w:p>
    <w:p w:rsidRPr="00B31391" w:rsidR="00072E64" w:rsidP="00072E64" w:rsidRDefault="00072E64" w14:paraId="12595B3A" w14:textId="77777777">
      <w:pPr>
        <w:pStyle w:val="H3Alpha"/>
        <w:ind w:firstLine="0"/>
        <w:rPr>
          <w:rFonts w:ascii="Times New Roman" w:hAnsi="Times New Roman"/>
          <w:i/>
          <w:sz w:val="24"/>
        </w:rPr>
      </w:pPr>
      <w:r w:rsidRPr="00B31391">
        <w:rPr>
          <w:rFonts w:ascii="Times New Roman" w:hAnsi="Times New Roman"/>
          <w:i/>
          <w:sz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w:t>
      </w:r>
      <w:proofErr w:type="gramStart"/>
      <w:r w:rsidRPr="00B31391">
        <w:rPr>
          <w:rFonts w:ascii="Times New Roman" w:hAnsi="Times New Roman"/>
          <w:i/>
          <w:sz w:val="24"/>
        </w:rPr>
        <w:t>process</w:t>
      </w:r>
      <w:proofErr w:type="gramEnd"/>
      <w:r w:rsidRPr="00B31391">
        <w:rPr>
          <w:rFonts w:ascii="Times New Roman" w:hAnsi="Times New Roman"/>
          <w:i/>
          <w:sz w:val="24"/>
        </w:rPr>
        <w:t xml:space="preserve"> and use existing economic or regulatory impact analysis associated with the rulemaking containing the information collection, as appropriate.</w:t>
      </w:r>
    </w:p>
    <w:p w:rsidRPr="00072E64" w:rsidR="00072E64" w:rsidP="00072E64" w:rsidRDefault="00072E64" w14:paraId="084A2582" w14:textId="090D80BD">
      <w:pPr>
        <w:pStyle w:val="NormalSS"/>
      </w:pPr>
      <w:r w:rsidRPr="00B31391">
        <w:rPr>
          <w:i/>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52068" w:rsidP="00052068" w:rsidRDefault="00052068" w14:paraId="42CE8664" w14:textId="77777777">
      <w:r w:rsidRPr="00BE02A5">
        <w:t xml:space="preserve">There are no </w:t>
      </w:r>
      <w:r>
        <w:t xml:space="preserve">additional </w:t>
      </w:r>
      <w:r w:rsidRPr="00BE02A5">
        <w:t xml:space="preserve">costs to respondents </w:t>
      </w:r>
      <w:r>
        <w:t>other than their time</w:t>
      </w:r>
      <w:r w:rsidRPr="00BE02A5">
        <w:t xml:space="preserve">. </w:t>
      </w:r>
    </w:p>
    <w:p w:rsidR="00D7273E" w:rsidP="005C45D4" w:rsidRDefault="00D7273E" w14:paraId="3A6CE7C1" w14:textId="16BCC4BE">
      <w:pPr>
        <w:pStyle w:val="H3Alpha"/>
        <w:ind w:left="0" w:firstLine="0"/>
        <w:rPr>
          <w:rFonts w:ascii="Times New Roman" w:hAnsi="Times New Roman"/>
          <w:i/>
        </w:rPr>
      </w:pPr>
      <w:r w:rsidRPr="00B75DB5">
        <w:t xml:space="preserve">14. </w:t>
      </w:r>
      <w:r w:rsidRPr="00946B48" w:rsidR="005455E1">
        <w:rPr>
          <w:rFonts w:ascii="Times New Roman" w:hAnsi="Times New Roman"/>
          <w:i/>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52068" w:rsidP="00052068" w:rsidRDefault="00052068" w14:paraId="13BB6C95" w14:textId="3CCEF32B">
      <w:pPr>
        <w:spacing w:line="240" w:lineRule="auto"/>
      </w:pPr>
      <w:r>
        <w:t xml:space="preserve">The total annualized cost to the federal government </w:t>
      </w:r>
      <w:r w:rsidRPr="0078172E">
        <w:t xml:space="preserve">is </w:t>
      </w:r>
      <w:r w:rsidRPr="0078172E" w:rsidR="0078172E">
        <w:t>$637,42</w:t>
      </w:r>
      <w:r w:rsidR="00CF2405">
        <w:t>3</w:t>
      </w:r>
      <w:r w:rsidRPr="0078172E">
        <w:t>.</w:t>
      </w:r>
      <w:r>
        <w:t xml:space="preserve"> Costs result from the following two categories:</w:t>
      </w:r>
    </w:p>
    <w:p w:rsidRPr="00B32391" w:rsidR="00052068" w:rsidP="00052068" w:rsidRDefault="00052068" w14:paraId="38AF8961" w14:textId="77777777">
      <w:pPr>
        <w:spacing w:line="240" w:lineRule="auto"/>
      </w:pPr>
    </w:p>
    <w:p w:rsidR="00052068" w:rsidP="004676AD" w:rsidRDefault="00052068" w14:paraId="18415106" w14:textId="1794B9CD">
      <w:pPr>
        <w:pStyle w:val="ListParagraph"/>
        <w:numPr>
          <w:ilvl w:val="0"/>
          <w:numId w:val="17"/>
        </w:numPr>
        <w:spacing w:after="200" w:line="240" w:lineRule="auto"/>
      </w:pPr>
      <w:r w:rsidRPr="079DD940">
        <w:t xml:space="preserve">The estimated cost to the federal government for the contractor to carry out this </w:t>
      </w:r>
      <w:r>
        <w:t xml:space="preserve">implementation </w:t>
      </w:r>
      <w:r w:rsidRPr="079DD940">
        <w:t>study is $</w:t>
      </w:r>
      <w:r>
        <w:t>1,235,514.</w:t>
      </w:r>
      <w:r w:rsidRPr="079DD940">
        <w:t xml:space="preserve"> Annualized over</w:t>
      </w:r>
      <w:r w:rsidRPr="079DD940" w:rsidDel="004752DB">
        <w:t xml:space="preserve"> </w:t>
      </w:r>
      <w:r w:rsidRPr="00DE4160">
        <w:t>two</w:t>
      </w:r>
      <w:r w:rsidRPr="079DD940">
        <w:t xml:space="preserve"> years, this comes to $</w:t>
      </w:r>
      <w:r>
        <w:t>617,757</w:t>
      </w:r>
      <w:r w:rsidRPr="079DD940">
        <w:t>.</w:t>
      </w:r>
    </w:p>
    <w:p w:rsidRPr="0078172E" w:rsidR="0078172E" w:rsidP="0078172E" w:rsidRDefault="0078172E" w14:paraId="1B785BCC" w14:textId="77777777">
      <w:pPr>
        <w:pStyle w:val="ListParagraph"/>
        <w:spacing w:after="200" w:line="240" w:lineRule="auto"/>
        <w:ind w:firstLine="0"/>
      </w:pPr>
    </w:p>
    <w:p w:rsidRPr="0078172E" w:rsidR="0078172E" w:rsidP="0078172E" w:rsidRDefault="0078172E" w14:paraId="0CB5797C" w14:textId="14A5108B">
      <w:pPr>
        <w:pStyle w:val="ListParagraph"/>
        <w:numPr>
          <w:ilvl w:val="0"/>
          <w:numId w:val="17"/>
        </w:numPr>
        <w:spacing w:after="200" w:line="240" w:lineRule="auto"/>
      </w:pPr>
      <w:r w:rsidRPr="0078172E">
        <w:rPr>
          <w:szCs w:val="24"/>
        </w:rPr>
        <w:t xml:space="preserve">The annual cost borne by DOL for federal technical staff to oversee the contract is estimated to be $20,665.65. We expect the annual level of effort to perform these duties will require 200 hours for one federal GS 14 step 4 employee based in Washington, D.C., earning $64.58 per hour. (See Office of Personnel Management 2021 Hourly Salary Table at </w:t>
      </w:r>
      <w:hyperlink w:history="1" r:id="rId23">
        <w:r w:rsidRPr="0078172E">
          <w:rPr>
            <w:rStyle w:val="Hyperlink"/>
            <w:szCs w:val="24"/>
          </w:rPr>
          <w:t>https://www.opm.gov/policy-data-oversight/pay-leave/salaries-wages/salary-</w:t>
        </w:r>
        <w:r w:rsidRPr="0078172E">
          <w:rPr>
            <w:rStyle w:val="Hyperlink"/>
            <w:szCs w:val="24"/>
          </w:rPr>
          <w:lastRenderedPageBreak/>
          <w:t>tables/pdf/2021/DCB.pdf</w:t>
        </w:r>
      </w:hyperlink>
      <w:r w:rsidRPr="0078172E">
        <w:rPr>
          <w:szCs w:val="24"/>
        </w:rPr>
        <w:t>.) To account for fringe benefits and other overhead costs, the agency has applied multiplication factor of 1.6:</w:t>
      </w:r>
    </w:p>
    <w:p w:rsidRPr="00C35D28" w:rsidR="0078172E" w:rsidP="0078172E" w:rsidRDefault="0078172E" w14:paraId="29023894" w14:textId="77777777">
      <w:pPr>
        <w:pStyle w:val="NormalSS"/>
        <w:rPr>
          <w:szCs w:val="24"/>
        </w:rPr>
      </w:pPr>
      <w:r w:rsidRPr="00C35D28">
        <w:rPr>
          <w:szCs w:val="24"/>
        </w:rPr>
        <w:t>200 hours × $64.58 × 1.6 = $20,66</w:t>
      </w:r>
      <w:r>
        <w:rPr>
          <w:szCs w:val="24"/>
        </w:rPr>
        <w:t>5.60</w:t>
      </w:r>
      <w:r w:rsidRPr="00C35D28">
        <w:rPr>
          <w:szCs w:val="24"/>
        </w:rPr>
        <w:t>.</w:t>
      </w:r>
    </w:p>
    <w:p w:rsidRPr="0011640A" w:rsidR="0078172E" w:rsidP="0011640A" w:rsidRDefault="0078172E" w14:paraId="3536BDA7" w14:textId="66227576">
      <w:pPr>
        <w:pStyle w:val="NormalSS"/>
        <w:rPr>
          <w:b/>
        </w:rPr>
      </w:pPr>
      <w:r w:rsidRPr="00C86798">
        <w:rPr>
          <w:b/>
        </w:rPr>
        <w:t>Thus</w:t>
      </w:r>
      <w:r>
        <w:rPr>
          <w:b/>
        </w:rPr>
        <w:t>,</w:t>
      </w:r>
      <w:r w:rsidRPr="00C86798">
        <w:rPr>
          <w:b/>
        </w:rPr>
        <w:t xml:space="preserve"> the total annualized federal cost is $</w:t>
      </w:r>
      <w:r w:rsidRPr="0078172E">
        <w:rPr>
          <w:b/>
          <w:bCs/>
        </w:rPr>
        <w:t>617,757+ $20,665.60= $637,422.60</w:t>
      </w:r>
      <w:r w:rsidR="00714515">
        <w:rPr>
          <w:b/>
          <w:bCs/>
        </w:rPr>
        <w:t xml:space="preserve"> (637,423 rounded).</w:t>
      </w:r>
    </w:p>
    <w:p w:rsidR="00871FB8" w:rsidP="005C45D4" w:rsidRDefault="00D7273E" w14:paraId="6423D4CB" w14:textId="12C684B7">
      <w:pPr>
        <w:pStyle w:val="H3Alpha"/>
        <w:ind w:left="0" w:firstLine="0"/>
        <w:rPr>
          <w:rFonts w:ascii="Times New Roman" w:hAnsi="Times New Roman"/>
          <w:i/>
        </w:rPr>
      </w:pPr>
      <w:r w:rsidRPr="00486DFC">
        <w:t xml:space="preserve">15. </w:t>
      </w:r>
      <w:r w:rsidRPr="00946B48" w:rsidR="005455E1">
        <w:rPr>
          <w:rFonts w:ascii="Times New Roman" w:hAnsi="Times New Roman"/>
          <w:i/>
        </w:rPr>
        <w:t>Explain the reasons for any program changes or adjustments reported on the burden worksheet.</w:t>
      </w:r>
    </w:p>
    <w:p w:rsidRPr="0076035F" w:rsidR="006D0829" w:rsidP="006D0829" w:rsidRDefault="006D0829" w14:paraId="0B49E899" w14:textId="51970120">
      <w:r>
        <w:t>This is a new data collection effort</w:t>
      </w:r>
      <w:r w:rsidR="009B0A3E">
        <w:t>.</w:t>
      </w:r>
      <w:r>
        <w:t xml:space="preserve"> </w:t>
      </w:r>
    </w:p>
    <w:p w:rsidR="00037B93" w:rsidP="005C45D4" w:rsidRDefault="00037B93" w14:paraId="1A27FB1B" w14:textId="7C9829F4">
      <w:pPr>
        <w:pStyle w:val="H3Alpha"/>
        <w:ind w:left="0" w:firstLine="0"/>
        <w:rPr>
          <w:rFonts w:ascii="Times New Roman" w:hAnsi="Times New Roman"/>
          <w:i/>
        </w:rPr>
      </w:pPr>
      <w:r>
        <w:t xml:space="preserve">16. </w:t>
      </w:r>
      <w:r w:rsidRPr="005C45D4" w:rsidR="005455E1">
        <w:rPr>
          <w:rFonts w:ascii="Times New Roman" w:hAnsi="Times New Roman"/>
          <w:i/>
        </w:rPr>
        <w:t>For collections of information whose results will be published, outline plans for ta</w:t>
      </w:r>
      <w:r w:rsidRPr="00946B48" w:rsidR="005455E1">
        <w:rPr>
          <w:rFonts w:ascii="Times New Roman" w:hAnsi="Times New Roman"/>
          <w:i/>
        </w:rPr>
        <w:t>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6D0829" w:rsidR="006D0829" w:rsidP="006D0829" w:rsidRDefault="006D0829" w14:paraId="4F8AF8F2" w14:textId="77777777">
      <w:pPr>
        <w:pStyle w:val="BodyText"/>
        <w:spacing w:line="240" w:lineRule="auto"/>
        <w:rPr>
          <w:rFonts w:asciiTheme="majorBidi" w:hAnsiTheme="majorBidi" w:cstheme="majorBidi"/>
          <w:sz w:val="24"/>
          <w:szCs w:val="24"/>
        </w:rPr>
      </w:pPr>
      <w:r w:rsidRPr="006D0829">
        <w:rPr>
          <w:rFonts w:asciiTheme="majorBidi" w:hAnsiTheme="majorBidi" w:cstheme="majorBidi"/>
          <w:sz w:val="24"/>
          <w:szCs w:val="24"/>
        </w:rPr>
        <w:t xml:space="preserve">For the evaluation of the SUPPORT Act grants, CEO is seeking OMB approval beginning in summer 2022 and ending in 2024. </w:t>
      </w:r>
    </w:p>
    <w:p w:rsidRPr="006D0829" w:rsidR="006D0829" w:rsidP="004676AD" w:rsidRDefault="006D0829" w14:paraId="217D2A11" w14:textId="77777777">
      <w:pPr>
        <w:pStyle w:val="paragraph"/>
        <w:numPr>
          <w:ilvl w:val="0"/>
          <w:numId w:val="18"/>
        </w:numPr>
        <w:spacing w:before="0" w:beforeAutospacing="0" w:after="0" w:afterAutospacing="0"/>
        <w:textAlignment w:val="baseline"/>
        <w:rPr>
          <w:rFonts w:asciiTheme="majorBidi" w:hAnsiTheme="majorBidi" w:cstheme="majorBidi"/>
        </w:rPr>
      </w:pPr>
      <w:r w:rsidRPr="006D0829">
        <w:rPr>
          <w:rStyle w:val="normaltextrun"/>
          <w:rFonts w:asciiTheme="majorBidi" w:hAnsiTheme="majorBidi" w:cstheme="majorBidi"/>
          <w:b/>
          <w:bCs/>
          <w:lang w:val="en"/>
        </w:rPr>
        <w:t>Data collection planning interviews</w:t>
      </w:r>
      <w:r w:rsidRPr="006D0829">
        <w:rPr>
          <w:rStyle w:val="normaltextrun"/>
          <w:rFonts w:asciiTheme="majorBidi" w:hAnsiTheme="majorBidi" w:cstheme="majorBidi"/>
          <w:lang w:val="en"/>
        </w:rPr>
        <w:t xml:space="preserve"> with grantees and sub-grantees occur in summer 2022.</w:t>
      </w:r>
    </w:p>
    <w:p w:rsidRPr="006D0829" w:rsidR="006D0829" w:rsidP="004676AD" w:rsidRDefault="006D0829" w14:paraId="59C392F5" w14:textId="35AA53E2">
      <w:pPr>
        <w:pStyle w:val="paragraph"/>
        <w:numPr>
          <w:ilvl w:val="0"/>
          <w:numId w:val="18"/>
        </w:numPr>
        <w:spacing w:before="0" w:beforeAutospacing="0" w:after="0" w:afterAutospacing="0"/>
        <w:textAlignment w:val="baseline"/>
        <w:rPr>
          <w:rFonts w:asciiTheme="majorBidi" w:hAnsiTheme="majorBidi" w:cstheme="majorBidi"/>
        </w:rPr>
      </w:pPr>
      <w:r w:rsidRPr="006D0829">
        <w:rPr>
          <w:rStyle w:val="normaltextrun"/>
          <w:rFonts w:asciiTheme="majorBidi" w:hAnsiTheme="majorBidi" w:cstheme="majorBidi"/>
          <w:b/>
          <w:bCs/>
          <w:lang w:val="en"/>
        </w:rPr>
        <w:t xml:space="preserve">Grantee, </w:t>
      </w:r>
      <w:r w:rsidR="0028688C">
        <w:rPr>
          <w:rStyle w:val="normaltextrun"/>
          <w:rFonts w:asciiTheme="majorBidi" w:hAnsiTheme="majorBidi" w:cstheme="majorBidi"/>
          <w:b/>
          <w:bCs/>
          <w:lang w:val="en"/>
        </w:rPr>
        <w:t>S</w:t>
      </w:r>
      <w:r w:rsidRPr="006D0829">
        <w:rPr>
          <w:rStyle w:val="normaltextrun"/>
          <w:rFonts w:asciiTheme="majorBidi" w:hAnsiTheme="majorBidi" w:cstheme="majorBidi"/>
          <w:b/>
          <w:bCs/>
          <w:lang w:val="en"/>
        </w:rPr>
        <w:t xml:space="preserve">ub-grantee, and </w:t>
      </w:r>
      <w:r w:rsidR="0028688C">
        <w:rPr>
          <w:rStyle w:val="normaltextrun"/>
          <w:rFonts w:asciiTheme="majorBidi" w:hAnsiTheme="majorBidi" w:cstheme="majorBidi"/>
          <w:b/>
          <w:bCs/>
          <w:lang w:val="en"/>
        </w:rPr>
        <w:t>P</w:t>
      </w:r>
      <w:r w:rsidRPr="006D0829">
        <w:rPr>
          <w:rStyle w:val="normaltextrun"/>
          <w:rFonts w:asciiTheme="majorBidi" w:hAnsiTheme="majorBidi" w:cstheme="majorBidi"/>
          <w:b/>
          <w:bCs/>
          <w:lang w:val="en"/>
        </w:rPr>
        <w:t>artner surveys</w:t>
      </w:r>
      <w:r w:rsidRPr="006D0829">
        <w:rPr>
          <w:rStyle w:val="normaltextrun"/>
          <w:rFonts w:asciiTheme="majorBidi" w:hAnsiTheme="majorBidi" w:cstheme="majorBidi"/>
          <w:lang w:val="en"/>
        </w:rPr>
        <w:t xml:space="preserve"> occur in fall 2022.</w:t>
      </w:r>
    </w:p>
    <w:p w:rsidRPr="006D0829" w:rsidR="006D0829" w:rsidP="004676AD" w:rsidRDefault="006D0829" w14:paraId="3EE9B777" w14:textId="77777777">
      <w:pPr>
        <w:pStyle w:val="paragraph"/>
        <w:numPr>
          <w:ilvl w:val="0"/>
          <w:numId w:val="18"/>
        </w:numPr>
        <w:spacing w:before="0" w:beforeAutospacing="0" w:after="0" w:afterAutospacing="0"/>
        <w:textAlignment w:val="baseline"/>
        <w:rPr>
          <w:rFonts w:asciiTheme="majorBidi" w:hAnsiTheme="majorBidi" w:cstheme="majorBidi"/>
        </w:rPr>
      </w:pPr>
      <w:r w:rsidRPr="006D0829">
        <w:rPr>
          <w:rStyle w:val="normaltextrun"/>
          <w:rFonts w:asciiTheme="majorBidi" w:hAnsiTheme="majorBidi" w:cstheme="majorBidi"/>
          <w:b/>
          <w:bCs/>
          <w:lang w:val="en"/>
        </w:rPr>
        <w:t xml:space="preserve">Implementation study site visits, including in-depth participant interviews, </w:t>
      </w:r>
      <w:r w:rsidRPr="006D0829">
        <w:rPr>
          <w:rStyle w:val="normaltextrun"/>
          <w:rFonts w:asciiTheme="majorBidi" w:hAnsiTheme="majorBidi" w:cstheme="majorBidi"/>
          <w:lang w:val="en"/>
        </w:rPr>
        <w:t>occur between fall 2022 and winter 2023.</w:t>
      </w:r>
    </w:p>
    <w:p w:rsidRPr="006D0829" w:rsidR="006D0829" w:rsidP="004676AD" w:rsidRDefault="006D0829" w14:paraId="273030BD" w14:textId="77777777">
      <w:pPr>
        <w:pStyle w:val="paragraph"/>
        <w:numPr>
          <w:ilvl w:val="0"/>
          <w:numId w:val="18"/>
        </w:numPr>
        <w:spacing w:before="0" w:beforeAutospacing="0" w:after="0" w:afterAutospacing="0"/>
        <w:textAlignment w:val="baseline"/>
        <w:rPr>
          <w:rFonts w:asciiTheme="majorBidi" w:hAnsiTheme="majorBidi" w:cstheme="majorBidi"/>
        </w:rPr>
      </w:pPr>
      <w:r w:rsidRPr="006D0829">
        <w:rPr>
          <w:rStyle w:val="normaltextrun"/>
          <w:rFonts w:asciiTheme="majorBidi" w:hAnsiTheme="majorBidi" w:cstheme="majorBidi"/>
          <w:b/>
          <w:bCs/>
          <w:lang w:val="en"/>
        </w:rPr>
        <w:t xml:space="preserve">Final reflection calls </w:t>
      </w:r>
      <w:r w:rsidRPr="006D0829">
        <w:rPr>
          <w:rStyle w:val="normaltextrun"/>
          <w:rFonts w:asciiTheme="majorBidi" w:hAnsiTheme="majorBidi" w:cstheme="majorBidi"/>
          <w:lang w:val="en"/>
        </w:rPr>
        <w:t>with grantees and sub-grantees occur in early 2024.</w:t>
      </w:r>
    </w:p>
    <w:p w:rsidRPr="006D0829" w:rsidR="006D0829" w:rsidP="006D0829" w:rsidRDefault="006D0829" w14:paraId="7ECA9AB3" w14:textId="77777777">
      <w:pPr>
        <w:pStyle w:val="Bullets"/>
        <w:spacing w:after="0" w:line="240" w:lineRule="auto"/>
        <w:rPr>
          <w:rFonts w:asciiTheme="majorBidi" w:hAnsiTheme="majorBidi" w:eastAsiaTheme="minorHAnsi" w:cstheme="majorBidi"/>
          <w:spacing w:val="-4"/>
          <w:sz w:val="24"/>
          <w:szCs w:val="24"/>
        </w:rPr>
      </w:pPr>
    </w:p>
    <w:p w:rsidRPr="006D0829" w:rsidR="006D0829" w:rsidP="006D0829" w:rsidRDefault="006D0829" w14:paraId="3D9DAF47" w14:textId="77777777">
      <w:pPr>
        <w:pStyle w:val="Bullets"/>
        <w:spacing w:after="0" w:line="240" w:lineRule="auto"/>
        <w:rPr>
          <w:rFonts w:asciiTheme="majorBidi" w:hAnsiTheme="majorBidi" w:eastAsiaTheme="minorHAnsi" w:cstheme="majorBidi"/>
          <w:spacing w:val="-4"/>
          <w:sz w:val="24"/>
          <w:szCs w:val="24"/>
        </w:rPr>
      </w:pPr>
      <w:r w:rsidRPr="006D0829">
        <w:rPr>
          <w:rFonts w:asciiTheme="majorBidi" w:hAnsiTheme="majorBidi" w:eastAsiaTheme="minorHAnsi" w:cstheme="majorBidi"/>
          <w:spacing w:val="-4"/>
          <w:sz w:val="24"/>
          <w:szCs w:val="24"/>
        </w:rPr>
        <w:t>Deliverables for the SUPPORT Act Grants Evaluation will be completed on the following schedule:</w:t>
      </w:r>
    </w:p>
    <w:p w:rsidRPr="006D0829" w:rsidR="006D0829" w:rsidP="004676AD" w:rsidRDefault="006D0829" w14:paraId="655A0025" w14:textId="77777777">
      <w:pPr>
        <w:pStyle w:val="Bullets"/>
        <w:numPr>
          <w:ilvl w:val="0"/>
          <w:numId w:val="18"/>
        </w:numPr>
        <w:spacing w:after="0" w:line="240" w:lineRule="auto"/>
        <w:rPr>
          <w:rFonts w:asciiTheme="majorBidi" w:hAnsiTheme="majorBidi" w:cstheme="majorBidi"/>
          <w:sz w:val="24"/>
          <w:szCs w:val="24"/>
        </w:rPr>
      </w:pPr>
      <w:r w:rsidRPr="006D0829">
        <w:rPr>
          <w:rFonts w:asciiTheme="majorBidi" w:hAnsiTheme="majorBidi" w:eastAsiaTheme="minorEastAsia" w:cstheme="majorBidi"/>
          <w:b/>
          <w:bCs/>
          <w:spacing w:val="-4"/>
          <w:sz w:val="24"/>
          <w:szCs w:val="24"/>
        </w:rPr>
        <w:t>Rapid</w:t>
      </w:r>
      <w:r w:rsidRPr="006D0829">
        <w:rPr>
          <w:rStyle w:val="normaltextrun"/>
          <w:rFonts w:asciiTheme="majorBidi" w:hAnsiTheme="majorBidi" w:cstheme="majorBidi"/>
          <w:b/>
          <w:bCs/>
          <w:sz w:val="24"/>
          <w:szCs w:val="24"/>
          <w:lang w:val="en"/>
        </w:rPr>
        <w:t xml:space="preserve"> </w:t>
      </w:r>
      <w:r w:rsidRPr="006D0829">
        <w:rPr>
          <w:rFonts w:asciiTheme="majorBidi" w:hAnsiTheme="majorBidi" w:eastAsiaTheme="minorEastAsia" w:cstheme="majorBidi"/>
          <w:b/>
          <w:bCs/>
          <w:spacing w:val="-4"/>
          <w:sz w:val="24"/>
          <w:szCs w:val="24"/>
        </w:rPr>
        <w:t>analysis</w:t>
      </w:r>
      <w:r w:rsidRPr="006D0829">
        <w:rPr>
          <w:rStyle w:val="normaltextrun"/>
          <w:rFonts w:asciiTheme="majorBidi" w:hAnsiTheme="majorBidi" w:cstheme="majorBidi"/>
          <w:b/>
          <w:bCs/>
          <w:sz w:val="24"/>
          <w:szCs w:val="24"/>
          <w:lang w:val="en"/>
        </w:rPr>
        <w:t xml:space="preserve"> memoranda </w:t>
      </w:r>
      <w:r w:rsidRPr="006D0829">
        <w:rPr>
          <w:rStyle w:val="normaltextrun"/>
          <w:rFonts w:asciiTheme="majorBidi" w:hAnsiTheme="majorBidi" w:cstheme="majorBidi"/>
          <w:sz w:val="24"/>
          <w:szCs w:val="24"/>
          <w:lang w:val="en"/>
        </w:rPr>
        <w:t>providing</w:t>
      </w:r>
      <w:r w:rsidRPr="006D0829">
        <w:rPr>
          <w:rStyle w:val="normaltextrun"/>
          <w:rFonts w:asciiTheme="majorBidi" w:hAnsiTheme="majorBidi" w:cstheme="majorBidi"/>
          <w:b/>
          <w:bCs/>
          <w:sz w:val="24"/>
          <w:szCs w:val="24"/>
          <w:lang w:val="en"/>
        </w:rPr>
        <w:t xml:space="preserve"> </w:t>
      </w:r>
      <w:r w:rsidRPr="006D0829">
        <w:rPr>
          <w:rStyle w:val="normaltextrun"/>
          <w:rFonts w:asciiTheme="majorBidi" w:hAnsiTheme="majorBidi" w:cstheme="majorBidi"/>
          <w:sz w:val="24"/>
          <w:szCs w:val="24"/>
          <w:lang w:val="en"/>
        </w:rPr>
        <w:t>preliminary findings and rapid results prior to and after the implementation study report. Anticipated topics for these analyses are:</w:t>
      </w:r>
      <w:r w:rsidRPr="006D0829">
        <w:rPr>
          <w:rStyle w:val="eop"/>
          <w:rFonts w:asciiTheme="majorBidi" w:hAnsiTheme="majorBidi" w:cstheme="majorBidi"/>
          <w:sz w:val="24"/>
          <w:szCs w:val="24"/>
        </w:rPr>
        <w:t xml:space="preserve"> </w:t>
      </w:r>
    </w:p>
    <w:p w:rsidRPr="006D0829" w:rsidR="006D0829" w:rsidP="004676AD" w:rsidRDefault="006D0829" w14:paraId="48C484FA" w14:textId="77777777">
      <w:pPr>
        <w:pStyle w:val="paragraph"/>
        <w:numPr>
          <w:ilvl w:val="0"/>
          <w:numId w:val="20"/>
        </w:numPr>
        <w:spacing w:before="0" w:beforeAutospacing="0" w:after="0" w:afterAutospacing="0"/>
        <w:textAlignment w:val="baseline"/>
        <w:rPr>
          <w:rFonts w:asciiTheme="majorBidi" w:hAnsiTheme="majorBidi" w:cstheme="majorBidi"/>
        </w:rPr>
      </w:pPr>
      <w:r w:rsidRPr="006D0829">
        <w:rPr>
          <w:rStyle w:val="normaltextrun"/>
          <w:rFonts w:asciiTheme="majorBidi" w:hAnsiTheme="majorBidi" w:cstheme="majorBidi"/>
        </w:rPr>
        <w:t>Partnerships, drawing on the grantee, sub-grantee, and partner surveys and site visits, by the end of 2022,</w:t>
      </w:r>
      <w:r w:rsidRPr="006D0829">
        <w:rPr>
          <w:rStyle w:val="eop"/>
          <w:rFonts w:asciiTheme="majorBidi" w:hAnsiTheme="majorBidi" w:cstheme="majorBidi"/>
        </w:rPr>
        <w:t xml:space="preserve"> and </w:t>
      </w:r>
    </w:p>
    <w:p w:rsidRPr="006D0829" w:rsidR="006D0829" w:rsidP="004676AD" w:rsidRDefault="006D0829" w14:paraId="362E3620" w14:textId="77777777">
      <w:pPr>
        <w:pStyle w:val="paragraph"/>
        <w:numPr>
          <w:ilvl w:val="0"/>
          <w:numId w:val="20"/>
        </w:numPr>
        <w:spacing w:before="0" w:beforeAutospacing="0" w:after="0" w:afterAutospacing="0"/>
        <w:textAlignment w:val="baseline"/>
        <w:rPr>
          <w:rFonts w:asciiTheme="majorBidi" w:hAnsiTheme="majorBidi" w:cstheme="majorBidi"/>
        </w:rPr>
      </w:pPr>
      <w:r w:rsidRPr="006D0829">
        <w:rPr>
          <w:rStyle w:val="normaltextrun"/>
          <w:rFonts w:asciiTheme="majorBidi" w:hAnsiTheme="majorBidi" w:cstheme="majorBidi"/>
        </w:rPr>
        <w:t>Participant perspectives, drawing on in-depth participant interviews, by the end of 2023.</w:t>
      </w:r>
    </w:p>
    <w:p w:rsidRPr="006D0829" w:rsidR="006D0829" w:rsidP="004676AD" w:rsidRDefault="006D0829" w14:paraId="25DF3228" w14:textId="294B1A69">
      <w:pPr>
        <w:pStyle w:val="Bullets"/>
        <w:numPr>
          <w:ilvl w:val="0"/>
          <w:numId w:val="18"/>
        </w:numPr>
        <w:spacing w:after="0" w:line="240" w:lineRule="auto"/>
        <w:rPr>
          <w:rFonts w:asciiTheme="majorBidi" w:hAnsiTheme="majorBidi" w:cstheme="majorBidi"/>
          <w:sz w:val="24"/>
          <w:szCs w:val="24"/>
        </w:rPr>
      </w:pPr>
      <w:r w:rsidRPr="006D0829">
        <w:rPr>
          <w:rFonts w:asciiTheme="majorBidi" w:hAnsiTheme="majorBidi" w:eastAsiaTheme="minorEastAsia" w:cstheme="majorBidi"/>
          <w:b/>
          <w:bCs/>
          <w:spacing w:val="-4"/>
          <w:sz w:val="24"/>
          <w:szCs w:val="24"/>
        </w:rPr>
        <w:t xml:space="preserve">Implementation study report, </w:t>
      </w:r>
      <w:r w:rsidRPr="006D0829">
        <w:rPr>
          <w:rStyle w:val="normaltextrun"/>
          <w:rFonts w:asciiTheme="majorBidi" w:hAnsiTheme="majorBidi" w:cstheme="majorBidi"/>
          <w:sz w:val="24"/>
          <w:szCs w:val="24"/>
          <w:lang w:val="en"/>
        </w:rPr>
        <w:t xml:space="preserve">synthesizing findings across all data collection activities will be submitted in </w:t>
      </w:r>
      <w:r w:rsidR="0016601B">
        <w:rPr>
          <w:rStyle w:val="normaltextrun"/>
          <w:rFonts w:asciiTheme="majorBidi" w:hAnsiTheme="majorBidi" w:cstheme="majorBidi"/>
          <w:sz w:val="24"/>
          <w:szCs w:val="24"/>
          <w:lang w:val="en"/>
        </w:rPr>
        <w:t xml:space="preserve">the fall of </w:t>
      </w:r>
      <w:r w:rsidRPr="006D0829">
        <w:rPr>
          <w:rStyle w:val="normaltextrun"/>
          <w:rFonts w:asciiTheme="majorBidi" w:hAnsiTheme="majorBidi" w:cstheme="majorBidi"/>
          <w:sz w:val="24"/>
          <w:szCs w:val="24"/>
          <w:lang w:val="en"/>
        </w:rPr>
        <w:t>2024.</w:t>
      </w:r>
    </w:p>
    <w:p w:rsidRPr="006D0829" w:rsidR="00037B93" w:rsidP="004676AD" w:rsidRDefault="006D0829" w14:paraId="64DAE29D" w14:textId="07A1C8CD">
      <w:pPr>
        <w:pStyle w:val="Bullets"/>
        <w:numPr>
          <w:ilvl w:val="0"/>
          <w:numId w:val="19"/>
        </w:numPr>
        <w:spacing w:after="0" w:line="240" w:lineRule="auto"/>
        <w:rPr>
          <w:rFonts w:asciiTheme="majorBidi" w:hAnsiTheme="majorBidi" w:cstheme="majorBidi"/>
          <w:sz w:val="24"/>
          <w:szCs w:val="24"/>
        </w:rPr>
      </w:pPr>
      <w:r w:rsidRPr="006D0829">
        <w:rPr>
          <w:rFonts w:asciiTheme="majorBidi" w:hAnsiTheme="majorBidi" w:eastAsiaTheme="minorEastAsia" w:cstheme="majorBidi"/>
          <w:b/>
          <w:bCs/>
          <w:spacing w:val="-4"/>
          <w:sz w:val="24"/>
          <w:szCs w:val="24"/>
        </w:rPr>
        <w:t xml:space="preserve">Public use or restricted use data file </w:t>
      </w:r>
      <w:r w:rsidRPr="006D0829">
        <w:rPr>
          <w:rFonts w:asciiTheme="majorBidi" w:hAnsiTheme="majorBidi" w:eastAsiaTheme="minorEastAsia" w:cstheme="majorBidi"/>
          <w:spacing w:val="-4"/>
          <w:sz w:val="24"/>
          <w:szCs w:val="24"/>
        </w:rPr>
        <w:t xml:space="preserve">containing all data collected for the study with personal identifiers removed will be submitted </w:t>
      </w:r>
      <w:r w:rsidR="0016601B">
        <w:rPr>
          <w:rFonts w:asciiTheme="majorBidi" w:hAnsiTheme="majorBidi" w:eastAsiaTheme="minorEastAsia" w:cstheme="majorBidi"/>
          <w:spacing w:val="-4"/>
          <w:sz w:val="24"/>
          <w:szCs w:val="24"/>
        </w:rPr>
        <w:t>by the fall of</w:t>
      </w:r>
      <w:r w:rsidRPr="006D0829">
        <w:rPr>
          <w:rFonts w:asciiTheme="majorBidi" w:hAnsiTheme="majorBidi" w:eastAsiaTheme="minorEastAsia" w:cstheme="majorBidi"/>
          <w:spacing w:val="-4"/>
          <w:sz w:val="24"/>
          <w:szCs w:val="24"/>
        </w:rPr>
        <w:t xml:space="preserve"> 2025.</w:t>
      </w:r>
    </w:p>
    <w:p w:rsidRPr="00C72D32" w:rsidR="006D0829" w:rsidP="006D0829" w:rsidRDefault="006D0829" w14:paraId="3AB3F0F9" w14:textId="77777777">
      <w:pPr>
        <w:pStyle w:val="Bullets"/>
        <w:spacing w:after="0"/>
        <w:ind w:left="720"/>
      </w:pPr>
    </w:p>
    <w:p w:rsidRPr="005C45D4" w:rsidR="00871FB8" w:rsidP="005C45D4" w:rsidRDefault="00037B93" w14:paraId="6F5F7303" w14:textId="6151799D">
      <w:pPr>
        <w:pStyle w:val="H3Alpha"/>
        <w:ind w:left="0" w:firstLine="0"/>
        <w:rPr>
          <w:rFonts w:ascii="Times New Roman" w:hAnsi="Times New Roman"/>
          <w:i/>
          <w:sz w:val="24"/>
          <w:szCs w:val="24"/>
        </w:rPr>
      </w:pPr>
      <w:r w:rsidRPr="005C45D4">
        <w:rPr>
          <w:sz w:val="24"/>
          <w:szCs w:val="24"/>
        </w:rPr>
        <w:t xml:space="preserve">17. </w:t>
      </w:r>
      <w:r w:rsidRPr="005C45D4" w:rsidR="005455E1">
        <w:rPr>
          <w:rFonts w:ascii="Times New Roman" w:hAnsi="Times New Roman"/>
          <w:i/>
          <w:sz w:val="24"/>
          <w:szCs w:val="24"/>
        </w:rPr>
        <w:t>If seeking approval to not display the expiration date for OMB approval of the information collection, explain the reasons that display would be inappropriate.</w:t>
      </w:r>
    </w:p>
    <w:p w:rsidRPr="006D0829" w:rsidR="006D0829" w:rsidP="006D0829" w:rsidRDefault="006D0829" w14:paraId="6B72A4E5" w14:textId="77777777">
      <w:pPr>
        <w:pStyle w:val="BodyText"/>
        <w:ind w:firstLine="432"/>
        <w:rPr>
          <w:sz w:val="24"/>
          <w:szCs w:val="24"/>
        </w:rPr>
      </w:pPr>
      <w:r w:rsidRPr="006D0829">
        <w:rPr>
          <w:sz w:val="24"/>
          <w:szCs w:val="24"/>
        </w:rPr>
        <w:t>All instruments created for the SUPPORT Act Grants Evaluation will display the OMB approval number and the expiration date for OMB approval.</w:t>
      </w:r>
    </w:p>
    <w:p w:rsidR="005455E1" w:rsidP="005C45D4" w:rsidRDefault="00037B93" w14:paraId="4DBF3D66" w14:textId="56D15EA2">
      <w:pPr>
        <w:spacing w:line="240" w:lineRule="auto"/>
        <w:ind w:firstLine="0"/>
        <w:jc w:val="both"/>
        <w:rPr>
          <w:i/>
          <w:szCs w:val="24"/>
        </w:rPr>
      </w:pPr>
      <w:r w:rsidRPr="005C45D4">
        <w:rPr>
          <w:rFonts w:ascii="Arial Black" w:hAnsi="Arial Black"/>
          <w:szCs w:val="24"/>
        </w:rPr>
        <w:t>18.</w:t>
      </w:r>
      <w:r w:rsidRPr="005C45D4">
        <w:rPr>
          <w:szCs w:val="24"/>
        </w:rPr>
        <w:t xml:space="preserve"> </w:t>
      </w:r>
      <w:r w:rsidRPr="005C45D4" w:rsidR="005455E1">
        <w:rPr>
          <w:i/>
          <w:szCs w:val="24"/>
        </w:rPr>
        <w:t xml:space="preserve">Explain each exception to the topics of the certification statement identified in “Certification for Paperwork Reduction Act Submissions.” </w:t>
      </w:r>
    </w:p>
    <w:p w:rsidRPr="005C45D4" w:rsidR="00690187" w:rsidP="005C45D4" w:rsidRDefault="00690187" w14:paraId="39284066" w14:textId="77777777">
      <w:pPr>
        <w:spacing w:line="240" w:lineRule="auto"/>
        <w:ind w:firstLine="0"/>
        <w:jc w:val="both"/>
        <w:rPr>
          <w:i/>
          <w:szCs w:val="24"/>
        </w:rPr>
      </w:pPr>
    </w:p>
    <w:p w:rsidRPr="009B0A3E" w:rsidR="00A43D07" w:rsidP="009B0A3E" w:rsidRDefault="006D0829" w14:paraId="48C39E50" w14:textId="291319B2">
      <w:pPr>
        <w:spacing w:line="240" w:lineRule="auto"/>
      </w:pPr>
      <w:r w:rsidRPr="004F1FB4">
        <w:lastRenderedPageBreak/>
        <w:t>No exceptions are necessary for this information collection.</w:t>
      </w:r>
    </w:p>
    <w:sectPr w:rsidRPr="009B0A3E" w:rsidR="00A43D07" w:rsidSect="00FA1BE3">
      <w:head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F49C4" w14:textId="77777777" w:rsidR="008B070E" w:rsidRDefault="008B070E" w:rsidP="002E3E35">
      <w:pPr>
        <w:spacing w:line="240" w:lineRule="auto"/>
      </w:pPr>
      <w:r>
        <w:separator/>
      </w:r>
    </w:p>
  </w:endnote>
  <w:endnote w:type="continuationSeparator" w:id="0">
    <w:p w14:paraId="6B7AFE3D" w14:textId="77777777" w:rsidR="008B070E" w:rsidRDefault="008B070E" w:rsidP="002E3E35">
      <w:pPr>
        <w:spacing w:line="240" w:lineRule="auto"/>
      </w:pPr>
      <w:r>
        <w:continuationSeparator/>
      </w:r>
    </w:p>
  </w:endnote>
  <w:endnote w:type="continuationNotice" w:id="1">
    <w:p w14:paraId="6DEBAB16" w14:textId="77777777" w:rsidR="008B070E" w:rsidRDefault="008B070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4487065"/>
      <w:docPartObj>
        <w:docPartGallery w:val="Page Numbers (Bottom of Page)"/>
        <w:docPartUnique/>
      </w:docPartObj>
    </w:sdtPr>
    <w:sdtEndPr>
      <w:rPr>
        <w:noProof/>
      </w:rPr>
    </w:sdtEndPr>
    <w:sdtContent>
      <w:p w14:paraId="196FF1D4" w14:textId="2C7D83B7" w:rsidR="004C0111" w:rsidRDefault="004C0111" w:rsidP="0073236D">
        <w:pPr>
          <w:pStyle w:val="Footer"/>
          <w:jc w:val="center"/>
        </w:pPr>
        <w:r>
          <w:fldChar w:fldCharType="begin"/>
        </w:r>
        <w:r>
          <w:instrText xml:space="preserve"> PAGE   \* MERGEFORMAT </w:instrText>
        </w:r>
        <w:r>
          <w:fldChar w:fldCharType="separate"/>
        </w:r>
        <w:r w:rsidR="003B6B5A">
          <w:rPr>
            <w:noProof/>
          </w:rPr>
          <w:t>13</w:t>
        </w:r>
        <w:r>
          <w:rPr>
            <w:noProof/>
          </w:rPr>
          <w:fldChar w:fldCharType="end"/>
        </w:r>
      </w:p>
    </w:sdtContent>
  </w:sdt>
  <w:p w14:paraId="26B3F8FB" w14:textId="77777777" w:rsidR="00D7273E" w:rsidRPr="00A43D07" w:rsidRDefault="00D7273E" w:rsidP="00A43D07">
    <w:pPr>
      <w:spacing w:line="240" w:lineRule="auto"/>
      <w:rPr>
        <w:rStyle w:val="PageNumber"/>
        <w:rFonts w:ascii="Times New Roman" w:hAnsi="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BD357" w14:textId="4AB02D7D" w:rsidR="00F64B49" w:rsidRDefault="00F64B49">
    <w:pPr>
      <w:pStyle w:val="Footer"/>
      <w:jc w:val="center"/>
    </w:pPr>
    <w:r>
      <w:fldChar w:fldCharType="begin"/>
    </w:r>
    <w:r>
      <w:instrText xml:space="preserve"> PAGE   \* MERGEFORMAT </w:instrText>
    </w:r>
    <w:r>
      <w:fldChar w:fldCharType="separate"/>
    </w:r>
    <w:r w:rsidR="003B6B5A">
      <w:rPr>
        <w:noProof/>
      </w:rPr>
      <w:t>11</w:t>
    </w:r>
    <w:r>
      <w:rPr>
        <w:noProof/>
      </w:rPr>
      <w:fldChar w:fldCharType="end"/>
    </w:r>
  </w:p>
  <w:p w14:paraId="7E361E04" w14:textId="77777777" w:rsidR="00F64B49" w:rsidRDefault="00F64B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17AD2" w14:textId="77777777" w:rsidR="008B070E" w:rsidRDefault="008B070E" w:rsidP="00203E3B">
      <w:pPr>
        <w:spacing w:line="240" w:lineRule="auto"/>
        <w:ind w:firstLine="0"/>
      </w:pPr>
      <w:r>
        <w:separator/>
      </w:r>
    </w:p>
  </w:footnote>
  <w:footnote w:type="continuationSeparator" w:id="0">
    <w:p w14:paraId="3E3101BB" w14:textId="77777777" w:rsidR="008B070E" w:rsidRDefault="008B070E" w:rsidP="00203E3B">
      <w:pPr>
        <w:spacing w:line="240" w:lineRule="auto"/>
        <w:ind w:firstLine="0"/>
      </w:pPr>
      <w:r>
        <w:separator/>
      </w:r>
    </w:p>
    <w:p w14:paraId="791C4430" w14:textId="77777777" w:rsidR="008B070E" w:rsidRPr="00157CA2" w:rsidRDefault="008B070E" w:rsidP="00203E3B">
      <w:pPr>
        <w:spacing w:after="120" w:line="240" w:lineRule="auto"/>
        <w:ind w:firstLine="0"/>
        <w:rPr>
          <w:sz w:val="20"/>
        </w:rPr>
      </w:pPr>
      <w:r w:rsidRPr="00157CA2">
        <w:rPr>
          <w:i/>
          <w:sz w:val="20"/>
        </w:rPr>
        <w:t>(continued)</w:t>
      </w:r>
    </w:p>
  </w:footnote>
  <w:footnote w:type="continuationNotice" w:id="1">
    <w:p w14:paraId="20D36596" w14:textId="77777777" w:rsidR="008B070E" w:rsidRDefault="008B070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526D7" w14:textId="5430CE8B" w:rsidR="00D7273E" w:rsidRPr="00807813" w:rsidRDefault="00D7273E" w:rsidP="00807813">
    <w:pPr>
      <w:pStyle w:val="Header"/>
      <w:spacing w:after="240"/>
      <w:rPr>
        <w:rFonts w:ascii="Times New Roman" w:hAnsi="Times New Roman"/>
        <w:sz w:val="18"/>
        <w:szCs w:val="18"/>
      </w:rPr>
    </w:pPr>
    <w:r w:rsidRPr="006D108A">
      <w:tab/>
    </w:r>
  </w:p>
  <w:p w14:paraId="38FD6E38" w14:textId="6D7A29C4" w:rsidR="00D7273E" w:rsidRPr="00A43D07" w:rsidRDefault="00D7273E" w:rsidP="006D108A">
    <w:pPr>
      <w:spacing w:line="240" w:lineRule="auto"/>
      <w:ind w:left="-21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7053F" w14:textId="04D37FCC" w:rsidR="00701324" w:rsidRDefault="00701324" w:rsidP="00701324">
    <w:pPr>
      <w:pStyle w:val="Header"/>
    </w:pPr>
    <w:r w:rsidRPr="006D108A">
      <w:t xml:space="preserve">PART A: </w:t>
    </w:r>
    <w:r w:rsidR="006D0829">
      <w:t>The support act</w:t>
    </w:r>
    <w:r w:rsidR="006D5ABD">
      <w:t xml:space="preserve"> grants evaluation</w:t>
    </w:r>
    <w:r w:rsidR="00760328" w:rsidRPr="00760328">
      <w:t xml:space="preserve"> </w:t>
    </w:r>
  </w:p>
  <w:p w14:paraId="28810AF2" w14:textId="73FC3D05" w:rsidR="00701324" w:rsidRDefault="00701324" w:rsidP="00701324">
    <w:pPr>
      <w:pStyle w:val="Header"/>
      <w:rPr>
        <w:rFonts w:ascii="Times New Roman" w:hAnsi="Times New Roman"/>
        <w:sz w:val="18"/>
        <w:szCs w:val="18"/>
      </w:rPr>
    </w:pPr>
    <w:r w:rsidRPr="004D7FAA">
      <w:rPr>
        <w:rFonts w:ascii="Times New Roman" w:hAnsi="Times New Roman"/>
        <w:sz w:val="18"/>
        <w:szCs w:val="18"/>
      </w:rPr>
      <w:t xml:space="preserve">OMB </w:t>
    </w:r>
    <w:r w:rsidR="00FD0006">
      <w:rPr>
        <w:rFonts w:ascii="Times New Roman" w:hAnsi="Times New Roman"/>
        <w:sz w:val="18"/>
        <w:szCs w:val="18"/>
      </w:rPr>
      <w:t xml:space="preserve">CONTROL </w:t>
    </w:r>
    <w:r w:rsidRPr="004D7FAA">
      <w:rPr>
        <w:rFonts w:ascii="Times New Roman" w:hAnsi="Times New Roman"/>
        <w:sz w:val="18"/>
        <w:szCs w:val="18"/>
      </w:rPr>
      <w:t xml:space="preserve">No. </w:t>
    </w:r>
    <w:r w:rsidR="009B0A3E">
      <w:rPr>
        <w:rFonts w:ascii="Times New Roman" w:hAnsi="Times New Roman"/>
        <w:sz w:val="18"/>
        <w:szCs w:val="18"/>
      </w:rPr>
      <w:t>1290-</w:t>
    </w:r>
    <w:r w:rsidR="00FD0006">
      <w:rPr>
        <w:rFonts w:ascii="Times New Roman" w:hAnsi="Times New Roman"/>
        <w:sz w:val="18"/>
        <w:szCs w:val="18"/>
      </w:rPr>
      <w:t>0NEW</w:t>
    </w:r>
  </w:p>
  <w:p w14:paraId="655C1DBA" w14:textId="2A560D6B" w:rsidR="00FD0006" w:rsidRPr="004D7FAA" w:rsidRDefault="00FD0006" w:rsidP="00701324">
    <w:pPr>
      <w:pStyle w:val="Header"/>
      <w:rPr>
        <w:rFonts w:ascii="Times New Roman" w:hAnsi="Times New Roman"/>
        <w:sz w:val="18"/>
        <w:szCs w:val="18"/>
      </w:rPr>
    </w:pPr>
    <w:r>
      <w:rPr>
        <w:rFonts w:ascii="Times New Roman" w:hAnsi="Times New Roman"/>
        <w:sz w:val="18"/>
        <w:szCs w:val="18"/>
      </w:rPr>
      <w:t>OMB EXPIRATION DATE: TBD</w:t>
    </w:r>
  </w:p>
  <w:p w14:paraId="51E7153C" w14:textId="1B225BFA" w:rsidR="005F4368" w:rsidRPr="004D7FAA" w:rsidRDefault="00FA0116" w:rsidP="00301C1C">
    <w:pPr>
      <w:ind w:firstLine="0"/>
    </w:pPr>
    <w:r>
      <w:t>June</w:t>
    </w:r>
    <w:r w:rsidR="006D5ABD" w:rsidRPr="004D7FAA">
      <w:t xml:space="preserve">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C15D6" w14:textId="70FEAC25" w:rsidR="005356C3" w:rsidRPr="005356C3" w:rsidRDefault="005356C3" w:rsidP="005356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51249"/>
    <w:multiLevelType w:val="hybridMultilevel"/>
    <w:tmpl w:val="3BB60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429B8"/>
    <w:multiLevelType w:val="hybridMultilevel"/>
    <w:tmpl w:val="897E3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6B5DE9"/>
    <w:multiLevelType w:val="hybridMultilevel"/>
    <w:tmpl w:val="0D92F8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AB10654"/>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5" w15:restartNumberingAfterBreak="0">
    <w:nsid w:val="2BF101CF"/>
    <w:multiLevelType w:val="hybridMultilevel"/>
    <w:tmpl w:val="1F0EB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FE68F2"/>
    <w:multiLevelType w:val="hybridMultilevel"/>
    <w:tmpl w:val="D0C82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1244AA"/>
    <w:multiLevelType w:val="multilevel"/>
    <w:tmpl w:val="D000319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8" w15:restartNumberingAfterBreak="0">
    <w:nsid w:val="41A04F5C"/>
    <w:multiLevelType w:val="hybridMultilevel"/>
    <w:tmpl w:val="920E9AF6"/>
    <w:lvl w:ilvl="0" w:tplc="BBE61ED0">
      <w:start w:val="1"/>
      <w:numFmt w:val="bullet"/>
      <w:pStyle w:val="ListBulleted"/>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0" w15:restartNumberingAfterBreak="0">
    <w:nsid w:val="4C9F33BF"/>
    <w:multiLevelType w:val="hybridMultilevel"/>
    <w:tmpl w:val="72E2C114"/>
    <w:lvl w:ilvl="0" w:tplc="7DB86496">
      <w:start w:val="1"/>
      <w:numFmt w:val="bullet"/>
      <w:pStyle w:val="BalloonText"/>
      <w:lvlText w:val=""/>
      <w:lvlJc w:val="left"/>
      <w:pPr>
        <w:ind w:left="720" w:hanging="360"/>
      </w:pPr>
      <w:rPr>
        <w:rFonts w:ascii="Wingdings" w:hAnsi="Wingdings" w:hint="default"/>
        <w:color w:val="auto"/>
      </w:rPr>
    </w:lvl>
    <w:lvl w:ilvl="1" w:tplc="522275CE">
      <w:start w:val="1"/>
      <w:numFmt w:val="bullet"/>
      <w:pStyle w:val="AcknowledgmentnoTOC"/>
      <w:lvlText w:val="–"/>
      <w:lvlJc w:val="left"/>
      <w:pPr>
        <w:ind w:left="1440" w:hanging="360"/>
      </w:pPr>
      <w:rPr>
        <w:rFonts w:ascii="Arial" w:hAnsi="Arial" w:hint="default"/>
      </w:rPr>
    </w:lvl>
    <w:lvl w:ilvl="2" w:tplc="D9C610B2">
      <w:start w:val="1"/>
      <w:numFmt w:val="bullet"/>
      <w:lvlText w:val="o"/>
      <w:lvlJc w:val="left"/>
      <w:pPr>
        <w:ind w:left="2160" w:hanging="360"/>
      </w:pPr>
      <w:rPr>
        <w:rFonts w:ascii="Courier New" w:hAnsi="Courier New" w:cs="Courier New" w:hint="default"/>
      </w:rPr>
    </w:lvl>
    <w:lvl w:ilvl="3" w:tplc="D1B6D60C">
      <w:start w:val="1"/>
      <w:numFmt w:val="bullet"/>
      <w:lvlText w:val=""/>
      <w:lvlJc w:val="left"/>
      <w:pPr>
        <w:ind w:left="2880" w:hanging="360"/>
      </w:pPr>
      <w:rPr>
        <w:rFonts w:ascii="Symbol" w:hAnsi="Symbol" w:hint="default"/>
      </w:rPr>
    </w:lvl>
    <w:lvl w:ilvl="4" w:tplc="4680EE0C">
      <w:start w:val="1"/>
      <w:numFmt w:val="bullet"/>
      <w:lvlText w:val="o"/>
      <w:lvlJc w:val="left"/>
      <w:pPr>
        <w:ind w:left="3600" w:hanging="360"/>
      </w:pPr>
      <w:rPr>
        <w:rFonts w:ascii="Courier New" w:hAnsi="Courier New" w:hint="default"/>
      </w:rPr>
    </w:lvl>
    <w:lvl w:ilvl="5" w:tplc="CC648C0C">
      <w:start w:val="1"/>
      <w:numFmt w:val="bullet"/>
      <w:lvlText w:val=""/>
      <w:lvlJc w:val="left"/>
      <w:pPr>
        <w:ind w:left="4320" w:hanging="360"/>
      </w:pPr>
      <w:rPr>
        <w:rFonts w:ascii="Wingdings" w:hAnsi="Wingdings" w:hint="default"/>
      </w:rPr>
    </w:lvl>
    <w:lvl w:ilvl="6" w:tplc="29FE7738">
      <w:start w:val="1"/>
      <w:numFmt w:val="bullet"/>
      <w:lvlText w:val=""/>
      <w:lvlJc w:val="left"/>
      <w:pPr>
        <w:ind w:left="5040" w:hanging="360"/>
      </w:pPr>
      <w:rPr>
        <w:rFonts w:ascii="Symbol" w:hAnsi="Symbol" w:hint="default"/>
      </w:rPr>
    </w:lvl>
    <w:lvl w:ilvl="7" w:tplc="042A1028">
      <w:start w:val="1"/>
      <w:numFmt w:val="bullet"/>
      <w:lvlText w:val="o"/>
      <w:lvlJc w:val="left"/>
      <w:pPr>
        <w:ind w:left="5760" w:hanging="360"/>
      </w:pPr>
      <w:rPr>
        <w:rFonts w:ascii="Courier New" w:hAnsi="Courier New" w:hint="default"/>
      </w:rPr>
    </w:lvl>
    <w:lvl w:ilvl="8" w:tplc="4C3603B4">
      <w:start w:val="1"/>
      <w:numFmt w:val="bullet"/>
      <w:lvlText w:val=""/>
      <w:lvlJc w:val="left"/>
      <w:pPr>
        <w:ind w:left="6480" w:hanging="360"/>
      </w:pPr>
      <w:rPr>
        <w:rFonts w:ascii="Wingdings" w:hAnsi="Wingdings" w:hint="default"/>
      </w:rPr>
    </w:lvl>
  </w:abstractNum>
  <w:abstractNum w:abstractNumId="11" w15:restartNumberingAfterBreak="0">
    <w:nsid w:val="4D754310"/>
    <w:multiLevelType w:val="hybridMultilevel"/>
    <w:tmpl w:val="BAFE5864"/>
    <w:lvl w:ilvl="0" w:tplc="E23829A4">
      <w:start w:val="1"/>
      <w:numFmt w:val="bullet"/>
      <w:pStyle w:val="BulletLastSS"/>
      <w:lvlText w:val=""/>
      <w:lvlJc w:val="left"/>
      <w:pPr>
        <w:ind w:left="720" w:hanging="360"/>
      </w:pPr>
      <w:rPr>
        <w:rFonts w:ascii="Symbol" w:hAnsi="Symbol" w:hint="default"/>
      </w:rPr>
    </w:lvl>
    <w:lvl w:ilvl="1" w:tplc="E124D382" w:tentative="1">
      <w:start w:val="1"/>
      <w:numFmt w:val="bullet"/>
      <w:lvlText w:val="o"/>
      <w:lvlJc w:val="left"/>
      <w:pPr>
        <w:ind w:left="1440" w:hanging="360"/>
      </w:pPr>
      <w:rPr>
        <w:rFonts w:ascii="Courier New" w:hAnsi="Courier New" w:cs="Courier New" w:hint="default"/>
      </w:rPr>
    </w:lvl>
    <w:lvl w:ilvl="2" w:tplc="CF4878E8" w:tentative="1">
      <w:start w:val="1"/>
      <w:numFmt w:val="bullet"/>
      <w:lvlText w:val=""/>
      <w:lvlJc w:val="left"/>
      <w:pPr>
        <w:ind w:left="2160" w:hanging="360"/>
      </w:pPr>
      <w:rPr>
        <w:rFonts w:ascii="Wingdings" w:hAnsi="Wingdings" w:hint="default"/>
      </w:rPr>
    </w:lvl>
    <w:lvl w:ilvl="3" w:tplc="B952F0E0" w:tentative="1">
      <w:start w:val="1"/>
      <w:numFmt w:val="bullet"/>
      <w:lvlText w:val=""/>
      <w:lvlJc w:val="left"/>
      <w:pPr>
        <w:ind w:left="2880" w:hanging="360"/>
      </w:pPr>
      <w:rPr>
        <w:rFonts w:ascii="Symbol" w:hAnsi="Symbol" w:hint="default"/>
      </w:rPr>
    </w:lvl>
    <w:lvl w:ilvl="4" w:tplc="4C2E0E4C" w:tentative="1">
      <w:start w:val="1"/>
      <w:numFmt w:val="bullet"/>
      <w:lvlText w:val="o"/>
      <w:lvlJc w:val="left"/>
      <w:pPr>
        <w:ind w:left="3600" w:hanging="360"/>
      </w:pPr>
      <w:rPr>
        <w:rFonts w:ascii="Courier New" w:hAnsi="Courier New" w:cs="Courier New" w:hint="default"/>
      </w:rPr>
    </w:lvl>
    <w:lvl w:ilvl="5" w:tplc="BB84323A" w:tentative="1">
      <w:start w:val="1"/>
      <w:numFmt w:val="bullet"/>
      <w:lvlText w:val=""/>
      <w:lvlJc w:val="left"/>
      <w:pPr>
        <w:ind w:left="4320" w:hanging="360"/>
      </w:pPr>
      <w:rPr>
        <w:rFonts w:ascii="Wingdings" w:hAnsi="Wingdings" w:hint="default"/>
      </w:rPr>
    </w:lvl>
    <w:lvl w:ilvl="6" w:tplc="5A4465FA" w:tentative="1">
      <w:start w:val="1"/>
      <w:numFmt w:val="bullet"/>
      <w:lvlText w:val=""/>
      <w:lvlJc w:val="left"/>
      <w:pPr>
        <w:ind w:left="5040" w:hanging="360"/>
      </w:pPr>
      <w:rPr>
        <w:rFonts w:ascii="Symbol" w:hAnsi="Symbol" w:hint="default"/>
      </w:rPr>
    </w:lvl>
    <w:lvl w:ilvl="7" w:tplc="B18252C6" w:tentative="1">
      <w:start w:val="1"/>
      <w:numFmt w:val="bullet"/>
      <w:lvlText w:val="o"/>
      <w:lvlJc w:val="left"/>
      <w:pPr>
        <w:ind w:left="5760" w:hanging="360"/>
      </w:pPr>
      <w:rPr>
        <w:rFonts w:ascii="Courier New" w:hAnsi="Courier New" w:cs="Courier New" w:hint="default"/>
      </w:rPr>
    </w:lvl>
    <w:lvl w:ilvl="8" w:tplc="DEFC20C6" w:tentative="1">
      <w:start w:val="1"/>
      <w:numFmt w:val="bullet"/>
      <w:lvlText w:val=""/>
      <w:lvlJc w:val="left"/>
      <w:pPr>
        <w:ind w:left="6480" w:hanging="360"/>
      </w:pPr>
      <w:rPr>
        <w:rFonts w:ascii="Wingdings" w:hAnsi="Wingdings" w:hint="default"/>
      </w:rPr>
    </w:lvl>
  </w:abstractNum>
  <w:abstractNum w:abstractNumId="12" w15:restartNumberingAfterBreak="0">
    <w:nsid w:val="4ECE7B31"/>
    <w:multiLevelType w:val="hybridMultilevel"/>
    <w:tmpl w:val="AF4ED6B8"/>
    <w:lvl w:ilvl="0" w:tplc="123CC536">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A4C5FC8"/>
    <w:multiLevelType w:val="hybridMultilevel"/>
    <w:tmpl w:val="6ED6A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AD06C3"/>
    <w:multiLevelType w:val="hybridMultilevel"/>
    <w:tmpl w:val="13700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B27129"/>
    <w:multiLevelType w:val="hybridMultilevel"/>
    <w:tmpl w:val="0F3600F8"/>
    <w:lvl w:ilvl="0" w:tplc="4D08948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020478C"/>
    <w:multiLevelType w:val="hybridMultilevel"/>
    <w:tmpl w:val="63B470E8"/>
    <w:lvl w:ilvl="0" w:tplc="0409000F">
      <w:start w:val="1"/>
      <w:numFmt w:val="bullet"/>
      <w:pStyle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7"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8" w15:restartNumberingAfterBreak="0">
    <w:nsid w:val="72B27425"/>
    <w:multiLevelType w:val="hybridMultilevel"/>
    <w:tmpl w:val="0B3C41B2"/>
    <w:lvl w:ilvl="0" w:tplc="EDBCCCD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235838"/>
    <w:multiLevelType w:val="hybridMultilevel"/>
    <w:tmpl w:val="8FC063BC"/>
    <w:lvl w:ilvl="0" w:tplc="B6882E88">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673056">
    <w:abstractNumId w:val="16"/>
  </w:num>
  <w:num w:numId="2" w16cid:durableId="936409139">
    <w:abstractNumId w:val="11"/>
  </w:num>
  <w:num w:numId="3" w16cid:durableId="369841354">
    <w:abstractNumId w:val="19"/>
  </w:num>
  <w:num w:numId="4" w16cid:durableId="636956759">
    <w:abstractNumId w:val="3"/>
  </w:num>
  <w:num w:numId="5" w16cid:durableId="633411565">
    <w:abstractNumId w:val="18"/>
  </w:num>
  <w:num w:numId="6" w16cid:durableId="631324657">
    <w:abstractNumId w:val="4"/>
  </w:num>
  <w:num w:numId="7" w16cid:durableId="1320113715">
    <w:abstractNumId w:val="10"/>
  </w:num>
  <w:num w:numId="8" w16cid:durableId="518785346">
    <w:abstractNumId w:val="9"/>
  </w:num>
  <w:num w:numId="9" w16cid:durableId="539511528">
    <w:abstractNumId w:val="17"/>
  </w:num>
  <w:num w:numId="10" w16cid:durableId="1472477890">
    <w:abstractNumId w:val="14"/>
  </w:num>
  <w:num w:numId="11" w16cid:durableId="1719931459">
    <w:abstractNumId w:val="12"/>
  </w:num>
  <w:num w:numId="12" w16cid:durableId="1736977071">
    <w:abstractNumId w:val="15"/>
  </w:num>
  <w:num w:numId="13" w16cid:durableId="185678128">
    <w:abstractNumId w:val="6"/>
  </w:num>
  <w:num w:numId="14" w16cid:durableId="729234994">
    <w:abstractNumId w:val="5"/>
  </w:num>
  <w:num w:numId="15" w16cid:durableId="1738477225">
    <w:abstractNumId w:val="8"/>
  </w:num>
  <w:num w:numId="16" w16cid:durableId="1362362462">
    <w:abstractNumId w:val="1"/>
  </w:num>
  <w:num w:numId="17" w16cid:durableId="196282700">
    <w:abstractNumId w:val="2"/>
  </w:num>
  <w:num w:numId="18" w16cid:durableId="318458279">
    <w:abstractNumId w:val="0"/>
  </w:num>
  <w:num w:numId="19" w16cid:durableId="1461345090">
    <w:abstractNumId w:val="13"/>
  </w:num>
  <w:num w:numId="20" w16cid:durableId="474567454">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efaultTabStop w:val="43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779"/>
    <w:rsid w:val="00000161"/>
    <w:rsid w:val="0000061B"/>
    <w:rsid w:val="000030B1"/>
    <w:rsid w:val="00004A5D"/>
    <w:rsid w:val="00004B46"/>
    <w:rsid w:val="00005F0F"/>
    <w:rsid w:val="000103F1"/>
    <w:rsid w:val="00010459"/>
    <w:rsid w:val="00010BA5"/>
    <w:rsid w:val="00010CEE"/>
    <w:rsid w:val="00010DEC"/>
    <w:rsid w:val="000117B6"/>
    <w:rsid w:val="000131A0"/>
    <w:rsid w:val="00013720"/>
    <w:rsid w:val="00014AFD"/>
    <w:rsid w:val="00014BB0"/>
    <w:rsid w:val="0001572E"/>
    <w:rsid w:val="0001587F"/>
    <w:rsid w:val="00016742"/>
    <w:rsid w:val="000168D9"/>
    <w:rsid w:val="00016966"/>
    <w:rsid w:val="00016D34"/>
    <w:rsid w:val="00016DAD"/>
    <w:rsid w:val="00017E28"/>
    <w:rsid w:val="0002103D"/>
    <w:rsid w:val="000212FC"/>
    <w:rsid w:val="00021836"/>
    <w:rsid w:val="0002201F"/>
    <w:rsid w:val="0002263D"/>
    <w:rsid w:val="0002283E"/>
    <w:rsid w:val="00022A0A"/>
    <w:rsid w:val="0002315C"/>
    <w:rsid w:val="0002322B"/>
    <w:rsid w:val="00024354"/>
    <w:rsid w:val="000247FF"/>
    <w:rsid w:val="00024FB9"/>
    <w:rsid w:val="00025C4A"/>
    <w:rsid w:val="0002754E"/>
    <w:rsid w:val="00031584"/>
    <w:rsid w:val="0003163D"/>
    <w:rsid w:val="00031F73"/>
    <w:rsid w:val="00031FCC"/>
    <w:rsid w:val="00031FD8"/>
    <w:rsid w:val="0003265D"/>
    <w:rsid w:val="000327D5"/>
    <w:rsid w:val="00032E4E"/>
    <w:rsid w:val="00032FC1"/>
    <w:rsid w:val="0003447E"/>
    <w:rsid w:val="00034667"/>
    <w:rsid w:val="0003627A"/>
    <w:rsid w:val="000365E2"/>
    <w:rsid w:val="0003680E"/>
    <w:rsid w:val="00036C68"/>
    <w:rsid w:val="00036E7F"/>
    <w:rsid w:val="00037B93"/>
    <w:rsid w:val="00040B2C"/>
    <w:rsid w:val="000415CF"/>
    <w:rsid w:val="00041FCA"/>
    <w:rsid w:val="00041FFF"/>
    <w:rsid w:val="0004239A"/>
    <w:rsid w:val="000423BE"/>
    <w:rsid w:val="00042419"/>
    <w:rsid w:val="00042FA8"/>
    <w:rsid w:val="00043329"/>
    <w:rsid w:val="00043B27"/>
    <w:rsid w:val="00043F34"/>
    <w:rsid w:val="00044069"/>
    <w:rsid w:val="000448CD"/>
    <w:rsid w:val="00046A9B"/>
    <w:rsid w:val="00047BDD"/>
    <w:rsid w:val="0005020C"/>
    <w:rsid w:val="00052068"/>
    <w:rsid w:val="00053C2D"/>
    <w:rsid w:val="00055865"/>
    <w:rsid w:val="00056BC1"/>
    <w:rsid w:val="000575D5"/>
    <w:rsid w:val="000578BB"/>
    <w:rsid w:val="00060579"/>
    <w:rsid w:val="000608A9"/>
    <w:rsid w:val="00060A3C"/>
    <w:rsid w:val="00061F6F"/>
    <w:rsid w:val="0006245A"/>
    <w:rsid w:val="000633AA"/>
    <w:rsid w:val="000644FB"/>
    <w:rsid w:val="00066AC4"/>
    <w:rsid w:val="0007041A"/>
    <w:rsid w:val="00070BCB"/>
    <w:rsid w:val="00070C4A"/>
    <w:rsid w:val="00072D5B"/>
    <w:rsid w:val="00072E64"/>
    <w:rsid w:val="00074D32"/>
    <w:rsid w:val="00075604"/>
    <w:rsid w:val="000777DB"/>
    <w:rsid w:val="0008082F"/>
    <w:rsid w:val="00080EB1"/>
    <w:rsid w:val="000811B3"/>
    <w:rsid w:val="0008151B"/>
    <w:rsid w:val="000833D2"/>
    <w:rsid w:val="00083E78"/>
    <w:rsid w:val="00084A79"/>
    <w:rsid w:val="0008530D"/>
    <w:rsid w:val="000855BD"/>
    <w:rsid w:val="00086066"/>
    <w:rsid w:val="000864D4"/>
    <w:rsid w:val="00086585"/>
    <w:rsid w:val="000878E1"/>
    <w:rsid w:val="00090061"/>
    <w:rsid w:val="00090250"/>
    <w:rsid w:val="00090E25"/>
    <w:rsid w:val="0009143A"/>
    <w:rsid w:val="00092536"/>
    <w:rsid w:val="00092E9F"/>
    <w:rsid w:val="00093B66"/>
    <w:rsid w:val="00094602"/>
    <w:rsid w:val="00094630"/>
    <w:rsid w:val="000952D8"/>
    <w:rsid w:val="00095543"/>
    <w:rsid w:val="00095854"/>
    <w:rsid w:val="000972E1"/>
    <w:rsid w:val="000974D2"/>
    <w:rsid w:val="000A0383"/>
    <w:rsid w:val="000A041E"/>
    <w:rsid w:val="000A0420"/>
    <w:rsid w:val="000A0C75"/>
    <w:rsid w:val="000A0F6F"/>
    <w:rsid w:val="000A2181"/>
    <w:rsid w:val="000A2330"/>
    <w:rsid w:val="000A37B6"/>
    <w:rsid w:val="000A484D"/>
    <w:rsid w:val="000A58AB"/>
    <w:rsid w:val="000A5A8D"/>
    <w:rsid w:val="000A6591"/>
    <w:rsid w:val="000A7496"/>
    <w:rsid w:val="000A7604"/>
    <w:rsid w:val="000A76D9"/>
    <w:rsid w:val="000A7FB4"/>
    <w:rsid w:val="000B0243"/>
    <w:rsid w:val="000B18D0"/>
    <w:rsid w:val="000B19A5"/>
    <w:rsid w:val="000B1A04"/>
    <w:rsid w:val="000B3B74"/>
    <w:rsid w:val="000B4C7E"/>
    <w:rsid w:val="000B521D"/>
    <w:rsid w:val="000B555A"/>
    <w:rsid w:val="000B66D3"/>
    <w:rsid w:val="000B6880"/>
    <w:rsid w:val="000B764C"/>
    <w:rsid w:val="000C0EB7"/>
    <w:rsid w:val="000C1776"/>
    <w:rsid w:val="000C2386"/>
    <w:rsid w:val="000C2E3B"/>
    <w:rsid w:val="000C30FA"/>
    <w:rsid w:val="000C35E6"/>
    <w:rsid w:val="000C413E"/>
    <w:rsid w:val="000C417F"/>
    <w:rsid w:val="000C49EF"/>
    <w:rsid w:val="000C679B"/>
    <w:rsid w:val="000C706E"/>
    <w:rsid w:val="000C7B1F"/>
    <w:rsid w:val="000C7D4D"/>
    <w:rsid w:val="000D0779"/>
    <w:rsid w:val="000D0EAE"/>
    <w:rsid w:val="000D19C1"/>
    <w:rsid w:val="000D330F"/>
    <w:rsid w:val="000D40B7"/>
    <w:rsid w:val="000D443B"/>
    <w:rsid w:val="000D5104"/>
    <w:rsid w:val="000D584D"/>
    <w:rsid w:val="000D5B34"/>
    <w:rsid w:val="000D6D88"/>
    <w:rsid w:val="000D751A"/>
    <w:rsid w:val="000D7E83"/>
    <w:rsid w:val="000E0694"/>
    <w:rsid w:val="000E1356"/>
    <w:rsid w:val="000E1625"/>
    <w:rsid w:val="000E177A"/>
    <w:rsid w:val="000E1C2B"/>
    <w:rsid w:val="000E2169"/>
    <w:rsid w:val="000E4C3F"/>
    <w:rsid w:val="000E507D"/>
    <w:rsid w:val="000E5529"/>
    <w:rsid w:val="000F1DDC"/>
    <w:rsid w:val="000F22E6"/>
    <w:rsid w:val="000F2B47"/>
    <w:rsid w:val="000F3948"/>
    <w:rsid w:val="000F3BCD"/>
    <w:rsid w:val="000F41C3"/>
    <w:rsid w:val="000F46A7"/>
    <w:rsid w:val="000F5B10"/>
    <w:rsid w:val="000F6468"/>
    <w:rsid w:val="000F6505"/>
    <w:rsid w:val="000F677B"/>
    <w:rsid w:val="000F68DE"/>
    <w:rsid w:val="000F69C7"/>
    <w:rsid w:val="000F7127"/>
    <w:rsid w:val="000F7D38"/>
    <w:rsid w:val="001004A7"/>
    <w:rsid w:val="001016E7"/>
    <w:rsid w:val="00102ED9"/>
    <w:rsid w:val="001030E0"/>
    <w:rsid w:val="001047C3"/>
    <w:rsid w:val="00104CB0"/>
    <w:rsid w:val="00104F68"/>
    <w:rsid w:val="00105842"/>
    <w:rsid w:val="00105863"/>
    <w:rsid w:val="00105C12"/>
    <w:rsid w:val="001062B5"/>
    <w:rsid w:val="001101A5"/>
    <w:rsid w:val="001107A6"/>
    <w:rsid w:val="00111084"/>
    <w:rsid w:val="001112D9"/>
    <w:rsid w:val="001119F8"/>
    <w:rsid w:val="00111BF9"/>
    <w:rsid w:val="0011273B"/>
    <w:rsid w:val="00112A5E"/>
    <w:rsid w:val="00113CC8"/>
    <w:rsid w:val="00114056"/>
    <w:rsid w:val="0011562B"/>
    <w:rsid w:val="0011640A"/>
    <w:rsid w:val="00117208"/>
    <w:rsid w:val="00122556"/>
    <w:rsid w:val="00122C2C"/>
    <w:rsid w:val="00123C77"/>
    <w:rsid w:val="0012479E"/>
    <w:rsid w:val="0012506B"/>
    <w:rsid w:val="00127327"/>
    <w:rsid w:val="001273A8"/>
    <w:rsid w:val="00130C03"/>
    <w:rsid w:val="001311F7"/>
    <w:rsid w:val="0013184F"/>
    <w:rsid w:val="00131D22"/>
    <w:rsid w:val="00131F00"/>
    <w:rsid w:val="0013346F"/>
    <w:rsid w:val="00133761"/>
    <w:rsid w:val="0013431A"/>
    <w:rsid w:val="001345AE"/>
    <w:rsid w:val="00134B01"/>
    <w:rsid w:val="00134F3E"/>
    <w:rsid w:val="001356A0"/>
    <w:rsid w:val="00135EB7"/>
    <w:rsid w:val="0013709C"/>
    <w:rsid w:val="00140288"/>
    <w:rsid w:val="0014043C"/>
    <w:rsid w:val="00141661"/>
    <w:rsid w:val="001434D0"/>
    <w:rsid w:val="00143559"/>
    <w:rsid w:val="0014568A"/>
    <w:rsid w:val="00145790"/>
    <w:rsid w:val="00145CBD"/>
    <w:rsid w:val="00146CE3"/>
    <w:rsid w:val="00146E1F"/>
    <w:rsid w:val="00147515"/>
    <w:rsid w:val="0014755A"/>
    <w:rsid w:val="00147A74"/>
    <w:rsid w:val="00150E00"/>
    <w:rsid w:val="00151D5D"/>
    <w:rsid w:val="00152137"/>
    <w:rsid w:val="00152286"/>
    <w:rsid w:val="00152AF7"/>
    <w:rsid w:val="0015340B"/>
    <w:rsid w:val="0015418D"/>
    <w:rsid w:val="00154DF1"/>
    <w:rsid w:val="00155009"/>
    <w:rsid w:val="00155BC0"/>
    <w:rsid w:val="00155D06"/>
    <w:rsid w:val="00156616"/>
    <w:rsid w:val="00157CA2"/>
    <w:rsid w:val="00160516"/>
    <w:rsid w:val="00161BE9"/>
    <w:rsid w:val="0016208F"/>
    <w:rsid w:val="001622BE"/>
    <w:rsid w:val="001624CC"/>
    <w:rsid w:val="001642BA"/>
    <w:rsid w:val="001649D5"/>
    <w:rsid w:val="00164B98"/>
    <w:rsid w:val="00164BC2"/>
    <w:rsid w:val="00165800"/>
    <w:rsid w:val="00165C46"/>
    <w:rsid w:val="0016601B"/>
    <w:rsid w:val="00166C29"/>
    <w:rsid w:val="00167994"/>
    <w:rsid w:val="001679D0"/>
    <w:rsid w:val="001714CB"/>
    <w:rsid w:val="00172573"/>
    <w:rsid w:val="00173377"/>
    <w:rsid w:val="0017368B"/>
    <w:rsid w:val="001739F1"/>
    <w:rsid w:val="00173AAA"/>
    <w:rsid w:val="00174717"/>
    <w:rsid w:val="00175D9C"/>
    <w:rsid w:val="0017620B"/>
    <w:rsid w:val="00176FE1"/>
    <w:rsid w:val="0018146E"/>
    <w:rsid w:val="001814A5"/>
    <w:rsid w:val="00181AC8"/>
    <w:rsid w:val="001840D4"/>
    <w:rsid w:val="001841EF"/>
    <w:rsid w:val="00184421"/>
    <w:rsid w:val="001852C3"/>
    <w:rsid w:val="00185CEF"/>
    <w:rsid w:val="001860AA"/>
    <w:rsid w:val="001921A4"/>
    <w:rsid w:val="00193115"/>
    <w:rsid w:val="001939E8"/>
    <w:rsid w:val="00194601"/>
    <w:rsid w:val="00194650"/>
    <w:rsid w:val="0019469C"/>
    <w:rsid w:val="00194A0E"/>
    <w:rsid w:val="001969F1"/>
    <w:rsid w:val="00196E5A"/>
    <w:rsid w:val="00197503"/>
    <w:rsid w:val="001A01C9"/>
    <w:rsid w:val="001A0361"/>
    <w:rsid w:val="001A1AD3"/>
    <w:rsid w:val="001A2347"/>
    <w:rsid w:val="001A35A9"/>
    <w:rsid w:val="001A3745"/>
    <w:rsid w:val="001A3781"/>
    <w:rsid w:val="001A4794"/>
    <w:rsid w:val="001A6429"/>
    <w:rsid w:val="001A6E69"/>
    <w:rsid w:val="001A7611"/>
    <w:rsid w:val="001B107D"/>
    <w:rsid w:val="001B12DC"/>
    <w:rsid w:val="001B18F2"/>
    <w:rsid w:val="001B24B0"/>
    <w:rsid w:val="001B4842"/>
    <w:rsid w:val="001B4BF5"/>
    <w:rsid w:val="001B501C"/>
    <w:rsid w:val="001B7718"/>
    <w:rsid w:val="001B789F"/>
    <w:rsid w:val="001B7934"/>
    <w:rsid w:val="001B7C27"/>
    <w:rsid w:val="001C03C8"/>
    <w:rsid w:val="001C0F00"/>
    <w:rsid w:val="001C177E"/>
    <w:rsid w:val="001C1A78"/>
    <w:rsid w:val="001C373C"/>
    <w:rsid w:val="001C47A2"/>
    <w:rsid w:val="001C5EB8"/>
    <w:rsid w:val="001C6199"/>
    <w:rsid w:val="001C628A"/>
    <w:rsid w:val="001C6FEF"/>
    <w:rsid w:val="001C7F89"/>
    <w:rsid w:val="001C7FBE"/>
    <w:rsid w:val="001D08BF"/>
    <w:rsid w:val="001D11E2"/>
    <w:rsid w:val="001D12BF"/>
    <w:rsid w:val="001D18F7"/>
    <w:rsid w:val="001D3544"/>
    <w:rsid w:val="001D39AA"/>
    <w:rsid w:val="001D39EC"/>
    <w:rsid w:val="001D3A84"/>
    <w:rsid w:val="001D418D"/>
    <w:rsid w:val="001D4F3E"/>
    <w:rsid w:val="001D661F"/>
    <w:rsid w:val="001D7B65"/>
    <w:rsid w:val="001E0C58"/>
    <w:rsid w:val="001E15DB"/>
    <w:rsid w:val="001E2831"/>
    <w:rsid w:val="001E3841"/>
    <w:rsid w:val="001E3B2C"/>
    <w:rsid w:val="001E5B71"/>
    <w:rsid w:val="001E62A4"/>
    <w:rsid w:val="001E68C3"/>
    <w:rsid w:val="001E6A60"/>
    <w:rsid w:val="001E6E5A"/>
    <w:rsid w:val="001E7840"/>
    <w:rsid w:val="001F008B"/>
    <w:rsid w:val="001F14C4"/>
    <w:rsid w:val="001F32A8"/>
    <w:rsid w:val="001F46E6"/>
    <w:rsid w:val="001F6ABF"/>
    <w:rsid w:val="001F7901"/>
    <w:rsid w:val="001F7AC9"/>
    <w:rsid w:val="00201E7E"/>
    <w:rsid w:val="00203E3B"/>
    <w:rsid w:val="002040EC"/>
    <w:rsid w:val="002042DF"/>
    <w:rsid w:val="00204AB9"/>
    <w:rsid w:val="00204B23"/>
    <w:rsid w:val="002050B7"/>
    <w:rsid w:val="00207B46"/>
    <w:rsid w:val="0021030D"/>
    <w:rsid w:val="0021159E"/>
    <w:rsid w:val="00211666"/>
    <w:rsid w:val="002116AB"/>
    <w:rsid w:val="0021238C"/>
    <w:rsid w:val="00212A8C"/>
    <w:rsid w:val="00212F1A"/>
    <w:rsid w:val="00214DF4"/>
    <w:rsid w:val="00214E0B"/>
    <w:rsid w:val="00215B3B"/>
    <w:rsid w:val="00215B3C"/>
    <w:rsid w:val="00215C5A"/>
    <w:rsid w:val="00215E4D"/>
    <w:rsid w:val="00215E91"/>
    <w:rsid w:val="002166BC"/>
    <w:rsid w:val="002166E5"/>
    <w:rsid w:val="00217FA0"/>
    <w:rsid w:val="002206A4"/>
    <w:rsid w:val="00221002"/>
    <w:rsid w:val="0022267B"/>
    <w:rsid w:val="002227A5"/>
    <w:rsid w:val="00222903"/>
    <w:rsid w:val="0022371B"/>
    <w:rsid w:val="002237B8"/>
    <w:rsid w:val="00223884"/>
    <w:rsid w:val="00223955"/>
    <w:rsid w:val="002244E1"/>
    <w:rsid w:val="0022487C"/>
    <w:rsid w:val="00224E9C"/>
    <w:rsid w:val="00225954"/>
    <w:rsid w:val="00225DA0"/>
    <w:rsid w:val="002262ED"/>
    <w:rsid w:val="00226E05"/>
    <w:rsid w:val="00226E67"/>
    <w:rsid w:val="0022714B"/>
    <w:rsid w:val="002272CB"/>
    <w:rsid w:val="00227958"/>
    <w:rsid w:val="002304B2"/>
    <w:rsid w:val="00230A9A"/>
    <w:rsid w:val="00230C72"/>
    <w:rsid w:val="00231489"/>
    <w:rsid w:val="00231607"/>
    <w:rsid w:val="002339F6"/>
    <w:rsid w:val="002340AB"/>
    <w:rsid w:val="00234A99"/>
    <w:rsid w:val="00234D13"/>
    <w:rsid w:val="0023638D"/>
    <w:rsid w:val="0024270C"/>
    <w:rsid w:val="0024311B"/>
    <w:rsid w:val="002432D3"/>
    <w:rsid w:val="002441C1"/>
    <w:rsid w:val="00244D9E"/>
    <w:rsid w:val="0024609D"/>
    <w:rsid w:val="00246121"/>
    <w:rsid w:val="002469D9"/>
    <w:rsid w:val="00246F6F"/>
    <w:rsid w:val="002477FC"/>
    <w:rsid w:val="00247945"/>
    <w:rsid w:val="00247DB2"/>
    <w:rsid w:val="00250149"/>
    <w:rsid w:val="00250198"/>
    <w:rsid w:val="0025209C"/>
    <w:rsid w:val="002527EB"/>
    <w:rsid w:val="0025397A"/>
    <w:rsid w:val="00254C89"/>
    <w:rsid w:val="00254E2D"/>
    <w:rsid w:val="002558A0"/>
    <w:rsid w:val="00256D04"/>
    <w:rsid w:val="00256DF2"/>
    <w:rsid w:val="002571DA"/>
    <w:rsid w:val="0025756D"/>
    <w:rsid w:val="0026025C"/>
    <w:rsid w:val="00260733"/>
    <w:rsid w:val="00261B57"/>
    <w:rsid w:val="002628F7"/>
    <w:rsid w:val="00262A23"/>
    <w:rsid w:val="0026344E"/>
    <w:rsid w:val="00263D63"/>
    <w:rsid w:val="00265C25"/>
    <w:rsid w:val="00266230"/>
    <w:rsid w:val="00267054"/>
    <w:rsid w:val="0026710F"/>
    <w:rsid w:val="0026713B"/>
    <w:rsid w:val="00271C83"/>
    <w:rsid w:val="0027245E"/>
    <w:rsid w:val="00272B66"/>
    <w:rsid w:val="002733A4"/>
    <w:rsid w:val="002736DD"/>
    <w:rsid w:val="00273CB4"/>
    <w:rsid w:val="00273FD4"/>
    <w:rsid w:val="002743A4"/>
    <w:rsid w:val="00274C9E"/>
    <w:rsid w:val="00275009"/>
    <w:rsid w:val="002752D8"/>
    <w:rsid w:val="002767A1"/>
    <w:rsid w:val="002768F8"/>
    <w:rsid w:val="00277B51"/>
    <w:rsid w:val="00281091"/>
    <w:rsid w:val="002817A6"/>
    <w:rsid w:val="00283304"/>
    <w:rsid w:val="0028360E"/>
    <w:rsid w:val="00283CBE"/>
    <w:rsid w:val="00283CED"/>
    <w:rsid w:val="002863D7"/>
    <w:rsid w:val="0028688C"/>
    <w:rsid w:val="002869EF"/>
    <w:rsid w:val="00286D44"/>
    <w:rsid w:val="00286FCA"/>
    <w:rsid w:val="0029011D"/>
    <w:rsid w:val="0029042C"/>
    <w:rsid w:val="002905CF"/>
    <w:rsid w:val="00291C4B"/>
    <w:rsid w:val="00292A7F"/>
    <w:rsid w:val="00293AC3"/>
    <w:rsid w:val="00294A61"/>
    <w:rsid w:val="00294B21"/>
    <w:rsid w:val="0029689D"/>
    <w:rsid w:val="00296B1E"/>
    <w:rsid w:val="00297266"/>
    <w:rsid w:val="00297305"/>
    <w:rsid w:val="00297415"/>
    <w:rsid w:val="002A00E4"/>
    <w:rsid w:val="002A0220"/>
    <w:rsid w:val="002A08DA"/>
    <w:rsid w:val="002A1D82"/>
    <w:rsid w:val="002A2451"/>
    <w:rsid w:val="002A2459"/>
    <w:rsid w:val="002A2808"/>
    <w:rsid w:val="002A28D9"/>
    <w:rsid w:val="002A2EFA"/>
    <w:rsid w:val="002A34D9"/>
    <w:rsid w:val="002A3D5D"/>
    <w:rsid w:val="002A4F27"/>
    <w:rsid w:val="002A64F9"/>
    <w:rsid w:val="002A6552"/>
    <w:rsid w:val="002A6B96"/>
    <w:rsid w:val="002A6EFE"/>
    <w:rsid w:val="002A75EB"/>
    <w:rsid w:val="002B0019"/>
    <w:rsid w:val="002B0084"/>
    <w:rsid w:val="002B0C44"/>
    <w:rsid w:val="002B0E82"/>
    <w:rsid w:val="002B198D"/>
    <w:rsid w:val="002B25CD"/>
    <w:rsid w:val="002B318F"/>
    <w:rsid w:val="002B4248"/>
    <w:rsid w:val="002B4B47"/>
    <w:rsid w:val="002B5B33"/>
    <w:rsid w:val="002B6E30"/>
    <w:rsid w:val="002B71CD"/>
    <w:rsid w:val="002B72E0"/>
    <w:rsid w:val="002B76AB"/>
    <w:rsid w:val="002B7C37"/>
    <w:rsid w:val="002B7E57"/>
    <w:rsid w:val="002C018A"/>
    <w:rsid w:val="002C0240"/>
    <w:rsid w:val="002C1507"/>
    <w:rsid w:val="002C3CA5"/>
    <w:rsid w:val="002C3D9C"/>
    <w:rsid w:val="002C40A9"/>
    <w:rsid w:val="002C40F9"/>
    <w:rsid w:val="002C4168"/>
    <w:rsid w:val="002C57BC"/>
    <w:rsid w:val="002C598D"/>
    <w:rsid w:val="002C71CA"/>
    <w:rsid w:val="002D1BDB"/>
    <w:rsid w:val="002D20E9"/>
    <w:rsid w:val="002D262A"/>
    <w:rsid w:val="002D6763"/>
    <w:rsid w:val="002D6C11"/>
    <w:rsid w:val="002D6FBC"/>
    <w:rsid w:val="002D7000"/>
    <w:rsid w:val="002D75A3"/>
    <w:rsid w:val="002D7816"/>
    <w:rsid w:val="002D7ACF"/>
    <w:rsid w:val="002D7B94"/>
    <w:rsid w:val="002D7F1C"/>
    <w:rsid w:val="002E06F1"/>
    <w:rsid w:val="002E076F"/>
    <w:rsid w:val="002E0D48"/>
    <w:rsid w:val="002E1282"/>
    <w:rsid w:val="002E14AB"/>
    <w:rsid w:val="002E16D2"/>
    <w:rsid w:val="002E1A05"/>
    <w:rsid w:val="002E1AAC"/>
    <w:rsid w:val="002E1CE5"/>
    <w:rsid w:val="002E226E"/>
    <w:rsid w:val="002E2372"/>
    <w:rsid w:val="002E3E35"/>
    <w:rsid w:val="002E48AC"/>
    <w:rsid w:val="002E6CC4"/>
    <w:rsid w:val="002E7BD6"/>
    <w:rsid w:val="002F02CE"/>
    <w:rsid w:val="002F0C6C"/>
    <w:rsid w:val="002F0CD9"/>
    <w:rsid w:val="002F0DD1"/>
    <w:rsid w:val="002F1594"/>
    <w:rsid w:val="002F19CE"/>
    <w:rsid w:val="002F297B"/>
    <w:rsid w:val="002F3061"/>
    <w:rsid w:val="002F31D9"/>
    <w:rsid w:val="002F383B"/>
    <w:rsid w:val="002F4D0C"/>
    <w:rsid w:val="002F54E7"/>
    <w:rsid w:val="002F6E35"/>
    <w:rsid w:val="002F7083"/>
    <w:rsid w:val="00300B72"/>
    <w:rsid w:val="0030184B"/>
    <w:rsid w:val="00301C1C"/>
    <w:rsid w:val="00301F4D"/>
    <w:rsid w:val="0030242C"/>
    <w:rsid w:val="00302890"/>
    <w:rsid w:val="00302978"/>
    <w:rsid w:val="0030458B"/>
    <w:rsid w:val="00304C73"/>
    <w:rsid w:val="00304DD1"/>
    <w:rsid w:val="00304DFE"/>
    <w:rsid w:val="00306008"/>
    <w:rsid w:val="00306D94"/>
    <w:rsid w:val="00306F1E"/>
    <w:rsid w:val="00306F22"/>
    <w:rsid w:val="003070D1"/>
    <w:rsid w:val="00310CBE"/>
    <w:rsid w:val="003110E1"/>
    <w:rsid w:val="0031160D"/>
    <w:rsid w:val="003138C5"/>
    <w:rsid w:val="003149B7"/>
    <w:rsid w:val="00314DC2"/>
    <w:rsid w:val="00315598"/>
    <w:rsid w:val="00315DEC"/>
    <w:rsid w:val="0031739C"/>
    <w:rsid w:val="0031740A"/>
    <w:rsid w:val="00317DAC"/>
    <w:rsid w:val="00317DEA"/>
    <w:rsid w:val="00317FDB"/>
    <w:rsid w:val="003206AB"/>
    <w:rsid w:val="00322420"/>
    <w:rsid w:val="0032303B"/>
    <w:rsid w:val="00324D3C"/>
    <w:rsid w:val="003250D8"/>
    <w:rsid w:val="00325A19"/>
    <w:rsid w:val="00325C4F"/>
    <w:rsid w:val="00325FF2"/>
    <w:rsid w:val="003267B2"/>
    <w:rsid w:val="00326958"/>
    <w:rsid w:val="00327461"/>
    <w:rsid w:val="00327468"/>
    <w:rsid w:val="0033012A"/>
    <w:rsid w:val="003308C3"/>
    <w:rsid w:val="0033163C"/>
    <w:rsid w:val="00331ADC"/>
    <w:rsid w:val="003327FB"/>
    <w:rsid w:val="00332DFA"/>
    <w:rsid w:val="003337F9"/>
    <w:rsid w:val="00334EC9"/>
    <w:rsid w:val="00336980"/>
    <w:rsid w:val="00336EA2"/>
    <w:rsid w:val="0034044F"/>
    <w:rsid w:val="00341682"/>
    <w:rsid w:val="003426BF"/>
    <w:rsid w:val="00342CC1"/>
    <w:rsid w:val="003439EB"/>
    <w:rsid w:val="00343E7D"/>
    <w:rsid w:val="003445EB"/>
    <w:rsid w:val="0034499A"/>
    <w:rsid w:val="00344B4D"/>
    <w:rsid w:val="00344F9F"/>
    <w:rsid w:val="003453F6"/>
    <w:rsid w:val="00345556"/>
    <w:rsid w:val="00346E5F"/>
    <w:rsid w:val="00347C77"/>
    <w:rsid w:val="00347F59"/>
    <w:rsid w:val="003500EE"/>
    <w:rsid w:val="00350CDF"/>
    <w:rsid w:val="00350D75"/>
    <w:rsid w:val="00350DC4"/>
    <w:rsid w:val="003512A6"/>
    <w:rsid w:val="00351635"/>
    <w:rsid w:val="00351C9C"/>
    <w:rsid w:val="003537E2"/>
    <w:rsid w:val="00353889"/>
    <w:rsid w:val="00354560"/>
    <w:rsid w:val="0035526C"/>
    <w:rsid w:val="00356063"/>
    <w:rsid w:val="00357209"/>
    <w:rsid w:val="00357B5C"/>
    <w:rsid w:val="00357F84"/>
    <w:rsid w:val="0036189F"/>
    <w:rsid w:val="00362376"/>
    <w:rsid w:val="00363410"/>
    <w:rsid w:val="00363A19"/>
    <w:rsid w:val="00364037"/>
    <w:rsid w:val="003656C4"/>
    <w:rsid w:val="00366B64"/>
    <w:rsid w:val="00366F93"/>
    <w:rsid w:val="00367819"/>
    <w:rsid w:val="00370490"/>
    <w:rsid w:val="00370BC5"/>
    <w:rsid w:val="00370D5B"/>
    <w:rsid w:val="00370E36"/>
    <w:rsid w:val="00371EFB"/>
    <w:rsid w:val="00372C4E"/>
    <w:rsid w:val="003743AD"/>
    <w:rsid w:val="00374608"/>
    <w:rsid w:val="003747FF"/>
    <w:rsid w:val="00376FCA"/>
    <w:rsid w:val="00377D6D"/>
    <w:rsid w:val="003812C1"/>
    <w:rsid w:val="003821A5"/>
    <w:rsid w:val="00383149"/>
    <w:rsid w:val="00383996"/>
    <w:rsid w:val="003846D5"/>
    <w:rsid w:val="00384A00"/>
    <w:rsid w:val="00384E5E"/>
    <w:rsid w:val="00387113"/>
    <w:rsid w:val="003875BA"/>
    <w:rsid w:val="00387C3D"/>
    <w:rsid w:val="00390ECC"/>
    <w:rsid w:val="003921CA"/>
    <w:rsid w:val="00392614"/>
    <w:rsid w:val="00392F7A"/>
    <w:rsid w:val="00393278"/>
    <w:rsid w:val="00393893"/>
    <w:rsid w:val="0039427E"/>
    <w:rsid w:val="0039436B"/>
    <w:rsid w:val="00394544"/>
    <w:rsid w:val="00394DAA"/>
    <w:rsid w:val="00395072"/>
    <w:rsid w:val="00395705"/>
    <w:rsid w:val="003969F2"/>
    <w:rsid w:val="00396F0A"/>
    <w:rsid w:val="00396FD7"/>
    <w:rsid w:val="00397B93"/>
    <w:rsid w:val="003A021B"/>
    <w:rsid w:val="003A0680"/>
    <w:rsid w:val="003A086C"/>
    <w:rsid w:val="003A0C7A"/>
    <w:rsid w:val="003A16DA"/>
    <w:rsid w:val="003A16F7"/>
    <w:rsid w:val="003A1766"/>
    <w:rsid w:val="003A276A"/>
    <w:rsid w:val="003A32EE"/>
    <w:rsid w:val="003A3ADA"/>
    <w:rsid w:val="003A4545"/>
    <w:rsid w:val="003A487C"/>
    <w:rsid w:val="003A501E"/>
    <w:rsid w:val="003A5858"/>
    <w:rsid w:val="003A5CB4"/>
    <w:rsid w:val="003A5DF0"/>
    <w:rsid w:val="003A63C1"/>
    <w:rsid w:val="003A7EBA"/>
    <w:rsid w:val="003B0173"/>
    <w:rsid w:val="003B147F"/>
    <w:rsid w:val="003B28AD"/>
    <w:rsid w:val="003B2C18"/>
    <w:rsid w:val="003B2E7A"/>
    <w:rsid w:val="003B2FAC"/>
    <w:rsid w:val="003B3E57"/>
    <w:rsid w:val="003B5912"/>
    <w:rsid w:val="003B6B5A"/>
    <w:rsid w:val="003C0051"/>
    <w:rsid w:val="003C080A"/>
    <w:rsid w:val="003C0E6C"/>
    <w:rsid w:val="003C11BC"/>
    <w:rsid w:val="003C1670"/>
    <w:rsid w:val="003C1D43"/>
    <w:rsid w:val="003C2772"/>
    <w:rsid w:val="003C3464"/>
    <w:rsid w:val="003C38EC"/>
    <w:rsid w:val="003C3D79"/>
    <w:rsid w:val="003C44BB"/>
    <w:rsid w:val="003C7934"/>
    <w:rsid w:val="003C7A09"/>
    <w:rsid w:val="003D005B"/>
    <w:rsid w:val="003D046E"/>
    <w:rsid w:val="003D1E15"/>
    <w:rsid w:val="003D35E9"/>
    <w:rsid w:val="003D38C4"/>
    <w:rsid w:val="003D5005"/>
    <w:rsid w:val="003E0254"/>
    <w:rsid w:val="003E09D1"/>
    <w:rsid w:val="003E1520"/>
    <w:rsid w:val="003E21DB"/>
    <w:rsid w:val="003E2260"/>
    <w:rsid w:val="003E32D4"/>
    <w:rsid w:val="003E3505"/>
    <w:rsid w:val="003E376E"/>
    <w:rsid w:val="003E418E"/>
    <w:rsid w:val="003E4B05"/>
    <w:rsid w:val="003E4F7F"/>
    <w:rsid w:val="003E56B2"/>
    <w:rsid w:val="003E5FC4"/>
    <w:rsid w:val="003E68AA"/>
    <w:rsid w:val="003E7979"/>
    <w:rsid w:val="003F0573"/>
    <w:rsid w:val="003F08E0"/>
    <w:rsid w:val="003F11AB"/>
    <w:rsid w:val="003F1278"/>
    <w:rsid w:val="003F170F"/>
    <w:rsid w:val="003F20E4"/>
    <w:rsid w:val="003F2F73"/>
    <w:rsid w:val="003F3915"/>
    <w:rsid w:val="003F44C3"/>
    <w:rsid w:val="003F463D"/>
    <w:rsid w:val="003F4ADD"/>
    <w:rsid w:val="003F5441"/>
    <w:rsid w:val="003F597A"/>
    <w:rsid w:val="003F67BE"/>
    <w:rsid w:val="003F6CC1"/>
    <w:rsid w:val="003F6E80"/>
    <w:rsid w:val="003F6F65"/>
    <w:rsid w:val="003F7027"/>
    <w:rsid w:val="003F71D0"/>
    <w:rsid w:val="003F790E"/>
    <w:rsid w:val="003F7D6D"/>
    <w:rsid w:val="00401CBF"/>
    <w:rsid w:val="00401CC0"/>
    <w:rsid w:val="00402071"/>
    <w:rsid w:val="0040231B"/>
    <w:rsid w:val="0040321C"/>
    <w:rsid w:val="004041B6"/>
    <w:rsid w:val="004042F1"/>
    <w:rsid w:val="00404C29"/>
    <w:rsid w:val="00406760"/>
    <w:rsid w:val="00407A60"/>
    <w:rsid w:val="004100B7"/>
    <w:rsid w:val="004100F9"/>
    <w:rsid w:val="004101E2"/>
    <w:rsid w:val="004110F6"/>
    <w:rsid w:val="004111BF"/>
    <w:rsid w:val="00412675"/>
    <w:rsid w:val="00412ACA"/>
    <w:rsid w:val="0041370B"/>
    <w:rsid w:val="00413779"/>
    <w:rsid w:val="00413B3C"/>
    <w:rsid w:val="00413D2F"/>
    <w:rsid w:val="00415920"/>
    <w:rsid w:val="00415F18"/>
    <w:rsid w:val="004161B8"/>
    <w:rsid w:val="00421D40"/>
    <w:rsid w:val="004227D3"/>
    <w:rsid w:val="00422CE8"/>
    <w:rsid w:val="004233C8"/>
    <w:rsid w:val="00423C95"/>
    <w:rsid w:val="00424709"/>
    <w:rsid w:val="00424A50"/>
    <w:rsid w:val="00424B80"/>
    <w:rsid w:val="00425013"/>
    <w:rsid w:val="00425964"/>
    <w:rsid w:val="00425BBF"/>
    <w:rsid w:val="004269A3"/>
    <w:rsid w:val="00427972"/>
    <w:rsid w:val="00430A83"/>
    <w:rsid w:val="00430E2B"/>
    <w:rsid w:val="00430F17"/>
    <w:rsid w:val="00431084"/>
    <w:rsid w:val="004312B0"/>
    <w:rsid w:val="004312FD"/>
    <w:rsid w:val="004315A6"/>
    <w:rsid w:val="00432A25"/>
    <w:rsid w:val="0043354B"/>
    <w:rsid w:val="00433A4B"/>
    <w:rsid w:val="00434452"/>
    <w:rsid w:val="00435539"/>
    <w:rsid w:val="0043600D"/>
    <w:rsid w:val="00436268"/>
    <w:rsid w:val="00436612"/>
    <w:rsid w:val="00436B58"/>
    <w:rsid w:val="00436BEA"/>
    <w:rsid w:val="00437868"/>
    <w:rsid w:val="00437B04"/>
    <w:rsid w:val="0044023C"/>
    <w:rsid w:val="004406E3"/>
    <w:rsid w:val="00440DAB"/>
    <w:rsid w:val="00441535"/>
    <w:rsid w:val="00441B55"/>
    <w:rsid w:val="004426C8"/>
    <w:rsid w:val="00442E64"/>
    <w:rsid w:val="0044335E"/>
    <w:rsid w:val="00444756"/>
    <w:rsid w:val="00444D94"/>
    <w:rsid w:val="00446C1B"/>
    <w:rsid w:val="004472BD"/>
    <w:rsid w:val="0044743E"/>
    <w:rsid w:val="004475A1"/>
    <w:rsid w:val="00450314"/>
    <w:rsid w:val="00450A57"/>
    <w:rsid w:val="00451D75"/>
    <w:rsid w:val="004533DB"/>
    <w:rsid w:val="004551EC"/>
    <w:rsid w:val="0045560A"/>
    <w:rsid w:val="00455D47"/>
    <w:rsid w:val="00460DB9"/>
    <w:rsid w:val="0046180B"/>
    <w:rsid w:val="004620FF"/>
    <w:rsid w:val="00462140"/>
    <w:rsid w:val="00462212"/>
    <w:rsid w:val="00463F47"/>
    <w:rsid w:val="00464482"/>
    <w:rsid w:val="00464628"/>
    <w:rsid w:val="00464B7F"/>
    <w:rsid w:val="004654CD"/>
    <w:rsid w:val="004655C1"/>
    <w:rsid w:val="00465789"/>
    <w:rsid w:val="004661EA"/>
    <w:rsid w:val="004662C5"/>
    <w:rsid w:val="004676AD"/>
    <w:rsid w:val="00470E62"/>
    <w:rsid w:val="00471E32"/>
    <w:rsid w:val="00475937"/>
    <w:rsid w:val="00477A46"/>
    <w:rsid w:val="00477D28"/>
    <w:rsid w:val="00477D31"/>
    <w:rsid w:val="00480779"/>
    <w:rsid w:val="00481F32"/>
    <w:rsid w:val="00482EEC"/>
    <w:rsid w:val="00482FB4"/>
    <w:rsid w:val="00484139"/>
    <w:rsid w:val="004867C2"/>
    <w:rsid w:val="00486817"/>
    <w:rsid w:val="00486BB1"/>
    <w:rsid w:val="00486DFC"/>
    <w:rsid w:val="00487220"/>
    <w:rsid w:val="00490685"/>
    <w:rsid w:val="00490C64"/>
    <w:rsid w:val="0049195D"/>
    <w:rsid w:val="00491AB9"/>
    <w:rsid w:val="00491DAC"/>
    <w:rsid w:val="004934BE"/>
    <w:rsid w:val="00493978"/>
    <w:rsid w:val="00493F18"/>
    <w:rsid w:val="00494AF0"/>
    <w:rsid w:val="004953A6"/>
    <w:rsid w:val="00495814"/>
    <w:rsid w:val="00495DE3"/>
    <w:rsid w:val="004A000A"/>
    <w:rsid w:val="004A05A7"/>
    <w:rsid w:val="004A07F2"/>
    <w:rsid w:val="004A1A36"/>
    <w:rsid w:val="004A1D60"/>
    <w:rsid w:val="004A24BF"/>
    <w:rsid w:val="004A2AB3"/>
    <w:rsid w:val="004A40B4"/>
    <w:rsid w:val="004A4280"/>
    <w:rsid w:val="004A472A"/>
    <w:rsid w:val="004A4935"/>
    <w:rsid w:val="004A6303"/>
    <w:rsid w:val="004A65FF"/>
    <w:rsid w:val="004A6816"/>
    <w:rsid w:val="004A6E3F"/>
    <w:rsid w:val="004A78D3"/>
    <w:rsid w:val="004B09F3"/>
    <w:rsid w:val="004B0B2C"/>
    <w:rsid w:val="004B16A6"/>
    <w:rsid w:val="004B186E"/>
    <w:rsid w:val="004B40C9"/>
    <w:rsid w:val="004B47D3"/>
    <w:rsid w:val="004B5E44"/>
    <w:rsid w:val="004B6269"/>
    <w:rsid w:val="004B676F"/>
    <w:rsid w:val="004B6AA6"/>
    <w:rsid w:val="004C0111"/>
    <w:rsid w:val="004C092A"/>
    <w:rsid w:val="004C0A30"/>
    <w:rsid w:val="004C1D2F"/>
    <w:rsid w:val="004C231F"/>
    <w:rsid w:val="004C2ABF"/>
    <w:rsid w:val="004C2CE0"/>
    <w:rsid w:val="004C31B8"/>
    <w:rsid w:val="004C43F9"/>
    <w:rsid w:val="004C454C"/>
    <w:rsid w:val="004C498B"/>
    <w:rsid w:val="004C602D"/>
    <w:rsid w:val="004C652A"/>
    <w:rsid w:val="004C67B1"/>
    <w:rsid w:val="004C6DC3"/>
    <w:rsid w:val="004C7289"/>
    <w:rsid w:val="004D084D"/>
    <w:rsid w:val="004D09C8"/>
    <w:rsid w:val="004D0DC3"/>
    <w:rsid w:val="004D1EAA"/>
    <w:rsid w:val="004D23EF"/>
    <w:rsid w:val="004D2C35"/>
    <w:rsid w:val="004D4985"/>
    <w:rsid w:val="004D536C"/>
    <w:rsid w:val="004D5770"/>
    <w:rsid w:val="004D5E57"/>
    <w:rsid w:val="004D5EBE"/>
    <w:rsid w:val="004D6481"/>
    <w:rsid w:val="004D6B97"/>
    <w:rsid w:val="004D7BE0"/>
    <w:rsid w:val="004D7FAA"/>
    <w:rsid w:val="004E049B"/>
    <w:rsid w:val="004E065C"/>
    <w:rsid w:val="004E1EAC"/>
    <w:rsid w:val="004E3511"/>
    <w:rsid w:val="004E48E1"/>
    <w:rsid w:val="004E571B"/>
    <w:rsid w:val="004E69F7"/>
    <w:rsid w:val="004E7409"/>
    <w:rsid w:val="004E74D1"/>
    <w:rsid w:val="004F0FBB"/>
    <w:rsid w:val="004F2BAC"/>
    <w:rsid w:val="004F3018"/>
    <w:rsid w:val="004F36C4"/>
    <w:rsid w:val="004F36E2"/>
    <w:rsid w:val="004F48C0"/>
    <w:rsid w:val="00500104"/>
    <w:rsid w:val="0050038C"/>
    <w:rsid w:val="0050159C"/>
    <w:rsid w:val="00501DBD"/>
    <w:rsid w:val="00502857"/>
    <w:rsid w:val="00503730"/>
    <w:rsid w:val="00505804"/>
    <w:rsid w:val="00506F79"/>
    <w:rsid w:val="00510DAD"/>
    <w:rsid w:val="00511CAD"/>
    <w:rsid w:val="00511D22"/>
    <w:rsid w:val="00512AB1"/>
    <w:rsid w:val="00512CF5"/>
    <w:rsid w:val="005144D5"/>
    <w:rsid w:val="005145F6"/>
    <w:rsid w:val="00514A7B"/>
    <w:rsid w:val="00515844"/>
    <w:rsid w:val="00515CCA"/>
    <w:rsid w:val="0051712B"/>
    <w:rsid w:val="00524C21"/>
    <w:rsid w:val="005257EC"/>
    <w:rsid w:val="00526576"/>
    <w:rsid w:val="00526D08"/>
    <w:rsid w:val="00530D72"/>
    <w:rsid w:val="0053157F"/>
    <w:rsid w:val="005320FB"/>
    <w:rsid w:val="005349A8"/>
    <w:rsid w:val="00534F32"/>
    <w:rsid w:val="00535221"/>
    <w:rsid w:val="0053540D"/>
    <w:rsid w:val="005356C3"/>
    <w:rsid w:val="00537C44"/>
    <w:rsid w:val="00537E01"/>
    <w:rsid w:val="005400FC"/>
    <w:rsid w:val="00540352"/>
    <w:rsid w:val="005403E8"/>
    <w:rsid w:val="00541E77"/>
    <w:rsid w:val="00542241"/>
    <w:rsid w:val="00542944"/>
    <w:rsid w:val="00543352"/>
    <w:rsid w:val="00544423"/>
    <w:rsid w:val="005445D5"/>
    <w:rsid w:val="00544B5B"/>
    <w:rsid w:val="005455E1"/>
    <w:rsid w:val="00546F36"/>
    <w:rsid w:val="00551145"/>
    <w:rsid w:val="0055154B"/>
    <w:rsid w:val="00551628"/>
    <w:rsid w:val="00551D48"/>
    <w:rsid w:val="0055210B"/>
    <w:rsid w:val="005526F8"/>
    <w:rsid w:val="00552753"/>
    <w:rsid w:val="005535C7"/>
    <w:rsid w:val="005547CA"/>
    <w:rsid w:val="00555F68"/>
    <w:rsid w:val="005560F8"/>
    <w:rsid w:val="0055751B"/>
    <w:rsid w:val="005576F8"/>
    <w:rsid w:val="00560D9D"/>
    <w:rsid w:val="00561604"/>
    <w:rsid w:val="0056359E"/>
    <w:rsid w:val="00563A74"/>
    <w:rsid w:val="00564491"/>
    <w:rsid w:val="00565224"/>
    <w:rsid w:val="00566566"/>
    <w:rsid w:val="00567C72"/>
    <w:rsid w:val="00570002"/>
    <w:rsid w:val="0057030C"/>
    <w:rsid w:val="00570B66"/>
    <w:rsid w:val="00571A7E"/>
    <w:rsid w:val="005720EB"/>
    <w:rsid w:val="00574F9C"/>
    <w:rsid w:val="0057537D"/>
    <w:rsid w:val="00576A3B"/>
    <w:rsid w:val="00580A6C"/>
    <w:rsid w:val="0058119B"/>
    <w:rsid w:val="00582131"/>
    <w:rsid w:val="00582D04"/>
    <w:rsid w:val="005830B5"/>
    <w:rsid w:val="005837E2"/>
    <w:rsid w:val="00583CD1"/>
    <w:rsid w:val="00584173"/>
    <w:rsid w:val="00585F60"/>
    <w:rsid w:val="005860D2"/>
    <w:rsid w:val="005861EC"/>
    <w:rsid w:val="005874B4"/>
    <w:rsid w:val="005879D6"/>
    <w:rsid w:val="00587CAE"/>
    <w:rsid w:val="005903AC"/>
    <w:rsid w:val="00590885"/>
    <w:rsid w:val="00592A4A"/>
    <w:rsid w:val="00593408"/>
    <w:rsid w:val="0059454B"/>
    <w:rsid w:val="005945AC"/>
    <w:rsid w:val="005947FC"/>
    <w:rsid w:val="00595E08"/>
    <w:rsid w:val="00596384"/>
    <w:rsid w:val="005974CD"/>
    <w:rsid w:val="005975FE"/>
    <w:rsid w:val="005A0930"/>
    <w:rsid w:val="005A0972"/>
    <w:rsid w:val="005A1346"/>
    <w:rsid w:val="005A151B"/>
    <w:rsid w:val="005A1A12"/>
    <w:rsid w:val="005A1F62"/>
    <w:rsid w:val="005A2FE5"/>
    <w:rsid w:val="005A33EF"/>
    <w:rsid w:val="005A3680"/>
    <w:rsid w:val="005A4777"/>
    <w:rsid w:val="005A5A44"/>
    <w:rsid w:val="005A7481"/>
    <w:rsid w:val="005A7644"/>
    <w:rsid w:val="005A7F69"/>
    <w:rsid w:val="005B05D5"/>
    <w:rsid w:val="005B11A0"/>
    <w:rsid w:val="005B2A4D"/>
    <w:rsid w:val="005B3829"/>
    <w:rsid w:val="005B3BFB"/>
    <w:rsid w:val="005B5624"/>
    <w:rsid w:val="005C2A16"/>
    <w:rsid w:val="005C2E96"/>
    <w:rsid w:val="005C3024"/>
    <w:rsid w:val="005C3911"/>
    <w:rsid w:val="005C3A85"/>
    <w:rsid w:val="005C40D5"/>
    <w:rsid w:val="005C40E0"/>
    <w:rsid w:val="005C45D4"/>
    <w:rsid w:val="005C67DA"/>
    <w:rsid w:val="005C68CA"/>
    <w:rsid w:val="005C75C3"/>
    <w:rsid w:val="005D05D1"/>
    <w:rsid w:val="005D0714"/>
    <w:rsid w:val="005D0902"/>
    <w:rsid w:val="005D1ACE"/>
    <w:rsid w:val="005D1DEB"/>
    <w:rsid w:val="005D2756"/>
    <w:rsid w:val="005D2774"/>
    <w:rsid w:val="005D35F1"/>
    <w:rsid w:val="005D37DE"/>
    <w:rsid w:val="005D495F"/>
    <w:rsid w:val="005D4FBA"/>
    <w:rsid w:val="005D51C5"/>
    <w:rsid w:val="005D53E7"/>
    <w:rsid w:val="005D5D21"/>
    <w:rsid w:val="005D6069"/>
    <w:rsid w:val="005E1E7F"/>
    <w:rsid w:val="005E210F"/>
    <w:rsid w:val="005E2B24"/>
    <w:rsid w:val="005E324A"/>
    <w:rsid w:val="005E3769"/>
    <w:rsid w:val="005E4437"/>
    <w:rsid w:val="005E454D"/>
    <w:rsid w:val="005E5802"/>
    <w:rsid w:val="005E6135"/>
    <w:rsid w:val="005E6737"/>
    <w:rsid w:val="005E699F"/>
    <w:rsid w:val="005F05F0"/>
    <w:rsid w:val="005F0D0F"/>
    <w:rsid w:val="005F28ED"/>
    <w:rsid w:val="005F2CFA"/>
    <w:rsid w:val="005F4368"/>
    <w:rsid w:val="005F4C88"/>
    <w:rsid w:val="005F5D0B"/>
    <w:rsid w:val="005F5DC1"/>
    <w:rsid w:val="005F660B"/>
    <w:rsid w:val="005F6D68"/>
    <w:rsid w:val="005F6F8C"/>
    <w:rsid w:val="005F7ADD"/>
    <w:rsid w:val="005F7FEA"/>
    <w:rsid w:val="0060019E"/>
    <w:rsid w:val="00602559"/>
    <w:rsid w:val="00603CD1"/>
    <w:rsid w:val="00603D6C"/>
    <w:rsid w:val="00604012"/>
    <w:rsid w:val="00605BB6"/>
    <w:rsid w:val="00605ECA"/>
    <w:rsid w:val="00606182"/>
    <w:rsid w:val="006064A8"/>
    <w:rsid w:val="00606DD0"/>
    <w:rsid w:val="006075CC"/>
    <w:rsid w:val="00611936"/>
    <w:rsid w:val="00612DF4"/>
    <w:rsid w:val="006143B4"/>
    <w:rsid w:val="00615050"/>
    <w:rsid w:val="00616D4D"/>
    <w:rsid w:val="00616DE6"/>
    <w:rsid w:val="00617029"/>
    <w:rsid w:val="006202F3"/>
    <w:rsid w:val="006217DE"/>
    <w:rsid w:val="00621B04"/>
    <w:rsid w:val="00621B98"/>
    <w:rsid w:val="00622372"/>
    <w:rsid w:val="006229D4"/>
    <w:rsid w:val="00623E13"/>
    <w:rsid w:val="0062545D"/>
    <w:rsid w:val="00625BA7"/>
    <w:rsid w:val="00625C13"/>
    <w:rsid w:val="00626475"/>
    <w:rsid w:val="006272D1"/>
    <w:rsid w:val="006273BC"/>
    <w:rsid w:val="00627BF3"/>
    <w:rsid w:val="00630293"/>
    <w:rsid w:val="00630CE2"/>
    <w:rsid w:val="00630FBE"/>
    <w:rsid w:val="0063245E"/>
    <w:rsid w:val="0063384C"/>
    <w:rsid w:val="0063389A"/>
    <w:rsid w:val="00633E77"/>
    <w:rsid w:val="006340F4"/>
    <w:rsid w:val="0063644E"/>
    <w:rsid w:val="00636D6D"/>
    <w:rsid w:val="00636EFA"/>
    <w:rsid w:val="00636FB8"/>
    <w:rsid w:val="006371A1"/>
    <w:rsid w:val="00637F75"/>
    <w:rsid w:val="00640052"/>
    <w:rsid w:val="006404FF"/>
    <w:rsid w:val="006405C8"/>
    <w:rsid w:val="0064089C"/>
    <w:rsid w:val="00642B74"/>
    <w:rsid w:val="00643B2F"/>
    <w:rsid w:val="00643C00"/>
    <w:rsid w:val="00646F36"/>
    <w:rsid w:val="00647871"/>
    <w:rsid w:val="00647968"/>
    <w:rsid w:val="00650885"/>
    <w:rsid w:val="006515F6"/>
    <w:rsid w:val="006527B6"/>
    <w:rsid w:val="00654515"/>
    <w:rsid w:val="006565F1"/>
    <w:rsid w:val="006568C9"/>
    <w:rsid w:val="0066062F"/>
    <w:rsid w:val="00661179"/>
    <w:rsid w:val="00662361"/>
    <w:rsid w:val="0066273C"/>
    <w:rsid w:val="006628C3"/>
    <w:rsid w:val="00662A8F"/>
    <w:rsid w:val="00663788"/>
    <w:rsid w:val="00664F31"/>
    <w:rsid w:val="00664F7B"/>
    <w:rsid w:val="006659C4"/>
    <w:rsid w:val="00671099"/>
    <w:rsid w:val="00672B04"/>
    <w:rsid w:val="00673242"/>
    <w:rsid w:val="0067358F"/>
    <w:rsid w:val="0067395C"/>
    <w:rsid w:val="00673F04"/>
    <w:rsid w:val="00676A56"/>
    <w:rsid w:val="00676D77"/>
    <w:rsid w:val="00676F47"/>
    <w:rsid w:val="00677235"/>
    <w:rsid w:val="00677D62"/>
    <w:rsid w:val="006802C2"/>
    <w:rsid w:val="00681C67"/>
    <w:rsid w:val="0068215C"/>
    <w:rsid w:val="0068230E"/>
    <w:rsid w:val="0068370E"/>
    <w:rsid w:val="006837E0"/>
    <w:rsid w:val="006843FA"/>
    <w:rsid w:val="00685C87"/>
    <w:rsid w:val="00686662"/>
    <w:rsid w:val="00686751"/>
    <w:rsid w:val="006875A4"/>
    <w:rsid w:val="00690187"/>
    <w:rsid w:val="006926D4"/>
    <w:rsid w:val="006933A4"/>
    <w:rsid w:val="00693990"/>
    <w:rsid w:val="00693B27"/>
    <w:rsid w:val="006947F0"/>
    <w:rsid w:val="0069799C"/>
    <w:rsid w:val="00697E5B"/>
    <w:rsid w:val="006A05FC"/>
    <w:rsid w:val="006A248C"/>
    <w:rsid w:val="006A2735"/>
    <w:rsid w:val="006A457D"/>
    <w:rsid w:val="006A465C"/>
    <w:rsid w:val="006A4FFC"/>
    <w:rsid w:val="006A54EE"/>
    <w:rsid w:val="006A683F"/>
    <w:rsid w:val="006A6AF3"/>
    <w:rsid w:val="006A6D7D"/>
    <w:rsid w:val="006A73F8"/>
    <w:rsid w:val="006A76A9"/>
    <w:rsid w:val="006A7CE5"/>
    <w:rsid w:val="006B080E"/>
    <w:rsid w:val="006B1180"/>
    <w:rsid w:val="006B1807"/>
    <w:rsid w:val="006B2425"/>
    <w:rsid w:val="006B2483"/>
    <w:rsid w:val="006B264B"/>
    <w:rsid w:val="006B449A"/>
    <w:rsid w:val="006B456F"/>
    <w:rsid w:val="006B4E3F"/>
    <w:rsid w:val="006B5C2B"/>
    <w:rsid w:val="006B6D4A"/>
    <w:rsid w:val="006C2620"/>
    <w:rsid w:val="006C280E"/>
    <w:rsid w:val="006C2D13"/>
    <w:rsid w:val="006C3304"/>
    <w:rsid w:val="006C3548"/>
    <w:rsid w:val="006C3843"/>
    <w:rsid w:val="006C3B01"/>
    <w:rsid w:val="006C7238"/>
    <w:rsid w:val="006C7956"/>
    <w:rsid w:val="006D03BB"/>
    <w:rsid w:val="006D0829"/>
    <w:rsid w:val="006D0B31"/>
    <w:rsid w:val="006D108A"/>
    <w:rsid w:val="006D176B"/>
    <w:rsid w:val="006D17D7"/>
    <w:rsid w:val="006D20AB"/>
    <w:rsid w:val="006D21FF"/>
    <w:rsid w:val="006D33AD"/>
    <w:rsid w:val="006D3662"/>
    <w:rsid w:val="006D3A65"/>
    <w:rsid w:val="006D3C5D"/>
    <w:rsid w:val="006D44CD"/>
    <w:rsid w:val="006D5ABD"/>
    <w:rsid w:val="006D680C"/>
    <w:rsid w:val="006D7191"/>
    <w:rsid w:val="006D7836"/>
    <w:rsid w:val="006D7DE3"/>
    <w:rsid w:val="006E1604"/>
    <w:rsid w:val="006E16A7"/>
    <w:rsid w:val="006E22FD"/>
    <w:rsid w:val="006E2842"/>
    <w:rsid w:val="006E2F9B"/>
    <w:rsid w:val="006E353A"/>
    <w:rsid w:val="006E3BD4"/>
    <w:rsid w:val="006E4164"/>
    <w:rsid w:val="006E4170"/>
    <w:rsid w:val="006E598A"/>
    <w:rsid w:val="006E59B5"/>
    <w:rsid w:val="006E5B0A"/>
    <w:rsid w:val="006E700C"/>
    <w:rsid w:val="006E7612"/>
    <w:rsid w:val="006E7BA2"/>
    <w:rsid w:val="006E7DDD"/>
    <w:rsid w:val="006E7F57"/>
    <w:rsid w:val="006F020A"/>
    <w:rsid w:val="006F1577"/>
    <w:rsid w:val="006F2023"/>
    <w:rsid w:val="006F208F"/>
    <w:rsid w:val="006F265F"/>
    <w:rsid w:val="006F3FEB"/>
    <w:rsid w:val="006F4AC9"/>
    <w:rsid w:val="006F4AFC"/>
    <w:rsid w:val="006F69E2"/>
    <w:rsid w:val="006F730C"/>
    <w:rsid w:val="006F73F3"/>
    <w:rsid w:val="00700DDD"/>
    <w:rsid w:val="00700F2A"/>
    <w:rsid w:val="00701324"/>
    <w:rsid w:val="00702EB1"/>
    <w:rsid w:val="00702F11"/>
    <w:rsid w:val="00702F3A"/>
    <w:rsid w:val="007031B1"/>
    <w:rsid w:val="007043FD"/>
    <w:rsid w:val="007058D7"/>
    <w:rsid w:val="00706624"/>
    <w:rsid w:val="00706F49"/>
    <w:rsid w:val="00707247"/>
    <w:rsid w:val="00707736"/>
    <w:rsid w:val="00707ED3"/>
    <w:rsid w:val="00707F2C"/>
    <w:rsid w:val="00711B96"/>
    <w:rsid w:val="0071215A"/>
    <w:rsid w:val="00714515"/>
    <w:rsid w:val="0071541D"/>
    <w:rsid w:val="00715A07"/>
    <w:rsid w:val="00716CB7"/>
    <w:rsid w:val="00716DB7"/>
    <w:rsid w:val="00717269"/>
    <w:rsid w:val="007176C7"/>
    <w:rsid w:val="0071779F"/>
    <w:rsid w:val="00717F2E"/>
    <w:rsid w:val="00720DB2"/>
    <w:rsid w:val="00720F64"/>
    <w:rsid w:val="007222A0"/>
    <w:rsid w:val="00723978"/>
    <w:rsid w:val="00723CA0"/>
    <w:rsid w:val="007253A7"/>
    <w:rsid w:val="0072737E"/>
    <w:rsid w:val="00727440"/>
    <w:rsid w:val="00730034"/>
    <w:rsid w:val="007303AF"/>
    <w:rsid w:val="00731589"/>
    <w:rsid w:val="00731F7C"/>
    <w:rsid w:val="0073236D"/>
    <w:rsid w:val="007338F8"/>
    <w:rsid w:val="00735339"/>
    <w:rsid w:val="00736A41"/>
    <w:rsid w:val="00736C3B"/>
    <w:rsid w:val="007371B1"/>
    <w:rsid w:val="0073756B"/>
    <w:rsid w:val="007377EE"/>
    <w:rsid w:val="00737D0F"/>
    <w:rsid w:val="007401D1"/>
    <w:rsid w:val="007402A6"/>
    <w:rsid w:val="00740A5E"/>
    <w:rsid w:val="00741BEF"/>
    <w:rsid w:val="00741E06"/>
    <w:rsid w:val="00742577"/>
    <w:rsid w:val="00742C09"/>
    <w:rsid w:val="007437E6"/>
    <w:rsid w:val="00744B6F"/>
    <w:rsid w:val="00745BB0"/>
    <w:rsid w:val="00747886"/>
    <w:rsid w:val="00747CEB"/>
    <w:rsid w:val="007503B3"/>
    <w:rsid w:val="007513B8"/>
    <w:rsid w:val="00752D35"/>
    <w:rsid w:val="0075488B"/>
    <w:rsid w:val="00754924"/>
    <w:rsid w:val="0075492E"/>
    <w:rsid w:val="00754E9B"/>
    <w:rsid w:val="00756044"/>
    <w:rsid w:val="00756C0F"/>
    <w:rsid w:val="00756E06"/>
    <w:rsid w:val="00760328"/>
    <w:rsid w:val="00760468"/>
    <w:rsid w:val="00760759"/>
    <w:rsid w:val="007614D4"/>
    <w:rsid w:val="007615DA"/>
    <w:rsid w:val="00761AE1"/>
    <w:rsid w:val="00761C9D"/>
    <w:rsid w:val="00761DA6"/>
    <w:rsid w:val="00762199"/>
    <w:rsid w:val="007626CF"/>
    <w:rsid w:val="00762A03"/>
    <w:rsid w:val="00764A14"/>
    <w:rsid w:val="00764A19"/>
    <w:rsid w:val="0076567E"/>
    <w:rsid w:val="007664BE"/>
    <w:rsid w:val="007700B1"/>
    <w:rsid w:val="00770B61"/>
    <w:rsid w:val="00770E03"/>
    <w:rsid w:val="0077163C"/>
    <w:rsid w:val="00771734"/>
    <w:rsid w:val="00773240"/>
    <w:rsid w:val="007758BC"/>
    <w:rsid w:val="007766E2"/>
    <w:rsid w:val="007771DD"/>
    <w:rsid w:val="00780B38"/>
    <w:rsid w:val="0078172E"/>
    <w:rsid w:val="00781BFC"/>
    <w:rsid w:val="00781CDE"/>
    <w:rsid w:val="00781F52"/>
    <w:rsid w:val="007825D9"/>
    <w:rsid w:val="0078317B"/>
    <w:rsid w:val="007847A2"/>
    <w:rsid w:val="0078500B"/>
    <w:rsid w:val="007858F6"/>
    <w:rsid w:val="00785B52"/>
    <w:rsid w:val="00786605"/>
    <w:rsid w:val="00786893"/>
    <w:rsid w:val="00787C63"/>
    <w:rsid w:val="00787CE7"/>
    <w:rsid w:val="00791B33"/>
    <w:rsid w:val="00791EA1"/>
    <w:rsid w:val="00793BB0"/>
    <w:rsid w:val="00794975"/>
    <w:rsid w:val="0079523C"/>
    <w:rsid w:val="007956BD"/>
    <w:rsid w:val="007958BA"/>
    <w:rsid w:val="007963EB"/>
    <w:rsid w:val="00796761"/>
    <w:rsid w:val="007968F0"/>
    <w:rsid w:val="007A0D5F"/>
    <w:rsid w:val="007A1493"/>
    <w:rsid w:val="007A1D9A"/>
    <w:rsid w:val="007A2138"/>
    <w:rsid w:val="007A24A3"/>
    <w:rsid w:val="007A2D95"/>
    <w:rsid w:val="007A2E39"/>
    <w:rsid w:val="007A2E57"/>
    <w:rsid w:val="007A3435"/>
    <w:rsid w:val="007A3967"/>
    <w:rsid w:val="007A3C53"/>
    <w:rsid w:val="007A4632"/>
    <w:rsid w:val="007A4FD7"/>
    <w:rsid w:val="007A5037"/>
    <w:rsid w:val="007A5182"/>
    <w:rsid w:val="007A51FD"/>
    <w:rsid w:val="007A5809"/>
    <w:rsid w:val="007A58DC"/>
    <w:rsid w:val="007A6226"/>
    <w:rsid w:val="007A72C6"/>
    <w:rsid w:val="007A7383"/>
    <w:rsid w:val="007B0DB1"/>
    <w:rsid w:val="007B1192"/>
    <w:rsid w:val="007B1305"/>
    <w:rsid w:val="007B170C"/>
    <w:rsid w:val="007B1E87"/>
    <w:rsid w:val="007B2F5E"/>
    <w:rsid w:val="007B3362"/>
    <w:rsid w:val="007B45A3"/>
    <w:rsid w:val="007B45B1"/>
    <w:rsid w:val="007B4912"/>
    <w:rsid w:val="007B4D11"/>
    <w:rsid w:val="007B4F09"/>
    <w:rsid w:val="007B51BC"/>
    <w:rsid w:val="007B5AC8"/>
    <w:rsid w:val="007B658E"/>
    <w:rsid w:val="007B7216"/>
    <w:rsid w:val="007C01ED"/>
    <w:rsid w:val="007C07F0"/>
    <w:rsid w:val="007C1172"/>
    <w:rsid w:val="007C1ACC"/>
    <w:rsid w:val="007C4694"/>
    <w:rsid w:val="007C6221"/>
    <w:rsid w:val="007C6567"/>
    <w:rsid w:val="007C6AA3"/>
    <w:rsid w:val="007C6B92"/>
    <w:rsid w:val="007C7719"/>
    <w:rsid w:val="007C7931"/>
    <w:rsid w:val="007D011C"/>
    <w:rsid w:val="007D03DC"/>
    <w:rsid w:val="007D0846"/>
    <w:rsid w:val="007D0F06"/>
    <w:rsid w:val="007D1126"/>
    <w:rsid w:val="007D128E"/>
    <w:rsid w:val="007D1322"/>
    <w:rsid w:val="007D1646"/>
    <w:rsid w:val="007D1B56"/>
    <w:rsid w:val="007D1FE3"/>
    <w:rsid w:val="007D2AD5"/>
    <w:rsid w:val="007D2D84"/>
    <w:rsid w:val="007D379D"/>
    <w:rsid w:val="007D3896"/>
    <w:rsid w:val="007D3BC7"/>
    <w:rsid w:val="007D4908"/>
    <w:rsid w:val="007D6AE7"/>
    <w:rsid w:val="007D6CFB"/>
    <w:rsid w:val="007D6DC4"/>
    <w:rsid w:val="007D733E"/>
    <w:rsid w:val="007D78B9"/>
    <w:rsid w:val="007E07CD"/>
    <w:rsid w:val="007E083C"/>
    <w:rsid w:val="007E155B"/>
    <w:rsid w:val="007E1607"/>
    <w:rsid w:val="007E2318"/>
    <w:rsid w:val="007E345F"/>
    <w:rsid w:val="007E394E"/>
    <w:rsid w:val="007E4475"/>
    <w:rsid w:val="007E4DAC"/>
    <w:rsid w:val="007E574B"/>
    <w:rsid w:val="007E5750"/>
    <w:rsid w:val="007E6923"/>
    <w:rsid w:val="007E6CCC"/>
    <w:rsid w:val="007E7AE3"/>
    <w:rsid w:val="007E7EB7"/>
    <w:rsid w:val="007F063E"/>
    <w:rsid w:val="007F199D"/>
    <w:rsid w:val="007F1AB7"/>
    <w:rsid w:val="007F29EF"/>
    <w:rsid w:val="007F2C6F"/>
    <w:rsid w:val="007F2F7A"/>
    <w:rsid w:val="007F620E"/>
    <w:rsid w:val="007F6E57"/>
    <w:rsid w:val="007F70DB"/>
    <w:rsid w:val="0080183F"/>
    <w:rsid w:val="008022D4"/>
    <w:rsid w:val="0080236C"/>
    <w:rsid w:val="0080264C"/>
    <w:rsid w:val="0080294C"/>
    <w:rsid w:val="0080297C"/>
    <w:rsid w:val="008059AC"/>
    <w:rsid w:val="00806510"/>
    <w:rsid w:val="008065F4"/>
    <w:rsid w:val="008073C6"/>
    <w:rsid w:val="00807813"/>
    <w:rsid w:val="00807D9B"/>
    <w:rsid w:val="00811638"/>
    <w:rsid w:val="00812745"/>
    <w:rsid w:val="00814AE7"/>
    <w:rsid w:val="00814EA4"/>
    <w:rsid w:val="00815382"/>
    <w:rsid w:val="008172BE"/>
    <w:rsid w:val="0082031D"/>
    <w:rsid w:val="00821341"/>
    <w:rsid w:val="0082256E"/>
    <w:rsid w:val="00823253"/>
    <w:rsid w:val="0082395F"/>
    <w:rsid w:val="00823AB7"/>
    <w:rsid w:val="00823B8C"/>
    <w:rsid w:val="008247FC"/>
    <w:rsid w:val="008264E6"/>
    <w:rsid w:val="00826FCA"/>
    <w:rsid w:val="00830296"/>
    <w:rsid w:val="0083134C"/>
    <w:rsid w:val="008321D0"/>
    <w:rsid w:val="00832643"/>
    <w:rsid w:val="00833B51"/>
    <w:rsid w:val="00835792"/>
    <w:rsid w:val="00836C18"/>
    <w:rsid w:val="008401E8"/>
    <w:rsid w:val="008403EE"/>
    <w:rsid w:val="008405D8"/>
    <w:rsid w:val="00840E92"/>
    <w:rsid w:val="00841251"/>
    <w:rsid w:val="00841793"/>
    <w:rsid w:val="008429BC"/>
    <w:rsid w:val="008435A2"/>
    <w:rsid w:val="00843F33"/>
    <w:rsid w:val="00844611"/>
    <w:rsid w:val="00845306"/>
    <w:rsid w:val="008453D2"/>
    <w:rsid w:val="0084618B"/>
    <w:rsid w:val="0084691F"/>
    <w:rsid w:val="008469B5"/>
    <w:rsid w:val="00846B77"/>
    <w:rsid w:val="0084706D"/>
    <w:rsid w:val="0084714D"/>
    <w:rsid w:val="0085000D"/>
    <w:rsid w:val="0085028F"/>
    <w:rsid w:val="00850390"/>
    <w:rsid w:val="0085075A"/>
    <w:rsid w:val="00850CB8"/>
    <w:rsid w:val="00850F24"/>
    <w:rsid w:val="008512EF"/>
    <w:rsid w:val="0085157F"/>
    <w:rsid w:val="00852D7A"/>
    <w:rsid w:val="008540D9"/>
    <w:rsid w:val="00854CC7"/>
    <w:rsid w:val="00854FD1"/>
    <w:rsid w:val="00855090"/>
    <w:rsid w:val="00855ED4"/>
    <w:rsid w:val="00856B82"/>
    <w:rsid w:val="008574B0"/>
    <w:rsid w:val="00857D21"/>
    <w:rsid w:val="0086336D"/>
    <w:rsid w:val="0086391E"/>
    <w:rsid w:val="00863B21"/>
    <w:rsid w:val="00865AD4"/>
    <w:rsid w:val="00865E7D"/>
    <w:rsid w:val="00866576"/>
    <w:rsid w:val="0086683D"/>
    <w:rsid w:val="00866DBB"/>
    <w:rsid w:val="00870508"/>
    <w:rsid w:val="0087127B"/>
    <w:rsid w:val="00871CD8"/>
    <w:rsid w:val="00871FB8"/>
    <w:rsid w:val="00872A9C"/>
    <w:rsid w:val="00872B5D"/>
    <w:rsid w:val="00872F20"/>
    <w:rsid w:val="0087325E"/>
    <w:rsid w:val="0087383F"/>
    <w:rsid w:val="008749E9"/>
    <w:rsid w:val="00875AE4"/>
    <w:rsid w:val="00877B02"/>
    <w:rsid w:val="008813AB"/>
    <w:rsid w:val="0088158E"/>
    <w:rsid w:val="0088174A"/>
    <w:rsid w:val="00881F7F"/>
    <w:rsid w:val="0088260D"/>
    <w:rsid w:val="008828A9"/>
    <w:rsid w:val="00882E5C"/>
    <w:rsid w:val="00883095"/>
    <w:rsid w:val="008834EC"/>
    <w:rsid w:val="00883834"/>
    <w:rsid w:val="008849DF"/>
    <w:rsid w:val="00884EED"/>
    <w:rsid w:val="0088698E"/>
    <w:rsid w:val="00887714"/>
    <w:rsid w:val="008878E1"/>
    <w:rsid w:val="00887A85"/>
    <w:rsid w:val="00890D91"/>
    <w:rsid w:val="0089240B"/>
    <w:rsid w:val="00894262"/>
    <w:rsid w:val="008954FD"/>
    <w:rsid w:val="0089589A"/>
    <w:rsid w:val="00895EDD"/>
    <w:rsid w:val="0089611E"/>
    <w:rsid w:val="00896C83"/>
    <w:rsid w:val="00897391"/>
    <w:rsid w:val="008A0617"/>
    <w:rsid w:val="008A1353"/>
    <w:rsid w:val="008A180A"/>
    <w:rsid w:val="008A1953"/>
    <w:rsid w:val="008A25B4"/>
    <w:rsid w:val="008A39A0"/>
    <w:rsid w:val="008A4015"/>
    <w:rsid w:val="008A4BD4"/>
    <w:rsid w:val="008A705A"/>
    <w:rsid w:val="008B070E"/>
    <w:rsid w:val="008B07B5"/>
    <w:rsid w:val="008B09D6"/>
    <w:rsid w:val="008B0AAE"/>
    <w:rsid w:val="008B1373"/>
    <w:rsid w:val="008B19D7"/>
    <w:rsid w:val="008B282D"/>
    <w:rsid w:val="008B2BAC"/>
    <w:rsid w:val="008B3FC7"/>
    <w:rsid w:val="008B4482"/>
    <w:rsid w:val="008B46DD"/>
    <w:rsid w:val="008B4E20"/>
    <w:rsid w:val="008B4E7B"/>
    <w:rsid w:val="008B53E7"/>
    <w:rsid w:val="008B5ADA"/>
    <w:rsid w:val="008C0044"/>
    <w:rsid w:val="008C16FA"/>
    <w:rsid w:val="008C2567"/>
    <w:rsid w:val="008C283D"/>
    <w:rsid w:val="008C39E1"/>
    <w:rsid w:val="008C3D25"/>
    <w:rsid w:val="008C42DA"/>
    <w:rsid w:val="008C566A"/>
    <w:rsid w:val="008C56FD"/>
    <w:rsid w:val="008C5A87"/>
    <w:rsid w:val="008C5D23"/>
    <w:rsid w:val="008C6E88"/>
    <w:rsid w:val="008C6F3C"/>
    <w:rsid w:val="008C792F"/>
    <w:rsid w:val="008D042E"/>
    <w:rsid w:val="008D06E6"/>
    <w:rsid w:val="008D1564"/>
    <w:rsid w:val="008D19C5"/>
    <w:rsid w:val="008D20EB"/>
    <w:rsid w:val="008D29E5"/>
    <w:rsid w:val="008D3E93"/>
    <w:rsid w:val="008D4334"/>
    <w:rsid w:val="008D4C67"/>
    <w:rsid w:val="008D4C6B"/>
    <w:rsid w:val="008D55B8"/>
    <w:rsid w:val="008D5971"/>
    <w:rsid w:val="008D663B"/>
    <w:rsid w:val="008D680C"/>
    <w:rsid w:val="008D6AB9"/>
    <w:rsid w:val="008D7868"/>
    <w:rsid w:val="008D7AB6"/>
    <w:rsid w:val="008D7F36"/>
    <w:rsid w:val="008E0151"/>
    <w:rsid w:val="008E098C"/>
    <w:rsid w:val="008E1814"/>
    <w:rsid w:val="008E1E53"/>
    <w:rsid w:val="008E1F00"/>
    <w:rsid w:val="008E2336"/>
    <w:rsid w:val="008E41C3"/>
    <w:rsid w:val="008E4201"/>
    <w:rsid w:val="008E435A"/>
    <w:rsid w:val="008E46AC"/>
    <w:rsid w:val="008E474C"/>
    <w:rsid w:val="008E6EB8"/>
    <w:rsid w:val="008E725C"/>
    <w:rsid w:val="008E7A30"/>
    <w:rsid w:val="008E7D3F"/>
    <w:rsid w:val="008F10BA"/>
    <w:rsid w:val="008F1145"/>
    <w:rsid w:val="008F133D"/>
    <w:rsid w:val="008F1A48"/>
    <w:rsid w:val="008F1BD9"/>
    <w:rsid w:val="008F20DD"/>
    <w:rsid w:val="008F2704"/>
    <w:rsid w:val="008F2984"/>
    <w:rsid w:val="008F4A71"/>
    <w:rsid w:val="008F4DDD"/>
    <w:rsid w:val="008F672B"/>
    <w:rsid w:val="008F7424"/>
    <w:rsid w:val="008F7DA8"/>
    <w:rsid w:val="00900ECE"/>
    <w:rsid w:val="00901A56"/>
    <w:rsid w:val="00901CA4"/>
    <w:rsid w:val="00901F05"/>
    <w:rsid w:val="00903253"/>
    <w:rsid w:val="00903857"/>
    <w:rsid w:val="0090516D"/>
    <w:rsid w:val="00905287"/>
    <w:rsid w:val="00905876"/>
    <w:rsid w:val="009059B9"/>
    <w:rsid w:val="009065AF"/>
    <w:rsid w:val="00907A21"/>
    <w:rsid w:val="00907F92"/>
    <w:rsid w:val="00910B00"/>
    <w:rsid w:val="00911D6C"/>
    <w:rsid w:val="00912878"/>
    <w:rsid w:val="00912D82"/>
    <w:rsid w:val="0091313F"/>
    <w:rsid w:val="009136A0"/>
    <w:rsid w:val="00913856"/>
    <w:rsid w:val="00913C40"/>
    <w:rsid w:val="00914075"/>
    <w:rsid w:val="00914549"/>
    <w:rsid w:val="009147A0"/>
    <w:rsid w:val="009157C5"/>
    <w:rsid w:val="00915874"/>
    <w:rsid w:val="00916365"/>
    <w:rsid w:val="0091711A"/>
    <w:rsid w:val="00917F77"/>
    <w:rsid w:val="00920F26"/>
    <w:rsid w:val="00921E07"/>
    <w:rsid w:val="00922672"/>
    <w:rsid w:val="0092292E"/>
    <w:rsid w:val="009233DF"/>
    <w:rsid w:val="00924896"/>
    <w:rsid w:val="00924CD3"/>
    <w:rsid w:val="00924D52"/>
    <w:rsid w:val="009250ED"/>
    <w:rsid w:val="009259C2"/>
    <w:rsid w:val="00926765"/>
    <w:rsid w:val="00930C4D"/>
    <w:rsid w:val="00931483"/>
    <w:rsid w:val="009315B2"/>
    <w:rsid w:val="0093186C"/>
    <w:rsid w:val="00931AB6"/>
    <w:rsid w:val="0093204A"/>
    <w:rsid w:val="00932372"/>
    <w:rsid w:val="00932CA6"/>
    <w:rsid w:val="00932E4E"/>
    <w:rsid w:val="00933ACA"/>
    <w:rsid w:val="00934C9B"/>
    <w:rsid w:val="00935598"/>
    <w:rsid w:val="0093623F"/>
    <w:rsid w:val="00936381"/>
    <w:rsid w:val="00937C89"/>
    <w:rsid w:val="00937DFE"/>
    <w:rsid w:val="00940412"/>
    <w:rsid w:val="00940BA2"/>
    <w:rsid w:val="00941839"/>
    <w:rsid w:val="0094195D"/>
    <w:rsid w:val="00942F07"/>
    <w:rsid w:val="00943ED5"/>
    <w:rsid w:val="00944C5E"/>
    <w:rsid w:val="0094551C"/>
    <w:rsid w:val="00946A95"/>
    <w:rsid w:val="00947E5C"/>
    <w:rsid w:val="00952695"/>
    <w:rsid w:val="009533F2"/>
    <w:rsid w:val="00953462"/>
    <w:rsid w:val="0095464E"/>
    <w:rsid w:val="009555B9"/>
    <w:rsid w:val="0095642D"/>
    <w:rsid w:val="00956821"/>
    <w:rsid w:val="00956FF9"/>
    <w:rsid w:val="00961056"/>
    <w:rsid w:val="00961FAE"/>
    <w:rsid w:val="00962492"/>
    <w:rsid w:val="009625E7"/>
    <w:rsid w:val="009641E4"/>
    <w:rsid w:val="00964824"/>
    <w:rsid w:val="00964B48"/>
    <w:rsid w:val="0096578D"/>
    <w:rsid w:val="00965AFB"/>
    <w:rsid w:val="009660D2"/>
    <w:rsid w:val="009663DF"/>
    <w:rsid w:val="00966CA7"/>
    <w:rsid w:val="009672E6"/>
    <w:rsid w:val="00970199"/>
    <w:rsid w:val="00970A65"/>
    <w:rsid w:val="009711B9"/>
    <w:rsid w:val="00971832"/>
    <w:rsid w:val="00971A64"/>
    <w:rsid w:val="00971A81"/>
    <w:rsid w:val="00972C11"/>
    <w:rsid w:val="00974103"/>
    <w:rsid w:val="009744BD"/>
    <w:rsid w:val="0097464C"/>
    <w:rsid w:val="009766F4"/>
    <w:rsid w:val="00976BF5"/>
    <w:rsid w:val="00976EC6"/>
    <w:rsid w:val="00977325"/>
    <w:rsid w:val="009804AB"/>
    <w:rsid w:val="0098088A"/>
    <w:rsid w:val="00981FE2"/>
    <w:rsid w:val="00982052"/>
    <w:rsid w:val="0098219E"/>
    <w:rsid w:val="00982410"/>
    <w:rsid w:val="00986786"/>
    <w:rsid w:val="0098686B"/>
    <w:rsid w:val="0098726E"/>
    <w:rsid w:val="00987FB5"/>
    <w:rsid w:val="00990BA0"/>
    <w:rsid w:val="0099173E"/>
    <w:rsid w:val="009925DF"/>
    <w:rsid w:val="00993DB5"/>
    <w:rsid w:val="00994354"/>
    <w:rsid w:val="00994A4D"/>
    <w:rsid w:val="00995851"/>
    <w:rsid w:val="00995D54"/>
    <w:rsid w:val="00995DDA"/>
    <w:rsid w:val="00996897"/>
    <w:rsid w:val="00996B16"/>
    <w:rsid w:val="009977C1"/>
    <w:rsid w:val="00998288"/>
    <w:rsid w:val="009A0D64"/>
    <w:rsid w:val="009A17D8"/>
    <w:rsid w:val="009A4603"/>
    <w:rsid w:val="009A50B1"/>
    <w:rsid w:val="009A5344"/>
    <w:rsid w:val="009A5B76"/>
    <w:rsid w:val="009A5DD7"/>
    <w:rsid w:val="009A695A"/>
    <w:rsid w:val="009A6BCE"/>
    <w:rsid w:val="009A71EF"/>
    <w:rsid w:val="009B0A3E"/>
    <w:rsid w:val="009B11C3"/>
    <w:rsid w:val="009B23BB"/>
    <w:rsid w:val="009B23EE"/>
    <w:rsid w:val="009B2BF7"/>
    <w:rsid w:val="009B3765"/>
    <w:rsid w:val="009B4149"/>
    <w:rsid w:val="009B47D3"/>
    <w:rsid w:val="009B51BE"/>
    <w:rsid w:val="009B5E43"/>
    <w:rsid w:val="009B6190"/>
    <w:rsid w:val="009B69E2"/>
    <w:rsid w:val="009B6CDF"/>
    <w:rsid w:val="009B6D8C"/>
    <w:rsid w:val="009B76DA"/>
    <w:rsid w:val="009B7CB6"/>
    <w:rsid w:val="009C13E5"/>
    <w:rsid w:val="009C17F5"/>
    <w:rsid w:val="009C272E"/>
    <w:rsid w:val="009C4062"/>
    <w:rsid w:val="009C40AE"/>
    <w:rsid w:val="009C4F84"/>
    <w:rsid w:val="009C5A71"/>
    <w:rsid w:val="009C6C51"/>
    <w:rsid w:val="009C6FB0"/>
    <w:rsid w:val="009C73AF"/>
    <w:rsid w:val="009C73FF"/>
    <w:rsid w:val="009D02A2"/>
    <w:rsid w:val="009D0E19"/>
    <w:rsid w:val="009D0EC1"/>
    <w:rsid w:val="009D15B1"/>
    <w:rsid w:val="009D3283"/>
    <w:rsid w:val="009D3F06"/>
    <w:rsid w:val="009D3FB9"/>
    <w:rsid w:val="009D47C5"/>
    <w:rsid w:val="009D523A"/>
    <w:rsid w:val="009D58E7"/>
    <w:rsid w:val="009D6CA7"/>
    <w:rsid w:val="009D6E59"/>
    <w:rsid w:val="009D7336"/>
    <w:rsid w:val="009D77B8"/>
    <w:rsid w:val="009E045A"/>
    <w:rsid w:val="009E2852"/>
    <w:rsid w:val="009E318D"/>
    <w:rsid w:val="009E4D84"/>
    <w:rsid w:val="009E5586"/>
    <w:rsid w:val="009E67D7"/>
    <w:rsid w:val="009E69BF"/>
    <w:rsid w:val="009E6C29"/>
    <w:rsid w:val="009E715C"/>
    <w:rsid w:val="009E756D"/>
    <w:rsid w:val="009E7C89"/>
    <w:rsid w:val="009F0798"/>
    <w:rsid w:val="009F11EC"/>
    <w:rsid w:val="009F33C2"/>
    <w:rsid w:val="009F37A2"/>
    <w:rsid w:val="009F45A2"/>
    <w:rsid w:val="009F4DCD"/>
    <w:rsid w:val="009F4EFE"/>
    <w:rsid w:val="009F5AC0"/>
    <w:rsid w:val="009F5F13"/>
    <w:rsid w:val="009F6DCD"/>
    <w:rsid w:val="009F779E"/>
    <w:rsid w:val="00A00321"/>
    <w:rsid w:val="00A01047"/>
    <w:rsid w:val="00A047F2"/>
    <w:rsid w:val="00A04CE0"/>
    <w:rsid w:val="00A05C4A"/>
    <w:rsid w:val="00A064A6"/>
    <w:rsid w:val="00A07295"/>
    <w:rsid w:val="00A11C59"/>
    <w:rsid w:val="00A15770"/>
    <w:rsid w:val="00A16D4C"/>
    <w:rsid w:val="00A219A4"/>
    <w:rsid w:val="00A21D8D"/>
    <w:rsid w:val="00A2263A"/>
    <w:rsid w:val="00A2291C"/>
    <w:rsid w:val="00A2294B"/>
    <w:rsid w:val="00A23043"/>
    <w:rsid w:val="00A252AB"/>
    <w:rsid w:val="00A2562B"/>
    <w:rsid w:val="00A25844"/>
    <w:rsid w:val="00A25E1B"/>
    <w:rsid w:val="00A2689A"/>
    <w:rsid w:val="00A26E0C"/>
    <w:rsid w:val="00A270F8"/>
    <w:rsid w:val="00A300B8"/>
    <w:rsid w:val="00A30C7E"/>
    <w:rsid w:val="00A311C2"/>
    <w:rsid w:val="00A343A5"/>
    <w:rsid w:val="00A34813"/>
    <w:rsid w:val="00A356CB"/>
    <w:rsid w:val="00A357B2"/>
    <w:rsid w:val="00A36079"/>
    <w:rsid w:val="00A36720"/>
    <w:rsid w:val="00A36A7A"/>
    <w:rsid w:val="00A36E17"/>
    <w:rsid w:val="00A3715B"/>
    <w:rsid w:val="00A40FBE"/>
    <w:rsid w:val="00A41665"/>
    <w:rsid w:val="00A43D07"/>
    <w:rsid w:val="00A44191"/>
    <w:rsid w:val="00A44442"/>
    <w:rsid w:val="00A458CB"/>
    <w:rsid w:val="00A46577"/>
    <w:rsid w:val="00A469D3"/>
    <w:rsid w:val="00A46B9F"/>
    <w:rsid w:val="00A4720B"/>
    <w:rsid w:val="00A544CB"/>
    <w:rsid w:val="00A54AC3"/>
    <w:rsid w:val="00A569DC"/>
    <w:rsid w:val="00A60379"/>
    <w:rsid w:val="00A606CF"/>
    <w:rsid w:val="00A60807"/>
    <w:rsid w:val="00A60AB1"/>
    <w:rsid w:val="00A60ABF"/>
    <w:rsid w:val="00A61EB1"/>
    <w:rsid w:val="00A62717"/>
    <w:rsid w:val="00A63CF1"/>
    <w:rsid w:val="00A64683"/>
    <w:rsid w:val="00A6479D"/>
    <w:rsid w:val="00A64B90"/>
    <w:rsid w:val="00A657F8"/>
    <w:rsid w:val="00A66321"/>
    <w:rsid w:val="00A66515"/>
    <w:rsid w:val="00A66A4E"/>
    <w:rsid w:val="00A7074C"/>
    <w:rsid w:val="00A7087E"/>
    <w:rsid w:val="00A70EF5"/>
    <w:rsid w:val="00A710B6"/>
    <w:rsid w:val="00A725B5"/>
    <w:rsid w:val="00A74AFC"/>
    <w:rsid w:val="00A750C4"/>
    <w:rsid w:val="00A76C3D"/>
    <w:rsid w:val="00A76F58"/>
    <w:rsid w:val="00A81E86"/>
    <w:rsid w:val="00A834AB"/>
    <w:rsid w:val="00A83DFE"/>
    <w:rsid w:val="00A83EF6"/>
    <w:rsid w:val="00A841FE"/>
    <w:rsid w:val="00A84596"/>
    <w:rsid w:val="00A84971"/>
    <w:rsid w:val="00A8684E"/>
    <w:rsid w:val="00A87A24"/>
    <w:rsid w:val="00A87FF1"/>
    <w:rsid w:val="00A900BC"/>
    <w:rsid w:val="00A91E6D"/>
    <w:rsid w:val="00A92089"/>
    <w:rsid w:val="00A92BE2"/>
    <w:rsid w:val="00A960CD"/>
    <w:rsid w:val="00A96CD2"/>
    <w:rsid w:val="00A96E93"/>
    <w:rsid w:val="00AA014B"/>
    <w:rsid w:val="00AA0342"/>
    <w:rsid w:val="00AA0FF3"/>
    <w:rsid w:val="00AA1231"/>
    <w:rsid w:val="00AA174B"/>
    <w:rsid w:val="00AA40B1"/>
    <w:rsid w:val="00AA49D7"/>
    <w:rsid w:val="00AA4A33"/>
    <w:rsid w:val="00AA542D"/>
    <w:rsid w:val="00AA5E65"/>
    <w:rsid w:val="00AA795E"/>
    <w:rsid w:val="00AB11A2"/>
    <w:rsid w:val="00AB34B8"/>
    <w:rsid w:val="00AB487F"/>
    <w:rsid w:val="00AB496C"/>
    <w:rsid w:val="00AB5B56"/>
    <w:rsid w:val="00AB6161"/>
    <w:rsid w:val="00AB6336"/>
    <w:rsid w:val="00AB6706"/>
    <w:rsid w:val="00AB7A7E"/>
    <w:rsid w:val="00AB7AB9"/>
    <w:rsid w:val="00AB7DAD"/>
    <w:rsid w:val="00AC0600"/>
    <w:rsid w:val="00AC0CA5"/>
    <w:rsid w:val="00AC1D7D"/>
    <w:rsid w:val="00AC4A73"/>
    <w:rsid w:val="00AC59B1"/>
    <w:rsid w:val="00AC603E"/>
    <w:rsid w:val="00AD01BA"/>
    <w:rsid w:val="00AD042D"/>
    <w:rsid w:val="00AD0EC4"/>
    <w:rsid w:val="00AD11FC"/>
    <w:rsid w:val="00AD1820"/>
    <w:rsid w:val="00AD2206"/>
    <w:rsid w:val="00AD23FE"/>
    <w:rsid w:val="00AD24F3"/>
    <w:rsid w:val="00AD2CBE"/>
    <w:rsid w:val="00AD2E6C"/>
    <w:rsid w:val="00AD3676"/>
    <w:rsid w:val="00AD5974"/>
    <w:rsid w:val="00AD5CF5"/>
    <w:rsid w:val="00AD61D0"/>
    <w:rsid w:val="00AD623A"/>
    <w:rsid w:val="00AD7341"/>
    <w:rsid w:val="00AE0419"/>
    <w:rsid w:val="00AE0F25"/>
    <w:rsid w:val="00AE2270"/>
    <w:rsid w:val="00AE28C7"/>
    <w:rsid w:val="00AE2952"/>
    <w:rsid w:val="00AE3CD5"/>
    <w:rsid w:val="00AE3DBB"/>
    <w:rsid w:val="00AE4A04"/>
    <w:rsid w:val="00AE5A02"/>
    <w:rsid w:val="00AE61FF"/>
    <w:rsid w:val="00AE7D99"/>
    <w:rsid w:val="00AF0545"/>
    <w:rsid w:val="00AF1BD9"/>
    <w:rsid w:val="00AF3ABB"/>
    <w:rsid w:val="00AF3F7F"/>
    <w:rsid w:val="00AF5905"/>
    <w:rsid w:val="00AF5E44"/>
    <w:rsid w:val="00AF5F20"/>
    <w:rsid w:val="00AF5F69"/>
    <w:rsid w:val="00AF6077"/>
    <w:rsid w:val="00AF65A4"/>
    <w:rsid w:val="00AF7247"/>
    <w:rsid w:val="00B000BE"/>
    <w:rsid w:val="00B00E1C"/>
    <w:rsid w:val="00B01117"/>
    <w:rsid w:val="00B01CB5"/>
    <w:rsid w:val="00B023D9"/>
    <w:rsid w:val="00B024A3"/>
    <w:rsid w:val="00B02C9E"/>
    <w:rsid w:val="00B03384"/>
    <w:rsid w:val="00B03964"/>
    <w:rsid w:val="00B04DDB"/>
    <w:rsid w:val="00B04E42"/>
    <w:rsid w:val="00B064AF"/>
    <w:rsid w:val="00B06D91"/>
    <w:rsid w:val="00B07ECE"/>
    <w:rsid w:val="00B11994"/>
    <w:rsid w:val="00B11C13"/>
    <w:rsid w:val="00B11F80"/>
    <w:rsid w:val="00B12BC7"/>
    <w:rsid w:val="00B154CA"/>
    <w:rsid w:val="00B15E9D"/>
    <w:rsid w:val="00B16D5E"/>
    <w:rsid w:val="00B1711C"/>
    <w:rsid w:val="00B176FD"/>
    <w:rsid w:val="00B1779B"/>
    <w:rsid w:val="00B17994"/>
    <w:rsid w:val="00B205B5"/>
    <w:rsid w:val="00B213BC"/>
    <w:rsid w:val="00B21E40"/>
    <w:rsid w:val="00B22B5C"/>
    <w:rsid w:val="00B236A1"/>
    <w:rsid w:val="00B240B6"/>
    <w:rsid w:val="00B24C5A"/>
    <w:rsid w:val="00B25E63"/>
    <w:rsid w:val="00B261C0"/>
    <w:rsid w:val="00B278F0"/>
    <w:rsid w:val="00B27C6A"/>
    <w:rsid w:val="00B30099"/>
    <w:rsid w:val="00B30F06"/>
    <w:rsid w:val="00B31391"/>
    <w:rsid w:val="00B324C5"/>
    <w:rsid w:val="00B330C8"/>
    <w:rsid w:val="00B331F4"/>
    <w:rsid w:val="00B33BD4"/>
    <w:rsid w:val="00B344BD"/>
    <w:rsid w:val="00B346FB"/>
    <w:rsid w:val="00B35786"/>
    <w:rsid w:val="00B37146"/>
    <w:rsid w:val="00B37460"/>
    <w:rsid w:val="00B40A6C"/>
    <w:rsid w:val="00B40B48"/>
    <w:rsid w:val="00B40DFC"/>
    <w:rsid w:val="00B4178F"/>
    <w:rsid w:val="00B41EEB"/>
    <w:rsid w:val="00B42423"/>
    <w:rsid w:val="00B42939"/>
    <w:rsid w:val="00B430AA"/>
    <w:rsid w:val="00B43A64"/>
    <w:rsid w:val="00B45465"/>
    <w:rsid w:val="00B45B86"/>
    <w:rsid w:val="00B50665"/>
    <w:rsid w:val="00B50867"/>
    <w:rsid w:val="00B518EB"/>
    <w:rsid w:val="00B537F3"/>
    <w:rsid w:val="00B54677"/>
    <w:rsid w:val="00B55FFF"/>
    <w:rsid w:val="00B57DCF"/>
    <w:rsid w:val="00B60292"/>
    <w:rsid w:val="00B6037C"/>
    <w:rsid w:val="00B60EB7"/>
    <w:rsid w:val="00B6351A"/>
    <w:rsid w:val="00B6426C"/>
    <w:rsid w:val="00B66406"/>
    <w:rsid w:val="00B67A6B"/>
    <w:rsid w:val="00B70263"/>
    <w:rsid w:val="00B70D38"/>
    <w:rsid w:val="00B72C2C"/>
    <w:rsid w:val="00B73D4C"/>
    <w:rsid w:val="00B75DB5"/>
    <w:rsid w:val="00B769E6"/>
    <w:rsid w:val="00B7710C"/>
    <w:rsid w:val="00B80400"/>
    <w:rsid w:val="00B82239"/>
    <w:rsid w:val="00B83B64"/>
    <w:rsid w:val="00B84319"/>
    <w:rsid w:val="00B852D5"/>
    <w:rsid w:val="00B855A2"/>
    <w:rsid w:val="00B857F7"/>
    <w:rsid w:val="00B85E34"/>
    <w:rsid w:val="00B86797"/>
    <w:rsid w:val="00B86E7E"/>
    <w:rsid w:val="00B87E32"/>
    <w:rsid w:val="00B90693"/>
    <w:rsid w:val="00B9069A"/>
    <w:rsid w:val="00B90E1D"/>
    <w:rsid w:val="00B9184B"/>
    <w:rsid w:val="00B91A6A"/>
    <w:rsid w:val="00B93DE3"/>
    <w:rsid w:val="00B94055"/>
    <w:rsid w:val="00B941A2"/>
    <w:rsid w:val="00B9456E"/>
    <w:rsid w:val="00B949A7"/>
    <w:rsid w:val="00B94AD1"/>
    <w:rsid w:val="00B95D94"/>
    <w:rsid w:val="00B96762"/>
    <w:rsid w:val="00B973C9"/>
    <w:rsid w:val="00B976B6"/>
    <w:rsid w:val="00B977F3"/>
    <w:rsid w:val="00BA0343"/>
    <w:rsid w:val="00BA0D1A"/>
    <w:rsid w:val="00BA0DDD"/>
    <w:rsid w:val="00BA10E9"/>
    <w:rsid w:val="00BA1248"/>
    <w:rsid w:val="00BA1B74"/>
    <w:rsid w:val="00BA1FB9"/>
    <w:rsid w:val="00BA2125"/>
    <w:rsid w:val="00BA3478"/>
    <w:rsid w:val="00BA36B1"/>
    <w:rsid w:val="00BA48EF"/>
    <w:rsid w:val="00BA4D34"/>
    <w:rsid w:val="00BA512D"/>
    <w:rsid w:val="00BA51D4"/>
    <w:rsid w:val="00BA5B15"/>
    <w:rsid w:val="00BA7780"/>
    <w:rsid w:val="00BA79D9"/>
    <w:rsid w:val="00BB000E"/>
    <w:rsid w:val="00BB076D"/>
    <w:rsid w:val="00BB0AD5"/>
    <w:rsid w:val="00BB0E49"/>
    <w:rsid w:val="00BB29D2"/>
    <w:rsid w:val="00BB2FA1"/>
    <w:rsid w:val="00BB3A4C"/>
    <w:rsid w:val="00BB4F8E"/>
    <w:rsid w:val="00BB5573"/>
    <w:rsid w:val="00BB5649"/>
    <w:rsid w:val="00BB5EDA"/>
    <w:rsid w:val="00BB63BD"/>
    <w:rsid w:val="00BB74AC"/>
    <w:rsid w:val="00BB755E"/>
    <w:rsid w:val="00BC0163"/>
    <w:rsid w:val="00BC21C6"/>
    <w:rsid w:val="00BC2562"/>
    <w:rsid w:val="00BC3468"/>
    <w:rsid w:val="00BC560E"/>
    <w:rsid w:val="00BC5981"/>
    <w:rsid w:val="00BC5EAE"/>
    <w:rsid w:val="00BD058E"/>
    <w:rsid w:val="00BD086A"/>
    <w:rsid w:val="00BD0B9F"/>
    <w:rsid w:val="00BD20BC"/>
    <w:rsid w:val="00BD33C2"/>
    <w:rsid w:val="00BD411C"/>
    <w:rsid w:val="00BD7581"/>
    <w:rsid w:val="00BE15BD"/>
    <w:rsid w:val="00BE18A5"/>
    <w:rsid w:val="00BE2424"/>
    <w:rsid w:val="00BE266D"/>
    <w:rsid w:val="00BE284E"/>
    <w:rsid w:val="00BE326B"/>
    <w:rsid w:val="00BE33C8"/>
    <w:rsid w:val="00BE3C51"/>
    <w:rsid w:val="00BE4804"/>
    <w:rsid w:val="00BE56C1"/>
    <w:rsid w:val="00BE5DE6"/>
    <w:rsid w:val="00BE6309"/>
    <w:rsid w:val="00BE6894"/>
    <w:rsid w:val="00BE68D0"/>
    <w:rsid w:val="00BF0B83"/>
    <w:rsid w:val="00BF1CE7"/>
    <w:rsid w:val="00BF21F1"/>
    <w:rsid w:val="00BF284A"/>
    <w:rsid w:val="00BF2885"/>
    <w:rsid w:val="00BF39D4"/>
    <w:rsid w:val="00BF3F82"/>
    <w:rsid w:val="00BF5B09"/>
    <w:rsid w:val="00BF61B7"/>
    <w:rsid w:val="00BF7326"/>
    <w:rsid w:val="00C00E16"/>
    <w:rsid w:val="00C01B00"/>
    <w:rsid w:val="00C02295"/>
    <w:rsid w:val="00C031BA"/>
    <w:rsid w:val="00C03434"/>
    <w:rsid w:val="00C03960"/>
    <w:rsid w:val="00C03BFC"/>
    <w:rsid w:val="00C046EB"/>
    <w:rsid w:val="00C06296"/>
    <w:rsid w:val="00C066F3"/>
    <w:rsid w:val="00C1188F"/>
    <w:rsid w:val="00C11A68"/>
    <w:rsid w:val="00C138B9"/>
    <w:rsid w:val="00C13B6A"/>
    <w:rsid w:val="00C14871"/>
    <w:rsid w:val="00C174B0"/>
    <w:rsid w:val="00C20291"/>
    <w:rsid w:val="00C2090B"/>
    <w:rsid w:val="00C2151E"/>
    <w:rsid w:val="00C21E8F"/>
    <w:rsid w:val="00C2296A"/>
    <w:rsid w:val="00C22C89"/>
    <w:rsid w:val="00C2314B"/>
    <w:rsid w:val="00C23DAE"/>
    <w:rsid w:val="00C247F2"/>
    <w:rsid w:val="00C248C3"/>
    <w:rsid w:val="00C258FB"/>
    <w:rsid w:val="00C25B99"/>
    <w:rsid w:val="00C26393"/>
    <w:rsid w:val="00C2798C"/>
    <w:rsid w:val="00C27EB8"/>
    <w:rsid w:val="00C307BC"/>
    <w:rsid w:val="00C314A5"/>
    <w:rsid w:val="00C322F3"/>
    <w:rsid w:val="00C3254F"/>
    <w:rsid w:val="00C33076"/>
    <w:rsid w:val="00C35C81"/>
    <w:rsid w:val="00C35D28"/>
    <w:rsid w:val="00C36EEB"/>
    <w:rsid w:val="00C413D6"/>
    <w:rsid w:val="00C4142C"/>
    <w:rsid w:val="00C421C2"/>
    <w:rsid w:val="00C42903"/>
    <w:rsid w:val="00C437F8"/>
    <w:rsid w:val="00C44683"/>
    <w:rsid w:val="00C44D41"/>
    <w:rsid w:val="00C450FC"/>
    <w:rsid w:val="00C451D0"/>
    <w:rsid w:val="00C4551F"/>
    <w:rsid w:val="00C45A45"/>
    <w:rsid w:val="00C45B2C"/>
    <w:rsid w:val="00C45D90"/>
    <w:rsid w:val="00C45F40"/>
    <w:rsid w:val="00C46DC5"/>
    <w:rsid w:val="00C47A9D"/>
    <w:rsid w:val="00C47B8B"/>
    <w:rsid w:val="00C4B9A2"/>
    <w:rsid w:val="00C50508"/>
    <w:rsid w:val="00C50D4A"/>
    <w:rsid w:val="00C51094"/>
    <w:rsid w:val="00C51849"/>
    <w:rsid w:val="00C52248"/>
    <w:rsid w:val="00C5279A"/>
    <w:rsid w:val="00C536C6"/>
    <w:rsid w:val="00C55D6A"/>
    <w:rsid w:val="00C5662D"/>
    <w:rsid w:val="00C575DD"/>
    <w:rsid w:val="00C57940"/>
    <w:rsid w:val="00C6037F"/>
    <w:rsid w:val="00C622A4"/>
    <w:rsid w:val="00C62485"/>
    <w:rsid w:val="00C62874"/>
    <w:rsid w:val="00C62A6D"/>
    <w:rsid w:val="00C63C9A"/>
    <w:rsid w:val="00C6450B"/>
    <w:rsid w:val="00C64E0F"/>
    <w:rsid w:val="00C65E03"/>
    <w:rsid w:val="00C66574"/>
    <w:rsid w:val="00C673DB"/>
    <w:rsid w:val="00C70086"/>
    <w:rsid w:val="00C70841"/>
    <w:rsid w:val="00C70A71"/>
    <w:rsid w:val="00C70A88"/>
    <w:rsid w:val="00C7140B"/>
    <w:rsid w:val="00C714FE"/>
    <w:rsid w:val="00C72D32"/>
    <w:rsid w:val="00C7488A"/>
    <w:rsid w:val="00C749D7"/>
    <w:rsid w:val="00C75889"/>
    <w:rsid w:val="00C77B51"/>
    <w:rsid w:val="00C80948"/>
    <w:rsid w:val="00C815F5"/>
    <w:rsid w:val="00C819E2"/>
    <w:rsid w:val="00C81C15"/>
    <w:rsid w:val="00C81CE4"/>
    <w:rsid w:val="00C82F47"/>
    <w:rsid w:val="00C83353"/>
    <w:rsid w:val="00C84C55"/>
    <w:rsid w:val="00C84DB0"/>
    <w:rsid w:val="00C84F97"/>
    <w:rsid w:val="00C85196"/>
    <w:rsid w:val="00C86798"/>
    <w:rsid w:val="00C876E1"/>
    <w:rsid w:val="00C90FA2"/>
    <w:rsid w:val="00C9112B"/>
    <w:rsid w:val="00C91F43"/>
    <w:rsid w:val="00C9366F"/>
    <w:rsid w:val="00C94B60"/>
    <w:rsid w:val="00C95148"/>
    <w:rsid w:val="00C95593"/>
    <w:rsid w:val="00C96571"/>
    <w:rsid w:val="00C96838"/>
    <w:rsid w:val="00C96C10"/>
    <w:rsid w:val="00C971DE"/>
    <w:rsid w:val="00C976D0"/>
    <w:rsid w:val="00CA0B29"/>
    <w:rsid w:val="00CA1FFC"/>
    <w:rsid w:val="00CA30A7"/>
    <w:rsid w:val="00CA313A"/>
    <w:rsid w:val="00CA313C"/>
    <w:rsid w:val="00CA40EF"/>
    <w:rsid w:val="00CA4AD3"/>
    <w:rsid w:val="00CA4B44"/>
    <w:rsid w:val="00CA50DD"/>
    <w:rsid w:val="00CA5B43"/>
    <w:rsid w:val="00CA6471"/>
    <w:rsid w:val="00CA73BC"/>
    <w:rsid w:val="00CA7F45"/>
    <w:rsid w:val="00CB01D8"/>
    <w:rsid w:val="00CB0699"/>
    <w:rsid w:val="00CB1288"/>
    <w:rsid w:val="00CB1457"/>
    <w:rsid w:val="00CB1511"/>
    <w:rsid w:val="00CB17AC"/>
    <w:rsid w:val="00CB1CB6"/>
    <w:rsid w:val="00CB207F"/>
    <w:rsid w:val="00CB21F5"/>
    <w:rsid w:val="00CB3552"/>
    <w:rsid w:val="00CB357F"/>
    <w:rsid w:val="00CB3CB1"/>
    <w:rsid w:val="00CB3D74"/>
    <w:rsid w:val="00CB3F7D"/>
    <w:rsid w:val="00CB4AFD"/>
    <w:rsid w:val="00CB5665"/>
    <w:rsid w:val="00CB5955"/>
    <w:rsid w:val="00CB643D"/>
    <w:rsid w:val="00CB77C1"/>
    <w:rsid w:val="00CC100D"/>
    <w:rsid w:val="00CC1B89"/>
    <w:rsid w:val="00CC1E97"/>
    <w:rsid w:val="00CC201E"/>
    <w:rsid w:val="00CC23C3"/>
    <w:rsid w:val="00CC2B56"/>
    <w:rsid w:val="00CC33CA"/>
    <w:rsid w:val="00CC44D6"/>
    <w:rsid w:val="00CC6431"/>
    <w:rsid w:val="00CC6A29"/>
    <w:rsid w:val="00CD0629"/>
    <w:rsid w:val="00CD0D49"/>
    <w:rsid w:val="00CD1038"/>
    <w:rsid w:val="00CD148B"/>
    <w:rsid w:val="00CD3018"/>
    <w:rsid w:val="00CD30C4"/>
    <w:rsid w:val="00CD3139"/>
    <w:rsid w:val="00CD31DF"/>
    <w:rsid w:val="00CD3542"/>
    <w:rsid w:val="00CD36C2"/>
    <w:rsid w:val="00CD3849"/>
    <w:rsid w:val="00CD388C"/>
    <w:rsid w:val="00CD4D36"/>
    <w:rsid w:val="00CD50CC"/>
    <w:rsid w:val="00CD5AF5"/>
    <w:rsid w:val="00CE2B09"/>
    <w:rsid w:val="00CE347E"/>
    <w:rsid w:val="00CE4593"/>
    <w:rsid w:val="00CE55BF"/>
    <w:rsid w:val="00CE614C"/>
    <w:rsid w:val="00CE69C0"/>
    <w:rsid w:val="00CE75A1"/>
    <w:rsid w:val="00CF095A"/>
    <w:rsid w:val="00CF0C37"/>
    <w:rsid w:val="00CF0EC4"/>
    <w:rsid w:val="00CF2258"/>
    <w:rsid w:val="00CF2405"/>
    <w:rsid w:val="00CF2AA3"/>
    <w:rsid w:val="00CF2F46"/>
    <w:rsid w:val="00CF409D"/>
    <w:rsid w:val="00CF429F"/>
    <w:rsid w:val="00CF4BAB"/>
    <w:rsid w:val="00CF51A7"/>
    <w:rsid w:val="00CF55EF"/>
    <w:rsid w:val="00CF689E"/>
    <w:rsid w:val="00CF6E72"/>
    <w:rsid w:val="00CF75EC"/>
    <w:rsid w:val="00CF773F"/>
    <w:rsid w:val="00CF7C68"/>
    <w:rsid w:val="00D00FE7"/>
    <w:rsid w:val="00D01709"/>
    <w:rsid w:val="00D017D7"/>
    <w:rsid w:val="00D01854"/>
    <w:rsid w:val="00D01A5F"/>
    <w:rsid w:val="00D01C45"/>
    <w:rsid w:val="00D02468"/>
    <w:rsid w:val="00D03F22"/>
    <w:rsid w:val="00D0421B"/>
    <w:rsid w:val="00D04860"/>
    <w:rsid w:val="00D04B5A"/>
    <w:rsid w:val="00D05BD4"/>
    <w:rsid w:val="00D05F2B"/>
    <w:rsid w:val="00D07C77"/>
    <w:rsid w:val="00D10DAB"/>
    <w:rsid w:val="00D12F4A"/>
    <w:rsid w:val="00D13A18"/>
    <w:rsid w:val="00D154AE"/>
    <w:rsid w:val="00D15738"/>
    <w:rsid w:val="00D15E8A"/>
    <w:rsid w:val="00D16F9A"/>
    <w:rsid w:val="00D170E4"/>
    <w:rsid w:val="00D17340"/>
    <w:rsid w:val="00D17B35"/>
    <w:rsid w:val="00D17BAD"/>
    <w:rsid w:val="00D2012C"/>
    <w:rsid w:val="00D20516"/>
    <w:rsid w:val="00D206F1"/>
    <w:rsid w:val="00D214CD"/>
    <w:rsid w:val="00D22C21"/>
    <w:rsid w:val="00D23710"/>
    <w:rsid w:val="00D26BE9"/>
    <w:rsid w:val="00D271FE"/>
    <w:rsid w:val="00D272F2"/>
    <w:rsid w:val="00D27BAA"/>
    <w:rsid w:val="00D3011C"/>
    <w:rsid w:val="00D30B3D"/>
    <w:rsid w:val="00D30C0D"/>
    <w:rsid w:val="00D318F5"/>
    <w:rsid w:val="00D3206B"/>
    <w:rsid w:val="00D320CD"/>
    <w:rsid w:val="00D320D4"/>
    <w:rsid w:val="00D322E6"/>
    <w:rsid w:val="00D32578"/>
    <w:rsid w:val="00D32D01"/>
    <w:rsid w:val="00D32FD4"/>
    <w:rsid w:val="00D33753"/>
    <w:rsid w:val="00D3411D"/>
    <w:rsid w:val="00D341CD"/>
    <w:rsid w:val="00D345F6"/>
    <w:rsid w:val="00D3518A"/>
    <w:rsid w:val="00D35AEB"/>
    <w:rsid w:val="00D35CA0"/>
    <w:rsid w:val="00D35FA2"/>
    <w:rsid w:val="00D36A2A"/>
    <w:rsid w:val="00D379DB"/>
    <w:rsid w:val="00D37BF1"/>
    <w:rsid w:val="00D37BFB"/>
    <w:rsid w:val="00D407C4"/>
    <w:rsid w:val="00D41123"/>
    <w:rsid w:val="00D426AD"/>
    <w:rsid w:val="00D44594"/>
    <w:rsid w:val="00D44A26"/>
    <w:rsid w:val="00D456C6"/>
    <w:rsid w:val="00D46CC5"/>
    <w:rsid w:val="00D50DC3"/>
    <w:rsid w:val="00D52838"/>
    <w:rsid w:val="00D5346E"/>
    <w:rsid w:val="00D541E7"/>
    <w:rsid w:val="00D55EFB"/>
    <w:rsid w:val="00D56725"/>
    <w:rsid w:val="00D60BC3"/>
    <w:rsid w:val="00D61C7B"/>
    <w:rsid w:val="00D66133"/>
    <w:rsid w:val="00D66D29"/>
    <w:rsid w:val="00D6767D"/>
    <w:rsid w:val="00D67945"/>
    <w:rsid w:val="00D711DC"/>
    <w:rsid w:val="00D7133D"/>
    <w:rsid w:val="00D71B98"/>
    <w:rsid w:val="00D7273E"/>
    <w:rsid w:val="00D73587"/>
    <w:rsid w:val="00D73AE5"/>
    <w:rsid w:val="00D73D33"/>
    <w:rsid w:val="00D74513"/>
    <w:rsid w:val="00D8424D"/>
    <w:rsid w:val="00D84347"/>
    <w:rsid w:val="00D849EE"/>
    <w:rsid w:val="00D8529D"/>
    <w:rsid w:val="00D854D7"/>
    <w:rsid w:val="00D85D58"/>
    <w:rsid w:val="00D864BC"/>
    <w:rsid w:val="00D8659F"/>
    <w:rsid w:val="00D86D20"/>
    <w:rsid w:val="00D87B93"/>
    <w:rsid w:val="00D90DB0"/>
    <w:rsid w:val="00D90E65"/>
    <w:rsid w:val="00D93D98"/>
    <w:rsid w:val="00D94260"/>
    <w:rsid w:val="00D9439C"/>
    <w:rsid w:val="00D943E8"/>
    <w:rsid w:val="00D94CFC"/>
    <w:rsid w:val="00D95CE2"/>
    <w:rsid w:val="00D95E86"/>
    <w:rsid w:val="00D97647"/>
    <w:rsid w:val="00D97EEF"/>
    <w:rsid w:val="00DA37FA"/>
    <w:rsid w:val="00DA3C91"/>
    <w:rsid w:val="00DA4601"/>
    <w:rsid w:val="00DA4918"/>
    <w:rsid w:val="00DA4E74"/>
    <w:rsid w:val="00DA6CF8"/>
    <w:rsid w:val="00DA6D54"/>
    <w:rsid w:val="00DB0447"/>
    <w:rsid w:val="00DB079A"/>
    <w:rsid w:val="00DB0CFD"/>
    <w:rsid w:val="00DB1196"/>
    <w:rsid w:val="00DB2324"/>
    <w:rsid w:val="00DB23D6"/>
    <w:rsid w:val="00DB40AF"/>
    <w:rsid w:val="00DB479F"/>
    <w:rsid w:val="00DB5325"/>
    <w:rsid w:val="00DB5406"/>
    <w:rsid w:val="00DB559B"/>
    <w:rsid w:val="00DB62C4"/>
    <w:rsid w:val="00DB7515"/>
    <w:rsid w:val="00DB76BD"/>
    <w:rsid w:val="00DC021F"/>
    <w:rsid w:val="00DC02C5"/>
    <w:rsid w:val="00DC0518"/>
    <w:rsid w:val="00DC0CF9"/>
    <w:rsid w:val="00DC0DEB"/>
    <w:rsid w:val="00DC1996"/>
    <w:rsid w:val="00DC1F96"/>
    <w:rsid w:val="00DC2044"/>
    <w:rsid w:val="00DC363C"/>
    <w:rsid w:val="00DC3979"/>
    <w:rsid w:val="00DC5669"/>
    <w:rsid w:val="00DC57DB"/>
    <w:rsid w:val="00DC5C6B"/>
    <w:rsid w:val="00DC6529"/>
    <w:rsid w:val="00DD1533"/>
    <w:rsid w:val="00DD16F7"/>
    <w:rsid w:val="00DD2ADB"/>
    <w:rsid w:val="00DD2DFA"/>
    <w:rsid w:val="00DD316E"/>
    <w:rsid w:val="00DD41AB"/>
    <w:rsid w:val="00DD54EC"/>
    <w:rsid w:val="00DD62CD"/>
    <w:rsid w:val="00DD7A5B"/>
    <w:rsid w:val="00DE061D"/>
    <w:rsid w:val="00DE1160"/>
    <w:rsid w:val="00DE1190"/>
    <w:rsid w:val="00DE222B"/>
    <w:rsid w:val="00DE3137"/>
    <w:rsid w:val="00DE38D3"/>
    <w:rsid w:val="00DE3C94"/>
    <w:rsid w:val="00DE3EF8"/>
    <w:rsid w:val="00DE4BDB"/>
    <w:rsid w:val="00DE4FC5"/>
    <w:rsid w:val="00DE51D7"/>
    <w:rsid w:val="00DE567D"/>
    <w:rsid w:val="00DE5B9C"/>
    <w:rsid w:val="00DE5CB7"/>
    <w:rsid w:val="00DE5FFB"/>
    <w:rsid w:val="00DF0AC5"/>
    <w:rsid w:val="00DF1078"/>
    <w:rsid w:val="00DF17BD"/>
    <w:rsid w:val="00DF221B"/>
    <w:rsid w:val="00DF2B25"/>
    <w:rsid w:val="00DF3079"/>
    <w:rsid w:val="00DF3111"/>
    <w:rsid w:val="00DF32B1"/>
    <w:rsid w:val="00DF3A91"/>
    <w:rsid w:val="00DF427E"/>
    <w:rsid w:val="00DF4330"/>
    <w:rsid w:val="00DF492C"/>
    <w:rsid w:val="00DF4C2E"/>
    <w:rsid w:val="00DF4F75"/>
    <w:rsid w:val="00DF683E"/>
    <w:rsid w:val="00DF7006"/>
    <w:rsid w:val="00DF7791"/>
    <w:rsid w:val="00E00508"/>
    <w:rsid w:val="00E00692"/>
    <w:rsid w:val="00E00FB5"/>
    <w:rsid w:val="00E019A0"/>
    <w:rsid w:val="00E01F32"/>
    <w:rsid w:val="00E03890"/>
    <w:rsid w:val="00E03DB4"/>
    <w:rsid w:val="00E0692E"/>
    <w:rsid w:val="00E077D8"/>
    <w:rsid w:val="00E12854"/>
    <w:rsid w:val="00E1340C"/>
    <w:rsid w:val="00E13A86"/>
    <w:rsid w:val="00E141D5"/>
    <w:rsid w:val="00E15AD4"/>
    <w:rsid w:val="00E15B35"/>
    <w:rsid w:val="00E16443"/>
    <w:rsid w:val="00E172B4"/>
    <w:rsid w:val="00E175AA"/>
    <w:rsid w:val="00E202FA"/>
    <w:rsid w:val="00E218CA"/>
    <w:rsid w:val="00E21BF9"/>
    <w:rsid w:val="00E23370"/>
    <w:rsid w:val="00E2458E"/>
    <w:rsid w:val="00E24C1E"/>
    <w:rsid w:val="00E24E2A"/>
    <w:rsid w:val="00E2508D"/>
    <w:rsid w:val="00E253D5"/>
    <w:rsid w:val="00E25645"/>
    <w:rsid w:val="00E2586D"/>
    <w:rsid w:val="00E273FD"/>
    <w:rsid w:val="00E31AD8"/>
    <w:rsid w:val="00E3272B"/>
    <w:rsid w:val="00E33E9F"/>
    <w:rsid w:val="00E34386"/>
    <w:rsid w:val="00E34A8F"/>
    <w:rsid w:val="00E34C99"/>
    <w:rsid w:val="00E34DDC"/>
    <w:rsid w:val="00E34F87"/>
    <w:rsid w:val="00E35B5F"/>
    <w:rsid w:val="00E360B7"/>
    <w:rsid w:val="00E36BAF"/>
    <w:rsid w:val="00E40291"/>
    <w:rsid w:val="00E4054A"/>
    <w:rsid w:val="00E40793"/>
    <w:rsid w:val="00E4096D"/>
    <w:rsid w:val="00E41FF2"/>
    <w:rsid w:val="00E42570"/>
    <w:rsid w:val="00E437ED"/>
    <w:rsid w:val="00E43F31"/>
    <w:rsid w:val="00E4482D"/>
    <w:rsid w:val="00E463A9"/>
    <w:rsid w:val="00E47B17"/>
    <w:rsid w:val="00E50C9B"/>
    <w:rsid w:val="00E512E7"/>
    <w:rsid w:val="00E51464"/>
    <w:rsid w:val="00E525C7"/>
    <w:rsid w:val="00E539FE"/>
    <w:rsid w:val="00E54502"/>
    <w:rsid w:val="00E54E5B"/>
    <w:rsid w:val="00E55240"/>
    <w:rsid w:val="00E56080"/>
    <w:rsid w:val="00E56206"/>
    <w:rsid w:val="00E57389"/>
    <w:rsid w:val="00E57A14"/>
    <w:rsid w:val="00E6044B"/>
    <w:rsid w:val="00E60F29"/>
    <w:rsid w:val="00E627AB"/>
    <w:rsid w:val="00E62B4C"/>
    <w:rsid w:val="00E6337E"/>
    <w:rsid w:val="00E63A33"/>
    <w:rsid w:val="00E63FA5"/>
    <w:rsid w:val="00E64671"/>
    <w:rsid w:val="00E64A33"/>
    <w:rsid w:val="00E6553F"/>
    <w:rsid w:val="00E655FB"/>
    <w:rsid w:val="00E661C9"/>
    <w:rsid w:val="00E670E7"/>
    <w:rsid w:val="00E67AF8"/>
    <w:rsid w:val="00E67AF9"/>
    <w:rsid w:val="00E67CA9"/>
    <w:rsid w:val="00E703A0"/>
    <w:rsid w:val="00E7186C"/>
    <w:rsid w:val="00E71E38"/>
    <w:rsid w:val="00E71EDC"/>
    <w:rsid w:val="00E73104"/>
    <w:rsid w:val="00E742E4"/>
    <w:rsid w:val="00E74F8A"/>
    <w:rsid w:val="00E752A3"/>
    <w:rsid w:val="00E768C0"/>
    <w:rsid w:val="00E76A56"/>
    <w:rsid w:val="00E77099"/>
    <w:rsid w:val="00E77496"/>
    <w:rsid w:val="00E7787B"/>
    <w:rsid w:val="00E77B06"/>
    <w:rsid w:val="00E77EEF"/>
    <w:rsid w:val="00E81127"/>
    <w:rsid w:val="00E81DAA"/>
    <w:rsid w:val="00E836F5"/>
    <w:rsid w:val="00E839A7"/>
    <w:rsid w:val="00E8412C"/>
    <w:rsid w:val="00E8462E"/>
    <w:rsid w:val="00E84A71"/>
    <w:rsid w:val="00E8510E"/>
    <w:rsid w:val="00E85839"/>
    <w:rsid w:val="00E85F06"/>
    <w:rsid w:val="00E86C5D"/>
    <w:rsid w:val="00E86E56"/>
    <w:rsid w:val="00E870E1"/>
    <w:rsid w:val="00E87196"/>
    <w:rsid w:val="00E8757B"/>
    <w:rsid w:val="00E877DB"/>
    <w:rsid w:val="00E91A71"/>
    <w:rsid w:val="00E91B55"/>
    <w:rsid w:val="00E91B95"/>
    <w:rsid w:val="00E923D1"/>
    <w:rsid w:val="00E924B6"/>
    <w:rsid w:val="00E93692"/>
    <w:rsid w:val="00E947C8"/>
    <w:rsid w:val="00E96248"/>
    <w:rsid w:val="00E96B7C"/>
    <w:rsid w:val="00E96DB1"/>
    <w:rsid w:val="00E97327"/>
    <w:rsid w:val="00E97688"/>
    <w:rsid w:val="00EA0518"/>
    <w:rsid w:val="00EA178B"/>
    <w:rsid w:val="00EA1F34"/>
    <w:rsid w:val="00EA24BB"/>
    <w:rsid w:val="00EA2F43"/>
    <w:rsid w:val="00EA3157"/>
    <w:rsid w:val="00EA35EB"/>
    <w:rsid w:val="00EA3C68"/>
    <w:rsid w:val="00EA57F4"/>
    <w:rsid w:val="00EA6703"/>
    <w:rsid w:val="00EA7592"/>
    <w:rsid w:val="00EB05A1"/>
    <w:rsid w:val="00EB05BB"/>
    <w:rsid w:val="00EB06A7"/>
    <w:rsid w:val="00EB159F"/>
    <w:rsid w:val="00EB175C"/>
    <w:rsid w:val="00EB3219"/>
    <w:rsid w:val="00EB32C5"/>
    <w:rsid w:val="00EB4677"/>
    <w:rsid w:val="00EB5038"/>
    <w:rsid w:val="00EB61AF"/>
    <w:rsid w:val="00EB6C0E"/>
    <w:rsid w:val="00EB7A57"/>
    <w:rsid w:val="00EB7B14"/>
    <w:rsid w:val="00EB7C14"/>
    <w:rsid w:val="00EC186D"/>
    <w:rsid w:val="00EC1999"/>
    <w:rsid w:val="00EC1B76"/>
    <w:rsid w:val="00EC1C6D"/>
    <w:rsid w:val="00EC1F80"/>
    <w:rsid w:val="00EC2325"/>
    <w:rsid w:val="00EC35E3"/>
    <w:rsid w:val="00EC4A25"/>
    <w:rsid w:val="00EC4E5B"/>
    <w:rsid w:val="00EC5CDE"/>
    <w:rsid w:val="00EC634A"/>
    <w:rsid w:val="00EC63BA"/>
    <w:rsid w:val="00EC6AB7"/>
    <w:rsid w:val="00EC745C"/>
    <w:rsid w:val="00EC7BBA"/>
    <w:rsid w:val="00ED0F5E"/>
    <w:rsid w:val="00ED0F9C"/>
    <w:rsid w:val="00ED1717"/>
    <w:rsid w:val="00ED2759"/>
    <w:rsid w:val="00ED29A6"/>
    <w:rsid w:val="00ED3D50"/>
    <w:rsid w:val="00ED5185"/>
    <w:rsid w:val="00ED5AEE"/>
    <w:rsid w:val="00ED6041"/>
    <w:rsid w:val="00ED77B1"/>
    <w:rsid w:val="00EE11F8"/>
    <w:rsid w:val="00EE33B1"/>
    <w:rsid w:val="00EE3C1D"/>
    <w:rsid w:val="00EE55D9"/>
    <w:rsid w:val="00EE617A"/>
    <w:rsid w:val="00EE7A1D"/>
    <w:rsid w:val="00EF003C"/>
    <w:rsid w:val="00EF0244"/>
    <w:rsid w:val="00EF0DFC"/>
    <w:rsid w:val="00EF1146"/>
    <w:rsid w:val="00EF14AC"/>
    <w:rsid w:val="00EF1B7C"/>
    <w:rsid w:val="00EF2082"/>
    <w:rsid w:val="00EF3159"/>
    <w:rsid w:val="00EF3FC8"/>
    <w:rsid w:val="00EF47A9"/>
    <w:rsid w:val="00EF52E5"/>
    <w:rsid w:val="00EF5DFF"/>
    <w:rsid w:val="00EF65AD"/>
    <w:rsid w:val="00EF69A5"/>
    <w:rsid w:val="00EF6A4C"/>
    <w:rsid w:val="00EF6B9D"/>
    <w:rsid w:val="00EF711F"/>
    <w:rsid w:val="00EF786D"/>
    <w:rsid w:val="00EF7A02"/>
    <w:rsid w:val="00F01355"/>
    <w:rsid w:val="00F01C78"/>
    <w:rsid w:val="00F02812"/>
    <w:rsid w:val="00F03584"/>
    <w:rsid w:val="00F04524"/>
    <w:rsid w:val="00F0490D"/>
    <w:rsid w:val="00F061D1"/>
    <w:rsid w:val="00F06579"/>
    <w:rsid w:val="00F06B7F"/>
    <w:rsid w:val="00F07599"/>
    <w:rsid w:val="00F1029B"/>
    <w:rsid w:val="00F12333"/>
    <w:rsid w:val="00F13B85"/>
    <w:rsid w:val="00F14FDC"/>
    <w:rsid w:val="00F152B4"/>
    <w:rsid w:val="00F16715"/>
    <w:rsid w:val="00F16AEA"/>
    <w:rsid w:val="00F1739C"/>
    <w:rsid w:val="00F173AF"/>
    <w:rsid w:val="00F175A3"/>
    <w:rsid w:val="00F17FBE"/>
    <w:rsid w:val="00F20CD6"/>
    <w:rsid w:val="00F20F8C"/>
    <w:rsid w:val="00F220AC"/>
    <w:rsid w:val="00F22472"/>
    <w:rsid w:val="00F225DC"/>
    <w:rsid w:val="00F22AC1"/>
    <w:rsid w:val="00F2315C"/>
    <w:rsid w:val="00F26379"/>
    <w:rsid w:val="00F2675A"/>
    <w:rsid w:val="00F26D6F"/>
    <w:rsid w:val="00F27E96"/>
    <w:rsid w:val="00F318E2"/>
    <w:rsid w:val="00F318F6"/>
    <w:rsid w:val="00F31F09"/>
    <w:rsid w:val="00F326A0"/>
    <w:rsid w:val="00F34A02"/>
    <w:rsid w:val="00F35309"/>
    <w:rsid w:val="00F35633"/>
    <w:rsid w:val="00F35644"/>
    <w:rsid w:val="00F35670"/>
    <w:rsid w:val="00F35F49"/>
    <w:rsid w:val="00F3608B"/>
    <w:rsid w:val="00F36A1F"/>
    <w:rsid w:val="00F36E45"/>
    <w:rsid w:val="00F36F8F"/>
    <w:rsid w:val="00F37A4E"/>
    <w:rsid w:val="00F4051B"/>
    <w:rsid w:val="00F40A7A"/>
    <w:rsid w:val="00F417A6"/>
    <w:rsid w:val="00F42D3E"/>
    <w:rsid w:val="00F43593"/>
    <w:rsid w:val="00F43F94"/>
    <w:rsid w:val="00F44272"/>
    <w:rsid w:val="00F4490D"/>
    <w:rsid w:val="00F45B96"/>
    <w:rsid w:val="00F46C42"/>
    <w:rsid w:val="00F474BA"/>
    <w:rsid w:val="00F47B20"/>
    <w:rsid w:val="00F47E15"/>
    <w:rsid w:val="00F506EA"/>
    <w:rsid w:val="00F50938"/>
    <w:rsid w:val="00F5109B"/>
    <w:rsid w:val="00F51A46"/>
    <w:rsid w:val="00F51C55"/>
    <w:rsid w:val="00F52101"/>
    <w:rsid w:val="00F54EEA"/>
    <w:rsid w:val="00F553C3"/>
    <w:rsid w:val="00F567E2"/>
    <w:rsid w:val="00F6030C"/>
    <w:rsid w:val="00F604BC"/>
    <w:rsid w:val="00F6063A"/>
    <w:rsid w:val="00F60738"/>
    <w:rsid w:val="00F60B3E"/>
    <w:rsid w:val="00F61119"/>
    <w:rsid w:val="00F61242"/>
    <w:rsid w:val="00F6124E"/>
    <w:rsid w:val="00F6141D"/>
    <w:rsid w:val="00F62404"/>
    <w:rsid w:val="00F6274E"/>
    <w:rsid w:val="00F63A81"/>
    <w:rsid w:val="00F63B73"/>
    <w:rsid w:val="00F644ED"/>
    <w:rsid w:val="00F64AE8"/>
    <w:rsid w:val="00F64B49"/>
    <w:rsid w:val="00F6600B"/>
    <w:rsid w:val="00F663F2"/>
    <w:rsid w:val="00F66C1B"/>
    <w:rsid w:val="00F670F7"/>
    <w:rsid w:val="00F67D7B"/>
    <w:rsid w:val="00F67D97"/>
    <w:rsid w:val="00F70118"/>
    <w:rsid w:val="00F707EE"/>
    <w:rsid w:val="00F71C61"/>
    <w:rsid w:val="00F734A2"/>
    <w:rsid w:val="00F74278"/>
    <w:rsid w:val="00F746C3"/>
    <w:rsid w:val="00F756FE"/>
    <w:rsid w:val="00F7609A"/>
    <w:rsid w:val="00F770B2"/>
    <w:rsid w:val="00F77A86"/>
    <w:rsid w:val="00F80A85"/>
    <w:rsid w:val="00F81C42"/>
    <w:rsid w:val="00F8303E"/>
    <w:rsid w:val="00F832E7"/>
    <w:rsid w:val="00F843A2"/>
    <w:rsid w:val="00F85145"/>
    <w:rsid w:val="00F85583"/>
    <w:rsid w:val="00F86005"/>
    <w:rsid w:val="00F86F24"/>
    <w:rsid w:val="00F87400"/>
    <w:rsid w:val="00F87508"/>
    <w:rsid w:val="00F87637"/>
    <w:rsid w:val="00F878AA"/>
    <w:rsid w:val="00F87B84"/>
    <w:rsid w:val="00F9037F"/>
    <w:rsid w:val="00F9059A"/>
    <w:rsid w:val="00F906FB"/>
    <w:rsid w:val="00F90DB1"/>
    <w:rsid w:val="00F91533"/>
    <w:rsid w:val="00F92064"/>
    <w:rsid w:val="00F9218C"/>
    <w:rsid w:val="00F92450"/>
    <w:rsid w:val="00F93433"/>
    <w:rsid w:val="00F93A13"/>
    <w:rsid w:val="00F93F17"/>
    <w:rsid w:val="00F94C94"/>
    <w:rsid w:val="00F957AF"/>
    <w:rsid w:val="00FA0116"/>
    <w:rsid w:val="00FA03B3"/>
    <w:rsid w:val="00FA15B5"/>
    <w:rsid w:val="00FA18D4"/>
    <w:rsid w:val="00FA1BE3"/>
    <w:rsid w:val="00FA25C3"/>
    <w:rsid w:val="00FA291F"/>
    <w:rsid w:val="00FA334E"/>
    <w:rsid w:val="00FA386C"/>
    <w:rsid w:val="00FA4FA9"/>
    <w:rsid w:val="00FA5134"/>
    <w:rsid w:val="00FA668C"/>
    <w:rsid w:val="00FA73CD"/>
    <w:rsid w:val="00FA7514"/>
    <w:rsid w:val="00FA7F2C"/>
    <w:rsid w:val="00FB0170"/>
    <w:rsid w:val="00FB0194"/>
    <w:rsid w:val="00FB0524"/>
    <w:rsid w:val="00FB0C5C"/>
    <w:rsid w:val="00FB1A01"/>
    <w:rsid w:val="00FB1E52"/>
    <w:rsid w:val="00FB2B88"/>
    <w:rsid w:val="00FB3801"/>
    <w:rsid w:val="00FB43C7"/>
    <w:rsid w:val="00FB57E0"/>
    <w:rsid w:val="00FB6631"/>
    <w:rsid w:val="00FB672E"/>
    <w:rsid w:val="00FB7460"/>
    <w:rsid w:val="00FB7C83"/>
    <w:rsid w:val="00FB7FA5"/>
    <w:rsid w:val="00FC011E"/>
    <w:rsid w:val="00FC02E5"/>
    <w:rsid w:val="00FC1D2B"/>
    <w:rsid w:val="00FC29C6"/>
    <w:rsid w:val="00FC318E"/>
    <w:rsid w:val="00FC3F81"/>
    <w:rsid w:val="00FC50A5"/>
    <w:rsid w:val="00FC6324"/>
    <w:rsid w:val="00FC66A8"/>
    <w:rsid w:val="00FC6C14"/>
    <w:rsid w:val="00FC6E7D"/>
    <w:rsid w:val="00FC745A"/>
    <w:rsid w:val="00FC79E4"/>
    <w:rsid w:val="00FC7F31"/>
    <w:rsid w:val="00FD0006"/>
    <w:rsid w:val="00FD032A"/>
    <w:rsid w:val="00FD0385"/>
    <w:rsid w:val="00FD1592"/>
    <w:rsid w:val="00FD28CB"/>
    <w:rsid w:val="00FD314F"/>
    <w:rsid w:val="00FD327B"/>
    <w:rsid w:val="00FD3741"/>
    <w:rsid w:val="00FD4032"/>
    <w:rsid w:val="00FD6823"/>
    <w:rsid w:val="00FD68EE"/>
    <w:rsid w:val="00FD70FD"/>
    <w:rsid w:val="00FE0703"/>
    <w:rsid w:val="00FE08B9"/>
    <w:rsid w:val="00FE1900"/>
    <w:rsid w:val="00FE323B"/>
    <w:rsid w:val="00FE3270"/>
    <w:rsid w:val="00FE5257"/>
    <w:rsid w:val="00FE623A"/>
    <w:rsid w:val="00FE6332"/>
    <w:rsid w:val="00FE7DA9"/>
    <w:rsid w:val="00FF1A1A"/>
    <w:rsid w:val="00FF22D4"/>
    <w:rsid w:val="00FF2730"/>
    <w:rsid w:val="00FF374D"/>
    <w:rsid w:val="00FF3FDB"/>
    <w:rsid w:val="00FF425F"/>
    <w:rsid w:val="00FF4446"/>
    <w:rsid w:val="00FF45A2"/>
    <w:rsid w:val="00FF45B1"/>
    <w:rsid w:val="00FF5BBB"/>
    <w:rsid w:val="00FF5C7F"/>
    <w:rsid w:val="00FF69AE"/>
    <w:rsid w:val="00FF6D71"/>
    <w:rsid w:val="00FF6E3F"/>
    <w:rsid w:val="027D4560"/>
    <w:rsid w:val="02ACA42F"/>
    <w:rsid w:val="02F2CA0A"/>
    <w:rsid w:val="030543AB"/>
    <w:rsid w:val="03F5D198"/>
    <w:rsid w:val="040B9265"/>
    <w:rsid w:val="0415220E"/>
    <w:rsid w:val="04F02DB7"/>
    <w:rsid w:val="04F4156C"/>
    <w:rsid w:val="058ABF23"/>
    <w:rsid w:val="06255D1D"/>
    <w:rsid w:val="0663999A"/>
    <w:rsid w:val="066A8C75"/>
    <w:rsid w:val="06EC8299"/>
    <w:rsid w:val="072C697D"/>
    <w:rsid w:val="0753C675"/>
    <w:rsid w:val="07986259"/>
    <w:rsid w:val="07D55DC0"/>
    <w:rsid w:val="08021AD3"/>
    <w:rsid w:val="089378F2"/>
    <w:rsid w:val="08F2227B"/>
    <w:rsid w:val="0A73D441"/>
    <w:rsid w:val="0A8C19B8"/>
    <w:rsid w:val="0ABA0B5F"/>
    <w:rsid w:val="0AD9C71B"/>
    <w:rsid w:val="0BBBA625"/>
    <w:rsid w:val="0C21EB57"/>
    <w:rsid w:val="0CBCB193"/>
    <w:rsid w:val="0CEF5634"/>
    <w:rsid w:val="0D6DAF91"/>
    <w:rsid w:val="0D920B9B"/>
    <w:rsid w:val="0D9C7974"/>
    <w:rsid w:val="0DBEFAE1"/>
    <w:rsid w:val="0E2F25A9"/>
    <w:rsid w:val="0E326328"/>
    <w:rsid w:val="0EA523A6"/>
    <w:rsid w:val="0ECF6B1B"/>
    <w:rsid w:val="0F31CBE5"/>
    <w:rsid w:val="0F688C7D"/>
    <w:rsid w:val="0FFD6230"/>
    <w:rsid w:val="10905E2A"/>
    <w:rsid w:val="11B0C02A"/>
    <w:rsid w:val="11CCC9F6"/>
    <w:rsid w:val="11E6F394"/>
    <w:rsid w:val="1226A64F"/>
    <w:rsid w:val="134D1A7E"/>
    <w:rsid w:val="13C04FEC"/>
    <w:rsid w:val="13CD65C9"/>
    <w:rsid w:val="14053D08"/>
    <w:rsid w:val="1484725D"/>
    <w:rsid w:val="1650A2D0"/>
    <w:rsid w:val="166C5F5A"/>
    <w:rsid w:val="169D711B"/>
    <w:rsid w:val="176C6FDA"/>
    <w:rsid w:val="17A09AE3"/>
    <w:rsid w:val="17B17163"/>
    <w:rsid w:val="18084823"/>
    <w:rsid w:val="18DD06A7"/>
    <w:rsid w:val="19252717"/>
    <w:rsid w:val="195282BD"/>
    <w:rsid w:val="1A18DE82"/>
    <w:rsid w:val="1A19413B"/>
    <w:rsid w:val="1A26E7D6"/>
    <w:rsid w:val="1A38A413"/>
    <w:rsid w:val="1A7E8CDD"/>
    <w:rsid w:val="1B06F700"/>
    <w:rsid w:val="1B8D4DA3"/>
    <w:rsid w:val="1BAA52AA"/>
    <w:rsid w:val="1C5ECD65"/>
    <w:rsid w:val="1CF55439"/>
    <w:rsid w:val="1D081539"/>
    <w:rsid w:val="1DE68E09"/>
    <w:rsid w:val="1E1B588D"/>
    <w:rsid w:val="1E1C7D87"/>
    <w:rsid w:val="1E68A27A"/>
    <w:rsid w:val="1F510300"/>
    <w:rsid w:val="1FA50898"/>
    <w:rsid w:val="1FB65562"/>
    <w:rsid w:val="200597B5"/>
    <w:rsid w:val="205C8C7F"/>
    <w:rsid w:val="20A234B0"/>
    <w:rsid w:val="210D2AB6"/>
    <w:rsid w:val="217B4D3D"/>
    <w:rsid w:val="2232AE21"/>
    <w:rsid w:val="225375EF"/>
    <w:rsid w:val="23591C16"/>
    <w:rsid w:val="23F8809F"/>
    <w:rsid w:val="24F4C5AE"/>
    <w:rsid w:val="255CBDB9"/>
    <w:rsid w:val="261EF6BB"/>
    <w:rsid w:val="2715C42A"/>
    <w:rsid w:val="272B4756"/>
    <w:rsid w:val="27994C9C"/>
    <w:rsid w:val="27F9B179"/>
    <w:rsid w:val="284B1D03"/>
    <w:rsid w:val="297CF600"/>
    <w:rsid w:val="2A351D08"/>
    <w:rsid w:val="2AF3FC47"/>
    <w:rsid w:val="2B85723F"/>
    <w:rsid w:val="2C1882A9"/>
    <w:rsid w:val="2D2969D6"/>
    <w:rsid w:val="2DD8D263"/>
    <w:rsid w:val="2EE882E5"/>
    <w:rsid w:val="2F7D0786"/>
    <w:rsid w:val="2F808B85"/>
    <w:rsid w:val="2FB37F68"/>
    <w:rsid w:val="2FCB1193"/>
    <w:rsid w:val="301A0F55"/>
    <w:rsid w:val="307549F0"/>
    <w:rsid w:val="307C8F8F"/>
    <w:rsid w:val="3088D7FF"/>
    <w:rsid w:val="30AC49AF"/>
    <w:rsid w:val="320D51BA"/>
    <w:rsid w:val="3299A810"/>
    <w:rsid w:val="33CEACA8"/>
    <w:rsid w:val="34357871"/>
    <w:rsid w:val="3525F640"/>
    <w:rsid w:val="35A27442"/>
    <w:rsid w:val="369740E2"/>
    <w:rsid w:val="36D215B2"/>
    <w:rsid w:val="36E1F0FB"/>
    <w:rsid w:val="37200D1D"/>
    <w:rsid w:val="378AB028"/>
    <w:rsid w:val="37AB2918"/>
    <w:rsid w:val="388D2FB5"/>
    <w:rsid w:val="38A23E1D"/>
    <w:rsid w:val="390A2D22"/>
    <w:rsid w:val="391BD0D7"/>
    <w:rsid w:val="392B1812"/>
    <w:rsid w:val="3983EBA5"/>
    <w:rsid w:val="3A4E7C9C"/>
    <w:rsid w:val="3B661ECA"/>
    <w:rsid w:val="3BFB55FE"/>
    <w:rsid w:val="3C453729"/>
    <w:rsid w:val="3C9CE34C"/>
    <w:rsid w:val="3D08D4F8"/>
    <w:rsid w:val="3D1E32CC"/>
    <w:rsid w:val="3D744A00"/>
    <w:rsid w:val="3DAFA77F"/>
    <w:rsid w:val="3DC90DF0"/>
    <w:rsid w:val="3E2FF0A2"/>
    <w:rsid w:val="3EC85DB0"/>
    <w:rsid w:val="402A05EB"/>
    <w:rsid w:val="40416C09"/>
    <w:rsid w:val="4120A871"/>
    <w:rsid w:val="41215548"/>
    <w:rsid w:val="41975D1D"/>
    <w:rsid w:val="41E3FFBC"/>
    <w:rsid w:val="41EB3FE6"/>
    <w:rsid w:val="43386909"/>
    <w:rsid w:val="43B07C47"/>
    <w:rsid w:val="44ACCADC"/>
    <w:rsid w:val="44FEEF24"/>
    <w:rsid w:val="4604F390"/>
    <w:rsid w:val="46184B8E"/>
    <w:rsid w:val="46547509"/>
    <w:rsid w:val="46ABA38A"/>
    <w:rsid w:val="46ED9FC9"/>
    <w:rsid w:val="47AE7787"/>
    <w:rsid w:val="48196D08"/>
    <w:rsid w:val="48C32498"/>
    <w:rsid w:val="495BEF40"/>
    <w:rsid w:val="495E4E8A"/>
    <w:rsid w:val="49F6C522"/>
    <w:rsid w:val="4AC63259"/>
    <w:rsid w:val="4B1E0D7D"/>
    <w:rsid w:val="4B8049A9"/>
    <w:rsid w:val="4B8CB5DA"/>
    <w:rsid w:val="4BF68AEF"/>
    <w:rsid w:val="4CD99DB7"/>
    <w:rsid w:val="4D0DEDB0"/>
    <w:rsid w:val="4DCF8B80"/>
    <w:rsid w:val="4DD58094"/>
    <w:rsid w:val="4DEE6634"/>
    <w:rsid w:val="4F2E2BB1"/>
    <w:rsid w:val="4F7BCECA"/>
    <w:rsid w:val="4FFAFF28"/>
    <w:rsid w:val="501B4C15"/>
    <w:rsid w:val="50334582"/>
    <w:rsid w:val="5054EDA0"/>
    <w:rsid w:val="50F7DDED"/>
    <w:rsid w:val="5122A5D0"/>
    <w:rsid w:val="51769FA7"/>
    <w:rsid w:val="51A411FE"/>
    <w:rsid w:val="51A84ABE"/>
    <w:rsid w:val="521BD11F"/>
    <w:rsid w:val="5261FA32"/>
    <w:rsid w:val="534A4B70"/>
    <w:rsid w:val="53671394"/>
    <w:rsid w:val="540EE743"/>
    <w:rsid w:val="5417CBE3"/>
    <w:rsid w:val="5468E9D3"/>
    <w:rsid w:val="54BE51E2"/>
    <w:rsid w:val="5551A83E"/>
    <w:rsid w:val="5558206F"/>
    <w:rsid w:val="561C612B"/>
    <w:rsid w:val="569EA6C4"/>
    <w:rsid w:val="571C6F52"/>
    <w:rsid w:val="57664E65"/>
    <w:rsid w:val="57DD360B"/>
    <w:rsid w:val="5878135D"/>
    <w:rsid w:val="58BD46ED"/>
    <w:rsid w:val="58ED236B"/>
    <w:rsid w:val="5953FFBA"/>
    <w:rsid w:val="59D6BE0F"/>
    <w:rsid w:val="5B2A5EEE"/>
    <w:rsid w:val="5B5D7BBE"/>
    <w:rsid w:val="5BB8FF3F"/>
    <w:rsid w:val="5BD20DDC"/>
    <w:rsid w:val="5BF8A002"/>
    <w:rsid w:val="5CE7F1F2"/>
    <w:rsid w:val="5DDB6036"/>
    <w:rsid w:val="5DE521E1"/>
    <w:rsid w:val="5E26B194"/>
    <w:rsid w:val="5EEC95BB"/>
    <w:rsid w:val="5F0FD3B1"/>
    <w:rsid w:val="5FCE15FB"/>
    <w:rsid w:val="5FCF1FAE"/>
    <w:rsid w:val="6010A86A"/>
    <w:rsid w:val="6069AED7"/>
    <w:rsid w:val="6083EFC8"/>
    <w:rsid w:val="60989D5B"/>
    <w:rsid w:val="60D44BEC"/>
    <w:rsid w:val="60DFDB6B"/>
    <w:rsid w:val="61657969"/>
    <w:rsid w:val="61C153FF"/>
    <w:rsid w:val="62A68FDF"/>
    <w:rsid w:val="6363E23E"/>
    <w:rsid w:val="636713D6"/>
    <w:rsid w:val="640E0EBA"/>
    <w:rsid w:val="64A5861B"/>
    <w:rsid w:val="64EE38F6"/>
    <w:rsid w:val="65A70223"/>
    <w:rsid w:val="65A9DF1B"/>
    <w:rsid w:val="65BEE316"/>
    <w:rsid w:val="663059FF"/>
    <w:rsid w:val="66E33C40"/>
    <w:rsid w:val="67FEE0E3"/>
    <w:rsid w:val="680030A1"/>
    <w:rsid w:val="682A8327"/>
    <w:rsid w:val="685C15A3"/>
    <w:rsid w:val="690BCC0D"/>
    <w:rsid w:val="6A9BD057"/>
    <w:rsid w:val="6BBD2CBF"/>
    <w:rsid w:val="6C914531"/>
    <w:rsid w:val="6CE5CFA1"/>
    <w:rsid w:val="6ED7CC06"/>
    <w:rsid w:val="6F9CC78A"/>
    <w:rsid w:val="6FC0B126"/>
    <w:rsid w:val="6FD73CB4"/>
    <w:rsid w:val="6FDD621F"/>
    <w:rsid w:val="700097B3"/>
    <w:rsid w:val="702F50AD"/>
    <w:rsid w:val="7057774A"/>
    <w:rsid w:val="70934B5C"/>
    <w:rsid w:val="71142890"/>
    <w:rsid w:val="713EA03B"/>
    <w:rsid w:val="7151BC72"/>
    <w:rsid w:val="71F66B25"/>
    <w:rsid w:val="7234680B"/>
    <w:rsid w:val="736D621C"/>
    <w:rsid w:val="7410ED6C"/>
    <w:rsid w:val="743C32C0"/>
    <w:rsid w:val="749A2B3E"/>
    <w:rsid w:val="74B8B060"/>
    <w:rsid w:val="75A31568"/>
    <w:rsid w:val="75CEA6F6"/>
    <w:rsid w:val="75D7F370"/>
    <w:rsid w:val="75F49C12"/>
    <w:rsid w:val="76B89B23"/>
    <w:rsid w:val="76FA086B"/>
    <w:rsid w:val="77A9E5B0"/>
    <w:rsid w:val="77CCDCDF"/>
    <w:rsid w:val="77D1CC00"/>
    <w:rsid w:val="782A89F3"/>
    <w:rsid w:val="78F30A27"/>
    <w:rsid w:val="79253B5F"/>
    <w:rsid w:val="7BA2BC77"/>
    <w:rsid w:val="7BD07B26"/>
    <w:rsid w:val="7C98168F"/>
    <w:rsid w:val="7DBE8B11"/>
    <w:rsid w:val="7F1BB4EF"/>
    <w:rsid w:val="7F2428BE"/>
    <w:rsid w:val="7F518BB0"/>
    <w:rsid w:val="7F8181F8"/>
    <w:rsid w:val="7FF20C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AF94C"/>
  <w15:docId w15:val="{CFEF0723-CF20-4C96-9397-340D0CC65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tabs>
        <w:tab w:val="left" w:pos="432"/>
      </w:tabs>
      <w:spacing w:after="120" w:line="240" w:lineRule="auto"/>
      <w:ind w:left="432" w:hanging="432"/>
      <w:outlineLvl w:val="4"/>
    </w:pPr>
    <w:rPr>
      <w:b/>
    </w:rPr>
  </w:style>
  <w:style w:type="paragraph" w:styleId="Heading6">
    <w:name w:val="heading 6"/>
    <w:basedOn w:val="Normal"/>
    <w:next w:val="Normal"/>
    <w:link w:val="Heading6Char"/>
    <w:semiHidden/>
    <w:qFormat/>
    <w:rsid w:val="002B76AB"/>
    <w:pPr>
      <w:keepNext/>
      <w:spacing w:after="120" w:line="240" w:lineRule="auto"/>
      <w:ind w:left="1152" w:hanging="432"/>
      <w:outlineLvl w:val="5"/>
    </w:pPr>
  </w:style>
  <w:style w:type="paragraph" w:styleId="Heading7">
    <w:name w:val="heading 7"/>
    <w:basedOn w:val="Normal"/>
    <w:next w:val="Normal"/>
    <w:link w:val="Heading7Char"/>
    <w:semiHidden/>
    <w:qFormat/>
    <w:rsid w:val="002B76AB"/>
    <w:pPr>
      <w:keepNext/>
      <w:spacing w:after="120" w:line="240" w:lineRule="auto"/>
      <w:ind w:left="1296" w:hanging="288"/>
      <w:outlineLvl w:val="6"/>
    </w:pPr>
  </w:style>
  <w:style w:type="paragraph" w:styleId="Heading8">
    <w:name w:val="heading 8"/>
    <w:basedOn w:val="Normal"/>
    <w:next w:val="Normal"/>
    <w:link w:val="Heading8Char"/>
    <w:semiHidden/>
    <w:qFormat/>
    <w:rsid w:val="002B76AB"/>
    <w:pPr>
      <w:keepNext/>
      <w:spacing w:after="120" w:line="240" w:lineRule="auto"/>
      <w:ind w:left="1440" w:hanging="432"/>
      <w:outlineLvl w:val="7"/>
    </w:pPr>
  </w:style>
  <w:style w:type="paragraph" w:styleId="Heading9">
    <w:name w:val="heading 9"/>
    <w:aliases w:val="Heading 9 (business proposal only)"/>
    <w:basedOn w:val="Normal"/>
    <w:next w:val="Normal"/>
    <w:link w:val="Heading9Char"/>
    <w:semiHidden/>
    <w:locked/>
    <w:rsid w:val="002B76AB"/>
    <w:pPr>
      <w:keepNext/>
      <w:spacing w:after="120" w:line="240" w:lineRule="auto"/>
      <w:ind w:left="1584" w:hanging="14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numPr>
        <w:numId w:val="7"/>
      </w:num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numPr>
        <w:ilvl w:val="1"/>
        <w:numId w:val="7"/>
      </w:numPr>
      <w:pBdr>
        <w:bottom w:val="single" w:sz="2" w:space="1" w:color="auto"/>
      </w:pBdr>
      <w:spacing w:before="240" w:after="240" w:line="240" w:lineRule="auto"/>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pPr>
  </w:style>
  <w:style w:type="paragraph" w:customStyle="1" w:styleId="BulletLastSS">
    <w:name w:val="Bullet (Last SS)"/>
    <w:basedOn w:val="Bullet"/>
    <w:next w:val="NormalSS"/>
    <w:qFormat/>
    <w:rsid w:val="009A5B76"/>
    <w:pPr>
      <w:numPr>
        <w:numId w:val="2"/>
      </w:numPr>
      <w:spacing w:after="240"/>
    </w:pPr>
  </w:style>
  <w:style w:type="paragraph" w:customStyle="1" w:styleId="BulletLastDS">
    <w:name w:val="Bullet (Last DS)"/>
    <w:basedOn w:val="Bullet"/>
    <w:next w:val="Normal"/>
    <w:qFormat/>
    <w:rsid w:val="00455D47"/>
    <w:pPr>
      <w:numPr>
        <w:numId w:val="3"/>
      </w:numPr>
      <w:spacing w:after="320"/>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aliases w:val="F1,*Footnote Text,Footnote Text Char Char Char Char,Footnote Text Char Char,Footnote Text ERA,Footnote Text ERA1,Footnote Text ERA2,Footnote Text ERA11,Footnote Text ERA3,Footnote Text ERA12,Footnote Text ERA21,Footnote Text ERA111,fn"/>
    <w:basedOn w:val="Normal"/>
    <w:link w:val="FootnoteTextChar"/>
    <w:qFormat/>
    <w:rsid w:val="00203E3B"/>
    <w:pPr>
      <w:spacing w:after="120" w:line="240" w:lineRule="auto"/>
      <w:ind w:firstLine="0"/>
    </w:pPr>
    <w:rPr>
      <w:sz w:val="20"/>
    </w:rPr>
  </w:style>
  <w:style w:type="character" w:customStyle="1" w:styleId="FootnoteTextChar">
    <w:name w:val="Footnote Text Char"/>
    <w:aliases w:val="F1 Char,*Footnote Text Char,Footnote Text Char Char Char Char Char,Footnote Text Char Char Char,Footnote Text ERA Char,Footnote Text ERA1 Char,Footnote Text ERA2 Char,Footnote Text ERA11 Char,Footnote Text ERA3 Char,fn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uiPriority w:val="99"/>
    <w:qFormat/>
    <w:rsid w:val="000B764C"/>
    <w:pPr>
      <w:ind w:firstLine="0"/>
    </w:pPr>
  </w:style>
  <w:style w:type="paragraph" w:customStyle="1" w:styleId="NumberedBullet">
    <w:name w:val="Numbered Bullet"/>
    <w:basedOn w:val="Normal"/>
    <w:link w:val="NumberedBulletChar"/>
    <w:qFormat/>
    <w:rsid w:val="003F6F65"/>
    <w:pPr>
      <w:numPr>
        <w:numId w:val="8"/>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3F6F65"/>
    <w:rPr>
      <w:rFonts w:eastAsia="Times New Roman" w:cs="Times New Roman"/>
      <w:szCs w:val="20"/>
    </w:rPr>
  </w:style>
  <w:style w:type="paragraph" w:customStyle="1" w:styleId="NumberedBulletLastDS">
    <w:name w:val="Numbered Bullet (Last DS)"/>
    <w:basedOn w:val="NumberedBullet"/>
    <w:next w:val="Normal"/>
    <w:qFormat/>
    <w:rsid w:val="007614D4"/>
    <w:pPr>
      <w:numPr>
        <w:numId w:val="0"/>
      </w:num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unhideWhenUsed/>
    <w:rsid w:val="00707247"/>
    <w:rPr>
      <w:sz w:val="16"/>
      <w:szCs w:val="16"/>
    </w:rPr>
  </w:style>
  <w:style w:type="paragraph" w:styleId="CommentText">
    <w:name w:val="annotation text"/>
    <w:basedOn w:val="Normal"/>
    <w:link w:val="CommentTextChar"/>
    <w:uiPriority w:val="99"/>
    <w:unhideWhenUsed/>
    <w:rsid w:val="00707247"/>
    <w:pPr>
      <w:spacing w:line="240" w:lineRule="auto"/>
    </w:pPr>
    <w:rPr>
      <w:sz w:val="20"/>
    </w:rPr>
  </w:style>
  <w:style w:type="character" w:customStyle="1" w:styleId="CommentTextChar">
    <w:name w:val="Comment Text Char"/>
    <w:basedOn w:val="DefaultParagraphFont"/>
    <w:link w:val="CommentText"/>
    <w:uiPriority w:val="99"/>
    <w:rsid w:val="00707247"/>
    <w:rPr>
      <w:rFonts w:eastAsia="Times New Roman" w:cs="Times New Roman"/>
      <w:sz w:val="20"/>
      <w:szCs w:val="20"/>
    </w:rPr>
  </w:style>
  <w:style w:type="character" w:customStyle="1" w:styleId="NormalSSChar">
    <w:name w:val="NormalSS Char"/>
    <w:link w:val="NormalSS"/>
    <w:locked/>
    <w:rsid w:val="00707247"/>
    <w:rPr>
      <w:rFonts w:eastAsia="Times New Roman" w:cs="Times New Roman"/>
      <w:szCs w:val="20"/>
    </w:rPr>
  </w:style>
  <w:style w:type="table" w:customStyle="1" w:styleId="MPRBaseTable1">
    <w:name w:val="MPR Base Table1"/>
    <w:basedOn w:val="TableNormal"/>
    <w:uiPriority w:val="99"/>
    <w:rsid w:val="003F44C3"/>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SMPRTableBlack">
    <w:name w:val="SMPR_Table_Black"/>
    <w:basedOn w:val="TableNormal"/>
    <w:uiPriority w:val="99"/>
    <w:rsid w:val="001C47A2"/>
    <w:pPr>
      <w:spacing w:after="0"/>
    </w:pPr>
    <w:rPr>
      <w:rFonts w:ascii="Arial" w:eastAsia="Times New Roman" w:hAnsi="Arial" w:cs="Times New Roman"/>
      <w:sz w:val="20"/>
    </w:rPr>
    <w:tblPr>
      <w:tblInd w:w="115" w:type="dxa"/>
      <w:tblBorders>
        <w:top w:val="single" w:sz="12" w:space="0" w:color="auto"/>
        <w:bottom w:val="single" w:sz="4" w:space="0" w:color="auto"/>
      </w:tblBorders>
    </w:tblPr>
    <w:tcPr>
      <w:vAlign w:val="bottom"/>
    </w:tc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styleId="Hyperlink">
    <w:name w:val="Hyperlink"/>
    <w:basedOn w:val="DefaultParagraphFont"/>
    <w:uiPriority w:val="99"/>
    <w:unhideWhenUsed/>
    <w:rsid w:val="001C47A2"/>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7176C7"/>
    <w:rPr>
      <w:b/>
      <w:bCs/>
    </w:rPr>
  </w:style>
  <w:style w:type="character" w:customStyle="1" w:styleId="CommentSubjectChar">
    <w:name w:val="Comment Subject Char"/>
    <w:basedOn w:val="CommentTextChar"/>
    <w:link w:val="CommentSubject"/>
    <w:uiPriority w:val="99"/>
    <w:semiHidden/>
    <w:rsid w:val="007176C7"/>
    <w:rPr>
      <w:rFonts w:eastAsia="Times New Roman" w:cs="Times New Roman"/>
      <w:b/>
      <w:bCs/>
      <w:sz w:val="20"/>
      <w:szCs w:val="20"/>
    </w:rPr>
  </w:style>
  <w:style w:type="paragraph" w:customStyle="1" w:styleId="disclosure">
    <w:name w:val="disclosure"/>
    <w:basedOn w:val="Footer"/>
    <w:qFormat/>
    <w:rsid w:val="00A43D07"/>
    <w:pPr>
      <w:pBdr>
        <w:bottom w:val="none" w:sz="0" w:space="0" w:color="auto"/>
      </w:pBdr>
      <w:tabs>
        <w:tab w:val="clear" w:pos="4320"/>
        <w:tab w:val="center" w:pos="4770"/>
      </w:tabs>
      <w:spacing w:before="120"/>
      <w:jc w:val="center"/>
    </w:pPr>
    <w:rPr>
      <w:sz w:val="17"/>
    </w:rPr>
  </w:style>
  <w:style w:type="paragraph" w:customStyle="1" w:styleId="backcovercities">
    <w:name w:val="back cover cities"/>
    <w:basedOn w:val="Normal"/>
    <w:qFormat/>
    <w:rsid w:val="00A43D07"/>
    <w:pPr>
      <w:spacing w:line="240" w:lineRule="auto"/>
      <w:ind w:firstLine="0"/>
    </w:pPr>
    <w:rPr>
      <w:rFonts w:ascii="Arial Black" w:hAnsi="Arial Black"/>
      <w:caps/>
      <w:noProof/>
      <w:spacing w:val="-3"/>
      <w:sz w:val="14"/>
      <w:szCs w:val="19"/>
    </w:rPr>
  </w:style>
  <w:style w:type="paragraph" w:customStyle="1" w:styleId="backcovertitle">
    <w:name w:val="back cover title"/>
    <w:basedOn w:val="Normal"/>
    <w:qFormat/>
    <w:rsid w:val="00A43D07"/>
    <w:pPr>
      <w:pBdr>
        <w:top w:val="single" w:sz="4" w:space="5" w:color="auto"/>
        <w:bottom w:val="single" w:sz="4" w:space="5" w:color="auto"/>
      </w:pBdr>
      <w:spacing w:after="184" w:line="280" w:lineRule="exact"/>
      <w:ind w:firstLine="0"/>
      <w:outlineLvl w:val="0"/>
    </w:pPr>
    <w:rPr>
      <w:rFonts w:ascii="Arial Black" w:hAnsi="Arial Black"/>
      <w:noProof/>
      <w:color w:val="E70033"/>
      <w:szCs w:val="26"/>
    </w:rPr>
  </w:style>
  <w:style w:type="paragraph" w:styleId="Revision">
    <w:name w:val="Revision"/>
    <w:hidden/>
    <w:uiPriority w:val="99"/>
    <w:semiHidden/>
    <w:rsid w:val="008D20EB"/>
    <w:pPr>
      <w:spacing w:after="0"/>
    </w:pPr>
    <w:rPr>
      <w:rFonts w:eastAsia="Times New Roman" w:cs="Times New Roman"/>
      <w:szCs w:val="20"/>
    </w:rPr>
  </w:style>
  <w:style w:type="character" w:styleId="PlaceholderText">
    <w:name w:val="Placeholder Text"/>
    <w:basedOn w:val="DefaultParagraphFont"/>
    <w:uiPriority w:val="99"/>
    <w:semiHidden/>
    <w:rsid w:val="00F16AEA"/>
    <w:rPr>
      <w:color w:val="808080"/>
    </w:rPr>
  </w:style>
  <w:style w:type="character" w:styleId="FollowedHyperlink">
    <w:name w:val="FollowedHyperlink"/>
    <w:basedOn w:val="DefaultParagraphFont"/>
    <w:semiHidden/>
    <w:unhideWhenUsed/>
    <w:rsid w:val="009D0EC1"/>
    <w:rPr>
      <w:color w:val="800080" w:themeColor="followedHyperlink"/>
      <w:u w:val="single"/>
    </w:rPr>
  </w:style>
  <w:style w:type="character" w:customStyle="1" w:styleId="Mention1">
    <w:name w:val="Mention1"/>
    <w:basedOn w:val="DefaultParagraphFont"/>
    <w:uiPriority w:val="99"/>
    <w:unhideWhenUsed/>
    <w:rsid w:val="007A4632"/>
    <w:rPr>
      <w:color w:val="2B579A"/>
      <w:shd w:val="clear" w:color="auto" w:fill="E1DFDD"/>
    </w:rPr>
  </w:style>
  <w:style w:type="character" w:customStyle="1" w:styleId="UnresolvedMention1">
    <w:name w:val="Unresolved Mention1"/>
    <w:basedOn w:val="DefaultParagraphFont"/>
    <w:uiPriority w:val="99"/>
    <w:unhideWhenUsed/>
    <w:rsid w:val="00F4051B"/>
    <w:rPr>
      <w:color w:val="605E5C"/>
      <w:shd w:val="clear" w:color="auto" w:fill="E1DFDD"/>
    </w:rPr>
  </w:style>
  <w:style w:type="character" w:customStyle="1" w:styleId="normaltextrun">
    <w:name w:val="normaltextrun"/>
    <w:basedOn w:val="DefaultParagraphFont"/>
    <w:rsid w:val="00993DB5"/>
  </w:style>
  <w:style w:type="character" w:customStyle="1" w:styleId="eop">
    <w:name w:val="eop"/>
    <w:basedOn w:val="DefaultParagraphFont"/>
    <w:rsid w:val="00993DB5"/>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qFormat/>
    <w:rsid w:val="007401D1"/>
    <w:pPr>
      <w:spacing w:after="180" w:line="264" w:lineRule="auto"/>
      <w:ind w:firstLine="0"/>
    </w:pPr>
    <w:rPr>
      <w:sz w:val="22"/>
    </w:r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7401D1"/>
    <w:rPr>
      <w:rFonts w:eastAsia="Times New Roman" w:cs="Times New Roman"/>
      <w:sz w:val="22"/>
      <w:szCs w:val="20"/>
    </w:rPr>
  </w:style>
  <w:style w:type="paragraph" w:customStyle="1" w:styleId="Bullets">
    <w:name w:val="Bullets"/>
    <w:basedOn w:val="BodyText"/>
    <w:link w:val="BulletsChar"/>
    <w:rsid w:val="007401D1"/>
    <w:pPr>
      <w:spacing w:after="120"/>
    </w:pPr>
  </w:style>
  <w:style w:type="paragraph" w:customStyle="1" w:styleId="RefNumbers">
    <w:name w:val="Ref Numbers"/>
    <w:basedOn w:val="BodyText"/>
    <w:rsid w:val="007401D1"/>
    <w:pPr>
      <w:numPr>
        <w:numId w:val="9"/>
      </w:numPr>
      <w:spacing w:after="240"/>
    </w:pPr>
  </w:style>
  <w:style w:type="character" w:customStyle="1" w:styleId="BulletsChar">
    <w:name w:val="Bullets Char"/>
    <w:basedOn w:val="BodyTextChar"/>
    <w:link w:val="Bullets"/>
    <w:rsid w:val="007401D1"/>
    <w:rPr>
      <w:rFonts w:eastAsia="Times New Roman" w:cs="Times New Roman"/>
      <w:sz w:val="22"/>
      <w:szCs w:val="20"/>
    </w:rPr>
  </w:style>
  <w:style w:type="paragraph" w:customStyle="1" w:styleId="aareferences">
    <w:name w:val="aa references"/>
    <w:basedOn w:val="BodyText"/>
    <w:rsid w:val="007401D1"/>
    <w:pPr>
      <w:spacing w:after="0"/>
    </w:pPr>
  </w:style>
  <w:style w:type="paragraph" w:customStyle="1" w:styleId="paragraph">
    <w:name w:val="paragraph"/>
    <w:basedOn w:val="Normal"/>
    <w:rsid w:val="007401D1"/>
    <w:pPr>
      <w:spacing w:before="100" w:beforeAutospacing="1" w:after="100" w:afterAutospacing="1" w:line="240" w:lineRule="auto"/>
      <w:ind w:firstLine="0"/>
    </w:pPr>
    <w:rPr>
      <w:szCs w:val="24"/>
    </w:rPr>
  </w:style>
  <w:style w:type="character" w:customStyle="1" w:styleId="findhit">
    <w:name w:val="findhit"/>
    <w:basedOn w:val="DefaultParagraphFont"/>
    <w:rsid w:val="007401D1"/>
  </w:style>
  <w:style w:type="paragraph" w:customStyle="1" w:styleId="ListBulleted">
    <w:name w:val="ListBulleted"/>
    <w:qFormat/>
    <w:rsid w:val="00946A95"/>
    <w:pPr>
      <w:numPr>
        <w:numId w:val="15"/>
      </w:numPr>
      <w:spacing w:before="120" w:after="120"/>
      <w:contextualSpacing/>
    </w:pPr>
    <w:rPr>
      <w:rFonts w:eastAsia="Times New Roman" w:cs="Times New Roman"/>
      <w:sz w:val="26"/>
      <w:szCs w:val="20"/>
    </w:rPr>
  </w:style>
  <w:style w:type="paragraph" w:customStyle="1" w:styleId="Exhibit">
    <w:name w:val="Exhibit"/>
    <w:basedOn w:val="Normal"/>
    <w:rsid w:val="00FD032A"/>
    <w:pPr>
      <w:spacing w:after="60" w:line="264" w:lineRule="auto"/>
      <w:ind w:firstLine="0"/>
    </w:pPr>
    <w:rPr>
      <w:rFonts w:ascii="Arial" w:hAnsi="Arial"/>
      <w:b/>
      <w:sz w:val="20"/>
    </w:rPr>
  </w:style>
  <w:style w:type="character" w:styleId="Mention">
    <w:name w:val="Mention"/>
    <w:basedOn w:val="DefaultParagraphFont"/>
    <w:uiPriority w:val="99"/>
    <w:unhideWhenUsed/>
    <w:rsid w:val="00F26D6F"/>
    <w:rPr>
      <w:color w:val="2B579A"/>
      <w:shd w:val="clear" w:color="auto" w:fill="E1DFDD"/>
    </w:rPr>
  </w:style>
  <w:style w:type="character" w:styleId="UnresolvedMention">
    <w:name w:val="Unresolved Mention"/>
    <w:basedOn w:val="DefaultParagraphFont"/>
    <w:uiPriority w:val="99"/>
    <w:unhideWhenUsed/>
    <w:rsid w:val="00502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64347">
      <w:bodyDiv w:val="1"/>
      <w:marLeft w:val="0"/>
      <w:marRight w:val="0"/>
      <w:marTop w:val="0"/>
      <w:marBottom w:val="0"/>
      <w:divBdr>
        <w:top w:val="none" w:sz="0" w:space="0" w:color="auto"/>
        <w:left w:val="none" w:sz="0" w:space="0" w:color="auto"/>
        <w:bottom w:val="none" w:sz="0" w:space="0" w:color="auto"/>
        <w:right w:val="none" w:sz="0" w:space="0" w:color="auto"/>
      </w:divBdr>
    </w:div>
    <w:div w:id="545988106">
      <w:bodyDiv w:val="1"/>
      <w:marLeft w:val="0"/>
      <w:marRight w:val="0"/>
      <w:marTop w:val="0"/>
      <w:marBottom w:val="0"/>
      <w:divBdr>
        <w:top w:val="none" w:sz="0" w:space="0" w:color="auto"/>
        <w:left w:val="none" w:sz="0" w:space="0" w:color="auto"/>
        <w:bottom w:val="none" w:sz="0" w:space="0" w:color="auto"/>
        <w:right w:val="none" w:sz="0" w:space="0" w:color="auto"/>
      </w:divBdr>
    </w:div>
    <w:div w:id="632176724">
      <w:bodyDiv w:val="1"/>
      <w:marLeft w:val="0"/>
      <w:marRight w:val="0"/>
      <w:marTop w:val="0"/>
      <w:marBottom w:val="0"/>
      <w:divBdr>
        <w:top w:val="none" w:sz="0" w:space="0" w:color="auto"/>
        <w:left w:val="none" w:sz="0" w:space="0" w:color="auto"/>
        <w:bottom w:val="none" w:sz="0" w:space="0" w:color="auto"/>
        <w:right w:val="none" w:sz="0" w:space="0" w:color="auto"/>
      </w:divBdr>
    </w:div>
    <w:div w:id="810364976">
      <w:bodyDiv w:val="1"/>
      <w:marLeft w:val="0"/>
      <w:marRight w:val="0"/>
      <w:marTop w:val="0"/>
      <w:marBottom w:val="0"/>
      <w:divBdr>
        <w:top w:val="none" w:sz="0" w:space="0" w:color="auto"/>
        <w:left w:val="none" w:sz="0" w:space="0" w:color="auto"/>
        <w:bottom w:val="none" w:sz="0" w:space="0" w:color="auto"/>
        <w:right w:val="none" w:sz="0" w:space="0" w:color="auto"/>
      </w:divBdr>
    </w:div>
    <w:div w:id="176602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2020/may/naics3_624000.htm" TargetMode="External"/><Relationship Id="rId18" Type="http://schemas.openxmlformats.org/officeDocument/2006/relationships/hyperlink" Target="https://www.bls.gov/oes/2020/may/naics3_624000.ht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dol.gov/agencies/oasp/evaluation/topic-areas/employment-training" TargetMode="External"/><Relationship Id="rId17" Type="http://schemas.openxmlformats.org/officeDocument/2006/relationships/hyperlink" Target="https://www.bls.gov/oes/2020/may/naics4_621300.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ls.gov/oes/2020/may/naics3_624000.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ngress.gov/113/bills/hr803/BILLS-113hr803enr.pdf"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bls.gov/oes/2020/may/naics3_624000.htm" TargetMode="External"/><Relationship Id="rId23" Type="http://schemas.openxmlformats.org/officeDocument/2006/relationships/hyperlink" Target="https://www.opm.gov/policy-data-oversight/pay-leave/salaries-wages/salary-tables/pdf/2021/DCB.pdf"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oes/2020/may/naics3_624000.htm" TargetMode="External"/><Relationship Id="rId22" Type="http://schemas.openxmlformats.org/officeDocument/2006/relationships/footer" Target="footer2.xml"/><Relationship Id="rId27" Type="http://schemas.microsoft.com/office/2019/05/relationships/documenttasks" Target="documenttasks/documenttasks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documenttasks/documenttasks1.xml><?xml version="1.0" encoding="utf-8"?>
<t:Tasks xmlns:t="http://schemas.microsoft.com/office/tasks/2019/documenttasks" xmlns:oel="http://schemas.microsoft.com/office/2019/extlst">
  <t:Task id="{21612A7D-C709-4E10-8FF1-730997EC1626}">
    <t:Anchor>
      <t:Comment id="639260805"/>
    </t:Anchor>
    <t:History>
      <t:Event id="{CCD82362-4967-471C-9BA4-F0308F8D5590}" time="2022-05-02T20:39:58.584Z">
        <t:Attribution userId="S::hannah_betesh@abtassoc.com::9610f8de-1cab-4701-9204-cfec88ff8113" userProvider="AD" userName="Hannah Betesh"/>
        <t:Anchor>
          <t:Comment id="803654005"/>
        </t:Anchor>
        <t:Create/>
      </t:Event>
      <t:Event id="{53B2AA4A-6494-46F8-AA80-CE9F4887A5EB}" time="2022-05-02T20:39:58.584Z">
        <t:Attribution userId="S::hannah_betesh@abtassoc.com::9610f8de-1cab-4701-9204-cfec88ff8113" userProvider="AD" userName="Hannah Betesh"/>
        <t:Anchor>
          <t:Comment id="803654005"/>
        </t:Anchor>
        <t:Assign userId="S::Hannah_Engle@abtassoc.com::2df13550-db4e-4a11-9dc0-183dbd9830d9" userProvider="AD" userName="Hannah Engle"/>
      </t:Event>
      <t:Event id="{6AFF44D8-4552-4A7D-BD3D-02B641FF79BD}" time="2022-05-02T20:39:58.584Z">
        <t:Attribution userId="S::hannah_betesh@abtassoc.com::9610f8de-1cab-4701-9204-cfec88ff8113" userProvider="AD" userName="Hannah Betesh"/>
        <t:Anchor>
          <t:Comment id="803654005"/>
        </t:Anchor>
        <t:SetTitle title="@Hannah Engle should be lower case throughou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47A26B1DD742CB478D0E77689D69D1D9" ma:contentTypeVersion="12" ma:contentTypeDescription="Create a new document." ma:contentTypeScope="" ma:versionID="aec46b49217a1863f14874d7d35cdfdd">
  <xsd:schema xmlns:xsd="http://www.w3.org/2001/XMLSchema" xmlns:xs="http://www.w3.org/2001/XMLSchema" xmlns:p="http://schemas.microsoft.com/office/2006/metadata/properties" xmlns:ns2="f7173170-2434-4ae6-a11a-0ae87f90dd8a" xmlns:ns3="bb82577f-db3e-4bbe-8ad4-b1ef05cab4a3" targetNamespace="http://schemas.microsoft.com/office/2006/metadata/properties" ma:root="true" ma:fieldsID="38673553683e8d38bb903be0d45977a5" ns2:_="" ns3:_="">
    <xsd:import namespace="f7173170-2434-4ae6-a11a-0ae87f90dd8a"/>
    <xsd:import namespace="bb82577f-db3e-4bbe-8ad4-b1ef05cab4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73170-2434-4ae6-a11a-0ae87f90dd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82577f-db3e-4bbe-8ad4-b1ef05cab4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48AA2A-2F9A-4BD7-993B-CC65B2FFB328}">
  <ds:schemaRefs>
    <ds:schemaRef ds:uri="http://schemas.microsoft.com/sharepoint/v3/contenttype/forms"/>
  </ds:schemaRefs>
</ds:datastoreItem>
</file>

<file path=customXml/itemProps2.xml><?xml version="1.0" encoding="utf-8"?>
<ds:datastoreItem xmlns:ds="http://schemas.openxmlformats.org/officeDocument/2006/customXml" ds:itemID="{0BB2EA81-5683-4213-8A2C-4743CA894003}">
  <ds:schemaRefs>
    <ds:schemaRef ds:uri="http://schemas.openxmlformats.org/officeDocument/2006/bibliography"/>
  </ds:schemaRefs>
</ds:datastoreItem>
</file>

<file path=customXml/itemProps3.xml><?xml version="1.0" encoding="utf-8"?>
<ds:datastoreItem xmlns:ds="http://schemas.openxmlformats.org/officeDocument/2006/customXml" ds:itemID="{7BD162AE-BF3C-4EB3-9A0F-462F8DB6B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73170-2434-4ae6-a11a-0ae87f90dd8a"/>
    <ds:schemaRef ds:uri="bb82577f-db3e-4bbe-8ad4-b1ef05cab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17C80E-30DF-4BEE-8FA1-D1D8C2A65EC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1 MPR-Standard</Template>
  <TotalTime>7</TotalTime>
  <Pages>15</Pages>
  <Words>5854</Words>
  <Characters>33370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Bellotti</dc:creator>
  <cp:keywords/>
  <dc:description/>
  <cp:lastModifiedBy>Yi, Chayun - ASP</cp:lastModifiedBy>
  <cp:revision>3</cp:revision>
  <cp:lastPrinted>2018-11-27T01:24:00Z</cp:lastPrinted>
  <dcterms:created xsi:type="dcterms:W3CDTF">2022-07-27T19:40:00Z</dcterms:created>
  <dcterms:modified xsi:type="dcterms:W3CDTF">2022-07-27T19:43:00Z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0x01010047A26B1DD742CB478D0E77689D69D1D9</vt:lpwstr>
  </property>
</Properties>
</file>