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4CC8" w:rsidP="00C84CC8" w:rsidRDefault="00C84CC8" w14:paraId="1BCE90B4" w14:textId="77777777">
      <w:pPr>
        <w:pStyle w:val="BodyText"/>
        <w:rPr>
          <w:b/>
          <w:sz w:val="28"/>
          <w:szCs w:val="28"/>
        </w:rPr>
      </w:pPr>
      <w:bookmarkStart w:name="_Toc322083614" w:id="0"/>
    </w:p>
    <w:p w:rsidRPr="00C84CC8" w:rsidR="00C84CC8" w:rsidP="00C84CC8" w:rsidRDefault="00C84CC8" w14:paraId="148F62D2" w14:textId="3A5CF923">
      <w:pPr>
        <w:pStyle w:val="BodyText"/>
        <w:rPr>
          <w:b/>
          <w:sz w:val="28"/>
          <w:szCs w:val="28"/>
        </w:rPr>
      </w:pPr>
      <w:r w:rsidRPr="00C84CC8">
        <w:rPr>
          <w:b/>
          <w:sz w:val="28"/>
          <w:szCs w:val="28"/>
        </w:rPr>
        <w:t>Part B: Statistical Methods</w:t>
      </w:r>
    </w:p>
    <w:p w:rsidR="00150CE5" w:rsidP="00150CE5" w:rsidRDefault="00150CE5" w14:paraId="3B699685" w14:textId="77777777">
      <w:pPr>
        <w:pStyle w:val="Heading2"/>
      </w:pPr>
      <w:r>
        <w:t>Overview</w:t>
      </w:r>
    </w:p>
    <w:p w:rsidRPr="00063496" w:rsidR="00A64FCC" w:rsidP="0065739F" w:rsidRDefault="007C4AA4" w14:paraId="415EE6BB" w14:textId="566F0682">
      <w:pPr>
        <w:spacing w:line="240" w:lineRule="auto"/>
        <w:rPr>
          <w:sz w:val="24"/>
          <w:szCs w:val="24"/>
        </w:rPr>
      </w:pPr>
      <w:r w:rsidRPr="00063496">
        <w:rPr>
          <w:rStyle w:val="normaltextrun"/>
          <w:color w:val="000000"/>
          <w:sz w:val="24"/>
          <w:szCs w:val="24"/>
          <w:shd w:val="clear" w:color="auto" w:fill="FFFFFF"/>
        </w:rPr>
        <w:t>The Chief Evaluation Office (CEO)</w:t>
      </w:r>
      <w:r w:rsidRPr="00063496" w:rsidR="003A7A73">
        <w:rPr>
          <w:rStyle w:val="normaltextrun"/>
          <w:color w:val="000000"/>
          <w:sz w:val="24"/>
          <w:szCs w:val="24"/>
          <w:shd w:val="clear" w:color="auto" w:fill="FFFFFF"/>
        </w:rPr>
        <w:t>,</w:t>
      </w:r>
      <w:r w:rsidRPr="00063496">
        <w:rPr>
          <w:rStyle w:val="normaltextrun"/>
          <w:color w:val="000000"/>
          <w:sz w:val="24"/>
          <w:szCs w:val="24"/>
          <w:shd w:val="clear" w:color="auto" w:fill="FFFFFF"/>
        </w:rPr>
        <w:t> in partnership with the Employment and Training Administration (ETA)</w:t>
      </w:r>
      <w:r w:rsidRPr="00063496" w:rsidR="003A7A73">
        <w:rPr>
          <w:rStyle w:val="normaltextrun"/>
          <w:color w:val="000000"/>
          <w:sz w:val="24"/>
          <w:szCs w:val="24"/>
          <w:shd w:val="clear" w:color="auto" w:fill="FFFFFF"/>
        </w:rPr>
        <w:t>,</w:t>
      </w:r>
      <w:r w:rsidRPr="00063496">
        <w:rPr>
          <w:rStyle w:val="normaltextrun"/>
          <w:color w:val="000000"/>
          <w:sz w:val="24"/>
          <w:szCs w:val="24"/>
          <w:shd w:val="clear" w:color="auto" w:fill="FFFFFF"/>
        </w:rPr>
        <w:t> is sponsoring an implementation evaluation of grants awarded under</w:t>
      </w:r>
      <w:r w:rsidRPr="00063496" w:rsidR="00185F6C">
        <w:rPr>
          <w:rStyle w:val="normaltextrun"/>
          <w:color w:val="000000"/>
          <w:sz w:val="24"/>
          <w:szCs w:val="24"/>
          <w:shd w:val="clear" w:color="auto" w:fill="FFFFFF"/>
        </w:rPr>
        <w:t xml:space="preserve"> </w:t>
      </w:r>
      <w:proofErr w:type="spellStart"/>
      <w:r w:rsidRPr="00063496">
        <w:rPr>
          <w:rStyle w:val="normaltextrun"/>
          <w:color w:val="000000"/>
          <w:sz w:val="24"/>
          <w:szCs w:val="24"/>
          <w:shd w:val="clear" w:color="auto" w:fill="FFFFFF"/>
        </w:rPr>
        <w:t>t</w:t>
      </w:r>
      <w:r w:rsidRPr="00063496">
        <w:rPr>
          <w:rStyle w:val="normaltextrun"/>
          <w:color w:val="000000"/>
          <w:sz w:val="24"/>
          <w:szCs w:val="24"/>
          <w:shd w:val="clear" w:color="auto" w:fill="FFFFFF"/>
          <w:lang w:val="en"/>
        </w:rPr>
        <w:t>he</w:t>
      </w:r>
      <w:proofErr w:type="spellEnd"/>
      <w:r w:rsidRPr="00063496">
        <w:rPr>
          <w:rStyle w:val="normaltextrun"/>
          <w:color w:val="000000"/>
          <w:sz w:val="24"/>
          <w:szCs w:val="24"/>
          <w:shd w:val="clear" w:color="auto" w:fill="FFFFFF"/>
          <w:lang w:val="en"/>
        </w:rPr>
        <w:t> Substance Use-Disorder Prevention that Promotes Opioid Recovery and Treatment for Patients and Communities (SUPPORT) Act. CEO is seeking</w:t>
      </w:r>
      <w:r w:rsidRPr="00063496" w:rsidR="00B96AF1">
        <w:rPr>
          <w:rStyle w:val="normaltextrun"/>
          <w:color w:val="000000"/>
          <w:sz w:val="24"/>
          <w:szCs w:val="24"/>
          <w:shd w:val="clear" w:color="auto" w:fill="FFFFFF"/>
          <w:lang w:val="en"/>
        </w:rPr>
        <w:t xml:space="preserve"> </w:t>
      </w:r>
      <w:r w:rsidRPr="00063496">
        <w:rPr>
          <w:rStyle w:val="normaltextrun"/>
          <w:color w:val="000000"/>
          <w:sz w:val="24"/>
          <w:szCs w:val="24"/>
          <w:shd w:val="clear" w:color="auto" w:fill="FFFFFF"/>
        </w:rPr>
        <w:t>approval from OMB under the Paperwork Reduction Act for data collection instruments associated with the evaluation.</w:t>
      </w:r>
      <w:r w:rsidRPr="00063496" w:rsidR="00B96AF1">
        <w:rPr>
          <w:rStyle w:val="normaltextrun"/>
          <w:color w:val="000000"/>
          <w:sz w:val="24"/>
          <w:szCs w:val="24"/>
          <w:shd w:val="clear" w:color="auto" w:fill="FFFFFF"/>
        </w:rPr>
        <w:t xml:space="preserve"> </w:t>
      </w:r>
      <w:r w:rsidRPr="00063496">
        <w:rPr>
          <w:rStyle w:val="normaltextrun"/>
          <w:color w:val="000000"/>
          <w:sz w:val="24"/>
          <w:szCs w:val="24"/>
          <w:shd w:val="clear" w:color="auto" w:fill="FFFFFF"/>
        </w:rPr>
        <w:t>With the goal of</w:t>
      </w:r>
      <w:r w:rsidRPr="00063496" w:rsidR="00B96AF1">
        <w:rPr>
          <w:rStyle w:val="normaltextrun"/>
          <w:color w:val="000000"/>
          <w:sz w:val="24"/>
          <w:szCs w:val="24"/>
          <w:shd w:val="clear" w:color="auto" w:fill="FFFFFF"/>
        </w:rPr>
        <w:t xml:space="preserve"> </w:t>
      </w:r>
      <w:r w:rsidRPr="00063496">
        <w:rPr>
          <w:rStyle w:val="normaltextrun"/>
          <w:color w:val="000000"/>
          <w:sz w:val="24"/>
          <w:szCs w:val="24"/>
          <w:shd w:val="clear" w:color="auto" w:fill="FFFFFF"/>
        </w:rPr>
        <w:t>producing</w:t>
      </w:r>
      <w:r w:rsidRPr="00063496" w:rsidR="00B96AF1">
        <w:rPr>
          <w:rStyle w:val="normaltextrun"/>
          <w:color w:val="000000"/>
          <w:sz w:val="24"/>
          <w:szCs w:val="24"/>
          <w:shd w:val="clear" w:color="auto" w:fill="FFFFFF"/>
        </w:rPr>
        <w:t xml:space="preserve"> important </w:t>
      </w:r>
      <w:r w:rsidRPr="00063496">
        <w:rPr>
          <w:rStyle w:val="normaltextrun"/>
          <w:color w:val="000000"/>
          <w:sz w:val="24"/>
          <w:szCs w:val="24"/>
          <w:shd w:val="clear" w:color="auto" w:fill="FFFFFF"/>
        </w:rPr>
        <w:t>information on innovative practices and</w:t>
      </w:r>
      <w:r w:rsidRPr="00063496" w:rsidR="00A92499">
        <w:rPr>
          <w:rStyle w:val="normaltextrun"/>
          <w:color w:val="000000"/>
          <w:sz w:val="24"/>
          <w:szCs w:val="24"/>
          <w:shd w:val="clear" w:color="auto" w:fill="FFFFFF"/>
        </w:rPr>
        <w:t xml:space="preserve"> perceived</w:t>
      </w:r>
      <w:r w:rsidRPr="00063496">
        <w:rPr>
          <w:rStyle w:val="normaltextrun"/>
          <w:color w:val="000000"/>
          <w:sz w:val="24"/>
          <w:szCs w:val="24"/>
          <w:shd w:val="clear" w:color="auto" w:fill="FFFFFF"/>
        </w:rPr>
        <w:t xml:space="preserve"> implementation challenges in providing services that integrate employment </w:t>
      </w:r>
      <w:r w:rsidRPr="00063496" w:rsidR="007415B1">
        <w:rPr>
          <w:rStyle w:val="normaltextrun"/>
          <w:color w:val="000000"/>
          <w:sz w:val="24"/>
          <w:szCs w:val="24"/>
          <w:shd w:val="clear" w:color="auto" w:fill="FFFFFF"/>
        </w:rPr>
        <w:t xml:space="preserve">services </w:t>
      </w:r>
      <w:r w:rsidRPr="00063496">
        <w:rPr>
          <w:rStyle w:val="normaltextrun"/>
          <w:color w:val="000000"/>
          <w:sz w:val="24"/>
          <w:szCs w:val="24"/>
          <w:shd w:val="clear" w:color="auto" w:fill="FFFFFF"/>
        </w:rPr>
        <w:t>and</w:t>
      </w:r>
      <w:r w:rsidRPr="00063496" w:rsidR="00B96AF1">
        <w:rPr>
          <w:rStyle w:val="normaltextrun"/>
          <w:color w:val="000000"/>
          <w:sz w:val="24"/>
          <w:szCs w:val="24"/>
          <w:shd w:val="clear" w:color="auto" w:fill="FFFFFF"/>
        </w:rPr>
        <w:t xml:space="preserve"> </w:t>
      </w:r>
      <w:r w:rsidRPr="00063496">
        <w:rPr>
          <w:rStyle w:val="normaltextrun"/>
          <w:color w:val="000000"/>
          <w:sz w:val="24"/>
          <w:szCs w:val="24"/>
          <w:shd w:val="clear" w:color="auto" w:fill="FFFFFF"/>
        </w:rPr>
        <w:t>substance use disorder (SUD)</w:t>
      </w:r>
      <w:r w:rsidRPr="00063496" w:rsidR="00B96AF1">
        <w:rPr>
          <w:rStyle w:val="normaltextrun"/>
          <w:color w:val="000000"/>
          <w:sz w:val="24"/>
          <w:szCs w:val="24"/>
          <w:shd w:val="clear" w:color="auto" w:fill="FFFFFF"/>
        </w:rPr>
        <w:t xml:space="preserve"> </w:t>
      </w:r>
      <w:r w:rsidRPr="00063496">
        <w:rPr>
          <w:rStyle w:val="normaltextrun"/>
          <w:color w:val="000000"/>
          <w:sz w:val="24"/>
          <w:szCs w:val="24"/>
          <w:shd w:val="clear" w:color="auto" w:fill="FFFFFF"/>
        </w:rPr>
        <w:t>treatment services,</w:t>
      </w:r>
      <w:r w:rsidRPr="00063496" w:rsidR="00B96AF1">
        <w:rPr>
          <w:rStyle w:val="normaltextrun"/>
          <w:color w:val="000000"/>
          <w:sz w:val="24"/>
          <w:szCs w:val="24"/>
          <w:shd w:val="clear" w:color="auto" w:fill="FFFFFF"/>
        </w:rPr>
        <w:t xml:space="preserve"> the U.S. </w:t>
      </w:r>
      <w:r w:rsidRPr="00063496">
        <w:rPr>
          <w:rStyle w:val="normaltextrun"/>
          <w:color w:val="000000"/>
          <w:sz w:val="24"/>
          <w:szCs w:val="24"/>
          <w:shd w:val="clear" w:color="auto" w:fill="FFFFFF"/>
        </w:rPr>
        <w:t>Department of Labor (DOL)</w:t>
      </w:r>
      <w:r w:rsidRPr="00063496" w:rsidR="00B96AF1">
        <w:rPr>
          <w:rStyle w:val="normaltextrun"/>
          <w:color w:val="000000"/>
          <w:sz w:val="24"/>
          <w:szCs w:val="24"/>
          <w:shd w:val="clear" w:color="auto" w:fill="FFFFFF"/>
        </w:rPr>
        <w:t xml:space="preserve"> </w:t>
      </w:r>
      <w:r w:rsidRPr="00063496">
        <w:rPr>
          <w:rStyle w:val="normaltextrun"/>
          <w:color w:val="000000"/>
          <w:sz w:val="24"/>
          <w:szCs w:val="24"/>
          <w:shd w:val="clear" w:color="auto" w:fill="FFFFFF"/>
        </w:rPr>
        <w:t>awarded nearly $20 million in SUPPORT Act grants to four state workforce agencies.</w:t>
      </w:r>
      <w:r w:rsidRPr="00063496" w:rsidR="00185F6C">
        <w:rPr>
          <w:rStyle w:val="normaltextrun"/>
          <w:color w:val="000000"/>
          <w:sz w:val="24"/>
          <w:szCs w:val="24"/>
          <w:shd w:val="clear" w:color="auto" w:fill="FFFFFF"/>
        </w:rPr>
        <w:t xml:space="preserve"> </w:t>
      </w:r>
      <w:r w:rsidRPr="00063496">
        <w:rPr>
          <w:rStyle w:val="normaltextrun"/>
          <w:color w:val="000000"/>
          <w:sz w:val="24"/>
          <w:szCs w:val="24"/>
          <w:shd w:val="clear" w:color="auto" w:fill="FFFFFF"/>
        </w:rPr>
        <w:t>Grantees may use these funds to provide a</w:t>
      </w:r>
      <w:r w:rsidRPr="00063496" w:rsidR="00185F6C">
        <w:rPr>
          <w:rStyle w:val="normaltextrun"/>
          <w:color w:val="000000"/>
          <w:sz w:val="24"/>
          <w:szCs w:val="24"/>
          <w:shd w:val="clear" w:color="auto" w:fill="FFFFFF"/>
        </w:rPr>
        <w:t xml:space="preserve"> </w:t>
      </w:r>
      <w:r w:rsidRPr="00063496">
        <w:rPr>
          <w:rStyle w:val="normaltextrun"/>
          <w:color w:val="000000"/>
          <w:sz w:val="24"/>
          <w:szCs w:val="24"/>
          <w:shd w:val="clear" w:color="auto" w:fill="FFFFFF"/>
        </w:rPr>
        <w:t>range of</w:t>
      </w:r>
      <w:r w:rsidRPr="00063496" w:rsidR="00185F6C">
        <w:rPr>
          <w:rStyle w:val="normaltextrun"/>
          <w:color w:val="000000"/>
          <w:sz w:val="24"/>
          <w:szCs w:val="24"/>
          <w:shd w:val="clear" w:color="auto" w:fill="FFFFFF"/>
        </w:rPr>
        <w:t xml:space="preserve"> </w:t>
      </w:r>
      <w:r w:rsidRPr="00063496">
        <w:rPr>
          <w:rStyle w:val="normaltextrun"/>
          <w:color w:val="000000"/>
          <w:sz w:val="24"/>
          <w:szCs w:val="24"/>
          <w:shd w:val="clear" w:color="auto" w:fill="FFFFFF"/>
        </w:rPr>
        <w:t>employment</w:t>
      </w:r>
      <w:r w:rsidRPr="00063496" w:rsidR="00185F6C">
        <w:rPr>
          <w:rStyle w:val="normaltextrun"/>
          <w:color w:val="000000"/>
          <w:sz w:val="24"/>
          <w:szCs w:val="24"/>
          <w:shd w:val="clear" w:color="auto" w:fill="FFFFFF"/>
        </w:rPr>
        <w:t xml:space="preserve"> </w:t>
      </w:r>
      <w:r w:rsidRPr="00063496">
        <w:rPr>
          <w:rStyle w:val="normaltextrun"/>
          <w:color w:val="000000"/>
          <w:sz w:val="24"/>
          <w:szCs w:val="24"/>
          <w:shd w:val="clear" w:color="auto" w:fill="FFFFFF"/>
        </w:rPr>
        <w:t>services for affected individuals.</w:t>
      </w:r>
      <w:r w:rsidRPr="00063496" w:rsidR="00185F6C">
        <w:rPr>
          <w:rStyle w:val="normaltextrun"/>
          <w:color w:val="000000"/>
          <w:sz w:val="24"/>
          <w:szCs w:val="24"/>
          <w:shd w:val="clear" w:color="auto" w:fill="FFFFFF"/>
        </w:rPr>
        <w:t xml:space="preserve"> </w:t>
      </w:r>
      <w:r w:rsidRPr="00063496">
        <w:rPr>
          <w:rStyle w:val="normaltextrun"/>
          <w:color w:val="000000"/>
          <w:sz w:val="24"/>
          <w:szCs w:val="24"/>
          <w:shd w:val="clear" w:color="auto" w:fill="FFFFFF"/>
        </w:rPr>
        <w:t>The grants can</w:t>
      </w:r>
      <w:r w:rsidRPr="00063496" w:rsidR="00185F6C">
        <w:rPr>
          <w:rStyle w:val="normaltextrun"/>
          <w:color w:val="000000"/>
          <w:sz w:val="24"/>
          <w:szCs w:val="24"/>
          <w:shd w:val="clear" w:color="auto" w:fill="FFFFFF"/>
        </w:rPr>
        <w:t xml:space="preserve"> </w:t>
      </w:r>
      <w:r w:rsidRPr="00063496">
        <w:rPr>
          <w:rStyle w:val="normaltextrun"/>
          <w:color w:val="000000"/>
          <w:sz w:val="24"/>
          <w:szCs w:val="24"/>
          <w:shd w:val="clear" w:color="auto" w:fill="FFFFFF"/>
        </w:rPr>
        <w:t>also</w:t>
      </w:r>
      <w:r w:rsidRPr="00063496" w:rsidR="00185F6C">
        <w:rPr>
          <w:rStyle w:val="normaltextrun"/>
          <w:color w:val="000000"/>
          <w:sz w:val="24"/>
          <w:szCs w:val="24"/>
          <w:shd w:val="clear" w:color="auto" w:fill="FFFFFF"/>
        </w:rPr>
        <w:t xml:space="preserve"> </w:t>
      </w:r>
      <w:r w:rsidRPr="00063496">
        <w:rPr>
          <w:rStyle w:val="normaltextrun"/>
          <w:color w:val="000000"/>
          <w:sz w:val="24"/>
          <w:szCs w:val="24"/>
          <w:shd w:val="clear" w:color="auto" w:fill="FFFFFF"/>
        </w:rPr>
        <w:t>be used to train and support two types of workers: workers personally affected by opioid misuse or other SUDs (including having a friend or family member with a substance use disorder), and workers who seek to transition to professions that address the opioid crisis (such as addiction and SUD treatment, mental health services, and pain management). Finally, grantees can use a portion of their funds for individual or group outpatient treatment and recovery services, in addition to using funds for employment services. DOL contracted with Abt Associates and its partner to conduct an</w:t>
      </w:r>
      <w:r w:rsidRPr="00063496" w:rsidR="00185F6C">
        <w:rPr>
          <w:rStyle w:val="normaltextrun"/>
          <w:color w:val="000000"/>
          <w:sz w:val="24"/>
          <w:szCs w:val="24"/>
          <w:shd w:val="clear" w:color="auto" w:fill="FFFFFF"/>
        </w:rPr>
        <w:t xml:space="preserve"> </w:t>
      </w:r>
      <w:r w:rsidRPr="00063496">
        <w:rPr>
          <w:rStyle w:val="normaltextrun"/>
          <w:color w:val="000000"/>
          <w:sz w:val="24"/>
          <w:szCs w:val="24"/>
          <w:shd w:val="clear" w:color="auto" w:fill="FFFFFF"/>
        </w:rPr>
        <w:t>implementation evaluation will inform program administrators and practitioners on providing services that address both employment and treatment needs for people with SUDs.</w:t>
      </w:r>
      <w:r w:rsidRPr="00063496" w:rsidR="00185F6C">
        <w:rPr>
          <w:rStyle w:val="normaltextrun"/>
          <w:color w:val="000000"/>
          <w:sz w:val="24"/>
          <w:szCs w:val="24"/>
          <w:shd w:val="clear" w:color="auto" w:fill="FFFFFF"/>
        </w:rPr>
        <w:t xml:space="preserve"> </w:t>
      </w:r>
      <w:r w:rsidRPr="00063496">
        <w:rPr>
          <w:rStyle w:val="normaltextrun"/>
          <w:color w:val="000000"/>
          <w:sz w:val="24"/>
          <w:szCs w:val="24"/>
          <w:shd w:val="clear" w:color="auto" w:fill="FFFFFF"/>
        </w:rPr>
        <w:t>Data collection instruments described in this submission</w:t>
      </w:r>
      <w:r w:rsidRPr="00063496" w:rsidR="00185F6C">
        <w:rPr>
          <w:rStyle w:val="normaltextrun"/>
          <w:color w:val="000000"/>
          <w:sz w:val="24"/>
          <w:szCs w:val="24"/>
          <w:shd w:val="clear" w:color="auto" w:fill="FFFFFF"/>
        </w:rPr>
        <w:t xml:space="preserve"> </w:t>
      </w:r>
      <w:r w:rsidRPr="00063496">
        <w:rPr>
          <w:rStyle w:val="normaltextrun"/>
          <w:color w:val="000000"/>
          <w:sz w:val="24"/>
          <w:szCs w:val="24"/>
          <w:shd w:val="clear" w:color="auto" w:fill="FFFFFF"/>
        </w:rPr>
        <w:t>will be used to</w:t>
      </w:r>
      <w:r w:rsidRPr="00063496" w:rsidR="00185F6C">
        <w:rPr>
          <w:rStyle w:val="normaltextrun"/>
          <w:color w:val="000000"/>
          <w:sz w:val="24"/>
          <w:szCs w:val="24"/>
          <w:shd w:val="clear" w:color="auto" w:fill="FFFFFF"/>
        </w:rPr>
        <w:t xml:space="preserve"> </w:t>
      </w:r>
      <w:r w:rsidRPr="00063496">
        <w:rPr>
          <w:rStyle w:val="normaltextrun"/>
          <w:color w:val="000000"/>
          <w:sz w:val="24"/>
          <w:szCs w:val="24"/>
          <w:shd w:val="clear" w:color="auto" w:fill="FFFFFF"/>
        </w:rPr>
        <w:t>collect</w:t>
      </w:r>
      <w:r w:rsidRPr="00063496" w:rsidR="00185F6C">
        <w:rPr>
          <w:rStyle w:val="normaltextrun"/>
          <w:color w:val="000000"/>
          <w:sz w:val="24"/>
          <w:szCs w:val="24"/>
          <w:shd w:val="clear" w:color="auto" w:fill="FFFFFF"/>
        </w:rPr>
        <w:t xml:space="preserve"> </w:t>
      </w:r>
      <w:r w:rsidRPr="00063496">
        <w:rPr>
          <w:rStyle w:val="normaltextrun"/>
          <w:color w:val="000000"/>
          <w:sz w:val="24"/>
          <w:szCs w:val="24"/>
          <w:shd w:val="clear" w:color="auto" w:fill="FFFFFF"/>
        </w:rPr>
        <w:t>implementation</w:t>
      </w:r>
      <w:r w:rsidRPr="00063496" w:rsidR="00185F6C">
        <w:rPr>
          <w:rStyle w:val="normaltextrun"/>
          <w:color w:val="000000"/>
          <w:sz w:val="24"/>
          <w:szCs w:val="24"/>
          <w:shd w:val="clear" w:color="auto" w:fill="FFFFFF"/>
        </w:rPr>
        <w:t xml:space="preserve"> </w:t>
      </w:r>
      <w:r w:rsidRPr="00063496">
        <w:rPr>
          <w:rStyle w:val="normaltextrun"/>
          <w:color w:val="000000"/>
          <w:sz w:val="24"/>
          <w:szCs w:val="24"/>
          <w:shd w:val="clear" w:color="auto" w:fill="FFFFFF"/>
        </w:rPr>
        <w:t>study data.</w:t>
      </w:r>
    </w:p>
    <w:p w:rsidRPr="00063496" w:rsidR="007C642E" w:rsidP="0065739F" w:rsidRDefault="00150CE5" w14:paraId="285DC7DD" w14:textId="76545743">
      <w:pPr>
        <w:spacing w:line="240" w:lineRule="auto"/>
        <w:rPr>
          <w:sz w:val="24"/>
          <w:szCs w:val="24"/>
        </w:rPr>
      </w:pPr>
      <w:r w:rsidRPr="00063496">
        <w:rPr>
          <w:rStyle w:val="normaltextrun"/>
          <w:color w:val="000000"/>
          <w:sz w:val="24"/>
          <w:szCs w:val="24"/>
          <w:shd w:val="clear" w:color="auto" w:fill="FFFFFF"/>
        </w:rPr>
        <w:t>Part</w:t>
      </w:r>
      <w:r w:rsidRPr="00063496">
        <w:rPr>
          <w:rFonts w:cstheme="minorBidi"/>
          <w:sz w:val="24"/>
          <w:szCs w:val="24"/>
        </w:rPr>
        <w:t xml:space="preserve"> B of the Supporting Statement for the </w:t>
      </w:r>
      <w:r w:rsidRPr="00063496" w:rsidR="001F7B46">
        <w:rPr>
          <w:rFonts w:cstheme="minorBidi"/>
          <w:sz w:val="24"/>
          <w:szCs w:val="24"/>
        </w:rPr>
        <w:t>SUPPORT Act Grants Evaluation</w:t>
      </w:r>
      <w:r w:rsidRPr="00063496" w:rsidDel="00204B43">
        <w:rPr>
          <w:rFonts w:cstheme="minorBidi"/>
          <w:sz w:val="24"/>
          <w:szCs w:val="24"/>
        </w:rPr>
        <w:t xml:space="preserve"> </w:t>
      </w:r>
      <w:r w:rsidRPr="00063496">
        <w:rPr>
          <w:rFonts w:cstheme="minorBidi"/>
          <w:sz w:val="24"/>
          <w:szCs w:val="24"/>
        </w:rPr>
        <w:t>considers the issues pertaining to Collection of Information Employing Statistical Methods.</w:t>
      </w:r>
      <w:r w:rsidRPr="00063496" w:rsidR="00A64FCC">
        <w:rPr>
          <w:rFonts w:cstheme="minorBidi"/>
          <w:sz w:val="24"/>
          <w:szCs w:val="24"/>
        </w:rPr>
        <w:t xml:space="preserve"> This submission includes the following instruments: </w:t>
      </w:r>
      <w:r w:rsidRPr="00063496" w:rsidR="008B7759">
        <w:rPr>
          <w:rFonts w:cstheme="minorBidi"/>
          <w:sz w:val="24"/>
          <w:szCs w:val="24"/>
        </w:rPr>
        <w:t>Interview Guide for D</w:t>
      </w:r>
      <w:r w:rsidRPr="00063496" w:rsidR="00316873">
        <w:rPr>
          <w:rFonts w:cstheme="minorBidi"/>
          <w:sz w:val="24"/>
          <w:szCs w:val="24"/>
        </w:rPr>
        <w:t xml:space="preserve">ata </w:t>
      </w:r>
      <w:r w:rsidRPr="00063496" w:rsidR="008B7759">
        <w:rPr>
          <w:rFonts w:cstheme="minorBidi"/>
          <w:sz w:val="24"/>
          <w:szCs w:val="24"/>
        </w:rPr>
        <w:t>C</w:t>
      </w:r>
      <w:r w:rsidRPr="00063496" w:rsidR="00C14153">
        <w:rPr>
          <w:rFonts w:cstheme="minorBidi"/>
          <w:sz w:val="24"/>
          <w:szCs w:val="24"/>
        </w:rPr>
        <w:t>ollection</w:t>
      </w:r>
      <w:r w:rsidRPr="00063496" w:rsidR="00316873">
        <w:rPr>
          <w:rFonts w:cstheme="minorBidi"/>
          <w:sz w:val="24"/>
          <w:szCs w:val="24"/>
        </w:rPr>
        <w:t xml:space="preserve"> </w:t>
      </w:r>
      <w:r w:rsidRPr="00063496" w:rsidR="008B7759">
        <w:rPr>
          <w:rFonts w:cstheme="minorBidi"/>
          <w:sz w:val="24"/>
          <w:szCs w:val="24"/>
        </w:rPr>
        <w:t>P</w:t>
      </w:r>
      <w:r w:rsidRPr="00063496" w:rsidR="001D14AC">
        <w:rPr>
          <w:rFonts w:cstheme="minorBidi"/>
          <w:sz w:val="24"/>
          <w:szCs w:val="24"/>
        </w:rPr>
        <w:t>l</w:t>
      </w:r>
      <w:r w:rsidRPr="00063496" w:rsidR="00316873">
        <w:rPr>
          <w:rFonts w:cstheme="minorBidi"/>
          <w:sz w:val="24"/>
          <w:szCs w:val="24"/>
        </w:rPr>
        <w:t>anning</w:t>
      </w:r>
      <w:r w:rsidRPr="00063496" w:rsidR="00676EB3">
        <w:rPr>
          <w:rFonts w:cstheme="minorBidi"/>
          <w:sz w:val="24"/>
          <w:szCs w:val="24"/>
        </w:rPr>
        <w:t xml:space="preserve">; </w:t>
      </w:r>
      <w:r w:rsidRPr="00063496" w:rsidR="008B7759">
        <w:rPr>
          <w:rFonts w:cstheme="minorBidi"/>
          <w:sz w:val="24"/>
          <w:szCs w:val="24"/>
        </w:rPr>
        <w:t>Grantee, Sub-grantee, and Partner Surveys</w:t>
      </w:r>
      <w:r w:rsidR="00063496">
        <w:rPr>
          <w:rFonts w:cstheme="minorBidi"/>
          <w:sz w:val="24"/>
          <w:szCs w:val="24"/>
        </w:rPr>
        <w:t xml:space="preserve">; </w:t>
      </w:r>
      <w:r w:rsidRPr="00063496" w:rsidR="00394361">
        <w:rPr>
          <w:rFonts w:cstheme="minorBidi"/>
          <w:sz w:val="24"/>
          <w:szCs w:val="24"/>
        </w:rPr>
        <w:t xml:space="preserve">Interview </w:t>
      </w:r>
      <w:r w:rsidRPr="00063496" w:rsidR="00314EFB">
        <w:rPr>
          <w:rFonts w:cstheme="minorBidi"/>
          <w:sz w:val="24"/>
          <w:szCs w:val="24"/>
        </w:rPr>
        <w:t>G</w:t>
      </w:r>
      <w:r w:rsidRPr="00063496" w:rsidR="00394361">
        <w:rPr>
          <w:rFonts w:cstheme="minorBidi"/>
          <w:sz w:val="24"/>
          <w:szCs w:val="24"/>
        </w:rPr>
        <w:t>uide for Grantee and Sub-</w:t>
      </w:r>
      <w:r w:rsidRPr="00063496" w:rsidR="005A2730">
        <w:rPr>
          <w:rFonts w:cstheme="minorBidi"/>
          <w:sz w:val="24"/>
          <w:szCs w:val="24"/>
        </w:rPr>
        <w:t>g</w:t>
      </w:r>
      <w:r w:rsidRPr="00063496" w:rsidR="00394361">
        <w:rPr>
          <w:rFonts w:cstheme="minorBidi"/>
          <w:sz w:val="24"/>
          <w:szCs w:val="24"/>
        </w:rPr>
        <w:t xml:space="preserve">rantee Site </w:t>
      </w:r>
      <w:r w:rsidRPr="00063496" w:rsidR="00314EFB">
        <w:rPr>
          <w:rFonts w:cstheme="minorBidi"/>
          <w:sz w:val="24"/>
          <w:szCs w:val="24"/>
        </w:rPr>
        <w:t>V</w:t>
      </w:r>
      <w:r w:rsidRPr="00063496" w:rsidR="00394361">
        <w:rPr>
          <w:rFonts w:cstheme="minorBidi"/>
          <w:sz w:val="24"/>
          <w:szCs w:val="24"/>
        </w:rPr>
        <w:t>isits</w:t>
      </w:r>
      <w:r w:rsidRPr="00063496" w:rsidR="00676EB3">
        <w:rPr>
          <w:rFonts w:cstheme="minorBidi"/>
          <w:sz w:val="24"/>
          <w:szCs w:val="24"/>
        </w:rPr>
        <w:t>;</w:t>
      </w:r>
      <w:r w:rsidRPr="00063496" w:rsidR="00290BDB">
        <w:rPr>
          <w:rFonts w:cstheme="minorBidi"/>
          <w:sz w:val="24"/>
          <w:szCs w:val="24"/>
        </w:rPr>
        <w:t xml:space="preserve"> a Participant Consent Form</w:t>
      </w:r>
      <w:r w:rsidR="00063496">
        <w:rPr>
          <w:rFonts w:cstheme="minorBidi"/>
          <w:sz w:val="24"/>
          <w:szCs w:val="24"/>
        </w:rPr>
        <w:t>;</w:t>
      </w:r>
      <w:r w:rsidRPr="00063496" w:rsidR="00290BDB">
        <w:rPr>
          <w:rFonts w:cstheme="minorBidi"/>
          <w:sz w:val="24"/>
          <w:szCs w:val="24"/>
        </w:rPr>
        <w:t xml:space="preserve"> </w:t>
      </w:r>
      <w:r w:rsidRPr="00063496" w:rsidR="00394361">
        <w:rPr>
          <w:rFonts w:cstheme="minorBidi"/>
          <w:sz w:val="24"/>
          <w:szCs w:val="24"/>
        </w:rPr>
        <w:t>I</w:t>
      </w:r>
      <w:r w:rsidRPr="00063496" w:rsidR="003104C4">
        <w:rPr>
          <w:rFonts w:cstheme="minorBidi"/>
          <w:sz w:val="24"/>
          <w:szCs w:val="24"/>
        </w:rPr>
        <w:t>n-</w:t>
      </w:r>
      <w:r w:rsidRPr="00063496" w:rsidR="00394361">
        <w:rPr>
          <w:rFonts w:cstheme="minorBidi"/>
          <w:sz w:val="24"/>
          <w:szCs w:val="24"/>
        </w:rPr>
        <w:t>D</w:t>
      </w:r>
      <w:r w:rsidRPr="00063496" w:rsidR="003104C4">
        <w:rPr>
          <w:rFonts w:cstheme="minorBidi"/>
          <w:sz w:val="24"/>
          <w:szCs w:val="24"/>
        </w:rPr>
        <w:t xml:space="preserve">epth </w:t>
      </w:r>
      <w:r w:rsidRPr="00063496" w:rsidR="00394361">
        <w:rPr>
          <w:rFonts w:cstheme="minorBidi"/>
          <w:sz w:val="24"/>
          <w:szCs w:val="24"/>
        </w:rPr>
        <w:t>P</w:t>
      </w:r>
      <w:r w:rsidRPr="00063496" w:rsidR="003104C4">
        <w:rPr>
          <w:rFonts w:cstheme="minorBidi"/>
          <w:sz w:val="24"/>
          <w:szCs w:val="24"/>
        </w:rPr>
        <w:t xml:space="preserve">articipant </w:t>
      </w:r>
      <w:r w:rsidRPr="00063496" w:rsidR="00394361">
        <w:rPr>
          <w:rFonts w:cstheme="minorBidi"/>
          <w:sz w:val="24"/>
          <w:szCs w:val="24"/>
        </w:rPr>
        <w:t>I</w:t>
      </w:r>
      <w:r w:rsidRPr="00063496" w:rsidR="003104C4">
        <w:rPr>
          <w:rFonts w:cstheme="minorBidi"/>
          <w:sz w:val="24"/>
          <w:szCs w:val="24"/>
        </w:rPr>
        <w:t xml:space="preserve">nterview </w:t>
      </w:r>
      <w:r w:rsidRPr="00063496" w:rsidR="00394361">
        <w:rPr>
          <w:rFonts w:cstheme="minorBidi"/>
          <w:sz w:val="24"/>
          <w:szCs w:val="24"/>
        </w:rPr>
        <w:t>G</w:t>
      </w:r>
      <w:r w:rsidRPr="00063496" w:rsidR="003104C4">
        <w:rPr>
          <w:rFonts w:cstheme="minorBidi"/>
          <w:sz w:val="24"/>
          <w:szCs w:val="24"/>
        </w:rPr>
        <w:t>uide;</w:t>
      </w:r>
      <w:r w:rsidRPr="00063496" w:rsidR="00FF7F3C">
        <w:rPr>
          <w:rFonts w:cstheme="minorBidi"/>
          <w:sz w:val="24"/>
          <w:szCs w:val="24"/>
        </w:rPr>
        <w:t xml:space="preserve"> </w:t>
      </w:r>
      <w:r w:rsidRPr="00063496" w:rsidR="00975852">
        <w:rPr>
          <w:rFonts w:cstheme="minorBidi"/>
          <w:sz w:val="24"/>
          <w:szCs w:val="24"/>
        </w:rPr>
        <w:t xml:space="preserve">a Participant Interview </w:t>
      </w:r>
      <w:r w:rsidRPr="00063496" w:rsidR="004A7049">
        <w:rPr>
          <w:rFonts w:cstheme="minorBidi"/>
          <w:sz w:val="24"/>
          <w:szCs w:val="24"/>
        </w:rPr>
        <w:t>Information Form</w:t>
      </w:r>
      <w:r w:rsidR="00063496">
        <w:rPr>
          <w:rFonts w:cstheme="minorBidi"/>
          <w:sz w:val="24"/>
          <w:szCs w:val="24"/>
        </w:rPr>
        <w:t xml:space="preserve">; </w:t>
      </w:r>
      <w:r w:rsidRPr="00063496" w:rsidR="00394361">
        <w:rPr>
          <w:rFonts w:cstheme="minorBidi"/>
          <w:sz w:val="24"/>
          <w:szCs w:val="24"/>
        </w:rPr>
        <w:t>and a F</w:t>
      </w:r>
      <w:r w:rsidRPr="00063496" w:rsidR="00FF7F3C">
        <w:rPr>
          <w:rFonts w:cstheme="minorBidi"/>
          <w:sz w:val="24"/>
          <w:szCs w:val="24"/>
        </w:rPr>
        <w:t xml:space="preserve">inal </w:t>
      </w:r>
      <w:r w:rsidRPr="00063496" w:rsidR="00394361">
        <w:rPr>
          <w:rFonts w:cstheme="minorBidi"/>
          <w:sz w:val="24"/>
          <w:szCs w:val="24"/>
        </w:rPr>
        <w:t>R</w:t>
      </w:r>
      <w:r w:rsidRPr="00063496" w:rsidR="00FF7F3C">
        <w:rPr>
          <w:rFonts w:cstheme="minorBidi"/>
          <w:sz w:val="24"/>
          <w:szCs w:val="24"/>
        </w:rPr>
        <w:t xml:space="preserve">eflection </w:t>
      </w:r>
      <w:r w:rsidRPr="00063496" w:rsidR="00394361">
        <w:rPr>
          <w:rFonts w:cstheme="minorBidi"/>
          <w:sz w:val="24"/>
          <w:szCs w:val="24"/>
        </w:rPr>
        <w:t>I</w:t>
      </w:r>
      <w:r w:rsidRPr="00063496" w:rsidR="00FF7F3C">
        <w:rPr>
          <w:rFonts w:cstheme="minorBidi"/>
          <w:sz w:val="24"/>
          <w:szCs w:val="24"/>
        </w:rPr>
        <w:t xml:space="preserve">nterview </w:t>
      </w:r>
      <w:r w:rsidRPr="00063496" w:rsidR="00394361">
        <w:rPr>
          <w:rFonts w:cstheme="minorBidi"/>
          <w:sz w:val="24"/>
          <w:szCs w:val="24"/>
        </w:rPr>
        <w:t>G</w:t>
      </w:r>
      <w:r w:rsidRPr="00063496" w:rsidR="00FF7F3C">
        <w:rPr>
          <w:rFonts w:cstheme="minorBidi"/>
          <w:sz w:val="24"/>
          <w:szCs w:val="24"/>
        </w:rPr>
        <w:t>uide</w:t>
      </w:r>
      <w:r w:rsidR="00063496">
        <w:rPr>
          <w:rFonts w:cstheme="minorBidi"/>
          <w:sz w:val="24"/>
          <w:szCs w:val="24"/>
        </w:rPr>
        <w:t>.</w:t>
      </w:r>
    </w:p>
    <w:p w:rsidRPr="00B61FAC" w:rsidR="00150CE5" w:rsidP="00150CE5" w:rsidRDefault="00150CE5" w14:paraId="0753F9AE" w14:textId="2B07A55D">
      <w:pPr>
        <w:pStyle w:val="Heading2"/>
      </w:pPr>
      <w:r>
        <w:rPr>
          <w:rFonts w:cstheme="minorHAnsi"/>
        </w:rPr>
        <w:t xml:space="preserve"> </w:t>
      </w:r>
      <w:r>
        <w:t>B.1</w:t>
      </w:r>
      <w:r>
        <w:tab/>
      </w:r>
      <w:r w:rsidRPr="004F1FB4">
        <w:t>Respondent Universe and Sampl</w:t>
      </w:r>
      <w:r>
        <w:t>ing Methods</w:t>
      </w:r>
      <w:r w:rsidRPr="004F1FB4">
        <w:t xml:space="preserve"> </w:t>
      </w:r>
    </w:p>
    <w:p w:rsidRPr="0065739F" w:rsidR="00150CE5" w:rsidP="0065739F" w:rsidRDefault="00150CE5" w14:paraId="3B9E39E4" w14:textId="399D8238">
      <w:pPr>
        <w:pStyle w:val="BodyText"/>
        <w:spacing w:line="240" w:lineRule="auto"/>
        <w:rPr>
          <w:sz w:val="24"/>
          <w:szCs w:val="24"/>
        </w:rPr>
      </w:pPr>
      <w:r w:rsidRPr="0065739F">
        <w:rPr>
          <w:sz w:val="24"/>
          <w:szCs w:val="24"/>
        </w:rPr>
        <w:t xml:space="preserve">DOL awarded </w:t>
      </w:r>
      <w:r w:rsidRPr="0065739F" w:rsidR="0050292D">
        <w:rPr>
          <w:sz w:val="24"/>
          <w:szCs w:val="24"/>
        </w:rPr>
        <w:t xml:space="preserve">four </w:t>
      </w:r>
      <w:r w:rsidRPr="0065739F" w:rsidR="00B77C24">
        <w:rPr>
          <w:sz w:val="24"/>
          <w:szCs w:val="24"/>
        </w:rPr>
        <w:t xml:space="preserve">SUPPORT </w:t>
      </w:r>
      <w:r w:rsidRPr="0065739F" w:rsidR="0050292D">
        <w:rPr>
          <w:sz w:val="24"/>
          <w:szCs w:val="24"/>
        </w:rPr>
        <w:t>Act</w:t>
      </w:r>
      <w:r w:rsidRPr="0065739F" w:rsidR="00B77C24">
        <w:rPr>
          <w:sz w:val="24"/>
          <w:szCs w:val="24"/>
        </w:rPr>
        <w:t xml:space="preserve"> grants</w:t>
      </w:r>
      <w:r w:rsidRPr="0065739F" w:rsidR="007B6B56">
        <w:rPr>
          <w:sz w:val="24"/>
          <w:szCs w:val="24"/>
        </w:rPr>
        <w:t xml:space="preserve"> to state workforce agencies. </w:t>
      </w:r>
      <w:r w:rsidRPr="0065739F" w:rsidR="00454A9C">
        <w:rPr>
          <w:sz w:val="24"/>
          <w:szCs w:val="24"/>
        </w:rPr>
        <w:t xml:space="preserve">The four </w:t>
      </w:r>
      <w:r w:rsidRPr="0065739F" w:rsidR="002D7B47">
        <w:rPr>
          <w:sz w:val="24"/>
          <w:szCs w:val="24"/>
        </w:rPr>
        <w:t xml:space="preserve">state grantees awarded sub-grants to 18 total local workforce agencies (“sub-grantees”). </w:t>
      </w:r>
      <w:r w:rsidRPr="0065739F" w:rsidR="00D31119">
        <w:rPr>
          <w:sz w:val="24"/>
          <w:szCs w:val="24"/>
        </w:rPr>
        <w:t>Sub-</w:t>
      </w:r>
      <w:r w:rsidRPr="0065739F" w:rsidR="004E3643">
        <w:rPr>
          <w:sz w:val="24"/>
          <w:szCs w:val="24"/>
        </w:rPr>
        <w:t>grantees</w:t>
      </w:r>
      <w:r w:rsidRPr="0065739F" w:rsidR="00D31119">
        <w:rPr>
          <w:sz w:val="24"/>
          <w:szCs w:val="24"/>
        </w:rPr>
        <w:t xml:space="preserve"> work with a variety of local partners, </w:t>
      </w:r>
      <w:r w:rsidRPr="0065739F" w:rsidR="004E3643">
        <w:rPr>
          <w:sz w:val="24"/>
          <w:szCs w:val="24"/>
        </w:rPr>
        <w:t xml:space="preserve">across workforce development, justice, and behavioral health care systems. </w:t>
      </w:r>
      <w:r w:rsidRPr="0065739F">
        <w:rPr>
          <w:sz w:val="24"/>
          <w:szCs w:val="24"/>
        </w:rPr>
        <w:t xml:space="preserve">This section outlines the respondent universe and sampling methods for each of instruments that are involved in the implementation </w:t>
      </w:r>
      <w:r w:rsidRPr="0065739F" w:rsidR="00320504">
        <w:rPr>
          <w:sz w:val="24"/>
          <w:szCs w:val="24"/>
        </w:rPr>
        <w:t>study</w:t>
      </w:r>
      <w:r w:rsidRPr="0065739F">
        <w:rPr>
          <w:sz w:val="24"/>
          <w:szCs w:val="24"/>
        </w:rPr>
        <w:t>.</w:t>
      </w:r>
    </w:p>
    <w:p w:rsidRPr="0065739F" w:rsidR="00320504" w:rsidP="0065739F" w:rsidRDefault="00F234CA" w14:paraId="7A151A5F" w14:textId="33AB9448">
      <w:pPr>
        <w:pStyle w:val="BodyText"/>
        <w:spacing w:line="240" w:lineRule="auto"/>
        <w:rPr>
          <w:rStyle w:val="eop"/>
          <w:color w:val="000000"/>
          <w:sz w:val="24"/>
          <w:szCs w:val="24"/>
          <w:shd w:val="clear" w:color="auto" w:fill="FFFFFF"/>
        </w:rPr>
      </w:pPr>
      <w:r w:rsidRPr="0065739F">
        <w:rPr>
          <w:rStyle w:val="normaltextrun"/>
          <w:b/>
          <w:bCs/>
          <w:i/>
          <w:iCs/>
          <w:color w:val="000000"/>
          <w:sz w:val="24"/>
          <w:szCs w:val="24"/>
          <w:shd w:val="clear" w:color="auto" w:fill="FFFFFF"/>
        </w:rPr>
        <w:t>Interview Guide for</w:t>
      </w:r>
      <w:r w:rsidRPr="0065739F" w:rsidR="00185F6C">
        <w:rPr>
          <w:rStyle w:val="normaltextrun"/>
          <w:b/>
          <w:bCs/>
          <w:i/>
          <w:iCs/>
          <w:color w:val="000000"/>
          <w:sz w:val="24"/>
          <w:szCs w:val="24"/>
          <w:shd w:val="clear" w:color="auto" w:fill="FFFFFF"/>
        </w:rPr>
        <w:t xml:space="preserve"> </w:t>
      </w:r>
      <w:r w:rsidRPr="0065739F">
        <w:rPr>
          <w:rStyle w:val="normaltextrun"/>
          <w:b/>
          <w:bCs/>
          <w:i/>
          <w:iCs/>
          <w:color w:val="000000"/>
          <w:sz w:val="24"/>
          <w:szCs w:val="24"/>
          <w:shd w:val="clear" w:color="auto" w:fill="FFFFFF"/>
        </w:rPr>
        <w:t>Data Collection Planning</w:t>
      </w:r>
      <w:r w:rsidRPr="0065739F" w:rsidR="00185F6C">
        <w:rPr>
          <w:rStyle w:val="eop"/>
          <w:color w:val="000000"/>
          <w:sz w:val="24"/>
          <w:szCs w:val="24"/>
          <w:shd w:val="clear" w:color="auto" w:fill="FFFFFF"/>
        </w:rPr>
        <w:t xml:space="preserve"> </w:t>
      </w:r>
    </w:p>
    <w:p w:rsidRPr="0065739F" w:rsidR="00F7422A" w:rsidP="0065739F" w:rsidRDefault="00437453" w14:paraId="073BA3DC" w14:textId="132CDB6E">
      <w:pPr>
        <w:pStyle w:val="BodyText"/>
        <w:spacing w:line="240" w:lineRule="auto"/>
        <w:rPr>
          <w:sz w:val="24"/>
          <w:szCs w:val="24"/>
        </w:rPr>
      </w:pPr>
      <w:r w:rsidRPr="0065739F">
        <w:rPr>
          <w:sz w:val="24"/>
          <w:szCs w:val="24"/>
        </w:rPr>
        <w:t xml:space="preserve">The respondent universe </w:t>
      </w:r>
      <w:r w:rsidRPr="0065739F" w:rsidR="009970EA">
        <w:rPr>
          <w:sz w:val="24"/>
          <w:szCs w:val="24"/>
        </w:rPr>
        <w:t>for</w:t>
      </w:r>
      <w:r w:rsidRPr="0065739F">
        <w:rPr>
          <w:sz w:val="24"/>
          <w:szCs w:val="24"/>
        </w:rPr>
        <w:t xml:space="preserve"> the </w:t>
      </w:r>
      <w:r w:rsidRPr="0065739F" w:rsidR="00555B65">
        <w:rPr>
          <w:sz w:val="24"/>
          <w:szCs w:val="24"/>
        </w:rPr>
        <w:t>Interview Guide for D</w:t>
      </w:r>
      <w:r w:rsidRPr="0065739F" w:rsidR="00310370">
        <w:rPr>
          <w:sz w:val="24"/>
          <w:szCs w:val="24"/>
        </w:rPr>
        <w:t xml:space="preserve">ata </w:t>
      </w:r>
      <w:r w:rsidRPr="0065739F" w:rsidR="00555B65">
        <w:rPr>
          <w:sz w:val="24"/>
          <w:szCs w:val="24"/>
        </w:rPr>
        <w:t>C</w:t>
      </w:r>
      <w:r w:rsidRPr="0065739F" w:rsidR="00310370">
        <w:rPr>
          <w:sz w:val="24"/>
          <w:szCs w:val="24"/>
        </w:rPr>
        <w:t xml:space="preserve">ollection </w:t>
      </w:r>
      <w:r w:rsidRPr="0065739F" w:rsidR="00555B65">
        <w:rPr>
          <w:sz w:val="24"/>
          <w:szCs w:val="24"/>
        </w:rPr>
        <w:t>P</w:t>
      </w:r>
      <w:r w:rsidRPr="0065739F" w:rsidR="00310370">
        <w:rPr>
          <w:sz w:val="24"/>
          <w:szCs w:val="24"/>
        </w:rPr>
        <w:t xml:space="preserve">lanning is all four grantees and </w:t>
      </w:r>
      <w:r w:rsidRPr="0065739F" w:rsidR="00BD452C">
        <w:rPr>
          <w:sz w:val="24"/>
          <w:szCs w:val="24"/>
        </w:rPr>
        <w:t xml:space="preserve">the eight sub-grantees selected for </w:t>
      </w:r>
      <w:r w:rsidRPr="0065739F" w:rsidR="009970EA">
        <w:rPr>
          <w:sz w:val="24"/>
          <w:szCs w:val="24"/>
        </w:rPr>
        <w:t xml:space="preserve">implementation study visits. </w:t>
      </w:r>
    </w:p>
    <w:p w:rsidRPr="0065739F" w:rsidR="00676E00" w:rsidP="0065739F" w:rsidRDefault="007903F5" w14:paraId="588A0E61" w14:textId="7880396E">
      <w:pPr>
        <w:pStyle w:val="BodyText"/>
        <w:spacing w:line="240" w:lineRule="auto"/>
        <w:rPr>
          <w:sz w:val="24"/>
          <w:szCs w:val="24"/>
        </w:rPr>
      </w:pPr>
      <w:r w:rsidRPr="0065739F">
        <w:rPr>
          <w:sz w:val="24"/>
          <w:szCs w:val="24"/>
        </w:rPr>
        <w:lastRenderedPageBreak/>
        <w:t xml:space="preserve">Selection of sub-grantees. </w:t>
      </w:r>
      <w:r w:rsidRPr="0065739F" w:rsidR="0037312E">
        <w:rPr>
          <w:sz w:val="24"/>
          <w:szCs w:val="24"/>
        </w:rPr>
        <w:t xml:space="preserve">Eight sub-grantees were selected for </w:t>
      </w:r>
      <w:r w:rsidRPr="0065739F" w:rsidR="00AF03F6">
        <w:rPr>
          <w:sz w:val="24"/>
          <w:szCs w:val="24"/>
        </w:rPr>
        <w:t>implementation</w:t>
      </w:r>
      <w:r w:rsidRPr="0065739F" w:rsidR="0037312E">
        <w:rPr>
          <w:sz w:val="24"/>
          <w:szCs w:val="24"/>
        </w:rPr>
        <w:t xml:space="preserve"> study </w:t>
      </w:r>
      <w:r w:rsidRPr="0065739F" w:rsidR="00AF03F6">
        <w:rPr>
          <w:sz w:val="24"/>
          <w:szCs w:val="24"/>
        </w:rPr>
        <w:t>visits</w:t>
      </w:r>
      <w:r w:rsidRPr="0065739F" w:rsidR="0037312E">
        <w:rPr>
          <w:sz w:val="24"/>
          <w:szCs w:val="24"/>
        </w:rPr>
        <w:t xml:space="preserve"> based on information collected during sub-grantee </w:t>
      </w:r>
      <w:r w:rsidRPr="0065739F" w:rsidR="00AF03F6">
        <w:rPr>
          <w:sz w:val="24"/>
          <w:szCs w:val="24"/>
        </w:rPr>
        <w:t>clarification</w:t>
      </w:r>
      <w:r w:rsidRPr="0065739F" w:rsidR="0037312E">
        <w:rPr>
          <w:sz w:val="24"/>
          <w:szCs w:val="24"/>
        </w:rPr>
        <w:t xml:space="preserve"> calls conducted in </w:t>
      </w:r>
      <w:r w:rsidRPr="0065739F" w:rsidR="5642A200">
        <w:rPr>
          <w:sz w:val="24"/>
          <w:szCs w:val="24"/>
        </w:rPr>
        <w:t>December 2020 and January 2021</w:t>
      </w:r>
      <w:r w:rsidRPr="0065739F" w:rsidR="0037312E">
        <w:rPr>
          <w:sz w:val="24"/>
          <w:szCs w:val="24"/>
        </w:rPr>
        <w:t xml:space="preserve">. </w:t>
      </w:r>
      <w:r w:rsidRPr="0065739F" w:rsidR="00AD2599">
        <w:rPr>
          <w:sz w:val="24"/>
          <w:szCs w:val="24"/>
        </w:rPr>
        <w:t>A purposive sampling approach was used to select sub-</w:t>
      </w:r>
      <w:r w:rsidRPr="0065739F" w:rsidR="00676E00">
        <w:rPr>
          <w:sz w:val="24"/>
          <w:szCs w:val="24"/>
        </w:rPr>
        <w:t>grantees</w:t>
      </w:r>
      <w:r w:rsidRPr="0065739F" w:rsidR="00AD2599">
        <w:rPr>
          <w:sz w:val="24"/>
          <w:szCs w:val="24"/>
        </w:rPr>
        <w:t xml:space="preserve"> </w:t>
      </w:r>
      <w:r w:rsidRPr="0065739F" w:rsidR="00D51633">
        <w:rPr>
          <w:sz w:val="24"/>
          <w:szCs w:val="24"/>
        </w:rPr>
        <w:t>with</w:t>
      </w:r>
      <w:r w:rsidRPr="0065739F" w:rsidR="00AD2599">
        <w:rPr>
          <w:sz w:val="24"/>
          <w:szCs w:val="24"/>
        </w:rPr>
        <w:t xml:space="preserve"> an adequate range of conditions of interest. </w:t>
      </w:r>
      <w:r w:rsidRPr="0065739F" w:rsidR="00EA5436">
        <w:rPr>
          <w:sz w:val="24"/>
          <w:szCs w:val="24"/>
        </w:rPr>
        <w:t xml:space="preserve">Pre-specified site selection criteria </w:t>
      </w:r>
      <w:r w:rsidRPr="0065739F" w:rsidR="00D51633">
        <w:rPr>
          <w:sz w:val="24"/>
          <w:szCs w:val="24"/>
        </w:rPr>
        <w:t>include</w:t>
      </w:r>
      <w:r w:rsidRPr="0065739F" w:rsidR="00EA5436">
        <w:rPr>
          <w:sz w:val="24"/>
          <w:szCs w:val="24"/>
        </w:rPr>
        <w:t xml:space="preserve"> key factors tha</w:t>
      </w:r>
      <w:r w:rsidRPr="0065739F" w:rsidR="003613FE">
        <w:rPr>
          <w:sz w:val="24"/>
          <w:szCs w:val="24"/>
        </w:rPr>
        <w:t>t</w:t>
      </w:r>
      <w:r w:rsidRPr="0065739F" w:rsidR="00EA5436">
        <w:rPr>
          <w:sz w:val="24"/>
          <w:szCs w:val="24"/>
        </w:rPr>
        <w:t xml:space="preserve"> might affect program </w:t>
      </w:r>
      <w:r w:rsidRPr="0065739F" w:rsidR="003613FE">
        <w:rPr>
          <w:sz w:val="24"/>
          <w:szCs w:val="24"/>
        </w:rPr>
        <w:t>implementation</w:t>
      </w:r>
      <w:r w:rsidRPr="0065739F" w:rsidR="00EA5436">
        <w:rPr>
          <w:sz w:val="24"/>
          <w:szCs w:val="24"/>
        </w:rPr>
        <w:t xml:space="preserve"> and may best reflect the </w:t>
      </w:r>
      <w:r w:rsidRPr="0065739F" w:rsidR="003613FE">
        <w:rPr>
          <w:sz w:val="24"/>
          <w:szCs w:val="24"/>
        </w:rPr>
        <w:t>varied</w:t>
      </w:r>
      <w:r w:rsidRPr="0065739F" w:rsidR="00EA5436">
        <w:rPr>
          <w:sz w:val="24"/>
          <w:szCs w:val="24"/>
        </w:rPr>
        <w:t xml:space="preserve"> local context of </w:t>
      </w:r>
      <w:r w:rsidRPr="0065739F" w:rsidR="003613FE">
        <w:rPr>
          <w:sz w:val="24"/>
          <w:szCs w:val="24"/>
        </w:rPr>
        <w:t>policymakers</w:t>
      </w:r>
      <w:r w:rsidRPr="0065739F" w:rsidR="00EA5436">
        <w:rPr>
          <w:sz w:val="24"/>
          <w:szCs w:val="24"/>
        </w:rPr>
        <w:t xml:space="preserve"> </w:t>
      </w:r>
      <w:r w:rsidRPr="0065739F" w:rsidR="003613FE">
        <w:rPr>
          <w:sz w:val="24"/>
          <w:szCs w:val="24"/>
        </w:rPr>
        <w:t>and</w:t>
      </w:r>
      <w:r w:rsidRPr="0065739F" w:rsidR="00EA5436">
        <w:rPr>
          <w:sz w:val="24"/>
          <w:szCs w:val="24"/>
        </w:rPr>
        <w:t xml:space="preserve"> practitioners interested in </w:t>
      </w:r>
      <w:r w:rsidRPr="0065739F" w:rsidR="003613FE">
        <w:rPr>
          <w:sz w:val="24"/>
          <w:szCs w:val="24"/>
        </w:rPr>
        <w:t>creating</w:t>
      </w:r>
      <w:r w:rsidRPr="0065739F" w:rsidR="00EA5436">
        <w:rPr>
          <w:sz w:val="24"/>
          <w:szCs w:val="24"/>
        </w:rPr>
        <w:t xml:space="preserve"> similar programs</w:t>
      </w:r>
      <w:r w:rsidRPr="0065739F" w:rsidR="00676E00">
        <w:rPr>
          <w:sz w:val="24"/>
          <w:szCs w:val="24"/>
        </w:rPr>
        <w:t xml:space="preserve">: </w:t>
      </w:r>
    </w:p>
    <w:p w:rsidRPr="0065739F" w:rsidR="00676E00" w:rsidP="0065739F" w:rsidRDefault="00676E00" w14:paraId="1D5FD697" w14:textId="1499B15E">
      <w:pPr>
        <w:pStyle w:val="paragraph"/>
        <w:numPr>
          <w:ilvl w:val="0"/>
          <w:numId w:val="41"/>
        </w:numPr>
        <w:spacing w:after="0"/>
        <w:textAlignment w:val="baseline"/>
        <w:rPr>
          <w:b/>
          <w:bCs/>
        </w:rPr>
      </w:pPr>
      <w:r w:rsidRPr="0065739F">
        <w:rPr>
          <w:rStyle w:val="normaltextrun"/>
          <w:b/>
          <w:bCs/>
          <w:lang w:val="en"/>
        </w:rPr>
        <w:t>Population density</w:t>
      </w:r>
      <w:r w:rsidRPr="0065739F">
        <w:rPr>
          <w:rStyle w:val="normaltextrun"/>
          <w:lang w:val="en"/>
        </w:rPr>
        <w:t xml:space="preserve">. SUD is not specific to urban or rural areas. However, access to treatment services, training providers, and employers may be more limited for rural areas, necessitating different partnerships and service delivery approaches than in more populated areas. </w:t>
      </w:r>
    </w:p>
    <w:p w:rsidRPr="0065739F" w:rsidR="00043876" w:rsidP="0065739F" w:rsidRDefault="00676E00" w14:paraId="2F03418E" w14:textId="373F10AC">
      <w:pPr>
        <w:pStyle w:val="paragraph"/>
        <w:numPr>
          <w:ilvl w:val="0"/>
          <w:numId w:val="41"/>
        </w:numPr>
        <w:spacing w:after="0"/>
        <w:textAlignment w:val="baseline"/>
        <w:rPr>
          <w:rStyle w:val="normaltextrun"/>
          <w:lang w:val="en"/>
        </w:rPr>
      </w:pPr>
      <w:r w:rsidRPr="0065739F">
        <w:rPr>
          <w:rStyle w:val="normaltextrun"/>
          <w:b/>
          <w:bCs/>
          <w:lang w:val="en"/>
        </w:rPr>
        <w:t>Economic context</w:t>
      </w:r>
      <w:r w:rsidRPr="0065739F">
        <w:rPr>
          <w:rStyle w:val="normaltextrun"/>
          <w:lang w:val="en"/>
        </w:rPr>
        <w:t>.</w:t>
      </w:r>
      <w:r w:rsidRPr="0065739F" w:rsidR="00185F6C">
        <w:rPr>
          <w:rStyle w:val="normaltextrun"/>
          <w:lang w:val="en"/>
        </w:rPr>
        <w:t xml:space="preserve"> </w:t>
      </w:r>
      <w:r w:rsidRPr="0065739F">
        <w:rPr>
          <w:rStyle w:val="normaltextrun"/>
          <w:lang w:val="en"/>
        </w:rPr>
        <w:t>Sub-grantees vary</w:t>
      </w:r>
      <w:r w:rsidRPr="0065739F" w:rsidR="00185F6C">
        <w:rPr>
          <w:rStyle w:val="normaltextrun"/>
          <w:lang w:val="en"/>
        </w:rPr>
        <w:t xml:space="preserve"> </w:t>
      </w:r>
      <w:r w:rsidRPr="0065739F">
        <w:rPr>
          <w:rStyle w:val="normaltextrun"/>
          <w:lang w:val="en"/>
        </w:rPr>
        <w:t>in the structure of their local labor markets in terms of primary industries, qualifications needed for local jobs, and unemployment rates, among other factors, prior to COVID-19. Sub-grantees</w:t>
      </w:r>
      <w:r w:rsidRPr="0065739F" w:rsidR="00185F6C">
        <w:rPr>
          <w:rStyle w:val="normaltextrun"/>
          <w:lang w:val="en"/>
        </w:rPr>
        <w:t xml:space="preserve"> </w:t>
      </w:r>
      <w:r w:rsidRPr="0065739F">
        <w:rPr>
          <w:rStyle w:val="normaltextrun"/>
          <w:lang w:val="en"/>
        </w:rPr>
        <w:t>will likely also</w:t>
      </w:r>
      <w:r w:rsidRPr="0065739F" w:rsidR="00185F6C">
        <w:rPr>
          <w:rStyle w:val="normaltextrun"/>
          <w:lang w:val="en"/>
        </w:rPr>
        <w:t xml:space="preserve"> </w:t>
      </w:r>
      <w:r w:rsidRPr="0065739F">
        <w:rPr>
          <w:rStyle w:val="normaltextrun"/>
          <w:lang w:val="en"/>
        </w:rPr>
        <w:t>vary in the</w:t>
      </w:r>
      <w:r w:rsidRPr="0065739F" w:rsidR="004B3DE4">
        <w:rPr>
          <w:rStyle w:val="normaltextrun"/>
          <w:lang w:val="en"/>
        </w:rPr>
        <w:t xml:space="preserve"> timeline and</w:t>
      </w:r>
      <w:r w:rsidRPr="0065739F">
        <w:rPr>
          <w:rStyle w:val="normaltextrun"/>
          <w:lang w:val="en"/>
        </w:rPr>
        <w:t xml:space="preserve"> extent </w:t>
      </w:r>
      <w:r w:rsidRPr="0065739F" w:rsidR="00F1056A">
        <w:rPr>
          <w:rStyle w:val="normaltextrun"/>
          <w:lang w:val="en"/>
        </w:rPr>
        <w:t>their economies’ pandemic recovery</w:t>
      </w:r>
      <w:r w:rsidRPr="0065739F">
        <w:rPr>
          <w:rStyle w:val="normaltextrun"/>
          <w:lang w:val="en"/>
        </w:rPr>
        <w:t xml:space="preserve">. The economic context will affect sub-grantee outcomes in many ways—e.g., economic insecurity can fuel SUD rates, and poor labor markets affect employment prospects for program participants. </w:t>
      </w:r>
      <w:r w:rsidRPr="0065739F" w:rsidR="002D6A08">
        <w:rPr>
          <w:rStyle w:val="normaltextrun"/>
          <w:lang w:val="en"/>
        </w:rPr>
        <w:t>Selected sub-grantees</w:t>
      </w:r>
      <w:r w:rsidRPr="0065739F" w:rsidR="00C51DA6">
        <w:rPr>
          <w:rStyle w:val="normaltextrun"/>
          <w:lang w:val="en"/>
        </w:rPr>
        <w:t xml:space="preserve"> </w:t>
      </w:r>
      <w:r w:rsidRPr="0065739F" w:rsidR="00A33369">
        <w:rPr>
          <w:rStyle w:val="normaltextrun"/>
          <w:lang w:val="en"/>
        </w:rPr>
        <w:t>include</w:t>
      </w:r>
      <w:r w:rsidRPr="0065739F" w:rsidR="00043876">
        <w:rPr>
          <w:rStyle w:val="normaltextrun"/>
          <w:lang w:val="en"/>
        </w:rPr>
        <w:t xml:space="preserve"> a range of unemployment rates at the time of site selection, and </w:t>
      </w:r>
      <w:r w:rsidRPr="0065739F" w:rsidR="00362B02">
        <w:rPr>
          <w:rStyle w:val="normaltextrun"/>
          <w:lang w:val="en"/>
        </w:rPr>
        <w:t>w</w:t>
      </w:r>
      <w:r w:rsidRPr="0065739F" w:rsidR="00043876">
        <w:rPr>
          <w:rStyle w:val="normaltextrun"/>
          <w:lang w:val="en"/>
        </w:rPr>
        <w:t>ithin three out of four states, the recommended sub-grantees include counties with the highest and/or lowest unemployment rates</w:t>
      </w:r>
      <w:r w:rsidRPr="0065739F" w:rsidR="00B13C2D">
        <w:rPr>
          <w:rStyle w:val="normaltextrun"/>
          <w:lang w:val="en"/>
        </w:rPr>
        <w:t xml:space="preserve"> in their states</w:t>
      </w:r>
      <w:r w:rsidRPr="0065739F" w:rsidR="00043876">
        <w:rPr>
          <w:rStyle w:val="normaltextrun"/>
          <w:lang w:val="en"/>
        </w:rPr>
        <w:t xml:space="preserve">. </w:t>
      </w:r>
    </w:p>
    <w:p w:rsidRPr="0065739F" w:rsidR="00676E00" w:rsidP="0065739F" w:rsidRDefault="00676E00" w14:paraId="3DA0B087" w14:textId="7387B7D1">
      <w:pPr>
        <w:pStyle w:val="paragraph"/>
        <w:numPr>
          <w:ilvl w:val="0"/>
          <w:numId w:val="41"/>
        </w:numPr>
        <w:spacing w:after="0"/>
        <w:textAlignment w:val="baseline"/>
        <w:rPr>
          <w:b/>
          <w:bCs/>
        </w:rPr>
      </w:pPr>
      <w:r w:rsidRPr="0065739F">
        <w:rPr>
          <w:rStyle w:val="normaltextrun"/>
          <w:b/>
          <w:bCs/>
          <w:lang w:val="en"/>
        </w:rPr>
        <w:t>Grant implementation progress</w:t>
      </w:r>
      <w:r w:rsidRPr="0065739F">
        <w:rPr>
          <w:rStyle w:val="normaltextrun"/>
          <w:lang w:val="en"/>
        </w:rPr>
        <w:t xml:space="preserve">. Some sub-grantees </w:t>
      </w:r>
      <w:r w:rsidRPr="0065739F" w:rsidR="10B2F449">
        <w:rPr>
          <w:rStyle w:val="normaltextrun"/>
          <w:lang w:val="en"/>
        </w:rPr>
        <w:t>were</w:t>
      </w:r>
      <w:r w:rsidRPr="0065739F">
        <w:rPr>
          <w:rStyle w:val="normaltextrun"/>
          <w:lang w:val="en"/>
        </w:rPr>
        <w:t xml:space="preserve"> able to implement grant activities quickly and</w:t>
      </w:r>
      <w:r w:rsidRPr="0065739F" w:rsidR="00185F6C">
        <w:rPr>
          <w:rStyle w:val="normaltextrun"/>
          <w:lang w:val="en"/>
        </w:rPr>
        <w:t xml:space="preserve"> </w:t>
      </w:r>
      <w:r w:rsidRPr="0065739F">
        <w:rPr>
          <w:rStyle w:val="normaltextrun"/>
          <w:lang w:val="en"/>
        </w:rPr>
        <w:t>enroll more</w:t>
      </w:r>
      <w:r w:rsidRPr="0065739F" w:rsidR="00185F6C">
        <w:rPr>
          <w:rStyle w:val="normaltextrun"/>
          <w:lang w:val="en"/>
        </w:rPr>
        <w:t xml:space="preserve"> </w:t>
      </w:r>
      <w:r w:rsidRPr="0065739F">
        <w:rPr>
          <w:rStyle w:val="normaltextrun"/>
          <w:lang w:val="en"/>
        </w:rPr>
        <w:t>participants relatively early in the grant, while others</w:t>
      </w:r>
      <w:r w:rsidRPr="0065739F" w:rsidR="00185F6C">
        <w:rPr>
          <w:rStyle w:val="normaltextrun"/>
          <w:lang w:val="en"/>
        </w:rPr>
        <w:t xml:space="preserve"> </w:t>
      </w:r>
      <w:r w:rsidRPr="0065739F">
        <w:rPr>
          <w:rStyle w:val="normaltextrun"/>
          <w:lang w:val="en"/>
        </w:rPr>
        <w:t>were delayed in forming partnerships and enrolling participants. Early implementers may have experience that facilitates implementation,</w:t>
      </w:r>
      <w:r w:rsidRPr="0065739F" w:rsidR="00185F6C">
        <w:rPr>
          <w:rStyle w:val="normaltextrun"/>
          <w:lang w:val="en"/>
        </w:rPr>
        <w:t xml:space="preserve"> </w:t>
      </w:r>
      <w:r w:rsidRPr="0065739F">
        <w:rPr>
          <w:rStyle w:val="normaltextrun"/>
          <w:lang w:val="en"/>
        </w:rPr>
        <w:t>such as</w:t>
      </w:r>
      <w:r w:rsidRPr="0065739F" w:rsidR="00185F6C">
        <w:rPr>
          <w:rStyle w:val="normaltextrun"/>
          <w:lang w:val="en"/>
        </w:rPr>
        <w:t xml:space="preserve"> </w:t>
      </w:r>
      <w:r w:rsidRPr="0065739F">
        <w:rPr>
          <w:rStyle w:val="normaltextrun"/>
          <w:lang w:val="en"/>
        </w:rPr>
        <w:t>previous experience with similar grants, knowledgeable and</w:t>
      </w:r>
      <w:r w:rsidRPr="0065739F" w:rsidR="00185F6C">
        <w:rPr>
          <w:rStyle w:val="normaltextrun"/>
          <w:lang w:val="en"/>
        </w:rPr>
        <w:t xml:space="preserve"> </w:t>
      </w:r>
      <w:r w:rsidRPr="0065739F">
        <w:rPr>
          <w:rStyle w:val="normaltextrun"/>
          <w:lang w:val="en"/>
        </w:rPr>
        <w:t>tenured staff, and</w:t>
      </w:r>
      <w:r w:rsidRPr="0065739F" w:rsidR="00185F6C">
        <w:rPr>
          <w:rStyle w:val="normaltextrun"/>
          <w:lang w:val="en"/>
        </w:rPr>
        <w:t xml:space="preserve"> </w:t>
      </w:r>
      <w:r w:rsidRPr="0065739F">
        <w:rPr>
          <w:rStyle w:val="normaltextrun"/>
          <w:lang w:val="en"/>
        </w:rPr>
        <w:t>established</w:t>
      </w:r>
      <w:r w:rsidRPr="0065739F" w:rsidR="00185F6C">
        <w:rPr>
          <w:rStyle w:val="normaltextrun"/>
          <w:lang w:val="en"/>
        </w:rPr>
        <w:t xml:space="preserve"> </w:t>
      </w:r>
      <w:r w:rsidRPr="0065739F">
        <w:rPr>
          <w:rStyle w:val="normaltextrun"/>
          <w:lang w:val="en"/>
        </w:rPr>
        <w:t>partnerships in the service area. Sub-grantees slower to implement may have limited experience planning similar</w:t>
      </w:r>
      <w:r w:rsidRPr="0065739F" w:rsidR="00185F6C">
        <w:rPr>
          <w:rStyle w:val="normaltextrun"/>
          <w:lang w:val="en"/>
        </w:rPr>
        <w:t xml:space="preserve"> </w:t>
      </w:r>
      <w:r w:rsidRPr="0065739F">
        <w:rPr>
          <w:rStyle w:val="normaltextrun"/>
          <w:lang w:val="en"/>
        </w:rPr>
        <w:t>interventions</w:t>
      </w:r>
      <w:r w:rsidRPr="0065739F" w:rsidR="00185F6C">
        <w:rPr>
          <w:rStyle w:val="normaltextrun"/>
          <w:lang w:val="en"/>
        </w:rPr>
        <w:t xml:space="preserve"> </w:t>
      </w:r>
      <w:r w:rsidRPr="0065739F">
        <w:rPr>
          <w:rStyle w:val="normaltextrun"/>
          <w:lang w:val="en"/>
        </w:rPr>
        <w:t>or</w:t>
      </w:r>
      <w:r w:rsidRPr="0065739F" w:rsidR="00185F6C">
        <w:rPr>
          <w:rStyle w:val="normaltextrun"/>
          <w:lang w:val="en"/>
        </w:rPr>
        <w:t xml:space="preserve"> </w:t>
      </w:r>
      <w:r w:rsidRPr="0065739F">
        <w:rPr>
          <w:rStyle w:val="normaltextrun"/>
          <w:lang w:val="en"/>
        </w:rPr>
        <w:t>have other</w:t>
      </w:r>
      <w:r w:rsidRPr="0065739F" w:rsidR="00185F6C">
        <w:rPr>
          <w:rStyle w:val="normaltextrun"/>
          <w:lang w:val="en"/>
        </w:rPr>
        <w:t xml:space="preserve"> </w:t>
      </w:r>
      <w:r w:rsidRPr="0065739F">
        <w:rPr>
          <w:rStyle w:val="normaltextrun"/>
          <w:lang w:val="en"/>
        </w:rPr>
        <w:t>reasons</w:t>
      </w:r>
      <w:r w:rsidRPr="0065739F" w:rsidR="00185F6C">
        <w:rPr>
          <w:rStyle w:val="normaltextrun"/>
          <w:lang w:val="en"/>
        </w:rPr>
        <w:t xml:space="preserve"> </w:t>
      </w:r>
      <w:r w:rsidRPr="0065739F">
        <w:rPr>
          <w:rStyle w:val="normaltextrun"/>
          <w:lang w:val="en"/>
        </w:rPr>
        <w:t>for delays.</w:t>
      </w:r>
      <w:r w:rsidRPr="0065739F" w:rsidR="00EF1889">
        <w:rPr>
          <w:rStyle w:val="normaltextrun"/>
          <w:lang w:val="en"/>
        </w:rPr>
        <w:t xml:space="preserve"> </w:t>
      </w:r>
      <w:r w:rsidRPr="0065739F" w:rsidR="00C53A1A">
        <w:rPr>
          <w:rStyle w:val="normaltextrun"/>
          <w:lang w:val="en"/>
        </w:rPr>
        <w:t xml:space="preserve">Sub-grantees were selected to include a mix of early implementers and </w:t>
      </w:r>
      <w:r w:rsidRPr="0065739F" w:rsidR="00EF1889">
        <w:rPr>
          <w:rStyle w:val="normaltextrun"/>
          <w:lang w:val="en"/>
        </w:rPr>
        <w:t>those that</w:t>
      </w:r>
      <w:r w:rsidRPr="0065739F" w:rsidR="005A2730">
        <w:rPr>
          <w:rStyle w:val="normaltextrun"/>
          <w:lang w:val="en"/>
        </w:rPr>
        <w:t xml:space="preserve"> </w:t>
      </w:r>
      <w:r w:rsidRPr="0065739F" w:rsidR="00EF1889">
        <w:rPr>
          <w:rStyle w:val="normaltextrun"/>
          <w:lang w:val="en"/>
        </w:rPr>
        <w:t>experienced implementation delays.</w:t>
      </w:r>
    </w:p>
    <w:p w:rsidRPr="0065739F" w:rsidR="00676E00" w:rsidP="0065739F" w:rsidRDefault="00676E00" w14:paraId="7C60E3A6" w14:textId="5C73F99C">
      <w:pPr>
        <w:pStyle w:val="paragraph"/>
        <w:numPr>
          <w:ilvl w:val="0"/>
          <w:numId w:val="41"/>
        </w:numPr>
        <w:spacing w:after="0"/>
        <w:textAlignment w:val="baseline"/>
        <w:rPr>
          <w:b/>
          <w:bCs/>
        </w:rPr>
      </w:pPr>
      <w:r w:rsidRPr="0065739F">
        <w:rPr>
          <w:rStyle w:val="normaltextrun"/>
          <w:b/>
          <w:bCs/>
          <w:lang w:val="en"/>
        </w:rPr>
        <w:t>Projected cost per</w:t>
      </w:r>
      <w:r w:rsidRPr="0065739F" w:rsidR="00185F6C">
        <w:rPr>
          <w:rStyle w:val="normaltextrun"/>
          <w:b/>
          <w:bCs/>
          <w:lang w:val="en"/>
        </w:rPr>
        <w:t xml:space="preserve"> </w:t>
      </w:r>
      <w:r w:rsidRPr="0065739F">
        <w:rPr>
          <w:rStyle w:val="normaltextrun"/>
          <w:b/>
          <w:bCs/>
          <w:lang w:val="en"/>
        </w:rPr>
        <w:t>participant</w:t>
      </w:r>
      <w:r w:rsidRPr="0065739F">
        <w:rPr>
          <w:rStyle w:val="normaltextrun"/>
          <w:lang w:val="en"/>
        </w:rPr>
        <w:t xml:space="preserve">. State-level grantees vary in their projected cost per participant, as do sub-grantees. </w:t>
      </w:r>
      <w:r w:rsidRPr="0065739F" w:rsidR="00471C17">
        <w:rPr>
          <w:rStyle w:val="normaltextrun"/>
          <w:lang w:val="en"/>
        </w:rPr>
        <w:t xml:space="preserve">Selected sub-grantees </w:t>
      </w:r>
      <w:r w:rsidRPr="0065739F" w:rsidR="008B13F4">
        <w:rPr>
          <w:rStyle w:val="normaltextrun"/>
          <w:lang w:val="en"/>
        </w:rPr>
        <w:t xml:space="preserve">represent a range in </w:t>
      </w:r>
      <w:r w:rsidRPr="0065739F" w:rsidR="00471C17">
        <w:rPr>
          <w:rStyle w:val="normaltextrun"/>
          <w:lang w:val="en"/>
        </w:rPr>
        <w:t>projected cost per participant</w:t>
      </w:r>
      <w:r w:rsidRPr="0065739F" w:rsidR="008B13F4">
        <w:rPr>
          <w:rStyle w:val="normaltextrun"/>
          <w:lang w:val="en"/>
        </w:rPr>
        <w:t>,</w:t>
      </w:r>
      <w:r w:rsidRPr="0065739F" w:rsidR="00471C17">
        <w:rPr>
          <w:rStyle w:val="normaltextrun"/>
          <w:lang w:val="en"/>
        </w:rPr>
        <w:t xml:space="preserve"> from $</w:t>
      </w:r>
      <w:r w:rsidRPr="0065739F" w:rsidR="00A36941">
        <w:rPr>
          <w:rStyle w:val="normaltextrun"/>
          <w:lang w:val="en"/>
        </w:rPr>
        <w:t xml:space="preserve">5,000 to $10,979. </w:t>
      </w:r>
    </w:p>
    <w:p w:rsidRPr="0065739F" w:rsidR="00676E00" w:rsidP="0065739F" w:rsidRDefault="00676E00" w14:paraId="340306C0" w14:textId="2E291F47">
      <w:pPr>
        <w:pStyle w:val="paragraph"/>
        <w:numPr>
          <w:ilvl w:val="0"/>
          <w:numId w:val="41"/>
        </w:numPr>
        <w:spacing w:after="0"/>
        <w:textAlignment w:val="baseline"/>
        <w:rPr>
          <w:b/>
          <w:bCs/>
        </w:rPr>
      </w:pPr>
      <w:r w:rsidRPr="0065739F">
        <w:rPr>
          <w:rStyle w:val="normaltextrun"/>
          <w:b/>
          <w:bCs/>
          <w:lang w:val="en"/>
        </w:rPr>
        <w:t>Proximity to the state capital</w:t>
      </w:r>
      <w:r w:rsidRPr="0065739F">
        <w:rPr>
          <w:rStyle w:val="normaltextrun"/>
          <w:lang w:val="en"/>
        </w:rPr>
        <w:t>. The team will begin each site visit in the state capital, meeting with grantee staff to understand the larger administrative and grant context</w:t>
      </w:r>
      <w:r w:rsidRPr="0065739F" w:rsidR="520E0F17">
        <w:rPr>
          <w:rStyle w:val="normaltextrun"/>
          <w:lang w:val="en"/>
        </w:rPr>
        <w:t>.</w:t>
      </w:r>
      <w:r w:rsidRPr="0065739F" w:rsidR="00185F6C">
        <w:rPr>
          <w:rStyle w:val="normaltextrun"/>
          <w:lang w:val="en"/>
        </w:rPr>
        <w:t xml:space="preserve"> </w:t>
      </w:r>
      <w:proofErr w:type="gramStart"/>
      <w:r w:rsidRPr="0065739F">
        <w:rPr>
          <w:rStyle w:val="normaltextrun"/>
          <w:lang w:val="en"/>
        </w:rPr>
        <w:t>In order to</w:t>
      </w:r>
      <w:proofErr w:type="gramEnd"/>
      <w:r w:rsidRPr="0065739F" w:rsidR="00185F6C">
        <w:rPr>
          <w:rStyle w:val="normaltextrun"/>
          <w:lang w:val="en"/>
        </w:rPr>
        <w:t xml:space="preserve"> </w:t>
      </w:r>
      <w:r w:rsidRPr="0065739F">
        <w:rPr>
          <w:rStyle w:val="normaltextrun"/>
          <w:lang w:val="en"/>
        </w:rPr>
        <w:t>avoid spending limited on-site time travelling, each state has</w:t>
      </w:r>
      <w:r w:rsidRPr="0065739F" w:rsidR="00185F6C">
        <w:rPr>
          <w:rStyle w:val="normaltextrun"/>
          <w:lang w:val="en"/>
        </w:rPr>
        <w:t xml:space="preserve"> </w:t>
      </w:r>
      <w:r w:rsidRPr="0065739F">
        <w:rPr>
          <w:rStyle w:val="normaltextrun"/>
          <w:lang w:val="en"/>
        </w:rPr>
        <w:t>at least one sub-grantee location within proximity to the state capital (e.g., no more than two hours by car).</w:t>
      </w:r>
      <w:r w:rsidRPr="0065739F" w:rsidR="00185F6C">
        <w:rPr>
          <w:rStyle w:val="normaltextrun"/>
          <w:lang w:val="en"/>
        </w:rPr>
        <w:t xml:space="preserve">  </w:t>
      </w:r>
      <w:r w:rsidRPr="0065739F" w:rsidR="00185F6C">
        <w:rPr>
          <w:rStyle w:val="eop"/>
        </w:rPr>
        <w:t xml:space="preserve"> </w:t>
      </w:r>
    </w:p>
    <w:p w:rsidRPr="0065739F" w:rsidR="00676E00" w:rsidP="0065739F" w:rsidRDefault="00676E00" w14:paraId="7326B8D5" w14:textId="2C63048D">
      <w:pPr>
        <w:pStyle w:val="paragraph"/>
        <w:spacing w:before="0" w:beforeAutospacing="0" w:after="0" w:afterAutospacing="0"/>
        <w:textAlignment w:val="baseline"/>
        <w:rPr>
          <w:rFonts w:ascii="Segoe UI" w:hAnsi="Segoe UI" w:cs="Segoe UI"/>
        </w:rPr>
      </w:pPr>
      <w:r w:rsidRPr="0065739F">
        <w:rPr>
          <w:rStyle w:val="normaltextrun"/>
          <w:lang w:val="en"/>
        </w:rPr>
        <w:t xml:space="preserve">In addition to </w:t>
      </w:r>
      <w:r w:rsidRPr="0065739F" w:rsidR="00EE0928">
        <w:rPr>
          <w:rStyle w:val="normaltextrun"/>
          <w:lang w:val="en"/>
        </w:rPr>
        <w:t>having</w:t>
      </w:r>
      <w:r w:rsidRPr="0065739F">
        <w:rPr>
          <w:rStyle w:val="normaltextrun"/>
          <w:lang w:val="en"/>
        </w:rPr>
        <w:t xml:space="preserve"> variation in the characteristics above, recommended sub-grantees also provide the opportunity to learn more about specific implementation features identified during the sub-grantee calls: justice system partners, training emphasis on recovery-specific occupations, targeted employer engagement and education on SUD, and enhanced approaches to supportive services and case management.</w:t>
      </w:r>
      <w:r w:rsidRPr="0065739F" w:rsidR="00185F6C">
        <w:rPr>
          <w:rStyle w:val="eop"/>
        </w:rPr>
        <w:t xml:space="preserve"> </w:t>
      </w:r>
    </w:p>
    <w:p w:rsidRPr="0065739F" w:rsidR="00676E00" w:rsidP="0065739F" w:rsidRDefault="00676E00" w14:paraId="706D60C1" w14:textId="629E43C8">
      <w:pPr>
        <w:pStyle w:val="paragraph"/>
        <w:numPr>
          <w:ilvl w:val="0"/>
          <w:numId w:val="41"/>
        </w:numPr>
        <w:spacing w:after="0"/>
        <w:textAlignment w:val="baseline"/>
        <w:rPr>
          <w:b/>
          <w:bCs/>
        </w:rPr>
      </w:pPr>
      <w:r w:rsidRPr="0065739F">
        <w:rPr>
          <w:rStyle w:val="normaltextrun"/>
          <w:b/>
          <w:bCs/>
          <w:color w:val="000000"/>
          <w:shd w:val="clear" w:color="auto" w:fill="FFFFFF"/>
          <w:lang w:val="en"/>
        </w:rPr>
        <w:t>Justice system</w:t>
      </w:r>
      <w:r w:rsidRPr="0065739F" w:rsidR="00185F6C">
        <w:rPr>
          <w:rStyle w:val="normaltextrun"/>
          <w:b/>
          <w:bCs/>
          <w:color w:val="000000"/>
          <w:shd w:val="clear" w:color="auto" w:fill="FFFFFF"/>
          <w:lang w:val="en"/>
        </w:rPr>
        <w:t xml:space="preserve"> </w:t>
      </w:r>
      <w:r w:rsidRPr="0065739F">
        <w:rPr>
          <w:rStyle w:val="normaltextrun"/>
          <w:b/>
          <w:bCs/>
          <w:color w:val="000000"/>
          <w:shd w:val="clear" w:color="auto" w:fill="FFFFFF"/>
          <w:lang w:val="en"/>
        </w:rPr>
        <w:t>partners.</w:t>
      </w:r>
      <w:r w:rsidRPr="0065739F" w:rsidR="00185F6C">
        <w:rPr>
          <w:rStyle w:val="normaltextrun"/>
          <w:color w:val="000000"/>
          <w:shd w:val="clear" w:color="auto" w:fill="FFFFFF"/>
          <w:lang w:val="en"/>
        </w:rPr>
        <w:t xml:space="preserve"> </w:t>
      </w:r>
      <w:r w:rsidRPr="0065739F">
        <w:rPr>
          <w:rStyle w:val="normaltextrun"/>
          <w:color w:val="000000"/>
          <w:shd w:val="clear" w:color="auto" w:fill="FFFFFF"/>
          <w:lang w:val="en"/>
        </w:rPr>
        <w:t>Sub-grantees reported engaging a range of</w:t>
      </w:r>
      <w:r w:rsidRPr="0065739F" w:rsidR="00185F6C">
        <w:rPr>
          <w:rStyle w:val="normaltextrun"/>
          <w:color w:val="000000"/>
          <w:shd w:val="clear" w:color="auto" w:fill="FFFFFF"/>
          <w:lang w:val="en"/>
        </w:rPr>
        <w:t xml:space="preserve"> </w:t>
      </w:r>
      <w:r w:rsidRPr="0065739F">
        <w:rPr>
          <w:rStyle w:val="normaltextrun"/>
          <w:color w:val="000000"/>
          <w:shd w:val="clear" w:color="auto" w:fill="FFFFFF"/>
          <w:lang w:val="en"/>
        </w:rPr>
        <w:t>agencies within</w:t>
      </w:r>
      <w:r w:rsidRPr="0065739F" w:rsidR="00185F6C">
        <w:rPr>
          <w:rStyle w:val="normaltextrun"/>
          <w:color w:val="000000"/>
          <w:shd w:val="clear" w:color="auto" w:fill="FFFFFF"/>
          <w:lang w:val="en"/>
        </w:rPr>
        <w:t xml:space="preserve"> </w:t>
      </w:r>
      <w:r w:rsidRPr="0065739F">
        <w:rPr>
          <w:rStyle w:val="normaltextrun"/>
          <w:color w:val="000000"/>
          <w:shd w:val="clear" w:color="auto" w:fill="FFFFFF"/>
          <w:lang w:val="en"/>
        </w:rPr>
        <w:t>the</w:t>
      </w:r>
      <w:r w:rsidRPr="0065739F" w:rsidR="00185F6C">
        <w:rPr>
          <w:rStyle w:val="normaltextrun"/>
          <w:color w:val="000000"/>
          <w:shd w:val="clear" w:color="auto" w:fill="FFFFFF"/>
          <w:lang w:val="en"/>
        </w:rPr>
        <w:t xml:space="preserve"> </w:t>
      </w:r>
      <w:r w:rsidRPr="0065739F">
        <w:rPr>
          <w:rStyle w:val="normaltextrun"/>
          <w:color w:val="000000"/>
          <w:shd w:val="clear" w:color="auto" w:fill="FFFFFF"/>
          <w:lang w:val="en"/>
        </w:rPr>
        <w:t>justice system, such as courts, probation/parole, and the sheriff’s department,</w:t>
      </w:r>
      <w:r w:rsidRPr="0065739F" w:rsidR="00185F6C">
        <w:rPr>
          <w:rStyle w:val="normaltextrun"/>
          <w:color w:val="000000"/>
          <w:shd w:val="clear" w:color="auto" w:fill="FFFFFF"/>
          <w:lang w:val="en"/>
        </w:rPr>
        <w:t xml:space="preserve"> </w:t>
      </w:r>
      <w:r w:rsidRPr="0065739F">
        <w:rPr>
          <w:rStyle w:val="normaltextrun"/>
          <w:color w:val="000000"/>
          <w:shd w:val="clear" w:color="auto" w:fill="FFFFFF"/>
          <w:lang w:val="en"/>
        </w:rPr>
        <w:lastRenderedPageBreak/>
        <w:t>primarily to recruit participants.</w:t>
      </w:r>
      <w:r w:rsidRPr="0065739F" w:rsidR="00185F6C">
        <w:rPr>
          <w:rStyle w:val="normaltextrun"/>
          <w:color w:val="000000"/>
          <w:shd w:val="clear" w:color="auto" w:fill="FFFFFF"/>
          <w:lang w:val="en"/>
        </w:rPr>
        <w:t xml:space="preserve"> </w:t>
      </w:r>
      <w:r w:rsidRPr="0065739F">
        <w:rPr>
          <w:rStyle w:val="normaltextrun"/>
          <w:color w:val="000000"/>
          <w:shd w:val="clear" w:color="auto" w:fill="FFFFFF"/>
          <w:lang w:val="en"/>
        </w:rPr>
        <w:t>Some partnerships enable</w:t>
      </w:r>
      <w:r w:rsidRPr="0065739F" w:rsidR="00185F6C">
        <w:rPr>
          <w:rStyle w:val="normaltextrun"/>
          <w:color w:val="000000"/>
          <w:shd w:val="clear" w:color="auto" w:fill="FFFFFF"/>
          <w:lang w:val="en"/>
        </w:rPr>
        <w:t xml:space="preserve"> </w:t>
      </w:r>
      <w:r w:rsidRPr="0065739F">
        <w:rPr>
          <w:rStyle w:val="normaltextrun"/>
          <w:color w:val="000000"/>
          <w:shd w:val="clear" w:color="auto" w:fill="FFFFFF"/>
          <w:lang w:val="en"/>
        </w:rPr>
        <w:t>sub-grantees to</w:t>
      </w:r>
      <w:r w:rsidRPr="0065739F" w:rsidR="00185F6C">
        <w:rPr>
          <w:rStyle w:val="normaltextrun"/>
          <w:color w:val="000000"/>
          <w:shd w:val="clear" w:color="auto" w:fill="FFFFFF"/>
          <w:lang w:val="en"/>
        </w:rPr>
        <w:t xml:space="preserve"> </w:t>
      </w:r>
      <w:proofErr w:type="gramStart"/>
      <w:r w:rsidRPr="0065739F">
        <w:rPr>
          <w:rStyle w:val="normaltextrun"/>
          <w:color w:val="000000"/>
          <w:shd w:val="clear" w:color="auto" w:fill="FFFFFF"/>
          <w:lang w:val="en"/>
        </w:rPr>
        <w:t>make contact with</w:t>
      </w:r>
      <w:proofErr w:type="gramEnd"/>
      <w:r w:rsidRPr="0065739F" w:rsidR="00185F6C">
        <w:rPr>
          <w:rStyle w:val="normaltextrun"/>
          <w:color w:val="000000"/>
          <w:shd w:val="clear" w:color="auto" w:fill="FFFFFF"/>
          <w:lang w:val="en"/>
        </w:rPr>
        <w:t xml:space="preserve"> </w:t>
      </w:r>
      <w:r w:rsidRPr="0065739F">
        <w:rPr>
          <w:rStyle w:val="normaltextrun"/>
          <w:color w:val="000000"/>
          <w:shd w:val="clear" w:color="auto" w:fill="FFFFFF"/>
          <w:lang w:val="en"/>
        </w:rPr>
        <w:t>participants</w:t>
      </w:r>
      <w:r w:rsidRPr="0065739F" w:rsidR="00185F6C">
        <w:rPr>
          <w:rStyle w:val="normaltextrun"/>
          <w:color w:val="000000"/>
          <w:shd w:val="clear" w:color="auto" w:fill="FFFFFF"/>
          <w:lang w:val="en"/>
        </w:rPr>
        <w:t xml:space="preserve"> </w:t>
      </w:r>
      <w:r w:rsidRPr="0065739F">
        <w:rPr>
          <w:rStyle w:val="normaltextrun"/>
          <w:color w:val="000000"/>
          <w:shd w:val="clear" w:color="auto" w:fill="FFFFFF"/>
          <w:lang w:val="en"/>
        </w:rPr>
        <w:t>at</w:t>
      </w:r>
      <w:r w:rsidRPr="0065739F" w:rsidR="00185F6C">
        <w:rPr>
          <w:rStyle w:val="normaltextrun"/>
          <w:color w:val="000000"/>
          <w:shd w:val="clear" w:color="auto" w:fill="FFFFFF"/>
          <w:lang w:val="en"/>
        </w:rPr>
        <w:t xml:space="preserve"> </w:t>
      </w:r>
      <w:r w:rsidRPr="0065739F">
        <w:rPr>
          <w:rStyle w:val="normaltextrun"/>
          <w:color w:val="000000"/>
          <w:shd w:val="clear" w:color="auto" w:fill="FFFFFF"/>
          <w:lang w:val="en"/>
        </w:rPr>
        <w:t>the</w:t>
      </w:r>
      <w:r w:rsidRPr="0065739F" w:rsidR="00185F6C">
        <w:rPr>
          <w:rStyle w:val="normaltextrun"/>
          <w:color w:val="000000"/>
          <w:shd w:val="clear" w:color="auto" w:fill="FFFFFF"/>
          <w:lang w:val="en"/>
        </w:rPr>
        <w:t xml:space="preserve"> </w:t>
      </w:r>
      <w:r w:rsidRPr="0065739F">
        <w:rPr>
          <w:rStyle w:val="normaltextrun"/>
          <w:color w:val="000000"/>
          <w:shd w:val="clear" w:color="auto" w:fill="FFFFFF"/>
          <w:lang w:val="en"/>
        </w:rPr>
        <w:t xml:space="preserve">point </w:t>
      </w:r>
      <w:r w:rsidRPr="0065739F">
        <w:rPr>
          <w:rStyle w:val="normaltextrun"/>
          <w:lang w:val="en"/>
        </w:rPr>
        <w:t>where</w:t>
      </w:r>
      <w:r w:rsidRPr="0065739F">
        <w:rPr>
          <w:rStyle w:val="normaltextrun"/>
          <w:color w:val="000000"/>
          <w:shd w:val="clear" w:color="auto" w:fill="FFFFFF"/>
          <w:lang w:val="en"/>
        </w:rPr>
        <w:t xml:space="preserve"> their substance use</w:t>
      </w:r>
      <w:r w:rsidRPr="0065739F" w:rsidR="00185F6C">
        <w:rPr>
          <w:rStyle w:val="normaltextrun"/>
          <w:color w:val="000000"/>
          <w:shd w:val="clear" w:color="auto" w:fill="FFFFFF"/>
          <w:lang w:val="en"/>
        </w:rPr>
        <w:t xml:space="preserve"> </w:t>
      </w:r>
      <w:r w:rsidRPr="0065739F">
        <w:rPr>
          <w:rStyle w:val="normaltextrun"/>
          <w:color w:val="000000"/>
          <w:shd w:val="clear" w:color="auto" w:fill="FFFFFF"/>
          <w:lang w:val="en"/>
        </w:rPr>
        <w:t>has led</w:t>
      </w:r>
      <w:r w:rsidRPr="0065739F" w:rsidR="00185F6C">
        <w:rPr>
          <w:rStyle w:val="normaltextrun"/>
          <w:color w:val="000000"/>
          <w:shd w:val="clear" w:color="auto" w:fill="FFFFFF"/>
          <w:lang w:val="en"/>
        </w:rPr>
        <w:t xml:space="preserve"> </w:t>
      </w:r>
      <w:r w:rsidRPr="0065739F">
        <w:rPr>
          <w:rStyle w:val="normaltextrun"/>
          <w:color w:val="000000"/>
          <w:shd w:val="clear" w:color="auto" w:fill="FFFFFF"/>
          <w:lang w:val="en"/>
        </w:rPr>
        <w:t>or contributed</w:t>
      </w:r>
      <w:r w:rsidRPr="0065739F" w:rsidR="00185F6C">
        <w:rPr>
          <w:rStyle w:val="normaltextrun"/>
          <w:color w:val="000000"/>
          <w:shd w:val="clear" w:color="auto" w:fill="FFFFFF"/>
          <w:lang w:val="en"/>
        </w:rPr>
        <w:t xml:space="preserve"> </w:t>
      </w:r>
      <w:r w:rsidRPr="0065739F">
        <w:rPr>
          <w:rStyle w:val="normaltextrun"/>
          <w:color w:val="000000"/>
          <w:shd w:val="clear" w:color="auto" w:fill="FFFFFF"/>
          <w:lang w:val="en"/>
        </w:rPr>
        <w:t>to</w:t>
      </w:r>
      <w:r w:rsidRPr="0065739F" w:rsidR="00185F6C">
        <w:rPr>
          <w:rStyle w:val="normaltextrun"/>
          <w:color w:val="000000"/>
          <w:shd w:val="clear" w:color="auto" w:fill="FFFFFF"/>
          <w:lang w:val="en"/>
        </w:rPr>
        <w:t xml:space="preserve"> </w:t>
      </w:r>
      <w:r w:rsidRPr="0065739F">
        <w:rPr>
          <w:rStyle w:val="normaltextrun"/>
          <w:color w:val="000000"/>
          <w:shd w:val="clear" w:color="auto" w:fill="FFFFFF"/>
          <w:lang w:val="en"/>
        </w:rPr>
        <w:t>justice system contact, while others will focus on</w:t>
      </w:r>
      <w:r w:rsidRPr="0065739F" w:rsidR="00185F6C">
        <w:rPr>
          <w:rStyle w:val="normaltextrun"/>
          <w:color w:val="000000"/>
          <w:shd w:val="clear" w:color="auto" w:fill="FFFFFF"/>
          <w:lang w:val="en"/>
        </w:rPr>
        <w:t xml:space="preserve"> </w:t>
      </w:r>
      <w:r w:rsidRPr="0065739F">
        <w:rPr>
          <w:rStyle w:val="normaltextrun"/>
          <w:color w:val="000000"/>
          <w:shd w:val="clear" w:color="auto" w:fill="FFFFFF"/>
          <w:lang w:val="en"/>
        </w:rPr>
        <w:t>pre-release contact</w:t>
      </w:r>
      <w:r w:rsidRPr="0065739F" w:rsidR="00185F6C">
        <w:rPr>
          <w:rStyle w:val="normaltextrun"/>
          <w:color w:val="000000"/>
          <w:shd w:val="clear" w:color="auto" w:fill="FFFFFF"/>
          <w:lang w:val="en"/>
        </w:rPr>
        <w:t xml:space="preserve"> </w:t>
      </w:r>
      <w:r w:rsidRPr="0065739F">
        <w:rPr>
          <w:rStyle w:val="normaltextrun"/>
          <w:color w:val="000000"/>
          <w:shd w:val="clear" w:color="auto" w:fill="FFFFFF"/>
          <w:lang w:val="en"/>
        </w:rPr>
        <w:t>(with the aim of facilitating smooth reentry</w:t>
      </w:r>
      <w:r w:rsidRPr="0065739F" w:rsidR="00185F6C">
        <w:rPr>
          <w:rStyle w:val="normaltextrun"/>
          <w:color w:val="000000"/>
          <w:shd w:val="clear" w:color="auto" w:fill="FFFFFF"/>
          <w:lang w:val="en"/>
        </w:rPr>
        <w:t xml:space="preserve"> </w:t>
      </w:r>
      <w:r w:rsidRPr="0065739F">
        <w:rPr>
          <w:rStyle w:val="normaltextrun"/>
          <w:color w:val="000000"/>
          <w:shd w:val="clear" w:color="auto" w:fill="FFFFFF"/>
          <w:lang w:val="en"/>
        </w:rPr>
        <w:t>and sustained recovery</w:t>
      </w:r>
      <w:r w:rsidRPr="0065739F" w:rsidR="00185F6C">
        <w:rPr>
          <w:rStyle w:val="normaltextrun"/>
          <w:color w:val="000000"/>
          <w:shd w:val="clear" w:color="auto" w:fill="FFFFFF"/>
          <w:lang w:val="en"/>
        </w:rPr>
        <w:t xml:space="preserve"> </w:t>
      </w:r>
      <w:r w:rsidRPr="0065739F">
        <w:rPr>
          <w:rStyle w:val="normaltextrun"/>
          <w:color w:val="000000"/>
          <w:shd w:val="clear" w:color="auto" w:fill="FFFFFF"/>
          <w:lang w:val="en"/>
        </w:rPr>
        <w:t>through</w:t>
      </w:r>
      <w:r w:rsidRPr="0065739F" w:rsidR="00185F6C">
        <w:rPr>
          <w:rStyle w:val="normaltextrun"/>
          <w:color w:val="000000"/>
          <w:shd w:val="clear" w:color="auto" w:fill="FFFFFF"/>
          <w:lang w:val="en"/>
        </w:rPr>
        <w:t xml:space="preserve"> </w:t>
      </w:r>
      <w:r w:rsidRPr="0065739F">
        <w:rPr>
          <w:rStyle w:val="normaltextrun"/>
          <w:color w:val="000000"/>
          <w:shd w:val="clear" w:color="auto" w:fill="FFFFFF"/>
          <w:lang w:val="en"/>
        </w:rPr>
        <w:t>a handoff to the workforce system), as well as post-release coordination.</w:t>
      </w:r>
      <w:r w:rsidRPr="0065739F" w:rsidR="00185F6C">
        <w:rPr>
          <w:rStyle w:val="normaltextrun"/>
          <w:color w:val="000000"/>
          <w:shd w:val="clear" w:color="auto" w:fill="FFFFFF"/>
          <w:lang w:val="en"/>
        </w:rPr>
        <w:t xml:space="preserve"> </w:t>
      </w:r>
      <w:r w:rsidRPr="0065739F">
        <w:rPr>
          <w:rStyle w:val="normaltextrun"/>
          <w:color w:val="000000"/>
          <w:shd w:val="clear" w:color="auto" w:fill="FFFFFF"/>
          <w:lang w:val="en"/>
        </w:rPr>
        <w:t xml:space="preserve"> </w:t>
      </w:r>
    </w:p>
    <w:p w:rsidRPr="0065739F" w:rsidR="005A2730" w:rsidP="0065739F" w:rsidRDefault="00676E00" w14:paraId="2D58BAB1" w14:textId="77777777">
      <w:pPr>
        <w:pStyle w:val="paragraph"/>
        <w:numPr>
          <w:ilvl w:val="0"/>
          <w:numId w:val="41"/>
        </w:numPr>
        <w:spacing w:after="0"/>
        <w:textAlignment w:val="baseline"/>
        <w:rPr>
          <w:rStyle w:val="normaltextrun"/>
          <w:b/>
          <w:bCs/>
        </w:rPr>
      </w:pPr>
      <w:r w:rsidRPr="0065739F">
        <w:rPr>
          <w:rStyle w:val="normaltextrun"/>
          <w:b/>
          <w:bCs/>
          <w:lang w:val="en"/>
        </w:rPr>
        <w:t>Training emphasis on recovery-specific careers.</w:t>
      </w:r>
      <w:r w:rsidRPr="0065739F" w:rsidR="00185F6C">
        <w:rPr>
          <w:rStyle w:val="normaltextrun"/>
          <w:b/>
          <w:bCs/>
          <w:lang w:val="en"/>
        </w:rPr>
        <w:t xml:space="preserve"> </w:t>
      </w:r>
      <w:r w:rsidRPr="0065739F">
        <w:rPr>
          <w:rStyle w:val="normaltextrun"/>
          <w:lang w:val="en"/>
        </w:rPr>
        <w:t>SUPPORT Act</w:t>
      </w:r>
      <w:r w:rsidRPr="0065739F" w:rsidR="00185F6C">
        <w:rPr>
          <w:rStyle w:val="normaltextrun"/>
          <w:lang w:val="en"/>
        </w:rPr>
        <w:t xml:space="preserve"> </w:t>
      </w:r>
      <w:r w:rsidRPr="0065739F">
        <w:rPr>
          <w:rStyle w:val="normaltextrun"/>
          <w:lang w:val="en"/>
        </w:rPr>
        <w:t>grants aim to both address employment needs of people affected by SUD and address the need for workers in recovery-specific occupations.</w:t>
      </w:r>
      <w:r w:rsidRPr="0065739F" w:rsidR="00185F6C">
        <w:rPr>
          <w:rStyle w:val="normaltextrun"/>
          <w:b/>
          <w:bCs/>
          <w:lang w:val="en"/>
        </w:rPr>
        <w:t xml:space="preserve"> </w:t>
      </w:r>
    </w:p>
    <w:p w:rsidRPr="0065739F" w:rsidR="00676E00" w:rsidP="0065739F" w:rsidRDefault="00676E00" w14:paraId="251A0E3B" w14:textId="19495543">
      <w:pPr>
        <w:pStyle w:val="paragraph"/>
        <w:numPr>
          <w:ilvl w:val="0"/>
          <w:numId w:val="41"/>
        </w:numPr>
        <w:spacing w:after="0"/>
        <w:textAlignment w:val="baseline"/>
        <w:rPr>
          <w:b/>
          <w:bCs/>
        </w:rPr>
      </w:pPr>
      <w:r w:rsidRPr="0065739F">
        <w:rPr>
          <w:rStyle w:val="normaltextrun"/>
          <w:b/>
          <w:bCs/>
          <w:lang w:val="en"/>
        </w:rPr>
        <w:t>Targeted</w:t>
      </w:r>
      <w:r w:rsidRPr="0065739F" w:rsidR="00185F6C">
        <w:rPr>
          <w:rStyle w:val="normaltextrun"/>
          <w:b/>
          <w:bCs/>
          <w:lang w:val="en"/>
        </w:rPr>
        <w:t xml:space="preserve"> </w:t>
      </w:r>
      <w:r w:rsidRPr="0065739F">
        <w:rPr>
          <w:rStyle w:val="normaltextrun"/>
          <w:b/>
          <w:bCs/>
          <w:lang w:val="en"/>
        </w:rPr>
        <w:t>employer</w:t>
      </w:r>
      <w:r w:rsidRPr="0065739F" w:rsidR="00185F6C">
        <w:rPr>
          <w:rStyle w:val="normaltextrun"/>
          <w:b/>
          <w:bCs/>
          <w:lang w:val="en"/>
        </w:rPr>
        <w:t xml:space="preserve"> </w:t>
      </w:r>
      <w:r w:rsidRPr="0065739F">
        <w:rPr>
          <w:rStyle w:val="normaltextrun"/>
          <w:b/>
          <w:bCs/>
          <w:lang w:val="en"/>
        </w:rPr>
        <w:t>engagement and</w:t>
      </w:r>
      <w:r w:rsidRPr="0065739F" w:rsidR="00185F6C">
        <w:rPr>
          <w:rStyle w:val="normaltextrun"/>
          <w:b/>
          <w:bCs/>
          <w:lang w:val="en"/>
        </w:rPr>
        <w:t xml:space="preserve"> </w:t>
      </w:r>
      <w:r w:rsidRPr="0065739F">
        <w:rPr>
          <w:rStyle w:val="normaltextrun"/>
          <w:b/>
          <w:bCs/>
          <w:lang w:val="en"/>
        </w:rPr>
        <w:t>education</w:t>
      </w:r>
      <w:r w:rsidRPr="0065739F" w:rsidR="00185F6C">
        <w:rPr>
          <w:rStyle w:val="normaltextrun"/>
          <w:b/>
          <w:bCs/>
          <w:lang w:val="en"/>
        </w:rPr>
        <w:t xml:space="preserve"> </w:t>
      </w:r>
      <w:r w:rsidRPr="0065739F">
        <w:rPr>
          <w:rStyle w:val="normaltextrun"/>
          <w:b/>
          <w:bCs/>
          <w:lang w:val="en"/>
        </w:rPr>
        <w:t>on</w:t>
      </w:r>
      <w:r w:rsidRPr="0065739F" w:rsidR="00185F6C">
        <w:rPr>
          <w:rStyle w:val="normaltextrun"/>
          <w:b/>
          <w:bCs/>
          <w:lang w:val="en"/>
        </w:rPr>
        <w:t xml:space="preserve"> </w:t>
      </w:r>
      <w:r w:rsidRPr="0065739F">
        <w:rPr>
          <w:rStyle w:val="normaltextrun"/>
          <w:b/>
          <w:bCs/>
          <w:lang w:val="en"/>
        </w:rPr>
        <w:t>SUD.</w:t>
      </w:r>
      <w:r w:rsidRPr="0065739F" w:rsidR="00185F6C">
        <w:rPr>
          <w:rStyle w:val="normaltextrun"/>
          <w:b/>
          <w:bCs/>
          <w:i/>
          <w:iCs/>
          <w:lang w:val="en"/>
        </w:rPr>
        <w:t xml:space="preserve"> </w:t>
      </w:r>
      <w:r w:rsidRPr="0065739F">
        <w:rPr>
          <w:rStyle w:val="normaltextrun"/>
          <w:lang w:val="en"/>
        </w:rPr>
        <w:t>In addition to</w:t>
      </w:r>
      <w:r w:rsidRPr="0065739F" w:rsidR="00185F6C">
        <w:rPr>
          <w:rStyle w:val="normaltextrun"/>
          <w:lang w:val="en"/>
        </w:rPr>
        <w:t xml:space="preserve"> </w:t>
      </w:r>
      <w:r w:rsidRPr="0065739F">
        <w:rPr>
          <w:rStyle w:val="normaltextrun"/>
          <w:lang w:val="en"/>
        </w:rPr>
        <w:t>standard</w:t>
      </w:r>
      <w:r w:rsidRPr="0065739F" w:rsidR="00185F6C">
        <w:rPr>
          <w:rStyle w:val="normaltextrun"/>
          <w:lang w:val="en"/>
        </w:rPr>
        <w:t xml:space="preserve"> </w:t>
      </w:r>
      <w:r w:rsidRPr="0065739F">
        <w:rPr>
          <w:rStyle w:val="normaltextrun"/>
          <w:lang w:val="en"/>
        </w:rPr>
        <w:t>work with employers around job development and placement,</w:t>
      </w:r>
      <w:r w:rsidRPr="0065739F" w:rsidR="00185F6C">
        <w:rPr>
          <w:rStyle w:val="normaltextrun"/>
          <w:lang w:val="en"/>
        </w:rPr>
        <w:t xml:space="preserve"> </w:t>
      </w:r>
      <w:r w:rsidRPr="0065739F">
        <w:rPr>
          <w:rStyle w:val="normaltextrun"/>
          <w:lang w:val="en"/>
        </w:rPr>
        <w:t>sub-grantees reported plans to educate employers on</w:t>
      </w:r>
      <w:r w:rsidRPr="0065739F" w:rsidR="00185F6C">
        <w:rPr>
          <w:rStyle w:val="normaltextrun"/>
          <w:lang w:val="en"/>
        </w:rPr>
        <w:t xml:space="preserve"> </w:t>
      </w:r>
      <w:r w:rsidRPr="0065739F">
        <w:rPr>
          <w:rStyle w:val="normaltextrun"/>
          <w:lang w:val="en"/>
        </w:rPr>
        <w:t>hiring</w:t>
      </w:r>
      <w:r w:rsidRPr="0065739F" w:rsidR="00185F6C">
        <w:rPr>
          <w:rStyle w:val="normaltextrun"/>
          <w:lang w:val="en"/>
        </w:rPr>
        <w:t xml:space="preserve"> </w:t>
      </w:r>
      <w:r w:rsidRPr="0065739F">
        <w:rPr>
          <w:rStyle w:val="normaltextrun"/>
          <w:lang w:val="en"/>
        </w:rPr>
        <w:t>those with SUD</w:t>
      </w:r>
      <w:r w:rsidRPr="0065739F" w:rsidR="00185F6C">
        <w:rPr>
          <w:rStyle w:val="normaltextrun"/>
          <w:lang w:val="en"/>
        </w:rPr>
        <w:t xml:space="preserve"> </w:t>
      </w:r>
      <w:r w:rsidRPr="0065739F">
        <w:rPr>
          <w:rStyle w:val="normaltextrun"/>
          <w:lang w:val="en"/>
        </w:rPr>
        <w:t>and making</w:t>
      </w:r>
      <w:r w:rsidRPr="0065739F" w:rsidR="00185F6C">
        <w:rPr>
          <w:rStyle w:val="normaltextrun"/>
          <w:lang w:val="en"/>
        </w:rPr>
        <w:t xml:space="preserve"> </w:t>
      </w:r>
      <w:r w:rsidRPr="0065739F">
        <w:rPr>
          <w:rStyle w:val="normaltextrun"/>
          <w:lang w:val="en"/>
        </w:rPr>
        <w:t>appropriate adjustments to</w:t>
      </w:r>
      <w:r w:rsidRPr="0065739F" w:rsidR="00185F6C">
        <w:rPr>
          <w:rStyle w:val="normaltextrun"/>
          <w:lang w:val="en"/>
        </w:rPr>
        <w:t xml:space="preserve"> </w:t>
      </w:r>
      <w:r w:rsidRPr="0065739F">
        <w:rPr>
          <w:rStyle w:val="normaltextrun"/>
          <w:lang w:val="en"/>
        </w:rPr>
        <w:t>their employer</w:t>
      </w:r>
      <w:r w:rsidRPr="0065739F" w:rsidR="00185F6C">
        <w:rPr>
          <w:rStyle w:val="normaltextrun"/>
          <w:lang w:val="en"/>
        </w:rPr>
        <w:t xml:space="preserve"> </w:t>
      </w:r>
      <w:r w:rsidRPr="0065739F">
        <w:rPr>
          <w:rStyle w:val="normaltextrun"/>
          <w:lang w:val="en"/>
        </w:rPr>
        <w:t>policies and practices.</w:t>
      </w:r>
      <w:r w:rsidRPr="0065739F" w:rsidR="00185F6C">
        <w:rPr>
          <w:rStyle w:val="normaltextrun"/>
          <w:lang w:val="en"/>
        </w:rPr>
        <w:t xml:space="preserve"> </w:t>
      </w:r>
    </w:p>
    <w:p w:rsidRPr="0065739F" w:rsidR="00676E00" w:rsidP="0065739F" w:rsidRDefault="00676E00" w14:paraId="378B18EB" w14:textId="69A84CCB">
      <w:pPr>
        <w:pStyle w:val="paragraph"/>
        <w:numPr>
          <w:ilvl w:val="0"/>
          <w:numId w:val="41"/>
        </w:numPr>
        <w:spacing w:after="0"/>
        <w:textAlignment w:val="baseline"/>
        <w:rPr>
          <w:b/>
          <w:bCs/>
        </w:rPr>
      </w:pPr>
      <w:r w:rsidRPr="0065739F">
        <w:rPr>
          <w:rStyle w:val="normaltextrun"/>
          <w:b/>
          <w:bCs/>
          <w:lang w:val="en"/>
        </w:rPr>
        <w:t>Enhanced approaches to case management.</w:t>
      </w:r>
      <w:r w:rsidRPr="0065739F" w:rsidR="00185F6C">
        <w:rPr>
          <w:rStyle w:val="normaltextrun"/>
          <w:b/>
          <w:bCs/>
          <w:lang w:val="en"/>
        </w:rPr>
        <w:t xml:space="preserve"> </w:t>
      </w:r>
      <w:r w:rsidRPr="0065739F">
        <w:rPr>
          <w:rStyle w:val="normaltextrun"/>
          <w:lang w:val="en"/>
        </w:rPr>
        <w:t>Sub-grantees reported that people in recovery from SUD have unique case management needs that may warrant more intensive case management than typically provided in the workforce system.</w:t>
      </w:r>
      <w:r w:rsidRPr="0065739F" w:rsidR="00185F6C">
        <w:rPr>
          <w:rStyle w:val="normaltextrun"/>
          <w:lang w:val="en"/>
        </w:rPr>
        <w:t xml:space="preserve"> </w:t>
      </w:r>
      <w:r w:rsidRPr="0065739F" w:rsidR="00185F6C">
        <w:rPr>
          <w:rStyle w:val="eop"/>
        </w:rPr>
        <w:t xml:space="preserve"> </w:t>
      </w:r>
    </w:p>
    <w:p w:rsidRPr="0065739F" w:rsidR="00B54513" w:rsidP="0065739F" w:rsidRDefault="00B54513" w14:paraId="5708C1D3" w14:textId="771E9D0D">
      <w:pPr>
        <w:pStyle w:val="BodyText"/>
        <w:spacing w:line="240" w:lineRule="auto"/>
        <w:rPr>
          <w:b/>
          <w:bCs/>
          <w:i/>
          <w:iCs/>
          <w:sz w:val="24"/>
          <w:szCs w:val="24"/>
        </w:rPr>
      </w:pPr>
      <w:r w:rsidRPr="0065739F">
        <w:rPr>
          <w:b/>
          <w:bCs/>
          <w:i/>
          <w:iCs/>
          <w:sz w:val="24"/>
          <w:szCs w:val="24"/>
        </w:rPr>
        <w:t>Grantee, Sub-</w:t>
      </w:r>
      <w:r w:rsidRPr="0065739F" w:rsidR="00B65EBF">
        <w:rPr>
          <w:b/>
          <w:bCs/>
          <w:i/>
          <w:iCs/>
          <w:sz w:val="24"/>
          <w:szCs w:val="24"/>
        </w:rPr>
        <w:t>g</w:t>
      </w:r>
      <w:r w:rsidRPr="0065739F">
        <w:rPr>
          <w:b/>
          <w:bCs/>
          <w:i/>
          <w:iCs/>
          <w:sz w:val="24"/>
          <w:szCs w:val="24"/>
        </w:rPr>
        <w:t>rantee, and Partner Survey</w:t>
      </w:r>
      <w:r w:rsidRPr="0065739F" w:rsidR="008B7759">
        <w:rPr>
          <w:b/>
          <w:bCs/>
          <w:i/>
          <w:iCs/>
          <w:sz w:val="24"/>
          <w:szCs w:val="24"/>
        </w:rPr>
        <w:t>s</w:t>
      </w:r>
      <w:r w:rsidRPr="0065739F" w:rsidR="004A2E4D">
        <w:rPr>
          <w:b/>
          <w:bCs/>
          <w:i/>
          <w:iCs/>
          <w:sz w:val="24"/>
          <w:szCs w:val="24"/>
        </w:rPr>
        <w:t xml:space="preserve"> </w:t>
      </w:r>
    </w:p>
    <w:p w:rsidRPr="0065739F" w:rsidR="00B54513" w:rsidP="0065739F" w:rsidRDefault="00B54513" w14:paraId="0600B065" w14:textId="14FD71F4">
      <w:pPr>
        <w:pStyle w:val="BodyText"/>
        <w:spacing w:after="0" w:line="240" w:lineRule="auto"/>
        <w:rPr>
          <w:rFonts w:ascii="Arial Narrow" w:hAnsi="Arial Narrow"/>
          <w:sz w:val="24"/>
          <w:szCs w:val="24"/>
        </w:rPr>
      </w:pPr>
      <w:r w:rsidRPr="0065739F">
        <w:rPr>
          <w:rStyle w:val="normaltextrun"/>
          <w:color w:val="000000" w:themeColor="text1"/>
          <w:sz w:val="24"/>
          <w:szCs w:val="24"/>
        </w:rPr>
        <w:t>As part of the implementation study, an online survey will be administered to all four SUPPORT Act grantees, all 18 sub-grantees, and up to five community and employer partners per sub-grantee</w:t>
      </w:r>
      <w:r w:rsidRPr="0065739F" w:rsidR="00A9316B">
        <w:rPr>
          <w:rStyle w:val="normaltextrun"/>
          <w:color w:val="000000" w:themeColor="text1"/>
          <w:sz w:val="24"/>
          <w:szCs w:val="24"/>
        </w:rPr>
        <w:t xml:space="preserve"> </w:t>
      </w:r>
      <w:r w:rsidRPr="0065739F">
        <w:rPr>
          <w:sz w:val="24"/>
          <w:szCs w:val="24"/>
        </w:rPr>
        <w:t>the purpose of systematically documenting program operations and the type of services provided across the sub-grantees</w:t>
      </w:r>
      <w:r w:rsidRPr="0065739F">
        <w:rPr>
          <w:rStyle w:val="normaltextrun"/>
          <w:color w:val="000000" w:themeColor="text1"/>
          <w:sz w:val="24"/>
          <w:szCs w:val="24"/>
        </w:rPr>
        <w:t>.</w:t>
      </w:r>
      <w:r w:rsidRPr="0065739F" w:rsidR="00D067DD">
        <w:rPr>
          <w:rStyle w:val="normaltextrun"/>
          <w:color w:val="000000" w:themeColor="text1"/>
          <w:sz w:val="24"/>
          <w:szCs w:val="24"/>
        </w:rPr>
        <w:t xml:space="preserve"> </w:t>
      </w:r>
      <w:r w:rsidRPr="0065739F">
        <w:rPr>
          <w:rStyle w:val="normaltextrun"/>
          <w:color w:val="000000" w:themeColor="text1"/>
          <w:sz w:val="24"/>
          <w:szCs w:val="24"/>
        </w:rPr>
        <w:t xml:space="preserve">The </w:t>
      </w:r>
      <w:r w:rsidRPr="0065739F" w:rsidR="00704EF7">
        <w:rPr>
          <w:rStyle w:val="normaltextrun"/>
          <w:color w:val="000000" w:themeColor="text1"/>
          <w:sz w:val="24"/>
          <w:szCs w:val="24"/>
        </w:rPr>
        <w:t>G</w:t>
      </w:r>
      <w:r w:rsidRPr="0065739F">
        <w:rPr>
          <w:rStyle w:val="normaltextrun"/>
          <w:color w:val="000000" w:themeColor="text1"/>
          <w:sz w:val="24"/>
          <w:szCs w:val="24"/>
        </w:rPr>
        <w:t xml:space="preserve">rantee </w:t>
      </w:r>
      <w:r w:rsidRPr="0065739F" w:rsidR="00704EF7">
        <w:rPr>
          <w:rStyle w:val="normaltextrun"/>
          <w:color w:val="000000" w:themeColor="text1"/>
          <w:sz w:val="24"/>
          <w:szCs w:val="24"/>
        </w:rPr>
        <w:t>S</w:t>
      </w:r>
      <w:r w:rsidRPr="0065739F">
        <w:rPr>
          <w:rStyle w:val="normaltextrun"/>
          <w:color w:val="000000" w:themeColor="text1"/>
          <w:sz w:val="24"/>
          <w:szCs w:val="24"/>
        </w:rPr>
        <w:t xml:space="preserve">urvey will be more limited in nature, reflecting the role of grantees in daily program operations. It will focus on grantees’ coordination with DOL, sub-grantees and partners. The </w:t>
      </w:r>
      <w:r w:rsidRPr="0065739F" w:rsidR="00704EF7">
        <w:rPr>
          <w:rStyle w:val="normaltextrun"/>
          <w:color w:val="000000" w:themeColor="text1"/>
          <w:sz w:val="24"/>
          <w:szCs w:val="24"/>
        </w:rPr>
        <w:t>S</w:t>
      </w:r>
      <w:r w:rsidRPr="0065739F">
        <w:rPr>
          <w:rStyle w:val="normaltextrun"/>
          <w:color w:val="000000" w:themeColor="text1"/>
          <w:sz w:val="24"/>
          <w:szCs w:val="24"/>
        </w:rPr>
        <w:t xml:space="preserve">ub-grantee </w:t>
      </w:r>
      <w:r w:rsidRPr="0065739F" w:rsidR="00704EF7">
        <w:rPr>
          <w:rStyle w:val="normaltextrun"/>
          <w:color w:val="000000" w:themeColor="text1"/>
          <w:sz w:val="24"/>
          <w:szCs w:val="24"/>
        </w:rPr>
        <w:t>S</w:t>
      </w:r>
      <w:r w:rsidRPr="0065739F">
        <w:rPr>
          <w:rStyle w:val="normaltextrun"/>
          <w:color w:val="000000" w:themeColor="text1"/>
          <w:sz w:val="24"/>
          <w:szCs w:val="24"/>
        </w:rPr>
        <w:t xml:space="preserve">urvey will cover background and context, program implementation and services provided, employer engagement and perceptions about SUD, perspectives on participant experiences, and relationships with partners. The </w:t>
      </w:r>
      <w:r w:rsidRPr="0065739F" w:rsidR="00704EF7">
        <w:rPr>
          <w:rStyle w:val="normaltextrun"/>
          <w:color w:val="000000" w:themeColor="text1"/>
          <w:sz w:val="24"/>
          <w:szCs w:val="24"/>
        </w:rPr>
        <w:t>P</w:t>
      </w:r>
      <w:r w:rsidRPr="0065739F">
        <w:rPr>
          <w:rStyle w:val="normaltextrun"/>
          <w:color w:val="000000" w:themeColor="text1"/>
          <w:sz w:val="24"/>
          <w:szCs w:val="24"/>
        </w:rPr>
        <w:t xml:space="preserve">artner </w:t>
      </w:r>
      <w:r w:rsidRPr="0065739F" w:rsidR="00704EF7">
        <w:rPr>
          <w:rStyle w:val="normaltextrun"/>
          <w:color w:val="000000" w:themeColor="text1"/>
          <w:sz w:val="24"/>
          <w:szCs w:val="24"/>
        </w:rPr>
        <w:t>S</w:t>
      </w:r>
      <w:r w:rsidRPr="0065739F">
        <w:rPr>
          <w:rStyle w:val="normaltextrun"/>
          <w:color w:val="000000" w:themeColor="text1"/>
          <w:sz w:val="24"/>
          <w:szCs w:val="24"/>
        </w:rPr>
        <w:t xml:space="preserve">urvey will cover the history and nature of </w:t>
      </w:r>
      <w:r w:rsidRPr="0065739F" w:rsidR="00EF661E">
        <w:rPr>
          <w:rStyle w:val="normaltextrun"/>
          <w:color w:val="000000" w:themeColor="text1"/>
          <w:sz w:val="24"/>
          <w:szCs w:val="24"/>
        </w:rPr>
        <w:t>their</w:t>
      </w:r>
      <w:r w:rsidRPr="0065739F">
        <w:rPr>
          <w:rStyle w:val="normaltextrun"/>
          <w:color w:val="000000" w:themeColor="text1"/>
          <w:sz w:val="24"/>
          <w:szCs w:val="24"/>
        </w:rPr>
        <w:t xml:space="preserve"> involvement in grant-funded services, employer engagement, and relationships with the sub-grantee and other partners. </w:t>
      </w:r>
      <w:r w:rsidRPr="0065739F">
        <w:rPr>
          <w:sz w:val="24"/>
          <w:szCs w:val="24"/>
        </w:rPr>
        <w:t xml:space="preserve">The list of </w:t>
      </w:r>
      <w:proofErr w:type="gramStart"/>
      <w:r w:rsidRPr="0065739F">
        <w:rPr>
          <w:sz w:val="24"/>
          <w:szCs w:val="24"/>
        </w:rPr>
        <w:t>primary</w:t>
      </w:r>
      <w:proofErr w:type="gramEnd"/>
      <w:r w:rsidRPr="0065739F">
        <w:rPr>
          <w:sz w:val="24"/>
          <w:szCs w:val="24"/>
        </w:rPr>
        <w:t xml:space="preserve"> (and secondary, if available) respondent names and emails from each grantee and sub-grantee will be developed in collaboration with DOL staff. </w:t>
      </w:r>
      <w:r w:rsidRPr="0065739F" w:rsidR="00AA2975">
        <w:rPr>
          <w:sz w:val="24"/>
          <w:szCs w:val="24"/>
        </w:rPr>
        <w:t>Community and employer partners will be selected via purpos</w:t>
      </w:r>
      <w:r w:rsidRPr="0065739F" w:rsidR="00543B43">
        <w:rPr>
          <w:sz w:val="24"/>
          <w:szCs w:val="24"/>
        </w:rPr>
        <w:t>ive</w:t>
      </w:r>
      <w:r w:rsidRPr="0065739F" w:rsidR="00AA2975">
        <w:rPr>
          <w:sz w:val="24"/>
          <w:szCs w:val="24"/>
        </w:rPr>
        <w:t xml:space="preserve"> sampling. </w:t>
      </w:r>
      <w:r w:rsidRPr="0065739F">
        <w:rPr>
          <w:sz w:val="24"/>
          <w:szCs w:val="24"/>
        </w:rPr>
        <w:t xml:space="preserve">Partner respondent names and emails will be collected </w:t>
      </w:r>
      <w:r w:rsidRPr="0065739F" w:rsidR="00704EF7">
        <w:rPr>
          <w:sz w:val="24"/>
          <w:szCs w:val="24"/>
        </w:rPr>
        <w:t xml:space="preserve">through the </w:t>
      </w:r>
      <w:r w:rsidRPr="0065739F">
        <w:rPr>
          <w:sz w:val="24"/>
          <w:szCs w:val="24"/>
        </w:rPr>
        <w:t>Sub-</w:t>
      </w:r>
      <w:r w:rsidRPr="0065739F" w:rsidR="00704EF7">
        <w:rPr>
          <w:sz w:val="24"/>
          <w:szCs w:val="24"/>
        </w:rPr>
        <w:t>g</w:t>
      </w:r>
      <w:r w:rsidRPr="0065739F">
        <w:rPr>
          <w:sz w:val="24"/>
          <w:szCs w:val="24"/>
        </w:rPr>
        <w:t xml:space="preserve">rantee </w:t>
      </w:r>
      <w:r w:rsidRPr="0065739F" w:rsidR="00704EF7">
        <w:rPr>
          <w:sz w:val="24"/>
          <w:szCs w:val="24"/>
        </w:rPr>
        <w:t>Survey</w:t>
      </w:r>
      <w:r w:rsidRPr="0065739F">
        <w:rPr>
          <w:sz w:val="24"/>
          <w:szCs w:val="24"/>
        </w:rPr>
        <w:t xml:space="preserve">. </w:t>
      </w:r>
    </w:p>
    <w:p w:rsidRPr="0065739F" w:rsidR="00B50546" w:rsidP="0065739F" w:rsidRDefault="00B50546" w14:paraId="42C51B8E" w14:textId="77777777">
      <w:pPr>
        <w:pStyle w:val="BodyText"/>
        <w:spacing w:line="240" w:lineRule="auto"/>
        <w:rPr>
          <w:rStyle w:val="normaltextrun"/>
          <w:b/>
          <w:bCs/>
          <w:i/>
          <w:iCs/>
          <w:color w:val="000000"/>
          <w:sz w:val="24"/>
          <w:szCs w:val="24"/>
          <w:shd w:val="clear" w:color="auto" w:fill="FFFFFF"/>
        </w:rPr>
      </w:pPr>
    </w:p>
    <w:p w:rsidRPr="0065739F" w:rsidR="00A42AB2" w:rsidP="0065739F" w:rsidRDefault="000E273B" w14:paraId="3DF10421" w14:textId="71541C0D">
      <w:pPr>
        <w:pStyle w:val="BodyText"/>
        <w:spacing w:line="240" w:lineRule="auto"/>
        <w:rPr>
          <w:rStyle w:val="eop"/>
          <w:color w:val="000000"/>
          <w:sz w:val="24"/>
          <w:szCs w:val="24"/>
          <w:shd w:val="clear" w:color="auto" w:fill="FFFFFF"/>
        </w:rPr>
      </w:pPr>
      <w:r w:rsidRPr="0065739F">
        <w:rPr>
          <w:rStyle w:val="normaltextrun"/>
          <w:b/>
          <w:bCs/>
          <w:i/>
          <w:iCs/>
          <w:color w:val="000000"/>
          <w:sz w:val="24"/>
          <w:szCs w:val="24"/>
          <w:shd w:val="clear" w:color="auto" w:fill="FFFFFF"/>
        </w:rPr>
        <w:t>Interview Guide</w:t>
      </w:r>
      <w:r w:rsidRPr="0065739F" w:rsidR="0089600E">
        <w:rPr>
          <w:rStyle w:val="normaltextrun"/>
          <w:b/>
          <w:bCs/>
          <w:i/>
          <w:iCs/>
          <w:color w:val="000000"/>
          <w:sz w:val="24"/>
          <w:szCs w:val="24"/>
          <w:shd w:val="clear" w:color="auto" w:fill="FFFFFF"/>
        </w:rPr>
        <w:t xml:space="preserve"> </w:t>
      </w:r>
      <w:r w:rsidRPr="0065739F">
        <w:rPr>
          <w:rStyle w:val="normaltextrun"/>
          <w:b/>
          <w:bCs/>
          <w:i/>
          <w:iCs/>
          <w:color w:val="000000"/>
          <w:sz w:val="24"/>
          <w:szCs w:val="24"/>
          <w:shd w:val="clear" w:color="auto" w:fill="FFFFFF"/>
        </w:rPr>
        <w:t>for Grantee</w:t>
      </w:r>
      <w:r w:rsidRPr="0065739F" w:rsidR="0089600E">
        <w:rPr>
          <w:rStyle w:val="normaltextrun"/>
          <w:b/>
          <w:bCs/>
          <w:i/>
          <w:iCs/>
          <w:color w:val="000000"/>
          <w:sz w:val="24"/>
          <w:szCs w:val="24"/>
          <w:shd w:val="clear" w:color="auto" w:fill="FFFFFF"/>
        </w:rPr>
        <w:t xml:space="preserve"> </w:t>
      </w:r>
      <w:r w:rsidRPr="0065739F">
        <w:rPr>
          <w:rStyle w:val="normaltextrun"/>
          <w:b/>
          <w:bCs/>
          <w:i/>
          <w:iCs/>
          <w:color w:val="000000"/>
          <w:sz w:val="24"/>
          <w:szCs w:val="24"/>
          <w:shd w:val="clear" w:color="auto" w:fill="FFFFFF"/>
        </w:rPr>
        <w:t>and Sub-</w:t>
      </w:r>
      <w:r w:rsidRPr="0065739F" w:rsidR="00317FB3">
        <w:rPr>
          <w:rStyle w:val="normaltextrun"/>
          <w:b/>
          <w:bCs/>
          <w:i/>
          <w:iCs/>
          <w:color w:val="000000"/>
          <w:sz w:val="24"/>
          <w:szCs w:val="24"/>
          <w:shd w:val="clear" w:color="auto" w:fill="FFFFFF"/>
        </w:rPr>
        <w:t>g</w:t>
      </w:r>
      <w:r w:rsidRPr="0065739F">
        <w:rPr>
          <w:rStyle w:val="normaltextrun"/>
          <w:b/>
          <w:bCs/>
          <w:i/>
          <w:iCs/>
          <w:color w:val="000000"/>
          <w:sz w:val="24"/>
          <w:szCs w:val="24"/>
          <w:shd w:val="clear" w:color="auto" w:fill="FFFFFF"/>
        </w:rPr>
        <w:t>rantee</w:t>
      </w:r>
      <w:r w:rsidRPr="0065739F" w:rsidR="00B973ED">
        <w:rPr>
          <w:rStyle w:val="normaltextrun"/>
          <w:b/>
          <w:bCs/>
          <w:i/>
          <w:iCs/>
          <w:color w:val="000000"/>
          <w:sz w:val="24"/>
          <w:szCs w:val="24"/>
          <w:shd w:val="clear" w:color="auto" w:fill="FFFFFF"/>
        </w:rPr>
        <w:t xml:space="preserve"> </w:t>
      </w:r>
      <w:r w:rsidRPr="0065739F">
        <w:rPr>
          <w:rStyle w:val="normaltextrun"/>
          <w:b/>
          <w:bCs/>
          <w:i/>
          <w:iCs/>
          <w:color w:val="000000"/>
          <w:sz w:val="24"/>
          <w:szCs w:val="24"/>
          <w:shd w:val="clear" w:color="auto" w:fill="FFFFFF"/>
        </w:rPr>
        <w:t>Site Visits</w:t>
      </w:r>
      <w:r w:rsidRPr="0065739F" w:rsidR="00FE5942">
        <w:rPr>
          <w:rStyle w:val="normaltextrun"/>
          <w:b/>
          <w:bCs/>
          <w:i/>
          <w:iCs/>
          <w:color w:val="000000"/>
          <w:sz w:val="24"/>
          <w:szCs w:val="24"/>
          <w:shd w:val="clear" w:color="auto" w:fill="FFFFFF"/>
        </w:rPr>
        <w:t xml:space="preserve"> </w:t>
      </w:r>
    </w:p>
    <w:p w:rsidRPr="0065739F" w:rsidR="00A42AB2" w:rsidP="0065739F" w:rsidRDefault="00CD0FD4" w14:paraId="6495D96B" w14:textId="302D997C">
      <w:pPr>
        <w:pStyle w:val="BodyText"/>
        <w:spacing w:line="240" w:lineRule="auto"/>
        <w:rPr>
          <w:rStyle w:val="eop"/>
          <w:color w:val="000000"/>
          <w:sz w:val="24"/>
          <w:szCs w:val="24"/>
          <w:shd w:val="clear" w:color="auto" w:fill="FFFFFF"/>
        </w:rPr>
      </w:pPr>
      <w:r w:rsidRPr="0065739F">
        <w:rPr>
          <w:sz w:val="24"/>
          <w:szCs w:val="24"/>
        </w:rPr>
        <w:t xml:space="preserve">The respondent universe for the interview guides is 4 grantees, a subset of 8 of </w:t>
      </w:r>
      <w:r w:rsidRPr="0065739F" w:rsidR="004939DA">
        <w:rPr>
          <w:sz w:val="24"/>
          <w:szCs w:val="24"/>
        </w:rPr>
        <w:t xml:space="preserve">the </w:t>
      </w:r>
      <w:r w:rsidRPr="0065739F">
        <w:rPr>
          <w:sz w:val="24"/>
          <w:szCs w:val="24"/>
        </w:rPr>
        <w:t>18 sub-grantees,</w:t>
      </w:r>
      <w:r w:rsidRPr="0065739F" w:rsidR="001130F5">
        <w:rPr>
          <w:sz w:val="24"/>
          <w:szCs w:val="24"/>
        </w:rPr>
        <w:t xml:space="preserve"> including their partners</w:t>
      </w:r>
      <w:r w:rsidRPr="0065739F">
        <w:rPr>
          <w:sz w:val="24"/>
          <w:szCs w:val="24"/>
        </w:rPr>
        <w:t xml:space="preserve">. The implementation study includes </w:t>
      </w:r>
      <w:r w:rsidRPr="0065739F" w:rsidR="00E44395">
        <w:rPr>
          <w:sz w:val="24"/>
          <w:szCs w:val="24"/>
        </w:rPr>
        <w:t>a site visit to each grantee and</w:t>
      </w:r>
      <w:r w:rsidRPr="0065739F" w:rsidR="00CF73C0">
        <w:rPr>
          <w:sz w:val="24"/>
          <w:szCs w:val="24"/>
        </w:rPr>
        <w:t xml:space="preserve"> the eight selected sub-grantees </w:t>
      </w:r>
      <w:r w:rsidRPr="0065739F" w:rsidR="007E73D6">
        <w:rPr>
          <w:sz w:val="24"/>
          <w:szCs w:val="24"/>
        </w:rPr>
        <w:t>to</w:t>
      </w:r>
      <w:r w:rsidRPr="0065739F" w:rsidR="007E73D6">
        <w:rPr>
          <w:rStyle w:val="normaltextrun"/>
          <w:color w:val="000000"/>
          <w:sz w:val="24"/>
          <w:szCs w:val="24"/>
          <w:shd w:val="clear" w:color="auto" w:fill="FFFFFF"/>
        </w:rPr>
        <w:t xml:space="preserve"> document grantee</w:t>
      </w:r>
      <w:r w:rsidRPr="0065739F" w:rsidR="00185F6C">
        <w:rPr>
          <w:rStyle w:val="normaltextrun"/>
          <w:color w:val="000000"/>
          <w:sz w:val="24"/>
          <w:szCs w:val="24"/>
          <w:shd w:val="clear" w:color="auto" w:fill="FFFFFF"/>
        </w:rPr>
        <w:t xml:space="preserve"> </w:t>
      </w:r>
      <w:r w:rsidRPr="0065739F" w:rsidR="007E73D6">
        <w:rPr>
          <w:rStyle w:val="normaltextrun"/>
          <w:color w:val="000000"/>
          <w:sz w:val="24"/>
          <w:szCs w:val="24"/>
          <w:shd w:val="clear" w:color="auto" w:fill="FFFFFF"/>
        </w:rPr>
        <w:t>and</w:t>
      </w:r>
      <w:r w:rsidRPr="0065739F" w:rsidR="009C0D7D">
        <w:rPr>
          <w:rStyle w:val="normaltextrun"/>
          <w:color w:val="000000"/>
          <w:sz w:val="24"/>
          <w:szCs w:val="24"/>
          <w:shd w:val="clear" w:color="auto" w:fill="FFFFFF"/>
        </w:rPr>
        <w:t xml:space="preserve"> </w:t>
      </w:r>
      <w:r w:rsidRPr="0065739F" w:rsidR="007E73D6">
        <w:rPr>
          <w:rStyle w:val="normaltextrun"/>
          <w:color w:val="000000"/>
          <w:sz w:val="24"/>
          <w:szCs w:val="24"/>
          <w:shd w:val="clear" w:color="auto" w:fill="FFFFFF"/>
        </w:rPr>
        <w:t>sub-grantee</w:t>
      </w:r>
      <w:r w:rsidRPr="0065739F" w:rsidR="009C0D7D">
        <w:rPr>
          <w:rStyle w:val="normaltextrun"/>
          <w:color w:val="000000"/>
          <w:sz w:val="24"/>
          <w:szCs w:val="24"/>
          <w:shd w:val="clear" w:color="auto" w:fill="FFFFFF"/>
        </w:rPr>
        <w:t xml:space="preserve"> </w:t>
      </w:r>
      <w:r w:rsidRPr="0065739F" w:rsidR="007E73D6">
        <w:rPr>
          <w:rStyle w:val="normaltextrun"/>
          <w:color w:val="000000"/>
          <w:sz w:val="24"/>
          <w:szCs w:val="24"/>
          <w:shd w:val="clear" w:color="auto" w:fill="FFFFFF"/>
        </w:rPr>
        <w:t>practices</w:t>
      </w:r>
      <w:r w:rsidRPr="0065739F" w:rsidR="009C0D7D">
        <w:rPr>
          <w:rStyle w:val="normaltextrun"/>
          <w:color w:val="000000"/>
          <w:sz w:val="24"/>
          <w:szCs w:val="24"/>
          <w:shd w:val="clear" w:color="auto" w:fill="FFFFFF"/>
        </w:rPr>
        <w:t xml:space="preserve"> </w:t>
      </w:r>
      <w:r w:rsidRPr="0065739F" w:rsidR="007E73D6">
        <w:rPr>
          <w:rStyle w:val="normaltextrun"/>
          <w:color w:val="000000"/>
          <w:sz w:val="24"/>
          <w:szCs w:val="24"/>
          <w:shd w:val="clear" w:color="auto" w:fill="FFFFFF"/>
        </w:rPr>
        <w:t>in more detail from a smaller number of programs. This will allow</w:t>
      </w:r>
      <w:r w:rsidRPr="0065739F" w:rsidR="009C0D7D">
        <w:rPr>
          <w:rStyle w:val="normaltextrun"/>
          <w:color w:val="000000"/>
          <w:sz w:val="24"/>
          <w:szCs w:val="24"/>
          <w:shd w:val="clear" w:color="auto" w:fill="FFFFFF"/>
        </w:rPr>
        <w:t xml:space="preserve"> </w:t>
      </w:r>
      <w:r w:rsidRPr="0065739F" w:rsidR="007E73D6">
        <w:rPr>
          <w:rStyle w:val="normaltextrun"/>
          <w:color w:val="000000"/>
          <w:sz w:val="24"/>
          <w:szCs w:val="24"/>
          <w:shd w:val="clear" w:color="auto" w:fill="FFFFFF"/>
        </w:rPr>
        <w:t>a</w:t>
      </w:r>
      <w:r w:rsidRPr="0065739F" w:rsidR="009C0D7D">
        <w:rPr>
          <w:rStyle w:val="normaltextrun"/>
          <w:color w:val="000000"/>
          <w:sz w:val="24"/>
          <w:szCs w:val="24"/>
          <w:shd w:val="clear" w:color="auto" w:fill="FFFFFF"/>
        </w:rPr>
        <w:t xml:space="preserve"> </w:t>
      </w:r>
      <w:r w:rsidRPr="0065739F" w:rsidR="007E73D6">
        <w:rPr>
          <w:rStyle w:val="normaltextrun"/>
          <w:color w:val="000000"/>
          <w:sz w:val="24"/>
          <w:szCs w:val="24"/>
          <w:shd w:val="clear" w:color="auto" w:fill="FFFFFF"/>
        </w:rPr>
        <w:t>better</w:t>
      </w:r>
      <w:r w:rsidRPr="0065739F" w:rsidR="009C0D7D">
        <w:rPr>
          <w:rStyle w:val="normaltextrun"/>
          <w:color w:val="000000"/>
          <w:sz w:val="24"/>
          <w:szCs w:val="24"/>
          <w:shd w:val="clear" w:color="auto" w:fill="FFFFFF"/>
        </w:rPr>
        <w:t xml:space="preserve"> </w:t>
      </w:r>
      <w:r w:rsidRPr="0065739F" w:rsidR="007E73D6">
        <w:rPr>
          <w:rStyle w:val="normaltextrun"/>
          <w:color w:val="000000"/>
          <w:sz w:val="24"/>
          <w:szCs w:val="24"/>
          <w:shd w:val="clear" w:color="auto" w:fill="FFFFFF"/>
        </w:rPr>
        <w:t>understanding</w:t>
      </w:r>
      <w:r w:rsidRPr="0065739F" w:rsidR="009C0D7D">
        <w:rPr>
          <w:rStyle w:val="normaltextrun"/>
          <w:color w:val="000000"/>
          <w:sz w:val="24"/>
          <w:szCs w:val="24"/>
          <w:shd w:val="clear" w:color="auto" w:fill="FFFFFF"/>
        </w:rPr>
        <w:t xml:space="preserve"> </w:t>
      </w:r>
      <w:r w:rsidRPr="0065739F" w:rsidR="007E73D6">
        <w:rPr>
          <w:rStyle w:val="normaltextrun"/>
          <w:color w:val="000000"/>
          <w:sz w:val="24"/>
          <w:szCs w:val="24"/>
          <w:shd w:val="clear" w:color="auto" w:fill="FFFFFF"/>
        </w:rPr>
        <w:t>of how</w:t>
      </w:r>
      <w:r w:rsidRPr="0065739F" w:rsidR="009C0D7D">
        <w:rPr>
          <w:rStyle w:val="normaltextrun"/>
          <w:color w:val="000000"/>
          <w:sz w:val="24"/>
          <w:szCs w:val="24"/>
          <w:shd w:val="clear" w:color="auto" w:fill="FFFFFF"/>
        </w:rPr>
        <w:t xml:space="preserve"> </w:t>
      </w:r>
      <w:r w:rsidRPr="0065739F" w:rsidR="007E73D6">
        <w:rPr>
          <w:rStyle w:val="normaltextrun"/>
          <w:color w:val="000000"/>
          <w:sz w:val="24"/>
          <w:szCs w:val="24"/>
          <w:shd w:val="clear" w:color="auto" w:fill="FFFFFF"/>
        </w:rPr>
        <w:t>programs were implemented;</w:t>
      </w:r>
      <w:r w:rsidRPr="0065739F" w:rsidR="009C0D7D">
        <w:rPr>
          <w:rStyle w:val="normaltextrun"/>
          <w:color w:val="000000"/>
          <w:sz w:val="24"/>
          <w:szCs w:val="24"/>
          <w:shd w:val="clear" w:color="auto" w:fill="FFFFFF"/>
        </w:rPr>
        <w:t xml:space="preserve"> </w:t>
      </w:r>
      <w:r w:rsidRPr="0065739F" w:rsidR="007E73D6">
        <w:rPr>
          <w:rStyle w:val="normaltextrun"/>
          <w:color w:val="000000"/>
          <w:sz w:val="24"/>
          <w:szCs w:val="24"/>
          <w:shd w:val="clear" w:color="auto" w:fill="FFFFFF"/>
        </w:rPr>
        <w:t>their partnerships;</w:t>
      </w:r>
      <w:r w:rsidRPr="0065739F" w:rsidR="00A92499">
        <w:rPr>
          <w:rStyle w:val="normaltextrun"/>
          <w:color w:val="000000"/>
          <w:sz w:val="24"/>
          <w:szCs w:val="24"/>
          <w:shd w:val="clear" w:color="auto" w:fill="FFFFFF"/>
        </w:rPr>
        <w:t xml:space="preserve"> perceived</w:t>
      </w:r>
      <w:r w:rsidRPr="0065739F" w:rsidR="009C0D7D">
        <w:rPr>
          <w:rStyle w:val="normaltextrun"/>
          <w:color w:val="000000"/>
          <w:sz w:val="24"/>
          <w:szCs w:val="24"/>
          <w:shd w:val="clear" w:color="auto" w:fill="FFFFFF"/>
        </w:rPr>
        <w:t xml:space="preserve"> </w:t>
      </w:r>
      <w:r w:rsidRPr="0065739F" w:rsidR="007E73D6">
        <w:rPr>
          <w:rStyle w:val="normaltextrun"/>
          <w:color w:val="000000"/>
          <w:sz w:val="24"/>
          <w:szCs w:val="24"/>
          <w:shd w:val="clear" w:color="auto" w:fill="FFFFFF"/>
        </w:rPr>
        <w:t>challenges faced in implementing</w:t>
      </w:r>
      <w:r w:rsidRPr="0065739F" w:rsidR="009C0D7D">
        <w:rPr>
          <w:rStyle w:val="normaltextrun"/>
          <w:color w:val="000000"/>
          <w:sz w:val="24"/>
          <w:szCs w:val="24"/>
          <w:shd w:val="clear" w:color="auto" w:fill="FFFFFF"/>
        </w:rPr>
        <w:t xml:space="preserve"> </w:t>
      </w:r>
      <w:r w:rsidRPr="0065739F" w:rsidR="007E73D6">
        <w:rPr>
          <w:rStyle w:val="normaltextrun"/>
          <w:color w:val="000000"/>
          <w:sz w:val="24"/>
          <w:szCs w:val="24"/>
          <w:shd w:val="clear" w:color="auto" w:fill="FFFFFF"/>
        </w:rPr>
        <w:t>programs</w:t>
      </w:r>
      <w:r w:rsidRPr="0065739F" w:rsidR="009C0D7D">
        <w:rPr>
          <w:rStyle w:val="normaltextrun"/>
          <w:color w:val="000000"/>
          <w:sz w:val="24"/>
          <w:szCs w:val="24"/>
          <w:shd w:val="clear" w:color="auto" w:fill="FFFFFF"/>
        </w:rPr>
        <w:t xml:space="preserve"> </w:t>
      </w:r>
      <w:r w:rsidRPr="0065739F" w:rsidR="007E73D6">
        <w:rPr>
          <w:rStyle w:val="normaltextrun"/>
          <w:color w:val="000000"/>
          <w:sz w:val="24"/>
          <w:szCs w:val="24"/>
          <w:shd w:val="clear" w:color="auto" w:fill="FFFFFF"/>
        </w:rPr>
        <w:t>and</w:t>
      </w:r>
      <w:r w:rsidRPr="0065739F" w:rsidR="009C0D7D">
        <w:rPr>
          <w:rStyle w:val="normaltextrun"/>
          <w:color w:val="000000"/>
          <w:sz w:val="24"/>
          <w:szCs w:val="24"/>
          <w:shd w:val="clear" w:color="auto" w:fill="FFFFFF"/>
        </w:rPr>
        <w:t xml:space="preserve"> </w:t>
      </w:r>
      <w:r w:rsidRPr="0065739F" w:rsidR="007E73D6">
        <w:rPr>
          <w:rStyle w:val="normaltextrun"/>
          <w:color w:val="000000"/>
          <w:sz w:val="24"/>
          <w:szCs w:val="24"/>
          <w:shd w:val="clear" w:color="auto" w:fill="FFFFFF"/>
        </w:rPr>
        <w:t>how</w:t>
      </w:r>
      <w:r w:rsidRPr="0065739F" w:rsidR="009C0D7D">
        <w:rPr>
          <w:rStyle w:val="normaltextrun"/>
          <w:color w:val="000000"/>
          <w:sz w:val="24"/>
          <w:szCs w:val="24"/>
          <w:shd w:val="clear" w:color="auto" w:fill="FFFFFF"/>
        </w:rPr>
        <w:t xml:space="preserve"> </w:t>
      </w:r>
      <w:r w:rsidRPr="0065739F" w:rsidR="007E73D6">
        <w:rPr>
          <w:rStyle w:val="normaltextrun"/>
          <w:color w:val="000000"/>
          <w:sz w:val="24"/>
          <w:szCs w:val="24"/>
          <w:shd w:val="clear" w:color="auto" w:fill="FFFFFF"/>
        </w:rPr>
        <w:t>they</w:t>
      </w:r>
      <w:r w:rsidRPr="0065739F" w:rsidR="00185F6C">
        <w:rPr>
          <w:rStyle w:val="normaltextrun"/>
          <w:color w:val="000000"/>
          <w:sz w:val="24"/>
          <w:szCs w:val="24"/>
          <w:shd w:val="clear" w:color="auto" w:fill="FFFFFF"/>
        </w:rPr>
        <w:t xml:space="preserve"> </w:t>
      </w:r>
      <w:r w:rsidRPr="0065739F" w:rsidR="007E73D6">
        <w:rPr>
          <w:rStyle w:val="normaltextrun"/>
          <w:color w:val="000000"/>
          <w:sz w:val="24"/>
          <w:szCs w:val="24"/>
          <w:shd w:val="clear" w:color="auto" w:fill="FFFFFF"/>
        </w:rPr>
        <w:t>overcame</w:t>
      </w:r>
      <w:r w:rsidRPr="0065739F" w:rsidR="00185F6C">
        <w:rPr>
          <w:rStyle w:val="normaltextrun"/>
          <w:color w:val="000000"/>
          <w:sz w:val="24"/>
          <w:szCs w:val="24"/>
          <w:shd w:val="clear" w:color="auto" w:fill="FFFFFF"/>
        </w:rPr>
        <w:t xml:space="preserve"> </w:t>
      </w:r>
      <w:r w:rsidRPr="0065739F" w:rsidR="007E73D6">
        <w:rPr>
          <w:rStyle w:val="normaltextrun"/>
          <w:color w:val="000000"/>
          <w:sz w:val="24"/>
          <w:szCs w:val="24"/>
          <w:shd w:val="clear" w:color="auto" w:fill="FFFFFF"/>
        </w:rPr>
        <w:t>them;</w:t>
      </w:r>
      <w:r w:rsidRPr="0065739F" w:rsidR="00185F6C">
        <w:rPr>
          <w:rStyle w:val="normaltextrun"/>
          <w:color w:val="000000"/>
          <w:sz w:val="24"/>
          <w:szCs w:val="24"/>
          <w:shd w:val="clear" w:color="auto" w:fill="FFFFFF"/>
        </w:rPr>
        <w:t xml:space="preserve"> </w:t>
      </w:r>
      <w:r w:rsidRPr="0065739F" w:rsidR="007E73D6">
        <w:rPr>
          <w:rStyle w:val="normaltextrun"/>
          <w:color w:val="000000"/>
          <w:sz w:val="24"/>
          <w:szCs w:val="24"/>
          <w:shd w:val="clear" w:color="auto" w:fill="FFFFFF"/>
        </w:rPr>
        <w:t>and plans for</w:t>
      </w:r>
      <w:r w:rsidRPr="0065739F" w:rsidR="009C0D7D">
        <w:rPr>
          <w:rStyle w:val="normaltextrun"/>
          <w:color w:val="000000"/>
          <w:sz w:val="24"/>
          <w:szCs w:val="24"/>
          <w:shd w:val="clear" w:color="auto" w:fill="FFFFFF"/>
        </w:rPr>
        <w:t xml:space="preserve"> </w:t>
      </w:r>
      <w:r w:rsidRPr="0065739F" w:rsidR="007E73D6">
        <w:rPr>
          <w:rStyle w:val="normaltextrun"/>
          <w:color w:val="000000"/>
          <w:sz w:val="24"/>
          <w:szCs w:val="24"/>
          <w:shd w:val="clear" w:color="auto" w:fill="FFFFFF"/>
        </w:rPr>
        <w:t>replication,</w:t>
      </w:r>
      <w:r w:rsidRPr="0065739F" w:rsidR="009C0D7D">
        <w:rPr>
          <w:rStyle w:val="normaltextrun"/>
          <w:color w:val="000000"/>
          <w:sz w:val="24"/>
          <w:szCs w:val="24"/>
          <w:shd w:val="clear" w:color="auto" w:fill="FFFFFF"/>
        </w:rPr>
        <w:t xml:space="preserve"> </w:t>
      </w:r>
      <w:proofErr w:type="gramStart"/>
      <w:r w:rsidRPr="0065739F" w:rsidR="007E73D6">
        <w:rPr>
          <w:rStyle w:val="normaltextrun"/>
          <w:color w:val="000000"/>
          <w:sz w:val="24"/>
          <w:szCs w:val="24"/>
          <w:shd w:val="clear" w:color="auto" w:fill="FFFFFF"/>
        </w:rPr>
        <w:t>scaling</w:t>
      </w:r>
      <w:proofErr w:type="gramEnd"/>
      <w:r w:rsidRPr="0065739F" w:rsidR="009C0D7D">
        <w:rPr>
          <w:rStyle w:val="normaltextrun"/>
          <w:color w:val="000000"/>
          <w:sz w:val="24"/>
          <w:szCs w:val="24"/>
          <w:shd w:val="clear" w:color="auto" w:fill="FFFFFF"/>
        </w:rPr>
        <w:t xml:space="preserve"> </w:t>
      </w:r>
      <w:r w:rsidRPr="0065739F" w:rsidR="007E73D6">
        <w:rPr>
          <w:rStyle w:val="normaltextrun"/>
          <w:color w:val="000000"/>
          <w:sz w:val="24"/>
          <w:szCs w:val="24"/>
          <w:shd w:val="clear" w:color="auto" w:fill="FFFFFF"/>
        </w:rPr>
        <w:t>and sustainability beyond the grant period.</w:t>
      </w:r>
      <w:r w:rsidRPr="0065739F" w:rsidR="009C0D7D">
        <w:rPr>
          <w:rStyle w:val="normaltextrun"/>
          <w:color w:val="000000"/>
          <w:sz w:val="24"/>
          <w:szCs w:val="24"/>
          <w:shd w:val="clear" w:color="auto" w:fill="FFFFFF"/>
        </w:rPr>
        <w:t xml:space="preserve"> </w:t>
      </w:r>
      <w:r w:rsidRPr="0065739F" w:rsidR="74A05B07">
        <w:rPr>
          <w:rStyle w:val="eop"/>
          <w:color w:val="000000"/>
          <w:sz w:val="24"/>
          <w:szCs w:val="24"/>
          <w:shd w:val="clear" w:color="auto" w:fill="FFFFFF"/>
        </w:rPr>
        <w:t>Site visitors will use a modular interview guide that will be tailored for each respondent based on their roles and responsibilities.</w:t>
      </w:r>
    </w:p>
    <w:p w:rsidRPr="0065739F" w:rsidR="00880ED2" w:rsidP="0065739F" w:rsidRDefault="00880ED2" w14:paraId="224B3834" w14:textId="55D4A897">
      <w:pPr>
        <w:pStyle w:val="BodyText"/>
        <w:spacing w:line="240" w:lineRule="auto"/>
        <w:rPr>
          <w:sz w:val="24"/>
          <w:szCs w:val="24"/>
        </w:rPr>
      </w:pPr>
      <w:r w:rsidRPr="0065739F">
        <w:rPr>
          <w:sz w:val="24"/>
          <w:szCs w:val="24"/>
        </w:rPr>
        <w:lastRenderedPageBreak/>
        <w:t xml:space="preserve">The evaluation team will then conduct </w:t>
      </w:r>
      <w:r w:rsidRPr="0065739F" w:rsidR="008F4940">
        <w:rPr>
          <w:sz w:val="24"/>
          <w:szCs w:val="24"/>
        </w:rPr>
        <w:t>1.5-</w:t>
      </w:r>
      <w:r w:rsidRPr="0065739F">
        <w:rPr>
          <w:sz w:val="24"/>
          <w:szCs w:val="24"/>
        </w:rPr>
        <w:t xml:space="preserve">day site visits to up to the four grantees and </w:t>
      </w:r>
      <w:r w:rsidRPr="0065739F" w:rsidR="008F4940">
        <w:rPr>
          <w:sz w:val="24"/>
          <w:szCs w:val="24"/>
        </w:rPr>
        <w:t xml:space="preserve">3-day site visits to </w:t>
      </w:r>
      <w:r w:rsidRPr="0065739F">
        <w:rPr>
          <w:sz w:val="24"/>
          <w:szCs w:val="24"/>
        </w:rPr>
        <w:t>eight selected sub-grantees. DOL expects response rates for the site visits to be 100 percent.</w:t>
      </w:r>
    </w:p>
    <w:p w:rsidRPr="0065739F" w:rsidR="00880ED2" w:rsidP="0065739F" w:rsidRDefault="00880ED2" w14:paraId="3AB7D565" w14:textId="1A403416">
      <w:pPr>
        <w:pStyle w:val="BodyText"/>
        <w:spacing w:line="240" w:lineRule="auto"/>
        <w:rPr>
          <w:sz w:val="24"/>
          <w:szCs w:val="24"/>
        </w:rPr>
      </w:pPr>
      <w:r w:rsidRPr="0065739F">
        <w:rPr>
          <w:b/>
          <w:bCs/>
          <w:i/>
          <w:iCs/>
          <w:sz w:val="24"/>
          <w:szCs w:val="24"/>
        </w:rPr>
        <w:t xml:space="preserve">Selection of interviewees. </w:t>
      </w:r>
      <w:r w:rsidRPr="0065739F">
        <w:rPr>
          <w:sz w:val="24"/>
          <w:szCs w:val="24"/>
        </w:rPr>
        <w:t xml:space="preserve">For each of the grantees, the evaluation team will conduct semi-structured interviews with the grant director or their designee. For each </w:t>
      </w:r>
      <w:r w:rsidRPr="0065739F" w:rsidR="00C93E00">
        <w:rPr>
          <w:sz w:val="24"/>
          <w:szCs w:val="24"/>
        </w:rPr>
        <w:t>of</w:t>
      </w:r>
      <w:r w:rsidRPr="0065739F">
        <w:rPr>
          <w:sz w:val="24"/>
          <w:szCs w:val="24"/>
        </w:rPr>
        <w:t xml:space="preserve"> the 8 sub-grantees, the evaluation team will conduct semi-structured interviews with staff in roles funded by the SUPPORT Act grant, as well as grant partners, including employer</w:t>
      </w:r>
      <w:r w:rsidRPr="0065739F" w:rsidR="00A45727">
        <w:rPr>
          <w:sz w:val="24"/>
          <w:szCs w:val="24"/>
        </w:rPr>
        <w:t xml:space="preserve"> representative</w:t>
      </w:r>
      <w:r w:rsidRPr="0065739F">
        <w:rPr>
          <w:sz w:val="24"/>
          <w:szCs w:val="24"/>
        </w:rPr>
        <w:t xml:space="preserve">s. The evaluation team will interview up to </w:t>
      </w:r>
      <w:r w:rsidRPr="0065739F" w:rsidR="00C93E00">
        <w:rPr>
          <w:sz w:val="24"/>
          <w:szCs w:val="24"/>
        </w:rPr>
        <w:t>10</w:t>
      </w:r>
      <w:r w:rsidRPr="0065739F">
        <w:rPr>
          <w:sz w:val="24"/>
          <w:szCs w:val="24"/>
        </w:rPr>
        <w:t xml:space="preserve"> </w:t>
      </w:r>
      <w:r w:rsidRPr="0065739F" w:rsidR="001F7572">
        <w:rPr>
          <w:sz w:val="24"/>
          <w:szCs w:val="24"/>
        </w:rPr>
        <w:t>sub-</w:t>
      </w:r>
      <w:r w:rsidRPr="0065739F">
        <w:rPr>
          <w:sz w:val="24"/>
          <w:szCs w:val="24"/>
        </w:rPr>
        <w:t xml:space="preserve">grantee staff and staff employed by partnering organizations and employers. Staff interviewed may be affiliated with the </w:t>
      </w:r>
      <w:r w:rsidRPr="0065739F" w:rsidR="001F7572">
        <w:rPr>
          <w:sz w:val="24"/>
          <w:szCs w:val="24"/>
        </w:rPr>
        <w:t>sub-</w:t>
      </w:r>
      <w:r w:rsidRPr="0065739F">
        <w:rPr>
          <w:sz w:val="24"/>
          <w:szCs w:val="24"/>
        </w:rPr>
        <w:t xml:space="preserve">grantee itself, </w:t>
      </w:r>
      <w:r w:rsidRPr="0065739F" w:rsidR="00D404CB">
        <w:rPr>
          <w:sz w:val="24"/>
          <w:szCs w:val="24"/>
        </w:rPr>
        <w:t>probation departments, human service agencies, court systems</w:t>
      </w:r>
      <w:r w:rsidRPr="0065739F">
        <w:rPr>
          <w:sz w:val="24"/>
          <w:szCs w:val="24"/>
        </w:rPr>
        <w:t xml:space="preserve">, and/or an employer of depending on </w:t>
      </w:r>
      <w:r w:rsidRPr="0065739F" w:rsidR="00B60E03">
        <w:rPr>
          <w:sz w:val="24"/>
          <w:szCs w:val="24"/>
        </w:rPr>
        <w:t>sub-</w:t>
      </w:r>
      <w:r w:rsidRPr="0065739F">
        <w:rPr>
          <w:sz w:val="24"/>
          <w:szCs w:val="24"/>
        </w:rPr>
        <w:t xml:space="preserve">grant staffing and partners. The exact number of interview respondents in each of these categories will be unique to the </w:t>
      </w:r>
      <w:r w:rsidRPr="0065739F" w:rsidR="00BB5016">
        <w:rPr>
          <w:sz w:val="24"/>
          <w:szCs w:val="24"/>
        </w:rPr>
        <w:t>sub-</w:t>
      </w:r>
      <w:r w:rsidRPr="0065739F">
        <w:rPr>
          <w:sz w:val="24"/>
          <w:szCs w:val="24"/>
        </w:rPr>
        <w:t xml:space="preserve">grantee depending on the entities collaborating with them on the grant and the structure of their grant activities. The evaluation team has estimated interviewing a total of </w:t>
      </w:r>
      <w:r w:rsidRPr="0065739F" w:rsidR="00E026E0">
        <w:rPr>
          <w:sz w:val="24"/>
          <w:szCs w:val="24"/>
        </w:rPr>
        <w:t>4</w:t>
      </w:r>
      <w:r w:rsidRPr="0065739F" w:rsidR="00BB5016">
        <w:rPr>
          <w:sz w:val="24"/>
          <w:szCs w:val="24"/>
        </w:rPr>
        <w:t xml:space="preserve"> </w:t>
      </w:r>
      <w:r w:rsidRPr="0065739F">
        <w:rPr>
          <w:sz w:val="24"/>
          <w:szCs w:val="24"/>
        </w:rPr>
        <w:t>grant directors</w:t>
      </w:r>
      <w:r w:rsidRPr="0065739F" w:rsidR="00D86D29">
        <w:rPr>
          <w:sz w:val="24"/>
          <w:szCs w:val="24"/>
        </w:rPr>
        <w:t>;</w:t>
      </w:r>
      <w:r w:rsidRPr="0065739F">
        <w:rPr>
          <w:sz w:val="24"/>
          <w:szCs w:val="24"/>
        </w:rPr>
        <w:t xml:space="preserve"> </w:t>
      </w:r>
      <w:r w:rsidRPr="0065739F" w:rsidR="00D86D29">
        <w:rPr>
          <w:sz w:val="24"/>
          <w:szCs w:val="24"/>
        </w:rPr>
        <w:t>16</w:t>
      </w:r>
      <w:r w:rsidRPr="0065739F">
        <w:rPr>
          <w:sz w:val="24"/>
          <w:szCs w:val="24"/>
        </w:rPr>
        <w:t xml:space="preserve"> grantee staff</w:t>
      </w:r>
      <w:r w:rsidRPr="0065739F" w:rsidR="00D86D29">
        <w:rPr>
          <w:sz w:val="24"/>
          <w:szCs w:val="24"/>
        </w:rPr>
        <w:t>; and 80 sub-grant staff, including directors, staff, and partners.</w:t>
      </w:r>
      <w:r w:rsidRPr="0065739F" w:rsidR="00E66D89">
        <w:rPr>
          <w:sz w:val="24"/>
          <w:szCs w:val="24"/>
        </w:rPr>
        <w:t xml:space="preserve"> The interviewees will be selective via purposive sampling. </w:t>
      </w:r>
    </w:p>
    <w:p w:rsidRPr="0065739F" w:rsidR="00D63491" w:rsidP="003B00E1" w:rsidRDefault="00880ED2" w14:paraId="393ECAFC" w14:textId="7BC087D4">
      <w:pPr>
        <w:pStyle w:val="BodyText"/>
        <w:spacing w:line="240" w:lineRule="auto"/>
        <w:rPr>
          <w:sz w:val="24"/>
          <w:szCs w:val="24"/>
        </w:rPr>
      </w:pPr>
      <w:r w:rsidRPr="0065739F">
        <w:rPr>
          <w:sz w:val="24"/>
          <w:szCs w:val="24"/>
        </w:rPr>
        <w:t xml:space="preserve">The respondent universe for interviewees is not known because the evaluation team has not gathered detailed information on the staffing for the SUPPORT Act grant-funded programs, including staffing within each partnering entity and among employers. </w:t>
      </w:r>
      <w:r w:rsidRPr="0065739F" w:rsidR="009212BF">
        <w:rPr>
          <w:sz w:val="24"/>
          <w:szCs w:val="24"/>
        </w:rPr>
        <w:t xml:space="preserve">The </w:t>
      </w:r>
      <w:r w:rsidRPr="0065739F">
        <w:rPr>
          <w:sz w:val="24"/>
          <w:szCs w:val="24"/>
        </w:rPr>
        <w:t>evaluation team will contact each of the</w:t>
      </w:r>
      <w:r w:rsidRPr="0065739F" w:rsidR="009212BF">
        <w:rPr>
          <w:sz w:val="24"/>
          <w:szCs w:val="24"/>
        </w:rPr>
        <w:t xml:space="preserve"> grantees and 8 sub-grantees to </w:t>
      </w:r>
      <w:r w:rsidRPr="0065739F">
        <w:rPr>
          <w:sz w:val="24"/>
          <w:szCs w:val="24"/>
        </w:rPr>
        <w:t xml:space="preserve">discuss the structure of their grant (i.e., within their organization, and with partners and employers) and staffing at each organization involved. This information will provide the respondent universe from which the interviewees will be identified. The evaluation team will </w:t>
      </w:r>
      <w:r w:rsidRPr="0065739F" w:rsidR="001130F5">
        <w:rPr>
          <w:sz w:val="24"/>
          <w:szCs w:val="24"/>
        </w:rPr>
        <w:t xml:space="preserve">use the </w:t>
      </w:r>
      <w:r w:rsidRPr="0065739F" w:rsidR="001130F5">
        <w:rPr>
          <w:rStyle w:val="normaltextrun"/>
          <w:color w:val="000000"/>
          <w:sz w:val="24"/>
          <w:szCs w:val="24"/>
          <w:shd w:val="clear" w:color="auto" w:fill="FFFFFF"/>
        </w:rPr>
        <w:t>Interview Guide for</w:t>
      </w:r>
      <w:r w:rsidRPr="0065739F" w:rsidR="00185F6C">
        <w:rPr>
          <w:rStyle w:val="normaltextrun"/>
          <w:color w:val="000000"/>
          <w:sz w:val="24"/>
          <w:szCs w:val="24"/>
          <w:shd w:val="clear" w:color="auto" w:fill="FFFFFF"/>
        </w:rPr>
        <w:t xml:space="preserve"> </w:t>
      </w:r>
      <w:r w:rsidRPr="0065739F" w:rsidR="001130F5">
        <w:rPr>
          <w:rStyle w:val="normaltextrun"/>
          <w:color w:val="000000"/>
          <w:sz w:val="24"/>
          <w:szCs w:val="24"/>
          <w:shd w:val="clear" w:color="auto" w:fill="FFFFFF"/>
        </w:rPr>
        <w:t>Data Collection Planning</w:t>
      </w:r>
      <w:r w:rsidRPr="0065739F" w:rsidR="00185F6C">
        <w:rPr>
          <w:rStyle w:val="eop"/>
          <w:color w:val="000000"/>
          <w:sz w:val="24"/>
          <w:szCs w:val="24"/>
          <w:shd w:val="clear" w:color="auto" w:fill="FFFFFF"/>
        </w:rPr>
        <w:t xml:space="preserve"> </w:t>
      </w:r>
      <w:r w:rsidRPr="0065739F" w:rsidR="001130F5">
        <w:rPr>
          <w:rStyle w:val="eop"/>
          <w:color w:val="000000"/>
          <w:sz w:val="24"/>
          <w:szCs w:val="24"/>
          <w:shd w:val="clear" w:color="auto" w:fill="FFFFFF"/>
        </w:rPr>
        <w:t xml:space="preserve">(described above) </w:t>
      </w:r>
      <w:r w:rsidRPr="0065739F" w:rsidR="001130F5">
        <w:rPr>
          <w:sz w:val="24"/>
          <w:szCs w:val="24"/>
        </w:rPr>
        <w:t xml:space="preserve">to </w:t>
      </w:r>
      <w:r w:rsidRPr="0065739F">
        <w:rPr>
          <w:sz w:val="24"/>
          <w:szCs w:val="24"/>
        </w:rPr>
        <w:t xml:space="preserve">identify appropriate respondents in each category. </w:t>
      </w:r>
    </w:p>
    <w:p w:rsidRPr="0065739F" w:rsidR="000E273B" w:rsidP="003B00E1" w:rsidRDefault="000E273B" w14:paraId="460AF3CB" w14:textId="38E75D02">
      <w:pPr>
        <w:pStyle w:val="BodyText"/>
        <w:spacing w:line="240" w:lineRule="auto"/>
        <w:rPr>
          <w:rStyle w:val="normaltextrun"/>
          <w:b/>
          <w:bCs/>
          <w:i/>
          <w:iCs/>
          <w:color w:val="000000"/>
          <w:sz w:val="24"/>
          <w:szCs w:val="24"/>
          <w:bdr w:val="none" w:color="auto" w:sz="0" w:space="0" w:frame="1"/>
        </w:rPr>
      </w:pPr>
      <w:r w:rsidRPr="0065739F">
        <w:rPr>
          <w:rStyle w:val="normaltextrun"/>
          <w:b/>
          <w:bCs/>
          <w:i/>
          <w:iCs/>
          <w:color w:val="000000"/>
          <w:sz w:val="24"/>
          <w:szCs w:val="24"/>
          <w:bdr w:val="none" w:color="auto" w:sz="0" w:space="0" w:frame="1"/>
        </w:rPr>
        <w:t>Interview Guide for In-depth Participant Interviews</w:t>
      </w:r>
      <w:r w:rsidRPr="0065739F" w:rsidR="006D1C7C">
        <w:rPr>
          <w:rStyle w:val="normaltextrun"/>
          <w:b/>
          <w:bCs/>
          <w:i/>
          <w:iCs/>
          <w:color w:val="000000"/>
          <w:sz w:val="24"/>
          <w:szCs w:val="24"/>
          <w:bdr w:val="none" w:color="auto" w:sz="0" w:space="0" w:frame="1"/>
        </w:rPr>
        <w:t xml:space="preserve"> </w:t>
      </w:r>
    </w:p>
    <w:p w:rsidRPr="0065739F" w:rsidR="00A42AB2" w:rsidP="003B00E1" w:rsidRDefault="00A26A75" w14:paraId="029006E1" w14:textId="78377B7A">
      <w:pPr>
        <w:pStyle w:val="BodyText"/>
        <w:spacing w:line="240" w:lineRule="auto"/>
        <w:rPr>
          <w:b/>
          <w:bCs/>
          <w:i/>
          <w:iCs/>
          <w:sz w:val="24"/>
          <w:szCs w:val="24"/>
        </w:rPr>
      </w:pPr>
      <w:r w:rsidRPr="0065739F">
        <w:rPr>
          <w:rStyle w:val="normaltextrun"/>
          <w:color w:val="000000"/>
          <w:sz w:val="24"/>
          <w:szCs w:val="24"/>
          <w:shd w:val="clear" w:color="auto" w:fill="FFFFFF"/>
          <w:lang w:val="en"/>
        </w:rPr>
        <w:t>Up to five participants per sub-grantee</w:t>
      </w:r>
      <w:r w:rsidRPr="0065739F" w:rsidR="0074613E">
        <w:rPr>
          <w:rStyle w:val="normaltextrun"/>
          <w:color w:val="000000"/>
          <w:sz w:val="24"/>
          <w:szCs w:val="24"/>
          <w:shd w:val="clear" w:color="auto" w:fill="FFFFFF"/>
          <w:lang w:val="en"/>
        </w:rPr>
        <w:t>, selected via purposive sampling,</w:t>
      </w:r>
      <w:r w:rsidRPr="0065739F">
        <w:rPr>
          <w:rStyle w:val="normaltextrun"/>
          <w:color w:val="000000"/>
          <w:sz w:val="24"/>
          <w:szCs w:val="24"/>
          <w:shd w:val="clear" w:color="auto" w:fill="FFFFFF"/>
          <w:lang w:val="en"/>
        </w:rPr>
        <w:t xml:space="preserve"> will participate in in-depth interviews during the site visits. </w:t>
      </w:r>
      <w:r w:rsidRPr="0065739F" w:rsidR="00A14F39">
        <w:rPr>
          <w:rStyle w:val="normaltextrun"/>
          <w:color w:val="000000"/>
          <w:sz w:val="24"/>
          <w:szCs w:val="24"/>
          <w:shd w:val="clear" w:color="auto" w:fill="FFFFFF"/>
          <w:lang w:val="en"/>
        </w:rPr>
        <w:t>Interviewees will be selected via purposive sampling.</w:t>
      </w:r>
      <w:r w:rsidRPr="0065739F" w:rsidR="009C5D69">
        <w:rPr>
          <w:rStyle w:val="normaltextrun"/>
          <w:color w:val="000000"/>
          <w:sz w:val="24"/>
          <w:szCs w:val="24"/>
          <w:shd w:val="clear" w:color="auto" w:fill="FFFFFF"/>
          <w:lang w:val="en"/>
        </w:rPr>
        <w:t xml:space="preserve"> </w:t>
      </w:r>
      <w:r w:rsidRPr="0065739F" w:rsidR="00C04AD3">
        <w:rPr>
          <w:rStyle w:val="normaltextrun"/>
          <w:color w:val="000000"/>
          <w:sz w:val="24"/>
          <w:szCs w:val="24"/>
          <w:shd w:val="clear" w:color="auto" w:fill="FFFFFF"/>
          <w:lang w:val="en"/>
        </w:rPr>
        <w:t>In-depth participant</w:t>
      </w:r>
      <w:r w:rsidRPr="0065739F" w:rsidR="00185F6C">
        <w:rPr>
          <w:rStyle w:val="normaltextrun"/>
          <w:color w:val="000000"/>
          <w:sz w:val="24"/>
          <w:szCs w:val="24"/>
          <w:shd w:val="clear" w:color="auto" w:fill="FFFFFF"/>
          <w:lang w:val="en"/>
        </w:rPr>
        <w:t xml:space="preserve"> </w:t>
      </w:r>
      <w:r w:rsidRPr="0065739F" w:rsidR="00C04AD3">
        <w:rPr>
          <w:rStyle w:val="normaltextrun"/>
          <w:color w:val="000000"/>
          <w:sz w:val="24"/>
          <w:szCs w:val="24"/>
          <w:shd w:val="clear" w:color="auto" w:fill="FFFFFF"/>
          <w:lang w:val="en"/>
        </w:rPr>
        <w:t>interviews will collect</w:t>
      </w:r>
      <w:r w:rsidRPr="0065739F" w:rsidR="00185F6C">
        <w:rPr>
          <w:rStyle w:val="normaltextrun"/>
          <w:color w:val="000000"/>
          <w:sz w:val="24"/>
          <w:szCs w:val="24"/>
          <w:shd w:val="clear" w:color="auto" w:fill="FFFFFF"/>
          <w:lang w:val="en"/>
        </w:rPr>
        <w:t xml:space="preserve"> </w:t>
      </w:r>
      <w:r w:rsidRPr="0065739F" w:rsidR="00C04AD3">
        <w:rPr>
          <w:rStyle w:val="normaltextrun"/>
          <w:color w:val="000000"/>
          <w:sz w:val="24"/>
          <w:szCs w:val="24"/>
          <w:shd w:val="clear" w:color="auto" w:fill="FFFFFF"/>
          <w:lang w:val="en"/>
        </w:rPr>
        <w:t>detailed information on participants’ experiences and attitudes about the</w:t>
      </w:r>
      <w:r w:rsidRPr="0065739F" w:rsidR="00185F6C">
        <w:rPr>
          <w:rStyle w:val="normaltextrun"/>
          <w:color w:val="000000"/>
          <w:sz w:val="24"/>
          <w:szCs w:val="24"/>
          <w:shd w:val="clear" w:color="auto" w:fill="FFFFFF"/>
          <w:lang w:val="en"/>
        </w:rPr>
        <w:t xml:space="preserve"> </w:t>
      </w:r>
      <w:r w:rsidRPr="0065739F" w:rsidR="00C04AD3">
        <w:rPr>
          <w:rStyle w:val="normaltextrun"/>
          <w:color w:val="000000"/>
          <w:sz w:val="24"/>
          <w:szCs w:val="24"/>
          <w:shd w:val="clear" w:color="auto" w:fill="FFFFFF"/>
          <w:lang w:val="en"/>
        </w:rPr>
        <w:t>SUPPORT Act grant-funded</w:t>
      </w:r>
      <w:r w:rsidRPr="0065739F" w:rsidR="00185F6C">
        <w:rPr>
          <w:rStyle w:val="normaltextrun"/>
          <w:color w:val="000000"/>
          <w:sz w:val="24"/>
          <w:szCs w:val="24"/>
          <w:shd w:val="clear" w:color="auto" w:fill="FFFFFF"/>
          <w:lang w:val="en"/>
        </w:rPr>
        <w:t xml:space="preserve"> </w:t>
      </w:r>
      <w:r w:rsidRPr="0065739F" w:rsidR="00C04AD3">
        <w:rPr>
          <w:rStyle w:val="normaltextrun"/>
          <w:color w:val="000000"/>
          <w:sz w:val="24"/>
          <w:szCs w:val="24"/>
          <w:shd w:val="clear" w:color="auto" w:fill="FFFFFF"/>
          <w:lang w:val="en"/>
        </w:rPr>
        <w:t>programs.</w:t>
      </w:r>
      <w:r w:rsidRPr="0065739F" w:rsidR="00185F6C">
        <w:rPr>
          <w:rStyle w:val="normaltextrun"/>
          <w:color w:val="000000"/>
          <w:sz w:val="24"/>
          <w:szCs w:val="24"/>
          <w:shd w:val="clear" w:color="auto" w:fill="FFFFFF"/>
          <w:lang w:val="en"/>
        </w:rPr>
        <w:t xml:space="preserve"> </w:t>
      </w:r>
      <w:r w:rsidRPr="0065739F" w:rsidR="00C04AD3">
        <w:rPr>
          <w:rStyle w:val="normaltextrun"/>
          <w:color w:val="000000"/>
          <w:sz w:val="24"/>
          <w:szCs w:val="24"/>
          <w:shd w:val="clear" w:color="auto" w:fill="FFFFFF"/>
          <w:lang w:val="en"/>
        </w:rPr>
        <w:t>Th</w:t>
      </w:r>
      <w:r w:rsidRPr="0065739F" w:rsidR="005328CB">
        <w:rPr>
          <w:rStyle w:val="normaltextrun"/>
          <w:color w:val="000000"/>
          <w:sz w:val="24"/>
          <w:szCs w:val="24"/>
          <w:shd w:val="clear" w:color="auto" w:fill="FFFFFF"/>
          <w:lang w:val="en"/>
        </w:rPr>
        <w:t>i</w:t>
      </w:r>
      <w:r w:rsidRPr="0065739F" w:rsidR="00C04AD3">
        <w:rPr>
          <w:rStyle w:val="normaltextrun"/>
          <w:color w:val="000000"/>
          <w:sz w:val="24"/>
          <w:szCs w:val="24"/>
          <w:shd w:val="clear" w:color="auto" w:fill="FFFFFF"/>
          <w:lang w:val="en"/>
        </w:rPr>
        <w:t>s guide will cover</w:t>
      </w:r>
      <w:r w:rsidRPr="0065739F" w:rsidR="00185F6C">
        <w:rPr>
          <w:rStyle w:val="normaltextrun"/>
          <w:color w:val="000000"/>
          <w:sz w:val="24"/>
          <w:szCs w:val="24"/>
          <w:shd w:val="clear" w:color="auto" w:fill="FFFFFF"/>
          <w:lang w:val="en"/>
        </w:rPr>
        <w:t xml:space="preserve"> </w:t>
      </w:r>
      <w:r w:rsidRPr="0065739F" w:rsidR="00C04AD3">
        <w:rPr>
          <w:rStyle w:val="normaltextrun"/>
          <w:color w:val="000000"/>
          <w:sz w:val="24"/>
          <w:szCs w:val="24"/>
          <w:shd w:val="clear" w:color="auto" w:fill="FFFFFF"/>
          <w:lang w:val="en"/>
        </w:rPr>
        <w:t>participant experience</w:t>
      </w:r>
      <w:r w:rsidRPr="0065739F" w:rsidR="00185F6C">
        <w:rPr>
          <w:rStyle w:val="normaltextrun"/>
          <w:color w:val="000000"/>
          <w:sz w:val="24"/>
          <w:szCs w:val="24"/>
          <w:shd w:val="clear" w:color="auto" w:fill="FFFFFF"/>
          <w:lang w:val="en"/>
        </w:rPr>
        <w:t xml:space="preserve"> </w:t>
      </w:r>
      <w:r w:rsidRPr="0065739F" w:rsidR="00C04AD3">
        <w:rPr>
          <w:rStyle w:val="normaltextrun"/>
          <w:color w:val="000000"/>
          <w:sz w:val="24"/>
          <w:szCs w:val="24"/>
          <w:shd w:val="clear" w:color="auto" w:fill="FFFFFF"/>
          <w:lang w:val="en"/>
        </w:rPr>
        <w:t>in several areas including</w:t>
      </w:r>
      <w:r w:rsidRPr="0065739F" w:rsidR="00185F6C">
        <w:rPr>
          <w:rStyle w:val="normaltextrun"/>
          <w:color w:val="000000"/>
          <w:sz w:val="24"/>
          <w:szCs w:val="24"/>
          <w:shd w:val="clear" w:color="auto" w:fill="FFFFFF"/>
          <w:lang w:val="en"/>
        </w:rPr>
        <w:t xml:space="preserve"> </w:t>
      </w:r>
      <w:r w:rsidRPr="0065739F" w:rsidR="00C04AD3">
        <w:rPr>
          <w:rStyle w:val="normaltextrun"/>
          <w:color w:val="000000"/>
          <w:sz w:val="24"/>
          <w:szCs w:val="24"/>
          <w:shd w:val="clear" w:color="auto" w:fill="FFFFFF"/>
          <w:lang w:val="en"/>
        </w:rPr>
        <w:t>how the opioid crisis has affected them and/or their families, the barriers</w:t>
      </w:r>
      <w:r w:rsidRPr="0065739F" w:rsidR="00185F6C">
        <w:rPr>
          <w:rStyle w:val="normaltextrun"/>
          <w:color w:val="000000"/>
          <w:sz w:val="24"/>
          <w:szCs w:val="24"/>
          <w:shd w:val="clear" w:color="auto" w:fill="FFFFFF"/>
          <w:lang w:val="en"/>
        </w:rPr>
        <w:t xml:space="preserve"> </w:t>
      </w:r>
      <w:r w:rsidRPr="0065739F" w:rsidR="00C04AD3">
        <w:rPr>
          <w:rStyle w:val="normaltextrun"/>
          <w:color w:val="000000"/>
          <w:sz w:val="24"/>
          <w:szCs w:val="24"/>
          <w:shd w:val="clear" w:color="auto" w:fill="FFFFFF"/>
          <w:lang w:val="en"/>
        </w:rPr>
        <w:t>participants in recovery</w:t>
      </w:r>
      <w:r w:rsidRPr="0065739F" w:rsidR="00185F6C">
        <w:rPr>
          <w:rStyle w:val="normaltextrun"/>
          <w:color w:val="000000"/>
          <w:sz w:val="24"/>
          <w:szCs w:val="24"/>
          <w:shd w:val="clear" w:color="auto" w:fill="FFFFFF"/>
          <w:lang w:val="en"/>
        </w:rPr>
        <w:t xml:space="preserve"> </w:t>
      </w:r>
      <w:r w:rsidRPr="0065739F" w:rsidR="00C04AD3">
        <w:rPr>
          <w:rStyle w:val="normaltextrun"/>
          <w:color w:val="000000"/>
          <w:sz w:val="24"/>
          <w:szCs w:val="24"/>
          <w:shd w:val="clear" w:color="auto" w:fill="FFFFFF"/>
          <w:lang w:val="en"/>
        </w:rPr>
        <w:t>have faced to finding and retaining employment, the role of employment and employment</w:t>
      </w:r>
      <w:r w:rsidRPr="0065739F" w:rsidR="00185F6C">
        <w:rPr>
          <w:rStyle w:val="normaltextrun"/>
          <w:color w:val="000000"/>
          <w:sz w:val="24"/>
          <w:szCs w:val="24"/>
          <w:shd w:val="clear" w:color="auto" w:fill="FFFFFF"/>
          <w:lang w:val="en"/>
        </w:rPr>
        <w:t xml:space="preserve"> </w:t>
      </w:r>
      <w:r w:rsidRPr="0065739F" w:rsidR="00C04AD3">
        <w:rPr>
          <w:rStyle w:val="normaltextrun"/>
          <w:color w:val="000000"/>
          <w:sz w:val="24"/>
          <w:szCs w:val="24"/>
          <w:shd w:val="clear" w:color="auto" w:fill="FFFFFF"/>
          <w:lang w:val="en"/>
        </w:rPr>
        <w:t>services in alleviating the effects of the crisis on their lives, their interest in and goals</w:t>
      </w:r>
      <w:r w:rsidRPr="0065739F" w:rsidR="00185F6C">
        <w:rPr>
          <w:rStyle w:val="normaltextrun"/>
          <w:color w:val="000000"/>
          <w:sz w:val="24"/>
          <w:szCs w:val="24"/>
          <w:shd w:val="clear" w:color="auto" w:fill="FFFFFF"/>
          <w:lang w:val="en"/>
        </w:rPr>
        <w:t xml:space="preserve"> </w:t>
      </w:r>
      <w:r w:rsidRPr="0065739F" w:rsidR="00C04AD3">
        <w:rPr>
          <w:rStyle w:val="normaltextrun"/>
          <w:color w:val="000000"/>
          <w:sz w:val="24"/>
          <w:szCs w:val="24"/>
          <w:shd w:val="clear" w:color="auto" w:fill="FFFFFF"/>
          <w:lang w:val="en"/>
        </w:rPr>
        <w:t>participating in the program, and their perspectives on how</w:t>
      </w:r>
      <w:r w:rsidRPr="0065739F" w:rsidR="00185F6C">
        <w:rPr>
          <w:rStyle w:val="normaltextrun"/>
          <w:color w:val="000000"/>
          <w:sz w:val="24"/>
          <w:szCs w:val="24"/>
          <w:shd w:val="clear" w:color="auto" w:fill="FFFFFF"/>
          <w:lang w:val="en"/>
        </w:rPr>
        <w:t xml:space="preserve"> </w:t>
      </w:r>
      <w:r w:rsidRPr="0065739F" w:rsidR="00C04AD3">
        <w:rPr>
          <w:rStyle w:val="normaltextrun"/>
          <w:color w:val="000000"/>
          <w:sz w:val="24"/>
          <w:szCs w:val="24"/>
          <w:shd w:val="clear" w:color="auto" w:fill="FFFFFF"/>
          <w:lang w:val="en"/>
        </w:rPr>
        <w:t>well</w:t>
      </w:r>
      <w:r w:rsidRPr="0065739F" w:rsidR="00185F6C">
        <w:rPr>
          <w:rStyle w:val="normaltextrun"/>
          <w:color w:val="000000"/>
          <w:sz w:val="24"/>
          <w:szCs w:val="24"/>
          <w:shd w:val="clear" w:color="auto" w:fill="FFFFFF"/>
          <w:lang w:val="en"/>
        </w:rPr>
        <w:t xml:space="preserve"> </w:t>
      </w:r>
      <w:r w:rsidRPr="0065739F" w:rsidR="00C04AD3">
        <w:rPr>
          <w:rStyle w:val="normaltextrun"/>
          <w:color w:val="000000"/>
          <w:sz w:val="24"/>
          <w:szCs w:val="24"/>
          <w:shd w:val="clear" w:color="auto" w:fill="FFFFFF"/>
          <w:lang w:val="en"/>
        </w:rPr>
        <w:t>grant-funded</w:t>
      </w:r>
      <w:r w:rsidRPr="0065739F" w:rsidR="00185F6C">
        <w:rPr>
          <w:rStyle w:val="normaltextrun"/>
          <w:color w:val="000000"/>
          <w:sz w:val="24"/>
          <w:szCs w:val="24"/>
          <w:shd w:val="clear" w:color="auto" w:fill="FFFFFF"/>
          <w:lang w:val="en"/>
        </w:rPr>
        <w:t xml:space="preserve"> </w:t>
      </w:r>
      <w:r w:rsidRPr="0065739F" w:rsidR="00C04AD3">
        <w:rPr>
          <w:rStyle w:val="normaltextrun"/>
          <w:color w:val="000000"/>
          <w:sz w:val="24"/>
          <w:szCs w:val="24"/>
          <w:shd w:val="clear" w:color="auto" w:fill="FFFFFF"/>
          <w:lang w:val="en"/>
        </w:rPr>
        <w:t>services have</w:t>
      </w:r>
      <w:r w:rsidRPr="0065739F" w:rsidR="00185F6C">
        <w:rPr>
          <w:rStyle w:val="normaltextrun"/>
          <w:color w:val="000000"/>
          <w:sz w:val="24"/>
          <w:szCs w:val="24"/>
          <w:shd w:val="clear" w:color="auto" w:fill="FFFFFF"/>
          <w:lang w:val="en"/>
        </w:rPr>
        <w:t xml:space="preserve"> </w:t>
      </w:r>
      <w:r w:rsidRPr="0065739F" w:rsidR="00C04AD3">
        <w:rPr>
          <w:rStyle w:val="normaltextrun"/>
          <w:color w:val="000000"/>
          <w:sz w:val="24"/>
          <w:szCs w:val="24"/>
          <w:shd w:val="clear" w:color="auto" w:fill="FFFFFF"/>
          <w:lang w:val="en"/>
        </w:rPr>
        <w:t>met their needs.</w:t>
      </w:r>
      <w:r w:rsidRPr="0065739F" w:rsidR="00185F6C">
        <w:rPr>
          <w:rStyle w:val="normaltextrun"/>
          <w:color w:val="000000"/>
          <w:sz w:val="24"/>
          <w:szCs w:val="24"/>
          <w:shd w:val="clear" w:color="auto" w:fill="FFFFFF"/>
          <w:lang w:val="en"/>
        </w:rPr>
        <w:t xml:space="preserve"> </w:t>
      </w:r>
      <w:r w:rsidRPr="0065739F" w:rsidR="00185F6C">
        <w:rPr>
          <w:rStyle w:val="eop"/>
          <w:color w:val="000000"/>
          <w:sz w:val="24"/>
          <w:szCs w:val="24"/>
          <w:shd w:val="clear" w:color="auto" w:fill="FFFFFF"/>
        </w:rPr>
        <w:t xml:space="preserve"> </w:t>
      </w:r>
    </w:p>
    <w:p w:rsidRPr="0065739F" w:rsidR="001E7C12" w:rsidP="003B00E1" w:rsidRDefault="006D1C7C" w14:paraId="40D1FB99" w14:textId="440951E6">
      <w:pPr>
        <w:spacing w:line="240" w:lineRule="auto"/>
        <w:rPr>
          <w:b/>
          <w:bCs/>
          <w:i/>
          <w:iCs/>
          <w:sz w:val="24"/>
          <w:szCs w:val="24"/>
        </w:rPr>
      </w:pPr>
      <w:r w:rsidRPr="0065739F">
        <w:rPr>
          <w:b/>
          <w:bCs/>
          <w:i/>
          <w:iCs/>
          <w:sz w:val="24"/>
          <w:szCs w:val="24"/>
        </w:rPr>
        <w:t xml:space="preserve">In-Depth </w:t>
      </w:r>
      <w:r w:rsidRPr="0065739F" w:rsidR="001E7C12">
        <w:rPr>
          <w:b/>
          <w:bCs/>
          <w:i/>
          <w:iCs/>
          <w:sz w:val="24"/>
          <w:szCs w:val="24"/>
        </w:rPr>
        <w:t>Participant</w:t>
      </w:r>
      <w:r w:rsidRPr="0065739F">
        <w:rPr>
          <w:b/>
          <w:bCs/>
          <w:i/>
          <w:iCs/>
          <w:sz w:val="24"/>
          <w:szCs w:val="24"/>
        </w:rPr>
        <w:t xml:space="preserve"> Interview</w:t>
      </w:r>
      <w:r w:rsidRPr="0065739F" w:rsidR="001E7C12">
        <w:rPr>
          <w:b/>
          <w:bCs/>
          <w:i/>
          <w:iCs/>
          <w:sz w:val="24"/>
          <w:szCs w:val="24"/>
        </w:rPr>
        <w:t xml:space="preserve"> Consent Form </w:t>
      </w:r>
    </w:p>
    <w:p w:rsidRPr="0065739F" w:rsidR="001E7C12" w:rsidP="003B00E1" w:rsidRDefault="001E7C12" w14:paraId="52ADF17A" w14:textId="0AE7AE4A">
      <w:pPr>
        <w:pStyle w:val="BodyText"/>
        <w:spacing w:after="200" w:line="240" w:lineRule="auto"/>
        <w:rPr>
          <w:sz w:val="24"/>
          <w:szCs w:val="24"/>
        </w:rPr>
      </w:pPr>
      <w:r w:rsidRPr="0065739F">
        <w:rPr>
          <w:sz w:val="24"/>
          <w:szCs w:val="24"/>
        </w:rPr>
        <w:t xml:space="preserve">For the in-depth participant interviews, </w:t>
      </w:r>
      <w:proofErr w:type="gramStart"/>
      <w:r w:rsidRPr="0065739F" w:rsidR="0087036C">
        <w:rPr>
          <w:sz w:val="24"/>
          <w:szCs w:val="24"/>
        </w:rPr>
        <w:t>all of</w:t>
      </w:r>
      <w:proofErr w:type="gramEnd"/>
      <w:r w:rsidRPr="0065739F" w:rsidR="0087036C">
        <w:rPr>
          <w:sz w:val="24"/>
          <w:szCs w:val="24"/>
        </w:rPr>
        <w:t xml:space="preserve"> the </w:t>
      </w:r>
      <w:r w:rsidRPr="0065739F">
        <w:rPr>
          <w:sz w:val="24"/>
          <w:szCs w:val="24"/>
        </w:rPr>
        <w:t xml:space="preserve">respondents will first be asked to consent to the interview. The consent form states that the evaluators treat the information respondents provide as private. All publications based on the interviews will report findings anonymously and the names of participant respondents will not be published in any form. Only the evaluation team will be able to identify individual responses. To protect respondents’ privacy, all data will be stored on a password protected drive established at the contractor </w:t>
      </w:r>
      <w:r w:rsidRPr="0065739F">
        <w:rPr>
          <w:sz w:val="24"/>
          <w:szCs w:val="24"/>
        </w:rPr>
        <w:lastRenderedPageBreak/>
        <w:t xml:space="preserve">site. Access to this drive will be limited to research staff members who are working on the project and have signed the non-disclosure agreement. </w:t>
      </w:r>
    </w:p>
    <w:p w:rsidRPr="0065739F" w:rsidR="00975852" w:rsidP="003B00E1" w:rsidRDefault="00975852" w14:paraId="4B3F2B96" w14:textId="3B61C685">
      <w:pPr>
        <w:spacing w:line="240" w:lineRule="auto"/>
        <w:rPr>
          <w:b/>
          <w:bCs/>
          <w:i/>
          <w:iCs/>
          <w:sz w:val="24"/>
          <w:szCs w:val="24"/>
        </w:rPr>
      </w:pPr>
      <w:r w:rsidRPr="0065739F">
        <w:rPr>
          <w:b/>
          <w:bCs/>
          <w:i/>
          <w:iCs/>
          <w:sz w:val="24"/>
          <w:szCs w:val="24"/>
        </w:rPr>
        <w:t xml:space="preserve">Participant Interview </w:t>
      </w:r>
      <w:r w:rsidRPr="0065739F" w:rsidR="003047FB">
        <w:rPr>
          <w:b/>
          <w:bCs/>
          <w:i/>
          <w:iCs/>
          <w:sz w:val="24"/>
          <w:szCs w:val="24"/>
        </w:rPr>
        <w:t>Information Form</w:t>
      </w:r>
      <w:r w:rsidRPr="0065739F" w:rsidR="006D1C7C">
        <w:rPr>
          <w:b/>
          <w:bCs/>
          <w:i/>
          <w:iCs/>
          <w:sz w:val="24"/>
          <w:szCs w:val="24"/>
        </w:rPr>
        <w:t xml:space="preserve"> </w:t>
      </w:r>
    </w:p>
    <w:p w:rsidRPr="0065739F" w:rsidR="00975852" w:rsidP="003B00E1" w:rsidRDefault="00975852" w14:paraId="5177F042" w14:textId="0CBB5E06">
      <w:pPr>
        <w:pStyle w:val="BodyText"/>
        <w:spacing w:after="200" w:line="240" w:lineRule="auto"/>
        <w:rPr>
          <w:b/>
          <w:bCs/>
          <w:i/>
          <w:iCs/>
          <w:sz w:val="24"/>
          <w:szCs w:val="24"/>
        </w:rPr>
      </w:pPr>
      <w:r w:rsidRPr="0065739F">
        <w:rPr>
          <w:sz w:val="24"/>
          <w:szCs w:val="24"/>
        </w:rPr>
        <w:t xml:space="preserve">Following the in-depth participant interviews, </w:t>
      </w:r>
      <w:proofErr w:type="gramStart"/>
      <w:r w:rsidRPr="0065739F" w:rsidR="0087036C">
        <w:rPr>
          <w:sz w:val="24"/>
          <w:szCs w:val="24"/>
        </w:rPr>
        <w:t>all of</w:t>
      </w:r>
      <w:proofErr w:type="gramEnd"/>
      <w:r w:rsidRPr="0065739F" w:rsidR="0087036C">
        <w:rPr>
          <w:sz w:val="24"/>
          <w:szCs w:val="24"/>
        </w:rPr>
        <w:t xml:space="preserve"> the </w:t>
      </w:r>
      <w:r w:rsidRPr="0065739F">
        <w:rPr>
          <w:sz w:val="24"/>
          <w:szCs w:val="24"/>
        </w:rPr>
        <w:t xml:space="preserve">respondents will be asked to complete a brief </w:t>
      </w:r>
      <w:r w:rsidRPr="0065739F" w:rsidR="003047FB">
        <w:rPr>
          <w:sz w:val="24"/>
          <w:szCs w:val="24"/>
        </w:rPr>
        <w:t>form</w:t>
      </w:r>
      <w:r w:rsidRPr="0065739F">
        <w:rPr>
          <w:sz w:val="24"/>
          <w:szCs w:val="24"/>
        </w:rPr>
        <w:t>. This instrument will capture demographic information that will allow the research team to describe in aggregate the group of respondents. To protect respondents’ privacy, names will not be recorded</w:t>
      </w:r>
      <w:r w:rsidRPr="0065739F" w:rsidR="001A3070">
        <w:rPr>
          <w:sz w:val="24"/>
          <w:szCs w:val="24"/>
        </w:rPr>
        <w:t>,</w:t>
      </w:r>
      <w:r w:rsidRPr="0065739F">
        <w:rPr>
          <w:sz w:val="24"/>
          <w:szCs w:val="24"/>
        </w:rPr>
        <w:t xml:space="preserve"> and all data will be stored in a locked file cabinet at the contractor site. Access to these forms will be limited to research staff members who are working on the project and have signed the non-disclosure agreement. </w:t>
      </w:r>
      <w:r w:rsidRPr="0065739F">
        <w:rPr>
          <w:b/>
          <w:bCs/>
          <w:i/>
          <w:iCs/>
          <w:sz w:val="24"/>
          <w:szCs w:val="24"/>
        </w:rPr>
        <w:t xml:space="preserve"> </w:t>
      </w:r>
    </w:p>
    <w:p w:rsidRPr="0065739F" w:rsidR="00F7422A" w:rsidP="003B00E1" w:rsidRDefault="00F7422A" w14:paraId="74F4CB08" w14:textId="5D1C6883">
      <w:pPr>
        <w:pStyle w:val="BodyText"/>
        <w:spacing w:line="240" w:lineRule="auto"/>
        <w:rPr>
          <w:rStyle w:val="eop"/>
          <w:color w:val="000000"/>
          <w:sz w:val="24"/>
          <w:szCs w:val="24"/>
          <w:shd w:val="clear" w:color="auto" w:fill="FFFFFF"/>
        </w:rPr>
      </w:pPr>
      <w:r w:rsidRPr="0065739F">
        <w:rPr>
          <w:rStyle w:val="normaltextrun"/>
          <w:b/>
          <w:bCs/>
          <w:i/>
          <w:iCs/>
          <w:color w:val="000000"/>
          <w:sz w:val="24"/>
          <w:szCs w:val="24"/>
          <w:shd w:val="clear" w:color="auto" w:fill="FFFFFF"/>
        </w:rPr>
        <w:t>Final</w:t>
      </w:r>
      <w:r w:rsidRPr="0065739F" w:rsidR="00185F6C">
        <w:rPr>
          <w:rStyle w:val="normaltextrun"/>
          <w:b/>
          <w:bCs/>
          <w:i/>
          <w:iCs/>
          <w:color w:val="000000"/>
          <w:sz w:val="24"/>
          <w:szCs w:val="24"/>
          <w:shd w:val="clear" w:color="auto" w:fill="FFFFFF"/>
        </w:rPr>
        <w:t xml:space="preserve"> </w:t>
      </w:r>
      <w:r w:rsidRPr="0065739F">
        <w:rPr>
          <w:rStyle w:val="normaltextrun"/>
          <w:b/>
          <w:bCs/>
          <w:i/>
          <w:iCs/>
          <w:color w:val="000000"/>
          <w:sz w:val="24"/>
          <w:szCs w:val="24"/>
          <w:shd w:val="clear" w:color="auto" w:fill="FFFFFF"/>
        </w:rPr>
        <w:t>Reflection</w:t>
      </w:r>
      <w:r w:rsidRPr="0065739F" w:rsidR="00185F6C">
        <w:rPr>
          <w:rStyle w:val="normaltextrun"/>
          <w:b/>
          <w:bCs/>
          <w:i/>
          <w:iCs/>
          <w:color w:val="000000"/>
          <w:sz w:val="24"/>
          <w:szCs w:val="24"/>
          <w:shd w:val="clear" w:color="auto" w:fill="FFFFFF"/>
        </w:rPr>
        <w:t xml:space="preserve"> </w:t>
      </w:r>
      <w:r w:rsidRPr="0065739F">
        <w:rPr>
          <w:rStyle w:val="normaltextrun"/>
          <w:b/>
          <w:bCs/>
          <w:i/>
          <w:iCs/>
          <w:color w:val="000000"/>
          <w:sz w:val="24"/>
          <w:szCs w:val="24"/>
          <w:shd w:val="clear" w:color="auto" w:fill="FFFFFF"/>
        </w:rPr>
        <w:t>Interview</w:t>
      </w:r>
      <w:r w:rsidRPr="0065739F" w:rsidR="00185F6C">
        <w:rPr>
          <w:rStyle w:val="normaltextrun"/>
          <w:b/>
          <w:bCs/>
          <w:i/>
          <w:iCs/>
          <w:color w:val="000000"/>
          <w:sz w:val="24"/>
          <w:szCs w:val="24"/>
          <w:shd w:val="clear" w:color="auto" w:fill="FFFFFF"/>
        </w:rPr>
        <w:t xml:space="preserve"> </w:t>
      </w:r>
      <w:r w:rsidRPr="0065739F">
        <w:rPr>
          <w:rStyle w:val="normaltextrun"/>
          <w:b/>
          <w:bCs/>
          <w:i/>
          <w:iCs/>
          <w:color w:val="000000"/>
          <w:sz w:val="24"/>
          <w:szCs w:val="24"/>
          <w:shd w:val="clear" w:color="auto" w:fill="FFFFFF"/>
        </w:rPr>
        <w:t>Guide</w:t>
      </w:r>
      <w:r w:rsidRPr="0065739F" w:rsidR="00185F6C">
        <w:rPr>
          <w:rStyle w:val="eop"/>
          <w:color w:val="000000"/>
          <w:sz w:val="24"/>
          <w:szCs w:val="24"/>
          <w:shd w:val="clear" w:color="auto" w:fill="FFFFFF"/>
        </w:rPr>
        <w:t xml:space="preserve"> </w:t>
      </w:r>
    </w:p>
    <w:p w:rsidRPr="0065739F" w:rsidR="001077A9" w:rsidP="003B00E1" w:rsidRDefault="0069272F" w14:paraId="2ED37FA2" w14:textId="00B9BFC2">
      <w:pPr>
        <w:pStyle w:val="BodyText"/>
        <w:spacing w:line="240" w:lineRule="auto"/>
        <w:rPr>
          <w:b/>
          <w:i/>
          <w:sz w:val="24"/>
          <w:szCs w:val="24"/>
        </w:rPr>
      </w:pPr>
      <w:r w:rsidRPr="0065739F">
        <w:rPr>
          <w:rStyle w:val="normaltextrun"/>
          <w:color w:val="000000"/>
          <w:sz w:val="24"/>
          <w:szCs w:val="24"/>
          <w:shd w:val="clear" w:color="auto" w:fill="FFFFFF"/>
        </w:rPr>
        <w:t xml:space="preserve">Approximately one year after the site visits, </w:t>
      </w:r>
      <w:r w:rsidRPr="0065739F" w:rsidR="00510D81">
        <w:rPr>
          <w:rStyle w:val="normaltextrun"/>
          <w:color w:val="000000"/>
          <w:sz w:val="24"/>
          <w:szCs w:val="24"/>
          <w:shd w:val="clear" w:color="auto" w:fill="FFFFFF"/>
        </w:rPr>
        <w:t xml:space="preserve">a </w:t>
      </w:r>
      <w:r w:rsidRPr="0065739F">
        <w:rPr>
          <w:rStyle w:val="normaltextrun"/>
          <w:color w:val="000000"/>
          <w:sz w:val="24"/>
          <w:szCs w:val="24"/>
          <w:shd w:val="clear" w:color="auto" w:fill="FFFFFF"/>
        </w:rPr>
        <w:t>s</w:t>
      </w:r>
      <w:proofErr w:type="spellStart"/>
      <w:r w:rsidRPr="0065739F" w:rsidR="001077A9">
        <w:rPr>
          <w:rStyle w:val="normaltextrun"/>
          <w:color w:val="000000"/>
          <w:sz w:val="24"/>
          <w:szCs w:val="24"/>
          <w:shd w:val="clear" w:color="auto" w:fill="FFFFFF"/>
          <w:lang w:val="en"/>
        </w:rPr>
        <w:t>emi</w:t>
      </w:r>
      <w:proofErr w:type="spellEnd"/>
      <w:r w:rsidRPr="0065739F" w:rsidR="001077A9">
        <w:rPr>
          <w:rStyle w:val="normaltextrun"/>
          <w:color w:val="000000"/>
          <w:sz w:val="24"/>
          <w:szCs w:val="24"/>
          <w:shd w:val="clear" w:color="auto" w:fill="FFFFFF"/>
          <w:lang w:val="en"/>
        </w:rPr>
        <w:t>-structured interview protocol will be used to guide virtual interviews with program managers for all four grantees and the eight sub-grantees selected for implementation study visits. Guides</w:t>
      </w:r>
      <w:r w:rsidRPr="0065739F" w:rsidR="00185F6C">
        <w:rPr>
          <w:rStyle w:val="normaltextrun"/>
          <w:color w:val="000000"/>
          <w:sz w:val="24"/>
          <w:szCs w:val="24"/>
          <w:shd w:val="clear" w:color="auto" w:fill="FFFFFF"/>
          <w:lang w:val="en"/>
        </w:rPr>
        <w:t xml:space="preserve"> </w:t>
      </w:r>
      <w:r w:rsidRPr="0065739F" w:rsidR="001077A9">
        <w:rPr>
          <w:rStyle w:val="normaltextrun"/>
          <w:color w:val="000000"/>
          <w:sz w:val="24"/>
          <w:szCs w:val="24"/>
          <w:shd w:val="clear" w:color="auto" w:fill="FFFFFF"/>
          <w:lang w:val="en"/>
        </w:rPr>
        <w:t>will be used to</w:t>
      </w:r>
      <w:r w:rsidRPr="0065739F" w:rsidR="00185F6C">
        <w:rPr>
          <w:rStyle w:val="normaltextrun"/>
          <w:color w:val="000000"/>
          <w:sz w:val="24"/>
          <w:szCs w:val="24"/>
          <w:shd w:val="clear" w:color="auto" w:fill="FFFFFF"/>
          <w:lang w:val="en"/>
        </w:rPr>
        <w:t xml:space="preserve"> </w:t>
      </w:r>
      <w:r w:rsidRPr="0065739F" w:rsidR="001077A9">
        <w:rPr>
          <w:rStyle w:val="normaltextrun"/>
          <w:color w:val="000000"/>
          <w:sz w:val="24"/>
          <w:szCs w:val="24"/>
          <w:shd w:val="clear" w:color="auto" w:fill="FFFFFF"/>
          <w:lang w:val="en"/>
        </w:rPr>
        <w:t>document </w:t>
      </w:r>
      <w:r w:rsidR="003F6B59">
        <w:rPr>
          <w:rStyle w:val="normaltextrun"/>
          <w:color w:val="000000"/>
          <w:sz w:val="24"/>
          <w:szCs w:val="24"/>
          <w:shd w:val="clear" w:color="auto" w:fill="FFFFFF"/>
          <w:lang w:val="en"/>
        </w:rPr>
        <w:t xml:space="preserve">  </w:t>
      </w:r>
      <w:r w:rsidRPr="0065739F" w:rsidR="001077A9">
        <w:rPr>
          <w:rStyle w:val="normaltextrun"/>
          <w:color w:val="000000"/>
          <w:sz w:val="24"/>
          <w:szCs w:val="24"/>
          <w:shd w:val="clear" w:color="auto" w:fill="FFFFFF"/>
          <w:lang w:val="en"/>
        </w:rPr>
        <w:t>implementation lessons and the extent to which services and partnerships will be sustained once the grants end. </w:t>
      </w:r>
    </w:p>
    <w:bookmarkEnd w:id="0"/>
    <w:p w:rsidRPr="0065739F" w:rsidR="00095867" w:rsidP="003B00E1" w:rsidRDefault="00A95E57" w14:paraId="1C8279BD" w14:textId="77777777">
      <w:pPr>
        <w:autoSpaceDE w:val="0"/>
        <w:autoSpaceDN w:val="0"/>
        <w:adjustRightInd w:val="0"/>
        <w:spacing w:line="240" w:lineRule="auto"/>
        <w:rPr>
          <w:bCs/>
          <w:sz w:val="24"/>
          <w:szCs w:val="24"/>
        </w:rPr>
      </w:pPr>
      <w:r w:rsidRPr="0065739F">
        <w:rPr>
          <w:bCs/>
          <w:sz w:val="24"/>
          <w:szCs w:val="24"/>
        </w:rPr>
        <w:t xml:space="preserve">Exhibit B1 presents the </w:t>
      </w:r>
      <w:r w:rsidRPr="0065739F">
        <w:rPr>
          <w:sz w:val="24"/>
          <w:szCs w:val="24"/>
        </w:rPr>
        <w:t xml:space="preserve">sampling methods and target response rates for each of </w:t>
      </w:r>
      <w:r w:rsidRPr="0065739F" w:rsidR="00FC5DAF">
        <w:rPr>
          <w:sz w:val="24"/>
          <w:szCs w:val="24"/>
        </w:rPr>
        <w:t>the data collection instruments.</w:t>
      </w:r>
    </w:p>
    <w:p w:rsidR="006A377D" w:rsidP="00A95E57" w:rsidRDefault="002D30DA" w14:paraId="548518CE" w14:textId="1A536055">
      <w:pPr>
        <w:pStyle w:val="ExhibitColumnHeader"/>
        <w:jc w:val="left"/>
      </w:pPr>
      <w:r>
        <w:t>Exhibit B1.</w:t>
      </w:r>
      <w:r w:rsidR="00A95E57">
        <w:t xml:space="preserve"> </w:t>
      </w:r>
      <w:r w:rsidR="00150990">
        <w:t xml:space="preserve">SUPPORT Act Grants </w:t>
      </w:r>
      <w:r w:rsidR="00A95E57">
        <w:t>Evaluation Respondents</w:t>
      </w:r>
    </w:p>
    <w:tbl>
      <w:tblPr>
        <w:tblStyle w:val="TableGrid"/>
        <w:tblW w:w="0" w:type="auto"/>
        <w:tblCellMar>
          <w:top w:w="43" w:type="dxa"/>
          <w:left w:w="58" w:type="dxa"/>
          <w:bottom w:w="43" w:type="dxa"/>
          <w:right w:w="58" w:type="dxa"/>
        </w:tblCellMar>
        <w:tblLook w:val="04A0" w:firstRow="1" w:lastRow="0" w:firstColumn="1" w:lastColumn="0" w:noHBand="0" w:noVBand="1"/>
      </w:tblPr>
      <w:tblGrid>
        <w:gridCol w:w="1498"/>
        <w:gridCol w:w="1498"/>
        <w:gridCol w:w="1499"/>
        <w:gridCol w:w="1498"/>
        <w:gridCol w:w="1498"/>
        <w:gridCol w:w="1499"/>
      </w:tblGrid>
      <w:tr w:rsidRPr="00A95E57" w:rsidR="00BB1AA4" w:rsidTr="00BB1AA4" w14:paraId="57DFBE5C" w14:textId="7054C97C">
        <w:trPr>
          <w:tblHeader/>
        </w:trPr>
        <w:tc>
          <w:tcPr>
            <w:tcW w:w="1498" w:type="dxa"/>
            <w:shd w:val="clear" w:color="auto" w:fill="C3C6A8" w:themeFill="accent4"/>
            <w:vAlign w:val="center"/>
          </w:tcPr>
          <w:p w:rsidRPr="00A95E57" w:rsidR="00BB1AA4" w:rsidP="003B2153" w:rsidRDefault="00BB1AA4" w14:paraId="11158C2D" w14:textId="4B408643">
            <w:pPr>
              <w:pStyle w:val="BodyText"/>
              <w:spacing w:after="0" w:line="240" w:lineRule="auto"/>
              <w:jc w:val="center"/>
              <w:rPr>
                <w:rFonts w:ascii="Arial Narrow" w:hAnsi="Arial Narrow"/>
                <w:b/>
                <w:bCs/>
                <w:sz w:val="20"/>
              </w:rPr>
            </w:pPr>
            <w:r w:rsidRPr="65D4011A">
              <w:rPr>
                <w:rFonts w:ascii="Arial Narrow" w:hAnsi="Arial Narrow"/>
                <w:b/>
                <w:bCs/>
                <w:sz w:val="20"/>
              </w:rPr>
              <w:t>Respondent Universe</w:t>
            </w:r>
          </w:p>
        </w:tc>
        <w:tc>
          <w:tcPr>
            <w:tcW w:w="1498" w:type="dxa"/>
            <w:shd w:val="clear" w:color="auto" w:fill="C3C6A8" w:themeFill="accent4"/>
            <w:vAlign w:val="center"/>
          </w:tcPr>
          <w:p w:rsidRPr="00A95E57" w:rsidR="00BB1AA4" w:rsidP="003B2153" w:rsidRDefault="00BB1AA4" w14:paraId="02AF5F10" w14:textId="77777777">
            <w:pPr>
              <w:pStyle w:val="BodyText"/>
              <w:spacing w:after="0" w:line="240" w:lineRule="auto"/>
              <w:jc w:val="center"/>
              <w:rPr>
                <w:rFonts w:ascii="Arial Narrow" w:hAnsi="Arial Narrow"/>
                <w:b/>
                <w:sz w:val="20"/>
              </w:rPr>
            </w:pPr>
            <w:r w:rsidRPr="00A95E57">
              <w:rPr>
                <w:rFonts w:ascii="Arial Narrow" w:hAnsi="Arial Narrow"/>
                <w:b/>
                <w:sz w:val="20"/>
              </w:rPr>
              <w:t>Respondent Subgroup</w:t>
            </w:r>
          </w:p>
        </w:tc>
        <w:tc>
          <w:tcPr>
            <w:tcW w:w="1499" w:type="dxa"/>
            <w:shd w:val="clear" w:color="auto" w:fill="C3C6A8" w:themeFill="accent4"/>
            <w:vAlign w:val="center"/>
          </w:tcPr>
          <w:p w:rsidRPr="00A95E57" w:rsidR="00BB1AA4" w:rsidP="003B2153" w:rsidRDefault="00BB1AA4" w14:paraId="1CDE8B95" w14:textId="77777777">
            <w:pPr>
              <w:pStyle w:val="BodyText"/>
              <w:spacing w:after="0" w:line="240" w:lineRule="auto"/>
              <w:jc w:val="center"/>
              <w:rPr>
                <w:rFonts w:ascii="Arial Narrow" w:hAnsi="Arial Narrow"/>
                <w:b/>
                <w:sz w:val="20"/>
              </w:rPr>
            </w:pPr>
            <w:r w:rsidRPr="00A95E57">
              <w:rPr>
                <w:rFonts w:ascii="Arial Narrow" w:hAnsi="Arial Narrow"/>
                <w:b/>
                <w:sz w:val="20"/>
              </w:rPr>
              <w:t>Sampling Methods and Target Response Rate</w:t>
            </w:r>
          </w:p>
        </w:tc>
        <w:tc>
          <w:tcPr>
            <w:tcW w:w="1498" w:type="dxa"/>
            <w:shd w:val="clear" w:color="auto" w:fill="C3C6A8" w:themeFill="accent4"/>
            <w:vAlign w:val="center"/>
          </w:tcPr>
          <w:p w:rsidRPr="00A95E57" w:rsidR="00BB1AA4" w:rsidP="003B2153" w:rsidRDefault="00BB1AA4" w14:paraId="209D9166" w14:textId="77777777">
            <w:pPr>
              <w:pStyle w:val="BodyText"/>
              <w:spacing w:after="0" w:line="240" w:lineRule="auto"/>
              <w:jc w:val="center"/>
              <w:rPr>
                <w:rFonts w:ascii="Arial Narrow" w:hAnsi="Arial Narrow"/>
                <w:b/>
                <w:sz w:val="20"/>
              </w:rPr>
            </w:pPr>
            <w:r w:rsidRPr="00A95E57">
              <w:rPr>
                <w:rFonts w:ascii="Arial Narrow" w:hAnsi="Arial Narrow"/>
                <w:b/>
                <w:sz w:val="20"/>
              </w:rPr>
              <w:t>Data Collection Instrument</w:t>
            </w:r>
          </w:p>
        </w:tc>
        <w:tc>
          <w:tcPr>
            <w:tcW w:w="1498" w:type="dxa"/>
            <w:shd w:val="clear" w:color="auto" w:fill="C3C6A8" w:themeFill="accent4"/>
          </w:tcPr>
          <w:p w:rsidR="00BB1AA4" w:rsidP="003B2153" w:rsidRDefault="00BB1AA4" w14:paraId="44CBB461" w14:textId="77777777">
            <w:pPr>
              <w:pStyle w:val="BodyText"/>
              <w:spacing w:after="0" w:line="240" w:lineRule="auto"/>
              <w:jc w:val="center"/>
              <w:rPr>
                <w:rFonts w:ascii="Arial Narrow" w:hAnsi="Arial Narrow"/>
                <w:b/>
                <w:sz w:val="20"/>
              </w:rPr>
            </w:pPr>
          </w:p>
          <w:p w:rsidRPr="00A95E57" w:rsidR="00BB1AA4" w:rsidP="003B2153" w:rsidRDefault="00BB1AA4" w14:paraId="5479AAA0" w14:textId="0EEE6E0E">
            <w:pPr>
              <w:pStyle w:val="BodyText"/>
              <w:spacing w:after="0" w:line="240" w:lineRule="auto"/>
              <w:jc w:val="center"/>
              <w:rPr>
                <w:rFonts w:ascii="Arial Narrow" w:hAnsi="Arial Narrow"/>
                <w:b/>
                <w:sz w:val="20"/>
              </w:rPr>
            </w:pPr>
            <w:r>
              <w:rPr>
                <w:rFonts w:ascii="Arial Narrow" w:hAnsi="Arial Narrow"/>
                <w:b/>
                <w:sz w:val="20"/>
              </w:rPr>
              <w:t>Number of Respondents in Population</w:t>
            </w:r>
          </w:p>
        </w:tc>
        <w:tc>
          <w:tcPr>
            <w:tcW w:w="1499" w:type="dxa"/>
            <w:shd w:val="clear" w:color="auto" w:fill="C3C6A8" w:themeFill="accent4"/>
          </w:tcPr>
          <w:p w:rsidR="00BB1AA4" w:rsidP="003B2153" w:rsidRDefault="00BB1AA4" w14:paraId="7465BDC8" w14:textId="77777777">
            <w:pPr>
              <w:pStyle w:val="BodyText"/>
              <w:spacing w:after="0" w:line="240" w:lineRule="auto"/>
              <w:jc w:val="center"/>
              <w:rPr>
                <w:rFonts w:ascii="Arial Narrow" w:hAnsi="Arial Narrow"/>
                <w:b/>
                <w:sz w:val="20"/>
              </w:rPr>
            </w:pPr>
          </w:p>
          <w:p w:rsidRPr="00A95E57" w:rsidR="00BB1AA4" w:rsidP="003B2153" w:rsidRDefault="00BB1AA4" w14:paraId="7FC289FC" w14:textId="2C8B0C23">
            <w:pPr>
              <w:pStyle w:val="BodyText"/>
              <w:spacing w:after="0" w:line="240" w:lineRule="auto"/>
              <w:jc w:val="center"/>
              <w:rPr>
                <w:rFonts w:ascii="Arial Narrow" w:hAnsi="Arial Narrow"/>
                <w:b/>
                <w:sz w:val="20"/>
              </w:rPr>
            </w:pPr>
            <w:r>
              <w:rPr>
                <w:rFonts w:ascii="Arial Narrow" w:hAnsi="Arial Narrow"/>
                <w:b/>
                <w:sz w:val="20"/>
              </w:rPr>
              <w:t>Number of Respondents in Sample</w:t>
            </w:r>
          </w:p>
        </w:tc>
      </w:tr>
      <w:tr w:rsidRPr="00A95E57" w:rsidR="00BB1AA4" w:rsidTr="00BB1AA4" w14:paraId="76284505" w14:textId="65349722">
        <w:tc>
          <w:tcPr>
            <w:tcW w:w="1498" w:type="dxa"/>
          </w:tcPr>
          <w:p w:rsidRPr="00A95E57" w:rsidR="00BB1AA4" w:rsidP="003B2153" w:rsidRDefault="00BB1AA4" w14:paraId="0F4DD39E" w14:textId="17394078">
            <w:pPr>
              <w:pStyle w:val="BodyText"/>
              <w:spacing w:after="0" w:line="240" w:lineRule="auto"/>
              <w:rPr>
                <w:rFonts w:ascii="Arial Narrow" w:hAnsi="Arial Narrow"/>
                <w:sz w:val="20"/>
              </w:rPr>
            </w:pPr>
            <w:r w:rsidRPr="00A95E57">
              <w:rPr>
                <w:rFonts w:ascii="Arial Narrow" w:hAnsi="Arial Narrow"/>
                <w:sz w:val="20"/>
              </w:rPr>
              <w:t>Grantees</w:t>
            </w:r>
            <w:r>
              <w:rPr>
                <w:rFonts w:ascii="Arial Narrow" w:hAnsi="Arial Narrow"/>
                <w:sz w:val="20"/>
              </w:rPr>
              <w:t xml:space="preserve"> and sub-grantees </w:t>
            </w:r>
          </w:p>
        </w:tc>
        <w:tc>
          <w:tcPr>
            <w:tcW w:w="1498" w:type="dxa"/>
          </w:tcPr>
          <w:p w:rsidRPr="00A95E57" w:rsidR="00BB1AA4" w:rsidP="003B2153" w:rsidRDefault="00BB1AA4" w14:paraId="37BC0E8B" w14:textId="608AB50B">
            <w:pPr>
              <w:pStyle w:val="BodyText"/>
              <w:spacing w:after="0" w:line="240" w:lineRule="auto"/>
              <w:rPr>
                <w:rFonts w:ascii="Arial Narrow" w:hAnsi="Arial Narrow"/>
                <w:sz w:val="20"/>
              </w:rPr>
            </w:pPr>
            <w:r>
              <w:rPr>
                <w:rFonts w:ascii="Arial Narrow" w:hAnsi="Arial Narrow"/>
                <w:sz w:val="20"/>
              </w:rPr>
              <w:t>Grantee directors</w:t>
            </w:r>
          </w:p>
        </w:tc>
        <w:tc>
          <w:tcPr>
            <w:tcW w:w="1499" w:type="dxa"/>
          </w:tcPr>
          <w:p w:rsidR="00BB1AA4" w:rsidP="00C36E87" w:rsidRDefault="00BB1AA4" w14:paraId="06157691" w14:textId="77777777">
            <w:pPr>
              <w:pStyle w:val="BodyText"/>
              <w:spacing w:after="0" w:line="240" w:lineRule="auto"/>
              <w:rPr>
                <w:rFonts w:ascii="Arial Narrow" w:hAnsi="Arial Narrow"/>
                <w:sz w:val="20"/>
              </w:rPr>
            </w:pPr>
            <w:r>
              <w:rPr>
                <w:rFonts w:ascii="Arial Narrow" w:hAnsi="Arial Narrow"/>
                <w:sz w:val="20"/>
              </w:rPr>
              <w:t xml:space="preserve">All four grantees will participate in the study. </w:t>
            </w:r>
          </w:p>
          <w:p w:rsidR="00BB1AA4" w:rsidP="00C36E87" w:rsidRDefault="00BB1AA4" w14:paraId="68712BCC" w14:textId="77777777">
            <w:pPr>
              <w:pStyle w:val="BodyText"/>
              <w:spacing w:after="0" w:line="240" w:lineRule="auto"/>
              <w:rPr>
                <w:rFonts w:ascii="Arial Narrow" w:hAnsi="Arial Narrow"/>
                <w:sz w:val="20"/>
              </w:rPr>
            </w:pPr>
          </w:p>
          <w:p w:rsidR="00BB1AA4" w:rsidP="00C36E87" w:rsidRDefault="00BB1AA4" w14:paraId="4486C289" w14:textId="6AF55F05">
            <w:pPr>
              <w:pStyle w:val="BodyText"/>
              <w:spacing w:after="0" w:line="240" w:lineRule="auto"/>
              <w:rPr>
                <w:rFonts w:ascii="Arial Narrow" w:hAnsi="Arial Narrow"/>
                <w:sz w:val="20"/>
              </w:rPr>
            </w:pPr>
            <w:r w:rsidRPr="00A95E57">
              <w:rPr>
                <w:rFonts w:ascii="Arial Narrow" w:hAnsi="Arial Narrow"/>
                <w:sz w:val="20"/>
              </w:rPr>
              <w:t xml:space="preserve">Grantees agreed to participate in the evaluation as a condition of receiving </w:t>
            </w:r>
            <w:r>
              <w:rPr>
                <w:rFonts w:ascii="Arial Narrow" w:hAnsi="Arial Narrow"/>
                <w:sz w:val="20"/>
              </w:rPr>
              <w:t>SUPPORT Act</w:t>
            </w:r>
            <w:r w:rsidRPr="00A95E57">
              <w:rPr>
                <w:rFonts w:ascii="Arial Narrow" w:hAnsi="Arial Narrow"/>
                <w:sz w:val="20"/>
              </w:rPr>
              <w:t xml:space="preserve"> grant funding. Therefore, the team expects a </w:t>
            </w:r>
            <w:r>
              <w:rPr>
                <w:rFonts w:ascii="Arial Narrow" w:hAnsi="Arial Narrow"/>
                <w:sz w:val="20"/>
              </w:rPr>
              <w:t>very high (</w:t>
            </w:r>
            <w:r w:rsidRPr="00A95E57">
              <w:rPr>
                <w:rFonts w:ascii="Arial Narrow" w:hAnsi="Arial Narrow"/>
                <w:sz w:val="20"/>
              </w:rPr>
              <w:t>100 percent</w:t>
            </w:r>
            <w:r>
              <w:rPr>
                <w:rFonts w:ascii="Arial Narrow" w:hAnsi="Arial Narrow"/>
                <w:sz w:val="20"/>
              </w:rPr>
              <w:t>)</w:t>
            </w:r>
            <w:r w:rsidRPr="00A95E57">
              <w:rPr>
                <w:rFonts w:ascii="Arial Narrow" w:hAnsi="Arial Narrow"/>
                <w:sz w:val="20"/>
              </w:rPr>
              <w:t xml:space="preserve"> response rate.</w:t>
            </w:r>
          </w:p>
        </w:tc>
        <w:tc>
          <w:tcPr>
            <w:tcW w:w="1498" w:type="dxa"/>
          </w:tcPr>
          <w:p w:rsidR="00BB1AA4" w:rsidP="003B2153" w:rsidRDefault="00BB1AA4" w14:paraId="00E1EC06" w14:textId="0A6AF48B">
            <w:pPr>
              <w:pStyle w:val="BodyText"/>
              <w:spacing w:after="0" w:line="240" w:lineRule="auto"/>
              <w:rPr>
                <w:rFonts w:ascii="Arial Narrow" w:hAnsi="Arial Narrow"/>
                <w:sz w:val="20"/>
              </w:rPr>
            </w:pPr>
            <w:r>
              <w:rPr>
                <w:rFonts w:ascii="Arial Narrow" w:hAnsi="Arial Narrow"/>
                <w:sz w:val="20"/>
              </w:rPr>
              <w:t>Data Collection Planning Interview Protocol</w:t>
            </w:r>
          </w:p>
        </w:tc>
        <w:tc>
          <w:tcPr>
            <w:tcW w:w="1498" w:type="dxa"/>
          </w:tcPr>
          <w:p w:rsidR="00BB1AA4" w:rsidP="003B2153" w:rsidRDefault="005955AF" w14:paraId="6B6E5095" w14:textId="765873ED">
            <w:pPr>
              <w:pStyle w:val="BodyText"/>
              <w:spacing w:after="0" w:line="240" w:lineRule="auto"/>
              <w:rPr>
                <w:rFonts w:ascii="Arial Narrow" w:hAnsi="Arial Narrow"/>
                <w:sz w:val="20"/>
              </w:rPr>
            </w:pPr>
            <w:r>
              <w:rPr>
                <w:rFonts w:ascii="Arial Narrow" w:hAnsi="Arial Narrow"/>
                <w:sz w:val="20"/>
              </w:rPr>
              <w:t>All 4 grantees</w:t>
            </w:r>
          </w:p>
        </w:tc>
        <w:tc>
          <w:tcPr>
            <w:tcW w:w="1499" w:type="dxa"/>
          </w:tcPr>
          <w:p w:rsidR="00BB1AA4" w:rsidP="003B2153" w:rsidRDefault="005955AF" w14:paraId="2D96E6AB" w14:textId="50967AAF">
            <w:pPr>
              <w:pStyle w:val="BodyText"/>
              <w:spacing w:after="0" w:line="240" w:lineRule="auto"/>
              <w:rPr>
                <w:rFonts w:ascii="Arial Narrow" w:hAnsi="Arial Narrow"/>
                <w:sz w:val="20"/>
              </w:rPr>
            </w:pPr>
            <w:r>
              <w:rPr>
                <w:rFonts w:ascii="Arial Narrow" w:hAnsi="Arial Narrow"/>
                <w:sz w:val="20"/>
              </w:rPr>
              <w:t xml:space="preserve">All 4 grantees </w:t>
            </w:r>
          </w:p>
        </w:tc>
      </w:tr>
      <w:tr w:rsidRPr="00A95E57" w:rsidR="00BB1AA4" w:rsidTr="00BB1AA4" w14:paraId="359C5ACE" w14:textId="111BF681">
        <w:tc>
          <w:tcPr>
            <w:tcW w:w="1498" w:type="dxa"/>
          </w:tcPr>
          <w:p w:rsidRPr="00A95E57" w:rsidR="00BB1AA4" w:rsidP="003B2153" w:rsidRDefault="00BB1AA4" w14:paraId="0E132CA7" w14:textId="77777777">
            <w:pPr>
              <w:pStyle w:val="BodyText"/>
              <w:spacing w:after="0" w:line="240" w:lineRule="auto"/>
              <w:rPr>
                <w:rFonts w:ascii="Arial Narrow" w:hAnsi="Arial Narrow"/>
                <w:sz w:val="20"/>
              </w:rPr>
            </w:pPr>
          </w:p>
        </w:tc>
        <w:tc>
          <w:tcPr>
            <w:tcW w:w="1498" w:type="dxa"/>
          </w:tcPr>
          <w:p w:rsidR="00BB1AA4" w:rsidP="003B2153" w:rsidRDefault="00BB1AA4" w14:paraId="10A4AD75" w14:textId="11B662E5">
            <w:pPr>
              <w:pStyle w:val="BodyText"/>
              <w:spacing w:after="0" w:line="240" w:lineRule="auto"/>
              <w:rPr>
                <w:rFonts w:ascii="Arial Narrow" w:hAnsi="Arial Narrow"/>
                <w:sz w:val="20"/>
              </w:rPr>
            </w:pPr>
            <w:r>
              <w:rPr>
                <w:rFonts w:ascii="Arial Narrow" w:hAnsi="Arial Narrow"/>
                <w:sz w:val="20"/>
              </w:rPr>
              <w:t>Sub-grantee directors</w:t>
            </w:r>
          </w:p>
        </w:tc>
        <w:tc>
          <w:tcPr>
            <w:tcW w:w="1499" w:type="dxa"/>
          </w:tcPr>
          <w:p w:rsidR="00BB1AA4" w:rsidP="00C36E87" w:rsidRDefault="00BB1AA4" w14:paraId="2053D597" w14:textId="75B161F3">
            <w:pPr>
              <w:pStyle w:val="BodyText"/>
              <w:spacing w:after="0" w:line="240" w:lineRule="auto"/>
              <w:rPr>
                <w:rFonts w:ascii="Arial Narrow" w:hAnsi="Arial Narrow"/>
                <w:sz w:val="20"/>
              </w:rPr>
            </w:pPr>
            <w:r>
              <w:rPr>
                <w:rFonts w:ascii="Arial Narrow" w:hAnsi="Arial Narrow"/>
                <w:sz w:val="20"/>
              </w:rPr>
              <w:t xml:space="preserve">Eight sub-grantees have been purposively selected for the stie visits. </w:t>
            </w:r>
          </w:p>
          <w:p w:rsidR="00BB1AA4" w:rsidP="00C36E87" w:rsidRDefault="00BB1AA4" w14:paraId="6C3345D7" w14:textId="77777777">
            <w:pPr>
              <w:pStyle w:val="BodyText"/>
              <w:spacing w:after="0" w:line="240" w:lineRule="auto"/>
              <w:rPr>
                <w:rFonts w:ascii="Arial Narrow" w:hAnsi="Arial Narrow"/>
                <w:sz w:val="20"/>
              </w:rPr>
            </w:pPr>
          </w:p>
          <w:p w:rsidR="00BB1AA4" w:rsidP="00C36E87" w:rsidRDefault="00BB1AA4" w14:paraId="189F0A1E" w14:textId="769712E1">
            <w:pPr>
              <w:pStyle w:val="BodyText"/>
              <w:spacing w:after="0" w:line="240" w:lineRule="auto"/>
              <w:rPr>
                <w:rFonts w:ascii="Arial Narrow" w:hAnsi="Arial Narrow"/>
                <w:sz w:val="20"/>
              </w:rPr>
            </w:pPr>
            <w:r>
              <w:rPr>
                <w:rFonts w:ascii="Arial Narrow" w:hAnsi="Arial Narrow"/>
                <w:sz w:val="20"/>
              </w:rPr>
              <w:t xml:space="preserve">The team expects a very high (100 </w:t>
            </w:r>
            <w:r>
              <w:rPr>
                <w:rFonts w:ascii="Arial Narrow" w:hAnsi="Arial Narrow"/>
                <w:sz w:val="20"/>
              </w:rPr>
              <w:lastRenderedPageBreak/>
              <w:t>percent) response rate among sub-grant directors and staff.</w:t>
            </w:r>
          </w:p>
        </w:tc>
        <w:tc>
          <w:tcPr>
            <w:tcW w:w="1498" w:type="dxa"/>
          </w:tcPr>
          <w:p w:rsidR="00BB1AA4" w:rsidDel="00B7011E" w:rsidP="003B2153" w:rsidRDefault="00BB1AA4" w14:paraId="2853E59C" w14:textId="2A048300">
            <w:pPr>
              <w:pStyle w:val="BodyText"/>
              <w:spacing w:after="0" w:line="240" w:lineRule="auto"/>
              <w:rPr>
                <w:rFonts w:ascii="Arial Narrow" w:hAnsi="Arial Narrow"/>
                <w:sz w:val="20"/>
              </w:rPr>
            </w:pPr>
            <w:r>
              <w:rPr>
                <w:rFonts w:ascii="Arial Narrow" w:hAnsi="Arial Narrow"/>
                <w:sz w:val="20"/>
              </w:rPr>
              <w:lastRenderedPageBreak/>
              <w:t>Data Collection Planning Interview Protocol</w:t>
            </w:r>
          </w:p>
        </w:tc>
        <w:tc>
          <w:tcPr>
            <w:tcW w:w="1498" w:type="dxa"/>
          </w:tcPr>
          <w:p w:rsidR="00BB1AA4" w:rsidP="003B2153" w:rsidRDefault="005955AF" w14:paraId="2B373AB3" w14:textId="4F9FA307">
            <w:pPr>
              <w:pStyle w:val="BodyText"/>
              <w:spacing w:after="0" w:line="240" w:lineRule="auto"/>
              <w:rPr>
                <w:rFonts w:ascii="Arial Narrow" w:hAnsi="Arial Narrow"/>
                <w:sz w:val="20"/>
              </w:rPr>
            </w:pPr>
            <w:r>
              <w:rPr>
                <w:rFonts w:ascii="Arial Narrow" w:hAnsi="Arial Narrow"/>
                <w:sz w:val="20"/>
              </w:rPr>
              <w:t>18 sub-grantees</w:t>
            </w:r>
          </w:p>
        </w:tc>
        <w:tc>
          <w:tcPr>
            <w:tcW w:w="1499" w:type="dxa"/>
          </w:tcPr>
          <w:p w:rsidR="00BB1AA4" w:rsidP="003B2153" w:rsidRDefault="000D0B6E" w14:paraId="78CC782B" w14:textId="46400EBF">
            <w:pPr>
              <w:pStyle w:val="BodyText"/>
              <w:spacing w:after="0" w:line="240" w:lineRule="auto"/>
              <w:rPr>
                <w:rFonts w:ascii="Arial Narrow" w:hAnsi="Arial Narrow"/>
                <w:sz w:val="20"/>
              </w:rPr>
            </w:pPr>
            <w:r>
              <w:rPr>
                <w:rFonts w:ascii="Arial Narrow" w:hAnsi="Arial Narrow"/>
                <w:sz w:val="20"/>
              </w:rPr>
              <w:t>8</w:t>
            </w:r>
            <w:r w:rsidR="005955AF">
              <w:rPr>
                <w:rFonts w:ascii="Arial Narrow" w:hAnsi="Arial Narrow"/>
                <w:sz w:val="20"/>
              </w:rPr>
              <w:t xml:space="preserve"> sub-grantees</w:t>
            </w:r>
          </w:p>
        </w:tc>
      </w:tr>
      <w:tr w:rsidRPr="00A95E57" w:rsidR="00BB1AA4" w:rsidTr="00BB1AA4" w14:paraId="2FBAFA87" w14:textId="572B0A7F">
        <w:tc>
          <w:tcPr>
            <w:tcW w:w="1498" w:type="dxa"/>
          </w:tcPr>
          <w:p w:rsidRPr="00A95E57" w:rsidR="00BB1AA4" w:rsidP="002D4137" w:rsidRDefault="00BB1AA4" w14:paraId="3C66A155" w14:textId="18EF038D">
            <w:pPr>
              <w:pStyle w:val="BodyText"/>
              <w:spacing w:after="0" w:line="240" w:lineRule="auto"/>
              <w:rPr>
                <w:rFonts w:ascii="Arial Narrow" w:hAnsi="Arial Narrow"/>
                <w:sz w:val="20"/>
              </w:rPr>
            </w:pPr>
            <w:r>
              <w:rPr>
                <w:rFonts w:ascii="Arial Narrow" w:hAnsi="Arial Narrow"/>
                <w:sz w:val="20"/>
              </w:rPr>
              <w:t>Grantees, sub-grantees, and partners</w:t>
            </w:r>
          </w:p>
        </w:tc>
        <w:tc>
          <w:tcPr>
            <w:tcW w:w="1498" w:type="dxa"/>
          </w:tcPr>
          <w:p w:rsidR="00BB1AA4" w:rsidP="002D4137" w:rsidRDefault="00BB1AA4" w14:paraId="48480C73" w14:textId="51DCFA67">
            <w:pPr>
              <w:pStyle w:val="BodyText"/>
              <w:spacing w:after="0" w:line="240" w:lineRule="auto"/>
              <w:rPr>
                <w:rFonts w:ascii="Arial Narrow" w:hAnsi="Arial Narrow"/>
                <w:sz w:val="20"/>
              </w:rPr>
            </w:pPr>
            <w:r>
              <w:rPr>
                <w:rFonts w:ascii="Arial Narrow" w:hAnsi="Arial Narrow"/>
                <w:sz w:val="20"/>
              </w:rPr>
              <w:t>Grantees</w:t>
            </w:r>
          </w:p>
        </w:tc>
        <w:tc>
          <w:tcPr>
            <w:tcW w:w="1499" w:type="dxa"/>
          </w:tcPr>
          <w:p w:rsidR="00BB1AA4" w:rsidP="002D4137" w:rsidRDefault="00BB1AA4" w14:paraId="7B4B57C0" w14:textId="77777777">
            <w:pPr>
              <w:pStyle w:val="BodyText"/>
              <w:spacing w:after="0" w:line="240" w:lineRule="auto"/>
              <w:rPr>
                <w:rFonts w:ascii="Arial Narrow" w:hAnsi="Arial Narrow"/>
                <w:sz w:val="20"/>
              </w:rPr>
            </w:pPr>
            <w:r>
              <w:rPr>
                <w:rFonts w:ascii="Arial Narrow" w:hAnsi="Arial Narrow"/>
                <w:sz w:val="20"/>
              </w:rPr>
              <w:t xml:space="preserve">Grant directors or their designees from all four grantees will participate in the site visits. </w:t>
            </w:r>
          </w:p>
          <w:p w:rsidR="00BB1AA4" w:rsidP="002D4137" w:rsidRDefault="00BB1AA4" w14:paraId="47E58B04" w14:textId="77777777">
            <w:pPr>
              <w:pStyle w:val="BodyText"/>
              <w:spacing w:after="0" w:line="240" w:lineRule="auto"/>
              <w:rPr>
                <w:rFonts w:ascii="Arial Narrow" w:hAnsi="Arial Narrow"/>
                <w:sz w:val="20"/>
              </w:rPr>
            </w:pPr>
          </w:p>
          <w:p w:rsidR="00BB1AA4" w:rsidP="002D4137" w:rsidRDefault="00BB1AA4" w14:paraId="0F127810" w14:textId="2A10479B">
            <w:pPr>
              <w:pStyle w:val="BodyText"/>
              <w:spacing w:after="0" w:line="240" w:lineRule="auto"/>
              <w:rPr>
                <w:rFonts w:ascii="Arial Narrow" w:hAnsi="Arial Narrow"/>
                <w:sz w:val="20"/>
              </w:rPr>
            </w:pPr>
            <w:r w:rsidRPr="00A95E57">
              <w:rPr>
                <w:rFonts w:ascii="Arial Narrow" w:hAnsi="Arial Narrow"/>
                <w:sz w:val="20"/>
              </w:rPr>
              <w:t xml:space="preserve">Grantees agreed to participate in the evaluation as a condition of receiving </w:t>
            </w:r>
            <w:r>
              <w:rPr>
                <w:rFonts w:ascii="Arial Narrow" w:hAnsi="Arial Narrow"/>
                <w:sz w:val="20"/>
              </w:rPr>
              <w:t>SUPPORT Act</w:t>
            </w:r>
            <w:r w:rsidRPr="00A95E57">
              <w:rPr>
                <w:rFonts w:ascii="Arial Narrow" w:hAnsi="Arial Narrow"/>
                <w:sz w:val="20"/>
              </w:rPr>
              <w:t xml:space="preserve"> grant funding. Therefore, the team expects a </w:t>
            </w:r>
            <w:r>
              <w:rPr>
                <w:rFonts w:ascii="Arial Narrow" w:hAnsi="Arial Narrow"/>
                <w:sz w:val="20"/>
              </w:rPr>
              <w:t>very high (</w:t>
            </w:r>
            <w:r w:rsidRPr="00A95E57">
              <w:rPr>
                <w:rFonts w:ascii="Arial Narrow" w:hAnsi="Arial Narrow"/>
                <w:sz w:val="20"/>
              </w:rPr>
              <w:t>100 percent</w:t>
            </w:r>
            <w:r>
              <w:rPr>
                <w:rFonts w:ascii="Arial Narrow" w:hAnsi="Arial Narrow"/>
                <w:sz w:val="20"/>
              </w:rPr>
              <w:t>)</w:t>
            </w:r>
            <w:r w:rsidRPr="00A95E57">
              <w:rPr>
                <w:rFonts w:ascii="Arial Narrow" w:hAnsi="Arial Narrow"/>
                <w:sz w:val="20"/>
              </w:rPr>
              <w:t xml:space="preserve"> response rate.</w:t>
            </w:r>
          </w:p>
        </w:tc>
        <w:tc>
          <w:tcPr>
            <w:tcW w:w="1498" w:type="dxa"/>
          </w:tcPr>
          <w:p w:rsidR="00BB1AA4" w:rsidDel="00B7011E" w:rsidP="002D4137" w:rsidRDefault="00BB1AA4" w14:paraId="5294C0F3" w14:textId="2108ED8A">
            <w:pPr>
              <w:pStyle w:val="BodyText"/>
              <w:spacing w:after="0" w:line="240" w:lineRule="auto"/>
              <w:rPr>
                <w:rFonts w:ascii="Arial Narrow" w:hAnsi="Arial Narrow"/>
                <w:sz w:val="20"/>
              </w:rPr>
            </w:pPr>
            <w:r w:rsidRPr="248CF1E8">
              <w:rPr>
                <w:rFonts w:ascii="Arial Narrow" w:hAnsi="Arial Narrow"/>
                <w:sz w:val="20"/>
              </w:rPr>
              <w:t>Grantee, Sub-grantee, and Partner Interview Guide</w:t>
            </w:r>
          </w:p>
        </w:tc>
        <w:tc>
          <w:tcPr>
            <w:tcW w:w="1498" w:type="dxa"/>
          </w:tcPr>
          <w:p w:rsidRPr="248CF1E8" w:rsidR="00BB1AA4" w:rsidP="002D4137" w:rsidRDefault="00B848B3" w14:paraId="5587DC3F" w14:textId="7EB61F8B">
            <w:pPr>
              <w:pStyle w:val="BodyText"/>
              <w:spacing w:after="0" w:line="240" w:lineRule="auto"/>
              <w:rPr>
                <w:rFonts w:ascii="Arial Narrow" w:hAnsi="Arial Narrow"/>
                <w:sz w:val="20"/>
              </w:rPr>
            </w:pPr>
            <w:r>
              <w:rPr>
                <w:rFonts w:ascii="Arial Narrow" w:hAnsi="Arial Narrow"/>
                <w:sz w:val="20"/>
              </w:rPr>
              <w:t>All 4 grantees</w:t>
            </w:r>
          </w:p>
        </w:tc>
        <w:tc>
          <w:tcPr>
            <w:tcW w:w="1499" w:type="dxa"/>
          </w:tcPr>
          <w:p w:rsidRPr="248CF1E8" w:rsidR="00BB1AA4" w:rsidP="002D4137" w:rsidRDefault="00B848B3" w14:paraId="293E9429" w14:textId="4CF00A3C">
            <w:pPr>
              <w:pStyle w:val="BodyText"/>
              <w:spacing w:after="0" w:line="240" w:lineRule="auto"/>
              <w:rPr>
                <w:rFonts w:ascii="Arial Narrow" w:hAnsi="Arial Narrow"/>
                <w:sz w:val="20"/>
              </w:rPr>
            </w:pPr>
            <w:r>
              <w:rPr>
                <w:rFonts w:ascii="Arial Narrow" w:hAnsi="Arial Narrow"/>
                <w:sz w:val="20"/>
              </w:rPr>
              <w:t>All 4 grantees</w:t>
            </w:r>
          </w:p>
        </w:tc>
      </w:tr>
      <w:tr w:rsidRPr="00A95E57" w:rsidR="00BB1AA4" w:rsidTr="00BB1AA4" w14:paraId="0828925D" w14:textId="60C6C38E">
        <w:tc>
          <w:tcPr>
            <w:tcW w:w="1498" w:type="dxa"/>
          </w:tcPr>
          <w:p w:rsidRPr="00A95E57" w:rsidR="00BB1AA4" w:rsidP="002D4137" w:rsidRDefault="00BB1AA4" w14:paraId="0EB28348" w14:textId="77777777">
            <w:pPr>
              <w:pStyle w:val="BodyText"/>
              <w:spacing w:after="0" w:line="240" w:lineRule="auto"/>
              <w:rPr>
                <w:rFonts w:ascii="Arial Narrow" w:hAnsi="Arial Narrow"/>
                <w:sz w:val="20"/>
              </w:rPr>
            </w:pPr>
          </w:p>
        </w:tc>
        <w:tc>
          <w:tcPr>
            <w:tcW w:w="1498" w:type="dxa"/>
          </w:tcPr>
          <w:p w:rsidR="00BB1AA4" w:rsidP="002D4137" w:rsidRDefault="00BB1AA4" w14:paraId="7163147B" w14:textId="06FF543D">
            <w:pPr>
              <w:pStyle w:val="BodyText"/>
              <w:spacing w:after="0" w:line="240" w:lineRule="auto"/>
              <w:rPr>
                <w:rFonts w:ascii="Arial Narrow" w:hAnsi="Arial Narrow"/>
                <w:sz w:val="20"/>
              </w:rPr>
            </w:pPr>
            <w:r>
              <w:rPr>
                <w:rFonts w:ascii="Arial Narrow" w:hAnsi="Arial Narrow"/>
                <w:sz w:val="20"/>
              </w:rPr>
              <w:t>Sub-grantees</w:t>
            </w:r>
          </w:p>
        </w:tc>
        <w:tc>
          <w:tcPr>
            <w:tcW w:w="1499" w:type="dxa"/>
          </w:tcPr>
          <w:p w:rsidR="00BB1AA4" w:rsidP="002D4137" w:rsidRDefault="00BB1AA4" w14:paraId="1113F494" w14:textId="6013C358">
            <w:pPr>
              <w:pStyle w:val="BodyText"/>
              <w:spacing w:after="0" w:line="240" w:lineRule="auto"/>
              <w:rPr>
                <w:rFonts w:ascii="Arial Narrow" w:hAnsi="Arial Narrow"/>
                <w:sz w:val="20"/>
              </w:rPr>
            </w:pPr>
            <w:r>
              <w:rPr>
                <w:rFonts w:ascii="Arial Narrow" w:hAnsi="Arial Narrow"/>
                <w:sz w:val="20"/>
              </w:rPr>
              <w:t xml:space="preserve">Sub-grant directors and staff from eight purposively selected sub-grantees will participate in sites visits. Approximately 5 staff from each sub-grantee will participate in interviews. </w:t>
            </w:r>
          </w:p>
          <w:p w:rsidR="00BB1AA4" w:rsidP="002D4137" w:rsidRDefault="00BB1AA4" w14:paraId="28411CFF" w14:textId="77777777">
            <w:pPr>
              <w:pStyle w:val="BodyText"/>
              <w:spacing w:after="0" w:line="240" w:lineRule="auto"/>
              <w:rPr>
                <w:rFonts w:ascii="Arial Narrow" w:hAnsi="Arial Narrow"/>
                <w:sz w:val="20"/>
              </w:rPr>
            </w:pPr>
          </w:p>
          <w:p w:rsidR="00BB1AA4" w:rsidP="00C74270" w:rsidRDefault="00BB1AA4" w14:paraId="139F37D2" w14:textId="3F87B377">
            <w:pPr>
              <w:pStyle w:val="BodyText"/>
              <w:spacing w:after="0" w:line="240" w:lineRule="auto"/>
              <w:rPr>
                <w:rFonts w:ascii="Arial Narrow" w:hAnsi="Arial Narrow"/>
                <w:sz w:val="20"/>
              </w:rPr>
            </w:pPr>
            <w:r w:rsidRPr="00A95E57">
              <w:rPr>
                <w:rFonts w:ascii="Arial Narrow" w:hAnsi="Arial Narrow"/>
                <w:sz w:val="20"/>
              </w:rPr>
              <w:t xml:space="preserve">Evaluation team members </w:t>
            </w:r>
            <w:r>
              <w:rPr>
                <w:rFonts w:ascii="Arial Narrow" w:hAnsi="Arial Narrow"/>
                <w:sz w:val="20"/>
              </w:rPr>
              <w:t xml:space="preserve">will </w:t>
            </w:r>
            <w:r w:rsidRPr="00A95E57">
              <w:rPr>
                <w:rFonts w:ascii="Arial Narrow" w:hAnsi="Arial Narrow"/>
                <w:sz w:val="20"/>
              </w:rPr>
              <w:t xml:space="preserve">review the topics of interest with </w:t>
            </w:r>
            <w:r>
              <w:rPr>
                <w:rFonts w:ascii="Arial Narrow" w:hAnsi="Arial Narrow"/>
                <w:sz w:val="20"/>
              </w:rPr>
              <w:t>sub-</w:t>
            </w:r>
            <w:r w:rsidRPr="00A95E57">
              <w:rPr>
                <w:rFonts w:ascii="Arial Narrow" w:hAnsi="Arial Narrow"/>
                <w:sz w:val="20"/>
              </w:rPr>
              <w:t>grantees to identify appropriate respondent(s) based on who is most knowledgeable about the topics of interest.</w:t>
            </w:r>
          </w:p>
          <w:p w:rsidR="00BB1AA4" w:rsidP="00C74270" w:rsidRDefault="00BB1AA4" w14:paraId="4304A0F6" w14:textId="77777777">
            <w:pPr>
              <w:pStyle w:val="BodyText"/>
              <w:spacing w:after="0" w:line="240" w:lineRule="auto"/>
              <w:rPr>
                <w:rFonts w:ascii="Arial Narrow" w:hAnsi="Arial Narrow"/>
                <w:sz w:val="20"/>
              </w:rPr>
            </w:pPr>
          </w:p>
          <w:p w:rsidR="00BB1AA4" w:rsidP="00C74270" w:rsidRDefault="00BB1AA4" w14:paraId="01159CC9" w14:textId="7DE448CE">
            <w:pPr>
              <w:pStyle w:val="BodyText"/>
              <w:spacing w:after="0" w:line="240" w:lineRule="auto"/>
              <w:rPr>
                <w:rFonts w:ascii="Arial Narrow" w:hAnsi="Arial Narrow"/>
                <w:sz w:val="20"/>
              </w:rPr>
            </w:pPr>
            <w:r>
              <w:rPr>
                <w:rFonts w:ascii="Arial Narrow" w:hAnsi="Arial Narrow"/>
                <w:sz w:val="20"/>
              </w:rPr>
              <w:t>The team expects a very high (100 percent) response rate is expected among sub-grantee directors and staff.</w:t>
            </w:r>
          </w:p>
        </w:tc>
        <w:tc>
          <w:tcPr>
            <w:tcW w:w="1498" w:type="dxa"/>
          </w:tcPr>
          <w:p w:rsidR="00BB1AA4" w:rsidDel="00B7011E" w:rsidP="248CF1E8" w:rsidRDefault="00BB1AA4" w14:paraId="0B928D02" w14:textId="2108ED8A">
            <w:pPr>
              <w:pStyle w:val="BodyText"/>
              <w:spacing w:after="0" w:line="240" w:lineRule="auto"/>
              <w:rPr>
                <w:rFonts w:ascii="Arial Narrow" w:hAnsi="Arial Narrow"/>
                <w:sz w:val="20"/>
              </w:rPr>
            </w:pPr>
            <w:r w:rsidRPr="248CF1E8">
              <w:rPr>
                <w:rFonts w:ascii="Arial Narrow" w:hAnsi="Arial Narrow"/>
                <w:sz w:val="20"/>
              </w:rPr>
              <w:lastRenderedPageBreak/>
              <w:t>Grantee, Sub-grantee, and Partner Interview Guide</w:t>
            </w:r>
          </w:p>
          <w:p w:rsidR="00BB1AA4" w:rsidDel="00B7011E" w:rsidP="002D4137" w:rsidRDefault="00BB1AA4" w14:paraId="352C864A" w14:textId="1644E05B">
            <w:pPr>
              <w:pStyle w:val="BodyText"/>
              <w:spacing w:after="0" w:line="240" w:lineRule="auto"/>
              <w:rPr>
                <w:rFonts w:ascii="Arial Narrow" w:hAnsi="Arial Narrow"/>
                <w:szCs w:val="22"/>
              </w:rPr>
            </w:pPr>
          </w:p>
        </w:tc>
        <w:tc>
          <w:tcPr>
            <w:tcW w:w="1498" w:type="dxa"/>
          </w:tcPr>
          <w:p w:rsidRPr="248CF1E8" w:rsidR="00BB1AA4" w:rsidP="248CF1E8" w:rsidRDefault="00B652F8" w14:paraId="5B46CFD7" w14:textId="0FF3CD3B">
            <w:pPr>
              <w:pStyle w:val="BodyText"/>
              <w:spacing w:after="0" w:line="240" w:lineRule="auto"/>
              <w:rPr>
                <w:rFonts w:ascii="Arial Narrow" w:hAnsi="Arial Narrow"/>
                <w:sz w:val="20"/>
              </w:rPr>
            </w:pPr>
            <w:r>
              <w:rPr>
                <w:rFonts w:ascii="Arial Narrow" w:hAnsi="Arial Narrow"/>
                <w:sz w:val="20"/>
              </w:rPr>
              <w:t xml:space="preserve">90+ staff members (5+ per </w:t>
            </w:r>
            <w:r w:rsidR="00775CBA">
              <w:rPr>
                <w:rFonts w:ascii="Arial Narrow" w:hAnsi="Arial Narrow"/>
                <w:sz w:val="20"/>
              </w:rPr>
              <w:t xml:space="preserve">18 </w:t>
            </w:r>
            <w:r>
              <w:rPr>
                <w:rFonts w:ascii="Arial Narrow" w:hAnsi="Arial Narrow"/>
                <w:sz w:val="20"/>
              </w:rPr>
              <w:t>sub-grantee</w:t>
            </w:r>
            <w:r w:rsidR="00775CBA">
              <w:rPr>
                <w:rFonts w:ascii="Arial Narrow" w:hAnsi="Arial Narrow"/>
                <w:sz w:val="20"/>
              </w:rPr>
              <w:t>2</w:t>
            </w:r>
            <w:r>
              <w:rPr>
                <w:rFonts w:ascii="Arial Narrow" w:hAnsi="Arial Narrow"/>
                <w:sz w:val="20"/>
              </w:rPr>
              <w:t>)</w:t>
            </w:r>
          </w:p>
        </w:tc>
        <w:tc>
          <w:tcPr>
            <w:tcW w:w="1499" w:type="dxa"/>
          </w:tcPr>
          <w:p w:rsidRPr="248CF1E8" w:rsidR="00BB1AA4" w:rsidP="248CF1E8" w:rsidRDefault="00B652F8" w14:paraId="4449168C" w14:textId="1C5B9A81">
            <w:pPr>
              <w:pStyle w:val="BodyText"/>
              <w:spacing w:after="0" w:line="240" w:lineRule="auto"/>
              <w:rPr>
                <w:rFonts w:ascii="Arial Narrow" w:hAnsi="Arial Narrow"/>
                <w:sz w:val="20"/>
              </w:rPr>
            </w:pPr>
            <w:r>
              <w:rPr>
                <w:rFonts w:ascii="Arial Narrow" w:hAnsi="Arial Narrow"/>
                <w:sz w:val="20"/>
              </w:rPr>
              <w:t xml:space="preserve">App. </w:t>
            </w:r>
            <w:r w:rsidR="00B04B53">
              <w:rPr>
                <w:rFonts w:ascii="Arial Narrow" w:hAnsi="Arial Narrow"/>
                <w:sz w:val="20"/>
              </w:rPr>
              <w:t xml:space="preserve">40 staff members (5 per </w:t>
            </w:r>
            <w:r w:rsidR="00775CBA">
              <w:rPr>
                <w:rFonts w:ascii="Arial Narrow" w:hAnsi="Arial Narrow"/>
                <w:sz w:val="20"/>
              </w:rPr>
              <w:t xml:space="preserve">8 </w:t>
            </w:r>
            <w:r w:rsidR="00B04B53">
              <w:rPr>
                <w:rFonts w:ascii="Arial Narrow" w:hAnsi="Arial Narrow"/>
                <w:sz w:val="20"/>
              </w:rPr>
              <w:t>sub-grantee</w:t>
            </w:r>
            <w:r w:rsidR="00775CBA">
              <w:rPr>
                <w:rFonts w:ascii="Arial Narrow" w:hAnsi="Arial Narrow"/>
                <w:sz w:val="20"/>
              </w:rPr>
              <w:t>s</w:t>
            </w:r>
            <w:r w:rsidR="00B04B53">
              <w:rPr>
                <w:rFonts w:ascii="Arial Narrow" w:hAnsi="Arial Narrow"/>
                <w:sz w:val="20"/>
              </w:rPr>
              <w:t>)</w:t>
            </w:r>
          </w:p>
        </w:tc>
      </w:tr>
      <w:tr w:rsidRPr="00A95E57" w:rsidR="00BB1AA4" w:rsidTr="00BB1AA4" w14:paraId="1773978B" w14:textId="42F2CB48">
        <w:tc>
          <w:tcPr>
            <w:tcW w:w="1498" w:type="dxa"/>
          </w:tcPr>
          <w:p w:rsidRPr="00A95E57" w:rsidR="00BB1AA4" w:rsidP="002D4137" w:rsidRDefault="00BB1AA4" w14:paraId="11A1861E" w14:textId="77777777">
            <w:pPr>
              <w:pStyle w:val="BodyText"/>
              <w:spacing w:after="0" w:line="240" w:lineRule="auto"/>
              <w:rPr>
                <w:rFonts w:ascii="Arial Narrow" w:hAnsi="Arial Narrow"/>
                <w:sz w:val="20"/>
              </w:rPr>
            </w:pPr>
          </w:p>
        </w:tc>
        <w:tc>
          <w:tcPr>
            <w:tcW w:w="1498" w:type="dxa"/>
          </w:tcPr>
          <w:p w:rsidRPr="00A95E57" w:rsidR="00BB1AA4" w:rsidP="002D4137" w:rsidRDefault="00BB1AA4" w14:paraId="7CA2DE46" w14:textId="48E18369">
            <w:pPr>
              <w:pStyle w:val="BodyText"/>
              <w:spacing w:after="0" w:line="240" w:lineRule="auto"/>
              <w:rPr>
                <w:rFonts w:ascii="Arial Narrow" w:hAnsi="Arial Narrow"/>
                <w:sz w:val="20"/>
              </w:rPr>
            </w:pPr>
            <w:r>
              <w:rPr>
                <w:rFonts w:ascii="Arial Narrow" w:hAnsi="Arial Narrow"/>
                <w:sz w:val="20"/>
              </w:rPr>
              <w:t>Partners</w:t>
            </w:r>
          </w:p>
        </w:tc>
        <w:tc>
          <w:tcPr>
            <w:tcW w:w="1499" w:type="dxa"/>
          </w:tcPr>
          <w:p w:rsidR="00BB1AA4" w:rsidP="002D4137" w:rsidRDefault="00BB1AA4" w14:paraId="02D1004E" w14:textId="24D76701">
            <w:pPr>
              <w:pStyle w:val="BodyText"/>
              <w:spacing w:after="0" w:line="240" w:lineRule="auto"/>
              <w:rPr>
                <w:rFonts w:ascii="Arial Narrow" w:hAnsi="Arial Narrow"/>
                <w:sz w:val="20"/>
              </w:rPr>
            </w:pPr>
            <w:r w:rsidRPr="248CF1E8">
              <w:rPr>
                <w:rFonts w:ascii="Arial Narrow" w:hAnsi="Arial Narrow"/>
                <w:sz w:val="20"/>
              </w:rPr>
              <w:t xml:space="preserve">Up to 15 community and employer partner representatives from each of the </w:t>
            </w:r>
            <w:r>
              <w:rPr>
                <w:rFonts w:ascii="Arial Narrow" w:hAnsi="Arial Narrow"/>
                <w:sz w:val="20"/>
              </w:rPr>
              <w:t xml:space="preserve">eight purposively selected sub-grantees will participate in site visits. </w:t>
            </w:r>
          </w:p>
          <w:p w:rsidR="00BB1AA4" w:rsidP="002D4137" w:rsidRDefault="00BB1AA4" w14:paraId="3EFF372E" w14:textId="77777777">
            <w:pPr>
              <w:pStyle w:val="BodyText"/>
              <w:spacing w:after="0" w:line="240" w:lineRule="auto"/>
              <w:rPr>
                <w:rFonts w:ascii="Arial Narrow" w:hAnsi="Arial Narrow"/>
                <w:sz w:val="20"/>
              </w:rPr>
            </w:pPr>
          </w:p>
          <w:p w:rsidR="00BB1AA4" w:rsidP="002D4137" w:rsidRDefault="00BB1AA4" w14:paraId="106106A4" w14:textId="2DEDF1BB">
            <w:pPr>
              <w:pStyle w:val="BodyText"/>
              <w:spacing w:after="0" w:line="240" w:lineRule="auto"/>
              <w:rPr>
                <w:rFonts w:ascii="Arial Narrow" w:hAnsi="Arial Narrow"/>
                <w:sz w:val="20"/>
              </w:rPr>
            </w:pPr>
            <w:r w:rsidRPr="00A95E57">
              <w:rPr>
                <w:rFonts w:ascii="Arial Narrow" w:hAnsi="Arial Narrow"/>
                <w:sz w:val="20"/>
              </w:rPr>
              <w:t xml:space="preserve">Evaluation team members </w:t>
            </w:r>
            <w:r>
              <w:rPr>
                <w:rFonts w:ascii="Arial Narrow" w:hAnsi="Arial Narrow"/>
                <w:sz w:val="20"/>
              </w:rPr>
              <w:t xml:space="preserve">will </w:t>
            </w:r>
            <w:r w:rsidRPr="00A95E57">
              <w:rPr>
                <w:rFonts w:ascii="Arial Narrow" w:hAnsi="Arial Narrow"/>
                <w:sz w:val="20"/>
              </w:rPr>
              <w:t xml:space="preserve">review the topics of interest with </w:t>
            </w:r>
            <w:r>
              <w:rPr>
                <w:rFonts w:ascii="Arial Narrow" w:hAnsi="Arial Narrow"/>
                <w:sz w:val="20"/>
              </w:rPr>
              <w:t>sub-</w:t>
            </w:r>
            <w:r w:rsidRPr="00A95E57">
              <w:rPr>
                <w:rFonts w:ascii="Arial Narrow" w:hAnsi="Arial Narrow"/>
                <w:sz w:val="20"/>
              </w:rPr>
              <w:t>grantees to identify appropriate respondent(s) based on who is most knowledgeable about the topics of interest.</w:t>
            </w:r>
          </w:p>
          <w:p w:rsidR="00BB1AA4" w:rsidP="002D4137" w:rsidRDefault="00BB1AA4" w14:paraId="6291D5A6" w14:textId="77777777">
            <w:pPr>
              <w:pStyle w:val="BodyText"/>
              <w:spacing w:after="0" w:line="240" w:lineRule="auto"/>
              <w:rPr>
                <w:rFonts w:ascii="Arial Narrow" w:hAnsi="Arial Narrow"/>
                <w:sz w:val="20"/>
              </w:rPr>
            </w:pPr>
          </w:p>
          <w:p w:rsidR="00BB1AA4" w:rsidP="002D4137" w:rsidRDefault="00BB1AA4" w14:paraId="0F36182C" w14:textId="5CAF2A7F">
            <w:pPr>
              <w:pStyle w:val="BodyText"/>
              <w:spacing w:after="0" w:line="240" w:lineRule="auto"/>
              <w:rPr>
                <w:rFonts w:ascii="Arial Narrow" w:hAnsi="Arial Narrow"/>
                <w:sz w:val="20"/>
              </w:rPr>
            </w:pPr>
            <w:r>
              <w:rPr>
                <w:rFonts w:ascii="Arial Narrow" w:hAnsi="Arial Narrow"/>
                <w:sz w:val="20"/>
              </w:rPr>
              <w:t>The team expects a very high (100 percent) response rate is expected among sub-grantee partners, if involved in program operations.</w:t>
            </w:r>
          </w:p>
        </w:tc>
        <w:tc>
          <w:tcPr>
            <w:tcW w:w="1498" w:type="dxa"/>
          </w:tcPr>
          <w:p w:rsidR="00BB1AA4" w:rsidP="248CF1E8" w:rsidRDefault="00BB1AA4" w14:paraId="07251DBA" w14:textId="2108ED8A">
            <w:pPr>
              <w:pStyle w:val="BodyText"/>
              <w:spacing w:after="0" w:line="240" w:lineRule="auto"/>
              <w:rPr>
                <w:rFonts w:ascii="Arial Narrow" w:hAnsi="Arial Narrow"/>
                <w:sz w:val="20"/>
              </w:rPr>
            </w:pPr>
            <w:r w:rsidRPr="248CF1E8">
              <w:rPr>
                <w:rFonts w:ascii="Arial Narrow" w:hAnsi="Arial Narrow"/>
                <w:sz w:val="20"/>
              </w:rPr>
              <w:t>Grantee, Sub-grantee, and Partner Interview Guide</w:t>
            </w:r>
          </w:p>
          <w:p w:rsidR="00BB1AA4" w:rsidP="002D4137" w:rsidRDefault="00BB1AA4" w14:paraId="294A0376" w14:textId="7FE52E78">
            <w:pPr>
              <w:pStyle w:val="BodyText"/>
              <w:spacing w:after="0" w:line="240" w:lineRule="auto"/>
              <w:rPr>
                <w:rFonts w:ascii="Arial Narrow" w:hAnsi="Arial Narrow"/>
                <w:szCs w:val="22"/>
              </w:rPr>
            </w:pPr>
          </w:p>
        </w:tc>
        <w:tc>
          <w:tcPr>
            <w:tcW w:w="1498" w:type="dxa"/>
          </w:tcPr>
          <w:p w:rsidRPr="248CF1E8" w:rsidR="00BB1AA4" w:rsidP="248CF1E8" w:rsidRDefault="00CE4394" w14:paraId="11DA378A" w14:textId="6B9E8667">
            <w:pPr>
              <w:pStyle w:val="BodyText"/>
              <w:spacing w:after="0" w:line="240" w:lineRule="auto"/>
              <w:rPr>
                <w:rFonts w:ascii="Arial Narrow" w:hAnsi="Arial Narrow"/>
                <w:sz w:val="20"/>
              </w:rPr>
            </w:pPr>
            <w:r>
              <w:rPr>
                <w:rFonts w:ascii="Arial Narrow" w:hAnsi="Arial Narrow"/>
                <w:sz w:val="20"/>
              </w:rPr>
              <w:t>270+ community and employer partner representatives (in 18 sub-grantees)</w:t>
            </w:r>
          </w:p>
        </w:tc>
        <w:tc>
          <w:tcPr>
            <w:tcW w:w="1499" w:type="dxa"/>
          </w:tcPr>
          <w:p w:rsidRPr="248CF1E8" w:rsidR="00BB1AA4" w:rsidP="248CF1E8" w:rsidRDefault="00CE4394" w14:paraId="776D5B80" w14:textId="37C4A107">
            <w:pPr>
              <w:pStyle w:val="BodyText"/>
              <w:spacing w:after="0" w:line="240" w:lineRule="auto"/>
              <w:rPr>
                <w:rFonts w:ascii="Arial Narrow" w:hAnsi="Arial Narrow"/>
                <w:sz w:val="20"/>
              </w:rPr>
            </w:pPr>
            <w:r>
              <w:rPr>
                <w:rFonts w:ascii="Arial Narrow" w:hAnsi="Arial Narrow"/>
                <w:sz w:val="20"/>
              </w:rPr>
              <w:t>120 community and employer partner representatives (in 8 selected sub-grantees)</w:t>
            </w:r>
          </w:p>
        </w:tc>
      </w:tr>
      <w:tr w:rsidRPr="00A95E57" w:rsidR="00BB1AA4" w:rsidTr="00BB1AA4" w14:paraId="4D075EAC" w14:textId="395C2F3E">
        <w:tc>
          <w:tcPr>
            <w:tcW w:w="1498" w:type="dxa"/>
          </w:tcPr>
          <w:p w:rsidRPr="00A95E57" w:rsidR="00BB1AA4" w:rsidP="002D4137" w:rsidRDefault="00BB1AA4" w14:paraId="675440F0" w14:textId="1BC8F3AC">
            <w:pPr>
              <w:pStyle w:val="BodyText"/>
              <w:spacing w:after="0" w:line="240" w:lineRule="auto"/>
              <w:rPr>
                <w:rFonts w:ascii="Arial Narrow" w:hAnsi="Arial Narrow"/>
                <w:sz w:val="20"/>
              </w:rPr>
            </w:pPr>
            <w:r>
              <w:rPr>
                <w:rFonts w:ascii="Arial Narrow" w:hAnsi="Arial Narrow"/>
                <w:sz w:val="20"/>
              </w:rPr>
              <w:t>Program participants</w:t>
            </w:r>
          </w:p>
        </w:tc>
        <w:tc>
          <w:tcPr>
            <w:tcW w:w="1498" w:type="dxa"/>
          </w:tcPr>
          <w:p w:rsidRPr="00A95E57" w:rsidR="00BB1AA4" w:rsidP="002D4137" w:rsidRDefault="00BB1AA4" w14:paraId="264C24F6" w14:textId="266902CB">
            <w:pPr>
              <w:pStyle w:val="BodyText"/>
              <w:spacing w:after="0" w:line="240" w:lineRule="auto"/>
              <w:rPr>
                <w:rFonts w:ascii="Arial Narrow" w:hAnsi="Arial Narrow"/>
                <w:sz w:val="20"/>
              </w:rPr>
            </w:pPr>
          </w:p>
        </w:tc>
        <w:tc>
          <w:tcPr>
            <w:tcW w:w="1499" w:type="dxa"/>
          </w:tcPr>
          <w:p w:rsidR="00BB1AA4" w:rsidP="002D4137" w:rsidRDefault="00BB1AA4" w14:paraId="09641E3D" w14:textId="77777777">
            <w:pPr>
              <w:pStyle w:val="BodyText"/>
              <w:spacing w:after="0" w:line="240" w:lineRule="auto"/>
              <w:rPr>
                <w:rFonts w:ascii="Arial Narrow" w:hAnsi="Arial Narrow"/>
                <w:sz w:val="20"/>
              </w:rPr>
            </w:pPr>
            <w:r>
              <w:rPr>
                <w:rFonts w:ascii="Arial Narrow" w:hAnsi="Arial Narrow"/>
                <w:sz w:val="20"/>
              </w:rPr>
              <w:t xml:space="preserve">Up to five participants from the eight purposively selected sub-grantees will participate in in-depth interviews. </w:t>
            </w:r>
          </w:p>
          <w:p w:rsidR="00BB1AA4" w:rsidP="002D4137" w:rsidRDefault="00BB1AA4" w14:paraId="1296511E" w14:textId="77777777">
            <w:pPr>
              <w:pStyle w:val="BodyText"/>
              <w:spacing w:after="0" w:line="240" w:lineRule="auto"/>
              <w:rPr>
                <w:rFonts w:ascii="Arial Narrow" w:hAnsi="Arial Narrow"/>
                <w:sz w:val="20"/>
              </w:rPr>
            </w:pPr>
          </w:p>
          <w:p w:rsidR="00BB1AA4" w:rsidP="002D4137" w:rsidRDefault="00BB1AA4" w14:paraId="5232A8D0" w14:textId="750B8B3A">
            <w:pPr>
              <w:pStyle w:val="BodyText"/>
              <w:spacing w:after="0" w:line="240" w:lineRule="auto"/>
              <w:rPr>
                <w:rFonts w:ascii="Arial Narrow" w:hAnsi="Arial Narrow"/>
                <w:sz w:val="20"/>
              </w:rPr>
            </w:pPr>
            <w:r>
              <w:rPr>
                <w:rFonts w:ascii="Arial Narrow" w:hAnsi="Arial Narrow"/>
                <w:sz w:val="20"/>
              </w:rPr>
              <w:t>The team expects a high (90 percent) response rate among program participants.</w:t>
            </w:r>
          </w:p>
        </w:tc>
        <w:tc>
          <w:tcPr>
            <w:tcW w:w="1498" w:type="dxa"/>
          </w:tcPr>
          <w:p w:rsidR="00BB1AA4" w:rsidP="002D4137" w:rsidRDefault="00BB1AA4" w14:paraId="7C831D48" w14:textId="6A620CB7">
            <w:pPr>
              <w:pStyle w:val="BodyText"/>
              <w:spacing w:after="0" w:line="240" w:lineRule="auto"/>
              <w:rPr>
                <w:rFonts w:ascii="Arial Narrow" w:hAnsi="Arial Narrow"/>
                <w:sz w:val="20"/>
              </w:rPr>
            </w:pPr>
            <w:r>
              <w:rPr>
                <w:rFonts w:ascii="Arial Narrow" w:hAnsi="Arial Narrow"/>
                <w:sz w:val="20"/>
              </w:rPr>
              <w:lastRenderedPageBreak/>
              <w:t>In-depth Participant Interview Guide</w:t>
            </w:r>
          </w:p>
        </w:tc>
        <w:tc>
          <w:tcPr>
            <w:tcW w:w="1498" w:type="dxa"/>
          </w:tcPr>
          <w:p w:rsidR="00BB1AA4" w:rsidP="002D4137" w:rsidRDefault="0031424C" w14:paraId="14FEE2CD" w14:textId="52E6E903">
            <w:pPr>
              <w:pStyle w:val="BodyText"/>
              <w:spacing w:after="0" w:line="240" w:lineRule="auto"/>
              <w:rPr>
                <w:rFonts w:ascii="Arial Narrow" w:hAnsi="Arial Narrow"/>
                <w:sz w:val="20"/>
              </w:rPr>
            </w:pPr>
            <w:r>
              <w:rPr>
                <w:rFonts w:ascii="Arial Narrow" w:hAnsi="Arial Narrow"/>
                <w:sz w:val="20"/>
              </w:rPr>
              <w:t>90+ participants (5+ for each sub-grantee)</w:t>
            </w:r>
          </w:p>
        </w:tc>
        <w:tc>
          <w:tcPr>
            <w:tcW w:w="1499" w:type="dxa"/>
          </w:tcPr>
          <w:p w:rsidR="00BB1AA4" w:rsidP="002D4137" w:rsidRDefault="0031424C" w14:paraId="208D2D2D" w14:textId="3F416525">
            <w:pPr>
              <w:pStyle w:val="BodyText"/>
              <w:spacing w:after="0" w:line="240" w:lineRule="auto"/>
              <w:rPr>
                <w:rFonts w:ascii="Arial Narrow" w:hAnsi="Arial Narrow"/>
                <w:sz w:val="20"/>
              </w:rPr>
            </w:pPr>
            <w:r>
              <w:rPr>
                <w:rFonts w:ascii="Arial Narrow" w:hAnsi="Arial Narrow"/>
                <w:sz w:val="20"/>
              </w:rPr>
              <w:t xml:space="preserve">At least 36 participants (up to 5 participants per 8 sub-grantees at 90%) </w:t>
            </w:r>
          </w:p>
        </w:tc>
      </w:tr>
      <w:tr w:rsidRPr="00A95E57" w:rsidR="00BB1AA4" w:rsidTr="00BB1AA4" w14:paraId="257A1310" w14:textId="630ACE0B">
        <w:tc>
          <w:tcPr>
            <w:tcW w:w="1498" w:type="dxa"/>
          </w:tcPr>
          <w:p w:rsidR="00BB1AA4" w:rsidP="00BE6FA4" w:rsidRDefault="00BB1AA4" w14:paraId="3C810D9F" w14:textId="64DABFD6">
            <w:pPr>
              <w:pStyle w:val="BodyText"/>
              <w:spacing w:after="0" w:line="240" w:lineRule="auto"/>
              <w:rPr>
                <w:rFonts w:ascii="Arial Narrow" w:hAnsi="Arial Narrow"/>
                <w:sz w:val="20"/>
              </w:rPr>
            </w:pPr>
            <w:r>
              <w:rPr>
                <w:rFonts w:ascii="Arial Narrow" w:hAnsi="Arial Narrow"/>
                <w:sz w:val="20"/>
              </w:rPr>
              <w:t>Program participants</w:t>
            </w:r>
          </w:p>
        </w:tc>
        <w:tc>
          <w:tcPr>
            <w:tcW w:w="1498" w:type="dxa"/>
          </w:tcPr>
          <w:p w:rsidR="00BB1AA4" w:rsidP="00BE6FA4" w:rsidRDefault="00BB1AA4" w14:paraId="3DF45D29" w14:textId="2EE31149">
            <w:pPr>
              <w:pStyle w:val="BodyText"/>
              <w:spacing w:after="0" w:line="240" w:lineRule="auto"/>
              <w:rPr>
                <w:rFonts w:ascii="Arial Narrow" w:hAnsi="Arial Narrow"/>
                <w:sz w:val="20"/>
              </w:rPr>
            </w:pPr>
          </w:p>
        </w:tc>
        <w:tc>
          <w:tcPr>
            <w:tcW w:w="1499" w:type="dxa"/>
          </w:tcPr>
          <w:p w:rsidR="00BB1AA4" w:rsidP="00BE6FA4" w:rsidRDefault="00BB1AA4" w14:paraId="18F1943B" w14:textId="4D4E34B9">
            <w:pPr>
              <w:pStyle w:val="BodyText"/>
              <w:spacing w:after="0" w:line="240" w:lineRule="auto"/>
              <w:rPr>
                <w:rFonts w:ascii="Arial Narrow" w:hAnsi="Arial Narrow"/>
                <w:sz w:val="20"/>
              </w:rPr>
            </w:pPr>
            <w:r>
              <w:rPr>
                <w:rFonts w:ascii="Arial Narrow" w:hAnsi="Arial Narrow"/>
                <w:sz w:val="20"/>
              </w:rPr>
              <w:t xml:space="preserve">Up to five participants from the eight purposively selected sub-grantees who participate in in-depth interviews will complete a consent form. </w:t>
            </w:r>
          </w:p>
          <w:p w:rsidR="00BB1AA4" w:rsidP="00BE6FA4" w:rsidRDefault="00BB1AA4" w14:paraId="06D06265" w14:textId="77777777">
            <w:pPr>
              <w:pStyle w:val="BodyText"/>
              <w:spacing w:after="0" w:line="240" w:lineRule="auto"/>
              <w:rPr>
                <w:rFonts w:ascii="Arial Narrow" w:hAnsi="Arial Narrow"/>
                <w:sz w:val="20"/>
              </w:rPr>
            </w:pPr>
          </w:p>
          <w:p w:rsidR="00BB1AA4" w:rsidP="00BE6FA4" w:rsidRDefault="00BB1AA4" w14:paraId="62A6C3E9" w14:textId="035B70B2">
            <w:pPr>
              <w:pStyle w:val="BodyText"/>
              <w:spacing w:after="0" w:line="240" w:lineRule="auto"/>
              <w:rPr>
                <w:rFonts w:ascii="Arial Narrow" w:hAnsi="Arial Narrow"/>
                <w:sz w:val="20"/>
              </w:rPr>
            </w:pPr>
            <w:r>
              <w:rPr>
                <w:rFonts w:ascii="Arial Narrow" w:hAnsi="Arial Narrow"/>
                <w:sz w:val="20"/>
              </w:rPr>
              <w:t>The team expects a high (90 percent) response rate among program participants.</w:t>
            </w:r>
          </w:p>
        </w:tc>
        <w:tc>
          <w:tcPr>
            <w:tcW w:w="1498" w:type="dxa"/>
          </w:tcPr>
          <w:p w:rsidR="00BB1AA4" w:rsidP="00BE6FA4" w:rsidRDefault="00BB1AA4" w14:paraId="32B6AF91" w14:textId="65957D4E">
            <w:pPr>
              <w:pStyle w:val="BodyText"/>
              <w:spacing w:after="0" w:line="240" w:lineRule="auto"/>
              <w:rPr>
                <w:rFonts w:ascii="Arial Narrow" w:hAnsi="Arial Narrow"/>
                <w:sz w:val="20"/>
              </w:rPr>
            </w:pPr>
            <w:r>
              <w:rPr>
                <w:rFonts w:ascii="Arial Narrow" w:hAnsi="Arial Narrow"/>
                <w:sz w:val="20"/>
              </w:rPr>
              <w:t>Participant Consent Form</w:t>
            </w:r>
          </w:p>
        </w:tc>
        <w:tc>
          <w:tcPr>
            <w:tcW w:w="1498" w:type="dxa"/>
          </w:tcPr>
          <w:p w:rsidR="00BB1AA4" w:rsidP="00BE6FA4" w:rsidRDefault="0031424C" w14:paraId="337385B5" w14:textId="4EFD073D">
            <w:pPr>
              <w:pStyle w:val="BodyText"/>
              <w:spacing w:after="0" w:line="240" w:lineRule="auto"/>
              <w:rPr>
                <w:rFonts w:ascii="Arial Narrow" w:hAnsi="Arial Narrow"/>
                <w:sz w:val="20"/>
              </w:rPr>
            </w:pPr>
            <w:r>
              <w:rPr>
                <w:rFonts w:ascii="Arial Narrow" w:hAnsi="Arial Narrow"/>
                <w:sz w:val="20"/>
              </w:rPr>
              <w:t>90+ participants (5+ for each sub-grantee)</w:t>
            </w:r>
          </w:p>
        </w:tc>
        <w:tc>
          <w:tcPr>
            <w:tcW w:w="1499" w:type="dxa"/>
          </w:tcPr>
          <w:p w:rsidR="00BB1AA4" w:rsidP="00BE6FA4" w:rsidRDefault="0031424C" w14:paraId="308F6CC4" w14:textId="1E58E5F3">
            <w:pPr>
              <w:pStyle w:val="BodyText"/>
              <w:spacing w:after="0" w:line="240" w:lineRule="auto"/>
              <w:rPr>
                <w:rFonts w:ascii="Arial Narrow" w:hAnsi="Arial Narrow"/>
                <w:sz w:val="20"/>
              </w:rPr>
            </w:pPr>
            <w:r>
              <w:rPr>
                <w:rFonts w:ascii="Arial Narrow" w:hAnsi="Arial Narrow"/>
                <w:sz w:val="20"/>
              </w:rPr>
              <w:t>At least 36 participants (up to 5 participants per 8 sub-grantees at 90%)</w:t>
            </w:r>
          </w:p>
        </w:tc>
      </w:tr>
      <w:tr w:rsidRPr="004A7049" w:rsidR="00BB1AA4" w:rsidTr="00BB1AA4" w14:paraId="4694DD7A" w14:textId="094C5CD8">
        <w:tc>
          <w:tcPr>
            <w:tcW w:w="1498" w:type="dxa"/>
          </w:tcPr>
          <w:p w:rsidR="00BB1AA4" w:rsidP="00BE6FA4" w:rsidRDefault="00BB1AA4" w14:paraId="40E89333" w14:textId="1DCE2D2F">
            <w:pPr>
              <w:pStyle w:val="BodyText"/>
              <w:spacing w:after="0" w:line="240" w:lineRule="auto"/>
              <w:rPr>
                <w:rFonts w:ascii="Arial Narrow" w:hAnsi="Arial Narrow"/>
                <w:sz w:val="20"/>
              </w:rPr>
            </w:pPr>
            <w:r>
              <w:rPr>
                <w:rFonts w:ascii="Arial Narrow" w:hAnsi="Arial Narrow"/>
                <w:sz w:val="20"/>
              </w:rPr>
              <w:t>Program participants</w:t>
            </w:r>
          </w:p>
        </w:tc>
        <w:tc>
          <w:tcPr>
            <w:tcW w:w="1498" w:type="dxa"/>
          </w:tcPr>
          <w:p w:rsidR="00BB1AA4" w:rsidP="00BE6FA4" w:rsidRDefault="00BB1AA4" w14:paraId="3563D63B" w14:textId="77777777">
            <w:pPr>
              <w:pStyle w:val="BodyText"/>
              <w:spacing w:after="0" w:line="240" w:lineRule="auto"/>
              <w:rPr>
                <w:rFonts w:ascii="Arial Narrow" w:hAnsi="Arial Narrow"/>
                <w:sz w:val="20"/>
              </w:rPr>
            </w:pPr>
          </w:p>
        </w:tc>
        <w:tc>
          <w:tcPr>
            <w:tcW w:w="1499" w:type="dxa"/>
          </w:tcPr>
          <w:p w:rsidR="00BB1AA4" w:rsidP="009F7518" w:rsidRDefault="00BB1AA4" w14:paraId="5A75BE04" w14:textId="77777777">
            <w:pPr>
              <w:pStyle w:val="BodyText"/>
              <w:spacing w:after="0" w:line="240" w:lineRule="auto"/>
              <w:rPr>
                <w:rFonts w:ascii="Arial Narrow" w:hAnsi="Arial Narrow"/>
                <w:sz w:val="20"/>
              </w:rPr>
            </w:pPr>
            <w:r>
              <w:rPr>
                <w:rFonts w:ascii="Arial Narrow" w:hAnsi="Arial Narrow"/>
                <w:sz w:val="20"/>
              </w:rPr>
              <w:t xml:space="preserve">Up to five participants from the eight purposively selected sub-grantees who participate in in-depth interviews will complete a consent form. </w:t>
            </w:r>
          </w:p>
          <w:p w:rsidR="00BB1AA4" w:rsidP="009F7518" w:rsidRDefault="00BB1AA4" w14:paraId="720789EC" w14:textId="77777777">
            <w:pPr>
              <w:pStyle w:val="BodyText"/>
              <w:spacing w:after="0" w:line="240" w:lineRule="auto"/>
              <w:rPr>
                <w:rFonts w:ascii="Arial Narrow" w:hAnsi="Arial Narrow"/>
                <w:sz w:val="20"/>
              </w:rPr>
            </w:pPr>
          </w:p>
          <w:p w:rsidR="00BB1AA4" w:rsidP="009F7518" w:rsidRDefault="00BB1AA4" w14:paraId="521E72F1" w14:textId="26432736">
            <w:pPr>
              <w:pStyle w:val="BodyText"/>
              <w:spacing w:after="0" w:line="240" w:lineRule="auto"/>
              <w:rPr>
                <w:rFonts w:ascii="Arial Narrow" w:hAnsi="Arial Narrow"/>
                <w:sz w:val="20"/>
              </w:rPr>
            </w:pPr>
            <w:r>
              <w:rPr>
                <w:rFonts w:ascii="Arial Narrow" w:hAnsi="Arial Narrow"/>
                <w:sz w:val="20"/>
              </w:rPr>
              <w:t>The team expects a high (90 percent) response rate among program participants.</w:t>
            </w:r>
          </w:p>
        </w:tc>
        <w:tc>
          <w:tcPr>
            <w:tcW w:w="1498" w:type="dxa"/>
          </w:tcPr>
          <w:p w:rsidRPr="00C326F5" w:rsidR="00BB1AA4" w:rsidP="00BE6FA4" w:rsidRDefault="00BB1AA4" w14:paraId="752C7BC3" w14:textId="69F4ED8F">
            <w:pPr>
              <w:pStyle w:val="BodyText"/>
              <w:spacing w:after="0" w:line="240" w:lineRule="auto"/>
              <w:rPr>
                <w:rFonts w:ascii="Arial Narrow" w:hAnsi="Arial Narrow"/>
                <w:sz w:val="20"/>
                <w:lang w:val="fr-FR"/>
              </w:rPr>
            </w:pPr>
            <w:r w:rsidRPr="00C326F5">
              <w:rPr>
                <w:rFonts w:ascii="Arial Narrow" w:hAnsi="Arial Narrow"/>
                <w:sz w:val="20"/>
                <w:lang w:val="fr-FR"/>
              </w:rPr>
              <w:t>Participant Interview</w:t>
            </w:r>
            <w:r>
              <w:rPr>
                <w:rFonts w:ascii="Arial Narrow" w:hAnsi="Arial Narrow"/>
                <w:sz w:val="20"/>
                <w:lang w:val="fr-FR"/>
              </w:rPr>
              <w:t xml:space="preserve"> Information </w:t>
            </w:r>
            <w:proofErr w:type="spellStart"/>
            <w:r>
              <w:rPr>
                <w:rFonts w:ascii="Arial Narrow" w:hAnsi="Arial Narrow"/>
                <w:sz w:val="20"/>
                <w:lang w:val="fr-FR"/>
              </w:rPr>
              <w:t>Form</w:t>
            </w:r>
            <w:proofErr w:type="spellEnd"/>
            <w:r w:rsidRPr="00C326F5">
              <w:rPr>
                <w:rFonts w:ascii="Arial Narrow" w:hAnsi="Arial Narrow"/>
                <w:sz w:val="20"/>
                <w:lang w:val="fr-FR"/>
              </w:rPr>
              <w:t xml:space="preserve"> </w:t>
            </w:r>
          </w:p>
        </w:tc>
        <w:tc>
          <w:tcPr>
            <w:tcW w:w="1498" w:type="dxa"/>
          </w:tcPr>
          <w:p w:rsidRPr="0031424C" w:rsidR="00BB1AA4" w:rsidP="00BE6FA4" w:rsidRDefault="0031424C" w14:paraId="515B3CB3" w14:textId="3F4A1AB0">
            <w:pPr>
              <w:pStyle w:val="BodyText"/>
              <w:spacing w:after="0" w:line="240" w:lineRule="auto"/>
              <w:rPr>
                <w:rFonts w:ascii="Arial Narrow" w:hAnsi="Arial Narrow"/>
                <w:sz w:val="20"/>
              </w:rPr>
            </w:pPr>
            <w:r>
              <w:rPr>
                <w:rFonts w:ascii="Arial Narrow" w:hAnsi="Arial Narrow"/>
                <w:sz w:val="20"/>
              </w:rPr>
              <w:t>90+ participants (5+ for each sub-grantee)</w:t>
            </w:r>
          </w:p>
        </w:tc>
        <w:tc>
          <w:tcPr>
            <w:tcW w:w="1499" w:type="dxa"/>
          </w:tcPr>
          <w:p w:rsidRPr="0031424C" w:rsidR="00BB1AA4" w:rsidP="00BE6FA4" w:rsidRDefault="0031424C" w14:paraId="51928270" w14:textId="77DA0A63">
            <w:pPr>
              <w:pStyle w:val="BodyText"/>
              <w:spacing w:after="0" w:line="240" w:lineRule="auto"/>
              <w:rPr>
                <w:rFonts w:ascii="Arial Narrow" w:hAnsi="Arial Narrow"/>
                <w:sz w:val="20"/>
              </w:rPr>
            </w:pPr>
            <w:r>
              <w:rPr>
                <w:rFonts w:ascii="Arial Narrow" w:hAnsi="Arial Narrow"/>
                <w:sz w:val="20"/>
              </w:rPr>
              <w:t>At least 36 participants (up to 5 participants per 8 sub-grantees at 90%)</w:t>
            </w:r>
          </w:p>
        </w:tc>
      </w:tr>
      <w:tr w:rsidRPr="00A95E57" w:rsidR="00BB1AA4" w:rsidTr="00BB1AA4" w14:paraId="1911FFC8" w14:textId="7CA2F6D3">
        <w:tc>
          <w:tcPr>
            <w:tcW w:w="1498" w:type="dxa"/>
          </w:tcPr>
          <w:p w:rsidRPr="00A95E57" w:rsidR="00BB1AA4" w:rsidP="002D4137" w:rsidRDefault="00BB1AA4" w14:paraId="783E9E32" w14:textId="217437B7">
            <w:pPr>
              <w:pStyle w:val="BodyText"/>
              <w:spacing w:after="0" w:line="240" w:lineRule="auto"/>
              <w:rPr>
                <w:rFonts w:ascii="Arial Narrow" w:hAnsi="Arial Narrow"/>
                <w:sz w:val="20"/>
              </w:rPr>
            </w:pPr>
            <w:r>
              <w:rPr>
                <w:rFonts w:ascii="Arial Narrow" w:hAnsi="Arial Narrow"/>
                <w:sz w:val="20"/>
              </w:rPr>
              <w:t>Grantees and sub-grantees</w:t>
            </w:r>
          </w:p>
        </w:tc>
        <w:tc>
          <w:tcPr>
            <w:tcW w:w="1498" w:type="dxa"/>
          </w:tcPr>
          <w:p w:rsidRPr="00A95E57" w:rsidR="00BB1AA4" w:rsidP="002D4137" w:rsidRDefault="00BB1AA4" w14:paraId="1547EE2F" w14:textId="113FAA25">
            <w:pPr>
              <w:pStyle w:val="BodyText"/>
              <w:spacing w:after="0" w:line="240" w:lineRule="auto"/>
              <w:rPr>
                <w:rFonts w:ascii="Arial Narrow" w:hAnsi="Arial Narrow"/>
                <w:sz w:val="20"/>
              </w:rPr>
            </w:pPr>
            <w:r>
              <w:rPr>
                <w:rFonts w:ascii="Arial Narrow" w:hAnsi="Arial Narrow"/>
                <w:sz w:val="20"/>
              </w:rPr>
              <w:t>Grant directors</w:t>
            </w:r>
          </w:p>
        </w:tc>
        <w:tc>
          <w:tcPr>
            <w:tcW w:w="1499" w:type="dxa"/>
          </w:tcPr>
          <w:p w:rsidR="00BB1AA4" w:rsidP="00AF6693" w:rsidRDefault="00BB1AA4" w14:paraId="4563406C" w14:textId="26DEEA4E">
            <w:pPr>
              <w:pStyle w:val="BodyText"/>
              <w:spacing w:after="0" w:line="240" w:lineRule="auto"/>
              <w:rPr>
                <w:rFonts w:ascii="Arial Narrow" w:hAnsi="Arial Narrow"/>
                <w:sz w:val="20"/>
              </w:rPr>
            </w:pPr>
            <w:r>
              <w:rPr>
                <w:rFonts w:ascii="Arial Narrow" w:hAnsi="Arial Narrow"/>
                <w:sz w:val="20"/>
              </w:rPr>
              <w:t>Grant directors or their designees from all four grantees will participate in the final reflection interviews.</w:t>
            </w:r>
          </w:p>
          <w:p w:rsidR="00BB1AA4" w:rsidP="002D4137" w:rsidRDefault="00BB1AA4" w14:paraId="0EC72DE8" w14:textId="77777777">
            <w:pPr>
              <w:pStyle w:val="BodyText"/>
              <w:spacing w:after="0" w:line="240" w:lineRule="auto"/>
              <w:rPr>
                <w:rFonts w:ascii="Arial Narrow" w:hAnsi="Arial Narrow"/>
                <w:sz w:val="20"/>
              </w:rPr>
            </w:pPr>
          </w:p>
          <w:p w:rsidR="00BB1AA4" w:rsidP="002D4137" w:rsidRDefault="00BB1AA4" w14:paraId="03894B08" w14:textId="73EA6745">
            <w:pPr>
              <w:pStyle w:val="BodyText"/>
              <w:spacing w:after="0" w:line="240" w:lineRule="auto"/>
              <w:rPr>
                <w:rFonts w:ascii="Arial Narrow" w:hAnsi="Arial Narrow"/>
                <w:sz w:val="20"/>
              </w:rPr>
            </w:pPr>
            <w:r w:rsidRPr="00A95E57">
              <w:rPr>
                <w:rFonts w:ascii="Arial Narrow" w:hAnsi="Arial Narrow"/>
                <w:sz w:val="20"/>
              </w:rPr>
              <w:t xml:space="preserve">Grantees agreed to participate in the evaluation as a </w:t>
            </w:r>
            <w:r w:rsidRPr="00A95E57">
              <w:rPr>
                <w:rFonts w:ascii="Arial Narrow" w:hAnsi="Arial Narrow"/>
                <w:sz w:val="20"/>
              </w:rPr>
              <w:lastRenderedPageBreak/>
              <w:t xml:space="preserve">condition of receiving </w:t>
            </w:r>
            <w:r>
              <w:rPr>
                <w:rFonts w:ascii="Arial Narrow" w:hAnsi="Arial Narrow"/>
                <w:sz w:val="20"/>
              </w:rPr>
              <w:t>SUPPORT Act</w:t>
            </w:r>
            <w:r w:rsidRPr="00A95E57">
              <w:rPr>
                <w:rFonts w:ascii="Arial Narrow" w:hAnsi="Arial Narrow"/>
                <w:sz w:val="20"/>
              </w:rPr>
              <w:t xml:space="preserve"> grant funding. Therefore, the team expects a </w:t>
            </w:r>
            <w:r>
              <w:rPr>
                <w:rFonts w:ascii="Arial Narrow" w:hAnsi="Arial Narrow"/>
                <w:sz w:val="20"/>
              </w:rPr>
              <w:t>very high (</w:t>
            </w:r>
            <w:r w:rsidRPr="00A95E57">
              <w:rPr>
                <w:rFonts w:ascii="Arial Narrow" w:hAnsi="Arial Narrow"/>
                <w:sz w:val="20"/>
              </w:rPr>
              <w:t>100 percent</w:t>
            </w:r>
            <w:r>
              <w:rPr>
                <w:rFonts w:ascii="Arial Narrow" w:hAnsi="Arial Narrow"/>
                <w:sz w:val="20"/>
              </w:rPr>
              <w:t>)</w:t>
            </w:r>
            <w:r w:rsidRPr="00A95E57">
              <w:rPr>
                <w:rFonts w:ascii="Arial Narrow" w:hAnsi="Arial Narrow"/>
                <w:sz w:val="20"/>
              </w:rPr>
              <w:t xml:space="preserve"> response rate.</w:t>
            </w:r>
          </w:p>
        </w:tc>
        <w:tc>
          <w:tcPr>
            <w:tcW w:w="1498" w:type="dxa"/>
          </w:tcPr>
          <w:p w:rsidR="00BB1AA4" w:rsidP="002D4137" w:rsidRDefault="00BB1AA4" w14:paraId="45103019" w14:textId="716DE420">
            <w:pPr>
              <w:pStyle w:val="BodyText"/>
              <w:spacing w:after="0" w:line="240" w:lineRule="auto"/>
              <w:rPr>
                <w:rFonts w:ascii="Arial Narrow" w:hAnsi="Arial Narrow"/>
                <w:sz w:val="20"/>
              </w:rPr>
            </w:pPr>
            <w:r>
              <w:rPr>
                <w:rFonts w:ascii="Arial Narrow" w:hAnsi="Arial Narrow"/>
                <w:sz w:val="20"/>
              </w:rPr>
              <w:lastRenderedPageBreak/>
              <w:t>Final Reflection Interview Guide</w:t>
            </w:r>
          </w:p>
        </w:tc>
        <w:tc>
          <w:tcPr>
            <w:tcW w:w="1498" w:type="dxa"/>
          </w:tcPr>
          <w:p w:rsidR="00BB1AA4" w:rsidP="002D4137" w:rsidRDefault="0031424C" w14:paraId="5EE20DBB" w14:textId="1C7B7CC0">
            <w:pPr>
              <w:pStyle w:val="BodyText"/>
              <w:spacing w:after="0" w:line="240" w:lineRule="auto"/>
              <w:rPr>
                <w:rFonts w:ascii="Arial Narrow" w:hAnsi="Arial Narrow"/>
                <w:sz w:val="20"/>
              </w:rPr>
            </w:pPr>
            <w:r>
              <w:rPr>
                <w:rFonts w:ascii="Arial Narrow" w:hAnsi="Arial Narrow"/>
                <w:sz w:val="20"/>
              </w:rPr>
              <w:t>All 4 grantees</w:t>
            </w:r>
          </w:p>
        </w:tc>
        <w:tc>
          <w:tcPr>
            <w:tcW w:w="1499" w:type="dxa"/>
          </w:tcPr>
          <w:p w:rsidR="00BB1AA4" w:rsidP="002D4137" w:rsidRDefault="0031424C" w14:paraId="12E3EB53" w14:textId="48762841">
            <w:pPr>
              <w:pStyle w:val="BodyText"/>
              <w:spacing w:after="0" w:line="240" w:lineRule="auto"/>
              <w:rPr>
                <w:rFonts w:ascii="Arial Narrow" w:hAnsi="Arial Narrow"/>
                <w:sz w:val="20"/>
              </w:rPr>
            </w:pPr>
            <w:r>
              <w:rPr>
                <w:rFonts w:ascii="Arial Narrow" w:hAnsi="Arial Narrow"/>
                <w:sz w:val="20"/>
              </w:rPr>
              <w:t>All 4 grantees</w:t>
            </w:r>
          </w:p>
        </w:tc>
      </w:tr>
      <w:tr w:rsidRPr="00A95E57" w:rsidR="00BB1AA4" w:rsidTr="00BB1AA4" w14:paraId="30DC6BED" w14:textId="4CC78D91">
        <w:tc>
          <w:tcPr>
            <w:tcW w:w="1498" w:type="dxa"/>
          </w:tcPr>
          <w:p w:rsidRPr="00A95E57" w:rsidR="00BB1AA4" w:rsidP="002D4137" w:rsidRDefault="00BB1AA4" w14:paraId="69FF541D" w14:textId="77777777">
            <w:pPr>
              <w:pStyle w:val="BodyText"/>
              <w:spacing w:after="0" w:line="240" w:lineRule="auto"/>
              <w:rPr>
                <w:rFonts w:ascii="Arial Narrow" w:hAnsi="Arial Narrow"/>
                <w:sz w:val="20"/>
              </w:rPr>
            </w:pPr>
          </w:p>
        </w:tc>
        <w:tc>
          <w:tcPr>
            <w:tcW w:w="1498" w:type="dxa"/>
          </w:tcPr>
          <w:p w:rsidRPr="00A95E57" w:rsidR="00BB1AA4" w:rsidP="002D4137" w:rsidRDefault="00BB1AA4" w14:paraId="034AC704" w14:textId="2D3E5DFB">
            <w:pPr>
              <w:pStyle w:val="BodyText"/>
              <w:spacing w:after="0" w:line="240" w:lineRule="auto"/>
              <w:rPr>
                <w:rFonts w:ascii="Arial Narrow" w:hAnsi="Arial Narrow"/>
                <w:sz w:val="20"/>
              </w:rPr>
            </w:pPr>
            <w:r>
              <w:rPr>
                <w:rFonts w:ascii="Arial Narrow" w:hAnsi="Arial Narrow"/>
                <w:sz w:val="20"/>
              </w:rPr>
              <w:t>Sub-grant directors</w:t>
            </w:r>
          </w:p>
        </w:tc>
        <w:tc>
          <w:tcPr>
            <w:tcW w:w="1499" w:type="dxa"/>
          </w:tcPr>
          <w:p w:rsidR="00BB1AA4" w:rsidP="00AF6693" w:rsidRDefault="00BB1AA4" w14:paraId="29B86F05" w14:textId="266A8805">
            <w:pPr>
              <w:pStyle w:val="BodyText"/>
              <w:spacing w:after="0" w:line="240" w:lineRule="auto"/>
              <w:rPr>
                <w:rFonts w:ascii="Arial Narrow" w:hAnsi="Arial Narrow"/>
                <w:sz w:val="20"/>
              </w:rPr>
            </w:pPr>
            <w:r>
              <w:rPr>
                <w:rFonts w:ascii="Arial Narrow" w:hAnsi="Arial Narrow"/>
                <w:sz w:val="20"/>
              </w:rPr>
              <w:t>Sub-grant directors or their designees from the eight purposively selected sub-grantees will participate in the final reflection interviews.</w:t>
            </w:r>
          </w:p>
          <w:p w:rsidR="00BB1AA4" w:rsidP="002D4137" w:rsidRDefault="00BB1AA4" w14:paraId="7FC2AB4C" w14:textId="77777777">
            <w:pPr>
              <w:pStyle w:val="BodyText"/>
              <w:spacing w:after="0" w:line="240" w:lineRule="auto"/>
              <w:rPr>
                <w:rFonts w:ascii="Arial Narrow" w:hAnsi="Arial Narrow"/>
                <w:sz w:val="20"/>
              </w:rPr>
            </w:pPr>
          </w:p>
          <w:p w:rsidR="00BB1AA4" w:rsidP="002D4137" w:rsidRDefault="00BB1AA4" w14:paraId="66C18CD6" w14:textId="6D136A89">
            <w:pPr>
              <w:pStyle w:val="BodyText"/>
              <w:spacing w:after="0" w:line="240" w:lineRule="auto"/>
              <w:rPr>
                <w:rFonts w:ascii="Arial Narrow" w:hAnsi="Arial Narrow"/>
                <w:sz w:val="20"/>
              </w:rPr>
            </w:pPr>
            <w:r>
              <w:rPr>
                <w:rFonts w:ascii="Arial Narrow" w:hAnsi="Arial Narrow"/>
                <w:sz w:val="20"/>
              </w:rPr>
              <w:t>The team expects a very high response rate (100 percent) among sub-grant directors and staff.</w:t>
            </w:r>
          </w:p>
        </w:tc>
        <w:tc>
          <w:tcPr>
            <w:tcW w:w="1498" w:type="dxa"/>
          </w:tcPr>
          <w:p w:rsidR="00BB1AA4" w:rsidP="002D4137" w:rsidRDefault="00BB1AA4" w14:paraId="2A44EA47" w14:textId="102010B2">
            <w:pPr>
              <w:pStyle w:val="BodyText"/>
              <w:spacing w:after="0" w:line="240" w:lineRule="auto"/>
              <w:rPr>
                <w:rFonts w:ascii="Arial Narrow" w:hAnsi="Arial Narrow"/>
                <w:sz w:val="20"/>
              </w:rPr>
            </w:pPr>
            <w:r>
              <w:rPr>
                <w:rFonts w:ascii="Arial Narrow" w:hAnsi="Arial Narrow"/>
                <w:sz w:val="20"/>
              </w:rPr>
              <w:t>Final Reflection Interview Guide</w:t>
            </w:r>
          </w:p>
        </w:tc>
        <w:tc>
          <w:tcPr>
            <w:tcW w:w="1498" w:type="dxa"/>
          </w:tcPr>
          <w:p w:rsidR="00BB1AA4" w:rsidP="002D4137" w:rsidRDefault="0031424C" w14:paraId="1FB9FB09" w14:textId="3AA0E118">
            <w:pPr>
              <w:pStyle w:val="BodyText"/>
              <w:spacing w:after="0" w:line="240" w:lineRule="auto"/>
              <w:rPr>
                <w:rFonts w:ascii="Arial Narrow" w:hAnsi="Arial Narrow"/>
                <w:sz w:val="20"/>
              </w:rPr>
            </w:pPr>
            <w:r>
              <w:rPr>
                <w:rFonts w:ascii="Arial Narrow" w:hAnsi="Arial Narrow"/>
                <w:sz w:val="20"/>
              </w:rPr>
              <w:t>18 sub-grantees</w:t>
            </w:r>
          </w:p>
        </w:tc>
        <w:tc>
          <w:tcPr>
            <w:tcW w:w="1499" w:type="dxa"/>
          </w:tcPr>
          <w:p w:rsidR="00BB1AA4" w:rsidP="002D4137" w:rsidRDefault="0031424C" w14:paraId="1E8ED948" w14:textId="05E4D4FF">
            <w:pPr>
              <w:pStyle w:val="BodyText"/>
              <w:spacing w:after="0" w:line="240" w:lineRule="auto"/>
              <w:rPr>
                <w:rFonts w:ascii="Arial Narrow" w:hAnsi="Arial Narrow"/>
                <w:sz w:val="20"/>
              </w:rPr>
            </w:pPr>
            <w:r>
              <w:rPr>
                <w:rFonts w:ascii="Arial Narrow" w:hAnsi="Arial Narrow"/>
                <w:sz w:val="20"/>
              </w:rPr>
              <w:t>8 selected sub-grantees</w:t>
            </w:r>
          </w:p>
        </w:tc>
      </w:tr>
      <w:tr w:rsidRPr="003B2153" w:rsidR="00BB1AA4" w:rsidTr="00BB1AA4" w14:paraId="68492CA2" w14:textId="69325E52">
        <w:tc>
          <w:tcPr>
            <w:tcW w:w="1498" w:type="dxa"/>
          </w:tcPr>
          <w:p w:rsidRPr="003B2153" w:rsidR="00BB1AA4" w:rsidP="002D4137" w:rsidRDefault="00BB1AA4" w14:paraId="194FC09B" w14:textId="744A6B33">
            <w:pPr>
              <w:pStyle w:val="BodyText"/>
              <w:spacing w:after="0" w:line="240" w:lineRule="auto"/>
              <w:rPr>
                <w:rFonts w:ascii="Arial Narrow" w:hAnsi="Arial Narrow"/>
                <w:sz w:val="20"/>
              </w:rPr>
            </w:pPr>
            <w:r w:rsidRPr="003B2153">
              <w:rPr>
                <w:rFonts w:ascii="Arial Narrow" w:hAnsi="Arial Narrow"/>
                <w:sz w:val="20"/>
              </w:rPr>
              <w:t>Grantees</w:t>
            </w:r>
            <w:r>
              <w:rPr>
                <w:rFonts w:ascii="Arial Narrow" w:hAnsi="Arial Narrow"/>
                <w:sz w:val="20"/>
              </w:rPr>
              <w:t xml:space="preserve"> </w:t>
            </w:r>
          </w:p>
        </w:tc>
        <w:tc>
          <w:tcPr>
            <w:tcW w:w="1498" w:type="dxa"/>
          </w:tcPr>
          <w:p w:rsidRPr="003B2153" w:rsidR="00BB1AA4" w:rsidP="002D4137" w:rsidRDefault="00BB1AA4" w14:paraId="239CC10B" w14:textId="1C6CBF0D">
            <w:pPr>
              <w:pStyle w:val="BodyText"/>
              <w:spacing w:after="0" w:line="240" w:lineRule="auto"/>
              <w:rPr>
                <w:rFonts w:ascii="Arial Narrow" w:hAnsi="Arial Narrow"/>
                <w:sz w:val="20"/>
              </w:rPr>
            </w:pPr>
            <w:r>
              <w:rPr>
                <w:rFonts w:ascii="Arial Narrow" w:hAnsi="Arial Narrow"/>
                <w:sz w:val="20"/>
              </w:rPr>
              <w:t>Grant directors or other staff identified by grantee as appropriate respondent</w:t>
            </w:r>
          </w:p>
        </w:tc>
        <w:tc>
          <w:tcPr>
            <w:tcW w:w="1499" w:type="dxa"/>
          </w:tcPr>
          <w:p w:rsidR="00BB1AA4" w:rsidP="002D4137" w:rsidRDefault="00BB1AA4" w14:paraId="044D511E" w14:textId="3A5D7D5A">
            <w:pPr>
              <w:pStyle w:val="BodyText"/>
              <w:spacing w:after="0" w:line="240" w:lineRule="auto"/>
              <w:rPr>
                <w:rFonts w:ascii="Arial Narrow" w:hAnsi="Arial Narrow"/>
                <w:sz w:val="20"/>
              </w:rPr>
            </w:pPr>
            <w:r>
              <w:rPr>
                <w:rFonts w:ascii="Arial Narrow" w:hAnsi="Arial Narrow"/>
                <w:sz w:val="20"/>
              </w:rPr>
              <w:t xml:space="preserve">All 4 grantees will be asked to respond to the web-based survey.  </w:t>
            </w:r>
          </w:p>
          <w:p w:rsidR="00BB1AA4" w:rsidP="002D4137" w:rsidRDefault="00BB1AA4" w14:paraId="590A38BC" w14:textId="77777777">
            <w:pPr>
              <w:pStyle w:val="BodyText"/>
              <w:spacing w:after="0" w:line="240" w:lineRule="auto"/>
              <w:rPr>
                <w:rFonts w:ascii="Arial Narrow" w:hAnsi="Arial Narrow"/>
                <w:sz w:val="20"/>
              </w:rPr>
            </w:pPr>
          </w:p>
          <w:p w:rsidRPr="003B2153" w:rsidR="00BB1AA4" w:rsidP="002D4137" w:rsidRDefault="00BB1AA4" w14:paraId="4FA68874" w14:textId="6230E3F8">
            <w:pPr>
              <w:pStyle w:val="BodyText"/>
              <w:spacing w:after="0" w:line="240" w:lineRule="auto"/>
              <w:rPr>
                <w:rFonts w:ascii="Arial Narrow" w:hAnsi="Arial Narrow"/>
                <w:sz w:val="20"/>
              </w:rPr>
            </w:pPr>
            <w:r>
              <w:rPr>
                <w:rFonts w:ascii="Arial Narrow" w:hAnsi="Arial Narrow"/>
                <w:sz w:val="20"/>
              </w:rPr>
              <w:t>Grantees</w:t>
            </w:r>
            <w:r w:rsidRPr="00A95E57">
              <w:rPr>
                <w:rFonts w:ascii="Arial Narrow" w:hAnsi="Arial Narrow"/>
                <w:sz w:val="20"/>
              </w:rPr>
              <w:t xml:space="preserve"> agreed to participate in the evaluation as a condition of receiving </w:t>
            </w:r>
            <w:r>
              <w:rPr>
                <w:rFonts w:ascii="Arial Narrow" w:hAnsi="Arial Narrow"/>
                <w:sz w:val="20"/>
              </w:rPr>
              <w:t>SUPPORT Act</w:t>
            </w:r>
            <w:r w:rsidRPr="00A95E57">
              <w:rPr>
                <w:rFonts w:ascii="Arial Narrow" w:hAnsi="Arial Narrow"/>
                <w:sz w:val="20"/>
              </w:rPr>
              <w:t xml:space="preserve"> grant funding. Therefore, the team expects a </w:t>
            </w:r>
            <w:r>
              <w:rPr>
                <w:rFonts w:ascii="Arial Narrow" w:hAnsi="Arial Narrow"/>
                <w:sz w:val="20"/>
              </w:rPr>
              <w:t>very high (100</w:t>
            </w:r>
            <w:r w:rsidRPr="00A95E57">
              <w:rPr>
                <w:rFonts w:ascii="Arial Narrow" w:hAnsi="Arial Narrow"/>
                <w:sz w:val="20"/>
              </w:rPr>
              <w:t xml:space="preserve"> percent</w:t>
            </w:r>
            <w:r>
              <w:rPr>
                <w:rFonts w:ascii="Arial Narrow" w:hAnsi="Arial Narrow"/>
                <w:sz w:val="20"/>
              </w:rPr>
              <w:t xml:space="preserve">) </w:t>
            </w:r>
            <w:r w:rsidRPr="00A95E57">
              <w:rPr>
                <w:rFonts w:ascii="Arial Narrow" w:hAnsi="Arial Narrow"/>
                <w:sz w:val="20"/>
              </w:rPr>
              <w:t>response rate.</w:t>
            </w:r>
          </w:p>
        </w:tc>
        <w:tc>
          <w:tcPr>
            <w:tcW w:w="1498" w:type="dxa"/>
          </w:tcPr>
          <w:p w:rsidRPr="003B2153" w:rsidR="00BB1AA4" w:rsidDel="003B2153" w:rsidP="002D4137" w:rsidRDefault="00BB1AA4" w14:paraId="42CDB297" w14:textId="3C3302CC">
            <w:pPr>
              <w:pStyle w:val="BodyText"/>
              <w:spacing w:after="0" w:line="240" w:lineRule="auto"/>
              <w:rPr>
                <w:rFonts w:ascii="Arial Narrow" w:hAnsi="Arial Narrow"/>
                <w:sz w:val="20"/>
              </w:rPr>
            </w:pPr>
            <w:r>
              <w:rPr>
                <w:rFonts w:ascii="Arial Narrow" w:hAnsi="Arial Narrow"/>
                <w:sz w:val="20"/>
              </w:rPr>
              <w:t xml:space="preserve">Web-based survey </w:t>
            </w:r>
          </w:p>
        </w:tc>
        <w:tc>
          <w:tcPr>
            <w:tcW w:w="1498" w:type="dxa"/>
          </w:tcPr>
          <w:p w:rsidR="00BB1AA4" w:rsidP="002D4137" w:rsidRDefault="0031424C" w14:paraId="0440BEF5" w14:textId="76C65932">
            <w:pPr>
              <w:pStyle w:val="BodyText"/>
              <w:spacing w:after="0" w:line="240" w:lineRule="auto"/>
              <w:rPr>
                <w:rFonts w:ascii="Arial Narrow" w:hAnsi="Arial Narrow"/>
                <w:sz w:val="20"/>
              </w:rPr>
            </w:pPr>
            <w:r>
              <w:rPr>
                <w:rFonts w:ascii="Arial Narrow" w:hAnsi="Arial Narrow"/>
                <w:sz w:val="20"/>
              </w:rPr>
              <w:t>All 4 grantees</w:t>
            </w:r>
          </w:p>
        </w:tc>
        <w:tc>
          <w:tcPr>
            <w:tcW w:w="1499" w:type="dxa"/>
          </w:tcPr>
          <w:p w:rsidR="00BB1AA4" w:rsidP="002D4137" w:rsidRDefault="0031424C" w14:paraId="4C594E59" w14:textId="658B4C23">
            <w:pPr>
              <w:pStyle w:val="BodyText"/>
              <w:spacing w:after="0" w:line="240" w:lineRule="auto"/>
              <w:rPr>
                <w:rFonts w:ascii="Arial Narrow" w:hAnsi="Arial Narrow"/>
                <w:sz w:val="20"/>
              </w:rPr>
            </w:pPr>
            <w:r>
              <w:rPr>
                <w:rFonts w:ascii="Arial Narrow" w:hAnsi="Arial Narrow"/>
                <w:sz w:val="20"/>
              </w:rPr>
              <w:t>All 4 grantees</w:t>
            </w:r>
          </w:p>
        </w:tc>
      </w:tr>
      <w:tr w:rsidRPr="003B2153" w:rsidR="00BB1AA4" w:rsidTr="00BB1AA4" w14:paraId="6E068622" w14:textId="191F8F04">
        <w:tc>
          <w:tcPr>
            <w:tcW w:w="1498" w:type="dxa"/>
          </w:tcPr>
          <w:p w:rsidRPr="003B2153" w:rsidR="00BB1AA4" w:rsidP="002D4137" w:rsidRDefault="00BB1AA4" w14:paraId="55543D9D" w14:textId="2BE8CF99">
            <w:pPr>
              <w:pStyle w:val="BodyText"/>
              <w:spacing w:after="0" w:line="240" w:lineRule="auto"/>
              <w:rPr>
                <w:rFonts w:ascii="Arial Narrow" w:hAnsi="Arial Narrow"/>
                <w:sz w:val="20"/>
              </w:rPr>
            </w:pPr>
            <w:r>
              <w:rPr>
                <w:rFonts w:ascii="Arial Narrow" w:hAnsi="Arial Narrow"/>
                <w:sz w:val="20"/>
              </w:rPr>
              <w:t>Sub-grantees</w:t>
            </w:r>
          </w:p>
        </w:tc>
        <w:tc>
          <w:tcPr>
            <w:tcW w:w="1498" w:type="dxa"/>
          </w:tcPr>
          <w:p w:rsidR="00BB1AA4" w:rsidP="002D4137" w:rsidRDefault="00BB1AA4" w14:paraId="1BCC9916" w14:textId="2471C0B0">
            <w:pPr>
              <w:pStyle w:val="BodyText"/>
              <w:spacing w:after="0" w:line="240" w:lineRule="auto"/>
              <w:rPr>
                <w:rFonts w:ascii="Arial Narrow" w:hAnsi="Arial Narrow"/>
                <w:sz w:val="20"/>
              </w:rPr>
            </w:pPr>
            <w:r>
              <w:rPr>
                <w:rFonts w:ascii="Arial Narrow" w:hAnsi="Arial Narrow"/>
                <w:sz w:val="20"/>
              </w:rPr>
              <w:t>Sub-grant directors or other staff identified by grantee as appropriate respondent</w:t>
            </w:r>
          </w:p>
        </w:tc>
        <w:tc>
          <w:tcPr>
            <w:tcW w:w="1499" w:type="dxa"/>
          </w:tcPr>
          <w:p w:rsidR="00BB1AA4" w:rsidP="00135FEB" w:rsidRDefault="00BB1AA4" w14:paraId="4A43CA7E" w14:textId="46C00DEC">
            <w:pPr>
              <w:pStyle w:val="BodyText"/>
              <w:spacing w:after="0" w:line="240" w:lineRule="auto"/>
              <w:rPr>
                <w:rFonts w:ascii="Arial Narrow" w:hAnsi="Arial Narrow"/>
                <w:sz w:val="20"/>
              </w:rPr>
            </w:pPr>
            <w:r>
              <w:rPr>
                <w:rFonts w:ascii="Arial Narrow" w:hAnsi="Arial Narrow"/>
                <w:sz w:val="20"/>
              </w:rPr>
              <w:t xml:space="preserve">All 18 sub-grantees will be asked to respond to the web-based survey. </w:t>
            </w:r>
          </w:p>
          <w:p w:rsidR="00BB1AA4" w:rsidP="00135FEB" w:rsidRDefault="00BB1AA4" w14:paraId="688C068E" w14:textId="77777777">
            <w:pPr>
              <w:pStyle w:val="BodyText"/>
              <w:spacing w:after="0" w:line="240" w:lineRule="auto"/>
              <w:rPr>
                <w:rFonts w:ascii="Arial Narrow" w:hAnsi="Arial Narrow"/>
                <w:sz w:val="20"/>
              </w:rPr>
            </w:pPr>
          </w:p>
          <w:p w:rsidR="00BB1AA4" w:rsidP="00135FEB" w:rsidRDefault="00BB1AA4" w14:paraId="1319ADCC" w14:textId="00C86D4D">
            <w:pPr>
              <w:pStyle w:val="BodyText"/>
              <w:spacing w:after="0" w:line="240" w:lineRule="auto"/>
              <w:rPr>
                <w:rFonts w:ascii="Arial Narrow" w:hAnsi="Arial Narrow"/>
                <w:sz w:val="20"/>
              </w:rPr>
            </w:pPr>
            <w:r>
              <w:rPr>
                <w:rFonts w:ascii="Arial Narrow" w:hAnsi="Arial Narrow"/>
                <w:sz w:val="20"/>
              </w:rPr>
              <w:lastRenderedPageBreak/>
              <w:t>The team expects a very high (90 percent) response rate among sub-grant directors and staff.</w:t>
            </w:r>
          </w:p>
        </w:tc>
        <w:tc>
          <w:tcPr>
            <w:tcW w:w="1498" w:type="dxa"/>
          </w:tcPr>
          <w:p w:rsidR="00BB1AA4" w:rsidP="002D4137" w:rsidRDefault="00BB1AA4" w14:paraId="5B2D258D" w14:textId="7CB8438E">
            <w:pPr>
              <w:pStyle w:val="BodyText"/>
              <w:spacing w:after="0" w:line="240" w:lineRule="auto"/>
              <w:rPr>
                <w:rFonts w:ascii="Arial Narrow" w:hAnsi="Arial Narrow"/>
                <w:sz w:val="20"/>
              </w:rPr>
            </w:pPr>
            <w:r>
              <w:rPr>
                <w:rFonts w:ascii="Arial Narrow" w:hAnsi="Arial Narrow"/>
                <w:sz w:val="20"/>
              </w:rPr>
              <w:lastRenderedPageBreak/>
              <w:t>Web-based survey</w:t>
            </w:r>
          </w:p>
        </w:tc>
        <w:tc>
          <w:tcPr>
            <w:tcW w:w="1498" w:type="dxa"/>
          </w:tcPr>
          <w:p w:rsidR="00BB1AA4" w:rsidP="002D4137" w:rsidRDefault="0031424C" w14:paraId="33F8D23D" w14:textId="209DCA85">
            <w:pPr>
              <w:pStyle w:val="BodyText"/>
              <w:spacing w:after="0" w:line="240" w:lineRule="auto"/>
              <w:rPr>
                <w:rFonts w:ascii="Arial Narrow" w:hAnsi="Arial Narrow"/>
                <w:sz w:val="20"/>
              </w:rPr>
            </w:pPr>
            <w:r>
              <w:rPr>
                <w:rFonts w:ascii="Arial Narrow" w:hAnsi="Arial Narrow"/>
                <w:sz w:val="20"/>
              </w:rPr>
              <w:t>18 sub-grantees</w:t>
            </w:r>
          </w:p>
        </w:tc>
        <w:tc>
          <w:tcPr>
            <w:tcW w:w="1499" w:type="dxa"/>
          </w:tcPr>
          <w:p w:rsidR="00BB1AA4" w:rsidP="002D4137" w:rsidRDefault="0031424C" w14:paraId="6ABE4865" w14:textId="1C0EBA1C">
            <w:pPr>
              <w:pStyle w:val="BodyText"/>
              <w:spacing w:after="0" w:line="240" w:lineRule="auto"/>
              <w:rPr>
                <w:rFonts w:ascii="Arial Narrow" w:hAnsi="Arial Narrow"/>
                <w:sz w:val="20"/>
              </w:rPr>
            </w:pPr>
            <w:r>
              <w:rPr>
                <w:rFonts w:ascii="Arial Narrow" w:hAnsi="Arial Narrow"/>
                <w:sz w:val="20"/>
              </w:rPr>
              <w:t>At least 16 sub-grantees (aim for 18)</w:t>
            </w:r>
          </w:p>
        </w:tc>
      </w:tr>
      <w:tr w:rsidRPr="003B2153" w:rsidR="00BB1AA4" w:rsidTr="00BB1AA4" w14:paraId="16CF6CCA" w14:textId="20EC3085">
        <w:trPr>
          <w:trHeight w:val="1090"/>
        </w:trPr>
        <w:tc>
          <w:tcPr>
            <w:tcW w:w="1498" w:type="dxa"/>
          </w:tcPr>
          <w:p w:rsidRPr="003B2153" w:rsidR="00BB1AA4" w:rsidP="002D4137" w:rsidRDefault="00BB1AA4" w14:paraId="371E4260" w14:textId="2FCF4893">
            <w:pPr>
              <w:pStyle w:val="BodyText"/>
              <w:spacing w:after="0" w:line="240" w:lineRule="auto"/>
              <w:rPr>
                <w:rFonts w:ascii="Arial Narrow" w:hAnsi="Arial Narrow"/>
                <w:sz w:val="20"/>
              </w:rPr>
            </w:pPr>
            <w:r>
              <w:rPr>
                <w:rFonts w:ascii="Arial Narrow" w:hAnsi="Arial Narrow"/>
                <w:sz w:val="20"/>
              </w:rPr>
              <w:t>Partners</w:t>
            </w:r>
          </w:p>
        </w:tc>
        <w:tc>
          <w:tcPr>
            <w:tcW w:w="1498" w:type="dxa"/>
          </w:tcPr>
          <w:p w:rsidR="00BB1AA4" w:rsidP="002D4137" w:rsidRDefault="00BB1AA4" w14:paraId="1EE51BF8" w14:textId="0ECF8934">
            <w:pPr>
              <w:pStyle w:val="BodyText"/>
              <w:spacing w:after="0" w:line="240" w:lineRule="auto"/>
              <w:rPr>
                <w:rFonts w:ascii="Arial Narrow" w:hAnsi="Arial Narrow"/>
                <w:sz w:val="20"/>
              </w:rPr>
            </w:pPr>
            <w:r>
              <w:rPr>
                <w:rFonts w:ascii="Arial Narrow" w:hAnsi="Arial Narrow"/>
                <w:sz w:val="20"/>
              </w:rPr>
              <w:t xml:space="preserve">Partners identified by sub-grantees as appropriate respondents </w:t>
            </w:r>
          </w:p>
        </w:tc>
        <w:tc>
          <w:tcPr>
            <w:tcW w:w="1499" w:type="dxa"/>
          </w:tcPr>
          <w:p w:rsidR="00BB1AA4" w:rsidP="002D4137" w:rsidRDefault="00BB1AA4" w14:paraId="4D9B6FFA" w14:textId="4DEF8D9F">
            <w:pPr>
              <w:pStyle w:val="BodyText"/>
              <w:spacing w:after="0" w:line="240" w:lineRule="auto"/>
              <w:rPr>
                <w:rFonts w:ascii="Arial Narrow" w:hAnsi="Arial Narrow"/>
                <w:sz w:val="20"/>
              </w:rPr>
            </w:pPr>
            <w:r w:rsidRPr="00E667F6">
              <w:rPr>
                <w:rFonts w:ascii="Arial Narrow" w:hAnsi="Arial Narrow"/>
                <w:sz w:val="20"/>
              </w:rPr>
              <w:t>All sub-grantees</w:t>
            </w:r>
            <w:r>
              <w:rPr>
                <w:rFonts w:ascii="Arial Narrow" w:hAnsi="Arial Narrow"/>
                <w:sz w:val="20"/>
              </w:rPr>
              <w:t xml:space="preserve"> will be asked to identify five partners actively involved in program operations. </w:t>
            </w:r>
          </w:p>
          <w:p w:rsidR="00BB1AA4" w:rsidP="002D4137" w:rsidRDefault="00BB1AA4" w14:paraId="0EBF8D06" w14:textId="77777777">
            <w:pPr>
              <w:pStyle w:val="BodyText"/>
              <w:spacing w:after="0" w:line="240" w:lineRule="auto"/>
              <w:rPr>
                <w:rFonts w:ascii="Arial Narrow" w:hAnsi="Arial Narrow"/>
                <w:sz w:val="20"/>
              </w:rPr>
            </w:pPr>
          </w:p>
          <w:p w:rsidR="00BB1AA4" w:rsidP="002D4137" w:rsidRDefault="00BB1AA4" w14:paraId="566EAA52" w14:textId="2415DAB9">
            <w:pPr>
              <w:pStyle w:val="BodyText"/>
              <w:spacing w:after="0" w:line="240" w:lineRule="auto"/>
              <w:rPr>
                <w:rFonts w:ascii="Arial Narrow" w:hAnsi="Arial Narrow"/>
                <w:sz w:val="20"/>
              </w:rPr>
            </w:pPr>
            <w:r>
              <w:rPr>
                <w:rFonts w:ascii="Arial Narrow" w:hAnsi="Arial Narrow"/>
                <w:sz w:val="20"/>
              </w:rPr>
              <w:t>The team expects a high 80 percent) response rate is expected among sub-grantee partners, if involved in program operations</w:t>
            </w:r>
          </w:p>
        </w:tc>
        <w:tc>
          <w:tcPr>
            <w:tcW w:w="1498" w:type="dxa"/>
          </w:tcPr>
          <w:p w:rsidR="00BB1AA4" w:rsidP="002D4137" w:rsidRDefault="00BB1AA4" w14:paraId="6E88F297" w14:textId="78D159D4">
            <w:pPr>
              <w:pStyle w:val="BodyText"/>
              <w:spacing w:after="0" w:line="240" w:lineRule="auto"/>
              <w:rPr>
                <w:rFonts w:ascii="Arial Narrow" w:hAnsi="Arial Narrow"/>
                <w:sz w:val="20"/>
              </w:rPr>
            </w:pPr>
            <w:r>
              <w:rPr>
                <w:rFonts w:ascii="Arial Narrow" w:hAnsi="Arial Narrow"/>
                <w:sz w:val="20"/>
              </w:rPr>
              <w:t>Web-based survey</w:t>
            </w:r>
          </w:p>
        </w:tc>
        <w:tc>
          <w:tcPr>
            <w:tcW w:w="1498" w:type="dxa"/>
          </w:tcPr>
          <w:p w:rsidR="00BB1AA4" w:rsidP="002D4137" w:rsidRDefault="005377B1" w14:paraId="65E870E0" w14:textId="70075F44">
            <w:pPr>
              <w:pStyle w:val="BodyText"/>
              <w:spacing w:after="0" w:line="240" w:lineRule="auto"/>
              <w:rPr>
                <w:rFonts w:ascii="Arial Narrow" w:hAnsi="Arial Narrow"/>
                <w:sz w:val="20"/>
              </w:rPr>
            </w:pPr>
            <w:r>
              <w:rPr>
                <w:rFonts w:ascii="Arial Narrow" w:hAnsi="Arial Narrow"/>
                <w:sz w:val="20"/>
              </w:rPr>
              <w:t>90 partners (5 for each of the 18 sub-grantees)</w:t>
            </w:r>
          </w:p>
        </w:tc>
        <w:tc>
          <w:tcPr>
            <w:tcW w:w="1499" w:type="dxa"/>
          </w:tcPr>
          <w:p w:rsidR="00BB1AA4" w:rsidP="002D4137" w:rsidRDefault="005377B1" w14:paraId="200E3263" w14:textId="597A73AA">
            <w:pPr>
              <w:pStyle w:val="BodyText"/>
              <w:spacing w:after="0" w:line="240" w:lineRule="auto"/>
              <w:rPr>
                <w:rFonts w:ascii="Arial Narrow" w:hAnsi="Arial Narrow"/>
                <w:sz w:val="20"/>
              </w:rPr>
            </w:pPr>
            <w:r>
              <w:rPr>
                <w:rFonts w:ascii="Arial Narrow" w:hAnsi="Arial Narrow"/>
                <w:sz w:val="20"/>
              </w:rPr>
              <w:t xml:space="preserve">72 partners (aim for 90) </w:t>
            </w:r>
          </w:p>
        </w:tc>
      </w:tr>
    </w:tbl>
    <w:p w:rsidRPr="003B00E1" w:rsidR="001813DE" w:rsidP="003B00E1" w:rsidRDefault="00440A96" w14:paraId="24A67F25" w14:textId="5DE951BC">
      <w:pPr>
        <w:pStyle w:val="BodyText"/>
        <w:spacing w:before="180" w:line="240" w:lineRule="auto"/>
        <w:rPr>
          <w:sz w:val="24"/>
          <w:szCs w:val="24"/>
        </w:rPr>
      </w:pPr>
      <w:r w:rsidRPr="50FF4B65">
        <w:rPr>
          <w:sz w:val="24"/>
          <w:szCs w:val="24"/>
        </w:rPr>
        <w:t>Though this will be the first</w:t>
      </w:r>
      <w:r w:rsidRPr="50FF4B65" w:rsidR="004F79D1">
        <w:rPr>
          <w:sz w:val="24"/>
          <w:szCs w:val="24"/>
        </w:rPr>
        <w:t xml:space="preserve"> set of</w:t>
      </w:r>
      <w:r w:rsidRPr="50FF4B65">
        <w:rPr>
          <w:sz w:val="24"/>
          <w:szCs w:val="24"/>
        </w:rPr>
        <w:t xml:space="preserve"> </w:t>
      </w:r>
      <w:r w:rsidRPr="50FF4B65" w:rsidR="00EE7A87">
        <w:rPr>
          <w:sz w:val="24"/>
          <w:szCs w:val="24"/>
        </w:rPr>
        <w:t>data collection activities for the</w:t>
      </w:r>
      <w:r w:rsidRPr="50FF4B65">
        <w:rPr>
          <w:sz w:val="24"/>
          <w:szCs w:val="24"/>
        </w:rPr>
        <w:t xml:space="preserve"> </w:t>
      </w:r>
      <w:r w:rsidRPr="50FF4B65" w:rsidR="001178C6">
        <w:rPr>
          <w:sz w:val="24"/>
          <w:szCs w:val="24"/>
        </w:rPr>
        <w:t xml:space="preserve">SUPPORT Act Grants </w:t>
      </w:r>
      <w:r w:rsidRPr="50FF4B65">
        <w:rPr>
          <w:sz w:val="24"/>
          <w:szCs w:val="24"/>
        </w:rPr>
        <w:t>evaluation, the</w:t>
      </w:r>
      <w:r w:rsidRPr="50FF4B65" w:rsidR="000C0BF0">
        <w:rPr>
          <w:sz w:val="24"/>
          <w:szCs w:val="24"/>
        </w:rPr>
        <w:t xml:space="preserve"> evaluation</w:t>
      </w:r>
      <w:r w:rsidRPr="50FF4B65">
        <w:rPr>
          <w:sz w:val="24"/>
          <w:szCs w:val="24"/>
        </w:rPr>
        <w:t xml:space="preserve"> </w:t>
      </w:r>
      <w:r w:rsidRPr="50FF4B65" w:rsidR="00EE7A87">
        <w:rPr>
          <w:sz w:val="24"/>
          <w:szCs w:val="24"/>
        </w:rPr>
        <w:t>team has had extensive experience administering similar data collection instruments and has</w:t>
      </w:r>
      <w:r w:rsidRPr="50FF4B65">
        <w:rPr>
          <w:sz w:val="24"/>
          <w:szCs w:val="24"/>
        </w:rPr>
        <w:t xml:space="preserve"> been able to achieve </w:t>
      </w:r>
      <w:r w:rsidRPr="50FF4B65" w:rsidR="00244CAC">
        <w:rPr>
          <w:sz w:val="24"/>
          <w:szCs w:val="24"/>
        </w:rPr>
        <w:t xml:space="preserve">high </w:t>
      </w:r>
      <w:r w:rsidRPr="50FF4B65" w:rsidR="006A6442">
        <w:rPr>
          <w:sz w:val="24"/>
          <w:szCs w:val="24"/>
        </w:rPr>
        <w:t>response</w:t>
      </w:r>
      <w:r w:rsidRPr="50FF4B65">
        <w:rPr>
          <w:sz w:val="24"/>
          <w:szCs w:val="24"/>
        </w:rPr>
        <w:t xml:space="preserve"> rates</w:t>
      </w:r>
      <w:r w:rsidRPr="50FF4B65" w:rsidR="00EE7A87">
        <w:rPr>
          <w:sz w:val="24"/>
          <w:szCs w:val="24"/>
        </w:rPr>
        <w:t xml:space="preserve"> for them (e.g.- </w:t>
      </w:r>
      <w:hyperlink r:id="rId11">
        <w:r w:rsidRPr="50FF4B65" w:rsidR="5A5851EC">
          <w:rPr>
            <w:rStyle w:val="Hyperlink"/>
          </w:rPr>
          <w:t>Using TANF Funds to Provide Housing Assistance During the COVID-19 Pandemic</w:t>
        </w:r>
      </w:hyperlink>
      <w:r w:rsidR="001266FF">
        <w:rPr>
          <w:rStyle w:val="FootnoteReference"/>
          <w:color w:val="0000FF"/>
          <w:u w:val="single"/>
        </w:rPr>
        <w:footnoteReference w:id="2"/>
      </w:r>
      <w:r w:rsidRPr="50FF4B65">
        <w:rPr>
          <w:sz w:val="24"/>
          <w:szCs w:val="24"/>
        </w:rPr>
        <w:t xml:space="preserve"> and the </w:t>
      </w:r>
      <w:hyperlink r:id="rId12">
        <w:r w:rsidRPr="50FF4B65" w:rsidR="50FF4B65">
          <w:rPr>
            <w:rStyle w:val="Hyperlink"/>
          </w:rPr>
          <w:t>Evaluation of the TAACCCT Round 4 Grant Program</w:t>
        </w:r>
        <w:r w:rsidR="001266FF">
          <w:rPr>
            <w:rStyle w:val="FootnoteReference"/>
            <w:color w:val="0000FF"/>
            <w:u w:val="single"/>
          </w:rPr>
          <w:footnoteReference w:id="3"/>
        </w:r>
        <w:r w:rsidRPr="50FF4B65" w:rsidR="50FF4B65">
          <w:rPr>
            <w:rStyle w:val="Hyperlink"/>
          </w:rPr>
          <w:t>.</w:t>
        </w:r>
      </w:hyperlink>
      <w:r w:rsidRPr="50FF4B65">
        <w:rPr>
          <w:sz w:val="24"/>
          <w:szCs w:val="24"/>
        </w:rPr>
        <w:t xml:space="preserve"> Also, </w:t>
      </w:r>
      <w:r w:rsidRPr="50FF4B65" w:rsidR="00FC5DAF">
        <w:rPr>
          <w:sz w:val="24"/>
          <w:szCs w:val="24"/>
        </w:rPr>
        <w:t xml:space="preserve">the </w:t>
      </w:r>
      <w:r w:rsidRPr="50FF4B65" w:rsidR="00EE7A87">
        <w:rPr>
          <w:sz w:val="24"/>
          <w:szCs w:val="24"/>
        </w:rPr>
        <w:t>Department of Labor Funding Opportunity Announcement (FOA-ETA-</w:t>
      </w:r>
      <w:r w:rsidRPr="50FF4B65" w:rsidR="00000167">
        <w:rPr>
          <w:sz w:val="24"/>
          <w:szCs w:val="24"/>
        </w:rPr>
        <w:t>20-01</w:t>
      </w:r>
      <w:r w:rsidRPr="50FF4B65" w:rsidR="00EE7A87">
        <w:rPr>
          <w:sz w:val="24"/>
          <w:szCs w:val="24"/>
        </w:rPr>
        <w:t xml:space="preserve">) for </w:t>
      </w:r>
      <w:r w:rsidRPr="50FF4B65" w:rsidR="00000167">
        <w:rPr>
          <w:sz w:val="24"/>
          <w:szCs w:val="24"/>
        </w:rPr>
        <w:t>the SUPPORT Act Grants</w:t>
      </w:r>
      <w:r w:rsidRPr="50FF4B65" w:rsidR="00EE7A87">
        <w:rPr>
          <w:sz w:val="24"/>
          <w:szCs w:val="24"/>
        </w:rPr>
        <w:t xml:space="preserve"> established that the department is committed to </w:t>
      </w:r>
      <w:r w:rsidRPr="50FF4B65" w:rsidR="003C6EA0">
        <w:rPr>
          <w:sz w:val="24"/>
          <w:szCs w:val="24"/>
        </w:rPr>
        <w:t>document activities across grantees</w:t>
      </w:r>
      <w:r w:rsidRPr="50FF4B65" w:rsidR="00EE7A87">
        <w:rPr>
          <w:sz w:val="24"/>
          <w:szCs w:val="24"/>
        </w:rPr>
        <w:t xml:space="preserve"> and that all grantees must fully participate in any evaluation initiated by </w:t>
      </w:r>
      <w:r w:rsidRPr="50FF4B65" w:rsidR="009C26F9">
        <w:rPr>
          <w:sz w:val="24"/>
          <w:szCs w:val="24"/>
        </w:rPr>
        <w:t>DOL</w:t>
      </w:r>
      <w:r w:rsidRPr="50FF4B65" w:rsidR="00EE7A87">
        <w:rPr>
          <w:sz w:val="24"/>
          <w:szCs w:val="24"/>
        </w:rPr>
        <w:t xml:space="preserve"> as a condition of grant award.</w:t>
      </w:r>
    </w:p>
    <w:p w:rsidRPr="004F1FB4" w:rsidR="006F299B" w:rsidP="00137474" w:rsidRDefault="006F299B" w14:paraId="2268715B" w14:textId="77777777">
      <w:pPr>
        <w:pStyle w:val="Heading2"/>
      </w:pPr>
      <w:bookmarkStart w:name="_Toc322083616" w:id="1"/>
      <w:bookmarkStart w:name="_Toc496270337" w:id="2"/>
      <w:r w:rsidRPr="004F1FB4">
        <w:t>B.2</w:t>
      </w:r>
      <w:r>
        <w:t xml:space="preserve"> </w:t>
      </w:r>
      <w:r w:rsidR="00B61FAC">
        <w:tab/>
      </w:r>
      <w:r w:rsidRPr="004F1FB4">
        <w:t>Procedures for Collection of Information</w:t>
      </w:r>
      <w:bookmarkEnd w:id="1"/>
      <w:bookmarkEnd w:id="2"/>
    </w:p>
    <w:p w:rsidRPr="003B00E1" w:rsidR="00FC5DAF" w:rsidP="003B00E1" w:rsidRDefault="00FC5DAF" w14:paraId="1BD16B68" w14:textId="11BFB15C">
      <w:pPr>
        <w:pStyle w:val="BodyText"/>
        <w:spacing w:line="240" w:lineRule="auto"/>
        <w:rPr>
          <w:sz w:val="24"/>
          <w:szCs w:val="24"/>
        </w:rPr>
      </w:pPr>
      <w:r w:rsidRPr="003B00E1">
        <w:rPr>
          <w:sz w:val="24"/>
          <w:szCs w:val="24"/>
        </w:rPr>
        <w:t xml:space="preserve">This section describes the data collection </w:t>
      </w:r>
      <w:r w:rsidRPr="003B00E1" w:rsidR="00391FD3">
        <w:rPr>
          <w:sz w:val="24"/>
          <w:szCs w:val="24"/>
        </w:rPr>
        <w:t xml:space="preserve">and analysis </w:t>
      </w:r>
      <w:r w:rsidRPr="003B00E1">
        <w:rPr>
          <w:sz w:val="24"/>
          <w:szCs w:val="24"/>
        </w:rPr>
        <w:t xml:space="preserve">procedures for the </w:t>
      </w:r>
      <w:r w:rsidRPr="003B00E1" w:rsidR="00236CF0">
        <w:rPr>
          <w:sz w:val="24"/>
          <w:szCs w:val="24"/>
        </w:rPr>
        <w:t xml:space="preserve">SUPPORT Act Grants </w:t>
      </w:r>
      <w:r w:rsidRPr="003B00E1">
        <w:rPr>
          <w:sz w:val="24"/>
          <w:szCs w:val="24"/>
        </w:rPr>
        <w:t xml:space="preserve">evaluation’s implementation study </w:t>
      </w:r>
      <w:r w:rsidRPr="003B00E1" w:rsidR="00284F58">
        <w:rPr>
          <w:sz w:val="24"/>
          <w:szCs w:val="24"/>
        </w:rPr>
        <w:t>activities</w:t>
      </w:r>
      <w:r w:rsidRPr="003B00E1">
        <w:rPr>
          <w:sz w:val="24"/>
          <w:szCs w:val="24"/>
        </w:rPr>
        <w:t>.</w:t>
      </w:r>
      <w:r w:rsidRPr="003B00E1" w:rsidR="003D6687">
        <w:rPr>
          <w:sz w:val="24"/>
          <w:szCs w:val="24"/>
        </w:rPr>
        <w:t xml:space="preserve"> The </w:t>
      </w:r>
      <w:r w:rsidRPr="003B00E1" w:rsidR="005868A0">
        <w:rPr>
          <w:sz w:val="24"/>
          <w:szCs w:val="24"/>
        </w:rPr>
        <w:t xml:space="preserve">study </w:t>
      </w:r>
      <w:r w:rsidRPr="003B00E1" w:rsidR="003D6687">
        <w:rPr>
          <w:sz w:val="24"/>
          <w:szCs w:val="24"/>
        </w:rPr>
        <w:t xml:space="preserve">includes </w:t>
      </w:r>
      <w:r w:rsidRPr="003B00E1" w:rsidR="00F60E00">
        <w:rPr>
          <w:sz w:val="24"/>
          <w:szCs w:val="24"/>
        </w:rPr>
        <w:t xml:space="preserve">a round of data collection planning interviews with the </w:t>
      </w:r>
      <w:r w:rsidRPr="003B00E1" w:rsidR="00BC0B4C">
        <w:rPr>
          <w:sz w:val="24"/>
          <w:szCs w:val="24"/>
        </w:rPr>
        <w:t>four</w:t>
      </w:r>
      <w:r w:rsidRPr="003B00E1" w:rsidR="00F60E00">
        <w:rPr>
          <w:sz w:val="24"/>
          <w:szCs w:val="24"/>
        </w:rPr>
        <w:t xml:space="preserve"> grantees and </w:t>
      </w:r>
      <w:r w:rsidRPr="003B00E1" w:rsidR="00BC0B4C">
        <w:rPr>
          <w:sz w:val="24"/>
          <w:szCs w:val="24"/>
        </w:rPr>
        <w:t>eight</w:t>
      </w:r>
      <w:r w:rsidRPr="003B00E1" w:rsidR="00F60E00">
        <w:rPr>
          <w:sz w:val="24"/>
          <w:szCs w:val="24"/>
        </w:rPr>
        <w:t xml:space="preserve"> </w:t>
      </w:r>
      <w:r w:rsidRPr="003B00E1" w:rsidR="00D4088D">
        <w:rPr>
          <w:sz w:val="24"/>
          <w:szCs w:val="24"/>
        </w:rPr>
        <w:t>purposively</w:t>
      </w:r>
      <w:r w:rsidRPr="003B00E1" w:rsidR="00F60E00">
        <w:rPr>
          <w:sz w:val="24"/>
          <w:szCs w:val="24"/>
        </w:rPr>
        <w:t xml:space="preserve"> selected sub-</w:t>
      </w:r>
      <w:r w:rsidRPr="003B00E1" w:rsidR="00F60E00">
        <w:rPr>
          <w:sz w:val="24"/>
          <w:szCs w:val="24"/>
        </w:rPr>
        <w:lastRenderedPageBreak/>
        <w:t xml:space="preserve">grantees. </w:t>
      </w:r>
      <w:r w:rsidRPr="003B00E1" w:rsidR="00D4088D">
        <w:rPr>
          <w:sz w:val="24"/>
          <w:szCs w:val="24"/>
        </w:rPr>
        <w:t>Grantees</w:t>
      </w:r>
      <w:r w:rsidRPr="003B00E1" w:rsidR="002937E7">
        <w:rPr>
          <w:sz w:val="24"/>
          <w:szCs w:val="24"/>
        </w:rPr>
        <w:t xml:space="preserve"> and the </w:t>
      </w:r>
      <w:r w:rsidRPr="003B00E1" w:rsidR="00BC0B4C">
        <w:rPr>
          <w:sz w:val="24"/>
          <w:szCs w:val="24"/>
        </w:rPr>
        <w:t>eight selected</w:t>
      </w:r>
      <w:r w:rsidRPr="003B00E1" w:rsidR="002937E7">
        <w:rPr>
          <w:sz w:val="24"/>
          <w:szCs w:val="24"/>
        </w:rPr>
        <w:t xml:space="preserve"> sub-grantees will participate in </w:t>
      </w:r>
      <w:r w:rsidRPr="003B00E1" w:rsidR="00D4088D">
        <w:rPr>
          <w:sz w:val="24"/>
          <w:szCs w:val="24"/>
        </w:rPr>
        <w:t>site visits. To collect in-depth qualitative information on sub-grantee operations.</w:t>
      </w:r>
      <w:r w:rsidRPr="003B00E1" w:rsidR="009668CB">
        <w:rPr>
          <w:sz w:val="24"/>
          <w:szCs w:val="24"/>
        </w:rPr>
        <w:t xml:space="preserve"> </w:t>
      </w:r>
      <w:r w:rsidRPr="003B00E1" w:rsidR="003D6687">
        <w:rPr>
          <w:sz w:val="24"/>
          <w:szCs w:val="24"/>
        </w:rPr>
        <w:t xml:space="preserve">The </w:t>
      </w:r>
      <w:r w:rsidRPr="003B00E1" w:rsidR="00913283">
        <w:rPr>
          <w:sz w:val="24"/>
          <w:szCs w:val="24"/>
        </w:rPr>
        <w:t>evaluation</w:t>
      </w:r>
      <w:r w:rsidRPr="003B00E1" w:rsidR="00F35252">
        <w:rPr>
          <w:sz w:val="24"/>
          <w:szCs w:val="24"/>
        </w:rPr>
        <w:t xml:space="preserve"> </w:t>
      </w:r>
      <w:r w:rsidRPr="003B00E1" w:rsidR="009668CB">
        <w:rPr>
          <w:sz w:val="24"/>
          <w:szCs w:val="24"/>
        </w:rPr>
        <w:t xml:space="preserve">team </w:t>
      </w:r>
      <w:r w:rsidRPr="003B00E1" w:rsidR="003D6687">
        <w:rPr>
          <w:sz w:val="24"/>
          <w:szCs w:val="24"/>
        </w:rPr>
        <w:t xml:space="preserve">will hold semi-structured interviews with a variety of stakeholders involved in the </w:t>
      </w:r>
      <w:r w:rsidRPr="003B00E1" w:rsidR="00D4088D">
        <w:rPr>
          <w:sz w:val="24"/>
          <w:szCs w:val="24"/>
        </w:rPr>
        <w:t xml:space="preserve">SUPPORT Act </w:t>
      </w:r>
      <w:r w:rsidRPr="003B00E1" w:rsidR="003D6687">
        <w:rPr>
          <w:sz w:val="24"/>
          <w:szCs w:val="24"/>
        </w:rPr>
        <w:t xml:space="preserve">grants that will allow them to document grant planning and implementation, changes to operations over time, participant outcomes, and post-grant sustainability. The implementation study also relies on the </w:t>
      </w:r>
      <w:r w:rsidR="002C6B05">
        <w:rPr>
          <w:sz w:val="24"/>
          <w:szCs w:val="24"/>
        </w:rPr>
        <w:t>G</w:t>
      </w:r>
      <w:r w:rsidRPr="003B00E1" w:rsidR="003D6687">
        <w:rPr>
          <w:sz w:val="24"/>
          <w:szCs w:val="24"/>
        </w:rPr>
        <w:t>rantee</w:t>
      </w:r>
      <w:r w:rsidRPr="003B00E1" w:rsidR="00DA385C">
        <w:rPr>
          <w:sz w:val="24"/>
          <w:szCs w:val="24"/>
        </w:rPr>
        <w:t xml:space="preserve">, </w:t>
      </w:r>
      <w:r w:rsidR="002C6B05">
        <w:rPr>
          <w:sz w:val="24"/>
          <w:szCs w:val="24"/>
        </w:rPr>
        <w:t>S</w:t>
      </w:r>
      <w:r w:rsidRPr="003B00E1" w:rsidR="00DA385C">
        <w:rPr>
          <w:sz w:val="24"/>
          <w:szCs w:val="24"/>
        </w:rPr>
        <w:t xml:space="preserve">ub-grantee, and </w:t>
      </w:r>
      <w:r w:rsidR="002C6B05">
        <w:rPr>
          <w:sz w:val="24"/>
          <w:szCs w:val="24"/>
        </w:rPr>
        <w:t>P</w:t>
      </w:r>
      <w:r w:rsidRPr="003B00E1" w:rsidR="00DA385C">
        <w:rPr>
          <w:sz w:val="24"/>
          <w:szCs w:val="24"/>
        </w:rPr>
        <w:t>artner</w:t>
      </w:r>
      <w:r w:rsidRPr="003B00E1" w:rsidR="003D6687">
        <w:rPr>
          <w:sz w:val="24"/>
          <w:szCs w:val="24"/>
        </w:rPr>
        <w:t xml:space="preserve"> </w:t>
      </w:r>
      <w:r w:rsidR="002C6B05">
        <w:rPr>
          <w:sz w:val="24"/>
          <w:szCs w:val="24"/>
        </w:rPr>
        <w:t>S</w:t>
      </w:r>
      <w:r w:rsidRPr="003B00E1" w:rsidR="003D6687">
        <w:rPr>
          <w:sz w:val="24"/>
          <w:szCs w:val="24"/>
        </w:rPr>
        <w:t xml:space="preserve">urvey, designed to collect consistent information from the </w:t>
      </w:r>
      <w:r w:rsidRPr="003B00E1" w:rsidR="00BC0B4C">
        <w:rPr>
          <w:sz w:val="24"/>
          <w:szCs w:val="24"/>
        </w:rPr>
        <w:t>four</w:t>
      </w:r>
      <w:r w:rsidRPr="003B00E1" w:rsidR="00DA385C">
        <w:rPr>
          <w:sz w:val="24"/>
          <w:szCs w:val="24"/>
        </w:rPr>
        <w:t xml:space="preserve"> grantees</w:t>
      </w:r>
      <w:r w:rsidRPr="003B00E1" w:rsidR="00BC0B4C">
        <w:rPr>
          <w:sz w:val="24"/>
          <w:szCs w:val="24"/>
        </w:rPr>
        <w:t>,</w:t>
      </w:r>
      <w:r w:rsidRPr="003B00E1" w:rsidR="00DA385C">
        <w:rPr>
          <w:sz w:val="24"/>
          <w:szCs w:val="24"/>
        </w:rPr>
        <w:t xml:space="preserve"> </w:t>
      </w:r>
      <w:r w:rsidRPr="003B00E1" w:rsidR="00BC0B4C">
        <w:rPr>
          <w:sz w:val="24"/>
          <w:szCs w:val="24"/>
        </w:rPr>
        <w:t xml:space="preserve">all </w:t>
      </w:r>
      <w:r w:rsidRPr="003B00E1" w:rsidR="00DA385C">
        <w:rPr>
          <w:sz w:val="24"/>
          <w:szCs w:val="24"/>
        </w:rPr>
        <w:t xml:space="preserve">18 sub-grantees and </w:t>
      </w:r>
      <w:r w:rsidRPr="003B00E1" w:rsidR="000C57D5">
        <w:rPr>
          <w:sz w:val="24"/>
          <w:szCs w:val="24"/>
        </w:rPr>
        <w:t>five partners</w:t>
      </w:r>
      <w:r w:rsidRPr="003B00E1" w:rsidR="00216F44">
        <w:rPr>
          <w:sz w:val="24"/>
          <w:szCs w:val="24"/>
        </w:rPr>
        <w:t xml:space="preserve"> for each sub-grantee</w:t>
      </w:r>
      <w:r w:rsidRPr="003B00E1" w:rsidR="00DA385C">
        <w:rPr>
          <w:sz w:val="24"/>
          <w:szCs w:val="24"/>
        </w:rPr>
        <w:t xml:space="preserve">. </w:t>
      </w:r>
      <w:r w:rsidRPr="003B00E1" w:rsidR="003D6687">
        <w:rPr>
          <w:sz w:val="24"/>
          <w:szCs w:val="24"/>
        </w:rPr>
        <w:t>The survey will be administered using a web-based system. No statistical methods will be used for stratification and sample selection for the implementation study.</w:t>
      </w:r>
    </w:p>
    <w:p w:rsidRPr="003B00E1" w:rsidR="00A418E8" w:rsidP="003B00E1" w:rsidRDefault="00A418E8" w14:paraId="6ED046F5" w14:textId="30321DEF">
      <w:pPr>
        <w:pStyle w:val="BodyText"/>
        <w:spacing w:line="240" w:lineRule="auto"/>
        <w:rPr>
          <w:sz w:val="24"/>
          <w:szCs w:val="24"/>
        </w:rPr>
      </w:pPr>
      <w:r w:rsidRPr="003B00E1">
        <w:rPr>
          <w:b/>
          <w:bCs/>
          <w:i/>
          <w:iCs/>
          <w:sz w:val="24"/>
          <w:szCs w:val="24"/>
        </w:rPr>
        <w:t xml:space="preserve">Procedures with special subpopulations: </w:t>
      </w:r>
      <w:r w:rsidRPr="003B00E1">
        <w:rPr>
          <w:sz w:val="24"/>
          <w:szCs w:val="24"/>
        </w:rPr>
        <w:t xml:space="preserve">With the </w:t>
      </w:r>
      <w:r w:rsidRPr="003B00E1" w:rsidR="374A2AC9">
        <w:rPr>
          <w:sz w:val="24"/>
          <w:szCs w:val="24"/>
        </w:rPr>
        <w:t xml:space="preserve">SUPPORT Act </w:t>
      </w:r>
      <w:r w:rsidRPr="003B00E1">
        <w:rPr>
          <w:sz w:val="24"/>
          <w:szCs w:val="24"/>
        </w:rPr>
        <w:t xml:space="preserve">grants, DOL is interested in </w:t>
      </w:r>
      <w:r w:rsidRPr="003B00E1" w:rsidR="40EE4A0B">
        <w:rPr>
          <w:sz w:val="24"/>
          <w:szCs w:val="24"/>
        </w:rPr>
        <w:t xml:space="preserve">learning more about </w:t>
      </w:r>
      <w:r w:rsidRPr="003B00E1" w:rsidR="255FBBC8">
        <w:rPr>
          <w:sz w:val="24"/>
          <w:szCs w:val="24"/>
        </w:rPr>
        <w:t>innovative practices and</w:t>
      </w:r>
      <w:r w:rsidRPr="003B00E1" w:rsidR="00A92499">
        <w:rPr>
          <w:sz w:val="24"/>
          <w:szCs w:val="24"/>
        </w:rPr>
        <w:t xml:space="preserve"> perceived</w:t>
      </w:r>
      <w:r w:rsidRPr="003B00E1" w:rsidR="255FBBC8">
        <w:rPr>
          <w:sz w:val="24"/>
          <w:szCs w:val="24"/>
        </w:rPr>
        <w:t xml:space="preserve"> implementation challenges in providing services that integrate employment and SUD treatment services. </w:t>
      </w:r>
      <w:r w:rsidRPr="003B00E1">
        <w:rPr>
          <w:sz w:val="24"/>
          <w:szCs w:val="24"/>
        </w:rPr>
        <w:t xml:space="preserve">The proposed data collection efforts </w:t>
      </w:r>
      <w:r w:rsidRPr="003B00E1" w:rsidR="77E50198">
        <w:rPr>
          <w:sz w:val="24"/>
          <w:szCs w:val="24"/>
        </w:rPr>
        <w:t xml:space="preserve">will collect data from SUPPORT Act grant participants who may be receiving treatment </w:t>
      </w:r>
      <w:r w:rsidRPr="003B00E1" w:rsidR="6C9D3AD8">
        <w:rPr>
          <w:sz w:val="24"/>
          <w:szCs w:val="24"/>
        </w:rPr>
        <w:t xml:space="preserve">or recovery supports </w:t>
      </w:r>
      <w:r w:rsidRPr="003B00E1" w:rsidR="77E50198">
        <w:rPr>
          <w:sz w:val="24"/>
          <w:szCs w:val="24"/>
        </w:rPr>
        <w:t>for SUDs</w:t>
      </w:r>
      <w:r w:rsidRPr="003B00E1" w:rsidR="434BE000">
        <w:rPr>
          <w:sz w:val="24"/>
          <w:szCs w:val="24"/>
        </w:rPr>
        <w:t xml:space="preserve">. The participant consent process </w:t>
      </w:r>
      <w:r w:rsidRPr="003B00E1" w:rsidR="1B48C49D">
        <w:rPr>
          <w:sz w:val="24"/>
          <w:szCs w:val="24"/>
        </w:rPr>
        <w:t xml:space="preserve">for the </w:t>
      </w:r>
      <w:r w:rsidRPr="003B00E1" w:rsidR="5652B27F">
        <w:rPr>
          <w:sz w:val="24"/>
          <w:szCs w:val="24"/>
        </w:rPr>
        <w:t>in</w:t>
      </w:r>
      <w:r w:rsidRPr="003B00E1" w:rsidR="1B48C49D">
        <w:rPr>
          <w:sz w:val="24"/>
          <w:szCs w:val="24"/>
        </w:rPr>
        <w:t xml:space="preserve">-depth </w:t>
      </w:r>
      <w:r w:rsidRPr="003B00E1" w:rsidR="418A4539">
        <w:rPr>
          <w:sz w:val="24"/>
          <w:szCs w:val="24"/>
        </w:rPr>
        <w:t>interviews</w:t>
      </w:r>
      <w:r w:rsidRPr="003B00E1" w:rsidR="1B48C49D">
        <w:rPr>
          <w:sz w:val="24"/>
          <w:szCs w:val="24"/>
        </w:rPr>
        <w:t xml:space="preserve"> will include </w:t>
      </w:r>
      <w:r w:rsidRPr="003B00E1" w:rsidR="70713B0F">
        <w:rPr>
          <w:sz w:val="24"/>
          <w:szCs w:val="24"/>
        </w:rPr>
        <w:t>assurances</w:t>
      </w:r>
      <w:r w:rsidRPr="003B00E1" w:rsidR="1B48C49D">
        <w:rPr>
          <w:sz w:val="24"/>
          <w:szCs w:val="24"/>
        </w:rPr>
        <w:t xml:space="preserve"> that the </w:t>
      </w:r>
      <w:r w:rsidRPr="003B00E1" w:rsidR="547700B6">
        <w:rPr>
          <w:sz w:val="24"/>
          <w:szCs w:val="24"/>
        </w:rPr>
        <w:t>interviews</w:t>
      </w:r>
      <w:r w:rsidRPr="003B00E1" w:rsidR="1B48C49D">
        <w:rPr>
          <w:sz w:val="24"/>
          <w:szCs w:val="24"/>
        </w:rPr>
        <w:t xml:space="preserve"> are </w:t>
      </w:r>
      <w:r w:rsidRPr="003B00E1" w:rsidR="0BC5C29B">
        <w:rPr>
          <w:sz w:val="24"/>
          <w:szCs w:val="24"/>
        </w:rPr>
        <w:t>voluntary</w:t>
      </w:r>
      <w:r w:rsidRPr="003B00E1" w:rsidR="1B48C49D">
        <w:rPr>
          <w:sz w:val="24"/>
          <w:szCs w:val="24"/>
        </w:rPr>
        <w:t xml:space="preserve">, that participants can </w:t>
      </w:r>
      <w:r w:rsidRPr="003B00E1" w:rsidR="6C9F7DDA">
        <w:rPr>
          <w:sz w:val="24"/>
          <w:szCs w:val="24"/>
        </w:rPr>
        <w:t>decline</w:t>
      </w:r>
      <w:r w:rsidRPr="003B00E1" w:rsidR="1B48C49D">
        <w:rPr>
          <w:sz w:val="24"/>
          <w:szCs w:val="24"/>
        </w:rPr>
        <w:t xml:space="preserve"> to answer questions </w:t>
      </w:r>
      <w:r w:rsidRPr="003B00E1" w:rsidR="4792B8F3">
        <w:rPr>
          <w:sz w:val="24"/>
          <w:szCs w:val="24"/>
        </w:rPr>
        <w:t>including</w:t>
      </w:r>
      <w:r w:rsidRPr="003B00E1" w:rsidR="1B48C49D">
        <w:rPr>
          <w:sz w:val="24"/>
          <w:szCs w:val="24"/>
        </w:rPr>
        <w:t xml:space="preserve"> </w:t>
      </w:r>
      <w:r w:rsidRPr="003B00E1" w:rsidR="4FCBFE3B">
        <w:rPr>
          <w:sz w:val="24"/>
          <w:szCs w:val="24"/>
        </w:rPr>
        <w:t>questions</w:t>
      </w:r>
      <w:r w:rsidRPr="003B00E1" w:rsidR="1B48C49D">
        <w:rPr>
          <w:sz w:val="24"/>
          <w:szCs w:val="24"/>
        </w:rPr>
        <w:t xml:space="preserve"> about personal health information), and that they can end the </w:t>
      </w:r>
      <w:r w:rsidRPr="003B00E1" w:rsidR="7D516CD2">
        <w:rPr>
          <w:sz w:val="24"/>
          <w:szCs w:val="24"/>
        </w:rPr>
        <w:t>interview</w:t>
      </w:r>
      <w:r w:rsidRPr="003B00E1" w:rsidR="1B48C49D">
        <w:rPr>
          <w:sz w:val="24"/>
          <w:szCs w:val="24"/>
        </w:rPr>
        <w:t xml:space="preserve"> at </w:t>
      </w:r>
      <w:r w:rsidRPr="003B00E1" w:rsidR="762C0677">
        <w:rPr>
          <w:sz w:val="24"/>
          <w:szCs w:val="24"/>
        </w:rPr>
        <w:t>any</w:t>
      </w:r>
      <w:r w:rsidRPr="003B00E1" w:rsidR="1B48C49D">
        <w:rPr>
          <w:sz w:val="24"/>
          <w:szCs w:val="24"/>
        </w:rPr>
        <w:t xml:space="preserve"> </w:t>
      </w:r>
      <w:r w:rsidRPr="003B00E1" w:rsidR="77F14EEC">
        <w:rPr>
          <w:sz w:val="24"/>
          <w:szCs w:val="24"/>
        </w:rPr>
        <w:t>time</w:t>
      </w:r>
      <w:r w:rsidRPr="003B00E1" w:rsidR="1B48C49D">
        <w:rPr>
          <w:sz w:val="24"/>
          <w:szCs w:val="24"/>
        </w:rPr>
        <w:t xml:space="preserve">. The </w:t>
      </w:r>
      <w:r w:rsidRPr="003B00E1" w:rsidR="29A9E9C1">
        <w:rPr>
          <w:sz w:val="24"/>
          <w:szCs w:val="24"/>
        </w:rPr>
        <w:t>evaluation</w:t>
      </w:r>
      <w:r w:rsidRPr="003B00E1" w:rsidR="1B48C49D">
        <w:rPr>
          <w:sz w:val="24"/>
          <w:szCs w:val="24"/>
        </w:rPr>
        <w:t xml:space="preserve"> team will </w:t>
      </w:r>
      <w:r w:rsidRPr="003B00E1" w:rsidR="51798D01">
        <w:rPr>
          <w:sz w:val="24"/>
          <w:szCs w:val="24"/>
        </w:rPr>
        <w:t>consult</w:t>
      </w:r>
      <w:r w:rsidRPr="003B00E1" w:rsidR="1B48C49D">
        <w:rPr>
          <w:sz w:val="24"/>
          <w:szCs w:val="24"/>
        </w:rPr>
        <w:t xml:space="preserve"> with </w:t>
      </w:r>
      <w:r w:rsidRPr="003B00E1" w:rsidR="61C40B85">
        <w:rPr>
          <w:sz w:val="24"/>
          <w:szCs w:val="24"/>
        </w:rPr>
        <w:t>Abt</w:t>
      </w:r>
      <w:r w:rsidRPr="003B00E1" w:rsidR="1B48C49D">
        <w:rPr>
          <w:sz w:val="24"/>
          <w:szCs w:val="24"/>
        </w:rPr>
        <w:t xml:space="preserve"> Associates’ </w:t>
      </w:r>
      <w:r w:rsidRPr="003B00E1" w:rsidR="50C80143">
        <w:rPr>
          <w:sz w:val="24"/>
          <w:szCs w:val="24"/>
        </w:rPr>
        <w:t>Institutional Review</w:t>
      </w:r>
      <w:r w:rsidRPr="003B00E1" w:rsidR="1B48C49D">
        <w:rPr>
          <w:sz w:val="24"/>
          <w:szCs w:val="24"/>
        </w:rPr>
        <w:t xml:space="preserve"> B</w:t>
      </w:r>
      <w:r w:rsidRPr="003B00E1" w:rsidR="3BF65204">
        <w:rPr>
          <w:sz w:val="24"/>
          <w:szCs w:val="24"/>
        </w:rPr>
        <w:t xml:space="preserve">oard </w:t>
      </w:r>
      <w:r w:rsidRPr="003B00E1" w:rsidR="6E98D14D">
        <w:rPr>
          <w:sz w:val="24"/>
          <w:szCs w:val="24"/>
        </w:rPr>
        <w:t>to</w:t>
      </w:r>
      <w:r w:rsidRPr="003B00E1" w:rsidR="3BF65204">
        <w:rPr>
          <w:sz w:val="24"/>
          <w:szCs w:val="24"/>
        </w:rPr>
        <w:t xml:space="preserve"> ensure that </w:t>
      </w:r>
      <w:r w:rsidRPr="003B00E1" w:rsidR="7DA89A61">
        <w:rPr>
          <w:sz w:val="24"/>
          <w:szCs w:val="24"/>
        </w:rPr>
        <w:t>consent</w:t>
      </w:r>
      <w:r w:rsidRPr="003B00E1" w:rsidR="3BF65204">
        <w:rPr>
          <w:sz w:val="24"/>
          <w:szCs w:val="24"/>
        </w:rPr>
        <w:t xml:space="preserve"> process and </w:t>
      </w:r>
      <w:r w:rsidRPr="003B00E1" w:rsidR="080D4675">
        <w:rPr>
          <w:sz w:val="24"/>
          <w:szCs w:val="24"/>
        </w:rPr>
        <w:t>interview</w:t>
      </w:r>
      <w:r w:rsidRPr="003B00E1" w:rsidR="3BF65204">
        <w:rPr>
          <w:sz w:val="24"/>
          <w:szCs w:val="24"/>
        </w:rPr>
        <w:t xml:space="preserve"> question</w:t>
      </w:r>
      <w:r w:rsidRPr="003B00E1" w:rsidR="66B03C0D">
        <w:rPr>
          <w:sz w:val="24"/>
          <w:szCs w:val="24"/>
        </w:rPr>
        <w:t>s</w:t>
      </w:r>
      <w:r w:rsidRPr="003B00E1" w:rsidR="3BF65204">
        <w:rPr>
          <w:sz w:val="24"/>
          <w:szCs w:val="24"/>
        </w:rPr>
        <w:t xml:space="preserve"> comply with participant’s rights to health data privacy </w:t>
      </w:r>
      <w:r w:rsidRPr="003B00E1" w:rsidR="009461A2">
        <w:rPr>
          <w:sz w:val="24"/>
          <w:szCs w:val="24"/>
        </w:rPr>
        <w:t>under</w:t>
      </w:r>
      <w:r w:rsidRPr="003B00E1" w:rsidR="3BF65204">
        <w:rPr>
          <w:sz w:val="24"/>
          <w:szCs w:val="24"/>
        </w:rPr>
        <w:t xml:space="preserve"> the H</w:t>
      </w:r>
      <w:r w:rsidRPr="003B00E1" w:rsidR="38CA235F">
        <w:rPr>
          <w:sz w:val="24"/>
          <w:szCs w:val="24"/>
        </w:rPr>
        <w:t>ea</w:t>
      </w:r>
      <w:r w:rsidRPr="003B00E1" w:rsidR="3BF65204">
        <w:rPr>
          <w:sz w:val="24"/>
          <w:szCs w:val="24"/>
        </w:rPr>
        <w:t xml:space="preserve">lth Insurance </w:t>
      </w:r>
      <w:r w:rsidRPr="003B00E1" w:rsidR="468C89CE">
        <w:rPr>
          <w:sz w:val="24"/>
          <w:szCs w:val="24"/>
        </w:rPr>
        <w:t>Portability</w:t>
      </w:r>
      <w:r w:rsidRPr="003B00E1" w:rsidR="3BF65204">
        <w:rPr>
          <w:sz w:val="24"/>
          <w:szCs w:val="24"/>
        </w:rPr>
        <w:t xml:space="preserve"> and </w:t>
      </w:r>
      <w:r w:rsidRPr="003B00E1" w:rsidR="1810BA4C">
        <w:rPr>
          <w:sz w:val="24"/>
          <w:szCs w:val="24"/>
        </w:rPr>
        <w:t>Accountability</w:t>
      </w:r>
      <w:r w:rsidRPr="003B00E1" w:rsidR="3BF65204">
        <w:rPr>
          <w:sz w:val="24"/>
          <w:szCs w:val="24"/>
        </w:rPr>
        <w:t xml:space="preserve"> Act.</w:t>
      </w:r>
      <w:r w:rsidRPr="003B00E1">
        <w:rPr>
          <w:sz w:val="24"/>
          <w:szCs w:val="24"/>
        </w:rPr>
        <w:t xml:space="preserve"> </w:t>
      </w:r>
      <w:r w:rsidRPr="003B00E1" w:rsidR="2DF855A7">
        <w:rPr>
          <w:sz w:val="24"/>
          <w:szCs w:val="24"/>
        </w:rPr>
        <w:t xml:space="preserve">All other data collection will be from </w:t>
      </w:r>
      <w:r w:rsidRPr="003B00E1">
        <w:rPr>
          <w:sz w:val="24"/>
          <w:szCs w:val="24"/>
        </w:rPr>
        <w:t>grantees</w:t>
      </w:r>
      <w:r w:rsidRPr="003B00E1" w:rsidR="3E461E11">
        <w:rPr>
          <w:sz w:val="24"/>
          <w:szCs w:val="24"/>
        </w:rPr>
        <w:t>, sub-grantees,</w:t>
      </w:r>
      <w:r w:rsidRPr="003B00E1">
        <w:rPr>
          <w:sz w:val="24"/>
          <w:szCs w:val="24"/>
        </w:rPr>
        <w:t xml:space="preserve"> and their partners</w:t>
      </w:r>
      <w:r w:rsidRPr="003B00E1" w:rsidR="003D26BC">
        <w:rPr>
          <w:sz w:val="24"/>
          <w:szCs w:val="24"/>
        </w:rPr>
        <w:t>,</w:t>
      </w:r>
      <w:r w:rsidRPr="003B00E1">
        <w:rPr>
          <w:sz w:val="24"/>
          <w:szCs w:val="24"/>
        </w:rPr>
        <w:t xml:space="preserve"> which do not constitute a special population.</w:t>
      </w:r>
    </w:p>
    <w:p w:rsidRPr="003B00E1" w:rsidR="00813DAC" w:rsidP="003B00E1" w:rsidRDefault="00813DAC" w14:paraId="435E5188" w14:textId="6FB2DFDD">
      <w:pPr>
        <w:spacing w:line="240" w:lineRule="auto"/>
        <w:rPr>
          <w:b/>
          <w:bCs/>
          <w:i/>
          <w:iCs/>
          <w:sz w:val="24"/>
          <w:szCs w:val="24"/>
        </w:rPr>
      </w:pPr>
      <w:r w:rsidRPr="003B00E1">
        <w:rPr>
          <w:b/>
          <w:bCs/>
          <w:i/>
          <w:iCs/>
          <w:sz w:val="24"/>
          <w:szCs w:val="24"/>
        </w:rPr>
        <w:t>Interview Guide for Grantee and Sub-</w:t>
      </w:r>
      <w:r w:rsidRPr="003B00E1" w:rsidR="003C5683">
        <w:rPr>
          <w:b/>
          <w:bCs/>
          <w:i/>
          <w:iCs/>
          <w:sz w:val="24"/>
          <w:szCs w:val="24"/>
        </w:rPr>
        <w:t>g</w:t>
      </w:r>
      <w:r w:rsidRPr="003B00E1">
        <w:rPr>
          <w:b/>
          <w:bCs/>
          <w:i/>
          <w:iCs/>
          <w:sz w:val="24"/>
          <w:szCs w:val="24"/>
        </w:rPr>
        <w:t>rantee Site Visits</w:t>
      </w:r>
    </w:p>
    <w:p w:rsidRPr="003B00E1" w:rsidR="005A2ABC" w:rsidP="003B00E1" w:rsidRDefault="005A2ABC" w14:paraId="056007E3" w14:textId="18DE6A1E">
      <w:pPr>
        <w:autoSpaceDE w:val="0"/>
        <w:autoSpaceDN w:val="0"/>
        <w:adjustRightInd w:val="0"/>
        <w:spacing w:line="240" w:lineRule="auto"/>
        <w:rPr>
          <w:sz w:val="24"/>
          <w:szCs w:val="24"/>
        </w:rPr>
      </w:pPr>
      <w:r w:rsidRPr="003B00E1">
        <w:rPr>
          <w:sz w:val="24"/>
          <w:szCs w:val="24"/>
        </w:rPr>
        <w:t xml:space="preserve">The data will be collected through semi-structured interviews held </w:t>
      </w:r>
      <w:r w:rsidRPr="003B00E1" w:rsidR="005851DE">
        <w:rPr>
          <w:sz w:val="24"/>
          <w:szCs w:val="24"/>
        </w:rPr>
        <w:t xml:space="preserve">by telephone and </w:t>
      </w:r>
      <w:r w:rsidRPr="003B00E1" w:rsidR="00B42F29">
        <w:rPr>
          <w:sz w:val="24"/>
          <w:szCs w:val="24"/>
        </w:rPr>
        <w:t>on-site with</w:t>
      </w:r>
      <w:r w:rsidRPr="003B00E1">
        <w:rPr>
          <w:sz w:val="24"/>
          <w:szCs w:val="24"/>
        </w:rPr>
        <w:t xml:space="preserve"> </w:t>
      </w:r>
      <w:r w:rsidRPr="003B00E1" w:rsidR="00B83DD2">
        <w:rPr>
          <w:sz w:val="24"/>
          <w:szCs w:val="24"/>
        </w:rPr>
        <w:t>eight</w:t>
      </w:r>
      <w:r w:rsidRPr="003B00E1" w:rsidR="00324F0B">
        <w:rPr>
          <w:sz w:val="24"/>
          <w:szCs w:val="24"/>
        </w:rPr>
        <w:t xml:space="preserve"> sub-grantees</w:t>
      </w:r>
      <w:r w:rsidRPr="003B00E1" w:rsidR="009D1312">
        <w:rPr>
          <w:sz w:val="24"/>
          <w:szCs w:val="24"/>
        </w:rPr>
        <w:t xml:space="preserve"> selected for the implementation study</w:t>
      </w:r>
      <w:r w:rsidRPr="003B00E1">
        <w:rPr>
          <w:sz w:val="24"/>
          <w:szCs w:val="24"/>
        </w:rPr>
        <w:t xml:space="preserve">. </w:t>
      </w:r>
      <w:r w:rsidRPr="003B00E1" w:rsidR="00B42F29">
        <w:rPr>
          <w:sz w:val="24"/>
          <w:szCs w:val="24"/>
        </w:rPr>
        <w:t xml:space="preserve">As discussed in section B.1, </w:t>
      </w:r>
      <w:r w:rsidRPr="003B00E1" w:rsidR="005851DE">
        <w:rPr>
          <w:sz w:val="24"/>
          <w:szCs w:val="24"/>
        </w:rPr>
        <w:t xml:space="preserve">all four grantees are included and </w:t>
      </w:r>
      <w:r w:rsidRPr="003B00E1" w:rsidR="00802BEC">
        <w:rPr>
          <w:sz w:val="24"/>
          <w:szCs w:val="24"/>
        </w:rPr>
        <w:t xml:space="preserve">the </w:t>
      </w:r>
      <w:r w:rsidRPr="003B00E1" w:rsidR="005851DE">
        <w:rPr>
          <w:sz w:val="24"/>
          <w:szCs w:val="24"/>
        </w:rPr>
        <w:t xml:space="preserve">eight </w:t>
      </w:r>
      <w:r w:rsidRPr="003B00E1" w:rsidR="0039652B">
        <w:rPr>
          <w:sz w:val="24"/>
          <w:szCs w:val="24"/>
        </w:rPr>
        <w:t>sub-</w:t>
      </w:r>
      <w:r w:rsidRPr="003B00E1" w:rsidR="009D1312">
        <w:rPr>
          <w:sz w:val="24"/>
          <w:szCs w:val="24"/>
        </w:rPr>
        <w:t xml:space="preserve">grantees </w:t>
      </w:r>
      <w:r w:rsidRPr="003B00E1" w:rsidR="00B42F29">
        <w:rPr>
          <w:sz w:val="24"/>
          <w:szCs w:val="24"/>
        </w:rPr>
        <w:t xml:space="preserve">for the implementation study </w:t>
      </w:r>
      <w:r w:rsidRPr="003B00E1" w:rsidR="0039652B">
        <w:rPr>
          <w:sz w:val="24"/>
          <w:szCs w:val="24"/>
        </w:rPr>
        <w:t xml:space="preserve">were </w:t>
      </w:r>
      <w:r w:rsidRPr="003B00E1" w:rsidR="00B42F29">
        <w:rPr>
          <w:sz w:val="24"/>
          <w:szCs w:val="24"/>
        </w:rPr>
        <w:t>purposively</w:t>
      </w:r>
      <w:r w:rsidRPr="003B00E1" w:rsidR="0039652B">
        <w:rPr>
          <w:sz w:val="24"/>
          <w:szCs w:val="24"/>
        </w:rPr>
        <w:t xml:space="preserve"> selected</w:t>
      </w:r>
      <w:r w:rsidRPr="003B00E1" w:rsidR="4A8C2505">
        <w:rPr>
          <w:sz w:val="24"/>
          <w:szCs w:val="24"/>
        </w:rPr>
        <w:t>.</w:t>
      </w:r>
      <w:r w:rsidRPr="003B00E1" w:rsidR="0059792A">
        <w:rPr>
          <w:sz w:val="24"/>
          <w:szCs w:val="24"/>
        </w:rPr>
        <w:t xml:space="preserve"> No statistical methods will be used to select grantees</w:t>
      </w:r>
      <w:r w:rsidRPr="003B00E1" w:rsidR="0039652B">
        <w:rPr>
          <w:sz w:val="24"/>
          <w:szCs w:val="24"/>
        </w:rPr>
        <w:t xml:space="preserve">, sub-grantees, </w:t>
      </w:r>
      <w:r w:rsidRPr="003B00E1" w:rsidR="005851DE">
        <w:rPr>
          <w:sz w:val="24"/>
          <w:szCs w:val="24"/>
        </w:rPr>
        <w:t>or partners</w:t>
      </w:r>
      <w:r w:rsidRPr="003B00E1" w:rsidR="0059792A">
        <w:rPr>
          <w:sz w:val="24"/>
          <w:szCs w:val="24"/>
        </w:rPr>
        <w:t xml:space="preserve">. </w:t>
      </w:r>
      <w:r w:rsidRPr="003B00E1" w:rsidR="00B42F29">
        <w:rPr>
          <w:sz w:val="24"/>
          <w:szCs w:val="24"/>
        </w:rPr>
        <w:t>T</w:t>
      </w:r>
      <w:r w:rsidRPr="003B00E1">
        <w:rPr>
          <w:sz w:val="24"/>
          <w:szCs w:val="24"/>
        </w:rPr>
        <w:t>he sample is intended to be neither random nor representative.</w:t>
      </w:r>
    </w:p>
    <w:p w:rsidRPr="003B00E1" w:rsidR="00A418E8" w:rsidP="003B00E1" w:rsidRDefault="005868A0" w14:paraId="501B4ABC" w14:textId="6DAEB323">
      <w:pPr>
        <w:pStyle w:val="BodyText"/>
        <w:spacing w:line="240" w:lineRule="auto"/>
        <w:rPr>
          <w:sz w:val="24"/>
          <w:szCs w:val="24"/>
        </w:rPr>
      </w:pPr>
      <w:r w:rsidRPr="003B00E1">
        <w:rPr>
          <w:sz w:val="24"/>
          <w:szCs w:val="24"/>
        </w:rPr>
        <w:t>The site visits are designed to provide in-depth qualitative information about grantees; no estimation procedures will be used. The data analysis will be descriptive.</w:t>
      </w:r>
      <w:r w:rsidRPr="003B00E1" w:rsidR="00A418E8">
        <w:rPr>
          <w:sz w:val="24"/>
          <w:szCs w:val="24"/>
        </w:rPr>
        <w:t xml:space="preserve"> No statistical techniques will be used to ensure accuracy. The </w:t>
      </w:r>
      <w:r w:rsidRPr="003B00E1" w:rsidR="00913283">
        <w:rPr>
          <w:sz w:val="24"/>
          <w:szCs w:val="24"/>
        </w:rPr>
        <w:t xml:space="preserve">evaluation </w:t>
      </w:r>
      <w:r w:rsidRPr="003B00E1" w:rsidR="00A418E8">
        <w:rPr>
          <w:sz w:val="24"/>
          <w:szCs w:val="24"/>
        </w:rPr>
        <w:t xml:space="preserve">team does not foresee any unusual problems that would require specialized sampling procedures. </w:t>
      </w:r>
    </w:p>
    <w:p w:rsidRPr="003B00E1" w:rsidR="004B27F5" w:rsidP="003B00E1" w:rsidRDefault="004B27F5" w14:paraId="7D2CE001" w14:textId="77777777">
      <w:pPr>
        <w:autoSpaceDE w:val="0"/>
        <w:autoSpaceDN w:val="0"/>
        <w:adjustRightInd w:val="0"/>
        <w:spacing w:line="240" w:lineRule="auto"/>
        <w:rPr>
          <w:b/>
          <w:bCs/>
          <w:i/>
          <w:iCs/>
          <w:sz w:val="24"/>
          <w:szCs w:val="24"/>
        </w:rPr>
      </w:pPr>
      <w:r w:rsidRPr="003B00E1">
        <w:rPr>
          <w:b/>
          <w:bCs/>
          <w:i/>
          <w:iCs/>
          <w:sz w:val="24"/>
          <w:szCs w:val="24"/>
        </w:rPr>
        <w:t>In-depth Participant Interviews</w:t>
      </w:r>
    </w:p>
    <w:p w:rsidRPr="003B00E1" w:rsidR="52EB1422" w:rsidP="003B00E1" w:rsidRDefault="52EB1422" w14:paraId="2CF5DC78" w14:textId="11B38349">
      <w:pPr>
        <w:pStyle w:val="BodyText"/>
        <w:spacing w:line="240" w:lineRule="auto"/>
        <w:rPr>
          <w:sz w:val="24"/>
          <w:szCs w:val="24"/>
        </w:rPr>
      </w:pPr>
      <w:r w:rsidRPr="003B00E1">
        <w:rPr>
          <w:sz w:val="24"/>
          <w:szCs w:val="24"/>
        </w:rPr>
        <w:t xml:space="preserve">While scheduling sub-grantee site visits, the </w:t>
      </w:r>
      <w:r w:rsidRPr="003B00E1" w:rsidR="7F772922">
        <w:rPr>
          <w:sz w:val="24"/>
          <w:szCs w:val="24"/>
        </w:rPr>
        <w:t>evaluation</w:t>
      </w:r>
      <w:r w:rsidRPr="003B00E1">
        <w:rPr>
          <w:sz w:val="24"/>
          <w:szCs w:val="24"/>
        </w:rPr>
        <w:t xml:space="preserve"> team will work </w:t>
      </w:r>
      <w:r w:rsidRPr="003B00E1" w:rsidR="0803AB53">
        <w:rPr>
          <w:sz w:val="24"/>
          <w:szCs w:val="24"/>
        </w:rPr>
        <w:t>closely</w:t>
      </w:r>
      <w:r w:rsidRPr="003B00E1">
        <w:rPr>
          <w:sz w:val="24"/>
          <w:szCs w:val="24"/>
        </w:rPr>
        <w:t xml:space="preserve"> with </w:t>
      </w:r>
      <w:r w:rsidRPr="003B00E1" w:rsidR="153BF01E">
        <w:rPr>
          <w:sz w:val="24"/>
          <w:szCs w:val="24"/>
        </w:rPr>
        <w:t>sub</w:t>
      </w:r>
      <w:r w:rsidRPr="003B00E1">
        <w:rPr>
          <w:sz w:val="24"/>
          <w:szCs w:val="24"/>
        </w:rPr>
        <w:t xml:space="preserve">-grantee staff to identify and </w:t>
      </w:r>
      <w:r w:rsidRPr="003B00E1" w:rsidR="0AE5AA5C">
        <w:rPr>
          <w:sz w:val="24"/>
          <w:szCs w:val="24"/>
        </w:rPr>
        <w:t>recruit</w:t>
      </w:r>
      <w:r w:rsidRPr="003B00E1">
        <w:rPr>
          <w:sz w:val="24"/>
          <w:szCs w:val="24"/>
        </w:rPr>
        <w:t xml:space="preserve"> a diverse group of participants. </w:t>
      </w:r>
      <w:r w:rsidRPr="003B00E1" w:rsidR="4267A769">
        <w:rPr>
          <w:sz w:val="24"/>
          <w:szCs w:val="24"/>
        </w:rPr>
        <w:t xml:space="preserve">We will ask program staff to </w:t>
      </w:r>
      <w:r w:rsidRPr="003B00E1" w:rsidR="211C65C8">
        <w:rPr>
          <w:sz w:val="24"/>
          <w:szCs w:val="24"/>
        </w:rPr>
        <w:t>identify</w:t>
      </w:r>
      <w:r w:rsidRPr="003B00E1" w:rsidR="4267A769">
        <w:rPr>
          <w:sz w:val="24"/>
          <w:szCs w:val="24"/>
        </w:rPr>
        <w:t xml:space="preserve"> five participants who </w:t>
      </w:r>
      <w:r w:rsidRPr="003B00E1" w:rsidR="7FA426A4">
        <w:rPr>
          <w:sz w:val="24"/>
          <w:szCs w:val="24"/>
        </w:rPr>
        <w:t>present</w:t>
      </w:r>
      <w:r w:rsidRPr="003B00E1" w:rsidR="4267A769">
        <w:rPr>
          <w:sz w:val="24"/>
          <w:szCs w:val="24"/>
        </w:rPr>
        <w:t xml:space="preserve"> a range of </w:t>
      </w:r>
      <w:r w:rsidRPr="003B00E1" w:rsidR="47608E2A">
        <w:rPr>
          <w:sz w:val="24"/>
          <w:szCs w:val="24"/>
        </w:rPr>
        <w:t>characteristics</w:t>
      </w:r>
      <w:r w:rsidRPr="003B00E1" w:rsidR="4267A769">
        <w:rPr>
          <w:sz w:val="24"/>
          <w:szCs w:val="24"/>
        </w:rPr>
        <w:t xml:space="preserve"> (race and </w:t>
      </w:r>
      <w:r w:rsidRPr="003B00E1" w:rsidR="38FFFA96">
        <w:rPr>
          <w:sz w:val="24"/>
          <w:szCs w:val="24"/>
        </w:rPr>
        <w:t>ethnicity</w:t>
      </w:r>
      <w:r w:rsidRPr="003B00E1" w:rsidR="4267A769">
        <w:rPr>
          <w:sz w:val="24"/>
          <w:szCs w:val="24"/>
        </w:rPr>
        <w:t>, ge</w:t>
      </w:r>
      <w:r w:rsidRPr="003B00E1" w:rsidR="0B579ECD">
        <w:rPr>
          <w:sz w:val="24"/>
          <w:szCs w:val="24"/>
        </w:rPr>
        <w:t>nder</w:t>
      </w:r>
      <w:r w:rsidRPr="003B00E1" w:rsidR="4267A769">
        <w:rPr>
          <w:sz w:val="24"/>
          <w:szCs w:val="24"/>
        </w:rPr>
        <w:t>, age), s</w:t>
      </w:r>
      <w:r w:rsidRPr="003B00E1" w:rsidR="16C62006">
        <w:rPr>
          <w:sz w:val="24"/>
          <w:szCs w:val="24"/>
        </w:rPr>
        <w:t xml:space="preserve">tage </w:t>
      </w:r>
      <w:r w:rsidRPr="003B00E1" w:rsidR="4267A769">
        <w:rPr>
          <w:sz w:val="24"/>
          <w:szCs w:val="24"/>
        </w:rPr>
        <w:t>of p</w:t>
      </w:r>
      <w:r w:rsidRPr="003B00E1" w:rsidR="1E6F4A5C">
        <w:rPr>
          <w:sz w:val="24"/>
          <w:szCs w:val="24"/>
        </w:rPr>
        <w:t xml:space="preserve">articipation </w:t>
      </w:r>
      <w:r w:rsidRPr="003B00E1" w:rsidR="4267A769">
        <w:rPr>
          <w:sz w:val="24"/>
          <w:szCs w:val="24"/>
        </w:rPr>
        <w:t>in</w:t>
      </w:r>
      <w:r w:rsidRPr="003B00E1" w:rsidR="5F78A85E">
        <w:rPr>
          <w:sz w:val="24"/>
          <w:szCs w:val="24"/>
        </w:rPr>
        <w:t xml:space="preserve"> the program</w:t>
      </w:r>
      <w:r w:rsidRPr="003B00E1" w:rsidR="4267A769">
        <w:rPr>
          <w:sz w:val="24"/>
          <w:szCs w:val="24"/>
        </w:rPr>
        <w:t xml:space="preserve"> (</w:t>
      </w:r>
      <w:r w:rsidRPr="003B00E1" w:rsidR="354C4CCE">
        <w:rPr>
          <w:sz w:val="24"/>
          <w:szCs w:val="24"/>
        </w:rPr>
        <w:t>recently</w:t>
      </w:r>
      <w:r w:rsidRPr="003B00E1" w:rsidR="4267A769">
        <w:rPr>
          <w:sz w:val="24"/>
          <w:szCs w:val="24"/>
        </w:rPr>
        <w:t xml:space="preserve"> enrolled, </w:t>
      </w:r>
      <w:r w:rsidRPr="003B00E1" w:rsidR="3DC307CA">
        <w:rPr>
          <w:sz w:val="24"/>
          <w:szCs w:val="24"/>
        </w:rPr>
        <w:t>already</w:t>
      </w:r>
      <w:r w:rsidRPr="003B00E1" w:rsidR="4267A769">
        <w:rPr>
          <w:sz w:val="24"/>
          <w:szCs w:val="24"/>
        </w:rPr>
        <w:t xml:space="preserve"> in training or work experience, complete</w:t>
      </w:r>
      <w:r w:rsidRPr="003B00E1" w:rsidR="0399A333">
        <w:rPr>
          <w:sz w:val="24"/>
          <w:szCs w:val="24"/>
        </w:rPr>
        <w:t>d</w:t>
      </w:r>
      <w:r w:rsidRPr="003B00E1" w:rsidR="4267A769">
        <w:rPr>
          <w:sz w:val="24"/>
          <w:szCs w:val="24"/>
        </w:rPr>
        <w:t xml:space="preserve"> </w:t>
      </w:r>
      <w:r w:rsidRPr="003B00E1" w:rsidR="26EBB93A">
        <w:rPr>
          <w:sz w:val="24"/>
          <w:szCs w:val="24"/>
        </w:rPr>
        <w:t>training</w:t>
      </w:r>
      <w:r w:rsidRPr="003B00E1" w:rsidR="4267A769">
        <w:rPr>
          <w:sz w:val="24"/>
          <w:szCs w:val="24"/>
        </w:rPr>
        <w:t xml:space="preserve"> or work experience</w:t>
      </w:r>
      <w:r w:rsidRPr="003B00E1" w:rsidR="0055007D">
        <w:rPr>
          <w:sz w:val="24"/>
          <w:szCs w:val="24"/>
        </w:rPr>
        <w:t>)</w:t>
      </w:r>
      <w:r w:rsidRPr="003B00E1" w:rsidR="4267A769">
        <w:rPr>
          <w:sz w:val="24"/>
          <w:szCs w:val="24"/>
        </w:rPr>
        <w:t>, types of services access</w:t>
      </w:r>
      <w:r w:rsidRPr="003B00E1" w:rsidR="00496879">
        <w:rPr>
          <w:sz w:val="24"/>
          <w:szCs w:val="24"/>
        </w:rPr>
        <w:t>ed</w:t>
      </w:r>
      <w:r w:rsidRPr="003B00E1" w:rsidR="4267A769">
        <w:rPr>
          <w:sz w:val="24"/>
          <w:szCs w:val="24"/>
        </w:rPr>
        <w:t xml:space="preserve"> (training, employment, </w:t>
      </w:r>
      <w:r w:rsidRPr="003B00E1" w:rsidR="60478D2B">
        <w:rPr>
          <w:sz w:val="24"/>
          <w:szCs w:val="24"/>
        </w:rPr>
        <w:t>supportive</w:t>
      </w:r>
      <w:r w:rsidRPr="003B00E1" w:rsidR="4E064E4D">
        <w:rPr>
          <w:sz w:val="24"/>
          <w:szCs w:val="24"/>
        </w:rPr>
        <w:t xml:space="preserve"> </w:t>
      </w:r>
      <w:r w:rsidRPr="003B00E1" w:rsidR="3CF57724">
        <w:rPr>
          <w:sz w:val="24"/>
          <w:szCs w:val="24"/>
        </w:rPr>
        <w:t>services</w:t>
      </w:r>
      <w:r w:rsidRPr="003B00E1" w:rsidR="4E064E4D">
        <w:rPr>
          <w:sz w:val="24"/>
          <w:szCs w:val="24"/>
        </w:rPr>
        <w:t>) and type o</w:t>
      </w:r>
      <w:r w:rsidRPr="003B00E1" w:rsidR="2511E256">
        <w:rPr>
          <w:sz w:val="24"/>
          <w:szCs w:val="24"/>
        </w:rPr>
        <w:t>f</w:t>
      </w:r>
      <w:r w:rsidRPr="003B00E1" w:rsidR="4E064E4D">
        <w:rPr>
          <w:sz w:val="24"/>
          <w:szCs w:val="24"/>
        </w:rPr>
        <w:t xml:space="preserve"> </w:t>
      </w:r>
      <w:r w:rsidRPr="003B00E1" w:rsidR="5E6DB647">
        <w:rPr>
          <w:sz w:val="24"/>
          <w:szCs w:val="24"/>
        </w:rPr>
        <w:t>targeted</w:t>
      </w:r>
      <w:r w:rsidRPr="003B00E1" w:rsidR="4E064E4D">
        <w:rPr>
          <w:sz w:val="24"/>
          <w:szCs w:val="24"/>
        </w:rPr>
        <w:t xml:space="preserve"> worker (personally affecte</w:t>
      </w:r>
      <w:r w:rsidRPr="003B00E1" w:rsidR="3B1BA040">
        <w:rPr>
          <w:sz w:val="24"/>
          <w:szCs w:val="24"/>
        </w:rPr>
        <w:t>d</w:t>
      </w:r>
      <w:r w:rsidRPr="003B00E1" w:rsidR="4E064E4D">
        <w:rPr>
          <w:sz w:val="24"/>
          <w:szCs w:val="24"/>
        </w:rPr>
        <w:t xml:space="preserve"> by </w:t>
      </w:r>
      <w:r w:rsidRPr="003B00E1" w:rsidR="74777431">
        <w:rPr>
          <w:sz w:val="24"/>
          <w:szCs w:val="24"/>
        </w:rPr>
        <w:t>opioid</w:t>
      </w:r>
      <w:r w:rsidRPr="003B00E1" w:rsidR="4E064E4D">
        <w:rPr>
          <w:sz w:val="24"/>
          <w:szCs w:val="24"/>
        </w:rPr>
        <w:t xml:space="preserve"> </w:t>
      </w:r>
      <w:r w:rsidRPr="003B00E1" w:rsidR="38298DE5">
        <w:rPr>
          <w:sz w:val="24"/>
          <w:szCs w:val="24"/>
        </w:rPr>
        <w:t>misuse</w:t>
      </w:r>
      <w:r w:rsidRPr="003B00E1" w:rsidR="4E064E4D">
        <w:rPr>
          <w:sz w:val="24"/>
          <w:szCs w:val="24"/>
        </w:rPr>
        <w:t xml:space="preserve"> or other SUDs, workers </w:t>
      </w:r>
      <w:r w:rsidRPr="003B00E1" w:rsidR="151C6ECD">
        <w:rPr>
          <w:sz w:val="24"/>
          <w:szCs w:val="24"/>
        </w:rPr>
        <w:t xml:space="preserve">seeking </w:t>
      </w:r>
      <w:r w:rsidRPr="003B00E1" w:rsidR="4E064E4D">
        <w:rPr>
          <w:sz w:val="24"/>
          <w:szCs w:val="24"/>
        </w:rPr>
        <w:t>t</w:t>
      </w:r>
      <w:r w:rsidRPr="003B00E1" w:rsidR="1D98DDAB">
        <w:rPr>
          <w:sz w:val="24"/>
          <w:szCs w:val="24"/>
        </w:rPr>
        <w:t>o t</w:t>
      </w:r>
      <w:r w:rsidRPr="003B00E1" w:rsidR="4E064E4D">
        <w:rPr>
          <w:sz w:val="24"/>
          <w:szCs w:val="24"/>
        </w:rPr>
        <w:t xml:space="preserve">ransition to professions that address the opioid </w:t>
      </w:r>
      <w:r w:rsidRPr="003B00E1" w:rsidR="29075EE4">
        <w:rPr>
          <w:sz w:val="24"/>
          <w:szCs w:val="24"/>
        </w:rPr>
        <w:t>crisis</w:t>
      </w:r>
      <w:r w:rsidRPr="003B00E1" w:rsidR="4E064E4D">
        <w:rPr>
          <w:sz w:val="24"/>
          <w:szCs w:val="24"/>
        </w:rPr>
        <w:t xml:space="preserve">). </w:t>
      </w:r>
      <w:r w:rsidRPr="003B00E1">
        <w:rPr>
          <w:sz w:val="24"/>
          <w:szCs w:val="24"/>
        </w:rPr>
        <w:t>If a participant declines to participate, we will select another participant with</w:t>
      </w:r>
      <w:r w:rsidRPr="003B00E1" w:rsidR="0D5E7333">
        <w:rPr>
          <w:sz w:val="24"/>
          <w:szCs w:val="24"/>
        </w:rPr>
        <w:t xml:space="preserve"> </w:t>
      </w:r>
      <w:r w:rsidRPr="003B00E1">
        <w:rPr>
          <w:sz w:val="24"/>
          <w:szCs w:val="24"/>
        </w:rPr>
        <w:t xml:space="preserve">similar experiences, to ensure a sample </w:t>
      </w:r>
      <w:r w:rsidRPr="003B00E1" w:rsidR="0055007D">
        <w:rPr>
          <w:sz w:val="24"/>
          <w:szCs w:val="24"/>
        </w:rPr>
        <w:t xml:space="preserve">size </w:t>
      </w:r>
      <w:r w:rsidRPr="003B00E1">
        <w:rPr>
          <w:sz w:val="24"/>
          <w:szCs w:val="24"/>
        </w:rPr>
        <w:t xml:space="preserve">of </w:t>
      </w:r>
      <w:r w:rsidRPr="003B00E1" w:rsidR="3C1F0A73">
        <w:rPr>
          <w:sz w:val="24"/>
          <w:szCs w:val="24"/>
        </w:rPr>
        <w:t>five</w:t>
      </w:r>
      <w:r w:rsidRPr="003B00E1" w:rsidR="0055007D">
        <w:rPr>
          <w:sz w:val="24"/>
          <w:szCs w:val="24"/>
        </w:rPr>
        <w:t xml:space="preserve"> participants</w:t>
      </w:r>
      <w:r w:rsidRPr="003B00E1" w:rsidR="3C1F0A73">
        <w:rPr>
          <w:sz w:val="24"/>
          <w:szCs w:val="24"/>
        </w:rPr>
        <w:t xml:space="preserve"> per sub-grantee</w:t>
      </w:r>
      <w:r w:rsidRPr="003B00E1">
        <w:rPr>
          <w:sz w:val="24"/>
          <w:szCs w:val="24"/>
        </w:rPr>
        <w:t>.</w:t>
      </w:r>
    </w:p>
    <w:p w:rsidRPr="003B00E1" w:rsidR="00391FD3" w:rsidP="003B00E1" w:rsidRDefault="00D26366" w14:paraId="2EC03680" w14:textId="0D0B42E2">
      <w:pPr>
        <w:spacing w:line="240" w:lineRule="auto"/>
        <w:textAlignment w:val="baseline"/>
        <w:rPr>
          <w:sz w:val="24"/>
          <w:szCs w:val="24"/>
        </w:rPr>
      </w:pPr>
      <w:r w:rsidRPr="003B00E1">
        <w:rPr>
          <w:sz w:val="24"/>
          <w:szCs w:val="24"/>
        </w:rPr>
        <w:lastRenderedPageBreak/>
        <w:t xml:space="preserve">The </w:t>
      </w:r>
      <w:r w:rsidRPr="003B00E1" w:rsidR="006C25FE">
        <w:rPr>
          <w:sz w:val="24"/>
          <w:szCs w:val="24"/>
        </w:rPr>
        <w:t xml:space="preserve">evaluation team </w:t>
      </w:r>
      <w:r w:rsidRPr="003B00E1">
        <w:rPr>
          <w:sz w:val="24"/>
          <w:szCs w:val="24"/>
        </w:rPr>
        <w:t xml:space="preserve">will analyze transcribed interviews with participants to gain a thorough understanding of the participant experience. </w:t>
      </w:r>
      <w:r w:rsidRPr="003B00E1" w:rsidR="006C25FE">
        <w:rPr>
          <w:sz w:val="24"/>
          <w:szCs w:val="24"/>
        </w:rPr>
        <w:t>We</w:t>
      </w:r>
      <w:r w:rsidRPr="003B00E1">
        <w:rPr>
          <w:sz w:val="24"/>
          <w:szCs w:val="24"/>
        </w:rPr>
        <w:t xml:space="preserve"> will code de-identified transcripts of in-depth participant interviews using qualitative data analysis software and analyze coded transcripts using a grounded theory approach (Glaser &amp; Strauss, 1967; Strauss &amp; Corbin, 1994) in which we will use patterns in the data to generate key themes on the participant experience. Descriptors related to interviewee characteristics will also be assigned to each interview to explore differences and similarities in experiences across characteristics, such as duration in the program, gender, or prior work/training experience. </w:t>
      </w:r>
    </w:p>
    <w:p w:rsidRPr="003B00E1" w:rsidR="004B27F5" w:rsidP="003B00E1" w:rsidRDefault="004B27F5" w14:paraId="6692A77B" w14:textId="2AAB1D92">
      <w:pPr>
        <w:pStyle w:val="BodyText"/>
        <w:spacing w:before="180" w:line="240" w:lineRule="auto"/>
        <w:rPr>
          <w:b/>
          <w:i/>
          <w:sz w:val="24"/>
          <w:szCs w:val="24"/>
        </w:rPr>
      </w:pPr>
      <w:r w:rsidRPr="003B00E1">
        <w:rPr>
          <w:b/>
          <w:i/>
          <w:sz w:val="24"/>
          <w:szCs w:val="24"/>
        </w:rPr>
        <w:t>Grantee</w:t>
      </w:r>
      <w:r w:rsidRPr="003B00E1" w:rsidR="0005005D">
        <w:rPr>
          <w:b/>
          <w:i/>
          <w:sz w:val="24"/>
          <w:szCs w:val="24"/>
        </w:rPr>
        <w:t>, Sub-grantee, and Partner</w:t>
      </w:r>
      <w:r w:rsidRPr="003B00E1">
        <w:rPr>
          <w:b/>
          <w:i/>
          <w:sz w:val="24"/>
          <w:szCs w:val="24"/>
        </w:rPr>
        <w:t xml:space="preserve"> Survey</w:t>
      </w:r>
      <w:r w:rsidRPr="003B00E1" w:rsidR="00C54FFE">
        <w:rPr>
          <w:b/>
          <w:i/>
          <w:sz w:val="24"/>
          <w:szCs w:val="24"/>
        </w:rPr>
        <w:t>s</w:t>
      </w:r>
    </w:p>
    <w:p w:rsidRPr="003B00E1" w:rsidR="004B27F5" w:rsidP="003B00E1" w:rsidRDefault="004B27F5" w14:paraId="233016BE" w14:textId="6FEE5857">
      <w:pPr>
        <w:pStyle w:val="BodyText"/>
        <w:spacing w:line="240" w:lineRule="auto"/>
        <w:rPr>
          <w:sz w:val="24"/>
          <w:szCs w:val="24"/>
        </w:rPr>
      </w:pPr>
      <w:r w:rsidRPr="003B00E1">
        <w:rPr>
          <w:sz w:val="24"/>
          <w:szCs w:val="24"/>
        </w:rPr>
        <w:t xml:space="preserve">The evaluation team will administer the survey to the universe of </w:t>
      </w:r>
      <w:r w:rsidRPr="003B00E1" w:rsidR="00913283">
        <w:rPr>
          <w:sz w:val="24"/>
          <w:szCs w:val="24"/>
        </w:rPr>
        <w:t xml:space="preserve">four </w:t>
      </w:r>
      <w:r w:rsidRPr="003B00E1" w:rsidR="0005005D">
        <w:rPr>
          <w:sz w:val="24"/>
          <w:szCs w:val="24"/>
        </w:rPr>
        <w:t xml:space="preserve">SUPPORT Act </w:t>
      </w:r>
      <w:r w:rsidRPr="003B00E1">
        <w:rPr>
          <w:sz w:val="24"/>
          <w:szCs w:val="24"/>
        </w:rPr>
        <w:t>grantees</w:t>
      </w:r>
      <w:r w:rsidRPr="003B00E1" w:rsidR="0005005D">
        <w:rPr>
          <w:sz w:val="24"/>
          <w:szCs w:val="24"/>
        </w:rPr>
        <w:t xml:space="preserve"> and 18 sub-grantees</w:t>
      </w:r>
      <w:r w:rsidRPr="003B00E1">
        <w:rPr>
          <w:sz w:val="24"/>
          <w:szCs w:val="24"/>
        </w:rPr>
        <w:t>. Thus, no statistical methods will be used to select grantees</w:t>
      </w:r>
      <w:r w:rsidRPr="003B00E1" w:rsidR="0005005D">
        <w:rPr>
          <w:sz w:val="24"/>
          <w:szCs w:val="24"/>
        </w:rPr>
        <w:t xml:space="preserve"> or sub-grantees</w:t>
      </w:r>
      <w:r w:rsidRPr="003B00E1">
        <w:rPr>
          <w:sz w:val="24"/>
          <w:szCs w:val="24"/>
        </w:rPr>
        <w:t xml:space="preserve">. </w:t>
      </w:r>
      <w:r w:rsidRPr="003B00E1" w:rsidR="00C7659A">
        <w:rPr>
          <w:sz w:val="24"/>
          <w:szCs w:val="24"/>
        </w:rPr>
        <w:t xml:space="preserve">Sub-grantees will identify up to five partners who are actively involved in their programs. </w:t>
      </w:r>
      <w:r w:rsidRPr="003B00E1">
        <w:rPr>
          <w:sz w:val="24"/>
          <w:szCs w:val="24"/>
        </w:rPr>
        <w:t>The survey</w:t>
      </w:r>
      <w:r w:rsidRPr="003B00E1" w:rsidR="00C7659A">
        <w:rPr>
          <w:sz w:val="24"/>
          <w:szCs w:val="24"/>
        </w:rPr>
        <w:t>s</w:t>
      </w:r>
      <w:r w:rsidRPr="003B00E1">
        <w:rPr>
          <w:sz w:val="24"/>
          <w:szCs w:val="24"/>
        </w:rPr>
        <w:t xml:space="preserve"> will be used to develop an inventory of grantee goals, activities, project context, and future project plans. Estimation procedures will be, for the most part, very simple</w:t>
      </w:r>
      <w:r w:rsidRPr="003B00E1" w:rsidR="2DA9A4DC">
        <w:rPr>
          <w:sz w:val="24"/>
          <w:szCs w:val="24"/>
        </w:rPr>
        <w:t xml:space="preserve">. </w:t>
      </w:r>
      <w:r w:rsidRPr="003B00E1">
        <w:rPr>
          <w:sz w:val="24"/>
          <w:szCs w:val="24"/>
        </w:rPr>
        <w:t>Much of the data collection will be on a census basis, removing the need for survey weights. There will be one survey per grantee</w:t>
      </w:r>
      <w:r w:rsidRPr="003B00E1" w:rsidR="00C7659A">
        <w:rPr>
          <w:sz w:val="24"/>
          <w:szCs w:val="24"/>
        </w:rPr>
        <w:t xml:space="preserve"> and sub-grantee</w:t>
      </w:r>
      <w:r w:rsidRPr="003B00E1">
        <w:rPr>
          <w:sz w:val="24"/>
          <w:szCs w:val="24"/>
        </w:rPr>
        <w:t xml:space="preserve">. </w:t>
      </w:r>
      <w:r w:rsidRPr="003B00E1" w:rsidR="00932C92">
        <w:rPr>
          <w:sz w:val="24"/>
          <w:szCs w:val="24"/>
        </w:rPr>
        <w:t>Partners will be purpos</w:t>
      </w:r>
      <w:r w:rsidRPr="003B00E1" w:rsidR="00EB79AE">
        <w:rPr>
          <w:sz w:val="24"/>
          <w:szCs w:val="24"/>
        </w:rPr>
        <w:t>ive</w:t>
      </w:r>
      <w:r w:rsidRPr="003B00E1" w:rsidR="00932C92">
        <w:rPr>
          <w:sz w:val="24"/>
          <w:szCs w:val="24"/>
        </w:rPr>
        <w:t xml:space="preserve">ly selected by sub-grantees </w:t>
      </w:r>
      <w:r w:rsidRPr="003B00E1" w:rsidR="00EB0976">
        <w:rPr>
          <w:sz w:val="24"/>
          <w:szCs w:val="24"/>
        </w:rPr>
        <w:t xml:space="preserve">based on their level of engagement in </w:t>
      </w:r>
      <w:r w:rsidRPr="003B00E1" w:rsidR="009403BE">
        <w:rPr>
          <w:sz w:val="24"/>
          <w:szCs w:val="24"/>
        </w:rPr>
        <w:t xml:space="preserve">the program </w:t>
      </w:r>
      <w:r w:rsidRPr="003B00E1" w:rsidR="00EB0976">
        <w:rPr>
          <w:sz w:val="24"/>
          <w:szCs w:val="24"/>
        </w:rPr>
        <w:t xml:space="preserve">and will not be representative of all partner organizations. There </w:t>
      </w:r>
      <w:r w:rsidRPr="003B00E1" w:rsidR="00927CF0">
        <w:rPr>
          <w:sz w:val="24"/>
          <w:szCs w:val="24"/>
        </w:rPr>
        <w:t xml:space="preserve">will also be one survey </w:t>
      </w:r>
      <w:r w:rsidRPr="003B00E1" w:rsidR="00932C92">
        <w:rPr>
          <w:sz w:val="24"/>
          <w:szCs w:val="24"/>
        </w:rPr>
        <w:t xml:space="preserve">per nominated </w:t>
      </w:r>
      <w:r w:rsidRPr="003B00E1" w:rsidR="00927CF0">
        <w:rPr>
          <w:sz w:val="24"/>
          <w:szCs w:val="24"/>
        </w:rPr>
        <w:t>partner</w:t>
      </w:r>
      <w:r w:rsidRPr="003B00E1" w:rsidR="00EB0976">
        <w:rPr>
          <w:sz w:val="24"/>
          <w:szCs w:val="24"/>
        </w:rPr>
        <w:t>.</w:t>
      </w:r>
      <w:r w:rsidRPr="003B00E1">
        <w:rPr>
          <w:sz w:val="24"/>
          <w:szCs w:val="24"/>
        </w:rPr>
        <w:t xml:space="preserve"> The </w:t>
      </w:r>
      <w:r w:rsidRPr="003B00E1" w:rsidR="00913283">
        <w:rPr>
          <w:sz w:val="24"/>
          <w:szCs w:val="24"/>
        </w:rPr>
        <w:t xml:space="preserve">evaluation </w:t>
      </w:r>
      <w:r w:rsidRPr="003B00E1">
        <w:rPr>
          <w:sz w:val="24"/>
          <w:szCs w:val="24"/>
        </w:rPr>
        <w:t xml:space="preserve">team does not foresee any unusual problems that would require specialized sampling procedures. </w:t>
      </w:r>
    </w:p>
    <w:p w:rsidRPr="003B00E1" w:rsidR="00927E1E" w:rsidP="003B00E1" w:rsidRDefault="00927E1E" w14:paraId="2E2B6905" w14:textId="6BC7E297">
      <w:pPr>
        <w:spacing w:line="240" w:lineRule="auto"/>
        <w:textAlignment w:val="baseline"/>
        <w:rPr>
          <w:sz w:val="24"/>
          <w:szCs w:val="24"/>
        </w:rPr>
      </w:pPr>
      <w:r w:rsidRPr="003B00E1">
        <w:rPr>
          <w:sz w:val="24"/>
          <w:szCs w:val="24"/>
        </w:rPr>
        <w:t xml:space="preserve">For the </w:t>
      </w:r>
      <w:r w:rsidR="00B53D77">
        <w:rPr>
          <w:sz w:val="24"/>
          <w:szCs w:val="24"/>
        </w:rPr>
        <w:t>s</w:t>
      </w:r>
      <w:r w:rsidRPr="003B00E1">
        <w:rPr>
          <w:sz w:val="24"/>
          <w:szCs w:val="24"/>
        </w:rPr>
        <w:t xml:space="preserve">ub-grantee and </w:t>
      </w:r>
      <w:r w:rsidR="00B53D77">
        <w:rPr>
          <w:sz w:val="24"/>
          <w:szCs w:val="24"/>
        </w:rPr>
        <w:t>p</w:t>
      </w:r>
      <w:r w:rsidRPr="003B00E1">
        <w:rPr>
          <w:sz w:val="24"/>
          <w:szCs w:val="24"/>
        </w:rPr>
        <w:t xml:space="preserve">artner </w:t>
      </w:r>
      <w:r w:rsidR="00B53D77">
        <w:rPr>
          <w:sz w:val="24"/>
          <w:szCs w:val="24"/>
        </w:rPr>
        <w:t>s</w:t>
      </w:r>
      <w:r w:rsidRPr="003B00E1">
        <w:rPr>
          <w:sz w:val="24"/>
          <w:szCs w:val="24"/>
        </w:rPr>
        <w:t>urveys, we will summarize and compare patterns in sub-grantee and partner approaches and services. For the grantee, sub-grantee, and partner surveys, we will also conduct the social network analysis to document the following concepts:</w:t>
      </w:r>
    </w:p>
    <w:p w:rsidRPr="003B00E1" w:rsidR="00927E1E" w:rsidP="003B00E1" w:rsidRDefault="00927E1E" w14:paraId="5268C1BA" w14:textId="77777777">
      <w:pPr>
        <w:pStyle w:val="ListParagraph"/>
        <w:numPr>
          <w:ilvl w:val="0"/>
          <w:numId w:val="45"/>
        </w:numPr>
        <w:spacing w:after="180" w:line="240" w:lineRule="auto"/>
        <w:textAlignment w:val="baseline"/>
        <w:rPr>
          <w:b/>
          <w:sz w:val="24"/>
          <w:szCs w:val="24"/>
        </w:rPr>
      </w:pPr>
      <w:r w:rsidRPr="003B00E1">
        <w:rPr>
          <w:rFonts w:ascii="Times New Roman" w:hAnsi="Times New Roman" w:cs="Times New Roman"/>
          <w:b/>
          <w:sz w:val="24"/>
          <w:szCs w:val="24"/>
          <w:lang w:val="en"/>
        </w:rPr>
        <w:t xml:space="preserve">Network strength, </w:t>
      </w:r>
      <w:r w:rsidRPr="003B00E1">
        <w:rPr>
          <w:rFonts w:ascii="Times New Roman" w:hAnsi="Times New Roman" w:cs="Times New Roman"/>
          <w:bCs/>
          <w:sz w:val="24"/>
          <w:szCs w:val="24"/>
          <w:lang w:val="en"/>
        </w:rPr>
        <w:t>driven by the strength of individual relationships within the network, as defined by interaction frequency and purpose (for example, whether organizations were in meetings together vs. whether they collaborated on projects).</w:t>
      </w:r>
    </w:p>
    <w:p w:rsidRPr="003B00E1" w:rsidR="00927E1E" w:rsidP="003B00E1" w:rsidRDefault="00927E1E" w14:paraId="17DCDF67" w14:textId="77777777">
      <w:pPr>
        <w:pStyle w:val="ListParagraph"/>
        <w:numPr>
          <w:ilvl w:val="0"/>
          <w:numId w:val="45"/>
        </w:numPr>
        <w:spacing w:after="180" w:line="240" w:lineRule="auto"/>
        <w:textAlignment w:val="baseline"/>
        <w:rPr>
          <w:rFonts w:ascii="Times New Roman" w:hAnsi="Times New Roman" w:cs="Times New Roman"/>
          <w:b/>
          <w:sz w:val="24"/>
          <w:szCs w:val="24"/>
          <w:lang w:val="en"/>
        </w:rPr>
      </w:pPr>
      <w:r w:rsidRPr="003B00E1">
        <w:rPr>
          <w:rFonts w:ascii="Times New Roman" w:hAnsi="Times New Roman" w:cs="Times New Roman"/>
          <w:b/>
          <w:sz w:val="24"/>
          <w:szCs w:val="24"/>
          <w:lang w:val="en"/>
        </w:rPr>
        <w:t xml:space="preserve">Centralization, </w:t>
      </w:r>
      <w:r w:rsidRPr="003B00E1">
        <w:rPr>
          <w:rFonts w:ascii="Times New Roman" w:hAnsi="Times New Roman" w:cs="Times New Roman"/>
          <w:bCs/>
          <w:sz w:val="24"/>
          <w:szCs w:val="24"/>
          <w:lang w:val="en"/>
        </w:rPr>
        <w:t>or the distribution of power within the network, derived from the prominence (or centrality) of individual organizations within a network and whether well-connected organizations are connected to other well-connected organizations.</w:t>
      </w:r>
    </w:p>
    <w:p w:rsidRPr="003B00E1" w:rsidR="00927E1E" w:rsidP="003B00E1" w:rsidRDefault="00927E1E" w14:paraId="0F733C4D" w14:textId="77777777">
      <w:pPr>
        <w:pStyle w:val="ListParagraph"/>
        <w:numPr>
          <w:ilvl w:val="0"/>
          <w:numId w:val="45"/>
        </w:numPr>
        <w:spacing w:after="180" w:line="240" w:lineRule="auto"/>
        <w:textAlignment w:val="baseline"/>
        <w:rPr>
          <w:rFonts w:ascii="Times New Roman" w:hAnsi="Times New Roman" w:cs="Times New Roman"/>
          <w:b/>
          <w:sz w:val="24"/>
          <w:szCs w:val="24"/>
          <w:lang w:val="en"/>
        </w:rPr>
      </w:pPr>
      <w:r w:rsidRPr="003B00E1">
        <w:rPr>
          <w:rFonts w:ascii="Times New Roman" w:hAnsi="Times New Roman" w:cs="Times New Roman"/>
          <w:b/>
          <w:sz w:val="24"/>
          <w:szCs w:val="24"/>
          <w:lang w:val="en"/>
        </w:rPr>
        <w:t xml:space="preserve">Density, </w:t>
      </w:r>
      <w:r w:rsidRPr="003B00E1">
        <w:rPr>
          <w:rFonts w:ascii="Times New Roman" w:hAnsi="Times New Roman" w:cs="Times New Roman"/>
          <w:bCs/>
          <w:sz w:val="24"/>
          <w:szCs w:val="24"/>
          <w:lang w:val="en"/>
        </w:rPr>
        <w:t>as defined by the proportion of organizations in the network that work on a set level of partnership.</w:t>
      </w:r>
    </w:p>
    <w:p w:rsidRPr="003B00E1" w:rsidR="00927E1E" w:rsidP="003B00E1" w:rsidRDefault="00927E1E" w14:paraId="52DD0D32" w14:textId="77777777">
      <w:pPr>
        <w:pStyle w:val="ListParagraph"/>
        <w:numPr>
          <w:ilvl w:val="0"/>
          <w:numId w:val="45"/>
        </w:numPr>
        <w:spacing w:after="180" w:line="240" w:lineRule="auto"/>
        <w:textAlignment w:val="baseline"/>
        <w:rPr>
          <w:rFonts w:ascii="Times New Roman" w:hAnsi="Times New Roman" w:cs="Times New Roman"/>
          <w:b/>
          <w:sz w:val="24"/>
          <w:szCs w:val="24"/>
          <w:lang w:val="en"/>
        </w:rPr>
      </w:pPr>
      <w:r w:rsidRPr="003B00E1">
        <w:rPr>
          <w:rFonts w:ascii="Times New Roman" w:hAnsi="Times New Roman" w:cs="Times New Roman"/>
          <w:b/>
          <w:sz w:val="24"/>
          <w:szCs w:val="24"/>
          <w:lang w:val="en"/>
        </w:rPr>
        <w:t xml:space="preserve">Comprehensiveness, </w:t>
      </w:r>
      <w:r w:rsidRPr="003B00E1">
        <w:rPr>
          <w:rFonts w:ascii="Times New Roman" w:hAnsi="Times New Roman" w:cs="Times New Roman"/>
          <w:bCs/>
          <w:sz w:val="24"/>
          <w:szCs w:val="24"/>
          <w:lang w:val="en"/>
        </w:rPr>
        <w:t>as defined by partnerships across different types of work.</w:t>
      </w:r>
    </w:p>
    <w:p w:rsidRPr="003B00E1" w:rsidR="00927E1E" w:rsidP="003B00E1" w:rsidRDefault="00927E1E" w14:paraId="25BFED34" w14:textId="08EDAB68">
      <w:pPr>
        <w:spacing w:line="240" w:lineRule="auto"/>
        <w:textAlignment w:val="baseline"/>
        <w:rPr>
          <w:sz w:val="24"/>
          <w:szCs w:val="24"/>
          <w:lang w:val="en"/>
        </w:rPr>
      </w:pPr>
      <w:r w:rsidRPr="003B00E1">
        <w:rPr>
          <w:sz w:val="24"/>
          <w:szCs w:val="24"/>
          <w:lang w:val="en"/>
        </w:rPr>
        <w:t>We will develop visualizations called sociograms, which show the “nodes” (organizations) and “edges” (ties weighted depending on frequency and strength of relationships) for each sub-grantee, by state and by type of organization (</w:t>
      </w:r>
      <w:proofErr w:type="gramStart"/>
      <w:r w:rsidRPr="003B00E1">
        <w:rPr>
          <w:sz w:val="24"/>
          <w:szCs w:val="24"/>
          <w:lang w:val="en"/>
        </w:rPr>
        <w:t>e.g.</w:t>
      </w:r>
      <w:proofErr w:type="gramEnd"/>
      <w:r w:rsidRPr="003B00E1">
        <w:rPr>
          <w:sz w:val="24"/>
          <w:szCs w:val="24"/>
          <w:lang w:val="en"/>
        </w:rPr>
        <w:t xml:space="preserve"> workforce system, justice system, treatment provider) to facilitate explanation of these concepts. Understanding these aspects of the sub-grantee and partner networks will help explain how social network features influenced implementation of planned activities under the grants. </w:t>
      </w:r>
    </w:p>
    <w:p w:rsidRPr="004F1FB4" w:rsidR="006F299B" w:rsidP="00B61FAC" w:rsidRDefault="006F299B" w14:paraId="68A28D79" w14:textId="355D9603">
      <w:pPr>
        <w:pStyle w:val="Heading2"/>
      </w:pPr>
      <w:bookmarkStart w:name="_Toc322083617" w:id="3"/>
      <w:bookmarkStart w:name="_Toc496270338" w:id="4"/>
      <w:r w:rsidRPr="004F1FB4">
        <w:lastRenderedPageBreak/>
        <w:t>B.3</w:t>
      </w:r>
      <w:r w:rsidRPr="004F1FB4">
        <w:tab/>
        <w:t>Methods to Maximize Response Rates</w:t>
      </w:r>
      <w:bookmarkEnd w:id="3"/>
      <w:r w:rsidR="0097600C">
        <w:t xml:space="preserve"> and Deal with Non-response</w:t>
      </w:r>
      <w:bookmarkEnd w:id="4"/>
    </w:p>
    <w:p w:rsidRPr="003B00E1" w:rsidR="00EB1B87" w:rsidP="003B00E1" w:rsidRDefault="00A418E8" w14:paraId="3F1A3BEA" w14:textId="53A3B6C2">
      <w:pPr>
        <w:spacing w:line="240" w:lineRule="auto"/>
        <w:rPr>
          <w:sz w:val="24"/>
          <w:szCs w:val="24"/>
        </w:rPr>
      </w:pPr>
      <w:r w:rsidRPr="5489520E">
        <w:rPr>
          <w:sz w:val="24"/>
          <w:szCs w:val="24"/>
        </w:rPr>
        <w:t xml:space="preserve">This section describes the methods to maximize response rates for the </w:t>
      </w:r>
      <w:r w:rsidRPr="5489520E" w:rsidR="00140465">
        <w:rPr>
          <w:sz w:val="24"/>
          <w:szCs w:val="24"/>
        </w:rPr>
        <w:t xml:space="preserve">SUPPORT Act Grants </w:t>
      </w:r>
      <w:r w:rsidRPr="5489520E">
        <w:rPr>
          <w:sz w:val="24"/>
          <w:szCs w:val="24"/>
        </w:rPr>
        <w:t xml:space="preserve">Evaluation. The data collection efforts are heavily dependent on gaining </w:t>
      </w:r>
      <w:r w:rsidRPr="5489520E" w:rsidR="00576989">
        <w:rPr>
          <w:sz w:val="24"/>
          <w:szCs w:val="24"/>
        </w:rPr>
        <w:t>grantees’</w:t>
      </w:r>
      <w:r w:rsidRPr="5489520E" w:rsidR="00140465">
        <w:rPr>
          <w:sz w:val="24"/>
          <w:szCs w:val="24"/>
        </w:rPr>
        <w:t>, sub-grantees’</w:t>
      </w:r>
      <w:r w:rsidRPr="5489520E" w:rsidR="00576989">
        <w:rPr>
          <w:sz w:val="24"/>
          <w:szCs w:val="24"/>
        </w:rPr>
        <w:t xml:space="preserve"> </w:t>
      </w:r>
      <w:r w:rsidRPr="5489520E" w:rsidR="00DF6C24">
        <w:rPr>
          <w:sz w:val="24"/>
          <w:szCs w:val="24"/>
        </w:rPr>
        <w:t>and their partners’</w:t>
      </w:r>
      <w:r w:rsidRPr="5489520E" w:rsidR="00140465">
        <w:rPr>
          <w:sz w:val="24"/>
          <w:szCs w:val="24"/>
        </w:rPr>
        <w:t xml:space="preserve">, and participants’ </w:t>
      </w:r>
      <w:r w:rsidRPr="5489520E">
        <w:rPr>
          <w:sz w:val="24"/>
          <w:szCs w:val="24"/>
        </w:rPr>
        <w:t xml:space="preserve">cooperation, buy-in, and collaboration. </w:t>
      </w:r>
      <w:r w:rsidRPr="5489520E" w:rsidR="00EB1B87">
        <w:rPr>
          <w:sz w:val="24"/>
          <w:szCs w:val="24"/>
        </w:rPr>
        <w:t>T</w:t>
      </w:r>
      <w:r w:rsidRPr="5489520E">
        <w:rPr>
          <w:sz w:val="24"/>
          <w:szCs w:val="24"/>
        </w:rPr>
        <w:t xml:space="preserve">he evaluation team believes that </w:t>
      </w:r>
      <w:r w:rsidRPr="5489520E" w:rsidR="00EB1B87">
        <w:rPr>
          <w:sz w:val="24"/>
          <w:szCs w:val="24"/>
        </w:rPr>
        <w:t>grantees,</w:t>
      </w:r>
      <w:r w:rsidRPr="5489520E" w:rsidR="00140465">
        <w:rPr>
          <w:sz w:val="24"/>
          <w:szCs w:val="24"/>
        </w:rPr>
        <w:t xml:space="preserve"> sub-grantees</w:t>
      </w:r>
      <w:r w:rsidRPr="5489520E" w:rsidR="006E6CED">
        <w:rPr>
          <w:sz w:val="24"/>
          <w:szCs w:val="24"/>
        </w:rPr>
        <w:t>,</w:t>
      </w:r>
      <w:r w:rsidRPr="5489520E" w:rsidR="00EB1B87">
        <w:rPr>
          <w:sz w:val="24"/>
          <w:szCs w:val="24"/>
        </w:rPr>
        <w:t xml:space="preserve"> </w:t>
      </w:r>
      <w:r w:rsidRPr="5489520E" w:rsidR="006E6CED">
        <w:rPr>
          <w:sz w:val="24"/>
          <w:szCs w:val="24"/>
        </w:rPr>
        <w:t xml:space="preserve">and </w:t>
      </w:r>
      <w:r w:rsidRPr="5489520E" w:rsidR="006571DB">
        <w:rPr>
          <w:sz w:val="24"/>
          <w:szCs w:val="24"/>
        </w:rPr>
        <w:t xml:space="preserve">their </w:t>
      </w:r>
      <w:r w:rsidRPr="5489520E" w:rsidR="004113DE">
        <w:rPr>
          <w:sz w:val="24"/>
          <w:szCs w:val="24"/>
        </w:rPr>
        <w:t>partners are</w:t>
      </w:r>
      <w:r w:rsidRPr="5489520E" w:rsidR="00EB1B87">
        <w:rPr>
          <w:sz w:val="24"/>
          <w:szCs w:val="24"/>
        </w:rPr>
        <w:t xml:space="preserve"> interested in supporting DOL efforts to expand </w:t>
      </w:r>
      <w:r w:rsidRPr="5489520E" w:rsidR="006E6CED">
        <w:rPr>
          <w:sz w:val="24"/>
          <w:szCs w:val="24"/>
        </w:rPr>
        <w:t xml:space="preserve">similar services </w:t>
      </w:r>
      <w:r w:rsidRPr="5489520E" w:rsidR="00EB1B87">
        <w:rPr>
          <w:sz w:val="24"/>
          <w:szCs w:val="24"/>
        </w:rPr>
        <w:t>and thus are willing to contribute to participating in an evaluation to build the evidence base around this workforce model. Grantees are aware of the federal evaluation and have agreed to participate as a condition of their DOL grant.</w:t>
      </w:r>
      <w:r w:rsidRPr="5489520E" w:rsidR="00576989">
        <w:rPr>
          <w:sz w:val="24"/>
          <w:szCs w:val="24"/>
        </w:rPr>
        <w:t xml:space="preserve"> </w:t>
      </w:r>
      <w:r w:rsidRPr="5489520E" w:rsidR="00C17DE5">
        <w:rPr>
          <w:sz w:val="24"/>
          <w:szCs w:val="24"/>
        </w:rPr>
        <w:t>T</w:t>
      </w:r>
      <w:r w:rsidRPr="5489520E" w:rsidR="00576989">
        <w:rPr>
          <w:sz w:val="24"/>
          <w:szCs w:val="24"/>
        </w:rPr>
        <w:t>he evaluation team is committed to providing the support and guidance to ensure minimal burden and high response rates.</w:t>
      </w:r>
      <w:r w:rsidRPr="5489520E" w:rsidR="00EB1B87">
        <w:rPr>
          <w:sz w:val="24"/>
          <w:szCs w:val="24"/>
        </w:rPr>
        <w:t xml:space="preserve"> </w:t>
      </w:r>
      <w:r w:rsidRPr="5489520E" w:rsidR="00576989">
        <w:rPr>
          <w:sz w:val="24"/>
          <w:szCs w:val="24"/>
        </w:rPr>
        <w:t xml:space="preserve">The </w:t>
      </w:r>
      <w:r w:rsidRPr="5489520E" w:rsidR="00CD4252">
        <w:rPr>
          <w:sz w:val="24"/>
          <w:szCs w:val="24"/>
        </w:rPr>
        <w:t>evaluators</w:t>
      </w:r>
      <w:r w:rsidRPr="5489520E" w:rsidR="00EB1B87">
        <w:rPr>
          <w:sz w:val="24"/>
          <w:szCs w:val="24"/>
        </w:rPr>
        <w:t xml:space="preserve"> expect high response rates on each of the data collection efforts described in this package, ranging from a 90 percent response rate </w:t>
      </w:r>
      <w:r w:rsidRPr="5489520E" w:rsidR="00322F97">
        <w:rPr>
          <w:sz w:val="24"/>
          <w:szCs w:val="24"/>
        </w:rPr>
        <w:t>on</w:t>
      </w:r>
      <w:r w:rsidRPr="5489520E" w:rsidR="00EB1B87">
        <w:rPr>
          <w:sz w:val="24"/>
          <w:szCs w:val="24"/>
        </w:rPr>
        <w:t xml:space="preserve"> the </w:t>
      </w:r>
      <w:r w:rsidRPr="5489520E" w:rsidR="006E461B">
        <w:rPr>
          <w:sz w:val="24"/>
          <w:szCs w:val="24"/>
        </w:rPr>
        <w:t xml:space="preserve">participant </w:t>
      </w:r>
      <w:r w:rsidRPr="5489520E" w:rsidR="00EB1B87">
        <w:rPr>
          <w:sz w:val="24"/>
          <w:szCs w:val="24"/>
        </w:rPr>
        <w:t xml:space="preserve">survey to a 100 percent response rate for the </w:t>
      </w:r>
      <w:r w:rsidRPr="5489520E" w:rsidR="006E461B">
        <w:rPr>
          <w:sz w:val="24"/>
          <w:szCs w:val="24"/>
        </w:rPr>
        <w:t>interviews</w:t>
      </w:r>
      <w:r w:rsidRPr="5489520E" w:rsidR="00EB1B87">
        <w:rPr>
          <w:sz w:val="24"/>
          <w:szCs w:val="24"/>
        </w:rPr>
        <w:t xml:space="preserve">. Plans are in place to reach out to participants to obtain any missing data (see details below). </w:t>
      </w:r>
    </w:p>
    <w:p w:rsidRPr="003B00E1" w:rsidR="001609B1" w:rsidP="003B00E1" w:rsidRDefault="001609B1" w14:paraId="6AFEB080" w14:textId="45C3B222">
      <w:pPr>
        <w:spacing w:line="240" w:lineRule="auto"/>
        <w:rPr>
          <w:b/>
          <w:bCs/>
          <w:i/>
          <w:iCs/>
          <w:sz w:val="24"/>
          <w:szCs w:val="24"/>
        </w:rPr>
      </w:pPr>
      <w:r w:rsidRPr="003B00E1">
        <w:rPr>
          <w:b/>
          <w:bCs/>
          <w:i/>
          <w:iCs/>
          <w:sz w:val="24"/>
          <w:szCs w:val="24"/>
        </w:rPr>
        <w:t>Interview Guide for Grantee and Sub-</w:t>
      </w:r>
      <w:r w:rsidRPr="003B00E1" w:rsidR="00A33F32">
        <w:rPr>
          <w:b/>
          <w:bCs/>
          <w:i/>
          <w:iCs/>
          <w:sz w:val="24"/>
          <w:szCs w:val="24"/>
        </w:rPr>
        <w:t>g</w:t>
      </w:r>
      <w:r w:rsidRPr="003B00E1">
        <w:rPr>
          <w:b/>
          <w:bCs/>
          <w:i/>
          <w:iCs/>
          <w:sz w:val="24"/>
          <w:szCs w:val="24"/>
        </w:rPr>
        <w:t>rantee Site Visits</w:t>
      </w:r>
    </w:p>
    <w:p w:rsidRPr="003B00E1" w:rsidR="005A2ABC" w:rsidP="003B00E1" w:rsidRDefault="005A2ABC" w14:paraId="06B7E8AA" w14:textId="2B576689">
      <w:pPr>
        <w:autoSpaceDE w:val="0"/>
        <w:autoSpaceDN w:val="0"/>
        <w:adjustRightInd w:val="0"/>
        <w:spacing w:line="240" w:lineRule="auto"/>
        <w:rPr>
          <w:sz w:val="24"/>
          <w:szCs w:val="24"/>
        </w:rPr>
      </w:pPr>
      <w:r w:rsidRPr="003B00E1">
        <w:rPr>
          <w:sz w:val="24"/>
          <w:szCs w:val="24"/>
        </w:rPr>
        <w:t xml:space="preserve">For the site visits, it is expected that </w:t>
      </w:r>
      <w:proofErr w:type="gramStart"/>
      <w:r w:rsidRPr="003B00E1">
        <w:rPr>
          <w:sz w:val="24"/>
          <w:szCs w:val="24"/>
        </w:rPr>
        <w:t>all of</w:t>
      </w:r>
      <w:proofErr w:type="gramEnd"/>
      <w:r w:rsidRPr="003B00E1">
        <w:rPr>
          <w:sz w:val="24"/>
          <w:szCs w:val="24"/>
        </w:rPr>
        <w:t xml:space="preserve"> the grantee organizations approached will agree to participate.</w:t>
      </w:r>
      <w:r w:rsidRPr="003B00E1" w:rsidR="009A4246">
        <w:rPr>
          <w:rStyle w:val="FootnoteReference"/>
          <w:sz w:val="24"/>
          <w:szCs w:val="24"/>
        </w:rPr>
        <w:footnoteReference w:id="4"/>
      </w:r>
      <w:r w:rsidRPr="003B00E1">
        <w:rPr>
          <w:sz w:val="24"/>
          <w:szCs w:val="24"/>
        </w:rPr>
        <w:t xml:space="preserve"> Once selected sites have been confirmed, site visitors will work closely with the primary </w:t>
      </w:r>
      <w:r w:rsidRPr="003B00E1" w:rsidR="00301CBF">
        <w:rPr>
          <w:sz w:val="24"/>
          <w:szCs w:val="24"/>
        </w:rPr>
        <w:t xml:space="preserve">DOL </w:t>
      </w:r>
      <w:r w:rsidRPr="003B00E1">
        <w:rPr>
          <w:sz w:val="24"/>
          <w:szCs w:val="24"/>
        </w:rPr>
        <w:t xml:space="preserve">contact for each grantee to help in scheduling the site visit. One member of the two-person site visit team will take responsibility for working with the primary contact person to handle the scheduling and logistics, e.g., identifying appropriate interview respondents. Dates for site visits will be set at least one month in advance to allow ample time to schedule interviews. Interview appointments will then be confirmed via e-mail the week prior to the visit. Should a potential respondent not be available during the visit, the </w:t>
      </w:r>
      <w:r w:rsidRPr="003B00E1" w:rsidR="00F35252">
        <w:rPr>
          <w:sz w:val="24"/>
          <w:szCs w:val="24"/>
        </w:rPr>
        <w:t xml:space="preserve">study </w:t>
      </w:r>
      <w:r w:rsidRPr="003B00E1">
        <w:rPr>
          <w:sz w:val="24"/>
          <w:szCs w:val="24"/>
        </w:rPr>
        <w:t>team will follow up with a time to interview the person by phone.</w:t>
      </w:r>
    </w:p>
    <w:p w:rsidRPr="003B00E1" w:rsidR="006E461B" w:rsidP="003B00E1" w:rsidRDefault="00D37037" w14:paraId="29769C04" w14:textId="35C52ED2">
      <w:pPr>
        <w:spacing w:after="0" w:line="240" w:lineRule="auto"/>
        <w:rPr>
          <w:b/>
          <w:bCs/>
          <w:i/>
          <w:iCs/>
          <w:sz w:val="24"/>
          <w:szCs w:val="24"/>
        </w:rPr>
      </w:pPr>
      <w:r w:rsidRPr="003B00E1">
        <w:rPr>
          <w:b/>
          <w:bCs/>
          <w:i/>
          <w:iCs/>
          <w:sz w:val="24"/>
          <w:szCs w:val="24"/>
        </w:rPr>
        <w:t>In-depth Participant Interviews</w:t>
      </w:r>
    </w:p>
    <w:p w:rsidRPr="003B00E1" w:rsidR="003B00E1" w:rsidP="003B00E1" w:rsidRDefault="003B00E1" w14:paraId="7C4ECA1E" w14:textId="77777777">
      <w:pPr>
        <w:spacing w:after="0" w:line="240" w:lineRule="auto"/>
        <w:rPr>
          <w:b/>
          <w:bCs/>
          <w:i/>
          <w:iCs/>
          <w:sz w:val="24"/>
          <w:szCs w:val="24"/>
        </w:rPr>
      </w:pPr>
    </w:p>
    <w:p w:rsidRPr="003B00E1" w:rsidR="00F22C9F" w:rsidP="003B00E1" w:rsidRDefault="0015154B" w14:paraId="5BF1301F" w14:textId="2E93CEFB">
      <w:pPr>
        <w:spacing w:line="240" w:lineRule="auto"/>
        <w:rPr>
          <w:sz w:val="24"/>
          <w:szCs w:val="24"/>
        </w:rPr>
      </w:pPr>
      <w:r w:rsidRPr="003B00E1">
        <w:rPr>
          <w:sz w:val="24"/>
          <w:szCs w:val="24"/>
        </w:rPr>
        <w:t xml:space="preserve">Sub-grantee staff will identify individuals who are engaged in program services and willing to participate </w:t>
      </w:r>
      <w:r w:rsidR="000648E5">
        <w:rPr>
          <w:sz w:val="24"/>
          <w:szCs w:val="24"/>
        </w:rPr>
        <w:t xml:space="preserve">in </w:t>
      </w:r>
      <w:r w:rsidRPr="003B00E1">
        <w:rPr>
          <w:sz w:val="24"/>
          <w:szCs w:val="24"/>
        </w:rPr>
        <w:t xml:space="preserve">interviews. </w:t>
      </w:r>
      <w:r w:rsidRPr="003B00E1" w:rsidR="00A9596C">
        <w:rPr>
          <w:sz w:val="24"/>
          <w:szCs w:val="24"/>
        </w:rPr>
        <w:t xml:space="preserve">The research team will ask staff to remind participants of their interview appointments and identify replacements if individuals choose not to participate. </w:t>
      </w:r>
      <w:r w:rsidRPr="003B00E1" w:rsidR="00C64837">
        <w:rPr>
          <w:sz w:val="24"/>
          <w:szCs w:val="24"/>
        </w:rPr>
        <w:t xml:space="preserve">The evaluation team proposes to offer an incentive valued at $20 to participants who complete in-depth interviews. </w:t>
      </w:r>
      <w:r w:rsidRPr="003B00E1" w:rsidR="00F22C9F">
        <w:rPr>
          <w:sz w:val="24"/>
          <w:szCs w:val="24"/>
        </w:rPr>
        <w:t>The incentive is a way to thank participants for their time</w:t>
      </w:r>
      <w:r w:rsidRPr="003B00E1" w:rsidR="00925F22">
        <w:rPr>
          <w:sz w:val="24"/>
          <w:szCs w:val="24"/>
        </w:rPr>
        <w:t xml:space="preserve">. Participants will receive the incentive in the form of a gift card. </w:t>
      </w:r>
    </w:p>
    <w:p w:rsidRPr="003B00E1" w:rsidR="004003A3" w:rsidP="003B00E1" w:rsidRDefault="004003A3" w14:paraId="586566D9" w14:textId="01B6202D">
      <w:pPr>
        <w:autoSpaceDE w:val="0"/>
        <w:autoSpaceDN w:val="0"/>
        <w:adjustRightInd w:val="0"/>
        <w:spacing w:line="240" w:lineRule="auto"/>
        <w:rPr>
          <w:b/>
          <w:bCs/>
          <w:i/>
          <w:iCs/>
          <w:sz w:val="24"/>
          <w:szCs w:val="24"/>
        </w:rPr>
      </w:pPr>
      <w:r w:rsidRPr="003B00E1">
        <w:rPr>
          <w:b/>
          <w:bCs/>
          <w:i/>
          <w:iCs/>
          <w:sz w:val="24"/>
          <w:szCs w:val="24"/>
        </w:rPr>
        <w:t>Grante</w:t>
      </w:r>
      <w:r w:rsidRPr="003B00E1" w:rsidR="00140465">
        <w:rPr>
          <w:b/>
          <w:bCs/>
          <w:i/>
          <w:iCs/>
          <w:sz w:val="24"/>
          <w:szCs w:val="24"/>
        </w:rPr>
        <w:t>e, Sub-grantee, and Partner</w:t>
      </w:r>
      <w:r w:rsidRPr="003B00E1">
        <w:rPr>
          <w:b/>
          <w:bCs/>
          <w:i/>
          <w:iCs/>
          <w:sz w:val="24"/>
          <w:szCs w:val="24"/>
        </w:rPr>
        <w:t xml:space="preserve"> Survey</w:t>
      </w:r>
      <w:r w:rsidRPr="003B00E1" w:rsidR="00B65C6D">
        <w:rPr>
          <w:b/>
          <w:bCs/>
          <w:i/>
          <w:iCs/>
          <w:sz w:val="24"/>
          <w:szCs w:val="24"/>
        </w:rPr>
        <w:t>s</w:t>
      </w:r>
    </w:p>
    <w:p w:rsidRPr="003B00E1" w:rsidR="004003A3" w:rsidP="003B00E1" w:rsidRDefault="004822BC" w14:paraId="4527694D" w14:textId="13E3F59A">
      <w:pPr>
        <w:spacing w:line="240" w:lineRule="auto"/>
        <w:rPr>
          <w:sz w:val="24"/>
          <w:szCs w:val="24"/>
          <w:lang w:val="en"/>
        </w:rPr>
      </w:pPr>
      <w:r w:rsidRPr="003B00E1">
        <w:rPr>
          <w:sz w:val="24"/>
          <w:szCs w:val="24"/>
          <w:lang w:val="en"/>
        </w:rPr>
        <w:t xml:space="preserve">To achieve </w:t>
      </w:r>
      <w:r w:rsidRPr="003B00E1" w:rsidR="00E5079F">
        <w:rPr>
          <w:sz w:val="24"/>
          <w:szCs w:val="24"/>
          <w:lang w:val="en"/>
        </w:rPr>
        <w:t xml:space="preserve">the </w:t>
      </w:r>
      <w:r w:rsidRPr="003B00E1" w:rsidR="00231EE8">
        <w:rPr>
          <w:sz w:val="24"/>
          <w:szCs w:val="24"/>
          <w:lang w:val="en"/>
        </w:rPr>
        <w:t>targeted</w:t>
      </w:r>
      <w:r w:rsidRPr="003B00E1">
        <w:rPr>
          <w:sz w:val="24"/>
          <w:szCs w:val="24"/>
          <w:lang w:val="en"/>
        </w:rPr>
        <w:t xml:space="preserve"> response rates on the </w:t>
      </w:r>
      <w:r w:rsidR="00EE4060">
        <w:rPr>
          <w:sz w:val="24"/>
          <w:szCs w:val="24"/>
          <w:lang w:val="en"/>
        </w:rPr>
        <w:t>G</w:t>
      </w:r>
      <w:r w:rsidRPr="003B00E1">
        <w:rPr>
          <w:sz w:val="24"/>
          <w:szCs w:val="24"/>
          <w:lang w:val="en"/>
        </w:rPr>
        <w:t>rantee</w:t>
      </w:r>
      <w:r w:rsidRPr="003B00E1" w:rsidR="00DE1B91">
        <w:rPr>
          <w:sz w:val="24"/>
          <w:szCs w:val="24"/>
          <w:lang w:val="en"/>
        </w:rPr>
        <w:t>,</w:t>
      </w:r>
      <w:r w:rsidR="00EE4060">
        <w:rPr>
          <w:sz w:val="24"/>
          <w:szCs w:val="24"/>
          <w:lang w:val="en"/>
        </w:rPr>
        <w:t xml:space="preserve"> S</w:t>
      </w:r>
      <w:r w:rsidRPr="003B00E1" w:rsidR="00DE1B91">
        <w:rPr>
          <w:sz w:val="24"/>
          <w:szCs w:val="24"/>
          <w:lang w:val="en"/>
        </w:rPr>
        <w:t xml:space="preserve">ub-grantee, and </w:t>
      </w:r>
      <w:r w:rsidR="00EE4060">
        <w:rPr>
          <w:sz w:val="24"/>
          <w:szCs w:val="24"/>
          <w:lang w:val="en"/>
        </w:rPr>
        <w:t>P</w:t>
      </w:r>
      <w:r w:rsidRPr="003B00E1" w:rsidR="00DE1B91">
        <w:rPr>
          <w:sz w:val="24"/>
          <w:szCs w:val="24"/>
          <w:lang w:val="en"/>
        </w:rPr>
        <w:t>art</w:t>
      </w:r>
      <w:r w:rsidRPr="003B00E1" w:rsidR="008F7CFF">
        <w:rPr>
          <w:sz w:val="24"/>
          <w:szCs w:val="24"/>
          <w:lang w:val="en"/>
        </w:rPr>
        <w:t>n</w:t>
      </w:r>
      <w:r w:rsidRPr="003B00E1" w:rsidR="00DE1B91">
        <w:rPr>
          <w:sz w:val="24"/>
          <w:szCs w:val="24"/>
          <w:lang w:val="en"/>
        </w:rPr>
        <w:t xml:space="preserve">er </w:t>
      </w:r>
      <w:r w:rsidR="00EE4060">
        <w:rPr>
          <w:sz w:val="24"/>
          <w:szCs w:val="24"/>
          <w:lang w:val="en"/>
        </w:rPr>
        <w:t>S</w:t>
      </w:r>
      <w:r w:rsidRPr="003B00E1">
        <w:rPr>
          <w:sz w:val="24"/>
          <w:szCs w:val="24"/>
          <w:lang w:val="en"/>
        </w:rPr>
        <w:t>urvey</w:t>
      </w:r>
      <w:r w:rsidRPr="003B00E1" w:rsidR="00B65C6D">
        <w:rPr>
          <w:sz w:val="24"/>
          <w:szCs w:val="24"/>
          <w:lang w:val="en"/>
        </w:rPr>
        <w:t>s</w:t>
      </w:r>
      <w:r w:rsidRPr="003B00E1">
        <w:rPr>
          <w:sz w:val="24"/>
          <w:szCs w:val="24"/>
          <w:lang w:val="en"/>
        </w:rPr>
        <w:t>, t</w:t>
      </w:r>
      <w:r w:rsidRPr="003B00E1" w:rsidR="004003A3">
        <w:rPr>
          <w:sz w:val="24"/>
          <w:szCs w:val="24"/>
          <w:lang w:val="en"/>
        </w:rPr>
        <w:t xml:space="preserve">he evaluation team will take the steps </w:t>
      </w:r>
      <w:r w:rsidRPr="003B00E1">
        <w:rPr>
          <w:sz w:val="24"/>
          <w:szCs w:val="24"/>
          <w:lang w:val="en"/>
        </w:rPr>
        <w:t>outlined below:</w:t>
      </w:r>
      <w:r w:rsidRPr="003B00E1" w:rsidR="004003A3">
        <w:rPr>
          <w:sz w:val="24"/>
          <w:szCs w:val="24"/>
          <w:lang w:val="en"/>
        </w:rPr>
        <w:t xml:space="preserve"> </w:t>
      </w:r>
    </w:p>
    <w:p w:rsidRPr="003B00E1" w:rsidR="004003A3" w:rsidP="003B00E1" w:rsidRDefault="004003A3" w14:paraId="4AF73ED7" w14:textId="5D4623BD">
      <w:pPr>
        <w:pStyle w:val="ListParagraph"/>
        <w:numPr>
          <w:ilvl w:val="0"/>
          <w:numId w:val="31"/>
        </w:numPr>
        <w:spacing w:line="240" w:lineRule="auto"/>
        <w:rPr>
          <w:rFonts w:ascii="Times New Roman" w:hAnsi="Times New Roman" w:cs="Times New Roman"/>
          <w:sz w:val="24"/>
          <w:szCs w:val="24"/>
          <w:lang w:val="en"/>
        </w:rPr>
      </w:pPr>
      <w:r w:rsidRPr="003B00E1">
        <w:rPr>
          <w:rFonts w:ascii="Times New Roman" w:hAnsi="Times New Roman" w:cs="Times New Roman"/>
          <w:sz w:val="24"/>
          <w:szCs w:val="24"/>
        </w:rPr>
        <w:t xml:space="preserve">DOL will send advance letters </w:t>
      </w:r>
      <w:r w:rsidRPr="003B00E1" w:rsidR="004822BC">
        <w:rPr>
          <w:rFonts w:ascii="Times New Roman" w:hAnsi="Times New Roman" w:cs="Times New Roman"/>
          <w:sz w:val="24"/>
          <w:szCs w:val="24"/>
        </w:rPr>
        <w:t xml:space="preserve">or emails </w:t>
      </w:r>
      <w:r w:rsidRPr="003B00E1">
        <w:rPr>
          <w:rFonts w:ascii="Times New Roman" w:hAnsi="Times New Roman" w:cs="Times New Roman"/>
          <w:sz w:val="24"/>
          <w:szCs w:val="24"/>
        </w:rPr>
        <w:t>to all grant</w:t>
      </w:r>
      <w:r w:rsidRPr="003B00E1" w:rsidR="2D2A1930">
        <w:rPr>
          <w:rFonts w:ascii="Times New Roman" w:hAnsi="Times New Roman" w:cs="Times New Roman"/>
          <w:sz w:val="24"/>
          <w:szCs w:val="24"/>
        </w:rPr>
        <w:t>ee and sub-grantee</w:t>
      </w:r>
      <w:r w:rsidRPr="003B00E1">
        <w:rPr>
          <w:rFonts w:ascii="Times New Roman" w:hAnsi="Times New Roman" w:cs="Times New Roman"/>
          <w:sz w:val="24"/>
          <w:szCs w:val="24"/>
        </w:rPr>
        <w:t xml:space="preserve"> directors </w:t>
      </w:r>
      <w:r w:rsidRPr="003B00E1" w:rsidR="000F1993">
        <w:rPr>
          <w:rFonts w:ascii="Times New Roman" w:hAnsi="Times New Roman" w:cs="Times New Roman"/>
          <w:sz w:val="24"/>
          <w:szCs w:val="24"/>
        </w:rPr>
        <w:t>two weeks</w:t>
      </w:r>
      <w:r w:rsidRPr="003B00E1">
        <w:rPr>
          <w:rFonts w:ascii="Times New Roman" w:hAnsi="Times New Roman" w:cs="Times New Roman"/>
          <w:sz w:val="24"/>
          <w:szCs w:val="24"/>
        </w:rPr>
        <w:t xml:space="preserve"> before the survey. The </w:t>
      </w:r>
      <w:r w:rsidRPr="003B00E1" w:rsidR="004822BC">
        <w:rPr>
          <w:rFonts w:ascii="Times New Roman" w:hAnsi="Times New Roman" w:cs="Times New Roman"/>
          <w:sz w:val="24"/>
          <w:szCs w:val="24"/>
        </w:rPr>
        <w:t xml:space="preserve">communication </w:t>
      </w:r>
      <w:r w:rsidRPr="003B00E1">
        <w:rPr>
          <w:rFonts w:ascii="Times New Roman" w:hAnsi="Times New Roman" w:cs="Times New Roman"/>
          <w:sz w:val="24"/>
          <w:szCs w:val="24"/>
        </w:rPr>
        <w:t>will specify the date on which the survey is scheduled to be sent, the format in which it will be available (</w:t>
      </w:r>
      <w:r w:rsidRPr="003B00E1" w:rsidR="0A9398A4">
        <w:rPr>
          <w:rFonts w:ascii="Times New Roman" w:hAnsi="Times New Roman" w:cs="Times New Roman"/>
          <w:sz w:val="24"/>
          <w:szCs w:val="24"/>
        </w:rPr>
        <w:t>web-based</w:t>
      </w:r>
      <w:r w:rsidRPr="003B00E1">
        <w:rPr>
          <w:rFonts w:ascii="Times New Roman" w:hAnsi="Times New Roman" w:cs="Times New Roman"/>
          <w:sz w:val="24"/>
          <w:szCs w:val="24"/>
        </w:rPr>
        <w:t>), the time expected to complete the survey, and the survey’s originator</w:t>
      </w:r>
      <w:r w:rsidRPr="003B00E1" w:rsidR="003774B7">
        <w:rPr>
          <w:rFonts w:ascii="Times New Roman" w:hAnsi="Times New Roman" w:cs="Times New Roman"/>
          <w:sz w:val="24"/>
          <w:szCs w:val="24"/>
        </w:rPr>
        <w:t>.</w:t>
      </w:r>
      <w:r w:rsidRPr="003B00E1">
        <w:rPr>
          <w:rFonts w:ascii="Times New Roman" w:hAnsi="Times New Roman" w:cs="Times New Roman"/>
          <w:sz w:val="24"/>
          <w:szCs w:val="24"/>
        </w:rPr>
        <w:t xml:space="preserve"> </w:t>
      </w:r>
    </w:p>
    <w:p w:rsidRPr="003B00E1" w:rsidR="205CEC68" w:rsidP="003B00E1" w:rsidRDefault="205CEC68" w14:paraId="0D92EF84" w14:textId="797007CA">
      <w:pPr>
        <w:pStyle w:val="ListParagraph"/>
        <w:numPr>
          <w:ilvl w:val="0"/>
          <w:numId w:val="31"/>
        </w:numPr>
        <w:spacing w:line="240" w:lineRule="auto"/>
        <w:rPr>
          <w:sz w:val="24"/>
          <w:szCs w:val="24"/>
        </w:rPr>
      </w:pPr>
      <w:r w:rsidRPr="003B00E1">
        <w:rPr>
          <w:rFonts w:ascii="Times New Roman" w:hAnsi="Times New Roman" w:eastAsia="Calibri" w:cs="Times New Roman"/>
          <w:sz w:val="24"/>
          <w:szCs w:val="24"/>
        </w:rPr>
        <w:lastRenderedPageBreak/>
        <w:t xml:space="preserve">The evaluation team will ask sub-grantee directors to inform partners they have been nominated to participate in the survey. </w:t>
      </w:r>
    </w:p>
    <w:p w:rsidRPr="003B00E1" w:rsidR="004003A3" w:rsidP="003B00E1" w:rsidRDefault="004003A3" w14:paraId="0A32A1D7" w14:textId="5280AC51">
      <w:pPr>
        <w:pStyle w:val="ListParagraph"/>
        <w:numPr>
          <w:ilvl w:val="0"/>
          <w:numId w:val="31"/>
        </w:numPr>
        <w:spacing w:line="240" w:lineRule="auto"/>
        <w:rPr>
          <w:rFonts w:ascii="Times New Roman" w:hAnsi="Times New Roman" w:cs="Times New Roman"/>
          <w:sz w:val="24"/>
          <w:szCs w:val="24"/>
        </w:rPr>
      </w:pPr>
      <w:r w:rsidRPr="003B00E1">
        <w:rPr>
          <w:rFonts w:ascii="Times New Roman" w:hAnsi="Times New Roman" w:cs="Times New Roman"/>
          <w:sz w:val="24"/>
          <w:szCs w:val="24"/>
        </w:rPr>
        <w:t xml:space="preserve">On the scheduled date, the evaluator will email all primary </w:t>
      </w:r>
      <w:r w:rsidRPr="003B00E1" w:rsidR="00E55757">
        <w:rPr>
          <w:rFonts w:ascii="Times New Roman" w:hAnsi="Times New Roman" w:cs="Times New Roman"/>
          <w:sz w:val="24"/>
          <w:szCs w:val="24"/>
        </w:rPr>
        <w:t>grantee</w:t>
      </w:r>
      <w:r w:rsidRPr="003B00E1" w:rsidR="7E4BBA7D">
        <w:rPr>
          <w:rFonts w:ascii="Times New Roman" w:hAnsi="Times New Roman" w:cs="Times New Roman"/>
          <w:sz w:val="24"/>
          <w:szCs w:val="24"/>
        </w:rPr>
        <w:t xml:space="preserve">, sub-grantee, and partner </w:t>
      </w:r>
      <w:r w:rsidRPr="003B00E1">
        <w:rPr>
          <w:rFonts w:ascii="Times New Roman" w:hAnsi="Times New Roman" w:cs="Times New Roman"/>
          <w:sz w:val="24"/>
          <w:szCs w:val="24"/>
        </w:rPr>
        <w:t xml:space="preserve">contacts the link to the online survey and instruction for completion. The respondents will be provided with a contact should they encounter any problems or questions as they complete the survey. </w:t>
      </w:r>
    </w:p>
    <w:p w:rsidRPr="003B00E1" w:rsidR="004003A3" w:rsidP="003B00E1" w:rsidRDefault="004822BC" w14:paraId="53775F84" w14:textId="40C4CE2B">
      <w:pPr>
        <w:pStyle w:val="ListParagraph"/>
        <w:numPr>
          <w:ilvl w:val="0"/>
          <w:numId w:val="31"/>
        </w:numPr>
        <w:spacing w:line="240" w:lineRule="auto"/>
        <w:rPr>
          <w:rFonts w:ascii="Times New Roman" w:hAnsi="Times New Roman" w:cs="Times New Roman"/>
          <w:sz w:val="24"/>
          <w:szCs w:val="24"/>
        </w:rPr>
      </w:pPr>
      <w:r w:rsidRPr="003B00E1">
        <w:rPr>
          <w:rFonts w:ascii="Times New Roman" w:hAnsi="Times New Roman" w:cs="Times New Roman"/>
          <w:sz w:val="24"/>
          <w:szCs w:val="24"/>
        </w:rPr>
        <w:t>T</w:t>
      </w:r>
      <w:r w:rsidRPr="003B00E1" w:rsidR="004003A3">
        <w:rPr>
          <w:rFonts w:ascii="Times New Roman" w:hAnsi="Times New Roman" w:cs="Times New Roman"/>
          <w:sz w:val="24"/>
          <w:szCs w:val="24"/>
        </w:rPr>
        <w:t xml:space="preserve">he </w:t>
      </w:r>
      <w:r w:rsidRPr="003B00E1" w:rsidR="7C53AC6F">
        <w:rPr>
          <w:rFonts w:ascii="Times New Roman" w:hAnsi="Times New Roman" w:cs="Times New Roman"/>
          <w:sz w:val="24"/>
          <w:szCs w:val="24"/>
        </w:rPr>
        <w:t>evaluation team</w:t>
      </w:r>
      <w:r w:rsidRPr="003B00E1" w:rsidR="004003A3">
        <w:rPr>
          <w:rFonts w:ascii="Times New Roman" w:hAnsi="Times New Roman" w:cs="Times New Roman"/>
          <w:sz w:val="24"/>
          <w:szCs w:val="24"/>
        </w:rPr>
        <w:t xml:space="preserve"> will track who has started the survey and monitor their progress and follow</w:t>
      </w:r>
      <w:r w:rsidRPr="003B00E1" w:rsidR="001616A4">
        <w:rPr>
          <w:rFonts w:ascii="Times New Roman" w:hAnsi="Times New Roman" w:cs="Times New Roman"/>
          <w:sz w:val="24"/>
          <w:szCs w:val="24"/>
        </w:rPr>
        <w:t>-</w:t>
      </w:r>
      <w:r w:rsidRPr="003B00E1" w:rsidR="004003A3">
        <w:rPr>
          <w:rFonts w:ascii="Times New Roman" w:hAnsi="Times New Roman" w:cs="Times New Roman"/>
          <w:sz w:val="24"/>
          <w:szCs w:val="24"/>
        </w:rPr>
        <w:t xml:space="preserve"> up with </w:t>
      </w:r>
      <w:r w:rsidRPr="003B00E1" w:rsidR="00AF3895">
        <w:rPr>
          <w:rFonts w:ascii="Times New Roman" w:hAnsi="Times New Roman" w:cs="Times New Roman"/>
          <w:sz w:val="24"/>
          <w:szCs w:val="24"/>
        </w:rPr>
        <w:t xml:space="preserve">any </w:t>
      </w:r>
      <w:r w:rsidRPr="003B00E1" w:rsidR="004003A3">
        <w:rPr>
          <w:rFonts w:ascii="Times New Roman" w:hAnsi="Times New Roman" w:cs="Times New Roman"/>
          <w:sz w:val="24"/>
          <w:szCs w:val="24"/>
        </w:rPr>
        <w:t xml:space="preserve">grantees that have not started or completed the survey. Follow-up with the respondents will </w:t>
      </w:r>
      <w:r w:rsidRPr="003B00E1" w:rsidR="00AF3895">
        <w:rPr>
          <w:rFonts w:ascii="Times New Roman" w:hAnsi="Times New Roman" w:cs="Times New Roman"/>
          <w:sz w:val="24"/>
          <w:szCs w:val="24"/>
        </w:rPr>
        <w:t>occur</w:t>
      </w:r>
      <w:r w:rsidRPr="003B00E1" w:rsidR="004003A3">
        <w:rPr>
          <w:rFonts w:ascii="Times New Roman" w:hAnsi="Times New Roman" w:cs="Times New Roman"/>
          <w:sz w:val="24"/>
          <w:szCs w:val="24"/>
        </w:rPr>
        <w:t xml:space="preserve"> through periodic email reminders</w:t>
      </w:r>
      <w:r w:rsidRPr="003B00E1" w:rsidR="00DF6C24">
        <w:rPr>
          <w:rFonts w:ascii="Times New Roman" w:hAnsi="Times New Roman" w:cs="Times New Roman"/>
          <w:sz w:val="24"/>
          <w:szCs w:val="24"/>
        </w:rPr>
        <w:t xml:space="preserve"> and telephone calls</w:t>
      </w:r>
      <w:r w:rsidRPr="003B00E1" w:rsidR="004003A3">
        <w:rPr>
          <w:rFonts w:ascii="Times New Roman" w:hAnsi="Times New Roman" w:cs="Times New Roman"/>
          <w:sz w:val="24"/>
          <w:szCs w:val="24"/>
        </w:rPr>
        <w:t>.</w:t>
      </w:r>
    </w:p>
    <w:p w:rsidRPr="003B00E1" w:rsidR="0087160E" w:rsidP="003B00E1" w:rsidRDefault="004003A3" w14:paraId="25981D73" w14:textId="0CD24BFB">
      <w:pPr>
        <w:pStyle w:val="ListParagraph"/>
        <w:numPr>
          <w:ilvl w:val="0"/>
          <w:numId w:val="31"/>
        </w:numPr>
        <w:spacing w:line="240" w:lineRule="auto"/>
        <w:rPr>
          <w:rFonts w:ascii="Times New Roman" w:hAnsi="Times New Roman" w:cs="Times New Roman"/>
          <w:sz w:val="24"/>
          <w:szCs w:val="24"/>
        </w:rPr>
      </w:pPr>
      <w:r w:rsidRPr="003B00E1">
        <w:rPr>
          <w:rFonts w:ascii="Times New Roman" w:hAnsi="Times New Roman" w:cs="Times New Roman"/>
          <w:sz w:val="24"/>
          <w:szCs w:val="24"/>
        </w:rPr>
        <w:t>As each survey is reviewed, follow-up emails and telephone calls will be made to those respondents whose surveys contain errors, unclear responses, or missing information</w:t>
      </w:r>
      <w:r w:rsidR="00C66ECC">
        <w:rPr>
          <w:rFonts w:ascii="Times New Roman" w:hAnsi="Times New Roman" w:cs="Times New Roman"/>
          <w:sz w:val="24"/>
          <w:szCs w:val="24"/>
        </w:rPr>
        <w:t xml:space="preserve"> in answers provided</w:t>
      </w:r>
      <w:r w:rsidRPr="003B00E1">
        <w:rPr>
          <w:rFonts w:ascii="Times New Roman" w:hAnsi="Times New Roman" w:cs="Times New Roman"/>
          <w:sz w:val="24"/>
          <w:szCs w:val="24"/>
        </w:rPr>
        <w:t xml:space="preserve">. </w:t>
      </w:r>
    </w:p>
    <w:p w:rsidRPr="003B00E1" w:rsidR="00AF3895" w:rsidP="003B00E1" w:rsidRDefault="00AF3895" w14:paraId="30516349" w14:textId="64128279">
      <w:pPr>
        <w:pStyle w:val="ListParagraph"/>
        <w:numPr>
          <w:ilvl w:val="0"/>
          <w:numId w:val="31"/>
        </w:numPr>
        <w:spacing w:line="240" w:lineRule="auto"/>
        <w:rPr>
          <w:rFonts w:ascii="Times New Roman" w:hAnsi="Times New Roman" w:cs="Times New Roman"/>
          <w:sz w:val="24"/>
          <w:szCs w:val="24"/>
          <w:lang w:val="en"/>
        </w:rPr>
      </w:pPr>
      <w:r w:rsidRPr="003B00E1">
        <w:rPr>
          <w:rFonts w:ascii="Times New Roman" w:hAnsi="Times New Roman" w:cs="Times New Roman"/>
          <w:sz w:val="24"/>
          <w:szCs w:val="24"/>
          <w:lang w:val="en"/>
        </w:rPr>
        <w:t xml:space="preserve">The </w:t>
      </w:r>
      <w:r w:rsidRPr="003B00E1" w:rsidR="418EABF1">
        <w:rPr>
          <w:rFonts w:ascii="Times New Roman" w:hAnsi="Times New Roman" w:cs="Times New Roman"/>
          <w:sz w:val="24"/>
          <w:szCs w:val="24"/>
          <w:lang w:val="en"/>
        </w:rPr>
        <w:t>evaluation team</w:t>
      </w:r>
      <w:r w:rsidRPr="003B00E1">
        <w:rPr>
          <w:rFonts w:ascii="Times New Roman" w:hAnsi="Times New Roman" w:cs="Times New Roman"/>
          <w:sz w:val="24"/>
          <w:szCs w:val="24"/>
          <w:lang w:val="en"/>
        </w:rPr>
        <w:t xml:space="preserve"> will remind grantees</w:t>
      </w:r>
      <w:r w:rsidRPr="003B00E1" w:rsidR="28540085">
        <w:rPr>
          <w:rFonts w:ascii="Times New Roman" w:hAnsi="Times New Roman" w:cs="Times New Roman"/>
          <w:sz w:val="24"/>
          <w:szCs w:val="24"/>
          <w:lang w:val="en"/>
        </w:rPr>
        <w:t xml:space="preserve"> and </w:t>
      </w:r>
      <w:r w:rsidRPr="003B00E1" w:rsidR="006F165D">
        <w:rPr>
          <w:rFonts w:ascii="Times New Roman" w:hAnsi="Times New Roman" w:cs="Times New Roman"/>
          <w:sz w:val="24"/>
          <w:szCs w:val="24"/>
          <w:lang w:val="en"/>
        </w:rPr>
        <w:t>sub-grantee</w:t>
      </w:r>
      <w:r w:rsidRPr="003B00E1" w:rsidR="2EFADAA3">
        <w:rPr>
          <w:rFonts w:ascii="Times New Roman" w:hAnsi="Times New Roman" w:cs="Times New Roman"/>
          <w:sz w:val="24"/>
          <w:szCs w:val="24"/>
          <w:lang w:val="en"/>
        </w:rPr>
        <w:t>s</w:t>
      </w:r>
      <w:r w:rsidRPr="003B00E1">
        <w:rPr>
          <w:rFonts w:ascii="Times New Roman" w:hAnsi="Times New Roman" w:cs="Times New Roman"/>
          <w:sz w:val="24"/>
          <w:szCs w:val="24"/>
          <w:lang w:val="en"/>
        </w:rPr>
        <w:t xml:space="preserve"> in survey-related communications that participation in evaluation activities is a requirement of their grant.</w:t>
      </w:r>
    </w:p>
    <w:p w:rsidRPr="001B38D9" w:rsidR="2FE04ECD" w:rsidP="5489520E" w:rsidRDefault="2FE04ECD" w14:paraId="542BFA0D" w14:textId="77C93EDE">
      <w:pPr>
        <w:pStyle w:val="ListParagraph"/>
        <w:numPr>
          <w:ilvl w:val="0"/>
          <w:numId w:val="31"/>
        </w:numPr>
        <w:spacing w:line="240" w:lineRule="auto"/>
        <w:rPr>
          <w:rFonts w:asciiTheme="majorBidi" w:hAnsiTheme="majorBidi" w:cstheme="majorBidi"/>
          <w:sz w:val="24"/>
          <w:szCs w:val="24"/>
          <w:lang w:val="en"/>
        </w:rPr>
      </w:pPr>
      <w:r w:rsidRPr="5489520E">
        <w:rPr>
          <w:rFonts w:asciiTheme="majorBidi" w:hAnsiTheme="majorBidi" w:eastAsiaTheme="minorEastAsia" w:cstheme="majorBidi"/>
          <w:sz w:val="24"/>
          <w:szCs w:val="24"/>
          <w:lang w:val="en"/>
        </w:rPr>
        <w:t xml:space="preserve">The evaluation team will ask sub-grantee directors to remind partners that the survey is an important part of the evaluation. </w:t>
      </w:r>
    </w:p>
    <w:p w:rsidRPr="001B38D9" w:rsidR="001B38D9" w:rsidP="001B38D9" w:rsidRDefault="00D55509" w14:paraId="7E7DC7C6" w14:textId="423DC80C">
      <w:pPr>
        <w:spacing w:line="240" w:lineRule="auto"/>
        <w:rPr>
          <w:rFonts w:asciiTheme="majorBidi" w:hAnsiTheme="majorBidi" w:cstheme="majorBidi"/>
          <w:sz w:val="24"/>
          <w:szCs w:val="24"/>
          <w:lang w:val="en"/>
        </w:rPr>
      </w:pPr>
      <w:r>
        <w:rPr>
          <w:rFonts w:asciiTheme="majorBidi" w:hAnsiTheme="majorBidi" w:cstheme="majorBidi"/>
          <w:sz w:val="24"/>
          <w:szCs w:val="24"/>
          <w:lang w:val="en"/>
        </w:rPr>
        <w:t xml:space="preserve">The evaluation team will develop </w:t>
      </w:r>
      <w:r w:rsidR="00E94AC3">
        <w:rPr>
          <w:rFonts w:asciiTheme="majorBidi" w:hAnsiTheme="majorBidi" w:cstheme="majorBidi"/>
          <w:sz w:val="24"/>
          <w:szCs w:val="24"/>
          <w:lang w:val="en"/>
        </w:rPr>
        <w:t xml:space="preserve">the </w:t>
      </w:r>
      <w:r>
        <w:rPr>
          <w:rFonts w:asciiTheme="majorBidi" w:hAnsiTheme="majorBidi" w:cstheme="majorBidi"/>
          <w:sz w:val="24"/>
          <w:szCs w:val="24"/>
          <w:lang w:val="en"/>
        </w:rPr>
        <w:t>survey</w:t>
      </w:r>
      <w:r w:rsidR="00E94AC3">
        <w:rPr>
          <w:rFonts w:asciiTheme="majorBidi" w:hAnsiTheme="majorBidi" w:cstheme="majorBidi"/>
          <w:sz w:val="24"/>
          <w:szCs w:val="24"/>
          <w:lang w:val="en"/>
        </w:rPr>
        <w:t>s</w:t>
      </w:r>
      <w:r>
        <w:rPr>
          <w:rFonts w:asciiTheme="majorBidi" w:hAnsiTheme="majorBidi" w:cstheme="majorBidi"/>
          <w:sz w:val="24"/>
          <w:szCs w:val="24"/>
          <w:lang w:val="en"/>
        </w:rPr>
        <w:t xml:space="preserve"> with a skip logic feature, so</w:t>
      </w:r>
      <w:r w:rsidR="00E94AC3">
        <w:rPr>
          <w:rFonts w:asciiTheme="majorBidi" w:hAnsiTheme="majorBidi" w:cstheme="majorBidi"/>
          <w:sz w:val="24"/>
          <w:szCs w:val="24"/>
          <w:lang w:val="en"/>
        </w:rPr>
        <w:t xml:space="preserve"> that </w:t>
      </w:r>
      <w:r w:rsidR="00DF0C60">
        <w:rPr>
          <w:rFonts w:asciiTheme="majorBidi" w:hAnsiTheme="majorBidi" w:cstheme="majorBidi"/>
          <w:sz w:val="24"/>
          <w:szCs w:val="24"/>
          <w:lang w:val="en"/>
        </w:rPr>
        <w:t>a</w:t>
      </w:r>
      <w:r w:rsidR="00E94AC3">
        <w:rPr>
          <w:rFonts w:asciiTheme="majorBidi" w:hAnsiTheme="majorBidi" w:cstheme="majorBidi"/>
          <w:sz w:val="24"/>
          <w:szCs w:val="24"/>
          <w:lang w:val="en"/>
        </w:rPr>
        <w:t xml:space="preserve"> question</w:t>
      </w:r>
      <w:r w:rsidR="00DF0C60">
        <w:rPr>
          <w:rFonts w:asciiTheme="majorBidi" w:hAnsiTheme="majorBidi" w:cstheme="majorBidi"/>
          <w:sz w:val="24"/>
          <w:szCs w:val="24"/>
          <w:lang w:val="en"/>
        </w:rPr>
        <w:t xml:space="preserve"> </w:t>
      </w:r>
      <w:r w:rsidR="00E94AC3">
        <w:rPr>
          <w:rFonts w:asciiTheme="majorBidi" w:hAnsiTheme="majorBidi" w:cstheme="majorBidi"/>
          <w:sz w:val="24"/>
          <w:szCs w:val="24"/>
          <w:lang w:val="en"/>
        </w:rPr>
        <w:t>must be answered</w:t>
      </w:r>
      <w:r w:rsidR="00DF0C60">
        <w:rPr>
          <w:rFonts w:asciiTheme="majorBidi" w:hAnsiTheme="majorBidi" w:cstheme="majorBidi"/>
          <w:sz w:val="24"/>
          <w:szCs w:val="24"/>
          <w:lang w:val="en"/>
        </w:rPr>
        <w:t xml:space="preserve"> before moving to the next appropriate question for that respondent</w:t>
      </w:r>
      <w:r w:rsidR="00E94AC3">
        <w:rPr>
          <w:rFonts w:asciiTheme="majorBidi" w:hAnsiTheme="majorBidi" w:cstheme="majorBidi"/>
          <w:sz w:val="24"/>
          <w:szCs w:val="24"/>
          <w:lang w:val="en"/>
        </w:rPr>
        <w:t xml:space="preserve">. </w:t>
      </w:r>
      <w:r>
        <w:rPr>
          <w:rFonts w:asciiTheme="majorBidi" w:hAnsiTheme="majorBidi" w:cstheme="majorBidi"/>
          <w:sz w:val="24"/>
          <w:szCs w:val="24"/>
          <w:lang w:val="en"/>
        </w:rPr>
        <w:t xml:space="preserve">This will ensure that all submitted surveys are complete </w:t>
      </w:r>
      <w:r w:rsidR="00E94AC3">
        <w:rPr>
          <w:rFonts w:asciiTheme="majorBidi" w:hAnsiTheme="majorBidi" w:cstheme="majorBidi"/>
          <w:sz w:val="24"/>
          <w:szCs w:val="24"/>
          <w:lang w:val="en"/>
        </w:rPr>
        <w:t xml:space="preserve">and there will be no </w:t>
      </w:r>
      <w:r w:rsidR="00586F77">
        <w:rPr>
          <w:rFonts w:asciiTheme="majorBidi" w:hAnsiTheme="majorBidi" w:cstheme="majorBidi"/>
          <w:sz w:val="24"/>
          <w:szCs w:val="24"/>
          <w:lang w:val="en"/>
        </w:rPr>
        <w:t>possibilities for</w:t>
      </w:r>
      <w:r w:rsidR="00E94AC3">
        <w:rPr>
          <w:rFonts w:asciiTheme="majorBidi" w:hAnsiTheme="majorBidi" w:cstheme="majorBidi"/>
          <w:sz w:val="24"/>
          <w:szCs w:val="24"/>
          <w:lang w:val="en"/>
        </w:rPr>
        <w:t xml:space="preserve"> item nonresponse. </w:t>
      </w:r>
      <w:r w:rsidR="00C14E3C">
        <w:rPr>
          <w:rFonts w:asciiTheme="majorBidi" w:hAnsiTheme="majorBidi" w:cstheme="majorBidi"/>
          <w:sz w:val="24"/>
          <w:szCs w:val="24"/>
          <w:lang w:val="en"/>
        </w:rPr>
        <w:t>As described above, the</w:t>
      </w:r>
      <w:r>
        <w:rPr>
          <w:rFonts w:asciiTheme="majorBidi" w:hAnsiTheme="majorBidi" w:cstheme="majorBidi"/>
          <w:sz w:val="24"/>
          <w:szCs w:val="24"/>
          <w:lang w:val="en"/>
        </w:rPr>
        <w:t xml:space="preserve"> team will make numerous efforts</w:t>
      </w:r>
      <w:r w:rsidR="00586F77">
        <w:rPr>
          <w:rFonts w:asciiTheme="majorBidi" w:hAnsiTheme="majorBidi" w:cstheme="majorBidi"/>
          <w:sz w:val="24"/>
          <w:szCs w:val="24"/>
          <w:lang w:val="en"/>
        </w:rPr>
        <w:t xml:space="preserve"> </w:t>
      </w:r>
      <w:r>
        <w:rPr>
          <w:rFonts w:asciiTheme="majorBidi" w:hAnsiTheme="majorBidi" w:cstheme="majorBidi"/>
          <w:sz w:val="24"/>
          <w:szCs w:val="24"/>
          <w:lang w:val="en"/>
        </w:rPr>
        <w:t xml:space="preserve">to receive </w:t>
      </w:r>
      <w:r w:rsidR="00FC05ED">
        <w:rPr>
          <w:rFonts w:asciiTheme="majorBidi" w:hAnsiTheme="majorBidi" w:cstheme="majorBidi"/>
          <w:sz w:val="24"/>
          <w:szCs w:val="24"/>
          <w:lang w:val="en"/>
        </w:rPr>
        <w:t xml:space="preserve">a </w:t>
      </w:r>
      <w:r w:rsidR="00C82257">
        <w:rPr>
          <w:rFonts w:asciiTheme="majorBidi" w:hAnsiTheme="majorBidi" w:cstheme="majorBidi"/>
          <w:sz w:val="24"/>
          <w:szCs w:val="24"/>
          <w:lang w:val="en"/>
        </w:rPr>
        <w:t xml:space="preserve">unit </w:t>
      </w:r>
      <w:r>
        <w:rPr>
          <w:rFonts w:asciiTheme="majorBidi" w:hAnsiTheme="majorBidi" w:cstheme="majorBidi"/>
          <w:sz w:val="24"/>
          <w:szCs w:val="24"/>
          <w:lang w:val="en"/>
        </w:rPr>
        <w:t xml:space="preserve">response rate </w:t>
      </w:r>
      <w:r w:rsidR="00FC05ED">
        <w:rPr>
          <w:rFonts w:asciiTheme="majorBidi" w:hAnsiTheme="majorBidi" w:cstheme="majorBidi"/>
          <w:sz w:val="24"/>
          <w:szCs w:val="24"/>
          <w:lang w:val="en"/>
        </w:rPr>
        <w:t>of 90% or abov</w:t>
      </w:r>
      <w:r w:rsidR="008C3072">
        <w:rPr>
          <w:rFonts w:asciiTheme="majorBidi" w:hAnsiTheme="majorBidi" w:cstheme="majorBidi"/>
          <w:sz w:val="24"/>
          <w:szCs w:val="24"/>
          <w:lang w:val="en"/>
        </w:rPr>
        <w:t>e</w:t>
      </w:r>
      <w:r w:rsidR="00C14E3C">
        <w:rPr>
          <w:rFonts w:asciiTheme="majorBidi" w:hAnsiTheme="majorBidi" w:cstheme="majorBidi"/>
          <w:sz w:val="24"/>
          <w:szCs w:val="24"/>
          <w:lang w:val="en"/>
        </w:rPr>
        <w:t xml:space="preserve">. </w:t>
      </w:r>
      <w:r w:rsidR="008C3072">
        <w:rPr>
          <w:rFonts w:asciiTheme="majorBidi" w:hAnsiTheme="majorBidi" w:cstheme="majorBidi"/>
          <w:sz w:val="24"/>
          <w:szCs w:val="24"/>
          <w:lang w:val="en"/>
        </w:rPr>
        <w:t>Since it is</w:t>
      </w:r>
      <w:r w:rsidR="002462FF">
        <w:rPr>
          <w:rFonts w:asciiTheme="majorBidi" w:hAnsiTheme="majorBidi" w:cstheme="majorBidi"/>
          <w:sz w:val="24"/>
          <w:szCs w:val="24"/>
          <w:lang w:val="en"/>
        </w:rPr>
        <w:t xml:space="preserve"> expected that the unit nonresponse rate will be very low</w:t>
      </w:r>
      <w:r w:rsidR="008C3072">
        <w:rPr>
          <w:rFonts w:asciiTheme="majorBidi" w:hAnsiTheme="majorBidi" w:cstheme="majorBidi"/>
          <w:sz w:val="24"/>
          <w:szCs w:val="24"/>
          <w:lang w:val="en"/>
        </w:rPr>
        <w:t>, t</w:t>
      </w:r>
      <w:r w:rsidR="00586F77">
        <w:rPr>
          <w:rFonts w:asciiTheme="majorBidi" w:hAnsiTheme="majorBidi" w:cstheme="majorBidi"/>
          <w:sz w:val="24"/>
          <w:szCs w:val="24"/>
          <w:lang w:val="en"/>
        </w:rPr>
        <w:t xml:space="preserve">he plan is to tabulate complete cases in the event of any missingness. </w:t>
      </w:r>
    </w:p>
    <w:p w:rsidRPr="004F1FB4" w:rsidR="006F299B" w:rsidP="00322F97" w:rsidRDefault="006F299B" w14:paraId="05A59345" w14:textId="77777777">
      <w:pPr>
        <w:pStyle w:val="Heading2"/>
      </w:pPr>
      <w:bookmarkStart w:name="_Toc322083618" w:id="5"/>
      <w:bookmarkStart w:name="_Toc496270339" w:id="6"/>
      <w:r w:rsidRPr="004F1FB4">
        <w:t>B.4</w:t>
      </w:r>
      <w:r w:rsidRPr="004F1FB4">
        <w:tab/>
        <w:t>Tests of Procedures</w:t>
      </w:r>
      <w:bookmarkEnd w:id="5"/>
      <w:bookmarkEnd w:id="6"/>
    </w:p>
    <w:p w:rsidRPr="003B00E1" w:rsidR="00901290" w:rsidP="003B00E1" w:rsidRDefault="00901290" w14:paraId="3C0F7C1C" w14:textId="77777777">
      <w:pPr>
        <w:pStyle w:val="BodyText"/>
        <w:spacing w:line="240" w:lineRule="auto"/>
        <w:rPr>
          <w:sz w:val="24"/>
          <w:szCs w:val="24"/>
        </w:rPr>
      </w:pPr>
      <w:r w:rsidRPr="003B00E1">
        <w:rPr>
          <w:sz w:val="24"/>
          <w:szCs w:val="24"/>
        </w:rPr>
        <w:t>This section describes any tests of the data collection instruments included in this submission.</w:t>
      </w:r>
    </w:p>
    <w:p w:rsidRPr="003B00E1" w:rsidR="0078557C" w:rsidP="003B00E1" w:rsidRDefault="0078557C" w14:paraId="5B3489F3" w14:textId="4A9D5823">
      <w:pPr>
        <w:pStyle w:val="BodyText"/>
        <w:spacing w:line="240" w:lineRule="auto"/>
        <w:rPr>
          <w:b/>
          <w:i/>
          <w:sz w:val="24"/>
          <w:szCs w:val="24"/>
        </w:rPr>
      </w:pPr>
      <w:r w:rsidRPr="003B00E1">
        <w:rPr>
          <w:b/>
          <w:i/>
          <w:sz w:val="24"/>
          <w:szCs w:val="24"/>
        </w:rPr>
        <w:t>Interview Guides</w:t>
      </w:r>
    </w:p>
    <w:p w:rsidRPr="003B00E1" w:rsidR="0078557C" w:rsidP="003B00E1" w:rsidRDefault="0078557C" w14:paraId="099D181B" w14:textId="6BF2F9DE">
      <w:pPr>
        <w:pStyle w:val="BodyText"/>
        <w:spacing w:line="240" w:lineRule="auto"/>
        <w:rPr>
          <w:sz w:val="24"/>
          <w:szCs w:val="24"/>
        </w:rPr>
      </w:pPr>
      <w:r w:rsidRPr="003B00E1">
        <w:rPr>
          <w:sz w:val="24"/>
          <w:szCs w:val="24"/>
        </w:rPr>
        <w:t xml:space="preserve">Experienced implementation researchers developed the implementation study interview guides, </w:t>
      </w:r>
      <w:r w:rsidRPr="003B00E1" w:rsidR="00D3342D">
        <w:rPr>
          <w:sz w:val="24"/>
          <w:szCs w:val="24"/>
        </w:rPr>
        <w:t xml:space="preserve">including the </w:t>
      </w:r>
      <w:r w:rsidRPr="003B00E1" w:rsidR="00D3342D">
        <w:rPr>
          <w:rStyle w:val="normaltextrun"/>
          <w:color w:val="000000"/>
          <w:sz w:val="24"/>
          <w:szCs w:val="24"/>
          <w:shd w:val="clear" w:color="auto" w:fill="FFFFFF"/>
        </w:rPr>
        <w:t>Interview Guide for</w:t>
      </w:r>
      <w:r w:rsidRPr="003B00E1" w:rsidR="00185F6C">
        <w:rPr>
          <w:rStyle w:val="normaltextrun"/>
          <w:color w:val="000000"/>
          <w:sz w:val="24"/>
          <w:szCs w:val="24"/>
          <w:shd w:val="clear" w:color="auto" w:fill="FFFFFF"/>
        </w:rPr>
        <w:t xml:space="preserve"> </w:t>
      </w:r>
      <w:r w:rsidRPr="003B00E1" w:rsidR="00D3342D">
        <w:rPr>
          <w:rStyle w:val="normaltextrun"/>
          <w:color w:val="000000"/>
          <w:sz w:val="24"/>
          <w:szCs w:val="24"/>
          <w:shd w:val="clear" w:color="auto" w:fill="FFFFFF"/>
        </w:rPr>
        <w:t>Data Collection Planning</w:t>
      </w:r>
      <w:r w:rsidRPr="003B00E1" w:rsidR="003912E4">
        <w:rPr>
          <w:rStyle w:val="eop"/>
          <w:color w:val="000000"/>
          <w:sz w:val="24"/>
          <w:szCs w:val="24"/>
          <w:shd w:val="clear" w:color="auto" w:fill="FFFFFF"/>
        </w:rPr>
        <w:t xml:space="preserve"> </w:t>
      </w:r>
      <w:r w:rsidRPr="003B00E1" w:rsidR="00D3342D">
        <w:rPr>
          <w:rStyle w:val="eop"/>
          <w:color w:val="000000"/>
          <w:sz w:val="24"/>
          <w:szCs w:val="24"/>
          <w:shd w:val="clear" w:color="auto" w:fill="FFFFFF"/>
        </w:rPr>
        <w:t xml:space="preserve">and </w:t>
      </w:r>
      <w:r w:rsidRPr="003B00E1" w:rsidR="00F4074F">
        <w:rPr>
          <w:rStyle w:val="eop"/>
          <w:color w:val="000000"/>
          <w:sz w:val="24"/>
          <w:szCs w:val="24"/>
          <w:shd w:val="clear" w:color="auto" w:fill="FFFFFF"/>
        </w:rPr>
        <w:t xml:space="preserve">Final Reflection Interview Guide, </w:t>
      </w:r>
      <w:r w:rsidRPr="003B00E1">
        <w:rPr>
          <w:sz w:val="24"/>
          <w:szCs w:val="24"/>
        </w:rPr>
        <w:t xml:space="preserve">deriving the types of questions from protocols used for other federal evaluations of workforce programs. The estimated completion time for the implementation study interviews is based on extensive experiences with previous site visits to DOL grantees for other projects. </w:t>
      </w:r>
    </w:p>
    <w:p w:rsidRPr="003B00E1" w:rsidR="00D37037" w:rsidP="003B00E1" w:rsidRDefault="00D37037" w14:paraId="70DA52D3" w14:textId="00CEA3A5">
      <w:pPr>
        <w:pStyle w:val="BodyText"/>
        <w:spacing w:line="240" w:lineRule="auto"/>
        <w:rPr>
          <w:b/>
          <w:bCs/>
          <w:i/>
          <w:iCs/>
          <w:sz w:val="24"/>
          <w:szCs w:val="24"/>
        </w:rPr>
      </w:pPr>
      <w:r w:rsidRPr="003B00E1">
        <w:rPr>
          <w:b/>
          <w:bCs/>
          <w:i/>
          <w:iCs/>
          <w:sz w:val="24"/>
          <w:szCs w:val="24"/>
        </w:rPr>
        <w:t>In-depth Participant Interviews</w:t>
      </w:r>
    </w:p>
    <w:p w:rsidRPr="003B00E1" w:rsidR="00DF6C24" w:rsidP="003B00E1" w:rsidRDefault="7F3965F8" w14:paraId="16EE12CF" w14:textId="278B3FE5">
      <w:pPr>
        <w:pStyle w:val="BodyText"/>
        <w:spacing w:line="240" w:lineRule="auto"/>
        <w:rPr>
          <w:b/>
          <w:bCs/>
          <w:i/>
          <w:iCs/>
          <w:sz w:val="24"/>
          <w:szCs w:val="24"/>
        </w:rPr>
      </w:pPr>
      <w:r w:rsidRPr="003B00E1">
        <w:rPr>
          <w:sz w:val="24"/>
          <w:szCs w:val="24"/>
        </w:rPr>
        <w:t xml:space="preserve">Experienced implementation researchers developed the </w:t>
      </w:r>
      <w:r w:rsidRPr="003B00E1" w:rsidR="00A9596C">
        <w:rPr>
          <w:sz w:val="24"/>
          <w:szCs w:val="24"/>
        </w:rPr>
        <w:t>I</w:t>
      </w:r>
      <w:r w:rsidRPr="003B00E1">
        <w:rPr>
          <w:sz w:val="24"/>
          <w:szCs w:val="24"/>
        </w:rPr>
        <w:t xml:space="preserve">n-depth </w:t>
      </w:r>
      <w:r w:rsidRPr="003B00E1" w:rsidR="00A9596C">
        <w:rPr>
          <w:sz w:val="24"/>
          <w:szCs w:val="24"/>
        </w:rPr>
        <w:t>P</w:t>
      </w:r>
      <w:r w:rsidRPr="003B00E1">
        <w:rPr>
          <w:sz w:val="24"/>
          <w:szCs w:val="24"/>
        </w:rPr>
        <w:t xml:space="preserve">articipant </w:t>
      </w:r>
      <w:r w:rsidRPr="003B00E1" w:rsidR="00A9596C">
        <w:rPr>
          <w:sz w:val="24"/>
          <w:szCs w:val="24"/>
        </w:rPr>
        <w:t>I</w:t>
      </w:r>
      <w:r w:rsidRPr="003B00E1">
        <w:rPr>
          <w:sz w:val="24"/>
          <w:szCs w:val="24"/>
        </w:rPr>
        <w:t xml:space="preserve">nterview </w:t>
      </w:r>
      <w:r w:rsidRPr="003B00E1" w:rsidR="00A9596C">
        <w:rPr>
          <w:sz w:val="24"/>
          <w:szCs w:val="24"/>
        </w:rPr>
        <w:t>G</w:t>
      </w:r>
      <w:r w:rsidRPr="003B00E1">
        <w:rPr>
          <w:sz w:val="24"/>
          <w:szCs w:val="24"/>
        </w:rPr>
        <w:t xml:space="preserve">uide, </w:t>
      </w:r>
      <w:r w:rsidRPr="003B00E1" w:rsidR="00A9596C">
        <w:rPr>
          <w:sz w:val="24"/>
          <w:szCs w:val="24"/>
        </w:rPr>
        <w:t>Participant Consent Form, and Participant Interview</w:t>
      </w:r>
      <w:r w:rsidRPr="003B00E1" w:rsidR="00807DC0">
        <w:rPr>
          <w:sz w:val="24"/>
          <w:szCs w:val="24"/>
        </w:rPr>
        <w:t xml:space="preserve"> Information Form </w:t>
      </w:r>
      <w:r w:rsidRPr="003B00E1">
        <w:rPr>
          <w:sz w:val="24"/>
          <w:szCs w:val="24"/>
        </w:rPr>
        <w:t>deriving the types</w:t>
      </w:r>
      <w:r w:rsidRPr="003B00E1" w:rsidR="62109298">
        <w:rPr>
          <w:sz w:val="24"/>
          <w:szCs w:val="24"/>
        </w:rPr>
        <w:t xml:space="preserve"> </w:t>
      </w:r>
      <w:r w:rsidRPr="003B00E1">
        <w:rPr>
          <w:sz w:val="24"/>
          <w:szCs w:val="24"/>
        </w:rPr>
        <w:t xml:space="preserve">of questions used for other federal evaluations of workforce programs. The estimated completion time for the in-depth participant interviews is based on extensive experiences with </w:t>
      </w:r>
      <w:r w:rsidRPr="003B00E1" w:rsidR="35BDEEF6">
        <w:rPr>
          <w:sz w:val="24"/>
          <w:szCs w:val="24"/>
        </w:rPr>
        <w:t>similar populations on other studies</w:t>
      </w:r>
      <w:r w:rsidRPr="003B00E1">
        <w:rPr>
          <w:sz w:val="24"/>
          <w:szCs w:val="24"/>
        </w:rPr>
        <w:t>.</w:t>
      </w:r>
      <w:r w:rsidRPr="003B00E1">
        <w:rPr>
          <w:b/>
          <w:bCs/>
          <w:i/>
          <w:iCs/>
          <w:sz w:val="24"/>
          <w:szCs w:val="24"/>
        </w:rPr>
        <w:t xml:space="preserve"> </w:t>
      </w:r>
    </w:p>
    <w:p w:rsidRPr="003B00E1" w:rsidR="00DF6C24" w:rsidP="003B00E1" w:rsidRDefault="00DF6C24" w14:paraId="127730E9" w14:textId="629A0EDD">
      <w:pPr>
        <w:spacing w:line="240" w:lineRule="auto"/>
        <w:rPr>
          <w:rFonts w:cstheme="minorBidi"/>
          <w:b/>
          <w:bCs/>
          <w:sz w:val="24"/>
          <w:szCs w:val="24"/>
        </w:rPr>
      </w:pPr>
      <w:r w:rsidRPr="003B00E1">
        <w:rPr>
          <w:rFonts w:cstheme="minorBidi"/>
          <w:b/>
          <w:bCs/>
          <w:i/>
          <w:iCs/>
          <w:sz w:val="24"/>
          <w:szCs w:val="24"/>
        </w:rPr>
        <w:t>Grantee</w:t>
      </w:r>
      <w:r w:rsidRPr="003B00E1" w:rsidR="00F4074F">
        <w:rPr>
          <w:rFonts w:cstheme="minorBidi"/>
          <w:b/>
          <w:bCs/>
          <w:i/>
          <w:iCs/>
          <w:sz w:val="24"/>
          <w:szCs w:val="24"/>
        </w:rPr>
        <w:t>, Sub-grantee, and Partner</w:t>
      </w:r>
      <w:r w:rsidRPr="003B00E1">
        <w:rPr>
          <w:rFonts w:cstheme="minorBidi"/>
          <w:b/>
          <w:bCs/>
          <w:i/>
          <w:iCs/>
          <w:sz w:val="24"/>
          <w:szCs w:val="24"/>
        </w:rPr>
        <w:t xml:space="preserve"> Survey</w:t>
      </w:r>
      <w:r w:rsidRPr="003B00E1" w:rsidR="00A9596C">
        <w:rPr>
          <w:rFonts w:cstheme="minorBidi"/>
          <w:b/>
          <w:bCs/>
          <w:i/>
          <w:iCs/>
          <w:sz w:val="24"/>
          <w:szCs w:val="24"/>
        </w:rPr>
        <w:t>s</w:t>
      </w:r>
    </w:p>
    <w:p w:rsidRPr="003B00E1" w:rsidR="00DF6C24" w:rsidP="003B00E1" w:rsidRDefault="00DF6C24" w14:paraId="019C280D" w14:textId="6AFA26ED">
      <w:pPr>
        <w:autoSpaceDE w:val="0"/>
        <w:autoSpaceDN w:val="0"/>
        <w:adjustRightInd w:val="0"/>
        <w:spacing w:after="0" w:line="240" w:lineRule="auto"/>
        <w:rPr>
          <w:sz w:val="24"/>
          <w:szCs w:val="24"/>
        </w:rPr>
      </w:pPr>
      <w:r w:rsidRPr="003B00E1">
        <w:rPr>
          <w:sz w:val="24"/>
          <w:szCs w:val="24"/>
        </w:rPr>
        <w:lastRenderedPageBreak/>
        <w:t xml:space="preserve">The </w:t>
      </w:r>
      <w:r w:rsidRPr="003B00E1" w:rsidR="00A9596C">
        <w:rPr>
          <w:sz w:val="24"/>
          <w:szCs w:val="24"/>
        </w:rPr>
        <w:t>G</w:t>
      </w:r>
      <w:r w:rsidRPr="003B00E1">
        <w:rPr>
          <w:sz w:val="24"/>
          <w:szCs w:val="24"/>
        </w:rPr>
        <w:t>rantee</w:t>
      </w:r>
      <w:r w:rsidRPr="003B00E1" w:rsidR="00F4074F">
        <w:rPr>
          <w:sz w:val="24"/>
          <w:szCs w:val="24"/>
        </w:rPr>
        <w:t xml:space="preserve">, </w:t>
      </w:r>
      <w:r w:rsidRPr="003B00E1" w:rsidR="00A9596C">
        <w:rPr>
          <w:sz w:val="24"/>
          <w:szCs w:val="24"/>
        </w:rPr>
        <w:t>S</w:t>
      </w:r>
      <w:r w:rsidRPr="003B00E1" w:rsidR="00F4074F">
        <w:rPr>
          <w:sz w:val="24"/>
          <w:szCs w:val="24"/>
        </w:rPr>
        <w:t xml:space="preserve">ub-grantee, and </w:t>
      </w:r>
      <w:r w:rsidRPr="003B00E1" w:rsidR="00A9596C">
        <w:rPr>
          <w:sz w:val="24"/>
          <w:szCs w:val="24"/>
        </w:rPr>
        <w:t>P</w:t>
      </w:r>
      <w:r w:rsidRPr="003B00E1" w:rsidR="00F4074F">
        <w:rPr>
          <w:sz w:val="24"/>
          <w:szCs w:val="24"/>
        </w:rPr>
        <w:t>artner</w:t>
      </w:r>
      <w:r w:rsidRPr="003B00E1">
        <w:rPr>
          <w:sz w:val="24"/>
          <w:szCs w:val="24"/>
        </w:rPr>
        <w:t xml:space="preserve"> </w:t>
      </w:r>
      <w:r w:rsidR="003D6835">
        <w:rPr>
          <w:sz w:val="24"/>
          <w:szCs w:val="24"/>
        </w:rPr>
        <w:t>S</w:t>
      </w:r>
      <w:r w:rsidRPr="003B00E1">
        <w:rPr>
          <w:sz w:val="24"/>
          <w:szCs w:val="24"/>
        </w:rPr>
        <w:t>urvey</w:t>
      </w:r>
      <w:r w:rsidRPr="003B00E1" w:rsidR="00A9596C">
        <w:rPr>
          <w:sz w:val="24"/>
          <w:szCs w:val="24"/>
        </w:rPr>
        <w:t xml:space="preserve">s were </w:t>
      </w:r>
      <w:r w:rsidRPr="003B00E1">
        <w:rPr>
          <w:sz w:val="24"/>
          <w:szCs w:val="24"/>
        </w:rPr>
        <w:t xml:space="preserve">developed and reviewed by DOL staff and evaluation team members. The evaluation team </w:t>
      </w:r>
      <w:r w:rsidRPr="003B00E1" w:rsidR="002B57C7">
        <w:rPr>
          <w:sz w:val="24"/>
          <w:szCs w:val="24"/>
        </w:rPr>
        <w:t xml:space="preserve">will </w:t>
      </w:r>
      <w:r w:rsidRPr="003B00E1">
        <w:rPr>
          <w:sz w:val="24"/>
          <w:szCs w:val="24"/>
        </w:rPr>
        <w:t>pre-test the survey</w:t>
      </w:r>
      <w:r w:rsidRPr="003B00E1" w:rsidR="00A9596C">
        <w:rPr>
          <w:sz w:val="24"/>
          <w:szCs w:val="24"/>
        </w:rPr>
        <w:t>s</w:t>
      </w:r>
      <w:r w:rsidRPr="003B00E1">
        <w:rPr>
          <w:sz w:val="24"/>
          <w:szCs w:val="24"/>
        </w:rPr>
        <w:t xml:space="preserve"> with </w:t>
      </w:r>
      <w:r w:rsidRPr="003B00E1" w:rsidR="2B2473BF">
        <w:rPr>
          <w:sz w:val="24"/>
          <w:szCs w:val="24"/>
        </w:rPr>
        <w:t xml:space="preserve">one SUPPORT Act grantee, one sub-grantee, and one partner representative. </w:t>
      </w:r>
      <w:r w:rsidRPr="003B00E1" w:rsidR="2132798E">
        <w:rPr>
          <w:sz w:val="24"/>
          <w:szCs w:val="24"/>
        </w:rPr>
        <w:t>Pre-test respondents</w:t>
      </w:r>
      <w:r w:rsidRPr="003B00E1" w:rsidR="002B57C7">
        <w:rPr>
          <w:sz w:val="24"/>
          <w:szCs w:val="24"/>
        </w:rPr>
        <w:t xml:space="preserve"> will</w:t>
      </w:r>
      <w:r w:rsidRPr="003B00E1">
        <w:rPr>
          <w:sz w:val="24"/>
          <w:szCs w:val="24"/>
        </w:rPr>
        <w:t xml:space="preserve"> provid</w:t>
      </w:r>
      <w:r w:rsidRPr="003B00E1" w:rsidR="008F7CFF">
        <w:rPr>
          <w:sz w:val="24"/>
          <w:szCs w:val="24"/>
        </w:rPr>
        <w:t>e</w:t>
      </w:r>
      <w:r w:rsidRPr="003B00E1">
        <w:rPr>
          <w:sz w:val="24"/>
          <w:szCs w:val="24"/>
        </w:rPr>
        <w:t xml:space="preserve"> feedback on the experience of completing the survey</w:t>
      </w:r>
      <w:r w:rsidRPr="003B00E1" w:rsidR="00A9596C">
        <w:rPr>
          <w:sz w:val="24"/>
          <w:szCs w:val="24"/>
        </w:rPr>
        <w:t>s</w:t>
      </w:r>
      <w:r w:rsidRPr="003B00E1">
        <w:rPr>
          <w:sz w:val="24"/>
          <w:szCs w:val="24"/>
        </w:rPr>
        <w:t xml:space="preserve">, both in written comments and in telephone conversations with an evaluation team member. Respondents commented on their perceptions of the clarity and flow of survey items, ease of completion, and time requirements. After pretesting, the evaluation team revised the instruments based on the feedback. </w:t>
      </w:r>
      <w:r w:rsidRPr="003B00E1" w:rsidR="41E006F5">
        <w:rPr>
          <w:sz w:val="24"/>
          <w:szCs w:val="24"/>
        </w:rPr>
        <w:t>Respondents</w:t>
      </w:r>
      <w:r w:rsidRPr="003B00E1">
        <w:rPr>
          <w:sz w:val="24"/>
          <w:szCs w:val="24"/>
        </w:rPr>
        <w:t xml:space="preserve"> that completed the survey</w:t>
      </w:r>
      <w:r w:rsidRPr="003B00E1" w:rsidR="00440C60">
        <w:rPr>
          <w:sz w:val="24"/>
          <w:szCs w:val="24"/>
        </w:rPr>
        <w:t>s</w:t>
      </w:r>
      <w:r w:rsidRPr="003B00E1">
        <w:rPr>
          <w:sz w:val="24"/>
          <w:szCs w:val="24"/>
        </w:rPr>
        <w:t xml:space="preserve"> during the pre-test will be given their completed surveys to review and update when the full survey is fielded to reduce burden while ensuring all responses are accurate and </w:t>
      </w:r>
      <w:r w:rsidRPr="003B00E1" w:rsidR="003912E4">
        <w:rPr>
          <w:sz w:val="24"/>
          <w:szCs w:val="24"/>
        </w:rPr>
        <w:t>up to date</w:t>
      </w:r>
      <w:r w:rsidRPr="003B00E1">
        <w:rPr>
          <w:sz w:val="24"/>
          <w:szCs w:val="24"/>
        </w:rPr>
        <w:t>.</w:t>
      </w:r>
    </w:p>
    <w:p w:rsidRPr="003B00E1" w:rsidR="00DF6C24" w:rsidP="003B00E1" w:rsidRDefault="00DF6C24" w14:paraId="5EB9202F" w14:textId="1D6ABFF4">
      <w:pPr>
        <w:autoSpaceDE w:val="0"/>
        <w:autoSpaceDN w:val="0"/>
        <w:adjustRightInd w:val="0"/>
        <w:spacing w:after="0" w:line="240" w:lineRule="auto"/>
        <w:rPr>
          <w:sz w:val="24"/>
          <w:szCs w:val="24"/>
        </w:rPr>
      </w:pPr>
    </w:p>
    <w:p w:rsidRPr="004F1FB4" w:rsidR="006F299B" w:rsidP="00322F97" w:rsidRDefault="006F299B" w14:paraId="6DDB7BD6" w14:textId="77777777">
      <w:pPr>
        <w:pStyle w:val="Heading2"/>
      </w:pPr>
      <w:bookmarkStart w:name="_Toc322083619" w:id="7"/>
      <w:bookmarkStart w:name="_Toc496270340" w:id="8"/>
      <w:r w:rsidRPr="004F1FB4">
        <w:t>B.5</w:t>
      </w:r>
      <w:r w:rsidRPr="004F1FB4">
        <w:tab/>
        <w:t>Individuals Consulted on Statistical Aspects of the Design</w:t>
      </w:r>
      <w:bookmarkEnd w:id="7"/>
      <w:bookmarkEnd w:id="8"/>
    </w:p>
    <w:p w:rsidRPr="000A24A9" w:rsidR="006F299B" w:rsidP="000A24A9" w:rsidRDefault="00901290" w14:paraId="182AA35A" w14:textId="766F7DFA">
      <w:pPr>
        <w:pStyle w:val="BodyText"/>
        <w:keepNext/>
        <w:spacing w:line="240" w:lineRule="auto"/>
        <w:rPr>
          <w:color w:val="000000" w:themeColor="text1"/>
          <w:sz w:val="24"/>
          <w:szCs w:val="24"/>
        </w:rPr>
      </w:pPr>
      <w:r w:rsidRPr="000A24A9">
        <w:rPr>
          <w:color w:val="000000" w:themeColor="text1"/>
          <w:sz w:val="24"/>
          <w:szCs w:val="24"/>
        </w:rPr>
        <w:t>With DOL oversight, Abt and its partner</w:t>
      </w:r>
      <w:r w:rsidRPr="000A24A9" w:rsidR="003774B7">
        <w:rPr>
          <w:color w:val="000000" w:themeColor="text1"/>
          <w:sz w:val="24"/>
          <w:szCs w:val="24"/>
        </w:rPr>
        <w:t xml:space="preserve"> </w:t>
      </w:r>
      <w:r w:rsidRPr="000A24A9" w:rsidR="00B762C7">
        <w:rPr>
          <w:color w:val="000000" w:themeColor="text1"/>
          <w:sz w:val="24"/>
          <w:szCs w:val="24"/>
        </w:rPr>
        <w:t xml:space="preserve">MDRC </w:t>
      </w:r>
      <w:r w:rsidRPr="000A24A9">
        <w:rPr>
          <w:rFonts w:cstheme="minorBidi"/>
          <w:sz w:val="24"/>
          <w:szCs w:val="24"/>
        </w:rPr>
        <w:t xml:space="preserve">are responsible for conducting the </w:t>
      </w:r>
      <w:r w:rsidRPr="000A24A9" w:rsidR="00BC4187">
        <w:rPr>
          <w:rFonts w:cstheme="minorBidi"/>
          <w:sz w:val="24"/>
          <w:szCs w:val="24"/>
        </w:rPr>
        <w:t>SUPPORT Act Grants Evaluation</w:t>
      </w:r>
      <w:r w:rsidRPr="000A24A9">
        <w:rPr>
          <w:rFonts w:cstheme="minorBidi"/>
          <w:sz w:val="24"/>
          <w:szCs w:val="24"/>
        </w:rPr>
        <w:t xml:space="preserve">. </w:t>
      </w:r>
      <w:r w:rsidRPr="000A24A9" w:rsidR="006F299B">
        <w:rPr>
          <w:color w:val="000000" w:themeColor="text1"/>
          <w:sz w:val="24"/>
          <w:szCs w:val="24"/>
        </w:rPr>
        <w:t xml:space="preserve">The individuals listed in Exhibit </w:t>
      </w:r>
      <w:r w:rsidRPr="000A24A9" w:rsidR="003F6E89">
        <w:rPr>
          <w:color w:val="000000" w:themeColor="text1"/>
          <w:sz w:val="24"/>
          <w:szCs w:val="24"/>
        </w:rPr>
        <w:t>B</w:t>
      </w:r>
      <w:r w:rsidRPr="000A24A9" w:rsidR="00B61FAC">
        <w:rPr>
          <w:color w:val="000000" w:themeColor="text1"/>
          <w:sz w:val="24"/>
          <w:szCs w:val="24"/>
        </w:rPr>
        <w:t>2</w:t>
      </w:r>
      <w:r w:rsidRPr="000A24A9" w:rsidR="006F299B">
        <w:rPr>
          <w:color w:val="000000" w:themeColor="text1"/>
          <w:sz w:val="24"/>
          <w:szCs w:val="24"/>
        </w:rPr>
        <w:t xml:space="preserve"> below </w:t>
      </w:r>
      <w:proofErr w:type="gramStart"/>
      <w:r w:rsidRPr="000A24A9" w:rsidR="006F299B">
        <w:rPr>
          <w:color w:val="000000" w:themeColor="text1"/>
          <w:sz w:val="24"/>
          <w:szCs w:val="24"/>
        </w:rPr>
        <w:t>made a contribution</w:t>
      </w:r>
      <w:proofErr w:type="gramEnd"/>
      <w:r w:rsidRPr="000A24A9" w:rsidR="006F299B">
        <w:rPr>
          <w:color w:val="000000" w:themeColor="text1"/>
          <w:sz w:val="24"/>
          <w:szCs w:val="24"/>
        </w:rPr>
        <w:t xml:space="preserve"> to the design of the </w:t>
      </w:r>
      <w:r w:rsidRPr="000A24A9" w:rsidR="00611798">
        <w:rPr>
          <w:color w:val="000000" w:themeColor="text1"/>
          <w:sz w:val="24"/>
          <w:szCs w:val="24"/>
        </w:rPr>
        <w:t xml:space="preserve">implementation study </w:t>
      </w:r>
      <w:r w:rsidRPr="000A24A9" w:rsidR="00284F58">
        <w:rPr>
          <w:color w:val="000000" w:themeColor="text1"/>
          <w:sz w:val="24"/>
          <w:szCs w:val="24"/>
        </w:rPr>
        <w:t>activities</w:t>
      </w:r>
      <w:r w:rsidRPr="000A24A9" w:rsidR="006F299B">
        <w:rPr>
          <w:color w:val="000000" w:themeColor="text1"/>
          <w:sz w:val="24"/>
          <w:szCs w:val="24"/>
        </w:rPr>
        <w:t>.</w:t>
      </w:r>
      <w:r w:rsidRPr="000A24A9" w:rsidR="002F4256">
        <w:rPr>
          <w:color w:val="000000" w:themeColor="text1"/>
          <w:sz w:val="24"/>
          <w:szCs w:val="24"/>
        </w:rPr>
        <w:t xml:space="preserve"> Both the conduct and analysis of </w:t>
      </w:r>
      <w:r w:rsidRPr="000A24A9" w:rsidR="00CF12ED">
        <w:rPr>
          <w:color w:val="000000" w:themeColor="text1"/>
          <w:sz w:val="24"/>
          <w:szCs w:val="24"/>
        </w:rPr>
        <w:t>data for the Implementation Study</w:t>
      </w:r>
      <w:r w:rsidRPr="000A24A9" w:rsidR="002F4256">
        <w:rPr>
          <w:color w:val="000000" w:themeColor="text1"/>
          <w:sz w:val="24"/>
          <w:szCs w:val="24"/>
        </w:rPr>
        <w:t xml:space="preserve"> will be under the direction of </w:t>
      </w:r>
      <w:r w:rsidRPr="000A24A9" w:rsidR="00C33AE3">
        <w:rPr>
          <w:color w:val="000000" w:themeColor="text1"/>
          <w:sz w:val="24"/>
          <w:szCs w:val="24"/>
        </w:rPr>
        <w:t>Robin Koralek, Abt Associates and Kyla Wasserman, MDRC.</w:t>
      </w:r>
      <w:r w:rsidRPr="000A24A9" w:rsidR="00621085">
        <w:rPr>
          <w:color w:val="000000" w:themeColor="text1"/>
          <w:sz w:val="24"/>
          <w:szCs w:val="24"/>
        </w:rPr>
        <w:t xml:space="preserve"> </w:t>
      </w:r>
      <w:r w:rsidRPr="000A24A9" w:rsidR="0078557C">
        <w:rPr>
          <w:color w:val="000000" w:themeColor="text1"/>
          <w:sz w:val="24"/>
          <w:szCs w:val="24"/>
        </w:rPr>
        <w:t>Hannah Betesh</w:t>
      </w:r>
      <w:r w:rsidRPr="000A24A9" w:rsidR="00611798">
        <w:rPr>
          <w:color w:val="000000" w:themeColor="text1"/>
          <w:sz w:val="24"/>
          <w:szCs w:val="24"/>
        </w:rPr>
        <w:t>, the project director for the evaluation</w:t>
      </w:r>
      <w:r w:rsidRPr="000A24A9" w:rsidR="00621085">
        <w:rPr>
          <w:color w:val="000000" w:themeColor="text1"/>
          <w:sz w:val="24"/>
          <w:szCs w:val="24"/>
        </w:rPr>
        <w:t>, will have oversight of all data collection efforts</w:t>
      </w:r>
      <w:r w:rsidRPr="000A24A9" w:rsidR="002F4256">
        <w:rPr>
          <w:color w:val="000000" w:themeColor="text1"/>
          <w:sz w:val="24"/>
          <w:szCs w:val="24"/>
        </w:rPr>
        <w:t>.</w:t>
      </w:r>
    </w:p>
    <w:p w:rsidRPr="003F6E89" w:rsidR="00842C2C" w:rsidP="002F4256" w:rsidRDefault="00842C2C" w14:paraId="36C968AC" w14:textId="77777777">
      <w:pPr>
        <w:pStyle w:val="Exhibit"/>
        <w:keepNext/>
        <w:rPr>
          <w:color w:val="000000" w:themeColor="text1"/>
        </w:rPr>
      </w:pPr>
      <w:r w:rsidRPr="003F6E89">
        <w:rPr>
          <w:color w:val="000000" w:themeColor="text1"/>
        </w:rPr>
        <w:t xml:space="preserve">Exhibit </w:t>
      </w:r>
      <w:r w:rsidRPr="003F6E89" w:rsidR="003F6E89">
        <w:rPr>
          <w:color w:val="000000" w:themeColor="text1"/>
        </w:rPr>
        <w:t>B</w:t>
      </w:r>
      <w:r w:rsidR="00B61FAC">
        <w:rPr>
          <w:color w:val="000000" w:themeColor="text1"/>
        </w:rPr>
        <w:t>2</w:t>
      </w:r>
      <w:r w:rsidR="00B62090">
        <w:rPr>
          <w:color w:val="000000" w:themeColor="text1"/>
        </w:rPr>
        <w:t>: Individuals Consulted</w:t>
      </w:r>
      <w:r w:rsidR="00B61FAC">
        <w:rPr>
          <w:color w:val="000000" w:themeColor="text1"/>
        </w:rPr>
        <w:t xml:space="preserve"> on Data Collection</w:t>
      </w:r>
    </w:p>
    <w:tbl>
      <w:tblPr>
        <w:tblStyle w:val="TableGrid"/>
        <w:tblW w:w="9133"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ayout w:type="fixed"/>
        <w:tblCellMar>
          <w:left w:w="43" w:type="dxa"/>
          <w:right w:w="43" w:type="dxa"/>
        </w:tblCellMar>
        <w:tblLook w:val="04A0" w:firstRow="1" w:lastRow="0" w:firstColumn="1" w:lastColumn="0" w:noHBand="0" w:noVBand="1"/>
      </w:tblPr>
      <w:tblGrid>
        <w:gridCol w:w="2766"/>
        <w:gridCol w:w="2587"/>
        <w:gridCol w:w="3780"/>
      </w:tblGrid>
      <w:tr w:rsidRPr="003A17F4" w:rsidR="00842C2C" w:rsidTr="248CF1E8" w14:paraId="03551101" w14:textId="77777777">
        <w:tc>
          <w:tcPr>
            <w:tcW w:w="2766" w:type="dxa"/>
            <w:shd w:val="clear" w:color="auto" w:fill="C3C6A8" w:themeFill="accent4"/>
          </w:tcPr>
          <w:p w:rsidRPr="00170CF9" w:rsidR="00842C2C" w:rsidP="00636BFC" w:rsidRDefault="00842C2C" w14:paraId="67C15211" w14:textId="77777777">
            <w:pPr>
              <w:spacing w:before="60" w:after="60"/>
              <w:jc w:val="center"/>
              <w:rPr>
                <w:rFonts w:ascii="Arial" w:hAnsi="Arial" w:cs="Arial"/>
                <w:b/>
                <w:sz w:val="18"/>
                <w:szCs w:val="18"/>
              </w:rPr>
            </w:pPr>
            <w:r w:rsidRPr="00170CF9">
              <w:rPr>
                <w:rFonts w:ascii="Arial" w:hAnsi="Arial" w:cs="Arial"/>
                <w:b/>
                <w:sz w:val="18"/>
                <w:szCs w:val="18"/>
              </w:rPr>
              <w:t>Name</w:t>
            </w:r>
          </w:p>
        </w:tc>
        <w:tc>
          <w:tcPr>
            <w:tcW w:w="2587" w:type="dxa"/>
            <w:shd w:val="clear" w:color="auto" w:fill="C3C6A8" w:themeFill="accent4"/>
          </w:tcPr>
          <w:p w:rsidRPr="00170CF9" w:rsidR="00842C2C" w:rsidP="00636BFC" w:rsidRDefault="00842C2C" w14:paraId="7E76503B" w14:textId="77777777">
            <w:pPr>
              <w:spacing w:before="60" w:after="60"/>
              <w:jc w:val="center"/>
              <w:rPr>
                <w:rFonts w:ascii="Arial" w:hAnsi="Arial" w:cs="Arial"/>
                <w:b/>
                <w:sz w:val="18"/>
                <w:szCs w:val="18"/>
              </w:rPr>
            </w:pPr>
            <w:r w:rsidRPr="00170CF9">
              <w:rPr>
                <w:rFonts w:ascii="Arial" w:hAnsi="Arial" w:cs="Arial"/>
                <w:b/>
                <w:sz w:val="18"/>
                <w:szCs w:val="18"/>
              </w:rPr>
              <w:t>Telephone Number</w:t>
            </w:r>
          </w:p>
        </w:tc>
        <w:tc>
          <w:tcPr>
            <w:tcW w:w="3780" w:type="dxa"/>
            <w:shd w:val="clear" w:color="auto" w:fill="C3C6A8" w:themeFill="accent4"/>
          </w:tcPr>
          <w:p w:rsidRPr="00170CF9" w:rsidR="00842C2C" w:rsidP="00636BFC" w:rsidRDefault="00842C2C" w14:paraId="1BF0E384" w14:textId="77777777">
            <w:pPr>
              <w:spacing w:before="60" w:after="60"/>
              <w:jc w:val="center"/>
              <w:rPr>
                <w:rFonts w:ascii="Arial" w:hAnsi="Arial" w:cs="Arial"/>
                <w:b/>
                <w:sz w:val="18"/>
                <w:szCs w:val="18"/>
              </w:rPr>
            </w:pPr>
            <w:r w:rsidRPr="00170CF9">
              <w:rPr>
                <w:rFonts w:ascii="Arial" w:hAnsi="Arial" w:cs="Arial"/>
                <w:b/>
                <w:sz w:val="18"/>
                <w:szCs w:val="18"/>
              </w:rPr>
              <w:t>Role in Study</w:t>
            </w:r>
          </w:p>
        </w:tc>
      </w:tr>
      <w:tr w:rsidRPr="003A17F4" w:rsidR="00842C2C" w:rsidTr="00222854" w14:paraId="6EC2336C" w14:textId="77777777">
        <w:tc>
          <w:tcPr>
            <w:tcW w:w="2766" w:type="dxa"/>
          </w:tcPr>
          <w:p w:rsidRPr="00170CF9" w:rsidR="00842C2C" w:rsidP="00636BFC" w:rsidRDefault="009B5B67" w14:paraId="717A02DD" w14:textId="1DA94BDD">
            <w:pPr>
              <w:spacing w:before="60" w:after="60"/>
              <w:rPr>
                <w:rFonts w:ascii="Arial" w:hAnsi="Arial" w:cs="Arial"/>
                <w:sz w:val="18"/>
                <w:szCs w:val="18"/>
              </w:rPr>
            </w:pPr>
            <w:r>
              <w:rPr>
                <w:rFonts w:ascii="Arial" w:hAnsi="Arial" w:cs="Arial"/>
                <w:sz w:val="18"/>
                <w:szCs w:val="18"/>
              </w:rPr>
              <w:t xml:space="preserve">Hannah </w:t>
            </w:r>
            <w:r w:rsidR="00BC1038">
              <w:rPr>
                <w:rFonts w:ascii="Arial" w:hAnsi="Arial" w:cs="Arial"/>
                <w:sz w:val="18"/>
                <w:szCs w:val="18"/>
              </w:rPr>
              <w:t>Betesh</w:t>
            </w:r>
          </w:p>
        </w:tc>
        <w:tc>
          <w:tcPr>
            <w:tcW w:w="2587" w:type="dxa"/>
          </w:tcPr>
          <w:p w:rsidRPr="00170CF9" w:rsidR="00842C2C" w:rsidP="00636BFC" w:rsidRDefault="003A17F4" w14:paraId="70CCDEA2" w14:textId="422D622F">
            <w:pPr>
              <w:spacing w:before="60" w:after="60"/>
              <w:rPr>
                <w:rFonts w:ascii="Arial" w:hAnsi="Arial" w:cs="Arial"/>
                <w:sz w:val="18"/>
                <w:szCs w:val="18"/>
              </w:rPr>
            </w:pPr>
            <w:r w:rsidRPr="00170CF9">
              <w:rPr>
                <w:rFonts w:ascii="Arial" w:hAnsi="Arial" w:cs="Arial"/>
                <w:sz w:val="18"/>
                <w:szCs w:val="18"/>
              </w:rPr>
              <w:t>(</w:t>
            </w:r>
            <w:r w:rsidRPr="00170CF9" w:rsidR="00BB5141">
              <w:rPr>
                <w:rFonts w:ascii="Arial" w:hAnsi="Arial" w:cs="Arial"/>
                <w:sz w:val="18"/>
                <w:szCs w:val="18"/>
              </w:rPr>
              <w:t>301</w:t>
            </w:r>
            <w:r w:rsidRPr="00170CF9">
              <w:rPr>
                <w:rFonts w:ascii="Arial" w:hAnsi="Arial" w:cs="Arial"/>
                <w:sz w:val="18"/>
                <w:szCs w:val="18"/>
              </w:rPr>
              <w:t xml:space="preserve">) </w:t>
            </w:r>
            <w:r w:rsidRPr="00170CF9" w:rsidR="00BB5141">
              <w:rPr>
                <w:rFonts w:ascii="Arial" w:hAnsi="Arial" w:cs="Arial"/>
                <w:sz w:val="18"/>
                <w:szCs w:val="18"/>
              </w:rPr>
              <w:t>347-5</w:t>
            </w:r>
            <w:r w:rsidR="009B5B67">
              <w:rPr>
                <w:rFonts w:ascii="Arial" w:hAnsi="Arial" w:cs="Arial"/>
                <w:sz w:val="18"/>
                <w:szCs w:val="18"/>
              </w:rPr>
              <w:t>990</w:t>
            </w:r>
          </w:p>
        </w:tc>
        <w:tc>
          <w:tcPr>
            <w:tcW w:w="3780" w:type="dxa"/>
          </w:tcPr>
          <w:p w:rsidRPr="00170CF9" w:rsidR="00842C2C" w:rsidP="00636BFC" w:rsidRDefault="00842C2C" w14:paraId="7E85D17A" w14:textId="77777777">
            <w:pPr>
              <w:spacing w:before="60" w:after="60"/>
              <w:rPr>
                <w:rFonts w:ascii="Arial" w:hAnsi="Arial" w:cs="Arial"/>
                <w:sz w:val="18"/>
                <w:szCs w:val="18"/>
              </w:rPr>
            </w:pPr>
            <w:r w:rsidRPr="00170CF9">
              <w:rPr>
                <w:rFonts w:ascii="Arial" w:hAnsi="Arial" w:cs="Arial"/>
                <w:sz w:val="18"/>
                <w:szCs w:val="18"/>
              </w:rPr>
              <w:t>Project Director</w:t>
            </w:r>
          </w:p>
        </w:tc>
      </w:tr>
      <w:tr w:rsidRPr="003A17F4" w:rsidR="00842C2C" w:rsidTr="00222854" w14:paraId="64E8C86F" w14:textId="77777777">
        <w:tc>
          <w:tcPr>
            <w:tcW w:w="2766" w:type="dxa"/>
          </w:tcPr>
          <w:p w:rsidRPr="00170CF9" w:rsidR="00842C2C" w:rsidP="00636BFC" w:rsidRDefault="004003A3" w14:paraId="0C47C041" w14:textId="77777777">
            <w:pPr>
              <w:spacing w:before="60" w:after="60"/>
              <w:rPr>
                <w:rFonts w:ascii="Arial" w:hAnsi="Arial" w:cs="Arial"/>
                <w:sz w:val="18"/>
                <w:szCs w:val="18"/>
              </w:rPr>
            </w:pPr>
            <w:r>
              <w:rPr>
                <w:rFonts w:ascii="Arial" w:hAnsi="Arial" w:cs="Arial"/>
                <w:sz w:val="18"/>
                <w:szCs w:val="18"/>
              </w:rPr>
              <w:t>Karin Martinson</w:t>
            </w:r>
          </w:p>
        </w:tc>
        <w:tc>
          <w:tcPr>
            <w:tcW w:w="2587" w:type="dxa"/>
          </w:tcPr>
          <w:p w:rsidRPr="00170CF9" w:rsidR="00842C2C" w:rsidP="00636BFC" w:rsidRDefault="004003A3" w14:paraId="37A73848" w14:textId="77777777">
            <w:pPr>
              <w:spacing w:before="60" w:after="60"/>
              <w:rPr>
                <w:rFonts w:ascii="Arial" w:hAnsi="Arial" w:cs="Arial"/>
                <w:sz w:val="18"/>
                <w:szCs w:val="18"/>
              </w:rPr>
            </w:pPr>
            <w:r>
              <w:rPr>
                <w:rFonts w:ascii="Arial" w:hAnsi="Arial" w:cs="Arial"/>
                <w:sz w:val="18"/>
                <w:szCs w:val="18"/>
              </w:rPr>
              <w:t>(301) 347-5726</w:t>
            </w:r>
          </w:p>
        </w:tc>
        <w:tc>
          <w:tcPr>
            <w:tcW w:w="3780" w:type="dxa"/>
          </w:tcPr>
          <w:p w:rsidRPr="00170CF9" w:rsidR="00842C2C" w:rsidP="00636BFC" w:rsidRDefault="00BB5141" w14:paraId="2527049D" w14:textId="03418A31">
            <w:pPr>
              <w:spacing w:before="60" w:after="60"/>
              <w:rPr>
                <w:rFonts w:ascii="Arial" w:hAnsi="Arial" w:cs="Arial"/>
                <w:sz w:val="18"/>
                <w:szCs w:val="18"/>
              </w:rPr>
            </w:pPr>
            <w:r w:rsidRPr="00170CF9">
              <w:rPr>
                <w:rFonts w:ascii="Arial" w:hAnsi="Arial" w:cs="Arial"/>
                <w:sz w:val="18"/>
                <w:szCs w:val="18"/>
              </w:rPr>
              <w:t xml:space="preserve">Principal Investigator </w:t>
            </w:r>
          </w:p>
        </w:tc>
      </w:tr>
      <w:tr w:rsidRPr="003A17F4" w:rsidR="00B61FAC" w:rsidTr="00222854" w14:paraId="6FC49251" w14:textId="77777777">
        <w:tc>
          <w:tcPr>
            <w:tcW w:w="2766" w:type="dxa"/>
          </w:tcPr>
          <w:p w:rsidRPr="00BC1038" w:rsidR="00B61FAC" w:rsidP="000C0BF0" w:rsidRDefault="2621E304" w14:paraId="515E3C84" w14:textId="62445CEB">
            <w:pPr>
              <w:tabs>
                <w:tab w:val="right" w:pos="2680"/>
              </w:tabs>
              <w:spacing w:before="60" w:after="60"/>
              <w:rPr>
                <w:rFonts w:ascii="Arial" w:hAnsi="Arial" w:cs="Arial"/>
                <w:sz w:val="18"/>
                <w:szCs w:val="18"/>
              </w:rPr>
            </w:pPr>
            <w:r w:rsidRPr="248CF1E8">
              <w:rPr>
                <w:rFonts w:ascii="Arial" w:hAnsi="Arial" w:cs="Arial"/>
                <w:sz w:val="18"/>
                <w:szCs w:val="18"/>
              </w:rPr>
              <w:t>Karen Gardiner</w:t>
            </w:r>
            <w:r w:rsidRPr="248CF1E8" w:rsidR="009B5B67">
              <w:rPr>
                <w:rFonts w:ascii="Arial" w:hAnsi="Arial" w:cs="Arial"/>
                <w:sz w:val="18"/>
                <w:szCs w:val="18"/>
              </w:rPr>
              <w:t xml:space="preserve"> </w:t>
            </w:r>
            <w:r w:rsidRPr="248CF1E8" w:rsidR="000C0BF0">
              <w:rPr>
                <w:rFonts w:ascii="Arial" w:hAnsi="Arial" w:cs="Arial"/>
                <w:sz w:val="18"/>
                <w:szCs w:val="18"/>
              </w:rPr>
              <w:t xml:space="preserve"> </w:t>
            </w:r>
          </w:p>
        </w:tc>
        <w:tc>
          <w:tcPr>
            <w:tcW w:w="2587" w:type="dxa"/>
          </w:tcPr>
          <w:p w:rsidRPr="00BC1038" w:rsidR="00B61FAC" w:rsidP="000929FB" w:rsidRDefault="26ACA929" w14:paraId="274466E7" w14:textId="3C653D94">
            <w:pPr>
              <w:spacing w:before="60" w:after="60"/>
              <w:rPr>
                <w:rFonts w:ascii="Arial" w:hAnsi="Arial" w:cs="Arial"/>
                <w:sz w:val="18"/>
                <w:szCs w:val="18"/>
              </w:rPr>
            </w:pPr>
            <w:r w:rsidRPr="248CF1E8">
              <w:rPr>
                <w:rFonts w:ascii="Arial" w:hAnsi="Arial" w:cs="Arial"/>
                <w:sz w:val="18"/>
                <w:szCs w:val="18"/>
              </w:rPr>
              <w:t>(301) 347-5116</w:t>
            </w:r>
          </w:p>
        </w:tc>
        <w:tc>
          <w:tcPr>
            <w:tcW w:w="3780" w:type="dxa"/>
          </w:tcPr>
          <w:p w:rsidR="00B61FAC" w:rsidP="00636BFC" w:rsidRDefault="00B61FAC" w14:paraId="062C6252" w14:textId="77777777">
            <w:pPr>
              <w:spacing w:before="60" w:after="60"/>
              <w:rPr>
                <w:rFonts w:ascii="Arial" w:hAnsi="Arial" w:cs="Arial"/>
                <w:sz w:val="18"/>
                <w:szCs w:val="18"/>
              </w:rPr>
            </w:pPr>
            <w:r>
              <w:rPr>
                <w:rFonts w:ascii="Arial" w:hAnsi="Arial" w:cs="Arial"/>
                <w:sz w:val="18"/>
                <w:szCs w:val="18"/>
              </w:rPr>
              <w:t>Project Quality Advisor</w:t>
            </w:r>
          </w:p>
        </w:tc>
      </w:tr>
      <w:tr w:rsidRPr="003A17F4" w:rsidR="00621085" w:rsidTr="00222854" w14:paraId="2DB8A303" w14:textId="77777777">
        <w:tc>
          <w:tcPr>
            <w:tcW w:w="2766" w:type="dxa"/>
          </w:tcPr>
          <w:p w:rsidR="00621085" w:rsidP="00636BFC" w:rsidRDefault="008603DD" w14:paraId="632E25E9" w14:textId="2684CA17">
            <w:pPr>
              <w:spacing w:before="60" w:after="60"/>
              <w:rPr>
                <w:rFonts w:ascii="Arial" w:hAnsi="Arial" w:cs="Arial"/>
                <w:sz w:val="18"/>
                <w:szCs w:val="18"/>
              </w:rPr>
            </w:pPr>
            <w:r>
              <w:rPr>
                <w:rFonts w:ascii="Arial" w:hAnsi="Arial" w:cs="Arial"/>
                <w:sz w:val="18"/>
                <w:szCs w:val="18"/>
              </w:rPr>
              <w:t>Robin Koralek</w:t>
            </w:r>
          </w:p>
        </w:tc>
        <w:tc>
          <w:tcPr>
            <w:tcW w:w="2587" w:type="dxa"/>
          </w:tcPr>
          <w:p w:rsidR="00621085" w:rsidP="00636BFC" w:rsidRDefault="008603DD" w14:paraId="7C71387A" w14:textId="7490AF11">
            <w:pPr>
              <w:spacing w:before="60" w:after="60"/>
              <w:rPr>
                <w:rFonts w:ascii="Arial" w:hAnsi="Arial" w:cs="Arial"/>
                <w:sz w:val="18"/>
                <w:szCs w:val="18"/>
              </w:rPr>
            </w:pPr>
            <w:r>
              <w:rPr>
                <w:rFonts w:ascii="Arial" w:hAnsi="Arial" w:cs="Arial"/>
                <w:sz w:val="18"/>
                <w:szCs w:val="18"/>
              </w:rPr>
              <w:t>(301) 347-</w:t>
            </w:r>
            <w:r w:rsidRPr="248CF1E8" w:rsidR="25C71EA9">
              <w:rPr>
                <w:rFonts w:ascii="Arial" w:hAnsi="Arial" w:cs="Arial"/>
                <w:sz w:val="18"/>
                <w:szCs w:val="18"/>
              </w:rPr>
              <w:t>5</w:t>
            </w:r>
            <w:r w:rsidRPr="248CF1E8" w:rsidR="3D8500EF">
              <w:rPr>
                <w:rFonts w:ascii="Arial" w:hAnsi="Arial" w:cs="Arial"/>
                <w:sz w:val="18"/>
                <w:szCs w:val="18"/>
              </w:rPr>
              <w:t>613</w:t>
            </w:r>
          </w:p>
        </w:tc>
        <w:tc>
          <w:tcPr>
            <w:tcW w:w="3780" w:type="dxa"/>
          </w:tcPr>
          <w:p w:rsidRPr="00170CF9" w:rsidR="00621085" w:rsidP="00636BFC" w:rsidRDefault="00621085" w14:paraId="1E90A28C" w14:textId="01DBB74B">
            <w:pPr>
              <w:spacing w:before="60" w:after="60"/>
              <w:rPr>
                <w:rFonts w:ascii="Arial" w:hAnsi="Arial" w:cs="Arial"/>
                <w:sz w:val="18"/>
                <w:szCs w:val="18"/>
              </w:rPr>
            </w:pPr>
            <w:r>
              <w:rPr>
                <w:rFonts w:ascii="Arial" w:hAnsi="Arial" w:cs="Arial"/>
                <w:sz w:val="18"/>
                <w:szCs w:val="18"/>
              </w:rPr>
              <w:t xml:space="preserve">Implementation Study </w:t>
            </w:r>
            <w:r w:rsidR="008603DD">
              <w:rPr>
                <w:rFonts w:ascii="Arial" w:hAnsi="Arial" w:cs="Arial"/>
                <w:sz w:val="18"/>
                <w:szCs w:val="18"/>
              </w:rPr>
              <w:t>Co-l</w:t>
            </w:r>
            <w:r>
              <w:rPr>
                <w:rFonts w:ascii="Arial" w:hAnsi="Arial" w:cs="Arial"/>
                <w:sz w:val="18"/>
                <w:szCs w:val="18"/>
              </w:rPr>
              <w:t>ead</w:t>
            </w:r>
          </w:p>
        </w:tc>
      </w:tr>
      <w:tr w:rsidRPr="003A17F4" w:rsidR="00621085" w:rsidTr="00222854" w14:paraId="3041B646" w14:textId="77777777">
        <w:tc>
          <w:tcPr>
            <w:tcW w:w="2766" w:type="dxa"/>
          </w:tcPr>
          <w:p w:rsidR="00621085" w:rsidP="00636BFC" w:rsidRDefault="008603DD" w14:paraId="1F526EE0" w14:textId="65137C5B">
            <w:pPr>
              <w:spacing w:before="60" w:after="60"/>
              <w:rPr>
                <w:rFonts w:ascii="Arial" w:hAnsi="Arial" w:cs="Arial"/>
                <w:sz w:val="18"/>
                <w:szCs w:val="18"/>
              </w:rPr>
            </w:pPr>
            <w:r>
              <w:rPr>
                <w:rFonts w:ascii="Arial" w:hAnsi="Arial" w:cs="Arial"/>
                <w:sz w:val="18"/>
                <w:szCs w:val="18"/>
              </w:rPr>
              <w:t>Kyla Wasserman</w:t>
            </w:r>
          </w:p>
        </w:tc>
        <w:tc>
          <w:tcPr>
            <w:tcW w:w="2587" w:type="dxa"/>
          </w:tcPr>
          <w:p w:rsidR="00621085" w:rsidP="00621085" w:rsidRDefault="00BC1038" w14:paraId="38745779" w14:textId="29E5B336">
            <w:pPr>
              <w:spacing w:before="60" w:after="60"/>
              <w:rPr>
                <w:rFonts w:ascii="Arial" w:hAnsi="Arial" w:cs="Arial"/>
                <w:sz w:val="18"/>
                <w:szCs w:val="18"/>
              </w:rPr>
            </w:pPr>
            <w:r w:rsidRPr="00BC1038">
              <w:rPr>
                <w:rFonts w:ascii="Arial" w:hAnsi="Arial" w:cs="Arial"/>
                <w:sz w:val="18"/>
                <w:szCs w:val="18"/>
              </w:rPr>
              <w:t>(212) 340-8656</w:t>
            </w:r>
          </w:p>
        </w:tc>
        <w:tc>
          <w:tcPr>
            <w:tcW w:w="3780" w:type="dxa"/>
          </w:tcPr>
          <w:p w:rsidR="00621085" w:rsidP="00284F58" w:rsidRDefault="008603DD" w14:paraId="624C9D77" w14:textId="35551EC1">
            <w:pPr>
              <w:spacing w:before="60" w:after="60"/>
              <w:rPr>
                <w:rFonts w:ascii="Arial" w:hAnsi="Arial" w:cs="Arial"/>
                <w:sz w:val="18"/>
                <w:szCs w:val="18"/>
              </w:rPr>
            </w:pPr>
            <w:r>
              <w:rPr>
                <w:rFonts w:ascii="Arial" w:hAnsi="Arial" w:cs="Arial"/>
                <w:sz w:val="18"/>
                <w:szCs w:val="18"/>
              </w:rPr>
              <w:t>Implementation Study Co-lead</w:t>
            </w:r>
          </w:p>
        </w:tc>
      </w:tr>
    </w:tbl>
    <w:p w:rsidRPr="007C63A3" w:rsidR="00842C2C" w:rsidP="00842C2C" w:rsidRDefault="00842C2C" w14:paraId="63FA5F50" w14:textId="77777777">
      <w:pPr>
        <w:rPr>
          <w:rFonts w:cstheme="minorHAnsi"/>
        </w:rPr>
      </w:pPr>
    </w:p>
    <w:p w:rsidRPr="000A24A9" w:rsidR="006F299B" w:rsidP="000A24A9" w:rsidRDefault="006F299B" w14:paraId="17276FA2" w14:textId="77777777">
      <w:pPr>
        <w:keepNext/>
        <w:spacing w:line="240" w:lineRule="auto"/>
        <w:rPr>
          <w:rFonts w:cstheme="minorHAnsi"/>
          <w:sz w:val="24"/>
          <w:szCs w:val="24"/>
        </w:rPr>
      </w:pPr>
      <w:r w:rsidRPr="000A24A9">
        <w:rPr>
          <w:rFonts w:cstheme="minorHAnsi"/>
          <w:sz w:val="24"/>
          <w:szCs w:val="24"/>
        </w:rPr>
        <w:t>Inquiries regarding the statistical aspects of the study’s planned analysis should be directed to:</w:t>
      </w:r>
    </w:p>
    <w:tbl>
      <w:tblPr>
        <w:tblStyle w:val="TableGrid"/>
        <w:tblW w:w="93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0"/>
        <w:gridCol w:w="5295"/>
        <w:gridCol w:w="1935"/>
      </w:tblGrid>
      <w:tr w:rsidRPr="000A24A9" w:rsidR="00636BFC" w:rsidTr="001B2AB1" w14:paraId="37349E4C" w14:textId="77777777">
        <w:tc>
          <w:tcPr>
            <w:tcW w:w="2070" w:type="dxa"/>
          </w:tcPr>
          <w:p w:rsidRPr="000A24A9" w:rsidR="00636BFC" w:rsidP="000A24A9" w:rsidRDefault="00E03A29" w14:paraId="5EF25F15" w14:textId="703C3336">
            <w:pPr>
              <w:keepNext/>
              <w:spacing w:after="0" w:line="240" w:lineRule="auto"/>
              <w:rPr>
                <w:rFonts w:cstheme="minorHAnsi"/>
                <w:sz w:val="24"/>
                <w:szCs w:val="24"/>
              </w:rPr>
            </w:pPr>
            <w:r w:rsidRPr="000A24A9">
              <w:rPr>
                <w:rFonts w:cstheme="minorHAnsi"/>
                <w:sz w:val="24"/>
                <w:szCs w:val="24"/>
              </w:rPr>
              <w:t>Hannah Betesh</w:t>
            </w:r>
          </w:p>
        </w:tc>
        <w:tc>
          <w:tcPr>
            <w:tcW w:w="5295" w:type="dxa"/>
          </w:tcPr>
          <w:p w:rsidRPr="000A24A9" w:rsidR="00636BFC" w:rsidP="000A24A9" w:rsidRDefault="00B61FAC" w14:paraId="1336A28A" w14:textId="39493AF5">
            <w:pPr>
              <w:keepNext/>
              <w:spacing w:after="0" w:line="240" w:lineRule="auto"/>
              <w:rPr>
                <w:rFonts w:cstheme="minorHAnsi"/>
                <w:sz w:val="24"/>
                <w:szCs w:val="24"/>
              </w:rPr>
            </w:pPr>
            <w:r w:rsidRPr="000A24A9">
              <w:rPr>
                <w:rFonts w:cstheme="minorHAnsi"/>
                <w:sz w:val="24"/>
                <w:szCs w:val="24"/>
              </w:rPr>
              <w:t>Project Director</w:t>
            </w:r>
            <w:r w:rsidRPr="000A24A9" w:rsidR="00B762C7">
              <w:rPr>
                <w:rFonts w:cstheme="minorHAnsi"/>
                <w:sz w:val="24"/>
                <w:szCs w:val="24"/>
              </w:rPr>
              <w:t>, Abt Associates</w:t>
            </w:r>
            <w:r w:rsidRPr="000A24A9">
              <w:rPr>
                <w:rFonts w:cstheme="minorHAnsi"/>
                <w:sz w:val="24"/>
                <w:szCs w:val="24"/>
              </w:rPr>
              <w:t xml:space="preserve"> </w:t>
            </w:r>
          </w:p>
        </w:tc>
        <w:tc>
          <w:tcPr>
            <w:tcW w:w="1935" w:type="dxa"/>
          </w:tcPr>
          <w:p w:rsidRPr="000A24A9" w:rsidR="00636BFC" w:rsidP="000A24A9" w:rsidRDefault="00636BFC" w14:paraId="32064FEA" w14:textId="2DD21694">
            <w:pPr>
              <w:keepNext/>
              <w:spacing w:after="0" w:line="240" w:lineRule="auto"/>
              <w:rPr>
                <w:rFonts w:cstheme="minorHAnsi"/>
                <w:sz w:val="24"/>
                <w:szCs w:val="24"/>
              </w:rPr>
            </w:pPr>
            <w:r w:rsidRPr="000A24A9">
              <w:rPr>
                <w:rFonts w:cstheme="minorHAnsi"/>
                <w:sz w:val="24"/>
                <w:szCs w:val="24"/>
              </w:rPr>
              <w:t>301-347-</w:t>
            </w:r>
            <w:r w:rsidRPr="000A24A9" w:rsidR="00496A5D">
              <w:rPr>
                <w:rFonts w:cstheme="minorHAnsi"/>
                <w:sz w:val="24"/>
                <w:szCs w:val="24"/>
              </w:rPr>
              <w:t>5990</w:t>
            </w:r>
          </w:p>
        </w:tc>
      </w:tr>
      <w:tr w:rsidRPr="000A24A9" w:rsidR="00636BFC" w:rsidTr="001B2AB1" w14:paraId="053367F2" w14:textId="77777777">
        <w:tc>
          <w:tcPr>
            <w:tcW w:w="2070" w:type="dxa"/>
          </w:tcPr>
          <w:p w:rsidRPr="000A24A9" w:rsidR="00636BFC" w:rsidP="000A24A9" w:rsidRDefault="00BC4187" w14:paraId="78A99EBA" w14:textId="2744D87D">
            <w:pPr>
              <w:keepNext/>
              <w:spacing w:after="0" w:line="240" w:lineRule="auto"/>
              <w:rPr>
                <w:rFonts w:cstheme="minorBidi"/>
                <w:sz w:val="24"/>
                <w:szCs w:val="24"/>
              </w:rPr>
            </w:pPr>
            <w:r w:rsidRPr="000A24A9">
              <w:rPr>
                <w:rFonts w:cstheme="minorBidi"/>
                <w:sz w:val="24"/>
                <w:szCs w:val="24"/>
              </w:rPr>
              <w:t xml:space="preserve">Kuang-Chi Chang </w:t>
            </w:r>
          </w:p>
        </w:tc>
        <w:tc>
          <w:tcPr>
            <w:tcW w:w="5295" w:type="dxa"/>
          </w:tcPr>
          <w:p w:rsidRPr="000A24A9" w:rsidR="00636BFC" w:rsidP="000A24A9" w:rsidRDefault="00621085" w14:paraId="1E3B2C99" w14:textId="23A64EB3">
            <w:pPr>
              <w:keepNext/>
              <w:spacing w:after="0" w:line="240" w:lineRule="auto"/>
              <w:rPr>
                <w:rFonts w:cstheme="minorBidi"/>
                <w:sz w:val="24"/>
                <w:szCs w:val="24"/>
              </w:rPr>
            </w:pPr>
            <w:r w:rsidRPr="000A24A9">
              <w:rPr>
                <w:rFonts w:cstheme="minorBidi"/>
                <w:sz w:val="24"/>
                <w:szCs w:val="24"/>
              </w:rPr>
              <w:t xml:space="preserve">Contracting Officer’s Representative, </w:t>
            </w:r>
            <w:r w:rsidRPr="000A24A9" w:rsidR="00BC4187">
              <w:rPr>
                <w:rFonts w:cstheme="minorBidi"/>
                <w:sz w:val="24"/>
                <w:szCs w:val="24"/>
              </w:rPr>
              <w:t>Chief Evaluation Office</w:t>
            </w:r>
          </w:p>
        </w:tc>
        <w:tc>
          <w:tcPr>
            <w:tcW w:w="1935" w:type="dxa"/>
          </w:tcPr>
          <w:p w:rsidRPr="000A24A9" w:rsidR="00D34D85" w:rsidP="000A24A9" w:rsidRDefault="00D34D85" w14:paraId="0601A6E9" w14:textId="740C4387">
            <w:pPr>
              <w:keepNext/>
              <w:spacing w:after="0" w:line="240" w:lineRule="auto"/>
              <w:rPr>
                <w:rFonts w:cstheme="minorHAnsi"/>
                <w:sz w:val="24"/>
                <w:szCs w:val="24"/>
              </w:rPr>
            </w:pPr>
            <w:r w:rsidRPr="000A24A9">
              <w:rPr>
                <w:rFonts w:cstheme="minorHAnsi"/>
                <w:sz w:val="24"/>
                <w:szCs w:val="24"/>
              </w:rPr>
              <w:t>202-693-5992</w:t>
            </w:r>
          </w:p>
          <w:p w:rsidRPr="000A24A9" w:rsidR="00636BFC" w:rsidP="000A24A9" w:rsidRDefault="00636BFC" w14:paraId="5F2ABA21" w14:textId="5C74C049">
            <w:pPr>
              <w:keepNext/>
              <w:spacing w:after="0" w:line="240" w:lineRule="auto"/>
              <w:rPr>
                <w:rFonts w:cstheme="minorHAnsi"/>
                <w:sz w:val="24"/>
                <w:szCs w:val="24"/>
              </w:rPr>
            </w:pPr>
          </w:p>
        </w:tc>
      </w:tr>
    </w:tbl>
    <w:p w:rsidR="00036ECE" w:rsidP="005178C3" w:rsidRDefault="00036ECE" w14:paraId="20276E3B" w14:textId="77777777">
      <w:pPr>
        <w:spacing w:after="0" w:line="240" w:lineRule="auto"/>
        <w:rPr>
          <w:szCs w:val="22"/>
        </w:rPr>
      </w:pPr>
    </w:p>
    <w:p w:rsidRPr="0033439F" w:rsidR="004D6E23" w:rsidP="005178C3" w:rsidRDefault="004D6E23" w14:paraId="23BC9392" w14:textId="77777777">
      <w:pPr>
        <w:spacing w:after="0" w:line="240" w:lineRule="auto"/>
        <w:rPr>
          <w:szCs w:val="22"/>
        </w:rPr>
      </w:pPr>
    </w:p>
    <w:sectPr w:rsidRPr="0033439F" w:rsidR="004D6E23" w:rsidSect="00D45D62">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800" w:header="108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9B956" w14:textId="77777777" w:rsidR="003C33F6" w:rsidRDefault="003C33F6" w:rsidP="00D979EA">
      <w:r>
        <w:separator/>
      </w:r>
    </w:p>
  </w:endnote>
  <w:endnote w:type="continuationSeparator" w:id="0">
    <w:p w14:paraId="72EE45B6" w14:textId="77777777" w:rsidR="003C33F6" w:rsidRDefault="003C33F6" w:rsidP="00D979EA">
      <w:r>
        <w:continuationSeparator/>
      </w:r>
    </w:p>
  </w:endnote>
  <w:endnote w:type="continuationNotice" w:id="1">
    <w:p w14:paraId="1312A2C0" w14:textId="77777777" w:rsidR="003C33F6" w:rsidRDefault="003C3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91FA" w14:textId="77777777" w:rsidR="00262BCD" w:rsidRDefault="00262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20301"/>
      <w:docPartObj>
        <w:docPartGallery w:val="Page Numbers (Bottom of Page)"/>
        <w:docPartUnique/>
      </w:docPartObj>
    </w:sdtPr>
    <w:sdtEndPr>
      <w:rPr>
        <w:noProof/>
      </w:rPr>
    </w:sdtEndPr>
    <w:sdtContent>
      <w:p w14:paraId="28BF86C3" w14:textId="057C0215" w:rsidR="00D45D62" w:rsidRDefault="0094605E">
        <w:pPr>
          <w:pStyle w:val="Footer"/>
          <w:jc w:val="right"/>
        </w:pPr>
        <w:r>
          <w:t xml:space="preserve"> DRAFT OMB Supporting Statement B | </w:t>
        </w:r>
        <w:r w:rsidR="00D45D62">
          <w:fldChar w:fldCharType="begin"/>
        </w:r>
        <w:r w:rsidR="00D45D62">
          <w:instrText xml:space="preserve"> PAGE   \* MERGEFORMAT </w:instrText>
        </w:r>
        <w:r w:rsidR="00D45D62">
          <w:fldChar w:fldCharType="separate"/>
        </w:r>
        <w:r w:rsidR="004514C5">
          <w:rPr>
            <w:noProof/>
          </w:rPr>
          <w:t>3</w:t>
        </w:r>
        <w:r w:rsidR="00D45D62">
          <w:rPr>
            <w:noProof/>
          </w:rPr>
          <w:fldChar w:fldCharType="end"/>
        </w:r>
      </w:p>
    </w:sdtContent>
  </w:sdt>
  <w:p w14:paraId="183D2EA4" w14:textId="77777777" w:rsidR="0001443E" w:rsidRDefault="00014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7E9F" w14:textId="50B12427" w:rsidR="002B3A0B" w:rsidRDefault="002B3A0B">
    <w:pPr>
      <w:pStyle w:val="Footer"/>
      <w:jc w:val="right"/>
    </w:pPr>
    <w:r>
      <w:t>DRAFT OMB Supporting Statement B</w:t>
    </w:r>
    <w:r w:rsidR="0094605E">
      <w:t xml:space="preserve"> | </w:t>
    </w:r>
    <w:sdt>
      <w:sdtPr>
        <w:id w:val="11690595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FC30893" w14:textId="65B6A8D2" w:rsidR="00051823" w:rsidRPr="00051823" w:rsidRDefault="00051823" w:rsidP="00051823">
    <w:pPr>
      <w:pStyle w:val="Footer"/>
      <w:tabs>
        <w:tab w:val="clear" w:pos="450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7D4CE" w14:textId="77777777" w:rsidR="003C33F6" w:rsidRDefault="003C33F6" w:rsidP="00D979EA">
      <w:r>
        <w:separator/>
      </w:r>
    </w:p>
  </w:footnote>
  <w:footnote w:type="continuationSeparator" w:id="0">
    <w:p w14:paraId="2773A0C4" w14:textId="77777777" w:rsidR="003C33F6" w:rsidRDefault="003C33F6" w:rsidP="00D979EA">
      <w:r>
        <w:continuationSeparator/>
      </w:r>
    </w:p>
  </w:footnote>
  <w:footnote w:type="continuationNotice" w:id="1">
    <w:p w14:paraId="71B0301A" w14:textId="77777777" w:rsidR="003C33F6" w:rsidRDefault="003C33F6">
      <w:pPr>
        <w:spacing w:after="0" w:line="240" w:lineRule="auto"/>
      </w:pPr>
    </w:p>
  </w:footnote>
  <w:footnote w:id="2">
    <w:p w14:paraId="3CD9A336" w14:textId="478A003A" w:rsidR="001266FF" w:rsidRDefault="001266FF" w:rsidP="001266FF">
      <w:pPr>
        <w:pStyle w:val="FootnoteText"/>
      </w:pPr>
      <w:r>
        <w:rPr>
          <w:rStyle w:val="FootnoteReference"/>
        </w:rPr>
        <w:footnoteRef/>
      </w:r>
      <w:r>
        <w:t xml:space="preserve"> Dunton, Lauren, Cara Sierks, Nishi Kumar, and Asaph Glosser. (2021). Supporting Families Experiencing Homelessness: Strategies and Approaches for TANF Agencies. OPRE Report No. 2022-02. Washington, DC. Office of Planning, Research, and Evaluation, Administration for Children and Families, U.S. Department of </w:t>
      </w:r>
      <w:proofErr w:type="gramStart"/>
      <w:r>
        <w:t>Health</w:t>
      </w:r>
      <w:proofErr w:type="gramEnd"/>
      <w:r>
        <w:t xml:space="preserve"> and Human Services.</w:t>
      </w:r>
    </w:p>
  </w:footnote>
  <w:footnote w:id="3">
    <w:p w14:paraId="5AF1917B" w14:textId="755EFECE" w:rsidR="001266FF" w:rsidRDefault="001266FF">
      <w:pPr>
        <w:pStyle w:val="FootnoteText"/>
      </w:pPr>
      <w:r>
        <w:rPr>
          <w:rStyle w:val="FootnoteReference"/>
        </w:rPr>
        <w:footnoteRef/>
      </w:r>
      <w:r>
        <w:t xml:space="preserve"> Judkins, David, Karen Gardiner, Adrienne Smith, and Douglas Walton. (2020). Trade Adjustment Assistance Community College and Career Training: Round 4 Early Outcomes Study Report. Report prepared for the U.S. Department of Labor, Chief Evaluation Office. Rockville, MD; and Washington, DC: Authors.</w:t>
      </w:r>
    </w:p>
  </w:footnote>
  <w:footnote w:id="4">
    <w:p w14:paraId="33C6813D" w14:textId="77777777" w:rsidR="00A418E8" w:rsidRDefault="00A418E8">
      <w:pPr>
        <w:pStyle w:val="FootnoteText"/>
      </w:pPr>
      <w:r>
        <w:rPr>
          <w:rStyle w:val="FootnoteReference"/>
        </w:rPr>
        <w:footnoteRef/>
      </w:r>
      <w:r>
        <w:t xml:space="preserve"> The expected response rate by the grantees is 100 percent. Participation in evaluation activities is required as a condition of the grant award.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F019" w14:textId="77777777" w:rsidR="00262BCD" w:rsidRDefault="00262B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616800"/>
      <w:docPartObj>
        <w:docPartGallery w:val="Watermarks"/>
        <w:docPartUnique/>
      </w:docPartObj>
    </w:sdtPr>
    <w:sdtEndPr/>
    <w:sdtContent>
      <w:p w14:paraId="0EC40ACD" w14:textId="4E3729AC" w:rsidR="002B3A0B" w:rsidRDefault="0023625E">
        <w:pPr>
          <w:pStyle w:val="Header"/>
        </w:pPr>
        <w:r>
          <w:rPr>
            <w:noProof/>
          </w:rPr>
          <w:pict w14:anchorId="46E8D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A4D1" w14:textId="77777777" w:rsidR="00444037" w:rsidRPr="00BD045C" w:rsidRDefault="00444037" w:rsidP="00444037">
    <w:pPr>
      <w:pStyle w:val="Header"/>
      <w:spacing w:after="0"/>
      <w:rPr>
        <w:rFonts w:ascii="Times New Roman" w:hAnsi="Times New Roman"/>
        <w:color w:val="auto"/>
        <w:sz w:val="24"/>
        <w:szCs w:val="24"/>
      </w:rPr>
    </w:pPr>
    <w:r>
      <w:rPr>
        <w:rFonts w:ascii="Times New Roman" w:hAnsi="Times New Roman"/>
        <w:color w:val="auto"/>
        <w:sz w:val="24"/>
        <w:szCs w:val="24"/>
      </w:rPr>
      <w:t>The SUPPORT Act Grants Evaluation</w:t>
    </w:r>
  </w:p>
  <w:p w14:paraId="32658A44" w14:textId="77777777" w:rsidR="00444037" w:rsidRPr="00BD045C" w:rsidRDefault="00444037" w:rsidP="00444037">
    <w:pPr>
      <w:pStyle w:val="Header"/>
      <w:spacing w:after="0"/>
      <w:rPr>
        <w:rFonts w:ascii="Times New Roman" w:hAnsi="Times New Roman"/>
        <w:color w:val="auto"/>
        <w:sz w:val="24"/>
        <w:szCs w:val="24"/>
      </w:rPr>
    </w:pPr>
    <w:r w:rsidRPr="00BD045C">
      <w:rPr>
        <w:rFonts w:ascii="Times New Roman" w:hAnsi="Times New Roman"/>
        <w:color w:val="auto"/>
        <w:sz w:val="24"/>
        <w:szCs w:val="24"/>
      </w:rPr>
      <w:t xml:space="preserve">OMB No. </w:t>
    </w:r>
    <w:r>
      <w:rPr>
        <w:rFonts w:ascii="Times New Roman" w:hAnsi="Times New Roman"/>
        <w:color w:val="auto"/>
        <w:sz w:val="24"/>
        <w:szCs w:val="24"/>
      </w:rPr>
      <w:t>XXXX</w:t>
    </w:r>
    <w:r w:rsidRPr="00BD045C">
      <w:rPr>
        <w:rFonts w:ascii="Times New Roman" w:hAnsi="Times New Roman"/>
        <w:color w:val="auto"/>
        <w:sz w:val="24"/>
        <w:szCs w:val="24"/>
      </w:rPr>
      <w:t>-XXXX</w:t>
    </w:r>
  </w:p>
  <w:p w14:paraId="155D349F" w14:textId="5EBBC3C6" w:rsidR="003D4BCB" w:rsidRPr="00C57DAE" w:rsidRDefault="00BA666E" w:rsidP="00C57DAE">
    <w:pPr>
      <w:pStyle w:val="Header"/>
      <w:spacing w:after="0"/>
    </w:pPr>
    <w:r>
      <w:rPr>
        <w:rFonts w:ascii="Times New Roman" w:hAnsi="Times New Roman"/>
        <w:color w:val="auto"/>
        <w:sz w:val="24"/>
        <w:szCs w:val="24"/>
      </w:rPr>
      <w:t xml:space="preserve">June </w:t>
    </w:r>
    <w:r w:rsidR="00950097">
      <w:rPr>
        <w:rFonts w:ascii="Times New Roman" w:hAnsi="Times New Roman"/>
        <w:color w:val="auto"/>
        <w:sz w:val="24"/>
        <w:szCs w:val="24"/>
      </w:rPr>
      <w:t>2022</w:t>
    </w:r>
    <w:r w:rsidR="00BE6C0B" w:rsidRPr="00AE2A38">
      <w:rPr>
        <w:color w:val="646B6E" w:themeColor="accent3" w:themeShade="80"/>
      </w:rPr>
      <w:tab/>
    </w:r>
    <w:r w:rsidR="00BE6C0B" w:rsidRPr="00AE2A38">
      <w:rPr>
        <w:color w:val="646B6E" w:themeColor="accent3" w:themeShade="8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132"/>
    <w:multiLevelType w:val="hybridMultilevel"/>
    <w:tmpl w:val="64B4CEDE"/>
    <w:lvl w:ilvl="0" w:tplc="04090001">
      <w:start w:val="1"/>
      <w:numFmt w:val="bullet"/>
      <w:lvlText w:val=""/>
      <w:lvlJc w:val="left"/>
      <w:pPr>
        <w:ind w:left="720" w:hanging="360"/>
      </w:pPr>
      <w:rPr>
        <w:rFonts w:ascii="Symbol" w:hAnsi="Symbol" w:hint="default"/>
      </w:rPr>
    </w:lvl>
    <w:lvl w:ilvl="1" w:tplc="AAEA8088">
      <w:numFmt w:val="bullet"/>
      <w:lvlText w:val="•"/>
      <w:lvlJc w:val="left"/>
      <w:pPr>
        <w:ind w:left="1440" w:hanging="360"/>
      </w:pPr>
      <w:rPr>
        <w:rFonts w:ascii="SymbolMT" w:eastAsia="Times New Roman"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20CC1"/>
    <w:multiLevelType w:val="hybridMultilevel"/>
    <w:tmpl w:val="F624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DBC1EFE"/>
    <w:multiLevelType w:val="multilevel"/>
    <w:tmpl w:val="42BC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371633"/>
    <w:multiLevelType w:val="hybridMultilevel"/>
    <w:tmpl w:val="8B420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1127EB"/>
    <w:multiLevelType w:val="multilevel"/>
    <w:tmpl w:val="55B8E8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69516D"/>
    <w:multiLevelType w:val="hybridMultilevel"/>
    <w:tmpl w:val="1CC89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15:restartNumberingAfterBreak="0">
    <w:nsid w:val="255D1975"/>
    <w:multiLevelType w:val="multilevel"/>
    <w:tmpl w:val="A1E8CE00"/>
    <w:lvl w:ilvl="0">
      <w:start w:val="1"/>
      <w:numFmt w:val="decimal"/>
      <w:lvlText w:val="%1."/>
      <w:lvlJc w:val="left"/>
      <w:pPr>
        <w:ind w:left="1080" w:hanging="720"/>
      </w:pPr>
      <w:rPr>
        <w:b/>
        <w:bCs w:val="0"/>
        <w:i w:val="0"/>
        <w:iCs w:val="0"/>
        <w:caps w:val="0"/>
        <w:smallCaps w:val="0"/>
        <w:strike w:val="0"/>
        <w:dstrike w:val="0"/>
        <w:noProof w:val="0"/>
        <w:vanish w:val="0"/>
        <w:color w:val="F0F4F6" w:themeColor="background1" w:themeTint="33"/>
        <w:spacing w:val="0"/>
        <w:kern w:val="0"/>
        <w:position w:val="0"/>
        <w:u w:val="none"/>
        <w:effect w:val="none"/>
        <w:vertAlign w:val="baseline"/>
        <w:em w:val="none"/>
        <w:specVanish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BB90148"/>
    <w:multiLevelType w:val="multilevel"/>
    <w:tmpl w:val="893E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AE2F5D"/>
    <w:multiLevelType w:val="hybridMultilevel"/>
    <w:tmpl w:val="969A27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853FD"/>
    <w:multiLevelType w:val="hybridMultilevel"/>
    <w:tmpl w:val="C922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313533"/>
    <w:multiLevelType w:val="hybridMultilevel"/>
    <w:tmpl w:val="6A1E7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EF25F7"/>
    <w:multiLevelType w:val="multilevel"/>
    <w:tmpl w:val="58042D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311D4D"/>
    <w:multiLevelType w:val="hybridMultilevel"/>
    <w:tmpl w:val="B9F80752"/>
    <w:lvl w:ilvl="0" w:tplc="F7D4057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7" w15:restartNumberingAfterBreak="0">
    <w:nsid w:val="415770A4"/>
    <w:multiLevelType w:val="hybridMultilevel"/>
    <w:tmpl w:val="C7D25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BF2303"/>
    <w:multiLevelType w:val="hybridMultilevel"/>
    <w:tmpl w:val="C07E5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4755BC"/>
    <w:multiLevelType w:val="hybridMultilevel"/>
    <w:tmpl w:val="BB346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CF3B09"/>
    <w:multiLevelType w:val="multilevel"/>
    <w:tmpl w:val="0DB434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C30638"/>
    <w:multiLevelType w:val="multilevel"/>
    <w:tmpl w:val="7578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F63D57"/>
    <w:multiLevelType w:val="hybridMultilevel"/>
    <w:tmpl w:val="3B8CEA92"/>
    <w:lvl w:ilvl="0" w:tplc="05B8C9F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60AD06C3"/>
    <w:multiLevelType w:val="hybridMultilevel"/>
    <w:tmpl w:val="1370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5B056D1"/>
    <w:multiLevelType w:val="multilevel"/>
    <w:tmpl w:val="8C1A2D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542940"/>
    <w:multiLevelType w:val="multilevel"/>
    <w:tmpl w:val="8C2CEF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1" w15:restartNumberingAfterBreak="0">
    <w:nsid w:val="763D660E"/>
    <w:multiLevelType w:val="hybridMultilevel"/>
    <w:tmpl w:val="049E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7545F2"/>
    <w:multiLevelType w:val="multilevel"/>
    <w:tmpl w:val="3BAE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4" w15:restartNumberingAfterBreak="0">
    <w:nsid w:val="7D3353B3"/>
    <w:multiLevelType w:val="multilevel"/>
    <w:tmpl w:val="9D3A4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1074463">
    <w:abstractNumId w:val="7"/>
  </w:num>
  <w:num w:numId="2" w16cid:durableId="1362585604">
    <w:abstractNumId w:val="30"/>
  </w:num>
  <w:num w:numId="3" w16cid:durableId="329144735">
    <w:abstractNumId w:val="33"/>
  </w:num>
  <w:num w:numId="4" w16cid:durableId="1759718623">
    <w:abstractNumId w:val="16"/>
  </w:num>
  <w:num w:numId="5" w16cid:durableId="1382706793">
    <w:abstractNumId w:val="35"/>
  </w:num>
  <w:num w:numId="6" w16cid:durableId="859048008">
    <w:abstractNumId w:val="26"/>
  </w:num>
  <w:num w:numId="7" w16cid:durableId="1293485495">
    <w:abstractNumId w:val="12"/>
  </w:num>
  <w:num w:numId="8" w16cid:durableId="703598972">
    <w:abstractNumId w:val="2"/>
  </w:num>
  <w:num w:numId="9" w16cid:durableId="1427310530">
    <w:abstractNumId w:val="20"/>
  </w:num>
  <w:num w:numId="10" w16cid:durableId="1206673371">
    <w:abstractNumId w:val="29"/>
  </w:num>
  <w:num w:numId="11" w16cid:durableId="1666661364">
    <w:abstractNumId w:val="7"/>
    <w:lvlOverride w:ilvl="0">
      <w:startOverride w:val="1"/>
    </w:lvlOverride>
  </w:num>
  <w:num w:numId="12" w16cid:durableId="437872991">
    <w:abstractNumId w:val="7"/>
    <w:lvlOverride w:ilvl="0">
      <w:startOverride w:val="1"/>
    </w:lvlOverride>
  </w:num>
  <w:num w:numId="13" w16cid:durableId="731999664">
    <w:abstractNumId w:val="24"/>
  </w:num>
  <w:num w:numId="14" w16cid:durableId="92094902">
    <w:abstractNumId w:val="16"/>
  </w:num>
  <w:num w:numId="15" w16cid:durableId="677192626">
    <w:abstractNumId w:val="6"/>
  </w:num>
  <w:num w:numId="16" w16cid:durableId="76755430">
    <w:abstractNumId w:val="21"/>
  </w:num>
  <w:num w:numId="17" w16cid:durableId="500588624">
    <w:abstractNumId w:val="0"/>
  </w:num>
  <w:num w:numId="18" w16cid:durableId="2128313408">
    <w:abstractNumId w:val="19"/>
  </w:num>
  <w:num w:numId="19" w16cid:durableId="893464531">
    <w:abstractNumId w:val="18"/>
  </w:num>
  <w:num w:numId="20" w16cid:durableId="1506700755">
    <w:abstractNumId w:val="8"/>
  </w:num>
  <w:num w:numId="21" w16cid:durableId="2013218811">
    <w:abstractNumId w:val="1"/>
  </w:num>
  <w:num w:numId="22" w16cid:durableId="93521931">
    <w:abstractNumId w:val="13"/>
  </w:num>
  <w:num w:numId="23" w16cid:durableId="308825390">
    <w:abstractNumId w:val="11"/>
  </w:num>
  <w:num w:numId="24" w16cid:durableId="1116216935">
    <w:abstractNumId w:val="31"/>
  </w:num>
  <w:num w:numId="25" w16cid:durableId="479077170">
    <w:abstractNumId w:val="33"/>
  </w:num>
  <w:num w:numId="26" w16cid:durableId="1561987336">
    <w:abstractNumId w:val="33"/>
  </w:num>
  <w:num w:numId="27" w16cid:durableId="1968730177">
    <w:abstractNumId w:val="33"/>
  </w:num>
  <w:num w:numId="28" w16cid:durableId="222721159">
    <w:abstractNumId w:val="33"/>
  </w:num>
  <w:num w:numId="29" w16cid:durableId="536354869">
    <w:abstractNumId w:val="33"/>
  </w:num>
  <w:num w:numId="30" w16cid:durableId="839541142">
    <w:abstractNumId w:val="33"/>
  </w:num>
  <w:num w:numId="31" w16cid:durableId="1121463417">
    <w:abstractNumId w:val="4"/>
  </w:num>
  <w:num w:numId="32" w16cid:durableId="368142454">
    <w:abstractNumId w:val="10"/>
  </w:num>
  <w:num w:numId="33" w16cid:durableId="1082265085">
    <w:abstractNumId w:val="25"/>
  </w:num>
  <w:num w:numId="34" w16cid:durableId="1938367373">
    <w:abstractNumId w:val="17"/>
  </w:num>
  <w:num w:numId="35" w16cid:durableId="686642897">
    <w:abstractNumId w:val="34"/>
  </w:num>
  <w:num w:numId="36" w16cid:durableId="320349264">
    <w:abstractNumId w:val="22"/>
  </w:num>
  <w:num w:numId="37" w16cid:durableId="1049957628">
    <w:abstractNumId w:val="14"/>
  </w:num>
  <w:num w:numId="38" w16cid:durableId="736632818">
    <w:abstractNumId w:val="27"/>
  </w:num>
  <w:num w:numId="39" w16cid:durableId="1010525876">
    <w:abstractNumId w:val="5"/>
  </w:num>
  <w:num w:numId="40" w16cid:durableId="1852718044">
    <w:abstractNumId w:val="28"/>
  </w:num>
  <w:num w:numId="41" w16cid:durableId="503085486">
    <w:abstractNumId w:val="32"/>
  </w:num>
  <w:num w:numId="42" w16cid:durableId="887258357">
    <w:abstractNumId w:val="9"/>
  </w:num>
  <w:num w:numId="43" w16cid:durableId="1131947503">
    <w:abstractNumId w:val="23"/>
  </w:num>
  <w:num w:numId="44" w16cid:durableId="37514212">
    <w:abstractNumId w:val="3"/>
  </w:num>
  <w:num w:numId="45" w16cid:durableId="280919769">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50">
      <o:colormru v:ext="edit" colors="#e1e1ff,#069,#bad1e8,#afd787,#cde6b4,#d1e8ba,#0000ac"/>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CF"/>
    <w:rsid w:val="00000095"/>
    <w:rsid w:val="00000167"/>
    <w:rsid w:val="00000FE9"/>
    <w:rsid w:val="0000376B"/>
    <w:rsid w:val="00003A2C"/>
    <w:rsid w:val="00006B3A"/>
    <w:rsid w:val="00012CE6"/>
    <w:rsid w:val="000136F3"/>
    <w:rsid w:val="0001443E"/>
    <w:rsid w:val="00016A19"/>
    <w:rsid w:val="00016E17"/>
    <w:rsid w:val="00020A22"/>
    <w:rsid w:val="0002185C"/>
    <w:rsid w:val="0002216E"/>
    <w:rsid w:val="00022A47"/>
    <w:rsid w:val="00022B26"/>
    <w:rsid w:val="00032B75"/>
    <w:rsid w:val="00034E3A"/>
    <w:rsid w:val="00036ECE"/>
    <w:rsid w:val="00040E00"/>
    <w:rsid w:val="00041C5A"/>
    <w:rsid w:val="0004228A"/>
    <w:rsid w:val="00043876"/>
    <w:rsid w:val="00046728"/>
    <w:rsid w:val="0005005D"/>
    <w:rsid w:val="00051823"/>
    <w:rsid w:val="000525E0"/>
    <w:rsid w:val="000535A5"/>
    <w:rsid w:val="00053EEF"/>
    <w:rsid w:val="000543DC"/>
    <w:rsid w:val="00055022"/>
    <w:rsid w:val="0005750B"/>
    <w:rsid w:val="0006045E"/>
    <w:rsid w:val="000623C6"/>
    <w:rsid w:val="00063496"/>
    <w:rsid w:val="00063AFF"/>
    <w:rsid w:val="000648E5"/>
    <w:rsid w:val="0006587B"/>
    <w:rsid w:val="00070322"/>
    <w:rsid w:val="000713BA"/>
    <w:rsid w:val="000713DF"/>
    <w:rsid w:val="0007574E"/>
    <w:rsid w:val="0007783C"/>
    <w:rsid w:val="00080B4A"/>
    <w:rsid w:val="0008244A"/>
    <w:rsid w:val="00082D01"/>
    <w:rsid w:val="0008447D"/>
    <w:rsid w:val="00084DC9"/>
    <w:rsid w:val="00087856"/>
    <w:rsid w:val="000902AA"/>
    <w:rsid w:val="000929FB"/>
    <w:rsid w:val="00093B60"/>
    <w:rsid w:val="000950AD"/>
    <w:rsid w:val="00095867"/>
    <w:rsid w:val="00095D40"/>
    <w:rsid w:val="000970CD"/>
    <w:rsid w:val="000A00A2"/>
    <w:rsid w:val="000A1C6D"/>
    <w:rsid w:val="000A24A9"/>
    <w:rsid w:val="000A61EF"/>
    <w:rsid w:val="000A7D69"/>
    <w:rsid w:val="000B33D1"/>
    <w:rsid w:val="000B4060"/>
    <w:rsid w:val="000C0A39"/>
    <w:rsid w:val="000C0BF0"/>
    <w:rsid w:val="000C2597"/>
    <w:rsid w:val="000C3040"/>
    <w:rsid w:val="000C484C"/>
    <w:rsid w:val="000C57D5"/>
    <w:rsid w:val="000C6A77"/>
    <w:rsid w:val="000C7D2F"/>
    <w:rsid w:val="000D0179"/>
    <w:rsid w:val="000D0B6E"/>
    <w:rsid w:val="000D53F1"/>
    <w:rsid w:val="000D5777"/>
    <w:rsid w:val="000D7815"/>
    <w:rsid w:val="000E0303"/>
    <w:rsid w:val="000E273B"/>
    <w:rsid w:val="000E322C"/>
    <w:rsid w:val="000E6AF0"/>
    <w:rsid w:val="000E6B75"/>
    <w:rsid w:val="000F1993"/>
    <w:rsid w:val="000F3EB7"/>
    <w:rsid w:val="000F47B7"/>
    <w:rsid w:val="000F53F4"/>
    <w:rsid w:val="001034D7"/>
    <w:rsid w:val="00104F2A"/>
    <w:rsid w:val="00107379"/>
    <w:rsid w:val="001077A9"/>
    <w:rsid w:val="00107A04"/>
    <w:rsid w:val="0011092A"/>
    <w:rsid w:val="0011170B"/>
    <w:rsid w:val="00111CB5"/>
    <w:rsid w:val="001130F5"/>
    <w:rsid w:val="001164FB"/>
    <w:rsid w:val="001178C6"/>
    <w:rsid w:val="001178CA"/>
    <w:rsid w:val="00120799"/>
    <w:rsid w:val="001266FF"/>
    <w:rsid w:val="00127986"/>
    <w:rsid w:val="001307A5"/>
    <w:rsid w:val="00131B54"/>
    <w:rsid w:val="001324FC"/>
    <w:rsid w:val="0013273D"/>
    <w:rsid w:val="00135FEB"/>
    <w:rsid w:val="00137474"/>
    <w:rsid w:val="00140465"/>
    <w:rsid w:val="001467ED"/>
    <w:rsid w:val="00147F7A"/>
    <w:rsid w:val="00150990"/>
    <w:rsid w:val="00150CE5"/>
    <w:rsid w:val="0015154B"/>
    <w:rsid w:val="00152153"/>
    <w:rsid w:val="001546FC"/>
    <w:rsid w:val="00157E04"/>
    <w:rsid w:val="00160321"/>
    <w:rsid w:val="00160657"/>
    <w:rsid w:val="001609B1"/>
    <w:rsid w:val="00160B87"/>
    <w:rsid w:val="00160FFE"/>
    <w:rsid w:val="001616A4"/>
    <w:rsid w:val="00165C98"/>
    <w:rsid w:val="00166AE1"/>
    <w:rsid w:val="001677DC"/>
    <w:rsid w:val="00170CF9"/>
    <w:rsid w:val="00172119"/>
    <w:rsid w:val="00172773"/>
    <w:rsid w:val="001746D2"/>
    <w:rsid w:val="00174F45"/>
    <w:rsid w:val="00177861"/>
    <w:rsid w:val="001813DE"/>
    <w:rsid w:val="00181BDA"/>
    <w:rsid w:val="00183A11"/>
    <w:rsid w:val="001845BD"/>
    <w:rsid w:val="00185F6C"/>
    <w:rsid w:val="00192F5A"/>
    <w:rsid w:val="001960DE"/>
    <w:rsid w:val="0019635A"/>
    <w:rsid w:val="001966CA"/>
    <w:rsid w:val="00196D46"/>
    <w:rsid w:val="001A04CE"/>
    <w:rsid w:val="001A0E0A"/>
    <w:rsid w:val="001A12C0"/>
    <w:rsid w:val="001A1E42"/>
    <w:rsid w:val="001A23B5"/>
    <w:rsid w:val="001A3070"/>
    <w:rsid w:val="001A403F"/>
    <w:rsid w:val="001A4633"/>
    <w:rsid w:val="001A5B88"/>
    <w:rsid w:val="001A5C54"/>
    <w:rsid w:val="001A61F1"/>
    <w:rsid w:val="001A683E"/>
    <w:rsid w:val="001B0C68"/>
    <w:rsid w:val="001B25B5"/>
    <w:rsid w:val="001B2A4D"/>
    <w:rsid w:val="001B2AB1"/>
    <w:rsid w:val="001B38D9"/>
    <w:rsid w:val="001B4509"/>
    <w:rsid w:val="001B45ED"/>
    <w:rsid w:val="001B4B5B"/>
    <w:rsid w:val="001C036E"/>
    <w:rsid w:val="001C0891"/>
    <w:rsid w:val="001C10AF"/>
    <w:rsid w:val="001C2D47"/>
    <w:rsid w:val="001C4CE6"/>
    <w:rsid w:val="001C6430"/>
    <w:rsid w:val="001D14AC"/>
    <w:rsid w:val="001D41BE"/>
    <w:rsid w:val="001D4FDD"/>
    <w:rsid w:val="001D69EB"/>
    <w:rsid w:val="001E059A"/>
    <w:rsid w:val="001E1AB3"/>
    <w:rsid w:val="001E2214"/>
    <w:rsid w:val="001E2CF1"/>
    <w:rsid w:val="001E3B6E"/>
    <w:rsid w:val="001E4DFE"/>
    <w:rsid w:val="001E5150"/>
    <w:rsid w:val="001E7C12"/>
    <w:rsid w:val="001F0070"/>
    <w:rsid w:val="001F1F6E"/>
    <w:rsid w:val="001F49BF"/>
    <w:rsid w:val="001F5008"/>
    <w:rsid w:val="001F5064"/>
    <w:rsid w:val="001F7572"/>
    <w:rsid w:val="001F7AEF"/>
    <w:rsid w:val="001F7B46"/>
    <w:rsid w:val="001F7E95"/>
    <w:rsid w:val="00200E58"/>
    <w:rsid w:val="002018AC"/>
    <w:rsid w:val="00204B43"/>
    <w:rsid w:val="002064D3"/>
    <w:rsid w:val="002106BF"/>
    <w:rsid w:val="002146D2"/>
    <w:rsid w:val="00216025"/>
    <w:rsid w:val="00216B09"/>
    <w:rsid w:val="00216F44"/>
    <w:rsid w:val="002176B8"/>
    <w:rsid w:val="0022113B"/>
    <w:rsid w:val="002216AD"/>
    <w:rsid w:val="00221D99"/>
    <w:rsid w:val="00222854"/>
    <w:rsid w:val="00222FEA"/>
    <w:rsid w:val="00223708"/>
    <w:rsid w:val="00223A9F"/>
    <w:rsid w:val="0022429E"/>
    <w:rsid w:val="002251AA"/>
    <w:rsid w:val="0022624E"/>
    <w:rsid w:val="0022674D"/>
    <w:rsid w:val="00227977"/>
    <w:rsid w:val="00230ECC"/>
    <w:rsid w:val="00231EE8"/>
    <w:rsid w:val="0023449A"/>
    <w:rsid w:val="00235CB8"/>
    <w:rsid w:val="00235F88"/>
    <w:rsid w:val="0023625E"/>
    <w:rsid w:val="00236CF0"/>
    <w:rsid w:val="00241772"/>
    <w:rsid w:val="00244CAC"/>
    <w:rsid w:val="002462FF"/>
    <w:rsid w:val="00246C72"/>
    <w:rsid w:val="00251F31"/>
    <w:rsid w:val="0025208E"/>
    <w:rsid w:val="00253534"/>
    <w:rsid w:val="00255975"/>
    <w:rsid w:val="002626E1"/>
    <w:rsid w:val="00262BCD"/>
    <w:rsid w:val="00264032"/>
    <w:rsid w:val="002647C1"/>
    <w:rsid w:val="0026531C"/>
    <w:rsid w:val="00265B6C"/>
    <w:rsid w:val="00265CA5"/>
    <w:rsid w:val="00265FE6"/>
    <w:rsid w:val="0026640F"/>
    <w:rsid w:val="002702F7"/>
    <w:rsid w:val="00271F35"/>
    <w:rsid w:val="00272526"/>
    <w:rsid w:val="00273EAA"/>
    <w:rsid w:val="00273FC1"/>
    <w:rsid w:val="00275398"/>
    <w:rsid w:val="00276702"/>
    <w:rsid w:val="002772DA"/>
    <w:rsid w:val="00280E61"/>
    <w:rsid w:val="0028328D"/>
    <w:rsid w:val="002838F5"/>
    <w:rsid w:val="00284F58"/>
    <w:rsid w:val="002854CD"/>
    <w:rsid w:val="00285BB6"/>
    <w:rsid w:val="00287183"/>
    <w:rsid w:val="0029088B"/>
    <w:rsid w:val="00290BDB"/>
    <w:rsid w:val="002925F0"/>
    <w:rsid w:val="002937E7"/>
    <w:rsid w:val="0029491C"/>
    <w:rsid w:val="00295A2B"/>
    <w:rsid w:val="00295C47"/>
    <w:rsid w:val="0029648E"/>
    <w:rsid w:val="00296F1B"/>
    <w:rsid w:val="002A4078"/>
    <w:rsid w:val="002A5CE0"/>
    <w:rsid w:val="002B2F3C"/>
    <w:rsid w:val="002B3A0B"/>
    <w:rsid w:val="002B57C7"/>
    <w:rsid w:val="002C00AC"/>
    <w:rsid w:val="002C14CE"/>
    <w:rsid w:val="002C2B74"/>
    <w:rsid w:val="002C32AB"/>
    <w:rsid w:val="002C41F9"/>
    <w:rsid w:val="002C4495"/>
    <w:rsid w:val="002C5AC8"/>
    <w:rsid w:val="002C6B05"/>
    <w:rsid w:val="002C6C06"/>
    <w:rsid w:val="002C76AB"/>
    <w:rsid w:val="002D30DA"/>
    <w:rsid w:val="002D4137"/>
    <w:rsid w:val="002D4536"/>
    <w:rsid w:val="002D6268"/>
    <w:rsid w:val="002D6A08"/>
    <w:rsid w:val="002D7B47"/>
    <w:rsid w:val="002E235A"/>
    <w:rsid w:val="002E310E"/>
    <w:rsid w:val="002E65B6"/>
    <w:rsid w:val="002F2C61"/>
    <w:rsid w:val="002F38F6"/>
    <w:rsid w:val="002F4256"/>
    <w:rsid w:val="002F48C8"/>
    <w:rsid w:val="002F55CE"/>
    <w:rsid w:val="002F6E62"/>
    <w:rsid w:val="002F76F5"/>
    <w:rsid w:val="00301CBF"/>
    <w:rsid w:val="00302A2C"/>
    <w:rsid w:val="003047FB"/>
    <w:rsid w:val="00310370"/>
    <w:rsid w:val="003104C4"/>
    <w:rsid w:val="00310C8D"/>
    <w:rsid w:val="00312C66"/>
    <w:rsid w:val="00313736"/>
    <w:rsid w:val="0031424C"/>
    <w:rsid w:val="00314A8A"/>
    <w:rsid w:val="00314EFB"/>
    <w:rsid w:val="00316873"/>
    <w:rsid w:val="00317037"/>
    <w:rsid w:val="00317FB3"/>
    <w:rsid w:val="00320504"/>
    <w:rsid w:val="00320DF6"/>
    <w:rsid w:val="00322F97"/>
    <w:rsid w:val="00324143"/>
    <w:rsid w:val="00324EC2"/>
    <w:rsid w:val="00324F0B"/>
    <w:rsid w:val="003279F2"/>
    <w:rsid w:val="003300CC"/>
    <w:rsid w:val="003309B7"/>
    <w:rsid w:val="00331A40"/>
    <w:rsid w:val="00332065"/>
    <w:rsid w:val="0033439F"/>
    <w:rsid w:val="003410B7"/>
    <w:rsid w:val="00342BA9"/>
    <w:rsid w:val="003432B2"/>
    <w:rsid w:val="003455BC"/>
    <w:rsid w:val="00346F17"/>
    <w:rsid w:val="00351BA7"/>
    <w:rsid w:val="00352205"/>
    <w:rsid w:val="00354503"/>
    <w:rsid w:val="003547DD"/>
    <w:rsid w:val="00356E7A"/>
    <w:rsid w:val="003613FE"/>
    <w:rsid w:val="0036167F"/>
    <w:rsid w:val="003623F0"/>
    <w:rsid w:val="00362B02"/>
    <w:rsid w:val="00367036"/>
    <w:rsid w:val="003676F5"/>
    <w:rsid w:val="003679A1"/>
    <w:rsid w:val="00370164"/>
    <w:rsid w:val="003703A8"/>
    <w:rsid w:val="00370635"/>
    <w:rsid w:val="003711CD"/>
    <w:rsid w:val="0037312E"/>
    <w:rsid w:val="00374811"/>
    <w:rsid w:val="003774B7"/>
    <w:rsid w:val="00380DB1"/>
    <w:rsid w:val="00381CB8"/>
    <w:rsid w:val="00383B62"/>
    <w:rsid w:val="00383BFC"/>
    <w:rsid w:val="00384611"/>
    <w:rsid w:val="00384CA0"/>
    <w:rsid w:val="00386F09"/>
    <w:rsid w:val="003870BA"/>
    <w:rsid w:val="0038744C"/>
    <w:rsid w:val="003912E4"/>
    <w:rsid w:val="00391FD3"/>
    <w:rsid w:val="00393F22"/>
    <w:rsid w:val="00394361"/>
    <w:rsid w:val="00395A89"/>
    <w:rsid w:val="0039652B"/>
    <w:rsid w:val="003A0028"/>
    <w:rsid w:val="003A0868"/>
    <w:rsid w:val="003A17F4"/>
    <w:rsid w:val="003A2FA8"/>
    <w:rsid w:val="003A3403"/>
    <w:rsid w:val="003A4442"/>
    <w:rsid w:val="003A7A73"/>
    <w:rsid w:val="003B00E1"/>
    <w:rsid w:val="003B2153"/>
    <w:rsid w:val="003B4770"/>
    <w:rsid w:val="003B4865"/>
    <w:rsid w:val="003B7D8F"/>
    <w:rsid w:val="003C20BF"/>
    <w:rsid w:val="003C33F6"/>
    <w:rsid w:val="003C3A85"/>
    <w:rsid w:val="003C3DC4"/>
    <w:rsid w:val="003C549E"/>
    <w:rsid w:val="003C5683"/>
    <w:rsid w:val="003C6EA0"/>
    <w:rsid w:val="003C712F"/>
    <w:rsid w:val="003D26BC"/>
    <w:rsid w:val="003D46F1"/>
    <w:rsid w:val="003D4BCB"/>
    <w:rsid w:val="003D5616"/>
    <w:rsid w:val="003D5630"/>
    <w:rsid w:val="003D5AFE"/>
    <w:rsid w:val="003D6687"/>
    <w:rsid w:val="003D6835"/>
    <w:rsid w:val="003E42C4"/>
    <w:rsid w:val="003E666B"/>
    <w:rsid w:val="003F3E19"/>
    <w:rsid w:val="003F42FD"/>
    <w:rsid w:val="003F6B59"/>
    <w:rsid w:val="003F6E89"/>
    <w:rsid w:val="004003A3"/>
    <w:rsid w:val="0040125B"/>
    <w:rsid w:val="00403F96"/>
    <w:rsid w:val="00405B37"/>
    <w:rsid w:val="004113DE"/>
    <w:rsid w:val="00413423"/>
    <w:rsid w:val="004179F2"/>
    <w:rsid w:val="00417E36"/>
    <w:rsid w:val="00423092"/>
    <w:rsid w:val="004253E8"/>
    <w:rsid w:val="00426B73"/>
    <w:rsid w:val="00426C53"/>
    <w:rsid w:val="00427E6E"/>
    <w:rsid w:val="00427EA9"/>
    <w:rsid w:val="00431693"/>
    <w:rsid w:val="004319BC"/>
    <w:rsid w:val="00433155"/>
    <w:rsid w:val="00433595"/>
    <w:rsid w:val="004335BD"/>
    <w:rsid w:val="004350B0"/>
    <w:rsid w:val="00436CE5"/>
    <w:rsid w:val="00437453"/>
    <w:rsid w:val="00440A96"/>
    <w:rsid w:val="00440C60"/>
    <w:rsid w:val="00442FC6"/>
    <w:rsid w:val="00444037"/>
    <w:rsid w:val="004514C5"/>
    <w:rsid w:val="0045437A"/>
    <w:rsid w:val="00454A9C"/>
    <w:rsid w:val="00460607"/>
    <w:rsid w:val="00462034"/>
    <w:rsid w:val="00464B29"/>
    <w:rsid w:val="00466F14"/>
    <w:rsid w:val="00470985"/>
    <w:rsid w:val="00470AB4"/>
    <w:rsid w:val="00470D4B"/>
    <w:rsid w:val="00471C17"/>
    <w:rsid w:val="00472E16"/>
    <w:rsid w:val="004734DF"/>
    <w:rsid w:val="004736EB"/>
    <w:rsid w:val="00473F6D"/>
    <w:rsid w:val="0047466C"/>
    <w:rsid w:val="004822BC"/>
    <w:rsid w:val="004851C4"/>
    <w:rsid w:val="0048556B"/>
    <w:rsid w:val="0048671D"/>
    <w:rsid w:val="00486943"/>
    <w:rsid w:val="004869AB"/>
    <w:rsid w:val="004875A6"/>
    <w:rsid w:val="00491DD1"/>
    <w:rsid w:val="004939DA"/>
    <w:rsid w:val="00493C84"/>
    <w:rsid w:val="00494868"/>
    <w:rsid w:val="00495B91"/>
    <w:rsid w:val="00496879"/>
    <w:rsid w:val="00496A5D"/>
    <w:rsid w:val="00496BE8"/>
    <w:rsid w:val="00497F45"/>
    <w:rsid w:val="004A2E4D"/>
    <w:rsid w:val="004A49E2"/>
    <w:rsid w:val="004A5408"/>
    <w:rsid w:val="004A7049"/>
    <w:rsid w:val="004B27F5"/>
    <w:rsid w:val="004B3017"/>
    <w:rsid w:val="004B3DE4"/>
    <w:rsid w:val="004B630F"/>
    <w:rsid w:val="004C1797"/>
    <w:rsid w:val="004C18DF"/>
    <w:rsid w:val="004C29E5"/>
    <w:rsid w:val="004C2B46"/>
    <w:rsid w:val="004C3A03"/>
    <w:rsid w:val="004C3AD6"/>
    <w:rsid w:val="004C46A4"/>
    <w:rsid w:val="004C5BA4"/>
    <w:rsid w:val="004C5E23"/>
    <w:rsid w:val="004C73F5"/>
    <w:rsid w:val="004D4C6D"/>
    <w:rsid w:val="004D6E23"/>
    <w:rsid w:val="004E0069"/>
    <w:rsid w:val="004E01A4"/>
    <w:rsid w:val="004E3643"/>
    <w:rsid w:val="004E555A"/>
    <w:rsid w:val="004F2550"/>
    <w:rsid w:val="004F2679"/>
    <w:rsid w:val="004F3A0F"/>
    <w:rsid w:val="004F643D"/>
    <w:rsid w:val="004F6742"/>
    <w:rsid w:val="004F6831"/>
    <w:rsid w:val="004F709B"/>
    <w:rsid w:val="004F7634"/>
    <w:rsid w:val="004F7737"/>
    <w:rsid w:val="004F79D1"/>
    <w:rsid w:val="0050292D"/>
    <w:rsid w:val="00503049"/>
    <w:rsid w:val="00510D81"/>
    <w:rsid w:val="00516B54"/>
    <w:rsid w:val="005178C3"/>
    <w:rsid w:val="00517F66"/>
    <w:rsid w:val="00520895"/>
    <w:rsid w:val="00522A16"/>
    <w:rsid w:val="00523F02"/>
    <w:rsid w:val="005243F8"/>
    <w:rsid w:val="0052575C"/>
    <w:rsid w:val="00530B3E"/>
    <w:rsid w:val="005328CB"/>
    <w:rsid w:val="00533D23"/>
    <w:rsid w:val="00534349"/>
    <w:rsid w:val="00534B03"/>
    <w:rsid w:val="00534C33"/>
    <w:rsid w:val="00536DB4"/>
    <w:rsid w:val="005377B1"/>
    <w:rsid w:val="00537FA7"/>
    <w:rsid w:val="0054025D"/>
    <w:rsid w:val="00543B43"/>
    <w:rsid w:val="005442C5"/>
    <w:rsid w:val="005471B3"/>
    <w:rsid w:val="0055007D"/>
    <w:rsid w:val="0055123E"/>
    <w:rsid w:val="00555B65"/>
    <w:rsid w:val="00555E0E"/>
    <w:rsid w:val="00557B6A"/>
    <w:rsid w:val="00560FD8"/>
    <w:rsid w:val="00563383"/>
    <w:rsid w:val="00564396"/>
    <w:rsid w:val="00574240"/>
    <w:rsid w:val="00574572"/>
    <w:rsid w:val="00575ACF"/>
    <w:rsid w:val="005760A0"/>
    <w:rsid w:val="00576989"/>
    <w:rsid w:val="00576C36"/>
    <w:rsid w:val="00581C65"/>
    <w:rsid w:val="00581E37"/>
    <w:rsid w:val="005841D9"/>
    <w:rsid w:val="005851DE"/>
    <w:rsid w:val="00585CA4"/>
    <w:rsid w:val="005868A0"/>
    <w:rsid w:val="00586F77"/>
    <w:rsid w:val="0059340E"/>
    <w:rsid w:val="00593AFC"/>
    <w:rsid w:val="005955AF"/>
    <w:rsid w:val="0059792A"/>
    <w:rsid w:val="00597948"/>
    <w:rsid w:val="005A2730"/>
    <w:rsid w:val="005A2ABC"/>
    <w:rsid w:val="005B15B4"/>
    <w:rsid w:val="005B199B"/>
    <w:rsid w:val="005B1AC5"/>
    <w:rsid w:val="005B1B66"/>
    <w:rsid w:val="005B6A25"/>
    <w:rsid w:val="005B6ACF"/>
    <w:rsid w:val="005B6F4A"/>
    <w:rsid w:val="005C3A72"/>
    <w:rsid w:val="005C4647"/>
    <w:rsid w:val="005D0FF2"/>
    <w:rsid w:val="005D44D2"/>
    <w:rsid w:val="005D4DF2"/>
    <w:rsid w:val="005D5ADB"/>
    <w:rsid w:val="005D777D"/>
    <w:rsid w:val="005E0CF2"/>
    <w:rsid w:val="005E2AEA"/>
    <w:rsid w:val="005E2C87"/>
    <w:rsid w:val="005E6334"/>
    <w:rsid w:val="005E6B70"/>
    <w:rsid w:val="005E7FE3"/>
    <w:rsid w:val="005F148B"/>
    <w:rsid w:val="005F4E15"/>
    <w:rsid w:val="005F58BC"/>
    <w:rsid w:val="005F5D79"/>
    <w:rsid w:val="005F6F77"/>
    <w:rsid w:val="00601239"/>
    <w:rsid w:val="006035AF"/>
    <w:rsid w:val="00605D5A"/>
    <w:rsid w:val="006103E6"/>
    <w:rsid w:val="00611798"/>
    <w:rsid w:val="00611973"/>
    <w:rsid w:val="00611DCD"/>
    <w:rsid w:val="006122D8"/>
    <w:rsid w:val="0061247A"/>
    <w:rsid w:val="006157E6"/>
    <w:rsid w:val="00615938"/>
    <w:rsid w:val="00620AE6"/>
    <w:rsid w:val="00620FF4"/>
    <w:rsid w:val="00621085"/>
    <w:rsid w:val="00623E86"/>
    <w:rsid w:val="006265D5"/>
    <w:rsid w:val="00627C41"/>
    <w:rsid w:val="0063014E"/>
    <w:rsid w:val="00633775"/>
    <w:rsid w:val="00634E11"/>
    <w:rsid w:val="00635749"/>
    <w:rsid w:val="00635E36"/>
    <w:rsid w:val="00636BFC"/>
    <w:rsid w:val="0064194C"/>
    <w:rsid w:val="00646066"/>
    <w:rsid w:val="00647889"/>
    <w:rsid w:val="0065112D"/>
    <w:rsid w:val="00651FA9"/>
    <w:rsid w:val="00652AE1"/>
    <w:rsid w:val="00653E2F"/>
    <w:rsid w:val="006571DB"/>
    <w:rsid w:val="0065739F"/>
    <w:rsid w:val="00657814"/>
    <w:rsid w:val="00660396"/>
    <w:rsid w:val="0066134E"/>
    <w:rsid w:val="006626D9"/>
    <w:rsid w:val="00666FB0"/>
    <w:rsid w:val="006679A9"/>
    <w:rsid w:val="0067286C"/>
    <w:rsid w:val="00672E8E"/>
    <w:rsid w:val="00674194"/>
    <w:rsid w:val="00674B1F"/>
    <w:rsid w:val="00676E00"/>
    <w:rsid w:val="00676EB3"/>
    <w:rsid w:val="006814BB"/>
    <w:rsid w:val="00681841"/>
    <w:rsid w:val="00682285"/>
    <w:rsid w:val="00682745"/>
    <w:rsid w:val="00682ED1"/>
    <w:rsid w:val="00683C07"/>
    <w:rsid w:val="006840EB"/>
    <w:rsid w:val="00685884"/>
    <w:rsid w:val="006862BA"/>
    <w:rsid w:val="00691833"/>
    <w:rsid w:val="0069272F"/>
    <w:rsid w:val="006933A6"/>
    <w:rsid w:val="0069342C"/>
    <w:rsid w:val="00693901"/>
    <w:rsid w:val="00693D95"/>
    <w:rsid w:val="006951B9"/>
    <w:rsid w:val="006A0712"/>
    <w:rsid w:val="006A377D"/>
    <w:rsid w:val="006A4FFF"/>
    <w:rsid w:val="006A541C"/>
    <w:rsid w:val="006A5624"/>
    <w:rsid w:val="006A5B3B"/>
    <w:rsid w:val="006A6442"/>
    <w:rsid w:val="006B1969"/>
    <w:rsid w:val="006B1DA6"/>
    <w:rsid w:val="006B377B"/>
    <w:rsid w:val="006C1B7C"/>
    <w:rsid w:val="006C25FE"/>
    <w:rsid w:val="006C3929"/>
    <w:rsid w:val="006C6103"/>
    <w:rsid w:val="006C6F3B"/>
    <w:rsid w:val="006C7524"/>
    <w:rsid w:val="006C7A4C"/>
    <w:rsid w:val="006C7C04"/>
    <w:rsid w:val="006C7C91"/>
    <w:rsid w:val="006D0CE1"/>
    <w:rsid w:val="006D12E1"/>
    <w:rsid w:val="006D1C7C"/>
    <w:rsid w:val="006D406B"/>
    <w:rsid w:val="006D6E50"/>
    <w:rsid w:val="006D7F7A"/>
    <w:rsid w:val="006E2B32"/>
    <w:rsid w:val="006E461B"/>
    <w:rsid w:val="006E616E"/>
    <w:rsid w:val="006E6466"/>
    <w:rsid w:val="006E6CED"/>
    <w:rsid w:val="006F165D"/>
    <w:rsid w:val="006F299B"/>
    <w:rsid w:val="006F2B34"/>
    <w:rsid w:val="006F48EC"/>
    <w:rsid w:val="006F61BB"/>
    <w:rsid w:val="007026C2"/>
    <w:rsid w:val="00704EF7"/>
    <w:rsid w:val="00705294"/>
    <w:rsid w:val="007057ED"/>
    <w:rsid w:val="0070672F"/>
    <w:rsid w:val="00707708"/>
    <w:rsid w:val="007105A6"/>
    <w:rsid w:val="00715417"/>
    <w:rsid w:val="0071542F"/>
    <w:rsid w:val="007216E3"/>
    <w:rsid w:val="007222D7"/>
    <w:rsid w:val="00722A2E"/>
    <w:rsid w:val="00724F32"/>
    <w:rsid w:val="00724F52"/>
    <w:rsid w:val="00726DD4"/>
    <w:rsid w:val="00726FF2"/>
    <w:rsid w:val="00730F56"/>
    <w:rsid w:val="00733C58"/>
    <w:rsid w:val="0073677C"/>
    <w:rsid w:val="007415B1"/>
    <w:rsid w:val="0074189C"/>
    <w:rsid w:val="00743BA4"/>
    <w:rsid w:val="00744E2C"/>
    <w:rsid w:val="0074613E"/>
    <w:rsid w:val="00746254"/>
    <w:rsid w:val="00746567"/>
    <w:rsid w:val="00747963"/>
    <w:rsid w:val="00752119"/>
    <w:rsid w:val="00754408"/>
    <w:rsid w:val="00755A2C"/>
    <w:rsid w:val="007560B0"/>
    <w:rsid w:val="0076084B"/>
    <w:rsid w:val="00762DD6"/>
    <w:rsid w:val="007631C7"/>
    <w:rsid w:val="00763CCC"/>
    <w:rsid w:val="00764280"/>
    <w:rsid w:val="00765262"/>
    <w:rsid w:val="00765DEF"/>
    <w:rsid w:val="0076746F"/>
    <w:rsid w:val="00771CB5"/>
    <w:rsid w:val="007751E3"/>
    <w:rsid w:val="00775CBA"/>
    <w:rsid w:val="00775E05"/>
    <w:rsid w:val="00776C72"/>
    <w:rsid w:val="007770E9"/>
    <w:rsid w:val="007807DC"/>
    <w:rsid w:val="0078258F"/>
    <w:rsid w:val="00782929"/>
    <w:rsid w:val="007846BC"/>
    <w:rsid w:val="00784991"/>
    <w:rsid w:val="0078557C"/>
    <w:rsid w:val="007903F5"/>
    <w:rsid w:val="00790C7A"/>
    <w:rsid w:val="00792131"/>
    <w:rsid w:val="00794B6E"/>
    <w:rsid w:val="007969A4"/>
    <w:rsid w:val="007A0114"/>
    <w:rsid w:val="007A4CF4"/>
    <w:rsid w:val="007B0411"/>
    <w:rsid w:val="007B0528"/>
    <w:rsid w:val="007B1321"/>
    <w:rsid w:val="007B1904"/>
    <w:rsid w:val="007B4E13"/>
    <w:rsid w:val="007B5E91"/>
    <w:rsid w:val="007B6B56"/>
    <w:rsid w:val="007B747D"/>
    <w:rsid w:val="007B79BC"/>
    <w:rsid w:val="007C37CC"/>
    <w:rsid w:val="007C4AA4"/>
    <w:rsid w:val="007C642E"/>
    <w:rsid w:val="007C75F6"/>
    <w:rsid w:val="007D02FF"/>
    <w:rsid w:val="007D1517"/>
    <w:rsid w:val="007D57D3"/>
    <w:rsid w:val="007D6370"/>
    <w:rsid w:val="007E092F"/>
    <w:rsid w:val="007E4943"/>
    <w:rsid w:val="007E5112"/>
    <w:rsid w:val="007E5EC0"/>
    <w:rsid w:val="007E73D6"/>
    <w:rsid w:val="007E79FB"/>
    <w:rsid w:val="007F3520"/>
    <w:rsid w:val="007F7C06"/>
    <w:rsid w:val="0080098A"/>
    <w:rsid w:val="00801549"/>
    <w:rsid w:val="0080155E"/>
    <w:rsid w:val="00801761"/>
    <w:rsid w:val="00802BEC"/>
    <w:rsid w:val="00807938"/>
    <w:rsid w:val="00807DC0"/>
    <w:rsid w:val="008111EB"/>
    <w:rsid w:val="00811218"/>
    <w:rsid w:val="008130C9"/>
    <w:rsid w:val="00813D02"/>
    <w:rsid w:val="00813DAC"/>
    <w:rsid w:val="008144ED"/>
    <w:rsid w:val="00814833"/>
    <w:rsid w:val="00814C28"/>
    <w:rsid w:val="0082033D"/>
    <w:rsid w:val="008222AD"/>
    <w:rsid w:val="00824B92"/>
    <w:rsid w:val="00825C64"/>
    <w:rsid w:val="00826631"/>
    <w:rsid w:val="00827140"/>
    <w:rsid w:val="00827796"/>
    <w:rsid w:val="0083104D"/>
    <w:rsid w:val="008349AE"/>
    <w:rsid w:val="00834E0B"/>
    <w:rsid w:val="0083546D"/>
    <w:rsid w:val="00835575"/>
    <w:rsid w:val="00835C16"/>
    <w:rsid w:val="00842C2C"/>
    <w:rsid w:val="00843C91"/>
    <w:rsid w:val="0084427B"/>
    <w:rsid w:val="00846D77"/>
    <w:rsid w:val="00847E3D"/>
    <w:rsid w:val="00851567"/>
    <w:rsid w:val="00852480"/>
    <w:rsid w:val="00855721"/>
    <w:rsid w:val="0085630D"/>
    <w:rsid w:val="00856632"/>
    <w:rsid w:val="008603DD"/>
    <w:rsid w:val="008615B4"/>
    <w:rsid w:val="0086693C"/>
    <w:rsid w:val="00867308"/>
    <w:rsid w:val="0087036C"/>
    <w:rsid w:val="0087160E"/>
    <w:rsid w:val="00880D63"/>
    <w:rsid w:val="00880ED2"/>
    <w:rsid w:val="00883644"/>
    <w:rsid w:val="0089099B"/>
    <w:rsid w:val="00891F62"/>
    <w:rsid w:val="0089600E"/>
    <w:rsid w:val="008A75F0"/>
    <w:rsid w:val="008A7E81"/>
    <w:rsid w:val="008B0543"/>
    <w:rsid w:val="008B13F4"/>
    <w:rsid w:val="008B2A76"/>
    <w:rsid w:val="008B6193"/>
    <w:rsid w:val="008B7759"/>
    <w:rsid w:val="008C0888"/>
    <w:rsid w:val="008C3072"/>
    <w:rsid w:val="008C3505"/>
    <w:rsid w:val="008D30EA"/>
    <w:rsid w:val="008D4649"/>
    <w:rsid w:val="008D5551"/>
    <w:rsid w:val="008D55C8"/>
    <w:rsid w:val="008D769B"/>
    <w:rsid w:val="008E20DE"/>
    <w:rsid w:val="008E2A56"/>
    <w:rsid w:val="008E2C04"/>
    <w:rsid w:val="008F1770"/>
    <w:rsid w:val="008F2732"/>
    <w:rsid w:val="008F2FB5"/>
    <w:rsid w:val="008F4873"/>
    <w:rsid w:val="008F4940"/>
    <w:rsid w:val="008F7CFF"/>
    <w:rsid w:val="00901290"/>
    <w:rsid w:val="009013C5"/>
    <w:rsid w:val="00901BD5"/>
    <w:rsid w:val="009033CD"/>
    <w:rsid w:val="009061A4"/>
    <w:rsid w:val="00910BA6"/>
    <w:rsid w:val="00911BD5"/>
    <w:rsid w:val="00912E02"/>
    <w:rsid w:val="00913283"/>
    <w:rsid w:val="009212BF"/>
    <w:rsid w:val="00923623"/>
    <w:rsid w:val="00925F22"/>
    <w:rsid w:val="00927CF0"/>
    <w:rsid w:val="00927E1E"/>
    <w:rsid w:val="0093066F"/>
    <w:rsid w:val="00930DE8"/>
    <w:rsid w:val="009315EE"/>
    <w:rsid w:val="00932C92"/>
    <w:rsid w:val="00932E88"/>
    <w:rsid w:val="009333AB"/>
    <w:rsid w:val="0093440F"/>
    <w:rsid w:val="00937D8B"/>
    <w:rsid w:val="009403BE"/>
    <w:rsid w:val="00941A13"/>
    <w:rsid w:val="00942024"/>
    <w:rsid w:val="00942F7E"/>
    <w:rsid w:val="0094406F"/>
    <w:rsid w:val="00944550"/>
    <w:rsid w:val="0094605E"/>
    <w:rsid w:val="009461A2"/>
    <w:rsid w:val="00950085"/>
    <w:rsid w:val="00950097"/>
    <w:rsid w:val="00950A44"/>
    <w:rsid w:val="00951649"/>
    <w:rsid w:val="009550AD"/>
    <w:rsid w:val="009565D4"/>
    <w:rsid w:val="009610B3"/>
    <w:rsid w:val="00961E10"/>
    <w:rsid w:val="00963F64"/>
    <w:rsid w:val="00964F6A"/>
    <w:rsid w:val="009668CB"/>
    <w:rsid w:val="00967D7C"/>
    <w:rsid w:val="00970E66"/>
    <w:rsid w:val="0097214E"/>
    <w:rsid w:val="00972AFF"/>
    <w:rsid w:val="00975852"/>
    <w:rsid w:val="0097600C"/>
    <w:rsid w:val="00976632"/>
    <w:rsid w:val="00977D73"/>
    <w:rsid w:val="00980220"/>
    <w:rsid w:val="00980DC5"/>
    <w:rsid w:val="00981F75"/>
    <w:rsid w:val="00983F66"/>
    <w:rsid w:val="00985F4F"/>
    <w:rsid w:val="009862FA"/>
    <w:rsid w:val="00986A92"/>
    <w:rsid w:val="00991AE1"/>
    <w:rsid w:val="0099262A"/>
    <w:rsid w:val="009949C5"/>
    <w:rsid w:val="0099666F"/>
    <w:rsid w:val="009970EA"/>
    <w:rsid w:val="0099739B"/>
    <w:rsid w:val="0099775E"/>
    <w:rsid w:val="009A025A"/>
    <w:rsid w:val="009A05F3"/>
    <w:rsid w:val="009A15CA"/>
    <w:rsid w:val="009A4246"/>
    <w:rsid w:val="009A576A"/>
    <w:rsid w:val="009B56DA"/>
    <w:rsid w:val="009B5B67"/>
    <w:rsid w:val="009B7694"/>
    <w:rsid w:val="009C0D7D"/>
    <w:rsid w:val="009C26F9"/>
    <w:rsid w:val="009C42CD"/>
    <w:rsid w:val="009C5D32"/>
    <w:rsid w:val="009C5D69"/>
    <w:rsid w:val="009C73AC"/>
    <w:rsid w:val="009D1312"/>
    <w:rsid w:val="009D13BB"/>
    <w:rsid w:val="009D50EB"/>
    <w:rsid w:val="009D61F4"/>
    <w:rsid w:val="009E32F5"/>
    <w:rsid w:val="009E34AC"/>
    <w:rsid w:val="009E5A33"/>
    <w:rsid w:val="009E6279"/>
    <w:rsid w:val="009E65DB"/>
    <w:rsid w:val="009F1F1A"/>
    <w:rsid w:val="009F237E"/>
    <w:rsid w:val="009F2649"/>
    <w:rsid w:val="009F5EB5"/>
    <w:rsid w:val="009F704C"/>
    <w:rsid w:val="009F7518"/>
    <w:rsid w:val="00A0215D"/>
    <w:rsid w:val="00A06666"/>
    <w:rsid w:val="00A079EF"/>
    <w:rsid w:val="00A105E0"/>
    <w:rsid w:val="00A10898"/>
    <w:rsid w:val="00A13A2B"/>
    <w:rsid w:val="00A14F39"/>
    <w:rsid w:val="00A20D4E"/>
    <w:rsid w:val="00A22B84"/>
    <w:rsid w:val="00A23532"/>
    <w:rsid w:val="00A24FCA"/>
    <w:rsid w:val="00A26A75"/>
    <w:rsid w:val="00A27534"/>
    <w:rsid w:val="00A3018B"/>
    <w:rsid w:val="00A302C3"/>
    <w:rsid w:val="00A3128D"/>
    <w:rsid w:val="00A3232B"/>
    <w:rsid w:val="00A324EA"/>
    <w:rsid w:val="00A33036"/>
    <w:rsid w:val="00A33369"/>
    <w:rsid w:val="00A33A46"/>
    <w:rsid w:val="00A33F32"/>
    <w:rsid w:val="00A3471F"/>
    <w:rsid w:val="00A36941"/>
    <w:rsid w:val="00A418E8"/>
    <w:rsid w:val="00A42AB2"/>
    <w:rsid w:val="00A45727"/>
    <w:rsid w:val="00A4597E"/>
    <w:rsid w:val="00A45A40"/>
    <w:rsid w:val="00A45B43"/>
    <w:rsid w:val="00A4769E"/>
    <w:rsid w:val="00A4794A"/>
    <w:rsid w:val="00A5124D"/>
    <w:rsid w:val="00A52527"/>
    <w:rsid w:val="00A52C42"/>
    <w:rsid w:val="00A533DE"/>
    <w:rsid w:val="00A53900"/>
    <w:rsid w:val="00A53D74"/>
    <w:rsid w:val="00A53E2B"/>
    <w:rsid w:val="00A55995"/>
    <w:rsid w:val="00A56F71"/>
    <w:rsid w:val="00A57A49"/>
    <w:rsid w:val="00A61A9C"/>
    <w:rsid w:val="00A64FCC"/>
    <w:rsid w:val="00A817CE"/>
    <w:rsid w:val="00A86C95"/>
    <w:rsid w:val="00A90C14"/>
    <w:rsid w:val="00A90F87"/>
    <w:rsid w:val="00A91B1B"/>
    <w:rsid w:val="00A92499"/>
    <w:rsid w:val="00A928FA"/>
    <w:rsid w:val="00A9316B"/>
    <w:rsid w:val="00A950B5"/>
    <w:rsid w:val="00A9596C"/>
    <w:rsid w:val="00A95E57"/>
    <w:rsid w:val="00AA08ED"/>
    <w:rsid w:val="00AA2975"/>
    <w:rsid w:val="00AA6C63"/>
    <w:rsid w:val="00AA7B0B"/>
    <w:rsid w:val="00AB1845"/>
    <w:rsid w:val="00AB3167"/>
    <w:rsid w:val="00AB32CF"/>
    <w:rsid w:val="00AB4548"/>
    <w:rsid w:val="00AB4BAB"/>
    <w:rsid w:val="00AB4FEC"/>
    <w:rsid w:val="00AB74C9"/>
    <w:rsid w:val="00AB7637"/>
    <w:rsid w:val="00AB7A6D"/>
    <w:rsid w:val="00AC0C31"/>
    <w:rsid w:val="00AC14C2"/>
    <w:rsid w:val="00AC3609"/>
    <w:rsid w:val="00AC59EB"/>
    <w:rsid w:val="00AC627E"/>
    <w:rsid w:val="00AD13DC"/>
    <w:rsid w:val="00AD2235"/>
    <w:rsid w:val="00AD2599"/>
    <w:rsid w:val="00AD4644"/>
    <w:rsid w:val="00AD6564"/>
    <w:rsid w:val="00AE093E"/>
    <w:rsid w:val="00AE0A04"/>
    <w:rsid w:val="00AE0E77"/>
    <w:rsid w:val="00AE28BB"/>
    <w:rsid w:val="00AE2A38"/>
    <w:rsid w:val="00AE6BD5"/>
    <w:rsid w:val="00AE77C1"/>
    <w:rsid w:val="00AE7802"/>
    <w:rsid w:val="00AF03F6"/>
    <w:rsid w:val="00AF0819"/>
    <w:rsid w:val="00AF08BD"/>
    <w:rsid w:val="00AF1909"/>
    <w:rsid w:val="00AF3895"/>
    <w:rsid w:val="00AF6693"/>
    <w:rsid w:val="00B02599"/>
    <w:rsid w:val="00B04B53"/>
    <w:rsid w:val="00B058CF"/>
    <w:rsid w:val="00B05E82"/>
    <w:rsid w:val="00B11D0F"/>
    <w:rsid w:val="00B1297B"/>
    <w:rsid w:val="00B13C2D"/>
    <w:rsid w:val="00B14060"/>
    <w:rsid w:val="00B16B3C"/>
    <w:rsid w:val="00B24BAF"/>
    <w:rsid w:val="00B2507C"/>
    <w:rsid w:val="00B255B7"/>
    <w:rsid w:val="00B25EE3"/>
    <w:rsid w:val="00B269D4"/>
    <w:rsid w:val="00B31C21"/>
    <w:rsid w:val="00B3357C"/>
    <w:rsid w:val="00B36809"/>
    <w:rsid w:val="00B42F29"/>
    <w:rsid w:val="00B4543E"/>
    <w:rsid w:val="00B45829"/>
    <w:rsid w:val="00B45953"/>
    <w:rsid w:val="00B4782A"/>
    <w:rsid w:val="00B50546"/>
    <w:rsid w:val="00B52C5C"/>
    <w:rsid w:val="00B53ADE"/>
    <w:rsid w:val="00B53D77"/>
    <w:rsid w:val="00B54513"/>
    <w:rsid w:val="00B571E1"/>
    <w:rsid w:val="00B574B1"/>
    <w:rsid w:val="00B60E03"/>
    <w:rsid w:val="00B61677"/>
    <w:rsid w:val="00B61C4A"/>
    <w:rsid w:val="00B61EC9"/>
    <w:rsid w:val="00B61FAC"/>
    <w:rsid w:val="00B62090"/>
    <w:rsid w:val="00B6232C"/>
    <w:rsid w:val="00B631C6"/>
    <w:rsid w:val="00B632EE"/>
    <w:rsid w:val="00B652F8"/>
    <w:rsid w:val="00B65C6D"/>
    <w:rsid w:val="00B65EBF"/>
    <w:rsid w:val="00B679AD"/>
    <w:rsid w:val="00B7011E"/>
    <w:rsid w:val="00B7123F"/>
    <w:rsid w:val="00B74857"/>
    <w:rsid w:val="00B76092"/>
    <w:rsid w:val="00B762C7"/>
    <w:rsid w:val="00B7744A"/>
    <w:rsid w:val="00B77C24"/>
    <w:rsid w:val="00B82D4D"/>
    <w:rsid w:val="00B83DD2"/>
    <w:rsid w:val="00B848B3"/>
    <w:rsid w:val="00B87EE6"/>
    <w:rsid w:val="00B9260A"/>
    <w:rsid w:val="00B93FF4"/>
    <w:rsid w:val="00B96ABD"/>
    <w:rsid w:val="00B96AF1"/>
    <w:rsid w:val="00B973ED"/>
    <w:rsid w:val="00B97F3F"/>
    <w:rsid w:val="00BA06D2"/>
    <w:rsid w:val="00BA1DFF"/>
    <w:rsid w:val="00BA21CD"/>
    <w:rsid w:val="00BA2549"/>
    <w:rsid w:val="00BA2BE3"/>
    <w:rsid w:val="00BA5983"/>
    <w:rsid w:val="00BA666E"/>
    <w:rsid w:val="00BA73C6"/>
    <w:rsid w:val="00BA7BA0"/>
    <w:rsid w:val="00BB1AA4"/>
    <w:rsid w:val="00BB5016"/>
    <w:rsid w:val="00BB5141"/>
    <w:rsid w:val="00BB6246"/>
    <w:rsid w:val="00BC0B4C"/>
    <w:rsid w:val="00BC1038"/>
    <w:rsid w:val="00BC205B"/>
    <w:rsid w:val="00BC3169"/>
    <w:rsid w:val="00BC4187"/>
    <w:rsid w:val="00BC62CD"/>
    <w:rsid w:val="00BC7867"/>
    <w:rsid w:val="00BD42E5"/>
    <w:rsid w:val="00BD452C"/>
    <w:rsid w:val="00BD4E7D"/>
    <w:rsid w:val="00BD6AA7"/>
    <w:rsid w:val="00BE02A5"/>
    <w:rsid w:val="00BE2D0F"/>
    <w:rsid w:val="00BE454A"/>
    <w:rsid w:val="00BE463D"/>
    <w:rsid w:val="00BE6C0B"/>
    <w:rsid w:val="00BE6FA4"/>
    <w:rsid w:val="00BE711C"/>
    <w:rsid w:val="00BF18DC"/>
    <w:rsid w:val="00BF2ED4"/>
    <w:rsid w:val="00BF55CA"/>
    <w:rsid w:val="00C03D52"/>
    <w:rsid w:val="00C04AD3"/>
    <w:rsid w:val="00C04B4F"/>
    <w:rsid w:val="00C103B5"/>
    <w:rsid w:val="00C106E4"/>
    <w:rsid w:val="00C138B0"/>
    <w:rsid w:val="00C13DE2"/>
    <w:rsid w:val="00C14153"/>
    <w:rsid w:val="00C14408"/>
    <w:rsid w:val="00C14776"/>
    <w:rsid w:val="00C14E3C"/>
    <w:rsid w:val="00C161E7"/>
    <w:rsid w:val="00C17DE5"/>
    <w:rsid w:val="00C17F58"/>
    <w:rsid w:val="00C20BE7"/>
    <w:rsid w:val="00C2115A"/>
    <w:rsid w:val="00C307E7"/>
    <w:rsid w:val="00C30D7D"/>
    <w:rsid w:val="00C30F99"/>
    <w:rsid w:val="00C326F5"/>
    <w:rsid w:val="00C33336"/>
    <w:rsid w:val="00C339EA"/>
    <w:rsid w:val="00C33AE3"/>
    <w:rsid w:val="00C33CB2"/>
    <w:rsid w:val="00C34A92"/>
    <w:rsid w:val="00C35829"/>
    <w:rsid w:val="00C36E87"/>
    <w:rsid w:val="00C370A7"/>
    <w:rsid w:val="00C43356"/>
    <w:rsid w:val="00C4612B"/>
    <w:rsid w:val="00C51DA6"/>
    <w:rsid w:val="00C520A3"/>
    <w:rsid w:val="00C53A1A"/>
    <w:rsid w:val="00C53F29"/>
    <w:rsid w:val="00C54FFE"/>
    <w:rsid w:val="00C57DAE"/>
    <w:rsid w:val="00C57E90"/>
    <w:rsid w:val="00C60389"/>
    <w:rsid w:val="00C607A3"/>
    <w:rsid w:val="00C60E3F"/>
    <w:rsid w:val="00C61376"/>
    <w:rsid w:val="00C61896"/>
    <w:rsid w:val="00C62F1C"/>
    <w:rsid w:val="00C637AA"/>
    <w:rsid w:val="00C6380F"/>
    <w:rsid w:val="00C647CB"/>
    <w:rsid w:val="00C64837"/>
    <w:rsid w:val="00C65A80"/>
    <w:rsid w:val="00C66ECC"/>
    <w:rsid w:val="00C736AD"/>
    <w:rsid w:val="00C74270"/>
    <w:rsid w:val="00C743EF"/>
    <w:rsid w:val="00C744A3"/>
    <w:rsid w:val="00C7659A"/>
    <w:rsid w:val="00C81DB5"/>
    <w:rsid w:val="00C82257"/>
    <w:rsid w:val="00C82EE4"/>
    <w:rsid w:val="00C837F5"/>
    <w:rsid w:val="00C84CC8"/>
    <w:rsid w:val="00C85F93"/>
    <w:rsid w:val="00C900FF"/>
    <w:rsid w:val="00C9095E"/>
    <w:rsid w:val="00C93E00"/>
    <w:rsid w:val="00CA2E0C"/>
    <w:rsid w:val="00CA6F54"/>
    <w:rsid w:val="00CA7FB3"/>
    <w:rsid w:val="00CB0EA7"/>
    <w:rsid w:val="00CB12EB"/>
    <w:rsid w:val="00CB3FC8"/>
    <w:rsid w:val="00CB42C9"/>
    <w:rsid w:val="00CB442A"/>
    <w:rsid w:val="00CB66A6"/>
    <w:rsid w:val="00CB6C1C"/>
    <w:rsid w:val="00CC362D"/>
    <w:rsid w:val="00CC4F47"/>
    <w:rsid w:val="00CC63C0"/>
    <w:rsid w:val="00CC66B4"/>
    <w:rsid w:val="00CD0FD4"/>
    <w:rsid w:val="00CD4252"/>
    <w:rsid w:val="00CD48FF"/>
    <w:rsid w:val="00CD4B2E"/>
    <w:rsid w:val="00CD4DE4"/>
    <w:rsid w:val="00CD5478"/>
    <w:rsid w:val="00CD6527"/>
    <w:rsid w:val="00CD6B3F"/>
    <w:rsid w:val="00CD7504"/>
    <w:rsid w:val="00CE35A0"/>
    <w:rsid w:val="00CE4394"/>
    <w:rsid w:val="00CE705F"/>
    <w:rsid w:val="00CF12ED"/>
    <w:rsid w:val="00CF38F7"/>
    <w:rsid w:val="00CF3E63"/>
    <w:rsid w:val="00CF561E"/>
    <w:rsid w:val="00CF5F51"/>
    <w:rsid w:val="00CF73C0"/>
    <w:rsid w:val="00CF751F"/>
    <w:rsid w:val="00D0273C"/>
    <w:rsid w:val="00D04967"/>
    <w:rsid w:val="00D05F5D"/>
    <w:rsid w:val="00D067DD"/>
    <w:rsid w:val="00D1285D"/>
    <w:rsid w:val="00D143BA"/>
    <w:rsid w:val="00D15185"/>
    <w:rsid w:val="00D179A1"/>
    <w:rsid w:val="00D17C37"/>
    <w:rsid w:val="00D20DD2"/>
    <w:rsid w:val="00D26366"/>
    <w:rsid w:val="00D26B6F"/>
    <w:rsid w:val="00D301FC"/>
    <w:rsid w:val="00D31119"/>
    <w:rsid w:val="00D31E59"/>
    <w:rsid w:val="00D3342D"/>
    <w:rsid w:val="00D34D85"/>
    <w:rsid w:val="00D34EEE"/>
    <w:rsid w:val="00D35F49"/>
    <w:rsid w:val="00D36E67"/>
    <w:rsid w:val="00D37037"/>
    <w:rsid w:val="00D37BAF"/>
    <w:rsid w:val="00D404CB"/>
    <w:rsid w:val="00D4064C"/>
    <w:rsid w:val="00D4088D"/>
    <w:rsid w:val="00D40A64"/>
    <w:rsid w:val="00D42958"/>
    <w:rsid w:val="00D45D62"/>
    <w:rsid w:val="00D46C86"/>
    <w:rsid w:val="00D47991"/>
    <w:rsid w:val="00D50895"/>
    <w:rsid w:val="00D51337"/>
    <w:rsid w:val="00D51633"/>
    <w:rsid w:val="00D51B1E"/>
    <w:rsid w:val="00D51BC0"/>
    <w:rsid w:val="00D52184"/>
    <w:rsid w:val="00D54E6F"/>
    <w:rsid w:val="00D55509"/>
    <w:rsid w:val="00D62B59"/>
    <w:rsid w:val="00D63491"/>
    <w:rsid w:val="00D650EA"/>
    <w:rsid w:val="00D6652D"/>
    <w:rsid w:val="00D71743"/>
    <w:rsid w:val="00D729AD"/>
    <w:rsid w:val="00D72A36"/>
    <w:rsid w:val="00D73095"/>
    <w:rsid w:val="00D74020"/>
    <w:rsid w:val="00D82996"/>
    <w:rsid w:val="00D836D2"/>
    <w:rsid w:val="00D86D29"/>
    <w:rsid w:val="00D9146A"/>
    <w:rsid w:val="00D918A7"/>
    <w:rsid w:val="00D91C3B"/>
    <w:rsid w:val="00D9240C"/>
    <w:rsid w:val="00D925F7"/>
    <w:rsid w:val="00D9284C"/>
    <w:rsid w:val="00D960FF"/>
    <w:rsid w:val="00D96598"/>
    <w:rsid w:val="00D979EA"/>
    <w:rsid w:val="00DA014B"/>
    <w:rsid w:val="00DA02B9"/>
    <w:rsid w:val="00DA385C"/>
    <w:rsid w:val="00DA42EA"/>
    <w:rsid w:val="00DA61E6"/>
    <w:rsid w:val="00DA7FEA"/>
    <w:rsid w:val="00DB269B"/>
    <w:rsid w:val="00DB2E3E"/>
    <w:rsid w:val="00DB4DC8"/>
    <w:rsid w:val="00DC02B5"/>
    <w:rsid w:val="00DC2D0E"/>
    <w:rsid w:val="00DC75EC"/>
    <w:rsid w:val="00DD0F20"/>
    <w:rsid w:val="00DD1494"/>
    <w:rsid w:val="00DD27D1"/>
    <w:rsid w:val="00DD28CE"/>
    <w:rsid w:val="00DD4409"/>
    <w:rsid w:val="00DD5176"/>
    <w:rsid w:val="00DD53E2"/>
    <w:rsid w:val="00DD69AC"/>
    <w:rsid w:val="00DE143B"/>
    <w:rsid w:val="00DE1B91"/>
    <w:rsid w:val="00DE221A"/>
    <w:rsid w:val="00DE2334"/>
    <w:rsid w:val="00DE4126"/>
    <w:rsid w:val="00DE5C1E"/>
    <w:rsid w:val="00DE6300"/>
    <w:rsid w:val="00DE78D9"/>
    <w:rsid w:val="00DF0C60"/>
    <w:rsid w:val="00DF10B0"/>
    <w:rsid w:val="00DF599C"/>
    <w:rsid w:val="00DF68F0"/>
    <w:rsid w:val="00DF6C24"/>
    <w:rsid w:val="00DF6CDE"/>
    <w:rsid w:val="00E0113D"/>
    <w:rsid w:val="00E026E0"/>
    <w:rsid w:val="00E039CB"/>
    <w:rsid w:val="00E03A29"/>
    <w:rsid w:val="00E065C4"/>
    <w:rsid w:val="00E06AAC"/>
    <w:rsid w:val="00E07F01"/>
    <w:rsid w:val="00E138DD"/>
    <w:rsid w:val="00E1423B"/>
    <w:rsid w:val="00E15A93"/>
    <w:rsid w:val="00E16E1B"/>
    <w:rsid w:val="00E20AF1"/>
    <w:rsid w:val="00E2595D"/>
    <w:rsid w:val="00E25CFC"/>
    <w:rsid w:val="00E316A8"/>
    <w:rsid w:val="00E317E1"/>
    <w:rsid w:val="00E33231"/>
    <w:rsid w:val="00E37D7B"/>
    <w:rsid w:val="00E435B5"/>
    <w:rsid w:val="00E44395"/>
    <w:rsid w:val="00E463CC"/>
    <w:rsid w:val="00E47567"/>
    <w:rsid w:val="00E50057"/>
    <w:rsid w:val="00E5070E"/>
    <w:rsid w:val="00E5079F"/>
    <w:rsid w:val="00E53579"/>
    <w:rsid w:val="00E55757"/>
    <w:rsid w:val="00E56042"/>
    <w:rsid w:val="00E569C9"/>
    <w:rsid w:val="00E6186E"/>
    <w:rsid w:val="00E667F6"/>
    <w:rsid w:val="00E66D89"/>
    <w:rsid w:val="00E67BA8"/>
    <w:rsid w:val="00E70701"/>
    <w:rsid w:val="00E715E1"/>
    <w:rsid w:val="00E72F03"/>
    <w:rsid w:val="00E73AC8"/>
    <w:rsid w:val="00E7429A"/>
    <w:rsid w:val="00E74936"/>
    <w:rsid w:val="00E75D89"/>
    <w:rsid w:val="00E84434"/>
    <w:rsid w:val="00E87731"/>
    <w:rsid w:val="00E94AC3"/>
    <w:rsid w:val="00E9511F"/>
    <w:rsid w:val="00E97EF0"/>
    <w:rsid w:val="00EA0512"/>
    <w:rsid w:val="00EA5436"/>
    <w:rsid w:val="00EA6413"/>
    <w:rsid w:val="00EA659B"/>
    <w:rsid w:val="00EB0976"/>
    <w:rsid w:val="00EB1B87"/>
    <w:rsid w:val="00EB30F5"/>
    <w:rsid w:val="00EB3E69"/>
    <w:rsid w:val="00EB4A14"/>
    <w:rsid w:val="00EB4C63"/>
    <w:rsid w:val="00EB5299"/>
    <w:rsid w:val="00EB5C8B"/>
    <w:rsid w:val="00EB79AE"/>
    <w:rsid w:val="00EC377E"/>
    <w:rsid w:val="00EC3CC1"/>
    <w:rsid w:val="00EC47CA"/>
    <w:rsid w:val="00EC5F47"/>
    <w:rsid w:val="00ED263C"/>
    <w:rsid w:val="00ED2A92"/>
    <w:rsid w:val="00ED2B55"/>
    <w:rsid w:val="00ED3BFF"/>
    <w:rsid w:val="00ED503D"/>
    <w:rsid w:val="00ED7587"/>
    <w:rsid w:val="00EE0928"/>
    <w:rsid w:val="00EE11FD"/>
    <w:rsid w:val="00EE1D07"/>
    <w:rsid w:val="00EE2DA2"/>
    <w:rsid w:val="00EE4060"/>
    <w:rsid w:val="00EE4B98"/>
    <w:rsid w:val="00EE7A87"/>
    <w:rsid w:val="00EF1889"/>
    <w:rsid w:val="00EF61A5"/>
    <w:rsid w:val="00EF661E"/>
    <w:rsid w:val="00EF7439"/>
    <w:rsid w:val="00F00D22"/>
    <w:rsid w:val="00F030AA"/>
    <w:rsid w:val="00F050EB"/>
    <w:rsid w:val="00F1056A"/>
    <w:rsid w:val="00F13235"/>
    <w:rsid w:val="00F144B0"/>
    <w:rsid w:val="00F145E8"/>
    <w:rsid w:val="00F1494E"/>
    <w:rsid w:val="00F22C9F"/>
    <w:rsid w:val="00F234CA"/>
    <w:rsid w:val="00F23798"/>
    <w:rsid w:val="00F260AC"/>
    <w:rsid w:val="00F26DFB"/>
    <w:rsid w:val="00F27043"/>
    <w:rsid w:val="00F327B4"/>
    <w:rsid w:val="00F32C54"/>
    <w:rsid w:val="00F32E6E"/>
    <w:rsid w:val="00F35252"/>
    <w:rsid w:val="00F4074F"/>
    <w:rsid w:val="00F41461"/>
    <w:rsid w:val="00F4263A"/>
    <w:rsid w:val="00F42B60"/>
    <w:rsid w:val="00F430D3"/>
    <w:rsid w:val="00F47CA4"/>
    <w:rsid w:val="00F47E96"/>
    <w:rsid w:val="00F50A3A"/>
    <w:rsid w:val="00F522A0"/>
    <w:rsid w:val="00F52EE3"/>
    <w:rsid w:val="00F53A4C"/>
    <w:rsid w:val="00F5526E"/>
    <w:rsid w:val="00F569E1"/>
    <w:rsid w:val="00F60E00"/>
    <w:rsid w:val="00F629E4"/>
    <w:rsid w:val="00F62A1E"/>
    <w:rsid w:val="00F64DB9"/>
    <w:rsid w:val="00F65513"/>
    <w:rsid w:val="00F655C9"/>
    <w:rsid w:val="00F705B0"/>
    <w:rsid w:val="00F7085B"/>
    <w:rsid w:val="00F7422A"/>
    <w:rsid w:val="00F7461D"/>
    <w:rsid w:val="00F806FF"/>
    <w:rsid w:val="00F82350"/>
    <w:rsid w:val="00F85399"/>
    <w:rsid w:val="00F93183"/>
    <w:rsid w:val="00F93F9D"/>
    <w:rsid w:val="00F96CE8"/>
    <w:rsid w:val="00F96D00"/>
    <w:rsid w:val="00FA035F"/>
    <w:rsid w:val="00FA2276"/>
    <w:rsid w:val="00FA33AF"/>
    <w:rsid w:val="00FA512D"/>
    <w:rsid w:val="00FA686C"/>
    <w:rsid w:val="00FA6932"/>
    <w:rsid w:val="00FA6CEA"/>
    <w:rsid w:val="00FB01B3"/>
    <w:rsid w:val="00FB0450"/>
    <w:rsid w:val="00FB187C"/>
    <w:rsid w:val="00FB1945"/>
    <w:rsid w:val="00FB3972"/>
    <w:rsid w:val="00FB70DE"/>
    <w:rsid w:val="00FC05ED"/>
    <w:rsid w:val="00FC0EBA"/>
    <w:rsid w:val="00FC0EDD"/>
    <w:rsid w:val="00FC1AD8"/>
    <w:rsid w:val="00FC249E"/>
    <w:rsid w:val="00FC2BD1"/>
    <w:rsid w:val="00FC3975"/>
    <w:rsid w:val="00FC5DAF"/>
    <w:rsid w:val="00FD17C2"/>
    <w:rsid w:val="00FD27C3"/>
    <w:rsid w:val="00FD634F"/>
    <w:rsid w:val="00FE08A4"/>
    <w:rsid w:val="00FE0A7C"/>
    <w:rsid w:val="00FE2611"/>
    <w:rsid w:val="00FE5942"/>
    <w:rsid w:val="00FE7230"/>
    <w:rsid w:val="00FF2067"/>
    <w:rsid w:val="00FF2AB0"/>
    <w:rsid w:val="00FF3FFA"/>
    <w:rsid w:val="00FF7656"/>
    <w:rsid w:val="00FF7F3C"/>
    <w:rsid w:val="018997D1"/>
    <w:rsid w:val="020F0BE0"/>
    <w:rsid w:val="0224448F"/>
    <w:rsid w:val="0399A333"/>
    <w:rsid w:val="039F8B4B"/>
    <w:rsid w:val="040E7B18"/>
    <w:rsid w:val="04158453"/>
    <w:rsid w:val="04C7F905"/>
    <w:rsid w:val="053730B1"/>
    <w:rsid w:val="05634621"/>
    <w:rsid w:val="05F4712F"/>
    <w:rsid w:val="06FF1682"/>
    <w:rsid w:val="073BE056"/>
    <w:rsid w:val="07F5547E"/>
    <w:rsid w:val="0803AB53"/>
    <w:rsid w:val="080D4675"/>
    <w:rsid w:val="08658C72"/>
    <w:rsid w:val="089AE6E3"/>
    <w:rsid w:val="0A5A96FF"/>
    <w:rsid w:val="0A89C1DC"/>
    <w:rsid w:val="0A9398A4"/>
    <w:rsid w:val="0AE5AA5C"/>
    <w:rsid w:val="0B3FA560"/>
    <w:rsid w:val="0B579ECD"/>
    <w:rsid w:val="0BC5C29B"/>
    <w:rsid w:val="0D015006"/>
    <w:rsid w:val="0D5E7333"/>
    <w:rsid w:val="0DFE8073"/>
    <w:rsid w:val="0EAE1CF7"/>
    <w:rsid w:val="0F53E2CD"/>
    <w:rsid w:val="100BB0A3"/>
    <w:rsid w:val="1023880C"/>
    <w:rsid w:val="104A678C"/>
    <w:rsid w:val="1065E89B"/>
    <w:rsid w:val="10B2F449"/>
    <w:rsid w:val="10B4FDCE"/>
    <w:rsid w:val="1218EBCD"/>
    <w:rsid w:val="12AA618F"/>
    <w:rsid w:val="131B5230"/>
    <w:rsid w:val="1330C6BF"/>
    <w:rsid w:val="14AA7A5C"/>
    <w:rsid w:val="151C6ECD"/>
    <w:rsid w:val="153BF01E"/>
    <w:rsid w:val="16C62006"/>
    <w:rsid w:val="17159878"/>
    <w:rsid w:val="17764ACE"/>
    <w:rsid w:val="1810BA4C"/>
    <w:rsid w:val="18CCF46C"/>
    <w:rsid w:val="193488FA"/>
    <w:rsid w:val="198A9F6B"/>
    <w:rsid w:val="1A041CD1"/>
    <w:rsid w:val="1A49A823"/>
    <w:rsid w:val="1B48C49D"/>
    <w:rsid w:val="1BD2AB3B"/>
    <w:rsid w:val="1BE83923"/>
    <w:rsid w:val="1BF0F721"/>
    <w:rsid w:val="1D98DDAB"/>
    <w:rsid w:val="1E6F4A5C"/>
    <w:rsid w:val="1E7CFBC6"/>
    <w:rsid w:val="1E8C3AFC"/>
    <w:rsid w:val="1EE0A458"/>
    <w:rsid w:val="1F5B9BC0"/>
    <w:rsid w:val="205CEC68"/>
    <w:rsid w:val="20AAE1BB"/>
    <w:rsid w:val="211C65C8"/>
    <w:rsid w:val="2132798E"/>
    <w:rsid w:val="2196E315"/>
    <w:rsid w:val="236F0608"/>
    <w:rsid w:val="23A6BB75"/>
    <w:rsid w:val="23BB9AAD"/>
    <w:rsid w:val="23C8D44C"/>
    <w:rsid w:val="23E2827D"/>
    <w:rsid w:val="242004F9"/>
    <w:rsid w:val="2421851F"/>
    <w:rsid w:val="2464DAB8"/>
    <w:rsid w:val="248CF1E8"/>
    <w:rsid w:val="250B8958"/>
    <w:rsid w:val="2511E256"/>
    <w:rsid w:val="255FBBC8"/>
    <w:rsid w:val="25C71EA9"/>
    <w:rsid w:val="25E84F07"/>
    <w:rsid w:val="2621E304"/>
    <w:rsid w:val="262D45F6"/>
    <w:rsid w:val="2679C4C9"/>
    <w:rsid w:val="26ACA929"/>
    <w:rsid w:val="26EBB93A"/>
    <w:rsid w:val="274AC2C1"/>
    <w:rsid w:val="2757A5BB"/>
    <w:rsid w:val="27920040"/>
    <w:rsid w:val="27D6F72F"/>
    <w:rsid w:val="28540085"/>
    <w:rsid w:val="28AD96B1"/>
    <w:rsid w:val="28CDBC41"/>
    <w:rsid w:val="29075EE4"/>
    <w:rsid w:val="292636D3"/>
    <w:rsid w:val="29A9B693"/>
    <w:rsid w:val="29A9E9C1"/>
    <w:rsid w:val="29DDCB95"/>
    <w:rsid w:val="2A2A1F89"/>
    <w:rsid w:val="2A90C6A3"/>
    <w:rsid w:val="2A9471DA"/>
    <w:rsid w:val="2AB43846"/>
    <w:rsid w:val="2B2473BF"/>
    <w:rsid w:val="2B25B1F1"/>
    <w:rsid w:val="2BCC73BD"/>
    <w:rsid w:val="2C20F66B"/>
    <w:rsid w:val="2D2A1930"/>
    <w:rsid w:val="2D6153B2"/>
    <w:rsid w:val="2D8008B8"/>
    <w:rsid w:val="2DA9A4DC"/>
    <w:rsid w:val="2DD34823"/>
    <w:rsid w:val="2DF855A7"/>
    <w:rsid w:val="2E14B7FB"/>
    <w:rsid w:val="2E44AB7D"/>
    <w:rsid w:val="2E7AEAC3"/>
    <w:rsid w:val="2ED10134"/>
    <w:rsid w:val="2EFADAA3"/>
    <w:rsid w:val="2F6DE58F"/>
    <w:rsid w:val="2FE04ECD"/>
    <w:rsid w:val="3053660D"/>
    <w:rsid w:val="30567A93"/>
    <w:rsid w:val="30B0893A"/>
    <w:rsid w:val="312499BA"/>
    <w:rsid w:val="3257C112"/>
    <w:rsid w:val="330A653B"/>
    <w:rsid w:val="3350F705"/>
    <w:rsid w:val="338E1B55"/>
    <w:rsid w:val="340713D5"/>
    <w:rsid w:val="3416B74D"/>
    <w:rsid w:val="346F8A36"/>
    <w:rsid w:val="354C4CCE"/>
    <w:rsid w:val="358F61D4"/>
    <w:rsid w:val="3592245B"/>
    <w:rsid w:val="35BDEEF6"/>
    <w:rsid w:val="35FB75D6"/>
    <w:rsid w:val="366F113E"/>
    <w:rsid w:val="374A2AC9"/>
    <w:rsid w:val="37FC9063"/>
    <w:rsid w:val="38298DE5"/>
    <w:rsid w:val="3894A3A7"/>
    <w:rsid w:val="38C70296"/>
    <w:rsid w:val="38CA235F"/>
    <w:rsid w:val="38FFFA96"/>
    <w:rsid w:val="3993C4ED"/>
    <w:rsid w:val="39F45192"/>
    <w:rsid w:val="3A62D2F7"/>
    <w:rsid w:val="3B069C2B"/>
    <w:rsid w:val="3B12CDEB"/>
    <w:rsid w:val="3B1BA040"/>
    <w:rsid w:val="3B428261"/>
    <w:rsid w:val="3BF65204"/>
    <w:rsid w:val="3C1F0A73"/>
    <w:rsid w:val="3C299271"/>
    <w:rsid w:val="3CB23D52"/>
    <w:rsid w:val="3CF57724"/>
    <w:rsid w:val="3D498A64"/>
    <w:rsid w:val="3D8500EF"/>
    <w:rsid w:val="3D86ECE6"/>
    <w:rsid w:val="3D9BBE2A"/>
    <w:rsid w:val="3DC307CA"/>
    <w:rsid w:val="3E461E11"/>
    <w:rsid w:val="3EB00B26"/>
    <w:rsid w:val="3EFC9729"/>
    <w:rsid w:val="3F6920B9"/>
    <w:rsid w:val="3F6A736E"/>
    <w:rsid w:val="3FE9DE14"/>
    <w:rsid w:val="4049558D"/>
    <w:rsid w:val="409F06A8"/>
    <w:rsid w:val="40EE4A0B"/>
    <w:rsid w:val="418A4539"/>
    <w:rsid w:val="418EABF1"/>
    <w:rsid w:val="41E006F5"/>
    <w:rsid w:val="4267A769"/>
    <w:rsid w:val="42B923AC"/>
    <w:rsid w:val="42F3B806"/>
    <w:rsid w:val="43217ED6"/>
    <w:rsid w:val="434BE000"/>
    <w:rsid w:val="4364F033"/>
    <w:rsid w:val="440EDBAB"/>
    <w:rsid w:val="446319C4"/>
    <w:rsid w:val="44963C92"/>
    <w:rsid w:val="44B9B031"/>
    <w:rsid w:val="44BE450A"/>
    <w:rsid w:val="4507B676"/>
    <w:rsid w:val="45709F21"/>
    <w:rsid w:val="45798D14"/>
    <w:rsid w:val="45CCC1A4"/>
    <w:rsid w:val="467C7799"/>
    <w:rsid w:val="468C89CE"/>
    <w:rsid w:val="46B89711"/>
    <w:rsid w:val="46C7D360"/>
    <w:rsid w:val="47608E2A"/>
    <w:rsid w:val="4792B8F3"/>
    <w:rsid w:val="47AC40B2"/>
    <w:rsid w:val="485D8C25"/>
    <w:rsid w:val="49E8FE41"/>
    <w:rsid w:val="4A10D1BF"/>
    <w:rsid w:val="4A8C2505"/>
    <w:rsid w:val="4AE41647"/>
    <w:rsid w:val="4AE913B7"/>
    <w:rsid w:val="4B02CB4D"/>
    <w:rsid w:val="4B1895FE"/>
    <w:rsid w:val="4C182A05"/>
    <w:rsid w:val="4C5974EB"/>
    <w:rsid w:val="4CA57C2F"/>
    <w:rsid w:val="4CA77007"/>
    <w:rsid w:val="4D0316EB"/>
    <w:rsid w:val="4DED2604"/>
    <w:rsid w:val="4E064E4D"/>
    <w:rsid w:val="4E53257D"/>
    <w:rsid w:val="4ECB967C"/>
    <w:rsid w:val="4ED5B6EF"/>
    <w:rsid w:val="4ED73715"/>
    <w:rsid w:val="4FCBFE3B"/>
    <w:rsid w:val="504F75AD"/>
    <w:rsid w:val="506766DD"/>
    <w:rsid w:val="50C80143"/>
    <w:rsid w:val="50FF4B65"/>
    <w:rsid w:val="5128746F"/>
    <w:rsid w:val="5148F28E"/>
    <w:rsid w:val="51798D01"/>
    <w:rsid w:val="51EB460E"/>
    <w:rsid w:val="520E0F17"/>
    <w:rsid w:val="52803063"/>
    <w:rsid w:val="52C7100D"/>
    <w:rsid w:val="52D2378C"/>
    <w:rsid w:val="52EB1422"/>
    <w:rsid w:val="53AAA838"/>
    <w:rsid w:val="53FBDEA9"/>
    <w:rsid w:val="54029F41"/>
    <w:rsid w:val="547700B6"/>
    <w:rsid w:val="5489520E"/>
    <w:rsid w:val="55467899"/>
    <w:rsid w:val="55F3A990"/>
    <w:rsid w:val="5642A200"/>
    <w:rsid w:val="5652B27F"/>
    <w:rsid w:val="56BB024F"/>
    <w:rsid w:val="56D6A861"/>
    <w:rsid w:val="56E0C8D4"/>
    <w:rsid w:val="56E248FA"/>
    <w:rsid w:val="5737C2F7"/>
    <w:rsid w:val="578F79F1"/>
    <w:rsid w:val="57FF068C"/>
    <w:rsid w:val="5839B6EA"/>
    <w:rsid w:val="592B4A52"/>
    <w:rsid w:val="5974CF86"/>
    <w:rsid w:val="59A1CD08"/>
    <w:rsid w:val="5A5851EC"/>
    <w:rsid w:val="5AB41A2A"/>
    <w:rsid w:val="5B0A309B"/>
    <w:rsid w:val="5B9635D2"/>
    <w:rsid w:val="5D4244EB"/>
    <w:rsid w:val="5D518A7E"/>
    <w:rsid w:val="5D527290"/>
    <w:rsid w:val="5E6DB647"/>
    <w:rsid w:val="5E8BD891"/>
    <w:rsid w:val="5EC58761"/>
    <w:rsid w:val="5EDE154C"/>
    <w:rsid w:val="5F78A85E"/>
    <w:rsid w:val="5FF53939"/>
    <w:rsid w:val="60478D2B"/>
    <w:rsid w:val="6079E5AD"/>
    <w:rsid w:val="608A1352"/>
    <w:rsid w:val="6141A039"/>
    <w:rsid w:val="61C40B85"/>
    <w:rsid w:val="62109298"/>
    <w:rsid w:val="631E882C"/>
    <w:rsid w:val="63A7DBFE"/>
    <w:rsid w:val="64100C37"/>
    <w:rsid w:val="643830B9"/>
    <w:rsid w:val="6475EA7F"/>
    <w:rsid w:val="65B9BD70"/>
    <w:rsid w:val="65D4011A"/>
    <w:rsid w:val="66603198"/>
    <w:rsid w:val="6683976A"/>
    <w:rsid w:val="66B03C0D"/>
    <w:rsid w:val="67207BC5"/>
    <w:rsid w:val="67AD8B41"/>
    <w:rsid w:val="67ED8F58"/>
    <w:rsid w:val="6896FE87"/>
    <w:rsid w:val="6903BFA9"/>
    <w:rsid w:val="69495BA2"/>
    <w:rsid w:val="69A620C0"/>
    <w:rsid w:val="69AF39FE"/>
    <w:rsid w:val="6A883BA7"/>
    <w:rsid w:val="6ABCDF05"/>
    <w:rsid w:val="6ACC03A6"/>
    <w:rsid w:val="6C2BAED3"/>
    <w:rsid w:val="6C81DC2C"/>
    <w:rsid w:val="6C8C7B15"/>
    <w:rsid w:val="6C9D3AD8"/>
    <w:rsid w:val="6C9F7DDA"/>
    <w:rsid w:val="6D5722D9"/>
    <w:rsid w:val="6D983DED"/>
    <w:rsid w:val="6E98D14D"/>
    <w:rsid w:val="6ED8466A"/>
    <w:rsid w:val="6F77593E"/>
    <w:rsid w:val="6FA0E195"/>
    <w:rsid w:val="6FB89D26"/>
    <w:rsid w:val="703D00B4"/>
    <w:rsid w:val="70420F37"/>
    <w:rsid w:val="70713B0F"/>
    <w:rsid w:val="71546D87"/>
    <w:rsid w:val="71586454"/>
    <w:rsid w:val="718FE9D4"/>
    <w:rsid w:val="7231BD12"/>
    <w:rsid w:val="724BE778"/>
    <w:rsid w:val="741D985B"/>
    <w:rsid w:val="74777431"/>
    <w:rsid w:val="74A05B07"/>
    <w:rsid w:val="74B27274"/>
    <w:rsid w:val="74FC209A"/>
    <w:rsid w:val="757ADE64"/>
    <w:rsid w:val="75F45AB9"/>
    <w:rsid w:val="762891CD"/>
    <w:rsid w:val="762C0677"/>
    <w:rsid w:val="76514B15"/>
    <w:rsid w:val="768728F1"/>
    <w:rsid w:val="76E2C0D7"/>
    <w:rsid w:val="77E50198"/>
    <w:rsid w:val="77F14EEC"/>
    <w:rsid w:val="7874C061"/>
    <w:rsid w:val="788EDC4A"/>
    <w:rsid w:val="7910220C"/>
    <w:rsid w:val="7934D17D"/>
    <w:rsid w:val="7A19CA21"/>
    <w:rsid w:val="7B507BCD"/>
    <w:rsid w:val="7BC9F933"/>
    <w:rsid w:val="7BCD5F1C"/>
    <w:rsid w:val="7C53AC6F"/>
    <w:rsid w:val="7CF4A7A9"/>
    <w:rsid w:val="7D454728"/>
    <w:rsid w:val="7D516CD2"/>
    <w:rsid w:val="7DA89A61"/>
    <w:rsid w:val="7E1FD158"/>
    <w:rsid w:val="7E40EC4E"/>
    <w:rsid w:val="7E4BBA7D"/>
    <w:rsid w:val="7F3965F8"/>
    <w:rsid w:val="7F772922"/>
    <w:rsid w:val="7FA426A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e1ff,#069,#bad1e8,#afd787,#cde6b4,#d1e8ba,#0000ac"/>
    </o:shapedefaults>
    <o:shapelayout v:ext="edit">
      <o:idmap v:ext="edit" data="2"/>
    </o:shapelayout>
  </w:shapeDefaults>
  <w:decimalSymbol w:val="."/>
  <w:listSeparator w:val=","/>
  <w14:docId w14:val="78B27C6A"/>
  <w15:docId w15:val="{37027E1B-9A23-4521-A55A-42B135A2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CB5"/>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aliases w:val="bullet3,bold,bt,heading3 Char Char,Body Text - Level 2 Char Char,Body Text1 Char Char,Starbucks Body Text Char Char,bt Char Char,body text Char Char,3 indent Char Char,heading31 Char Char,body text1 Char Char,BT,Body Text Char1"/>
    <w:basedOn w:val="Normal"/>
    <w:link w:val="BodyTextChar"/>
    <w:qFormat/>
    <w:rsid w:val="0005750B"/>
  </w:style>
  <w:style w:type="character" w:customStyle="1" w:styleId="BodyTextChar">
    <w:name w:val="Body Text Char"/>
    <w:aliases w:val="bullet3 Char,bold Char,bt Char,heading3 Char Char Char,Body Text - Level 2 Char Char Char,Body Text1 Char Char Char,Starbucks Body Text Char Char Char,bt Char Char Char,body text Char Char Char,3 indent Char Char Char,B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ootnote Reference"/>
    <w:basedOn w:val="DefaultParagraphFont"/>
    <w:uiPriority w:val="99"/>
    <w:qFormat/>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6F299B"/>
    <w:pPr>
      <w:spacing w:after="120" w:line="240" w:lineRule="auto"/>
      <w:ind w:left="180" w:hanging="18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2"/>
      </w:numPr>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6F299B"/>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5B6ACF"/>
    <w:rPr>
      <w:rFonts w:ascii="Arial" w:hAnsi="Arial"/>
      <w:b/>
      <w:color w:val="DA291C"/>
    </w:rPr>
  </w:style>
  <w:style w:type="paragraph" w:styleId="NoSpacing">
    <w:name w:val="No Spacing"/>
    <w:uiPriority w:val="1"/>
    <w:qFormat/>
    <w:rsid w:val="005B6ACF"/>
    <w:rPr>
      <w:sz w:val="22"/>
    </w:rPr>
  </w:style>
  <w:style w:type="paragraph" w:styleId="ListParagraph">
    <w:name w:val="List Paragraph"/>
    <w:aliases w:val="Primary Bullet List"/>
    <w:basedOn w:val="Normal"/>
    <w:link w:val="ListParagraphChar"/>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826631"/>
    <w:rPr>
      <w:rFonts w:ascii="Arial" w:hAnsi="Arial"/>
      <w:b/>
      <w:color w:val="DA291C"/>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numPr>
        <w:ilvl w:val="0"/>
        <w:numId w:val="0"/>
      </w:num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color w:val="DA291C" w:themeColor="accent1"/>
      <w:sz w:val="24"/>
    </w:rPr>
  </w:style>
  <w:style w:type="paragraph" w:styleId="Revision">
    <w:name w:val="Revision"/>
    <w:hidden/>
    <w:uiPriority w:val="99"/>
    <w:semiHidden/>
    <w:rsid w:val="006A4FFF"/>
    <w:rPr>
      <w:sz w:val="22"/>
    </w:rPr>
  </w:style>
  <w:style w:type="paragraph" w:customStyle="1" w:styleId="R2-ResBullet">
    <w:name w:val="R2-Res Bullet"/>
    <w:rsid w:val="002C14CE"/>
    <w:pPr>
      <w:tabs>
        <w:tab w:val="left" w:pos="720"/>
      </w:tabs>
      <w:spacing w:line="240" w:lineRule="exact"/>
      <w:ind w:left="720" w:hanging="432"/>
      <w:jc w:val="both"/>
    </w:pPr>
    <w:rPr>
      <w:sz w:val="22"/>
    </w:rPr>
  </w:style>
  <w:style w:type="character" w:customStyle="1" w:styleId="BulletsChar">
    <w:name w:val="Bullets Char"/>
    <w:basedOn w:val="BodyTextChar"/>
    <w:link w:val="Bullets"/>
    <w:rsid w:val="00724F32"/>
    <w:rPr>
      <w:sz w:val="22"/>
    </w:rPr>
  </w:style>
  <w:style w:type="paragraph" w:customStyle="1" w:styleId="aareferences">
    <w:name w:val="aa references"/>
    <w:basedOn w:val="BodyText"/>
    <w:rsid w:val="00807938"/>
    <w:pPr>
      <w:spacing w:after="0"/>
    </w:pPr>
  </w:style>
  <w:style w:type="paragraph" w:styleId="TOCHeading">
    <w:name w:val="TOC Heading"/>
    <w:basedOn w:val="Heading1"/>
    <w:next w:val="Normal"/>
    <w:uiPriority w:val="39"/>
    <w:unhideWhenUsed/>
    <w:qFormat/>
    <w:rsid w:val="00B61FAC"/>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normaltextrun">
    <w:name w:val="normaltextrun"/>
    <w:basedOn w:val="DefaultParagraphFont"/>
    <w:rsid w:val="007C4AA4"/>
  </w:style>
  <w:style w:type="character" w:customStyle="1" w:styleId="eop">
    <w:name w:val="eop"/>
    <w:basedOn w:val="DefaultParagraphFont"/>
    <w:rsid w:val="007C4AA4"/>
  </w:style>
  <w:style w:type="paragraph" w:customStyle="1" w:styleId="paragraph">
    <w:name w:val="paragraph"/>
    <w:basedOn w:val="Normal"/>
    <w:rsid w:val="007C642E"/>
    <w:pPr>
      <w:spacing w:before="100" w:beforeAutospacing="1" w:after="100" w:afterAutospacing="1" w:line="240" w:lineRule="auto"/>
    </w:pPr>
    <w:rPr>
      <w:sz w:val="24"/>
      <w:szCs w:val="24"/>
    </w:rPr>
  </w:style>
  <w:style w:type="character" w:customStyle="1" w:styleId="superscript">
    <w:name w:val="superscript"/>
    <w:basedOn w:val="DefaultParagraphFont"/>
    <w:rsid w:val="00676E00"/>
  </w:style>
  <w:style w:type="character" w:customStyle="1" w:styleId="pagebreaktextspan">
    <w:name w:val="pagebreaktextspan"/>
    <w:basedOn w:val="DefaultParagraphFont"/>
    <w:rsid w:val="00676E00"/>
  </w:style>
  <w:style w:type="character" w:styleId="UnresolvedMention">
    <w:name w:val="Unresolved Mention"/>
    <w:basedOn w:val="DefaultParagraphFont"/>
    <w:uiPriority w:val="99"/>
    <w:unhideWhenUsed/>
    <w:rsid w:val="009B5B67"/>
    <w:rPr>
      <w:color w:val="605E5C"/>
      <w:shd w:val="clear" w:color="auto" w:fill="E1DFDD"/>
    </w:rPr>
  </w:style>
  <w:style w:type="character" w:styleId="Mention">
    <w:name w:val="Mention"/>
    <w:basedOn w:val="DefaultParagraphFont"/>
    <w:uiPriority w:val="99"/>
    <w:unhideWhenUsed/>
    <w:rsid w:val="009B5B67"/>
    <w:rPr>
      <w:color w:val="2B579A"/>
      <w:shd w:val="clear" w:color="auto" w:fill="E1DFDD"/>
    </w:rPr>
  </w:style>
  <w:style w:type="character" w:customStyle="1" w:styleId="ListParagraphChar">
    <w:name w:val="List Paragraph Char"/>
    <w:aliases w:val="Primary Bullet List Char"/>
    <w:link w:val="ListParagraph"/>
    <w:uiPriority w:val="34"/>
    <w:locked/>
    <w:rsid w:val="00927E1E"/>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1266FF"/>
    <w:rPr>
      <w:color w:val="0070C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7553">
      <w:bodyDiv w:val="1"/>
      <w:marLeft w:val="0"/>
      <w:marRight w:val="0"/>
      <w:marTop w:val="0"/>
      <w:marBottom w:val="0"/>
      <w:divBdr>
        <w:top w:val="none" w:sz="0" w:space="0" w:color="auto"/>
        <w:left w:val="none" w:sz="0" w:space="0" w:color="auto"/>
        <w:bottom w:val="none" w:sz="0" w:space="0" w:color="auto"/>
        <w:right w:val="none" w:sz="0" w:space="0" w:color="auto"/>
      </w:divBdr>
    </w:div>
    <w:div w:id="309794553">
      <w:bodyDiv w:val="1"/>
      <w:marLeft w:val="0"/>
      <w:marRight w:val="0"/>
      <w:marTop w:val="0"/>
      <w:marBottom w:val="0"/>
      <w:divBdr>
        <w:top w:val="none" w:sz="0" w:space="0" w:color="auto"/>
        <w:left w:val="none" w:sz="0" w:space="0" w:color="auto"/>
        <w:bottom w:val="none" w:sz="0" w:space="0" w:color="auto"/>
        <w:right w:val="none" w:sz="0" w:space="0" w:color="auto"/>
      </w:divBdr>
      <w:divsChild>
        <w:div w:id="257295077">
          <w:marLeft w:val="0"/>
          <w:marRight w:val="0"/>
          <w:marTop w:val="0"/>
          <w:marBottom w:val="0"/>
          <w:divBdr>
            <w:top w:val="none" w:sz="0" w:space="0" w:color="auto"/>
            <w:left w:val="none" w:sz="0" w:space="0" w:color="auto"/>
            <w:bottom w:val="none" w:sz="0" w:space="0" w:color="auto"/>
            <w:right w:val="none" w:sz="0" w:space="0" w:color="auto"/>
          </w:divBdr>
        </w:div>
        <w:div w:id="595284639">
          <w:marLeft w:val="0"/>
          <w:marRight w:val="0"/>
          <w:marTop w:val="0"/>
          <w:marBottom w:val="0"/>
          <w:divBdr>
            <w:top w:val="none" w:sz="0" w:space="0" w:color="auto"/>
            <w:left w:val="none" w:sz="0" w:space="0" w:color="auto"/>
            <w:bottom w:val="none" w:sz="0" w:space="0" w:color="auto"/>
            <w:right w:val="none" w:sz="0" w:space="0" w:color="auto"/>
          </w:divBdr>
        </w:div>
        <w:div w:id="780612976">
          <w:marLeft w:val="0"/>
          <w:marRight w:val="0"/>
          <w:marTop w:val="0"/>
          <w:marBottom w:val="0"/>
          <w:divBdr>
            <w:top w:val="none" w:sz="0" w:space="0" w:color="auto"/>
            <w:left w:val="none" w:sz="0" w:space="0" w:color="auto"/>
            <w:bottom w:val="none" w:sz="0" w:space="0" w:color="auto"/>
            <w:right w:val="none" w:sz="0" w:space="0" w:color="auto"/>
          </w:divBdr>
        </w:div>
        <w:div w:id="1145466948">
          <w:marLeft w:val="0"/>
          <w:marRight w:val="0"/>
          <w:marTop w:val="0"/>
          <w:marBottom w:val="0"/>
          <w:divBdr>
            <w:top w:val="none" w:sz="0" w:space="0" w:color="auto"/>
            <w:left w:val="none" w:sz="0" w:space="0" w:color="auto"/>
            <w:bottom w:val="none" w:sz="0" w:space="0" w:color="auto"/>
            <w:right w:val="none" w:sz="0" w:space="0" w:color="auto"/>
          </w:divBdr>
        </w:div>
        <w:div w:id="1172256826">
          <w:marLeft w:val="0"/>
          <w:marRight w:val="0"/>
          <w:marTop w:val="0"/>
          <w:marBottom w:val="0"/>
          <w:divBdr>
            <w:top w:val="none" w:sz="0" w:space="0" w:color="auto"/>
            <w:left w:val="none" w:sz="0" w:space="0" w:color="auto"/>
            <w:bottom w:val="none" w:sz="0" w:space="0" w:color="auto"/>
            <w:right w:val="none" w:sz="0" w:space="0" w:color="auto"/>
          </w:divBdr>
        </w:div>
        <w:div w:id="1292595147">
          <w:marLeft w:val="0"/>
          <w:marRight w:val="0"/>
          <w:marTop w:val="0"/>
          <w:marBottom w:val="0"/>
          <w:divBdr>
            <w:top w:val="none" w:sz="0" w:space="0" w:color="auto"/>
            <w:left w:val="none" w:sz="0" w:space="0" w:color="auto"/>
            <w:bottom w:val="none" w:sz="0" w:space="0" w:color="auto"/>
            <w:right w:val="none" w:sz="0" w:space="0" w:color="auto"/>
          </w:divBdr>
        </w:div>
      </w:divsChild>
    </w:div>
    <w:div w:id="1065302327">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93245">
      <w:bodyDiv w:val="1"/>
      <w:marLeft w:val="0"/>
      <w:marRight w:val="0"/>
      <w:marTop w:val="0"/>
      <w:marBottom w:val="0"/>
      <w:divBdr>
        <w:top w:val="none" w:sz="0" w:space="0" w:color="auto"/>
        <w:left w:val="none" w:sz="0" w:space="0" w:color="auto"/>
        <w:bottom w:val="none" w:sz="0" w:space="0" w:color="auto"/>
        <w:right w:val="none" w:sz="0" w:space="0" w:color="auto"/>
      </w:divBdr>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 w:id="1804927174">
      <w:bodyDiv w:val="1"/>
      <w:marLeft w:val="0"/>
      <w:marRight w:val="0"/>
      <w:marTop w:val="0"/>
      <w:marBottom w:val="0"/>
      <w:divBdr>
        <w:top w:val="none" w:sz="0" w:space="0" w:color="auto"/>
        <w:left w:val="none" w:sz="0" w:space="0" w:color="auto"/>
        <w:bottom w:val="none" w:sz="0" w:space="0" w:color="auto"/>
        <w:right w:val="none" w:sz="0" w:space="0" w:color="auto"/>
      </w:divBdr>
      <w:divsChild>
        <w:div w:id="286088172">
          <w:marLeft w:val="0"/>
          <w:marRight w:val="0"/>
          <w:marTop w:val="0"/>
          <w:marBottom w:val="0"/>
          <w:divBdr>
            <w:top w:val="none" w:sz="0" w:space="0" w:color="auto"/>
            <w:left w:val="none" w:sz="0" w:space="0" w:color="auto"/>
            <w:bottom w:val="none" w:sz="0" w:space="0" w:color="auto"/>
            <w:right w:val="none" w:sz="0" w:space="0" w:color="auto"/>
          </w:divBdr>
          <w:divsChild>
            <w:div w:id="404189253">
              <w:marLeft w:val="0"/>
              <w:marRight w:val="0"/>
              <w:marTop w:val="0"/>
              <w:marBottom w:val="0"/>
              <w:divBdr>
                <w:top w:val="none" w:sz="0" w:space="0" w:color="auto"/>
                <w:left w:val="none" w:sz="0" w:space="0" w:color="auto"/>
                <w:bottom w:val="none" w:sz="0" w:space="0" w:color="auto"/>
                <w:right w:val="none" w:sz="0" w:space="0" w:color="auto"/>
              </w:divBdr>
            </w:div>
            <w:div w:id="691418932">
              <w:marLeft w:val="0"/>
              <w:marRight w:val="0"/>
              <w:marTop w:val="0"/>
              <w:marBottom w:val="0"/>
              <w:divBdr>
                <w:top w:val="none" w:sz="0" w:space="0" w:color="auto"/>
                <w:left w:val="none" w:sz="0" w:space="0" w:color="auto"/>
                <w:bottom w:val="none" w:sz="0" w:space="0" w:color="auto"/>
                <w:right w:val="none" w:sz="0" w:space="0" w:color="auto"/>
              </w:divBdr>
            </w:div>
            <w:div w:id="1240478791">
              <w:marLeft w:val="0"/>
              <w:marRight w:val="0"/>
              <w:marTop w:val="0"/>
              <w:marBottom w:val="0"/>
              <w:divBdr>
                <w:top w:val="none" w:sz="0" w:space="0" w:color="auto"/>
                <w:left w:val="none" w:sz="0" w:space="0" w:color="auto"/>
                <w:bottom w:val="none" w:sz="0" w:space="0" w:color="auto"/>
                <w:right w:val="none" w:sz="0" w:space="0" w:color="auto"/>
              </w:divBdr>
            </w:div>
          </w:divsChild>
        </w:div>
        <w:div w:id="354890221">
          <w:marLeft w:val="0"/>
          <w:marRight w:val="0"/>
          <w:marTop w:val="0"/>
          <w:marBottom w:val="0"/>
          <w:divBdr>
            <w:top w:val="none" w:sz="0" w:space="0" w:color="auto"/>
            <w:left w:val="none" w:sz="0" w:space="0" w:color="auto"/>
            <w:bottom w:val="none" w:sz="0" w:space="0" w:color="auto"/>
            <w:right w:val="none" w:sz="0" w:space="0" w:color="auto"/>
          </w:divBdr>
          <w:divsChild>
            <w:div w:id="782532073">
              <w:marLeft w:val="0"/>
              <w:marRight w:val="0"/>
              <w:marTop w:val="0"/>
              <w:marBottom w:val="0"/>
              <w:divBdr>
                <w:top w:val="none" w:sz="0" w:space="0" w:color="auto"/>
                <w:left w:val="none" w:sz="0" w:space="0" w:color="auto"/>
                <w:bottom w:val="none" w:sz="0" w:space="0" w:color="auto"/>
                <w:right w:val="none" w:sz="0" w:space="0" w:color="auto"/>
              </w:divBdr>
            </w:div>
            <w:div w:id="911358183">
              <w:marLeft w:val="0"/>
              <w:marRight w:val="0"/>
              <w:marTop w:val="0"/>
              <w:marBottom w:val="0"/>
              <w:divBdr>
                <w:top w:val="none" w:sz="0" w:space="0" w:color="auto"/>
                <w:left w:val="none" w:sz="0" w:space="0" w:color="auto"/>
                <w:bottom w:val="none" w:sz="0" w:space="0" w:color="auto"/>
                <w:right w:val="none" w:sz="0" w:space="0" w:color="auto"/>
              </w:divBdr>
            </w:div>
            <w:div w:id="1955283427">
              <w:marLeft w:val="0"/>
              <w:marRight w:val="0"/>
              <w:marTop w:val="0"/>
              <w:marBottom w:val="0"/>
              <w:divBdr>
                <w:top w:val="none" w:sz="0" w:space="0" w:color="auto"/>
                <w:left w:val="none" w:sz="0" w:space="0" w:color="auto"/>
                <w:bottom w:val="none" w:sz="0" w:space="0" w:color="auto"/>
                <w:right w:val="none" w:sz="0" w:space="0" w:color="auto"/>
              </w:divBdr>
            </w:div>
          </w:divsChild>
        </w:div>
        <w:div w:id="903833275">
          <w:marLeft w:val="0"/>
          <w:marRight w:val="0"/>
          <w:marTop w:val="0"/>
          <w:marBottom w:val="0"/>
          <w:divBdr>
            <w:top w:val="none" w:sz="0" w:space="0" w:color="auto"/>
            <w:left w:val="none" w:sz="0" w:space="0" w:color="auto"/>
            <w:bottom w:val="none" w:sz="0" w:space="0" w:color="auto"/>
            <w:right w:val="none" w:sz="0" w:space="0" w:color="auto"/>
          </w:divBdr>
          <w:divsChild>
            <w:div w:id="13810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49701">
      <w:bodyDiv w:val="1"/>
      <w:marLeft w:val="0"/>
      <w:marRight w:val="0"/>
      <w:marTop w:val="0"/>
      <w:marBottom w:val="0"/>
      <w:divBdr>
        <w:top w:val="none" w:sz="0" w:space="0" w:color="auto"/>
        <w:left w:val="none" w:sz="0" w:space="0" w:color="auto"/>
        <w:bottom w:val="none" w:sz="0" w:space="0" w:color="auto"/>
        <w:right w:val="none" w:sz="0" w:space="0" w:color="auto"/>
      </w:divBdr>
    </w:div>
    <w:div w:id="1981379584">
      <w:bodyDiv w:val="1"/>
      <w:marLeft w:val="0"/>
      <w:marRight w:val="0"/>
      <w:marTop w:val="0"/>
      <w:marBottom w:val="0"/>
      <w:divBdr>
        <w:top w:val="none" w:sz="0" w:space="0" w:color="auto"/>
        <w:left w:val="none" w:sz="0" w:space="0" w:color="auto"/>
        <w:bottom w:val="none" w:sz="0" w:space="0" w:color="auto"/>
        <w:right w:val="none" w:sz="0" w:space="0" w:color="auto"/>
      </w:divBdr>
      <w:divsChild>
        <w:div w:id="129905955">
          <w:marLeft w:val="0"/>
          <w:marRight w:val="0"/>
          <w:marTop w:val="0"/>
          <w:marBottom w:val="0"/>
          <w:divBdr>
            <w:top w:val="none" w:sz="0" w:space="0" w:color="auto"/>
            <w:left w:val="none" w:sz="0" w:space="0" w:color="auto"/>
            <w:bottom w:val="none" w:sz="0" w:space="0" w:color="auto"/>
            <w:right w:val="none" w:sz="0" w:space="0" w:color="auto"/>
          </w:divBdr>
        </w:div>
        <w:div w:id="272326735">
          <w:marLeft w:val="0"/>
          <w:marRight w:val="0"/>
          <w:marTop w:val="0"/>
          <w:marBottom w:val="0"/>
          <w:divBdr>
            <w:top w:val="none" w:sz="0" w:space="0" w:color="auto"/>
            <w:left w:val="none" w:sz="0" w:space="0" w:color="auto"/>
            <w:bottom w:val="none" w:sz="0" w:space="0" w:color="auto"/>
            <w:right w:val="none" w:sz="0" w:space="0" w:color="auto"/>
          </w:divBdr>
        </w:div>
        <w:div w:id="599919916">
          <w:marLeft w:val="0"/>
          <w:marRight w:val="0"/>
          <w:marTop w:val="0"/>
          <w:marBottom w:val="0"/>
          <w:divBdr>
            <w:top w:val="none" w:sz="0" w:space="0" w:color="auto"/>
            <w:left w:val="none" w:sz="0" w:space="0" w:color="auto"/>
            <w:bottom w:val="none" w:sz="0" w:space="0" w:color="auto"/>
            <w:right w:val="none" w:sz="0" w:space="0" w:color="auto"/>
          </w:divBdr>
        </w:div>
        <w:div w:id="1230841408">
          <w:marLeft w:val="0"/>
          <w:marRight w:val="0"/>
          <w:marTop w:val="0"/>
          <w:marBottom w:val="0"/>
          <w:divBdr>
            <w:top w:val="none" w:sz="0" w:space="0" w:color="auto"/>
            <w:left w:val="none" w:sz="0" w:space="0" w:color="auto"/>
            <w:bottom w:val="none" w:sz="0" w:space="0" w:color="auto"/>
            <w:right w:val="none" w:sz="0" w:space="0" w:color="auto"/>
          </w:divBdr>
        </w:div>
        <w:div w:id="1469204053">
          <w:marLeft w:val="0"/>
          <w:marRight w:val="0"/>
          <w:marTop w:val="0"/>
          <w:marBottom w:val="0"/>
          <w:divBdr>
            <w:top w:val="none" w:sz="0" w:space="0" w:color="auto"/>
            <w:left w:val="none" w:sz="0" w:space="0" w:color="auto"/>
            <w:bottom w:val="none" w:sz="0" w:space="0" w:color="auto"/>
            <w:right w:val="none" w:sz="0" w:space="0" w:color="auto"/>
          </w:divBdr>
        </w:div>
        <w:div w:id="1835487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btassociates.com/files/insights/reports/2020/eta_taaccct_round4_outcomes-study-report_december2020.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tassociates.com/files/insights/reports/2022/opre-supporting-families-experiencing-feb2022.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A26B1DD742CB478D0E77689D69D1D9" ma:contentTypeVersion="12" ma:contentTypeDescription="Create a new document." ma:contentTypeScope="" ma:versionID="aec46b49217a1863f14874d7d35cdfdd">
  <xsd:schema xmlns:xsd="http://www.w3.org/2001/XMLSchema" xmlns:xs="http://www.w3.org/2001/XMLSchema" xmlns:p="http://schemas.microsoft.com/office/2006/metadata/properties" xmlns:ns2="f7173170-2434-4ae6-a11a-0ae87f90dd8a" xmlns:ns3="bb82577f-db3e-4bbe-8ad4-b1ef05cab4a3" targetNamespace="http://schemas.microsoft.com/office/2006/metadata/properties" ma:root="true" ma:fieldsID="38673553683e8d38bb903be0d45977a5" ns2:_="" ns3:_="">
    <xsd:import namespace="f7173170-2434-4ae6-a11a-0ae87f90dd8a"/>
    <xsd:import namespace="bb82577f-db3e-4bbe-8ad4-b1ef05cab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73170-2434-4ae6-a11a-0ae87f90d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82577f-db3e-4bbe-8ad4-b1ef05cab4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6C49E-3C62-4965-9257-5C5F92BDED2B}">
  <ds:schemaRefs>
    <ds:schemaRef ds:uri="http://schemas.openxmlformats.org/officeDocument/2006/bibliography"/>
  </ds:schemaRefs>
</ds:datastoreItem>
</file>

<file path=customXml/itemProps2.xml><?xml version="1.0" encoding="utf-8"?>
<ds:datastoreItem xmlns:ds="http://schemas.openxmlformats.org/officeDocument/2006/customXml" ds:itemID="{836DF38E-E7D3-402E-AC41-1F6D6C0A7969}">
  <ds:schemaRefs>
    <ds:schemaRef ds:uri="http://schemas.microsoft.com/sharepoint/v3/contenttype/forms"/>
  </ds:schemaRefs>
</ds:datastoreItem>
</file>

<file path=customXml/itemProps3.xml><?xml version="1.0" encoding="utf-8"?>
<ds:datastoreItem xmlns:ds="http://schemas.openxmlformats.org/officeDocument/2006/customXml" ds:itemID="{15CA0085-CD9E-4A0D-8289-4FEDB9D0CDA3}">
  <ds:schemaRefs>
    <ds:schemaRef ds:uri="bb82577f-db3e-4bbe-8ad4-b1ef05cab4a3"/>
    <ds:schemaRef ds:uri="http://schemas.microsoft.com/office/2006/documentManagement/types"/>
    <ds:schemaRef ds:uri="http://purl.org/dc/terms/"/>
    <ds:schemaRef ds:uri="http://schemas.microsoft.com/office/2006/metadata/properties"/>
    <ds:schemaRef ds:uri="f7173170-2434-4ae6-a11a-0ae87f90dd8a"/>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4CDED4F-4560-4F04-A4D9-98A3A829B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73170-2434-4ae6-a11a-0ae87f90dd8a"/>
    <ds:schemaRef ds:uri="bb82577f-db3e-4bbe-8ad4-b1ef05cab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5093</Words>
  <Characters>30626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Mean, Monica - ASP</dc:creator>
  <cp:keywords/>
  <cp:lastModifiedBy>Hannah Engle</cp:lastModifiedBy>
  <cp:revision>7</cp:revision>
  <cp:lastPrinted>2022-01-18T23:01:00Z</cp:lastPrinted>
  <dcterms:created xsi:type="dcterms:W3CDTF">2022-06-02T20:21:00Z</dcterms:created>
  <dcterms:modified xsi:type="dcterms:W3CDTF">2022-06-03T15:28:00Z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0x01010047A26B1DD742CB478D0E77689D69D1D9</vt:lpwstr>
  </property>
</Properties>
</file>