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45CB9" w:rsidR="00533D2D" w:rsidP="00473D6B" w:rsidRDefault="00533D2D" w14:paraId="2A33F550" w14:textId="15076A09">
      <w:pPr>
        <w:widowControl/>
        <w:jc w:val="center"/>
        <w:rPr>
          <w:b/>
          <w:sz w:val="22"/>
          <w:szCs w:val="22"/>
        </w:rPr>
      </w:pPr>
      <w:bookmarkStart w:name="_GoBack" w:id="0"/>
      <w:bookmarkEnd w:id="0"/>
      <w:r w:rsidRPr="00B45CB9">
        <w:rPr>
          <w:b/>
          <w:sz w:val="22"/>
          <w:szCs w:val="22"/>
        </w:rPr>
        <w:t>DEPARTMENT OF THE TREASURY</w:t>
      </w:r>
      <w:r w:rsidRPr="00B45CB9" w:rsidR="00B743A7">
        <w:rPr>
          <w:b/>
          <w:sz w:val="22"/>
          <w:szCs w:val="22"/>
        </w:rPr>
        <w:t xml:space="preserve"> </w:t>
      </w:r>
    </w:p>
    <w:p w:rsidRPr="00B45CB9" w:rsidR="007434C4" w:rsidP="0058700F" w:rsidRDefault="007434C4" w14:paraId="2656BEBA" w14:textId="7BF74131">
      <w:pPr>
        <w:widowControl/>
        <w:jc w:val="center"/>
        <w:rPr>
          <w:sz w:val="24"/>
          <w:szCs w:val="24"/>
        </w:rPr>
      </w:pPr>
    </w:p>
    <w:p w:rsidRPr="00B45CB9" w:rsidR="00533D2D" w:rsidP="00473D6B" w:rsidRDefault="00533D2D" w14:paraId="68DFB60B" w14:textId="77777777">
      <w:pPr>
        <w:widowControl/>
        <w:jc w:val="center"/>
        <w:rPr>
          <w:b/>
          <w:sz w:val="22"/>
          <w:szCs w:val="22"/>
        </w:rPr>
      </w:pPr>
      <w:r w:rsidRPr="00B45CB9">
        <w:rPr>
          <w:b/>
          <w:sz w:val="22"/>
          <w:szCs w:val="22"/>
        </w:rPr>
        <w:t>ALCOHOL AND TOBACCO TAX AND TRADE BUREAU</w:t>
      </w:r>
      <w:r w:rsidRPr="00B45CB9" w:rsidR="00B743A7">
        <w:rPr>
          <w:b/>
          <w:sz w:val="22"/>
          <w:szCs w:val="22"/>
        </w:rPr>
        <w:t xml:space="preserve"> </w:t>
      </w:r>
    </w:p>
    <w:p w:rsidRPr="00B45CB9" w:rsidR="00533D2D" w:rsidP="00473D6B" w:rsidRDefault="00533D2D" w14:paraId="6957A0FB" w14:textId="77777777">
      <w:pPr>
        <w:widowControl/>
        <w:jc w:val="center"/>
        <w:rPr>
          <w:sz w:val="28"/>
          <w:szCs w:val="28"/>
        </w:rPr>
      </w:pPr>
    </w:p>
    <w:p w:rsidRPr="00B45CB9" w:rsidR="00533D2D" w:rsidP="00473D6B" w:rsidRDefault="00533D2D" w14:paraId="61C7A6FB" w14:textId="381B2ABD">
      <w:pPr>
        <w:widowControl/>
        <w:jc w:val="center"/>
        <w:rPr>
          <w:b/>
          <w:sz w:val="22"/>
          <w:szCs w:val="22"/>
        </w:rPr>
      </w:pPr>
      <w:r w:rsidRPr="00B45CB9">
        <w:rPr>
          <w:b/>
          <w:sz w:val="22"/>
          <w:szCs w:val="22"/>
        </w:rPr>
        <w:t xml:space="preserve">Supporting Statement – Information Collection </w:t>
      </w:r>
      <w:r w:rsidRPr="00B45CB9" w:rsidR="00B743A7">
        <w:rPr>
          <w:b/>
          <w:sz w:val="22"/>
          <w:szCs w:val="22"/>
        </w:rPr>
        <w:t>Request</w:t>
      </w:r>
      <w:r w:rsidRPr="00B45CB9" w:rsidR="006936AC">
        <w:rPr>
          <w:b/>
          <w:sz w:val="22"/>
          <w:szCs w:val="22"/>
        </w:rPr>
        <w:t xml:space="preserve"> </w:t>
      </w:r>
    </w:p>
    <w:p w:rsidRPr="00B45CB9" w:rsidR="00B743A7" w:rsidP="00473D6B" w:rsidRDefault="00B743A7" w14:paraId="435DD74E" w14:textId="780FD16D">
      <w:pPr>
        <w:widowControl/>
        <w:jc w:val="center"/>
        <w:rPr>
          <w:sz w:val="28"/>
          <w:szCs w:val="28"/>
        </w:rPr>
      </w:pPr>
    </w:p>
    <w:p w:rsidRPr="00B45CB9" w:rsidR="00533D2D" w:rsidP="00473D6B" w:rsidRDefault="00533D2D" w14:paraId="0219A94D" w14:textId="6B036CF2">
      <w:pPr>
        <w:widowControl/>
        <w:jc w:val="center"/>
        <w:rPr>
          <w:b/>
          <w:sz w:val="22"/>
          <w:szCs w:val="22"/>
          <w:u w:val="single"/>
        </w:rPr>
      </w:pPr>
      <w:r w:rsidRPr="00B45CB9">
        <w:rPr>
          <w:b/>
          <w:sz w:val="22"/>
          <w:szCs w:val="22"/>
          <w:u w:val="single"/>
        </w:rPr>
        <w:t xml:space="preserve">OMB Control Number </w:t>
      </w:r>
      <w:r w:rsidRPr="00B45CB9" w:rsidR="00671E9A">
        <w:rPr>
          <w:b/>
          <w:sz w:val="22"/>
          <w:szCs w:val="22"/>
          <w:u w:val="single"/>
        </w:rPr>
        <w:t>1513–</w:t>
      </w:r>
      <w:r w:rsidRPr="00B45CB9">
        <w:rPr>
          <w:b/>
          <w:sz w:val="22"/>
          <w:szCs w:val="22"/>
          <w:u w:val="single"/>
        </w:rPr>
        <w:t>00</w:t>
      </w:r>
      <w:r w:rsidRPr="00B45CB9" w:rsidR="00D63DA2">
        <w:rPr>
          <w:b/>
          <w:sz w:val="22"/>
          <w:szCs w:val="22"/>
          <w:u w:val="single"/>
        </w:rPr>
        <w:t>8</w:t>
      </w:r>
      <w:r w:rsidRPr="00B45CB9" w:rsidR="00EB3AC2">
        <w:rPr>
          <w:b/>
          <w:sz w:val="22"/>
          <w:szCs w:val="22"/>
          <w:u w:val="single"/>
        </w:rPr>
        <w:t>7</w:t>
      </w:r>
      <w:r w:rsidRPr="00B45CB9" w:rsidR="00B743A7">
        <w:rPr>
          <w:b/>
          <w:sz w:val="22"/>
          <w:szCs w:val="22"/>
          <w:u w:val="single"/>
        </w:rPr>
        <w:t xml:space="preserve"> </w:t>
      </w:r>
    </w:p>
    <w:p w:rsidRPr="00B45CB9" w:rsidR="00FA682A" w:rsidP="00473D6B" w:rsidRDefault="00FA682A" w14:paraId="589A11E0" w14:textId="508B43D9">
      <w:pPr>
        <w:widowControl/>
        <w:jc w:val="center"/>
        <w:rPr>
          <w:sz w:val="28"/>
          <w:szCs w:val="28"/>
        </w:rPr>
      </w:pPr>
    </w:p>
    <w:p w:rsidRPr="00B45CB9" w:rsidR="00D63DA2" w:rsidP="00534DAD" w:rsidRDefault="00D63DA2" w14:paraId="2819B61F" w14:textId="1DD4B769">
      <w:pPr>
        <w:widowControl/>
        <w:jc w:val="center"/>
        <w:rPr>
          <w:b/>
          <w:sz w:val="22"/>
          <w:szCs w:val="22"/>
        </w:rPr>
      </w:pPr>
      <w:r w:rsidRPr="00B45CB9">
        <w:rPr>
          <w:b/>
          <w:sz w:val="22"/>
          <w:szCs w:val="22"/>
        </w:rPr>
        <w:t xml:space="preserve">Labeling and Advertising Requirements under the Federal Alcohol Administration Act </w:t>
      </w:r>
    </w:p>
    <w:p w:rsidRPr="00534DAD" w:rsidR="00BC5A30" w:rsidP="00534DAD" w:rsidRDefault="00BC5A30" w14:paraId="1F8DC2E7" w14:textId="4F1CCF4E">
      <w:pPr>
        <w:widowControl/>
        <w:rPr>
          <w:sz w:val="22"/>
          <w:szCs w:val="22"/>
        </w:rPr>
      </w:pPr>
    </w:p>
    <w:p w:rsidRPr="00534DAD" w:rsidR="00534DAD" w:rsidP="00534DAD" w:rsidRDefault="00534DAD" w14:paraId="1F49D322" w14:textId="77777777">
      <w:pPr>
        <w:widowControl/>
        <w:rPr>
          <w:sz w:val="22"/>
          <w:szCs w:val="22"/>
        </w:rPr>
      </w:pPr>
    </w:p>
    <w:p w:rsidRPr="00B45CB9" w:rsidR="00476542" w:rsidP="00476542" w:rsidRDefault="00476542" w14:paraId="2124520C" w14:textId="77777777">
      <w:pPr>
        <w:widowControl/>
        <w:autoSpaceDE/>
        <w:autoSpaceDN/>
        <w:adjustRightInd/>
        <w:rPr>
          <w:b/>
          <w:sz w:val="22"/>
          <w:szCs w:val="22"/>
          <w:u w:val="single"/>
        </w:rPr>
      </w:pPr>
      <w:r w:rsidRPr="00B45CB9">
        <w:rPr>
          <w:b/>
          <w:sz w:val="22"/>
          <w:szCs w:val="22"/>
          <w:u w:val="single"/>
        </w:rPr>
        <w:t xml:space="preserve">Changes Since Last Approval </w:t>
      </w:r>
    </w:p>
    <w:p w:rsidRPr="00B45CB9" w:rsidR="00476542" w:rsidP="00476542" w:rsidRDefault="00476542" w14:paraId="096C4784" w14:textId="77777777">
      <w:pPr>
        <w:widowControl/>
        <w:autoSpaceDE/>
        <w:autoSpaceDN/>
        <w:adjustRightInd/>
        <w:rPr>
          <w:sz w:val="22"/>
          <w:szCs w:val="22"/>
        </w:rPr>
      </w:pPr>
    </w:p>
    <w:p w:rsidRPr="00B45CB9" w:rsidR="00476542" w:rsidP="00476542" w:rsidRDefault="00476542" w14:paraId="1A004C6D" w14:textId="77777777">
      <w:pPr>
        <w:widowControl/>
        <w:autoSpaceDE/>
        <w:autoSpaceDN/>
        <w:adjustRightInd/>
        <w:ind w:left="360"/>
        <w:rPr>
          <w:sz w:val="22"/>
          <w:szCs w:val="22"/>
        </w:rPr>
      </w:pPr>
      <w:r w:rsidRPr="00B45CB9">
        <w:rPr>
          <w:sz w:val="22"/>
          <w:szCs w:val="22"/>
        </w:rPr>
        <w:t xml:space="preserve">Changes made to the Supporting Statement since this information collection’s last approval: </w:t>
      </w:r>
    </w:p>
    <w:p w:rsidRPr="00B45CB9" w:rsidR="00476542" w:rsidP="00476542" w:rsidRDefault="00476542" w14:paraId="1880B14A" w14:textId="77777777">
      <w:pPr>
        <w:widowControl/>
        <w:autoSpaceDE/>
        <w:autoSpaceDN/>
        <w:adjustRightInd/>
        <w:ind w:left="360"/>
        <w:rPr>
          <w:sz w:val="22"/>
          <w:szCs w:val="22"/>
        </w:rPr>
      </w:pPr>
    </w:p>
    <w:p w:rsidRPr="00014A84" w:rsidR="00177463" w:rsidP="006E44D6" w:rsidRDefault="00014A84" w14:paraId="7739710F" w14:textId="5B6540FE">
      <w:pPr>
        <w:widowControl/>
        <w:numPr>
          <w:ilvl w:val="0"/>
          <w:numId w:val="12"/>
        </w:numPr>
        <w:autoSpaceDE/>
        <w:autoSpaceDN/>
        <w:adjustRightInd/>
        <w:spacing w:after="120"/>
        <w:ind w:left="720"/>
        <w:rPr>
          <w:sz w:val="22"/>
          <w:szCs w:val="22"/>
        </w:rPr>
      </w:pPr>
      <w:r w:rsidRPr="00014A84">
        <w:rPr>
          <w:sz w:val="22"/>
          <w:szCs w:val="22"/>
        </w:rPr>
        <w:t xml:space="preserve">In Question 1, TTB has revised its response in light of the publication of </w:t>
      </w:r>
      <w:r w:rsidR="00F167E3">
        <w:rPr>
          <w:sz w:val="22"/>
          <w:szCs w:val="22"/>
        </w:rPr>
        <w:t xml:space="preserve">two </w:t>
      </w:r>
      <w:r w:rsidRPr="00014A84">
        <w:rPr>
          <w:sz w:val="22"/>
          <w:szCs w:val="22"/>
        </w:rPr>
        <w:t>final rule</w:t>
      </w:r>
      <w:r w:rsidR="00F167E3">
        <w:rPr>
          <w:sz w:val="22"/>
          <w:szCs w:val="22"/>
        </w:rPr>
        <w:t>s</w:t>
      </w:r>
      <w:r w:rsidRPr="00014A84">
        <w:rPr>
          <w:sz w:val="22"/>
          <w:szCs w:val="22"/>
        </w:rPr>
        <w:t xml:space="preserve">, </w:t>
      </w:r>
      <w:r w:rsidR="00F167E3">
        <w:rPr>
          <w:sz w:val="22"/>
          <w:szCs w:val="22"/>
        </w:rPr>
        <w:t>T.D. TTB–158 (</w:t>
      </w:r>
      <w:r w:rsidRPr="00D0395C" w:rsidR="00F167E3">
        <w:rPr>
          <w:sz w:val="22"/>
          <w:szCs w:val="22"/>
        </w:rPr>
        <w:t>April 2, 2020</w:t>
      </w:r>
      <w:r w:rsidR="00F167E3">
        <w:rPr>
          <w:sz w:val="22"/>
          <w:szCs w:val="22"/>
        </w:rPr>
        <w:t xml:space="preserve">, </w:t>
      </w:r>
      <w:r w:rsidRPr="00D0395C" w:rsidR="00F167E3">
        <w:rPr>
          <w:sz w:val="22"/>
          <w:szCs w:val="22"/>
        </w:rPr>
        <w:t>8</w:t>
      </w:r>
      <w:r w:rsidR="00F167E3">
        <w:rPr>
          <w:sz w:val="22"/>
          <w:szCs w:val="22"/>
        </w:rPr>
        <w:t>5 FR 18704) and T.D. TTB–176 (</w:t>
      </w:r>
      <w:r w:rsidRPr="00014A84">
        <w:rPr>
          <w:sz w:val="22"/>
          <w:szCs w:val="22"/>
        </w:rPr>
        <w:t>February 9, 2022</w:t>
      </w:r>
      <w:r w:rsidR="00F167E3">
        <w:rPr>
          <w:sz w:val="22"/>
          <w:szCs w:val="22"/>
        </w:rPr>
        <w:t xml:space="preserve">, 87 FR 7526).  The first final rule liberalized and clarified TTB’s alcohol beverage labeling and advertising regulations, while the second </w:t>
      </w:r>
      <w:r w:rsidRPr="00014A84">
        <w:rPr>
          <w:sz w:val="22"/>
          <w:szCs w:val="22"/>
        </w:rPr>
        <w:t>reorganized th</w:t>
      </w:r>
      <w:r w:rsidR="00F167E3">
        <w:rPr>
          <w:sz w:val="22"/>
          <w:szCs w:val="22"/>
        </w:rPr>
        <w:t xml:space="preserve">ose </w:t>
      </w:r>
      <w:r w:rsidRPr="00014A84">
        <w:rPr>
          <w:sz w:val="22"/>
          <w:szCs w:val="22"/>
        </w:rPr>
        <w:t xml:space="preserve">regulations for distilled spirits (part 5) and malt beverages (part 7).  (The regulatory section numbers for 27 CFR part 4 (wine) remain the same for now.)  In particular, </w:t>
      </w:r>
      <w:r w:rsidR="00F167E3">
        <w:rPr>
          <w:sz w:val="22"/>
          <w:szCs w:val="22"/>
        </w:rPr>
        <w:t xml:space="preserve">as a result of T.D. TTB–176, </w:t>
      </w:r>
      <w:r w:rsidRPr="00014A84">
        <w:rPr>
          <w:sz w:val="22"/>
          <w:szCs w:val="22"/>
        </w:rPr>
        <w:t xml:space="preserve">the regulatory section numbers associated with this information </w:t>
      </w:r>
      <w:r w:rsidR="00F167E3">
        <w:rPr>
          <w:sz w:val="22"/>
          <w:szCs w:val="22"/>
        </w:rPr>
        <w:t>collection in parts 5 and </w:t>
      </w:r>
      <w:r w:rsidRPr="00014A84">
        <w:rPr>
          <w:sz w:val="22"/>
          <w:szCs w:val="22"/>
        </w:rPr>
        <w:t xml:space="preserve">7 have changed from those previously reported. </w:t>
      </w:r>
    </w:p>
    <w:p w:rsidR="00177463" w:rsidP="00D0395C" w:rsidRDefault="00177463" w14:paraId="639107F4" w14:textId="00BA20AE">
      <w:pPr>
        <w:widowControl/>
        <w:numPr>
          <w:ilvl w:val="0"/>
          <w:numId w:val="12"/>
        </w:numPr>
        <w:autoSpaceDE/>
        <w:autoSpaceDN/>
        <w:adjustRightInd/>
        <w:spacing w:after="120"/>
        <w:ind w:left="720"/>
        <w:rPr>
          <w:sz w:val="22"/>
          <w:szCs w:val="22"/>
        </w:rPr>
      </w:pPr>
      <w:r>
        <w:rPr>
          <w:sz w:val="22"/>
          <w:szCs w:val="22"/>
        </w:rPr>
        <w:t xml:space="preserve">In Question 8, TTB </w:t>
      </w:r>
      <w:r w:rsidR="0022447C">
        <w:rPr>
          <w:sz w:val="22"/>
          <w:szCs w:val="22"/>
        </w:rPr>
        <w:t xml:space="preserve">discusses </w:t>
      </w:r>
      <w:r>
        <w:rPr>
          <w:sz w:val="22"/>
          <w:szCs w:val="22"/>
        </w:rPr>
        <w:t xml:space="preserve">the comments received </w:t>
      </w:r>
      <w:r w:rsidR="00D0395C">
        <w:rPr>
          <w:sz w:val="22"/>
          <w:szCs w:val="22"/>
        </w:rPr>
        <w:t xml:space="preserve">in response </w:t>
      </w:r>
      <w:r>
        <w:rPr>
          <w:sz w:val="22"/>
          <w:szCs w:val="22"/>
        </w:rPr>
        <w:t xml:space="preserve">to </w:t>
      </w:r>
      <w:r w:rsidR="0022447C">
        <w:rPr>
          <w:sz w:val="22"/>
          <w:szCs w:val="22"/>
        </w:rPr>
        <w:t xml:space="preserve">its </w:t>
      </w:r>
      <w:r>
        <w:rPr>
          <w:sz w:val="22"/>
          <w:szCs w:val="22"/>
        </w:rPr>
        <w:t xml:space="preserve">alcohol beverage labeling and advertising proposed rule, Notice No. 176, </w:t>
      </w:r>
      <w:r w:rsidR="0022447C">
        <w:rPr>
          <w:sz w:val="22"/>
          <w:szCs w:val="22"/>
        </w:rPr>
        <w:t xml:space="preserve">which </w:t>
      </w:r>
      <w:r>
        <w:rPr>
          <w:sz w:val="22"/>
          <w:szCs w:val="22"/>
        </w:rPr>
        <w:t xml:space="preserve">published </w:t>
      </w:r>
      <w:r w:rsidR="0022447C">
        <w:rPr>
          <w:sz w:val="22"/>
          <w:szCs w:val="22"/>
        </w:rPr>
        <w:t xml:space="preserve">on </w:t>
      </w:r>
      <w:r>
        <w:rPr>
          <w:sz w:val="22"/>
          <w:szCs w:val="22"/>
        </w:rPr>
        <w:t>November 26, 2018 (83 FR 60562), and TTB’s responses in</w:t>
      </w:r>
      <w:r w:rsidR="00D0395C">
        <w:rPr>
          <w:sz w:val="22"/>
          <w:szCs w:val="22"/>
        </w:rPr>
        <w:t xml:space="preserve"> </w:t>
      </w:r>
      <w:r w:rsidR="0022447C">
        <w:rPr>
          <w:sz w:val="22"/>
          <w:szCs w:val="22"/>
        </w:rPr>
        <w:t xml:space="preserve">the </w:t>
      </w:r>
      <w:r w:rsidR="00D0395C">
        <w:rPr>
          <w:sz w:val="22"/>
          <w:szCs w:val="22"/>
        </w:rPr>
        <w:t xml:space="preserve">two </w:t>
      </w:r>
      <w:r w:rsidR="0022447C">
        <w:rPr>
          <w:sz w:val="22"/>
          <w:szCs w:val="22"/>
        </w:rPr>
        <w:t xml:space="preserve">related </w:t>
      </w:r>
      <w:r w:rsidR="00D0395C">
        <w:rPr>
          <w:sz w:val="22"/>
          <w:szCs w:val="22"/>
        </w:rPr>
        <w:t>final rules</w:t>
      </w:r>
      <w:r w:rsidR="0022447C">
        <w:rPr>
          <w:sz w:val="22"/>
          <w:szCs w:val="22"/>
        </w:rPr>
        <w:t xml:space="preserve">, </w:t>
      </w:r>
      <w:r w:rsidRPr="00D0395C" w:rsidR="00D0395C">
        <w:rPr>
          <w:sz w:val="22"/>
          <w:szCs w:val="22"/>
        </w:rPr>
        <w:t>T.D. TTB–158</w:t>
      </w:r>
      <w:r w:rsidR="00F167E3">
        <w:rPr>
          <w:sz w:val="22"/>
          <w:szCs w:val="22"/>
        </w:rPr>
        <w:t xml:space="preserve"> and </w:t>
      </w:r>
      <w:r w:rsidR="00D0395C">
        <w:rPr>
          <w:sz w:val="22"/>
          <w:szCs w:val="22"/>
        </w:rPr>
        <w:t>T.D. TTB–176</w:t>
      </w:r>
      <w:r w:rsidR="0022447C">
        <w:rPr>
          <w:sz w:val="22"/>
          <w:szCs w:val="22"/>
        </w:rPr>
        <w:t xml:space="preserve">, published </w:t>
      </w:r>
      <w:r w:rsidR="00F167E3">
        <w:rPr>
          <w:sz w:val="22"/>
          <w:szCs w:val="22"/>
        </w:rPr>
        <w:t xml:space="preserve">in the Federal Register </w:t>
      </w:r>
      <w:r w:rsidR="0022447C">
        <w:rPr>
          <w:sz w:val="22"/>
          <w:szCs w:val="22"/>
        </w:rPr>
        <w:t>as noted above</w:t>
      </w:r>
      <w:r w:rsidRPr="00D0395C" w:rsidR="00D0395C">
        <w:rPr>
          <w:sz w:val="22"/>
          <w:szCs w:val="22"/>
        </w:rPr>
        <w:t>.</w:t>
      </w:r>
      <w:r w:rsidR="0022447C">
        <w:rPr>
          <w:sz w:val="22"/>
          <w:szCs w:val="22"/>
        </w:rPr>
        <w:t xml:space="preserve"> </w:t>
      </w:r>
    </w:p>
    <w:p w:rsidRPr="00B45CB9" w:rsidR="00476542" w:rsidP="00177463" w:rsidRDefault="00476542" w14:paraId="4BB79BF8" w14:textId="53C5C95D">
      <w:pPr>
        <w:widowControl/>
        <w:numPr>
          <w:ilvl w:val="0"/>
          <w:numId w:val="12"/>
        </w:numPr>
        <w:autoSpaceDE/>
        <w:autoSpaceDN/>
        <w:adjustRightInd/>
        <w:spacing w:after="120"/>
        <w:ind w:left="720"/>
        <w:rPr>
          <w:sz w:val="22"/>
          <w:szCs w:val="22"/>
        </w:rPr>
      </w:pPr>
      <w:r w:rsidRPr="00B45CB9">
        <w:rPr>
          <w:sz w:val="22"/>
          <w:szCs w:val="22"/>
        </w:rPr>
        <w:t xml:space="preserve">In Question 12, TTB is updating the </w:t>
      </w:r>
      <w:r w:rsidR="00177463">
        <w:rPr>
          <w:sz w:val="22"/>
          <w:szCs w:val="22"/>
        </w:rPr>
        <w:t xml:space="preserve">estimated </w:t>
      </w:r>
      <w:r w:rsidRPr="00B45CB9">
        <w:rPr>
          <w:sz w:val="22"/>
          <w:szCs w:val="22"/>
        </w:rPr>
        <w:t xml:space="preserve">burden for </w:t>
      </w:r>
      <w:r w:rsidR="00177463">
        <w:rPr>
          <w:sz w:val="22"/>
          <w:szCs w:val="22"/>
        </w:rPr>
        <w:t xml:space="preserve">this </w:t>
      </w:r>
      <w:r w:rsidRPr="00B45CB9">
        <w:rPr>
          <w:sz w:val="22"/>
          <w:szCs w:val="22"/>
        </w:rPr>
        <w:t xml:space="preserve">information collection and is providing an estimate of respondent labor costs. </w:t>
      </w:r>
    </w:p>
    <w:p w:rsidR="00476542" w:rsidP="00177463" w:rsidRDefault="00476542" w14:paraId="100ED95C" w14:textId="1A62D1FA">
      <w:pPr>
        <w:widowControl/>
        <w:numPr>
          <w:ilvl w:val="0"/>
          <w:numId w:val="12"/>
        </w:numPr>
        <w:autoSpaceDE/>
        <w:autoSpaceDN/>
        <w:adjustRightInd/>
        <w:spacing w:after="120"/>
        <w:ind w:left="720"/>
        <w:rPr>
          <w:sz w:val="22"/>
          <w:szCs w:val="22"/>
        </w:rPr>
      </w:pPr>
      <w:r w:rsidRPr="00B45CB9">
        <w:rPr>
          <w:sz w:val="22"/>
          <w:szCs w:val="22"/>
        </w:rPr>
        <w:t xml:space="preserve">In Question 15, TTB explains the </w:t>
      </w:r>
      <w:r w:rsidR="00177463">
        <w:rPr>
          <w:sz w:val="22"/>
          <w:szCs w:val="22"/>
        </w:rPr>
        <w:t xml:space="preserve">program changes to this information collection made by the two final rules cited above, as well as the adjustments to its estimated burden. </w:t>
      </w:r>
    </w:p>
    <w:p w:rsidRPr="00177463" w:rsidR="00177463" w:rsidP="00177463" w:rsidRDefault="00177463" w14:paraId="71A8D1ED" w14:textId="5FDCF8E1">
      <w:pPr>
        <w:widowControl/>
        <w:numPr>
          <w:ilvl w:val="0"/>
          <w:numId w:val="12"/>
        </w:numPr>
        <w:autoSpaceDE/>
        <w:autoSpaceDN/>
        <w:adjustRightInd/>
        <w:ind w:left="720"/>
        <w:rPr>
          <w:sz w:val="22"/>
          <w:szCs w:val="22"/>
        </w:rPr>
      </w:pPr>
      <w:r w:rsidRPr="00B45CB9">
        <w:rPr>
          <w:sz w:val="22"/>
          <w:szCs w:val="22"/>
        </w:rPr>
        <w:t xml:space="preserve">Throughout the Supporting Statement, TTB is making minor editorial and grammatical changes for clarity. </w:t>
      </w:r>
    </w:p>
    <w:p w:rsidRPr="00534DAD" w:rsidR="00476542" w:rsidP="00177463" w:rsidRDefault="00476542" w14:paraId="24B55559" w14:textId="725CECC8">
      <w:pPr>
        <w:widowControl/>
        <w:autoSpaceDE/>
        <w:autoSpaceDN/>
        <w:adjustRightInd/>
        <w:rPr>
          <w:sz w:val="22"/>
          <w:szCs w:val="22"/>
        </w:rPr>
      </w:pPr>
    </w:p>
    <w:p w:rsidRPr="00534DAD" w:rsidR="00177463" w:rsidP="00177463" w:rsidRDefault="00177463" w14:paraId="71F4A74B" w14:textId="77777777">
      <w:pPr>
        <w:widowControl/>
        <w:autoSpaceDE/>
        <w:autoSpaceDN/>
        <w:adjustRightInd/>
        <w:rPr>
          <w:sz w:val="22"/>
          <w:szCs w:val="22"/>
        </w:rPr>
      </w:pPr>
    </w:p>
    <w:p w:rsidRPr="00B45CB9" w:rsidR="00533D2D" w:rsidP="00473D6B" w:rsidRDefault="001A5AA7" w14:paraId="7D42628C" w14:textId="0A33E70C">
      <w:pPr>
        <w:widowControl/>
        <w:rPr>
          <w:b/>
          <w:sz w:val="22"/>
          <w:szCs w:val="22"/>
          <w:u w:val="single"/>
        </w:rPr>
      </w:pPr>
      <w:r w:rsidRPr="00B45CB9">
        <w:rPr>
          <w:b/>
          <w:sz w:val="22"/>
          <w:szCs w:val="22"/>
          <w:u w:val="single"/>
        </w:rPr>
        <w:t xml:space="preserve">A.  </w:t>
      </w:r>
      <w:r w:rsidRPr="00B45CB9" w:rsidR="00533D2D">
        <w:rPr>
          <w:b/>
          <w:sz w:val="22"/>
          <w:szCs w:val="22"/>
          <w:u w:val="single"/>
        </w:rPr>
        <w:t xml:space="preserve">Justification </w:t>
      </w:r>
    </w:p>
    <w:p w:rsidRPr="00B45CB9" w:rsidR="00533D2D" w:rsidP="00473D6B" w:rsidRDefault="00533D2D" w14:paraId="76CBA29F" w14:textId="77777777">
      <w:pPr>
        <w:widowControl/>
        <w:tabs>
          <w:tab w:val="left" w:pos="540"/>
        </w:tabs>
        <w:rPr>
          <w:sz w:val="28"/>
          <w:szCs w:val="28"/>
          <w:u w:val="single"/>
        </w:rPr>
      </w:pPr>
    </w:p>
    <w:p w:rsidRPr="00B45CB9" w:rsidR="00B743A7" w:rsidP="00473D6B" w:rsidRDefault="00B743A7" w14:paraId="7D2AA113" w14:textId="77777777">
      <w:pPr>
        <w:widowControl/>
        <w:tabs>
          <w:tab w:val="left" w:pos="360"/>
        </w:tabs>
        <w:rPr>
          <w:i/>
          <w:sz w:val="22"/>
          <w:szCs w:val="22"/>
        </w:rPr>
      </w:pPr>
      <w:r w:rsidRPr="00B45CB9">
        <w:rPr>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Pr="00B45CB9" w:rsidR="00EB3AC2" w:rsidP="00473D6B" w:rsidRDefault="00EB3AC2" w14:paraId="677244B8" w14:textId="77777777">
      <w:pPr>
        <w:pStyle w:val="PlainText"/>
        <w:rPr>
          <w:rFonts w:ascii="Arial" w:hAnsi="Arial" w:cs="Arial"/>
          <w:sz w:val="22"/>
          <w:szCs w:val="22"/>
        </w:rPr>
      </w:pPr>
    </w:p>
    <w:p w:rsidRPr="00B45CB9" w:rsidR="006E74FE" w:rsidP="00473D6B" w:rsidRDefault="006E74FE" w14:paraId="1C725870" w14:textId="35FC8867">
      <w:pPr>
        <w:widowControl/>
        <w:ind w:left="360"/>
        <w:rPr>
          <w:sz w:val="22"/>
          <w:szCs w:val="22"/>
        </w:rPr>
      </w:pPr>
      <w:r w:rsidRPr="00B45CB9">
        <w:rPr>
          <w:sz w:val="22"/>
          <w:szCs w:val="22"/>
        </w:rPr>
        <w:t>The Alcohol and Tobacco Tax and Trade Bureau (TTB) administers the Federal Alcohol Administration Act (FAA Act, 27 U.S.C. chapter 8</w:t>
      </w:r>
      <w:r w:rsidR="00D63887">
        <w:rPr>
          <w:sz w:val="22"/>
          <w:szCs w:val="22"/>
        </w:rPr>
        <w:t>, subchapter</w:t>
      </w:r>
      <w:r w:rsidR="00675DBA">
        <w:rPr>
          <w:sz w:val="22"/>
          <w:szCs w:val="22"/>
        </w:rPr>
        <w:t> </w:t>
      </w:r>
      <w:r w:rsidR="00D63887">
        <w:rPr>
          <w:sz w:val="22"/>
          <w:szCs w:val="22"/>
        </w:rPr>
        <w:t>I</w:t>
      </w:r>
      <w:r w:rsidRPr="00B45CB9">
        <w:rPr>
          <w:sz w:val="22"/>
          <w:szCs w:val="22"/>
        </w:rPr>
        <w:t xml:space="preserve">) pursuant to section 1111(d) of the Homeland Security Act of 2002, as codified at 6 U.S.C. 531(d). </w:t>
      </w:r>
      <w:r w:rsidR="00675DBA">
        <w:rPr>
          <w:sz w:val="22"/>
          <w:szCs w:val="22"/>
        </w:rPr>
        <w:t xml:space="preserve"> </w:t>
      </w:r>
      <w:r w:rsidR="00D63887">
        <w:rPr>
          <w:sz w:val="22"/>
          <w:szCs w:val="22"/>
        </w:rPr>
        <w:t>In addition, t</w:t>
      </w:r>
      <w:r w:rsidRPr="00B45CB9">
        <w:rPr>
          <w:sz w:val="22"/>
          <w:szCs w:val="22"/>
        </w:rPr>
        <w:t>he Secretary of the Treasury (</w:t>
      </w:r>
      <w:r w:rsidRPr="00B45CB9" w:rsidR="00E7501B">
        <w:rPr>
          <w:sz w:val="22"/>
          <w:szCs w:val="22"/>
        </w:rPr>
        <w:t xml:space="preserve">the </w:t>
      </w:r>
      <w:r w:rsidRPr="00B45CB9">
        <w:rPr>
          <w:sz w:val="22"/>
          <w:szCs w:val="22"/>
        </w:rPr>
        <w:t xml:space="preserve">Secretary) has delegated </w:t>
      </w:r>
      <w:r w:rsidR="00D63887">
        <w:rPr>
          <w:sz w:val="22"/>
          <w:szCs w:val="22"/>
        </w:rPr>
        <w:t xml:space="preserve">certain </w:t>
      </w:r>
      <w:r w:rsidR="00675DBA">
        <w:rPr>
          <w:sz w:val="22"/>
          <w:szCs w:val="22"/>
        </w:rPr>
        <w:t xml:space="preserve">FAA Act </w:t>
      </w:r>
      <w:r w:rsidR="00D63887">
        <w:rPr>
          <w:sz w:val="22"/>
          <w:szCs w:val="22"/>
        </w:rPr>
        <w:t>administrative and enforcement</w:t>
      </w:r>
      <w:r w:rsidRPr="00B45CB9" w:rsidR="00D63887">
        <w:rPr>
          <w:sz w:val="22"/>
          <w:szCs w:val="22"/>
        </w:rPr>
        <w:t xml:space="preserve"> </w:t>
      </w:r>
      <w:r w:rsidRPr="00B45CB9">
        <w:rPr>
          <w:sz w:val="22"/>
          <w:szCs w:val="22"/>
        </w:rPr>
        <w:t>authorities to TTB through Treasury Order 120–01.</w:t>
      </w:r>
    </w:p>
    <w:p w:rsidRPr="00B45CB9" w:rsidR="006E74FE" w:rsidP="00473D6B" w:rsidRDefault="006E74FE" w14:paraId="2D08C259" w14:textId="7B2FB748">
      <w:pPr>
        <w:widowControl/>
        <w:ind w:left="360"/>
        <w:rPr>
          <w:sz w:val="22"/>
          <w:szCs w:val="22"/>
        </w:rPr>
      </w:pPr>
    </w:p>
    <w:p w:rsidRPr="00B45CB9" w:rsidR="009A3F7F" w:rsidP="00473D6B" w:rsidRDefault="009A3F7F" w14:paraId="4A9E4725" w14:textId="09E74953">
      <w:pPr>
        <w:widowControl/>
        <w:ind w:left="360"/>
        <w:rPr>
          <w:sz w:val="22"/>
          <w:szCs w:val="22"/>
        </w:rPr>
      </w:pPr>
      <w:r w:rsidRPr="00B45CB9">
        <w:rPr>
          <w:sz w:val="22"/>
          <w:szCs w:val="22"/>
        </w:rPr>
        <w:lastRenderedPageBreak/>
        <w:t xml:space="preserve">The FAA Act at 27 U.S.C. 205(e) and (f) </w:t>
      </w:r>
      <w:r w:rsidRPr="00B45CB9" w:rsidR="00777F8B">
        <w:rPr>
          <w:sz w:val="22"/>
          <w:szCs w:val="22"/>
        </w:rPr>
        <w:t xml:space="preserve">directs </w:t>
      </w:r>
      <w:r w:rsidRPr="00B45CB9">
        <w:rPr>
          <w:sz w:val="22"/>
          <w:szCs w:val="22"/>
        </w:rPr>
        <w:t>the Secretary to issue regulations regarding the labeling and advertising of wine, distilled spirits, and malt beverages</w:t>
      </w:r>
      <w:r w:rsidRPr="00B45CB9" w:rsidR="00B36C33">
        <w:rPr>
          <w:sz w:val="22"/>
          <w:szCs w:val="22"/>
        </w:rPr>
        <w:t xml:space="preserve"> (hereafter “alcohol beverages”)</w:t>
      </w:r>
      <w:r w:rsidRPr="00B45CB9">
        <w:rPr>
          <w:sz w:val="22"/>
          <w:szCs w:val="22"/>
        </w:rPr>
        <w:t>.  Th</w:t>
      </w:r>
      <w:r w:rsidRPr="00B45CB9" w:rsidR="004F7513">
        <w:rPr>
          <w:sz w:val="22"/>
          <w:szCs w:val="22"/>
        </w:rPr>
        <w:t xml:space="preserve">e </w:t>
      </w:r>
      <w:r w:rsidR="00D63887">
        <w:rPr>
          <w:sz w:val="22"/>
          <w:szCs w:val="22"/>
        </w:rPr>
        <w:t xml:space="preserve">FAA </w:t>
      </w:r>
      <w:r w:rsidRPr="00B45CB9" w:rsidR="004F7513">
        <w:rPr>
          <w:sz w:val="22"/>
          <w:szCs w:val="22"/>
        </w:rPr>
        <w:t xml:space="preserve">Act states </w:t>
      </w:r>
      <w:r w:rsidRPr="00B45CB9">
        <w:rPr>
          <w:sz w:val="22"/>
          <w:szCs w:val="22"/>
        </w:rPr>
        <w:t>that those regulations should</w:t>
      </w:r>
      <w:r w:rsidRPr="00B45CB9" w:rsidR="0078374D">
        <w:rPr>
          <w:sz w:val="22"/>
          <w:szCs w:val="22"/>
        </w:rPr>
        <w:t>, among other things,</w:t>
      </w:r>
      <w:r w:rsidRPr="00B45CB9">
        <w:rPr>
          <w:sz w:val="22"/>
          <w:szCs w:val="22"/>
        </w:rPr>
        <w:t xml:space="preserve"> prohibit consumer deception and the use of misleading statements in the labeling and advertisement of </w:t>
      </w:r>
      <w:r w:rsidRPr="00B45CB9" w:rsidR="004F7513">
        <w:rPr>
          <w:sz w:val="22"/>
          <w:szCs w:val="22"/>
        </w:rPr>
        <w:t>alcohol beverages</w:t>
      </w:r>
      <w:r w:rsidRPr="00B45CB9">
        <w:rPr>
          <w:sz w:val="22"/>
          <w:szCs w:val="22"/>
        </w:rPr>
        <w:t xml:space="preserve">, and </w:t>
      </w:r>
      <w:r w:rsidRPr="00B45CB9" w:rsidR="004F7513">
        <w:rPr>
          <w:sz w:val="22"/>
          <w:szCs w:val="22"/>
        </w:rPr>
        <w:t xml:space="preserve">should </w:t>
      </w:r>
      <w:r w:rsidRPr="00B45CB9">
        <w:rPr>
          <w:sz w:val="22"/>
          <w:szCs w:val="22"/>
        </w:rPr>
        <w:t>provide consumers with adequate information as to the identity and quality</w:t>
      </w:r>
      <w:r w:rsidRPr="00B45CB9" w:rsidR="004F7513">
        <w:rPr>
          <w:sz w:val="22"/>
          <w:szCs w:val="22"/>
        </w:rPr>
        <w:t xml:space="preserve"> of such products</w:t>
      </w:r>
      <w:r w:rsidRPr="00B45CB9">
        <w:rPr>
          <w:sz w:val="22"/>
          <w:szCs w:val="22"/>
        </w:rPr>
        <w:t xml:space="preserve">.  The </w:t>
      </w:r>
      <w:r w:rsidRPr="00B45CB9" w:rsidR="007F1167">
        <w:rPr>
          <w:sz w:val="22"/>
          <w:szCs w:val="22"/>
        </w:rPr>
        <w:t xml:space="preserve">FAA </w:t>
      </w:r>
      <w:r w:rsidRPr="00B45CB9">
        <w:rPr>
          <w:sz w:val="22"/>
          <w:szCs w:val="22"/>
        </w:rPr>
        <w:t>Act’s legislative history shows that Congress intended to grant broad rulemaking authority to the Secretary to ensure that alcohol beverage labels and advertisements meet those legislative goals.</w:t>
      </w:r>
      <w:r w:rsidRPr="00B45CB9" w:rsidR="004F7513">
        <w:rPr>
          <w:sz w:val="22"/>
          <w:szCs w:val="22"/>
        </w:rPr>
        <w:t xml:space="preserve"> </w:t>
      </w:r>
    </w:p>
    <w:p w:rsidRPr="00B45CB9" w:rsidR="009A3F7F" w:rsidP="00473D6B" w:rsidRDefault="009A3F7F" w14:paraId="202B72DA" w14:textId="77777777">
      <w:pPr>
        <w:widowControl/>
        <w:ind w:left="360"/>
        <w:rPr>
          <w:sz w:val="22"/>
          <w:szCs w:val="22"/>
        </w:rPr>
      </w:pPr>
    </w:p>
    <w:p w:rsidRPr="0012332B" w:rsidR="004E0721" w:rsidP="00473D6B" w:rsidRDefault="004F7513" w14:paraId="0229B0E5" w14:textId="2F7B1895">
      <w:pPr>
        <w:widowControl/>
        <w:ind w:left="360"/>
        <w:rPr>
          <w:sz w:val="22"/>
          <w:szCs w:val="22"/>
        </w:rPr>
      </w:pPr>
      <w:r w:rsidRPr="00B45CB9">
        <w:rPr>
          <w:sz w:val="22"/>
          <w:szCs w:val="22"/>
        </w:rPr>
        <w:t>The TTB alcohol beverage and advertising regulations, issued under its delegated FAA Act authorities, are found in 27 CFR parts 4 (wine), 5 (distilled spirits), and </w:t>
      </w:r>
      <w:r w:rsidRPr="00B45CB9" w:rsidR="009A3F7F">
        <w:rPr>
          <w:sz w:val="22"/>
          <w:szCs w:val="22"/>
        </w:rPr>
        <w:t>7 (malt bevera</w:t>
      </w:r>
      <w:r w:rsidRPr="00B45CB9" w:rsidR="00B019D2">
        <w:rPr>
          <w:sz w:val="22"/>
          <w:szCs w:val="22"/>
        </w:rPr>
        <w:t xml:space="preserve">ges).  Under those regulations and specific to this information collection, </w:t>
      </w:r>
      <w:r w:rsidRPr="00B45CB9" w:rsidR="009A3F7F">
        <w:rPr>
          <w:sz w:val="22"/>
          <w:szCs w:val="22"/>
        </w:rPr>
        <w:t xml:space="preserve">alcohol beverage bottlers and importers must provide certain mandatory information on </w:t>
      </w:r>
      <w:r w:rsidRPr="00B45CB9">
        <w:rPr>
          <w:sz w:val="22"/>
          <w:szCs w:val="22"/>
        </w:rPr>
        <w:t xml:space="preserve">the </w:t>
      </w:r>
      <w:r w:rsidRPr="00B45CB9" w:rsidR="009A3F7F">
        <w:rPr>
          <w:sz w:val="22"/>
          <w:szCs w:val="22"/>
        </w:rPr>
        <w:t xml:space="preserve">labels </w:t>
      </w:r>
      <w:r w:rsidR="00F55EC7">
        <w:rPr>
          <w:sz w:val="22"/>
          <w:szCs w:val="22"/>
        </w:rPr>
        <w:t xml:space="preserve">of </w:t>
      </w:r>
      <w:r w:rsidRPr="00B45CB9" w:rsidR="009A3F7F">
        <w:rPr>
          <w:sz w:val="22"/>
          <w:szCs w:val="22"/>
        </w:rPr>
        <w:t xml:space="preserve">and in </w:t>
      </w:r>
      <w:r w:rsidRPr="00B45CB9">
        <w:rPr>
          <w:sz w:val="22"/>
          <w:szCs w:val="22"/>
        </w:rPr>
        <w:t xml:space="preserve">the </w:t>
      </w:r>
      <w:r w:rsidRPr="00B45CB9" w:rsidR="009A3F7F">
        <w:rPr>
          <w:sz w:val="22"/>
          <w:szCs w:val="22"/>
        </w:rPr>
        <w:t xml:space="preserve">advertisements </w:t>
      </w:r>
      <w:r w:rsidR="00F55EC7">
        <w:rPr>
          <w:sz w:val="22"/>
          <w:szCs w:val="22"/>
        </w:rPr>
        <w:t xml:space="preserve">for </w:t>
      </w:r>
      <w:r w:rsidRPr="00B45CB9" w:rsidR="009A3F7F">
        <w:rPr>
          <w:sz w:val="22"/>
          <w:szCs w:val="22"/>
        </w:rPr>
        <w:t>such products</w:t>
      </w:r>
      <w:r w:rsidRPr="00B45CB9" w:rsidR="004E0721">
        <w:rPr>
          <w:sz w:val="22"/>
          <w:szCs w:val="22"/>
        </w:rPr>
        <w:t xml:space="preserve">. </w:t>
      </w:r>
      <w:r w:rsidR="00014A84">
        <w:rPr>
          <w:sz w:val="22"/>
          <w:szCs w:val="22"/>
        </w:rPr>
        <w:t xml:space="preserve"> </w:t>
      </w:r>
      <w:r w:rsidRPr="00B45CB9" w:rsidR="004E0721">
        <w:rPr>
          <w:sz w:val="22"/>
          <w:szCs w:val="22"/>
        </w:rPr>
        <w:t xml:space="preserve">In particular, </w:t>
      </w:r>
      <w:r w:rsidRPr="00B45CB9" w:rsidR="00E7501B">
        <w:rPr>
          <w:sz w:val="22"/>
          <w:szCs w:val="22"/>
        </w:rPr>
        <w:t>o</w:t>
      </w:r>
      <w:r w:rsidRPr="00B45CB9" w:rsidR="00D92D6D">
        <w:rPr>
          <w:sz w:val="22"/>
          <w:szCs w:val="22"/>
        </w:rPr>
        <w:t>n a</w:t>
      </w:r>
      <w:r w:rsidRPr="00B45CB9" w:rsidR="002F4C8D">
        <w:rPr>
          <w:sz w:val="22"/>
          <w:szCs w:val="22"/>
        </w:rPr>
        <w:t xml:space="preserve">lcohol beverage </w:t>
      </w:r>
      <w:r w:rsidR="00DD3A73">
        <w:rPr>
          <w:sz w:val="22"/>
          <w:szCs w:val="22"/>
        </w:rPr>
        <w:t xml:space="preserve">container </w:t>
      </w:r>
      <w:r w:rsidRPr="00B45CB9" w:rsidR="00D92D6D">
        <w:rPr>
          <w:sz w:val="22"/>
          <w:szCs w:val="22"/>
        </w:rPr>
        <w:t>labels</w:t>
      </w:r>
      <w:r w:rsidRPr="00B45CB9" w:rsidR="00956703">
        <w:rPr>
          <w:sz w:val="22"/>
          <w:szCs w:val="22"/>
        </w:rPr>
        <w:t xml:space="preserve"> and</w:t>
      </w:r>
      <w:r w:rsidR="00DD3A73">
        <w:rPr>
          <w:sz w:val="22"/>
          <w:szCs w:val="22"/>
        </w:rPr>
        <w:t xml:space="preserve"> on </w:t>
      </w:r>
      <w:r w:rsidR="00F55EC7">
        <w:rPr>
          <w:sz w:val="22"/>
          <w:szCs w:val="22"/>
        </w:rPr>
        <w:t>sealed opaque cartons or covering</w:t>
      </w:r>
      <w:r w:rsidR="00DD3A73">
        <w:rPr>
          <w:sz w:val="22"/>
          <w:szCs w:val="22"/>
        </w:rPr>
        <w:t>s</w:t>
      </w:r>
      <w:r w:rsidR="00F55EC7">
        <w:rPr>
          <w:sz w:val="22"/>
          <w:szCs w:val="22"/>
        </w:rPr>
        <w:t xml:space="preserve"> of wine and distilled spirits</w:t>
      </w:r>
      <w:r w:rsidR="00DD3A73">
        <w:rPr>
          <w:sz w:val="22"/>
          <w:szCs w:val="22"/>
        </w:rPr>
        <w:t xml:space="preserve"> containers</w:t>
      </w:r>
      <w:r w:rsidR="00F55EC7">
        <w:rPr>
          <w:sz w:val="22"/>
          <w:szCs w:val="22"/>
        </w:rPr>
        <w:t xml:space="preserve">, </w:t>
      </w:r>
      <w:r w:rsidRPr="00B45CB9" w:rsidR="00B123BE">
        <w:rPr>
          <w:sz w:val="22"/>
          <w:szCs w:val="22"/>
        </w:rPr>
        <w:t>th</w:t>
      </w:r>
      <w:r w:rsidRPr="00B45CB9" w:rsidR="006301EE">
        <w:rPr>
          <w:sz w:val="22"/>
          <w:szCs w:val="22"/>
        </w:rPr>
        <w:t>e</w:t>
      </w:r>
      <w:r w:rsidRPr="00B45CB9" w:rsidR="00B123BE">
        <w:rPr>
          <w:sz w:val="22"/>
          <w:szCs w:val="22"/>
        </w:rPr>
        <w:t xml:space="preserve"> </w:t>
      </w:r>
      <w:r w:rsidR="00DD3A73">
        <w:rPr>
          <w:sz w:val="22"/>
          <w:szCs w:val="22"/>
        </w:rPr>
        <w:t xml:space="preserve">TTB </w:t>
      </w:r>
      <w:r w:rsidRPr="00B45CB9" w:rsidR="00B123BE">
        <w:rPr>
          <w:sz w:val="22"/>
          <w:szCs w:val="22"/>
        </w:rPr>
        <w:t xml:space="preserve">regulations </w:t>
      </w:r>
      <w:r w:rsidRPr="00B45CB9" w:rsidR="00915D8D">
        <w:rPr>
          <w:sz w:val="22"/>
          <w:szCs w:val="22"/>
        </w:rPr>
        <w:t>mandate</w:t>
      </w:r>
      <w:r w:rsidRPr="00B45CB9" w:rsidR="001A59C6">
        <w:rPr>
          <w:sz w:val="22"/>
          <w:szCs w:val="22"/>
        </w:rPr>
        <w:t xml:space="preserve"> disclosure </w:t>
      </w:r>
      <w:r w:rsidRPr="00B45CB9" w:rsidR="00B123BE">
        <w:rPr>
          <w:sz w:val="22"/>
          <w:szCs w:val="22"/>
        </w:rPr>
        <w:t>of a</w:t>
      </w:r>
      <w:r w:rsidRPr="00B45CB9" w:rsidR="002F4C8D">
        <w:rPr>
          <w:sz w:val="22"/>
          <w:szCs w:val="22"/>
        </w:rPr>
        <w:t xml:space="preserve"> </w:t>
      </w:r>
      <w:r w:rsidRPr="00B45CB9" w:rsidR="00B123BE">
        <w:rPr>
          <w:sz w:val="22"/>
          <w:szCs w:val="22"/>
        </w:rPr>
        <w:t xml:space="preserve">product’s brand name, </w:t>
      </w:r>
      <w:r w:rsidRPr="00B45CB9" w:rsidR="00D92D6D">
        <w:rPr>
          <w:sz w:val="22"/>
          <w:szCs w:val="22"/>
        </w:rPr>
        <w:t xml:space="preserve">its </w:t>
      </w:r>
      <w:r w:rsidRPr="00B45CB9" w:rsidR="00B123BE">
        <w:rPr>
          <w:sz w:val="22"/>
          <w:szCs w:val="22"/>
        </w:rPr>
        <w:t>identity</w:t>
      </w:r>
      <w:r w:rsidRPr="00B45CB9" w:rsidR="002F4C8D">
        <w:rPr>
          <w:sz w:val="22"/>
          <w:szCs w:val="22"/>
        </w:rPr>
        <w:t xml:space="preserve"> </w:t>
      </w:r>
      <w:r w:rsidRPr="00B45CB9" w:rsidR="00D92D6D">
        <w:rPr>
          <w:sz w:val="22"/>
          <w:szCs w:val="22"/>
        </w:rPr>
        <w:t xml:space="preserve">by </w:t>
      </w:r>
      <w:r w:rsidRPr="00B45CB9" w:rsidR="002F4C8D">
        <w:rPr>
          <w:sz w:val="22"/>
          <w:szCs w:val="22"/>
        </w:rPr>
        <w:t>type and class</w:t>
      </w:r>
      <w:r w:rsidRPr="00B45CB9" w:rsidR="004C7F77">
        <w:rPr>
          <w:sz w:val="22"/>
          <w:szCs w:val="22"/>
        </w:rPr>
        <w:t xml:space="preserve"> (</w:t>
      </w:r>
      <w:r w:rsidRPr="00B45CB9" w:rsidR="00B4089D">
        <w:rPr>
          <w:sz w:val="22"/>
          <w:szCs w:val="22"/>
        </w:rPr>
        <w:t>e.g.</w:t>
      </w:r>
      <w:r w:rsidRPr="00B45CB9" w:rsidR="00D37FC8">
        <w:rPr>
          <w:sz w:val="22"/>
          <w:szCs w:val="22"/>
        </w:rPr>
        <w:t xml:space="preserve"> </w:t>
      </w:r>
      <w:r w:rsidRPr="00B45CB9" w:rsidR="004C7F77">
        <w:rPr>
          <w:sz w:val="22"/>
          <w:szCs w:val="22"/>
        </w:rPr>
        <w:t>“Chardonnay,” “</w:t>
      </w:r>
      <w:r w:rsidRPr="0012332B" w:rsidR="004C7F77">
        <w:rPr>
          <w:sz w:val="22"/>
          <w:szCs w:val="22"/>
        </w:rPr>
        <w:t>bourbon,” “stout”)</w:t>
      </w:r>
      <w:r w:rsidRPr="0012332B" w:rsidR="00B123BE">
        <w:rPr>
          <w:sz w:val="22"/>
          <w:szCs w:val="22"/>
        </w:rPr>
        <w:t xml:space="preserve">, </w:t>
      </w:r>
      <w:r w:rsidRPr="0012332B" w:rsidR="007E76F2">
        <w:rPr>
          <w:sz w:val="22"/>
          <w:szCs w:val="22"/>
        </w:rPr>
        <w:t xml:space="preserve">its alcohol and net content, </w:t>
      </w:r>
      <w:r w:rsidRPr="0012332B" w:rsidR="00F55124">
        <w:rPr>
          <w:sz w:val="22"/>
          <w:szCs w:val="22"/>
        </w:rPr>
        <w:t xml:space="preserve">and </w:t>
      </w:r>
      <w:r w:rsidRPr="0012332B" w:rsidR="00D92D6D">
        <w:rPr>
          <w:sz w:val="22"/>
          <w:szCs w:val="22"/>
        </w:rPr>
        <w:t>its bottler, packer or importer by name and address</w:t>
      </w:r>
      <w:r w:rsidRPr="0012332B" w:rsidR="00F55124">
        <w:rPr>
          <w:sz w:val="22"/>
          <w:szCs w:val="22"/>
        </w:rPr>
        <w:t>.</w:t>
      </w:r>
      <w:r w:rsidRPr="0012332B" w:rsidR="009E6D0F">
        <w:rPr>
          <w:sz w:val="22"/>
          <w:szCs w:val="22"/>
        </w:rPr>
        <w:t xml:space="preserve">  See </w:t>
      </w:r>
      <w:r w:rsidRPr="0012332B" w:rsidR="00764223">
        <w:rPr>
          <w:sz w:val="22"/>
          <w:szCs w:val="22"/>
        </w:rPr>
        <w:t>27 CFR 4</w:t>
      </w:r>
      <w:r w:rsidRPr="0012332B" w:rsidR="00675DBA">
        <w:rPr>
          <w:sz w:val="22"/>
          <w:szCs w:val="22"/>
        </w:rPr>
        <w:t>.</w:t>
      </w:r>
      <w:r w:rsidRPr="0012332B" w:rsidR="00764223">
        <w:rPr>
          <w:sz w:val="22"/>
          <w:szCs w:val="22"/>
        </w:rPr>
        <w:t xml:space="preserve">32, </w:t>
      </w:r>
      <w:r w:rsidRPr="0012332B" w:rsidR="006804ED">
        <w:rPr>
          <w:sz w:val="22"/>
          <w:szCs w:val="22"/>
        </w:rPr>
        <w:t>4.38a,</w:t>
      </w:r>
      <w:r w:rsidRPr="0012332B" w:rsidR="00F55124">
        <w:rPr>
          <w:sz w:val="22"/>
          <w:szCs w:val="22"/>
        </w:rPr>
        <w:t xml:space="preserve"> </w:t>
      </w:r>
      <w:r w:rsidRPr="0012332B" w:rsidR="007568BF">
        <w:rPr>
          <w:sz w:val="22"/>
          <w:szCs w:val="22"/>
        </w:rPr>
        <w:t>5.62</w:t>
      </w:r>
      <w:r w:rsidRPr="0012332B" w:rsidR="00DD3A73">
        <w:rPr>
          <w:sz w:val="22"/>
          <w:szCs w:val="22"/>
        </w:rPr>
        <w:t xml:space="preserve">, </w:t>
      </w:r>
      <w:r w:rsidRPr="0012332B" w:rsidR="009E6D0F">
        <w:rPr>
          <w:sz w:val="22"/>
          <w:szCs w:val="22"/>
        </w:rPr>
        <w:t>5.63, 7.</w:t>
      </w:r>
      <w:r w:rsidRPr="0012332B" w:rsidR="00764223">
        <w:rPr>
          <w:sz w:val="22"/>
          <w:szCs w:val="22"/>
        </w:rPr>
        <w:t>62</w:t>
      </w:r>
      <w:r w:rsidRPr="0012332B" w:rsidR="00DD3A73">
        <w:rPr>
          <w:sz w:val="22"/>
          <w:szCs w:val="22"/>
        </w:rPr>
        <w:t xml:space="preserve"> and 7</w:t>
      </w:r>
      <w:r w:rsidRPr="0012332B" w:rsidR="00764223">
        <w:rPr>
          <w:sz w:val="22"/>
          <w:szCs w:val="22"/>
        </w:rPr>
        <w:t>.</w:t>
      </w:r>
      <w:r w:rsidRPr="0012332B" w:rsidR="009E6D0F">
        <w:rPr>
          <w:sz w:val="22"/>
          <w:szCs w:val="22"/>
        </w:rPr>
        <w:t>63.</w:t>
      </w:r>
      <w:r w:rsidRPr="0012332B" w:rsidR="00F55124">
        <w:rPr>
          <w:sz w:val="22"/>
          <w:szCs w:val="22"/>
        </w:rPr>
        <w:t xml:space="preserve"> </w:t>
      </w:r>
      <w:r w:rsidRPr="0012332B" w:rsidR="00675DBA">
        <w:rPr>
          <w:sz w:val="22"/>
          <w:szCs w:val="22"/>
        </w:rPr>
        <w:t xml:space="preserve"> </w:t>
      </w:r>
      <w:r w:rsidRPr="0012332B" w:rsidR="00F55124">
        <w:rPr>
          <w:sz w:val="22"/>
          <w:szCs w:val="22"/>
        </w:rPr>
        <w:t>The regulations also mandate disclosure of the</w:t>
      </w:r>
      <w:r w:rsidRPr="0012332B" w:rsidR="00DD478C">
        <w:rPr>
          <w:sz w:val="22"/>
          <w:szCs w:val="22"/>
        </w:rPr>
        <w:t xml:space="preserve"> </w:t>
      </w:r>
      <w:r w:rsidRPr="0012332B" w:rsidR="005A2B1F">
        <w:rPr>
          <w:sz w:val="22"/>
          <w:szCs w:val="22"/>
        </w:rPr>
        <w:t xml:space="preserve">presence of </w:t>
      </w:r>
      <w:r w:rsidRPr="0012332B" w:rsidR="008A7E2F">
        <w:rPr>
          <w:sz w:val="22"/>
          <w:szCs w:val="22"/>
        </w:rPr>
        <w:t xml:space="preserve">the coloring materials </w:t>
      </w:r>
      <w:r w:rsidRPr="0012332B" w:rsidR="007F0114">
        <w:rPr>
          <w:sz w:val="22"/>
          <w:szCs w:val="22"/>
        </w:rPr>
        <w:t xml:space="preserve">and potential allergens </w:t>
      </w:r>
      <w:r w:rsidRPr="0012332B" w:rsidR="005A2B1F">
        <w:rPr>
          <w:sz w:val="22"/>
          <w:szCs w:val="22"/>
        </w:rPr>
        <w:t>FD&amp;C Yellow No. </w:t>
      </w:r>
      <w:r w:rsidRPr="0012332B" w:rsidR="001A59C6">
        <w:rPr>
          <w:sz w:val="22"/>
          <w:szCs w:val="22"/>
        </w:rPr>
        <w:t>5</w:t>
      </w:r>
      <w:r w:rsidRPr="0012332B" w:rsidR="008A7E2F">
        <w:rPr>
          <w:sz w:val="22"/>
          <w:szCs w:val="22"/>
        </w:rPr>
        <w:t xml:space="preserve">, </w:t>
      </w:r>
      <w:r w:rsidRPr="0012332B" w:rsidR="00D7454E">
        <w:rPr>
          <w:sz w:val="22"/>
          <w:szCs w:val="22"/>
        </w:rPr>
        <w:t>cochineal</w:t>
      </w:r>
      <w:r w:rsidRPr="0012332B" w:rsidR="008A7E2F">
        <w:rPr>
          <w:sz w:val="22"/>
          <w:szCs w:val="22"/>
        </w:rPr>
        <w:t>,</w:t>
      </w:r>
      <w:r w:rsidRPr="0012332B" w:rsidR="00D7454E">
        <w:rPr>
          <w:sz w:val="22"/>
          <w:szCs w:val="22"/>
        </w:rPr>
        <w:t xml:space="preserve"> carmine</w:t>
      </w:r>
      <w:r w:rsidRPr="0012332B" w:rsidR="004C5C79">
        <w:rPr>
          <w:sz w:val="22"/>
          <w:szCs w:val="22"/>
        </w:rPr>
        <w:t>, and aspartame</w:t>
      </w:r>
      <w:r w:rsidRPr="0012332B" w:rsidR="005A2B1F">
        <w:rPr>
          <w:sz w:val="22"/>
          <w:szCs w:val="22"/>
        </w:rPr>
        <w:t>.</w:t>
      </w:r>
      <w:r w:rsidRPr="0012332B" w:rsidR="00414DF3">
        <w:rPr>
          <w:rStyle w:val="FootnoteReference"/>
          <w:sz w:val="22"/>
          <w:szCs w:val="22"/>
        </w:rPr>
        <w:footnoteReference w:id="2"/>
      </w:r>
      <w:r w:rsidRPr="0012332B" w:rsidR="005A2B1F">
        <w:rPr>
          <w:sz w:val="22"/>
          <w:szCs w:val="22"/>
        </w:rPr>
        <w:t xml:space="preserve">  </w:t>
      </w:r>
      <w:r w:rsidRPr="0012332B" w:rsidR="00D92D6D">
        <w:rPr>
          <w:sz w:val="22"/>
          <w:szCs w:val="22"/>
        </w:rPr>
        <w:t xml:space="preserve">For distilled spirits, </w:t>
      </w:r>
      <w:r w:rsidRPr="0012332B" w:rsidR="009E6D0F">
        <w:rPr>
          <w:sz w:val="22"/>
          <w:szCs w:val="22"/>
        </w:rPr>
        <w:t xml:space="preserve">section </w:t>
      </w:r>
      <w:r w:rsidRPr="0012332B" w:rsidR="00763625">
        <w:rPr>
          <w:sz w:val="22"/>
          <w:szCs w:val="22"/>
        </w:rPr>
        <w:t>§ </w:t>
      </w:r>
      <w:r w:rsidRPr="0012332B" w:rsidR="009E6D0F">
        <w:rPr>
          <w:sz w:val="22"/>
          <w:szCs w:val="22"/>
        </w:rPr>
        <w:t xml:space="preserve">5.63 </w:t>
      </w:r>
      <w:r w:rsidRPr="0012332B" w:rsidR="00D92D6D">
        <w:rPr>
          <w:sz w:val="22"/>
          <w:szCs w:val="22"/>
        </w:rPr>
        <w:t>also require</w:t>
      </w:r>
      <w:r w:rsidRPr="0012332B" w:rsidR="009E6D0F">
        <w:rPr>
          <w:sz w:val="22"/>
          <w:szCs w:val="22"/>
        </w:rPr>
        <w:t>s</w:t>
      </w:r>
      <w:r w:rsidRPr="0012332B" w:rsidR="00D92D6D">
        <w:rPr>
          <w:sz w:val="22"/>
          <w:szCs w:val="22"/>
        </w:rPr>
        <w:t xml:space="preserve"> </w:t>
      </w:r>
      <w:r w:rsidRPr="0012332B" w:rsidR="007E76F2">
        <w:rPr>
          <w:sz w:val="22"/>
          <w:szCs w:val="22"/>
        </w:rPr>
        <w:t xml:space="preserve">the labels of </w:t>
      </w:r>
      <w:r w:rsidRPr="0012332B" w:rsidR="00D92D6D">
        <w:rPr>
          <w:sz w:val="22"/>
          <w:szCs w:val="22"/>
        </w:rPr>
        <w:t>certain products to disclose the use of neutral spirits, coloring, flavoring, and ble</w:t>
      </w:r>
      <w:r w:rsidRPr="0012332B" w:rsidR="00956703">
        <w:rPr>
          <w:sz w:val="22"/>
          <w:szCs w:val="22"/>
        </w:rPr>
        <w:t>n</w:t>
      </w:r>
      <w:r w:rsidRPr="0012332B" w:rsidR="004E0721">
        <w:rPr>
          <w:sz w:val="22"/>
          <w:szCs w:val="22"/>
        </w:rPr>
        <w:t xml:space="preserve">ding materials, and their age. </w:t>
      </w:r>
      <w:r w:rsidRPr="0012332B" w:rsidR="00907F78">
        <w:rPr>
          <w:sz w:val="22"/>
          <w:szCs w:val="22"/>
        </w:rPr>
        <w:t xml:space="preserve"> </w:t>
      </w:r>
      <w:r w:rsidRPr="0012332B" w:rsidR="00F55EC7">
        <w:rPr>
          <w:sz w:val="22"/>
          <w:szCs w:val="22"/>
        </w:rPr>
        <w:t>For</w:t>
      </w:r>
      <w:r w:rsidRPr="0012332B" w:rsidR="00956703">
        <w:rPr>
          <w:sz w:val="22"/>
          <w:szCs w:val="22"/>
        </w:rPr>
        <w:t xml:space="preserve"> </w:t>
      </w:r>
      <w:r w:rsidRPr="0012332B" w:rsidR="007F1167">
        <w:rPr>
          <w:sz w:val="22"/>
          <w:szCs w:val="22"/>
        </w:rPr>
        <w:t>alcohol beverage advertisements, t</w:t>
      </w:r>
      <w:r w:rsidRPr="0012332B" w:rsidR="002F4C8D">
        <w:rPr>
          <w:sz w:val="22"/>
          <w:szCs w:val="22"/>
        </w:rPr>
        <w:t>he regulations generally require disclosure of the responsible advertiser’s name and address, the product’s class, type, or distinctive designation as appropriate, and, for distilled spirits, alcohol content and certain information regarding the use of neutral spirits in the product</w:t>
      </w:r>
      <w:r w:rsidRPr="0012332B" w:rsidR="004E0721">
        <w:rPr>
          <w:sz w:val="22"/>
          <w:szCs w:val="22"/>
        </w:rPr>
        <w:t xml:space="preserve">. </w:t>
      </w:r>
      <w:r w:rsidRPr="0012332B" w:rsidR="005A35FC">
        <w:rPr>
          <w:sz w:val="22"/>
          <w:szCs w:val="22"/>
        </w:rPr>
        <w:t xml:space="preserve"> See 27 CFR </w:t>
      </w:r>
      <w:r w:rsidRPr="0012332B" w:rsidR="00764223">
        <w:rPr>
          <w:sz w:val="22"/>
          <w:szCs w:val="22"/>
        </w:rPr>
        <w:t>4.62,</w:t>
      </w:r>
      <w:r w:rsidRPr="0012332B" w:rsidR="005A35FC">
        <w:rPr>
          <w:sz w:val="22"/>
          <w:szCs w:val="22"/>
        </w:rPr>
        <w:t xml:space="preserve"> 5.233, and 7.233. </w:t>
      </w:r>
    </w:p>
    <w:p w:rsidRPr="0012332B" w:rsidR="00915D8D" w:rsidP="00473D6B" w:rsidRDefault="00915D8D" w14:paraId="419E6184" w14:textId="205D2151">
      <w:pPr>
        <w:widowControl/>
        <w:ind w:left="360"/>
        <w:rPr>
          <w:sz w:val="22"/>
          <w:szCs w:val="22"/>
        </w:rPr>
      </w:pPr>
    </w:p>
    <w:p w:rsidRPr="0012332B" w:rsidR="00261AF7" w:rsidP="00261AF7" w:rsidRDefault="00014A84" w14:paraId="3734BC03" w14:textId="46C749DB">
      <w:pPr>
        <w:widowControl/>
        <w:ind w:left="360"/>
        <w:rPr>
          <w:sz w:val="22"/>
          <w:szCs w:val="22"/>
        </w:rPr>
      </w:pPr>
      <w:r w:rsidRPr="0012332B">
        <w:rPr>
          <w:sz w:val="22"/>
          <w:szCs w:val="22"/>
        </w:rPr>
        <w:t xml:space="preserve">While not requiring disclosure or collection of information, the regulations in </w:t>
      </w:r>
      <w:r w:rsidRPr="0012332B" w:rsidR="00F55EC7">
        <w:rPr>
          <w:sz w:val="22"/>
          <w:szCs w:val="22"/>
        </w:rPr>
        <w:t xml:space="preserve">parts 4, 5, and 7 </w:t>
      </w:r>
      <w:r w:rsidRPr="0012332B">
        <w:rPr>
          <w:sz w:val="22"/>
          <w:szCs w:val="22"/>
        </w:rPr>
        <w:t>also</w:t>
      </w:r>
      <w:r w:rsidRPr="0012332B" w:rsidR="00AE3D73">
        <w:rPr>
          <w:sz w:val="22"/>
          <w:szCs w:val="22"/>
        </w:rPr>
        <w:t xml:space="preserve"> </w:t>
      </w:r>
      <w:r w:rsidRPr="0012332B">
        <w:rPr>
          <w:sz w:val="22"/>
          <w:szCs w:val="22"/>
        </w:rPr>
        <w:t xml:space="preserve">require </w:t>
      </w:r>
      <w:r w:rsidRPr="0012332B" w:rsidR="00F55EC7">
        <w:rPr>
          <w:sz w:val="22"/>
          <w:szCs w:val="22"/>
        </w:rPr>
        <w:t>m</w:t>
      </w:r>
      <w:r w:rsidRPr="0012332B">
        <w:rPr>
          <w:sz w:val="22"/>
          <w:szCs w:val="22"/>
        </w:rPr>
        <w:t xml:space="preserve">andated label disclosures </w:t>
      </w:r>
      <w:r w:rsidRPr="0012332B" w:rsidR="00AE3D73">
        <w:rPr>
          <w:sz w:val="22"/>
          <w:szCs w:val="22"/>
        </w:rPr>
        <w:t xml:space="preserve">to </w:t>
      </w:r>
      <w:r w:rsidRPr="0012332B">
        <w:rPr>
          <w:sz w:val="22"/>
          <w:szCs w:val="22"/>
        </w:rPr>
        <w:t xml:space="preserve">meet certain presentation standards for legibility, govern </w:t>
      </w:r>
      <w:r w:rsidR="0012332B">
        <w:rPr>
          <w:sz w:val="22"/>
          <w:szCs w:val="22"/>
        </w:rPr>
        <w:t>v</w:t>
      </w:r>
      <w:r w:rsidRPr="0012332B">
        <w:rPr>
          <w:sz w:val="22"/>
          <w:szCs w:val="22"/>
        </w:rPr>
        <w:t>oluntary disclosure of certain information, and</w:t>
      </w:r>
      <w:r w:rsidRPr="0012332B" w:rsidR="00AE3D73">
        <w:rPr>
          <w:sz w:val="22"/>
          <w:szCs w:val="22"/>
        </w:rPr>
        <w:t xml:space="preserve"> </w:t>
      </w:r>
      <w:r w:rsidRPr="0012332B">
        <w:rPr>
          <w:sz w:val="22"/>
          <w:szCs w:val="22"/>
        </w:rPr>
        <w:t xml:space="preserve">prohibit certain labeling </w:t>
      </w:r>
      <w:r w:rsidRPr="0012332B" w:rsidR="00F55EC7">
        <w:rPr>
          <w:sz w:val="22"/>
          <w:szCs w:val="22"/>
        </w:rPr>
        <w:t xml:space="preserve">and advertising </w:t>
      </w:r>
      <w:r w:rsidRPr="0012332B">
        <w:rPr>
          <w:sz w:val="22"/>
          <w:szCs w:val="22"/>
        </w:rPr>
        <w:t>practices</w:t>
      </w:r>
      <w:r w:rsidRPr="0012332B" w:rsidR="00F55EC7">
        <w:rPr>
          <w:sz w:val="22"/>
          <w:szCs w:val="22"/>
        </w:rPr>
        <w:t xml:space="preserve">. </w:t>
      </w:r>
      <w:r w:rsidRPr="0012332B" w:rsidR="00AE3D73">
        <w:rPr>
          <w:sz w:val="22"/>
          <w:szCs w:val="22"/>
        </w:rPr>
        <w:t xml:space="preserve"> In particular, t</w:t>
      </w:r>
      <w:r w:rsidRPr="0012332B" w:rsidR="001A0100">
        <w:rPr>
          <w:sz w:val="22"/>
          <w:szCs w:val="22"/>
        </w:rPr>
        <w:t>he presentat</w:t>
      </w:r>
      <w:r w:rsidRPr="0012332B" w:rsidR="00CE647D">
        <w:rPr>
          <w:sz w:val="22"/>
          <w:szCs w:val="22"/>
        </w:rPr>
        <w:t xml:space="preserve">ion </w:t>
      </w:r>
      <w:r w:rsidRPr="0012332B" w:rsidR="001A0100">
        <w:rPr>
          <w:sz w:val="22"/>
          <w:szCs w:val="22"/>
        </w:rPr>
        <w:t xml:space="preserve">standards require that mandated </w:t>
      </w:r>
      <w:r w:rsidRPr="0012332B" w:rsidR="007F1167">
        <w:rPr>
          <w:sz w:val="22"/>
          <w:szCs w:val="22"/>
        </w:rPr>
        <w:t xml:space="preserve">alcohol beverage </w:t>
      </w:r>
      <w:r w:rsidRPr="0012332B" w:rsidR="001A0100">
        <w:rPr>
          <w:sz w:val="22"/>
          <w:szCs w:val="22"/>
        </w:rPr>
        <w:t>label statements be legible, appear on a contrasting background, and meet certain type size requirements based on the size of the product’s container.</w:t>
      </w:r>
      <w:r w:rsidRPr="0012332B" w:rsidR="007568BF">
        <w:rPr>
          <w:sz w:val="22"/>
          <w:szCs w:val="22"/>
        </w:rPr>
        <w:t xml:space="preserve">  See 27 CFR 4.38, 5.52–5.54, and 7.52–7.54.</w:t>
      </w:r>
      <w:r w:rsidRPr="0012332B" w:rsidR="001A0100">
        <w:rPr>
          <w:sz w:val="22"/>
          <w:szCs w:val="22"/>
        </w:rPr>
        <w:t xml:space="preserve">  The regulations </w:t>
      </w:r>
      <w:r w:rsidRPr="0012332B" w:rsidR="001931F4">
        <w:rPr>
          <w:sz w:val="22"/>
          <w:szCs w:val="22"/>
        </w:rPr>
        <w:t xml:space="preserve">also </w:t>
      </w:r>
      <w:r w:rsidRPr="0012332B" w:rsidR="001A0100">
        <w:rPr>
          <w:sz w:val="22"/>
          <w:szCs w:val="22"/>
        </w:rPr>
        <w:t>require mandated statements</w:t>
      </w:r>
      <w:r w:rsidRPr="0012332B" w:rsidR="007F1167">
        <w:rPr>
          <w:sz w:val="22"/>
          <w:szCs w:val="22"/>
        </w:rPr>
        <w:t xml:space="preserve"> in alcohol beverage a</w:t>
      </w:r>
      <w:r w:rsidRPr="0012332B" w:rsidR="001A0100">
        <w:rPr>
          <w:sz w:val="22"/>
          <w:szCs w:val="22"/>
        </w:rPr>
        <w:t xml:space="preserve">dvertisements, whether in print, graphic, or audiovisual media, be apparent to the viewer, of sufficient size to be conspicuous and readily legible, and </w:t>
      </w:r>
      <w:r w:rsidRPr="0012332B" w:rsidR="007F1167">
        <w:rPr>
          <w:sz w:val="22"/>
          <w:szCs w:val="22"/>
        </w:rPr>
        <w:t xml:space="preserve">placed </w:t>
      </w:r>
      <w:r w:rsidRPr="0012332B" w:rsidR="001A0100">
        <w:rPr>
          <w:sz w:val="22"/>
          <w:szCs w:val="22"/>
        </w:rPr>
        <w:t>as to be clearly part of, and not separate from, the advertisement.</w:t>
      </w:r>
      <w:r w:rsidRPr="0012332B" w:rsidR="007F1167">
        <w:rPr>
          <w:sz w:val="22"/>
          <w:szCs w:val="22"/>
        </w:rPr>
        <w:t xml:space="preserve"> </w:t>
      </w:r>
      <w:r w:rsidRPr="0012332B" w:rsidR="00B019D2">
        <w:rPr>
          <w:sz w:val="22"/>
          <w:szCs w:val="22"/>
        </w:rPr>
        <w:t xml:space="preserve"> </w:t>
      </w:r>
      <w:r w:rsidRPr="0012332B" w:rsidR="00764223">
        <w:rPr>
          <w:sz w:val="22"/>
          <w:szCs w:val="22"/>
        </w:rPr>
        <w:t>See 27 CFR</w:t>
      </w:r>
      <w:r w:rsidRPr="0012332B" w:rsidR="00B019D2">
        <w:rPr>
          <w:sz w:val="22"/>
          <w:szCs w:val="22"/>
        </w:rPr>
        <w:t xml:space="preserve"> 4.63, </w:t>
      </w:r>
      <w:r w:rsidRPr="0012332B" w:rsidR="003E1E33">
        <w:rPr>
          <w:sz w:val="22"/>
          <w:szCs w:val="22"/>
        </w:rPr>
        <w:t>5.234,</w:t>
      </w:r>
      <w:r w:rsidRPr="0012332B" w:rsidR="00B019D2">
        <w:rPr>
          <w:sz w:val="22"/>
          <w:szCs w:val="22"/>
        </w:rPr>
        <w:t xml:space="preserve"> </w:t>
      </w:r>
      <w:r w:rsidRPr="0012332B" w:rsidR="00764223">
        <w:rPr>
          <w:sz w:val="22"/>
          <w:szCs w:val="22"/>
        </w:rPr>
        <w:t xml:space="preserve">and </w:t>
      </w:r>
      <w:r w:rsidRPr="0012332B" w:rsidR="00B019D2">
        <w:rPr>
          <w:sz w:val="22"/>
          <w:szCs w:val="22"/>
        </w:rPr>
        <w:t xml:space="preserve">7.234. </w:t>
      </w:r>
      <w:r w:rsidRPr="0012332B" w:rsidR="00AE3D73">
        <w:rPr>
          <w:sz w:val="22"/>
          <w:szCs w:val="22"/>
        </w:rPr>
        <w:t xml:space="preserve"> </w:t>
      </w:r>
      <w:r w:rsidRPr="0012332B" w:rsidR="00095A97">
        <w:rPr>
          <w:sz w:val="22"/>
          <w:szCs w:val="22"/>
        </w:rPr>
        <w:t>Regulations governing voluntary disclosure of certain information</w:t>
      </w:r>
      <w:r w:rsidRPr="0012332B" w:rsidR="007F08BC">
        <w:rPr>
          <w:sz w:val="22"/>
          <w:szCs w:val="22"/>
        </w:rPr>
        <w:t xml:space="preserve"> on alcohol beverage labels or in advertisements</w:t>
      </w:r>
      <w:r w:rsidRPr="0012332B" w:rsidR="00095A97">
        <w:rPr>
          <w:sz w:val="22"/>
          <w:szCs w:val="22"/>
        </w:rPr>
        <w:t>, including the use of the terms “organic,” and “pure,” are found in §§</w:t>
      </w:r>
      <w:r w:rsidRPr="0012332B" w:rsidR="00DD3A73">
        <w:rPr>
          <w:sz w:val="22"/>
          <w:szCs w:val="22"/>
        </w:rPr>
        <w:t> </w:t>
      </w:r>
      <w:r w:rsidRPr="0012332B" w:rsidR="000E615F">
        <w:rPr>
          <w:sz w:val="22"/>
          <w:szCs w:val="22"/>
        </w:rPr>
        <w:t>4.101,</w:t>
      </w:r>
      <w:r w:rsidRPr="0012332B" w:rsidR="00095A97">
        <w:rPr>
          <w:sz w:val="22"/>
          <w:szCs w:val="22"/>
        </w:rPr>
        <w:t> 5.84–5.91, 7.81</w:t>
      </w:r>
      <w:r w:rsidRPr="0012332B" w:rsidR="00DD3A73">
        <w:rPr>
          <w:sz w:val="22"/>
          <w:szCs w:val="22"/>
        </w:rPr>
        <w:t>, and 7.84</w:t>
      </w:r>
      <w:r w:rsidRPr="0012332B" w:rsidR="00095A97">
        <w:rPr>
          <w:sz w:val="22"/>
          <w:szCs w:val="22"/>
        </w:rPr>
        <w:t xml:space="preserve">.  Regulations regarding prohibited labeling </w:t>
      </w:r>
      <w:r w:rsidRPr="0012332B" w:rsidR="00F55EC7">
        <w:rPr>
          <w:sz w:val="22"/>
          <w:szCs w:val="22"/>
        </w:rPr>
        <w:t xml:space="preserve">and advertising </w:t>
      </w:r>
      <w:r w:rsidRPr="0012332B" w:rsidR="00095A97">
        <w:rPr>
          <w:sz w:val="22"/>
          <w:szCs w:val="22"/>
        </w:rPr>
        <w:t xml:space="preserve">practices are found in </w:t>
      </w:r>
      <w:r w:rsidRPr="0012332B" w:rsidR="007F08BC">
        <w:rPr>
          <w:sz w:val="22"/>
          <w:szCs w:val="22"/>
        </w:rPr>
        <w:t>§§ </w:t>
      </w:r>
      <w:r w:rsidRPr="0012332B" w:rsidR="00095A97">
        <w:rPr>
          <w:sz w:val="22"/>
          <w:szCs w:val="22"/>
        </w:rPr>
        <w:t>4.39, 4.64, 5.101–5.103, 5.121–5.130, 5.235</w:t>
      </w:r>
      <w:r w:rsidR="0012332B">
        <w:rPr>
          <w:sz w:val="22"/>
          <w:szCs w:val="22"/>
        </w:rPr>
        <w:t>, 5</w:t>
      </w:r>
      <w:r w:rsidRPr="0012332B" w:rsidR="00095A97">
        <w:rPr>
          <w:sz w:val="22"/>
          <w:szCs w:val="22"/>
        </w:rPr>
        <w:t>.236, 7.101–7.103, 7.121–7.130,</w:t>
      </w:r>
      <w:r w:rsidRPr="0012332B" w:rsidR="000E615F">
        <w:rPr>
          <w:sz w:val="22"/>
          <w:szCs w:val="22"/>
        </w:rPr>
        <w:t xml:space="preserve"> </w:t>
      </w:r>
      <w:r w:rsidRPr="0012332B" w:rsidR="00095A97">
        <w:rPr>
          <w:sz w:val="22"/>
          <w:szCs w:val="22"/>
        </w:rPr>
        <w:t>7.235</w:t>
      </w:r>
      <w:r w:rsidR="0012332B">
        <w:rPr>
          <w:sz w:val="22"/>
          <w:szCs w:val="22"/>
        </w:rPr>
        <w:t>, and 7</w:t>
      </w:r>
      <w:r w:rsidRPr="0012332B" w:rsidR="00095A97">
        <w:rPr>
          <w:sz w:val="22"/>
          <w:szCs w:val="22"/>
        </w:rPr>
        <w:t xml:space="preserve">.236. </w:t>
      </w:r>
    </w:p>
    <w:p w:rsidRPr="0012332B" w:rsidR="00095A97" w:rsidP="00261AF7" w:rsidRDefault="00095A97" w14:paraId="680CF8BD" w14:textId="720921DB">
      <w:pPr>
        <w:widowControl/>
        <w:ind w:left="360"/>
        <w:rPr>
          <w:sz w:val="22"/>
          <w:szCs w:val="22"/>
        </w:rPr>
      </w:pPr>
    </w:p>
    <w:p w:rsidRPr="00B45CB9" w:rsidR="008A7E2F" w:rsidP="00473D6B" w:rsidRDefault="00852DD2" w14:paraId="026AA2DE" w14:textId="14434356">
      <w:pPr>
        <w:widowControl/>
        <w:ind w:left="360"/>
        <w:rPr>
          <w:sz w:val="22"/>
          <w:szCs w:val="22"/>
        </w:rPr>
      </w:pPr>
      <w:r w:rsidRPr="0012332B">
        <w:rPr>
          <w:sz w:val="22"/>
          <w:szCs w:val="22"/>
        </w:rPr>
        <w:t xml:space="preserve">As mandated by the FAA Act, </w:t>
      </w:r>
      <w:r w:rsidR="0012332B">
        <w:rPr>
          <w:sz w:val="22"/>
          <w:szCs w:val="22"/>
        </w:rPr>
        <w:t xml:space="preserve">disclosure of certain </w:t>
      </w:r>
      <w:r w:rsidRPr="0012332B" w:rsidR="00F55EC7">
        <w:rPr>
          <w:sz w:val="22"/>
          <w:szCs w:val="22"/>
        </w:rPr>
        <w:t xml:space="preserve">information </w:t>
      </w:r>
      <w:r w:rsidR="0012332B">
        <w:rPr>
          <w:sz w:val="22"/>
          <w:szCs w:val="22"/>
        </w:rPr>
        <w:t xml:space="preserve">regarding alcohol beverage products </w:t>
      </w:r>
      <w:r w:rsidRPr="0012332B" w:rsidR="008A7E2F">
        <w:rPr>
          <w:sz w:val="22"/>
          <w:szCs w:val="22"/>
        </w:rPr>
        <w:t xml:space="preserve">in conformity with the specified presentation standards is necessary to prevent consumer deception and </w:t>
      </w:r>
      <w:r w:rsidRPr="0012332B" w:rsidR="00C65E28">
        <w:rPr>
          <w:sz w:val="22"/>
          <w:szCs w:val="22"/>
        </w:rPr>
        <w:t xml:space="preserve">the </w:t>
      </w:r>
      <w:r w:rsidRPr="0012332B" w:rsidR="008A7E2F">
        <w:rPr>
          <w:sz w:val="22"/>
          <w:szCs w:val="22"/>
        </w:rPr>
        <w:t xml:space="preserve">use of misleading statements </w:t>
      </w:r>
      <w:r w:rsidR="0012332B">
        <w:rPr>
          <w:sz w:val="22"/>
          <w:szCs w:val="22"/>
        </w:rPr>
        <w:t>on the labels of and in advertisements for such products, a</w:t>
      </w:r>
      <w:r w:rsidRPr="0012332B" w:rsidR="008A7E2F">
        <w:rPr>
          <w:sz w:val="22"/>
          <w:szCs w:val="22"/>
        </w:rPr>
        <w:t>nd to ensure that such labels</w:t>
      </w:r>
      <w:r w:rsidRPr="00B45CB9" w:rsidR="008A7E2F">
        <w:rPr>
          <w:sz w:val="22"/>
          <w:szCs w:val="22"/>
        </w:rPr>
        <w:t xml:space="preserve"> and advertising provide consumers with adequate information as to the identity, quantity, and quality of </w:t>
      </w:r>
      <w:r w:rsidR="00C206F6">
        <w:rPr>
          <w:sz w:val="22"/>
          <w:szCs w:val="22"/>
        </w:rPr>
        <w:t xml:space="preserve">alcohol beverages. </w:t>
      </w:r>
    </w:p>
    <w:p w:rsidRPr="00B45CB9" w:rsidR="003E40A4" w:rsidP="00473D6B" w:rsidRDefault="003E40A4" w14:paraId="6376E65E" w14:textId="77777777">
      <w:pPr>
        <w:widowControl/>
        <w:ind w:left="360"/>
        <w:rPr>
          <w:sz w:val="22"/>
          <w:szCs w:val="22"/>
        </w:rPr>
      </w:pPr>
    </w:p>
    <w:p w:rsidRPr="00B45CB9" w:rsidR="007434C4" w:rsidP="00473D6B" w:rsidRDefault="007434C4" w14:paraId="7A9CDC79" w14:textId="4E3CB031">
      <w:pPr>
        <w:widowControl/>
        <w:ind w:left="360"/>
        <w:rPr>
          <w:sz w:val="22"/>
          <w:szCs w:val="22"/>
        </w:rPr>
      </w:pPr>
      <w:r w:rsidRPr="00B45CB9">
        <w:rPr>
          <w:sz w:val="22"/>
          <w:szCs w:val="22"/>
        </w:rPr>
        <w:t xml:space="preserve">This information collection is aligned with –– </w:t>
      </w:r>
    </w:p>
    <w:p w:rsidRPr="00B45CB9" w:rsidR="006E7CDE" w:rsidP="00473D6B" w:rsidRDefault="006E7CDE" w14:paraId="09402145" w14:textId="298BF53A">
      <w:pPr>
        <w:widowControl/>
        <w:tabs>
          <w:tab w:val="left" w:pos="5895"/>
        </w:tabs>
        <w:ind w:left="360"/>
        <w:rPr>
          <w:sz w:val="22"/>
          <w:szCs w:val="22"/>
        </w:rPr>
      </w:pPr>
    </w:p>
    <w:p w:rsidRPr="00B45CB9" w:rsidR="007434C4" w:rsidP="00473D6B" w:rsidRDefault="007434C4" w14:paraId="6EC304CA" w14:textId="50DFE290">
      <w:pPr>
        <w:pStyle w:val="ListParagraph"/>
        <w:widowControl/>
        <w:numPr>
          <w:ilvl w:val="0"/>
          <w:numId w:val="6"/>
        </w:numPr>
        <w:autoSpaceDE/>
        <w:autoSpaceDN/>
        <w:adjustRightInd/>
        <w:ind w:left="1080"/>
        <w:contextualSpacing w:val="0"/>
        <w:rPr>
          <w:sz w:val="22"/>
          <w:szCs w:val="22"/>
        </w:rPr>
      </w:pPr>
      <w:r w:rsidRPr="00B45CB9">
        <w:rPr>
          <w:sz w:val="22"/>
          <w:szCs w:val="22"/>
          <w:u w:val="single"/>
        </w:rPr>
        <w:t>Line of Business/Sub-function:</w:t>
      </w:r>
      <w:r w:rsidRPr="00B45CB9">
        <w:rPr>
          <w:sz w:val="22"/>
          <w:szCs w:val="22"/>
        </w:rPr>
        <w:t xml:space="preserve">  </w:t>
      </w:r>
      <w:r w:rsidRPr="00B45CB9" w:rsidR="00D70101">
        <w:rPr>
          <w:sz w:val="22"/>
          <w:szCs w:val="22"/>
        </w:rPr>
        <w:t>Law Enforcement/Substance Control</w:t>
      </w:r>
      <w:r w:rsidRPr="00B45CB9" w:rsidR="00F7115D">
        <w:rPr>
          <w:sz w:val="22"/>
          <w:szCs w:val="22"/>
        </w:rPr>
        <w:t>.</w:t>
      </w:r>
      <w:r w:rsidRPr="00B45CB9">
        <w:rPr>
          <w:sz w:val="22"/>
          <w:szCs w:val="22"/>
        </w:rPr>
        <w:t xml:space="preserve"> </w:t>
      </w:r>
    </w:p>
    <w:p w:rsidRPr="00B45CB9" w:rsidR="006E7CDE" w:rsidP="00473D6B" w:rsidRDefault="006E7CDE" w14:paraId="3803A0BB" w14:textId="77777777">
      <w:pPr>
        <w:pStyle w:val="ListParagraph"/>
        <w:widowControl/>
        <w:autoSpaceDE/>
        <w:autoSpaceDN/>
        <w:adjustRightInd/>
        <w:ind w:left="1080"/>
        <w:contextualSpacing w:val="0"/>
        <w:rPr>
          <w:sz w:val="22"/>
          <w:szCs w:val="22"/>
        </w:rPr>
      </w:pPr>
    </w:p>
    <w:p w:rsidRPr="00B45CB9" w:rsidR="007434C4" w:rsidP="00473D6B" w:rsidRDefault="007434C4" w14:paraId="4A9BBCE2" w14:textId="77777777">
      <w:pPr>
        <w:pStyle w:val="ListParagraph"/>
        <w:widowControl/>
        <w:numPr>
          <w:ilvl w:val="0"/>
          <w:numId w:val="6"/>
        </w:numPr>
        <w:autoSpaceDE/>
        <w:autoSpaceDN/>
        <w:adjustRightInd/>
        <w:ind w:left="1080"/>
        <w:rPr>
          <w:sz w:val="22"/>
          <w:szCs w:val="22"/>
        </w:rPr>
      </w:pPr>
      <w:r w:rsidRPr="00B45CB9">
        <w:rPr>
          <w:sz w:val="22"/>
          <w:szCs w:val="22"/>
          <w:u w:val="single"/>
        </w:rPr>
        <w:t>IT Investment:</w:t>
      </w:r>
      <w:r w:rsidRPr="00B45CB9">
        <w:rPr>
          <w:sz w:val="22"/>
          <w:szCs w:val="22"/>
        </w:rPr>
        <w:t xml:space="preserve">  </w:t>
      </w:r>
      <w:r w:rsidRPr="00B45CB9" w:rsidR="00905C06">
        <w:rPr>
          <w:sz w:val="22"/>
          <w:szCs w:val="22"/>
        </w:rPr>
        <w:t xml:space="preserve">None. </w:t>
      </w:r>
    </w:p>
    <w:p w:rsidRPr="00B45CB9" w:rsidR="007434C4" w:rsidP="00473D6B" w:rsidRDefault="007434C4" w14:paraId="53A9FB8C" w14:textId="77777777">
      <w:pPr>
        <w:widowControl/>
        <w:tabs>
          <w:tab w:val="left" w:pos="540"/>
        </w:tabs>
        <w:ind w:left="540" w:hanging="540"/>
        <w:rPr>
          <w:sz w:val="28"/>
          <w:szCs w:val="28"/>
        </w:rPr>
      </w:pPr>
    </w:p>
    <w:p w:rsidRPr="00B45CB9" w:rsidR="00533D2D" w:rsidP="00473D6B" w:rsidRDefault="00B743A7" w14:paraId="3B2414B5" w14:textId="77777777">
      <w:pPr>
        <w:widowControl/>
        <w:tabs>
          <w:tab w:val="left" w:pos="540"/>
        </w:tabs>
        <w:ind w:left="540" w:hanging="540"/>
        <w:rPr>
          <w:i/>
          <w:sz w:val="22"/>
          <w:szCs w:val="22"/>
        </w:rPr>
      </w:pPr>
      <w:r w:rsidRPr="00B45CB9">
        <w:rPr>
          <w:i/>
          <w:sz w:val="22"/>
          <w:szCs w:val="22"/>
        </w:rPr>
        <w:t>2.  H</w:t>
      </w:r>
      <w:r w:rsidRPr="00B45CB9" w:rsidR="00533D2D">
        <w:rPr>
          <w:i/>
          <w:sz w:val="22"/>
          <w:szCs w:val="22"/>
        </w:rPr>
        <w:t>ow, by whom, and for what purpose is this information used?</w:t>
      </w:r>
      <w:r w:rsidRPr="00B45CB9" w:rsidR="00F7115D">
        <w:rPr>
          <w:i/>
          <w:sz w:val="22"/>
          <w:szCs w:val="22"/>
        </w:rPr>
        <w:t xml:space="preserve"> </w:t>
      </w:r>
    </w:p>
    <w:p w:rsidRPr="00B45CB9" w:rsidR="00533D2D" w:rsidP="00473D6B" w:rsidRDefault="00533D2D" w14:paraId="723B3E57" w14:textId="77777777">
      <w:pPr>
        <w:widowControl/>
        <w:rPr>
          <w:sz w:val="22"/>
          <w:szCs w:val="22"/>
        </w:rPr>
      </w:pPr>
    </w:p>
    <w:p w:rsidRPr="00B45CB9" w:rsidR="005156CB" w:rsidP="00473D6B" w:rsidRDefault="001871C3" w14:paraId="6F266444" w14:textId="1AC5BD23">
      <w:pPr>
        <w:widowControl/>
        <w:ind w:left="360"/>
        <w:rPr>
          <w:sz w:val="22"/>
          <w:szCs w:val="22"/>
        </w:rPr>
      </w:pPr>
      <w:r w:rsidRPr="00B45CB9">
        <w:rPr>
          <w:sz w:val="22"/>
          <w:szCs w:val="22"/>
        </w:rPr>
        <w:t xml:space="preserve">TTB uses the </w:t>
      </w:r>
      <w:r w:rsidRPr="00B45CB9" w:rsidR="00B36C33">
        <w:rPr>
          <w:sz w:val="22"/>
          <w:szCs w:val="22"/>
        </w:rPr>
        <w:t xml:space="preserve">alcohol </w:t>
      </w:r>
      <w:r w:rsidRPr="00B45CB9" w:rsidR="007F08BC">
        <w:rPr>
          <w:sz w:val="22"/>
          <w:szCs w:val="22"/>
        </w:rPr>
        <w:t xml:space="preserve">beverage product </w:t>
      </w:r>
      <w:r w:rsidRPr="00B45CB9" w:rsidR="00B36C33">
        <w:rPr>
          <w:sz w:val="22"/>
          <w:szCs w:val="22"/>
        </w:rPr>
        <w:t>label and advertisement information disclosure requirements</w:t>
      </w:r>
      <w:r w:rsidRPr="00B45CB9">
        <w:rPr>
          <w:sz w:val="22"/>
          <w:szCs w:val="22"/>
        </w:rPr>
        <w:t xml:space="preserve"> approved under this collection request </w:t>
      </w:r>
      <w:r w:rsidRPr="00B45CB9" w:rsidR="001931F4">
        <w:rPr>
          <w:sz w:val="22"/>
          <w:szCs w:val="22"/>
        </w:rPr>
        <w:t xml:space="preserve">and the related presentation standards </w:t>
      </w:r>
      <w:r w:rsidRPr="00B45CB9">
        <w:rPr>
          <w:sz w:val="22"/>
          <w:szCs w:val="22"/>
        </w:rPr>
        <w:t xml:space="preserve">to ensure that the consumer information and protection provisions of the FAA Act are appropriately applied.  </w:t>
      </w:r>
      <w:r w:rsidRPr="00B45CB9" w:rsidR="005156CB">
        <w:rPr>
          <w:sz w:val="22"/>
          <w:szCs w:val="22"/>
        </w:rPr>
        <w:t xml:space="preserve">In turn, consumers use the </w:t>
      </w:r>
      <w:r w:rsidRPr="00B45CB9">
        <w:rPr>
          <w:sz w:val="22"/>
          <w:szCs w:val="22"/>
        </w:rPr>
        <w:t xml:space="preserve">disclosed </w:t>
      </w:r>
      <w:r w:rsidRPr="00B45CB9" w:rsidR="009A14DD">
        <w:rPr>
          <w:sz w:val="22"/>
          <w:szCs w:val="22"/>
        </w:rPr>
        <w:t xml:space="preserve">information </w:t>
      </w:r>
      <w:r w:rsidRPr="00B45CB9" w:rsidR="005156CB">
        <w:rPr>
          <w:sz w:val="22"/>
          <w:szCs w:val="22"/>
        </w:rPr>
        <w:t xml:space="preserve">when considering purchases of </w:t>
      </w:r>
      <w:r w:rsidRPr="00B45CB9" w:rsidR="00412032">
        <w:rPr>
          <w:sz w:val="22"/>
          <w:szCs w:val="22"/>
        </w:rPr>
        <w:t xml:space="preserve">alcohol beverage </w:t>
      </w:r>
      <w:r w:rsidRPr="00B45CB9" w:rsidR="005156CB">
        <w:rPr>
          <w:sz w:val="22"/>
          <w:szCs w:val="22"/>
        </w:rPr>
        <w:t xml:space="preserve">products. </w:t>
      </w:r>
    </w:p>
    <w:p w:rsidRPr="00B45CB9" w:rsidR="00533D2D" w:rsidP="00473D6B" w:rsidRDefault="00533D2D" w14:paraId="39C229A2" w14:textId="77777777">
      <w:pPr>
        <w:widowControl/>
        <w:rPr>
          <w:sz w:val="28"/>
          <w:szCs w:val="28"/>
        </w:rPr>
      </w:pPr>
    </w:p>
    <w:p w:rsidRPr="00B45CB9" w:rsidR="008820FE" w:rsidP="00473D6B" w:rsidRDefault="008820FE" w14:paraId="68C3F787" w14:textId="77777777">
      <w:pPr>
        <w:widowControl/>
        <w:rPr>
          <w:i/>
          <w:sz w:val="22"/>
          <w:szCs w:val="22"/>
        </w:rPr>
      </w:pPr>
      <w:r w:rsidRPr="00B45CB9">
        <w:rPr>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Pr="00B45CB9" w:rsidR="008820FE" w:rsidP="00473D6B" w:rsidRDefault="008820FE" w14:paraId="40FBE16A" w14:textId="77777777">
      <w:pPr>
        <w:widowControl/>
        <w:rPr>
          <w:sz w:val="22"/>
          <w:szCs w:val="22"/>
        </w:rPr>
      </w:pPr>
    </w:p>
    <w:p w:rsidRPr="00B45CB9" w:rsidR="00CF144D" w:rsidP="00473D6B" w:rsidRDefault="00CF144D" w14:paraId="2DABECF3" w14:textId="01182F1B">
      <w:pPr>
        <w:widowControl/>
        <w:spacing w:line="240" w:lineRule="atLeast"/>
        <w:ind w:left="360"/>
        <w:rPr>
          <w:bCs/>
          <w:sz w:val="22"/>
          <w:szCs w:val="22"/>
        </w:rPr>
      </w:pPr>
      <w:r w:rsidRPr="00B45CB9">
        <w:rPr>
          <w:bCs/>
          <w:sz w:val="22"/>
          <w:szCs w:val="22"/>
        </w:rPr>
        <w:t xml:space="preserve">The use of improved information </w:t>
      </w:r>
      <w:r w:rsidRPr="00B45CB9" w:rsidR="00B36C33">
        <w:rPr>
          <w:bCs/>
          <w:sz w:val="22"/>
          <w:szCs w:val="22"/>
        </w:rPr>
        <w:t xml:space="preserve">collection </w:t>
      </w:r>
      <w:r w:rsidRPr="00B45CB9">
        <w:rPr>
          <w:bCs/>
          <w:sz w:val="22"/>
          <w:szCs w:val="22"/>
        </w:rPr>
        <w:t xml:space="preserve">technology is not applicable </w:t>
      </w:r>
      <w:r w:rsidRPr="00B45CB9" w:rsidR="001460BD">
        <w:rPr>
          <w:bCs/>
          <w:sz w:val="22"/>
          <w:szCs w:val="22"/>
        </w:rPr>
        <w:t xml:space="preserve">to </w:t>
      </w:r>
      <w:r w:rsidRPr="00B45CB9" w:rsidR="00117BB4">
        <w:rPr>
          <w:bCs/>
          <w:sz w:val="22"/>
          <w:szCs w:val="22"/>
        </w:rPr>
        <w:t>th</w:t>
      </w:r>
      <w:r w:rsidRPr="00B45CB9" w:rsidR="007F08BC">
        <w:rPr>
          <w:bCs/>
          <w:sz w:val="22"/>
          <w:szCs w:val="22"/>
        </w:rPr>
        <w:t>e</w:t>
      </w:r>
      <w:r w:rsidRPr="00B45CB9" w:rsidR="00117BB4">
        <w:rPr>
          <w:bCs/>
          <w:sz w:val="22"/>
          <w:szCs w:val="22"/>
        </w:rPr>
        <w:t xml:space="preserve"> third-party disclosure</w:t>
      </w:r>
      <w:r w:rsidRPr="00B45CB9" w:rsidR="007F08BC">
        <w:rPr>
          <w:bCs/>
          <w:sz w:val="22"/>
          <w:szCs w:val="22"/>
        </w:rPr>
        <w:t xml:space="preserve">s made on alcohol beverage labels or in advertisements of such products. </w:t>
      </w:r>
    </w:p>
    <w:p w:rsidRPr="00B45CB9" w:rsidR="009F7049" w:rsidP="00473D6B" w:rsidRDefault="009F7049" w14:paraId="582F1897" w14:textId="77777777">
      <w:pPr>
        <w:widowControl/>
        <w:spacing w:line="240" w:lineRule="atLeast"/>
        <w:rPr>
          <w:sz w:val="28"/>
          <w:szCs w:val="28"/>
        </w:rPr>
      </w:pPr>
    </w:p>
    <w:p w:rsidRPr="00B45CB9" w:rsidR="008820FE" w:rsidP="00473D6B" w:rsidRDefault="008820FE" w14:paraId="48882A76" w14:textId="77777777">
      <w:pPr>
        <w:widowControl/>
        <w:rPr>
          <w:i/>
          <w:sz w:val="22"/>
          <w:szCs w:val="22"/>
        </w:rPr>
      </w:pPr>
      <w:r w:rsidRPr="00B45CB9">
        <w:rPr>
          <w:i/>
          <w:sz w:val="22"/>
          <w:szCs w:val="22"/>
        </w:rPr>
        <w:t xml:space="preserve">4.  What efforts are used to identify duplication?  Can similar information already available be used or modified for use for the purposes described in Item 2 above? </w:t>
      </w:r>
    </w:p>
    <w:p w:rsidRPr="00B45CB9" w:rsidR="008820FE" w:rsidP="00473D6B" w:rsidRDefault="008820FE" w14:paraId="2AD1D08D" w14:textId="77777777">
      <w:pPr>
        <w:widowControl/>
        <w:rPr>
          <w:sz w:val="22"/>
          <w:szCs w:val="22"/>
        </w:rPr>
      </w:pPr>
    </w:p>
    <w:p w:rsidRPr="00B45CB9" w:rsidR="00117BB4" w:rsidP="00473D6B" w:rsidRDefault="006C7285" w14:paraId="67CCCE83" w14:textId="62E6C4FF">
      <w:pPr>
        <w:widowControl/>
        <w:ind w:left="360"/>
        <w:rPr>
          <w:sz w:val="22"/>
          <w:szCs w:val="22"/>
        </w:rPr>
      </w:pPr>
      <w:r w:rsidRPr="00B45CB9">
        <w:rPr>
          <w:sz w:val="22"/>
          <w:szCs w:val="22"/>
        </w:rPr>
        <w:t>The public disclosure of information regarding the content and identity of alcohol beverage products through their labels and advertisements is</w:t>
      </w:r>
      <w:r w:rsidRPr="00B45CB9" w:rsidR="005156CB">
        <w:rPr>
          <w:sz w:val="22"/>
          <w:szCs w:val="22"/>
        </w:rPr>
        <w:t xml:space="preserve"> </w:t>
      </w:r>
      <w:r w:rsidRPr="00B45CB9">
        <w:rPr>
          <w:sz w:val="22"/>
          <w:szCs w:val="22"/>
        </w:rPr>
        <w:t xml:space="preserve">a usual and customary business practice that </w:t>
      </w:r>
      <w:r w:rsidRPr="00B45CB9" w:rsidR="004226D0">
        <w:rPr>
          <w:sz w:val="22"/>
          <w:szCs w:val="22"/>
        </w:rPr>
        <w:t xml:space="preserve">respondents undertake </w:t>
      </w:r>
      <w:r w:rsidRPr="00B45CB9">
        <w:rPr>
          <w:sz w:val="22"/>
          <w:szCs w:val="22"/>
        </w:rPr>
        <w:t xml:space="preserve">regardless of any regulatory requirement to do so.  </w:t>
      </w:r>
      <w:r w:rsidRPr="00B45CB9" w:rsidR="00F13243">
        <w:rPr>
          <w:sz w:val="22"/>
          <w:szCs w:val="22"/>
        </w:rPr>
        <w:t>T</w:t>
      </w:r>
      <w:r w:rsidRPr="00B45CB9" w:rsidR="001460BD">
        <w:rPr>
          <w:sz w:val="22"/>
          <w:szCs w:val="22"/>
        </w:rPr>
        <w:t xml:space="preserve">herefore, </w:t>
      </w:r>
      <w:r w:rsidRPr="00B45CB9" w:rsidR="00117BB4">
        <w:rPr>
          <w:sz w:val="22"/>
          <w:szCs w:val="22"/>
        </w:rPr>
        <w:t xml:space="preserve">identifying similar sources of </w:t>
      </w:r>
      <w:r w:rsidRPr="00B45CB9" w:rsidR="001460BD">
        <w:rPr>
          <w:sz w:val="22"/>
          <w:szCs w:val="22"/>
        </w:rPr>
        <w:t xml:space="preserve">such </w:t>
      </w:r>
      <w:r w:rsidRPr="00B45CB9" w:rsidR="00117BB4">
        <w:rPr>
          <w:sz w:val="22"/>
          <w:szCs w:val="22"/>
        </w:rPr>
        <w:t xml:space="preserve">information is not applicable to </w:t>
      </w:r>
      <w:r w:rsidRPr="00B45CB9" w:rsidR="001460BD">
        <w:rPr>
          <w:sz w:val="22"/>
          <w:szCs w:val="22"/>
        </w:rPr>
        <w:t xml:space="preserve">this </w:t>
      </w:r>
      <w:r w:rsidRPr="00B45CB9" w:rsidR="00117BB4">
        <w:rPr>
          <w:sz w:val="22"/>
          <w:szCs w:val="22"/>
        </w:rPr>
        <w:t xml:space="preserve">third-party disclosure information collection. </w:t>
      </w:r>
    </w:p>
    <w:p w:rsidRPr="00B45CB9" w:rsidR="006C7285" w:rsidP="00473D6B" w:rsidRDefault="006C7285" w14:paraId="774A4CF4" w14:textId="77777777">
      <w:pPr>
        <w:widowControl/>
        <w:rPr>
          <w:sz w:val="28"/>
          <w:szCs w:val="28"/>
        </w:rPr>
      </w:pPr>
    </w:p>
    <w:p w:rsidRPr="00B45CB9" w:rsidR="008820FE" w:rsidP="00473D6B" w:rsidRDefault="008820FE" w14:paraId="231308F4" w14:textId="77777777">
      <w:pPr>
        <w:widowControl/>
        <w:rPr>
          <w:i/>
          <w:sz w:val="22"/>
          <w:szCs w:val="22"/>
        </w:rPr>
      </w:pPr>
      <w:r w:rsidRPr="00B45CB9">
        <w:rPr>
          <w:i/>
          <w:sz w:val="22"/>
          <w:szCs w:val="22"/>
        </w:rPr>
        <w:t xml:space="preserve">5.  If this collection of information impacts small businesses or other small entities, what methods are used to minimize burden? </w:t>
      </w:r>
    </w:p>
    <w:p w:rsidRPr="00B45CB9" w:rsidR="00403440" w:rsidP="00473D6B" w:rsidRDefault="00403440" w14:paraId="72CB16B0" w14:textId="41B5EA2F">
      <w:pPr>
        <w:widowControl/>
        <w:rPr>
          <w:sz w:val="22"/>
          <w:szCs w:val="22"/>
        </w:rPr>
      </w:pPr>
    </w:p>
    <w:p w:rsidRPr="00B45CB9" w:rsidR="00B66BD8" w:rsidP="002307B1" w:rsidRDefault="0024598A" w14:paraId="7CD587FA" w14:textId="5CA755C9">
      <w:pPr>
        <w:widowControl/>
        <w:ind w:left="360"/>
        <w:rPr>
          <w:sz w:val="22"/>
          <w:szCs w:val="22"/>
        </w:rPr>
      </w:pPr>
      <w:r w:rsidRPr="00B45CB9">
        <w:rPr>
          <w:sz w:val="22"/>
          <w:szCs w:val="22"/>
        </w:rPr>
        <w:t>Under the FAA Act, a</w:t>
      </w:r>
      <w:r w:rsidRPr="00B45CB9" w:rsidR="004226D0">
        <w:rPr>
          <w:sz w:val="22"/>
          <w:szCs w:val="22"/>
        </w:rPr>
        <w:t xml:space="preserve">ll </w:t>
      </w:r>
      <w:r w:rsidRPr="00B45CB9">
        <w:rPr>
          <w:sz w:val="22"/>
          <w:szCs w:val="22"/>
        </w:rPr>
        <w:t xml:space="preserve">alcohol beverage </w:t>
      </w:r>
      <w:r w:rsidRPr="00B45CB9" w:rsidR="001460BD">
        <w:rPr>
          <w:sz w:val="22"/>
          <w:szCs w:val="22"/>
        </w:rPr>
        <w:t xml:space="preserve">bottlers and importers </w:t>
      </w:r>
      <w:r w:rsidRPr="00B45CB9">
        <w:rPr>
          <w:sz w:val="22"/>
          <w:szCs w:val="22"/>
        </w:rPr>
        <w:t>engaged in i</w:t>
      </w:r>
      <w:r w:rsidRPr="00B45CB9" w:rsidR="00935033">
        <w:rPr>
          <w:sz w:val="22"/>
          <w:szCs w:val="22"/>
        </w:rPr>
        <w:t>nterstate commerce, regardless of size</w:t>
      </w:r>
      <w:r w:rsidRPr="00B45CB9" w:rsidR="001460BD">
        <w:rPr>
          <w:sz w:val="22"/>
          <w:szCs w:val="22"/>
        </w:rPr>
        <w:t xml:space="preserve">, </w:t>
      </w:r>
      <w:r w:rsidRPr="00B45CB9">
        <w:rPr>
          <w:sz w:val="22"/>
          <w:szCs w:val="22"/>
        </w:rPr>
        <w:t xml:space="preserve">are subject to the TTB regulations regarding the </w:t>
      </w:r>
      <w:r w:rsidRPr="00B45CB9" w:rsidR="00935033">
        <w:rPr>
          <w:sz w:val="22"/>
          <w:szCs w:val="22"/>
        </w:rPr>
        <w:t xml:space="preserve">labeling and advertising </w:t>
      </w:r>
      <w:r w:rsidRPr="00B45CB9">
        <w:rPr>
          <w:sz w:val="22"/>
          <w:szCs w:val="22"/>
        </w:rPr>
        <w:t xml:space="preserve">of such products.  However, TTB notes that </w:t>
      </w:r>
      <w:r w:rsidRPr="00B45CB9" w:rsidR="007F08BC">
        <w:rPr>
          <w:sz w:val="22"/>
          <w:szCs w:val="22"/>
        </w:rPr>
        <w:t xml:space="preserve">public disclosure of information regarding the content and identity of consumer products such as alcohol beverages through product labels and advertisements is a usual and customary business practice </w:t>
      </w:r>
      <w:r w:rsidRPr="00B45CB9" w:rsidR="002307B1">
        <w:rPr>
          <w:sz w:val="22"/>
          <w:szCs w:val="22"/>
        </w:rPr>
        <w:t xml:space="preserve">undertaken by respondents </w:t>
      </w:r>
      <w:r w:rsidRPr="00B45CB9" w:rsidR="007F08BC">
        <w:rPr>
          <w:sz w:val="22"/>
          <w:szCs w:val="22"/>
        </w:rPr>
        <w:t xml:space="preserve">regardless of any regulatory requirement to do so.  </w:t>
      </w:r>
      <w:r w:rsidRPr="00B45CB9" w:rsidR="00935033">
        <w:rPr>
          <w:sz w:val="22"/>
          <w:szCs w:val="22"/>
        </w:rPr>
        <w:t xml:space="preserve">Therefore, TTB has determined that this </w:t>
      </w:r>
      <w:r w:rsidRPr="00B45CB9" w:rsidR="006C13D2">
        <w:rPr>
          <w:sz w:val="22"/>
          <w:szCs w:val="22"/>
        </w:rPr>
        <w:t xml:space="preserve">third-party disclosure </w:t>
      </w:r>
      <w:r w:rsidRPr="00B45CB9" w:rsidR="00935033">
        <w:rPr>
          <w:sz w:val="22"/>
          <w:szCs w:val="22"/>
        </w:rPr>
        <w:t xml:space="preserve">information collection does not have a significant impact on a substantial number of small entities. </w:t>
      </w:r>
    </w:p>
    <w:p w:rsidRPr="00B45CB9" w:rsidR="002B5ED1" w:rsidP="00473D6B" w:rsidRDefault="002B5ED1" w14:paraId="5B5E6FF8" w14:textId="77777777">
      <w:pPr>
        <w:widowControl/>
        <w:tabs>
          <w:tab w:val="left" w:pos="540"/>
        </w:tabs>
        <w:ind w:left="540" w:hanging="540"/>
        <w:rPr>
          <w:sz w:val="28"/>
          <w:szCs w:val="28"/>
        </w:rPr>
      </w:pPr>
    </w:p>
    <w:p w:rsidRPr="00B45CB9" w:rsidR="008820FE" w:rsidP="00473D6B" w:rsidRDefault="008820FE" w14:paraId="50FA5941" w14:textId="77777777">
      <w:pPr>
        <w:widowControl/>
        <w:rPr>
          <w:i/>
          <w:sz w:val="22"/>
          <w:szCs w:val="22"/>
        </w:rPr>
      </w:pPr>
      <w:r w:rsidRPr="00B45CB9">
        <w:rPr>
          <w:i/>
          <w:sz w:val="22"/>
          <w:szCs w:val="22"/>
        </w:rPr>
        <w:t xml:space="preserve">6.  What consequences to Federal program or policy activities and what, if any, technical or legal obstacles to reducing burden will occur if this collection is not conducted or is conducted less frequently? </w:t>
      </w:r>
    </w:p>
    <w:p w:rsidRPr="00B45CB9" w:rsidR="008820FE" w:rsidP="00473D6B" w:rsidRDefault="008820FE" w14:paraId="2F3EFC7D" w14:textId="77777777">
      <w:pPr>
        <w:widowControl/>
        <w:ind w:left="480" w:hanging="480"/>
        <w:rPr>
          <w:sz w:val="22"/>
          <w:szCs w:val="22"/>
        </w:rPr>
      </w:pPr>
    </w:p>
    <w:p w:rsidRPr="00B45CB9" w:rsidR="00377FA3" w:rsidP="00473D6B" w:rsidRDefault="001931F4" w14:paraId="36B9E847" w14:textId="3221C549">
      <w:pPr>
        <w:widowControl/>
        <w:spacing w:line="240" w:lineRule="atLeast"/>
        <w:ind w:left="360"/>
        <w:rPr>
          <w:bCs/>
          <w:sz w:val="22"/>
          <w:szCs w:val="22"/>
        </w:rPr>
      </w:pPr>
      <w:r w:rsidRPr="00B45CB9">
        <w:rPr>
          <w:bCs/>
          <w:sz w:val="22"/>
          <w:szCs w:val="22"/>
        </w:rPr>
        <w:t xml:space="preserve">TTB </w:t>
      </w:r>
      <w:r w:rsidRPr="00B45CB9" w:rsidR="002307B1">
        <w:rPr>
          <w:bCs/>
          <w:sz w:val="22"/>
          <w:szCs w:val="22"/>
        </w:rPr>
        <w:t xml:space="preserve">requires disclosure of the specified information on </w:t>
      </w:r>
      <w:r w:rsidRPr="00B45CB9">
        <w:rPr>
          <w:bCs/>
          <w:sz w:val="22"/>
          <w:szCs w:val="22"/>
        </w:rPr>
        <w:t>alcohol beverage label</w:t>
      </w:r>
      <w:r w:rsidRPr="00B45CB9" w:rsidR="002307B1">
        <w:rPr>
          <w:bCs/>
          <w:sz w:val="22"/>
          <w:szCs w:val="22"/>
        </w:rPr>
        <w:t>s</w:t>
      </w:r>
      <w:r w:rsidRPr="00B45CB9">
        <w:rPr>
          <w:bCs/>
          <w:sz w:val="22"/>
          <w:szCs w:val="22"/>
        </w:rPr>
        <w:t xml:space="preserve"> and </w:t>
      </w:r>
      <w:r w:rsidRPr="00B45CB9" w:rsidR="002307B1">
        <w:rPr>
          <w:bCs/>
          <w:sz w:val="22"/>
          <w:szCs w:val="22"/>
        </w:rPr>
        <w:t xml:space="preserve">in </w:t>
      </w:r>
      <w:r w:rsidRPr="00B45CB9">
        <w:rPr>
          <w:bCs/>
          <w:sz w:val="22"/>
          <w:szCs w:val="22"/>
        </w:rPr>
        <w:t>advertisement</w:t>
      </w:r>
      <w:r w:rsidRPr="00B45CB9" w:rsidR="002307B1">
        <w:rPr>
          <w:bCs/>
          <w:sz w:val="22"/>
          <w:szCs w:val="22"/>
        </w:rPr>
        <w:t xml:space="preserve">s, or regulates the voluntary disclosure of certain information, </w:t>
      </w:r>
      <w:r w:rsidRPr="00B45CB9">
        <w:rPr>
          <w:bCs/>
          <w:sz w:val="22"/>
          <w:szCs w:val="22"/>
        </w:rPr>
        <w:t xml:space="preserve">when a bottler or importer introduces an alcohol beverage product into interstate commerce.  </w:t>
      </w:r>
      <w:r w:rsidRPr="00B45CB9" w:rsidR="00377FA3">
        <w:rPr>
          <w:bCs/>
          <w:sz w:val="22"/>
          <w:szCs w:val="22"/>
        </w:rPr>
        <w:t xml:space="preserve">If TTB did not </w:t>
      </w:r>
      <w:r w:rsidRPr="00B45CB9" w:rsidR="0024598A">
        <w:rPr>
          <w:bCs/>
          <w:sz w:val="22"/>
          <w:szCs w:val="22"/>
        </w:rPr>
        <w:t>require d</w:t>
      </w:r>
      <w:r w:rsidRPr="00B45CB9" w:rsidR="006C13D2">
        <w:rPr>
          <w:bCs/>
          <w:sz w:val="22"/>
          <w:szCs w:val="22"/>
        </w:rPr>
        <w:t xml:space="preserve">isclosure of </w:t>
      </w:r>
      <w:r w:rsidRPr="00B45CB9" w:rsidR="002307B1">
        <w:rPr>
          <w:bCs/>
          <w:sz w:val="22"/>
          <w:szCs w:val="22"/>
        </w:rPr>
        <w:t xml:space="preserve">such </w:t>
      </w:r>
      <w:r w:rsidRPr="00B45CB9" w:rsidR="00750560">
        <w:rPr>
          <w:bCs/>
          <w:sz w:val="22"/>
          <w:szCs w:val="22"/>
        </w:rPr>
        <w:t xml:space="preserve">product identity and content </w:t>
      </w:r>
      <w:r w:rsidRPr="00B45CB9" w:rsidR="006C13D2">
        <w:rPr>
          <w:bCs/>
          <w:sz w:val="22"/>
          <w:szCs w:val="22"/>
        </w:rPr>
        <w:t xml:space="preserve">information under </w:t>
      </w:r>
      <w:r w:rsidRPr="00B45CB9" w:rsidR="002307B1">
        <w:rPr>
          <w:bCs/>
          <w:sz w:val="22"/>
          <w:szCs w:val="22"/>
        </w:rPr>
        <w:t xml:space="preserve">the </w:t>
      </w:r>
      <w:r w:rsidRPr="00B45CB9" w:rsidR="00750560">
        <w:rPr>
          <w:bCs/>
          <w:sz w:val="22"/>
          <w:szCs w:val="22"/>
        </w:rPr>
        <w:t xml:space="preserve">prescribed </w:t>
      </w:r>
      <w:r w:rsidRPr="00B45CB9" w:rsidR="006C13D2">
        <w:rPr>
          <w:bCs/>
          <w:sz w:val="22"/>
          <w:szCs w:val="22"/>
        </w:rPr>
        <w:t xml:space="preserve">presentation standards, </w:t>
      </w:r>
      <w:r w:rsidR="00BB0621">
        <w:rPr>
          <w:bCs/>
          <w:sz w:val="22"/>
          <w:szCs w:val="22"/>
        </w:rPr>
        <w:t>TT</w:t>
      </w:r>
      <w:r w:rsidRPr="00B45CB9">
        <w:rPr>
          <w:bCs/>
          <w:sz w:val="22"/>
          <w:szCs w:val="22"/>
        </w:rPr>
        <w:t xml:space="preserve">B </w:t>
      </w:r>
      <w:r w:rsidRPr="00B45CB9" w:rsidR="0024598A">
        <w:rPr>
          <w:bCs/>
          <w:sz w:val="22"/>
          <w:szCs w:val="22"/>
        </w:rPr>
        <w:t xml:space="preserve">could not meet the consumer protection requirements of the </w:t>
      </w:r>
      <w:r w:rsidRPr="00B45CB9" w:rsidR="005156CB">
        <w:rPr>
          <w:bCs/>
          <w:sz w:val="22"/>
          <w:szCs w:val="22"/>
        </w:rPr>
        <w:t>FAA Act</w:t>
      </w:r>
      <w:r w:rsidRPr="00B45CB9" w:rsidR="006C13D2">
        <w:rPr>
          <w:bCs/>
          <w:sz w:val="22"/>
          <w:szCs w:val="22"/>
        </w:rPr>
        <w:t xml:space="preserve">.  </w:t>
      </w:r>
      <w:r w:rsidRPr="00B45CB9" w:rsidR="00824738">
        <w:rPr>
          <w:bCs/>
          <w:sz w:val="22"/>
          <w:szCs w:val="22"/>
        </w:rPr>
        <w:t xml:space="preserve">As such, </w:t>
      </w:r>
      <w:r w:rsidRPr="00B45CB9" w:rsidR="0024598A">
        <w:rPr>
          <w:bCs/>
          <w:sz w:val="22"/>
          <w:szCs w:val="22"/>
        </w:rPr>
        <w:t xml:space="preserve">TTB cannot conduct this collection on a less </w:t>
      </w:r>
      <w:r w:rsidRPr="00B45CB9" w:rsidR="00377FA3">
        <w:rPr>
          <w:bCs/>
          <w:sz w:val="22"/>
          <w:szCs w:val="22"/>
        </w:rPr>
        <w:t>frequent basis.</w:t>
      </w:r>
      <w:r w:rsidRPr="00B45CB9" w:rsidR="00824738">
        <w:rPr>
          <w:bCs/>
          <w:sz w:val="22"/>
          <w:szCs w:val="22"/>
        </w:rPr>
        <w:t xml:space="preserve"> </w:t>
      </w:r>
    </w:p>
    <w:p w:rsidRPr="00B45CB9" w:rsidR="00533D2D" w:rsidP="00473D6B" w:rsidRDefault="00533D2D" w14:paraId="40365C8E" w14:textId="77777777">
      <w:pPr>
        <w:widowControl/>
        <w:tabs>
          <w:tab w:val="left" w:pos="540"/>
        </w:tabs>
        <w:ind w:left="540" w:hanging="540"/>
        <w:rPr>
          <w:sz w:val="28"/>
          <w:szCs w:val="28"/>
        </w:rPr>
      </w:pPr>
    </w:p>
    <w:p w:rsidRPr="00B45CB9" w:rsidR="008820FE" w:rsidP="00473D6B" w:rsidRDefault="008820FE" w14:paraId="00898543" w14:textId="7576B1E9">
      <w:pPr>
        <w:widowControl/>
        <w:autoSpaceDE/>
        <w:autoSpaceDN/>
        <w:adjustRightInd/>
        <w:rPr>
          <w:i/>
          <w:sz w:val="22"/>
          <w:szCs w:val="22"/>
        </w:rPr>
      </w:pPr>
      <w:r w:rsidRPr="00B45CB9">
        <w:rPr>
          <w:i/>
          <w:sz w:val="22"/>
          <w:szCs w:val="22"/>
        </w:rPr>
        <w:t xml:space="preserve">7.  Are there any special circumstances associated with this information collection that would require it to be conducted in a manner inconsistent with OMB guidelines? </w:t>
      </w:r>
    </w:p>
    <w:p w:rsidRPr="00B45CB9" w:rsidR="008820FE" w:rsidP="00473D6B" w:rsidRDefault="008820FE" w14:paraId="36CA0E5E" w14:textId="77777777">
      <w:pPr>
        <w:widowControl/>
        <w:rPr>
          <w:sz w:val="22"/>
          <w:szCs w:val="22"/>
        </w:rPr>
      </w:pPr>
    </w:p>
    <w:p w:rsidRPr="00B45CB9" w:rsidR="00533D2D" w:rsidP="00473D6B" w:rsidRDefault="00533D2D" w14:paraId="0095FA61" w14:textId="596A57CD">
      <w:pPr>
        <w:widowControl/>
        <w:ind w:left="360"/>
        <w:rPr>
          <w:sz w:val="22"/>
          <w:szCs w:val="22"/>
        </w:rPr>
      </w:pPr>
      <w:r w:rsidRPr="00B45CB9">
        <w:rPr>
          <w:sz w:val="22"/>
          <w:szCs w:val="22"/>
        </w:rPr>
        <w:t>There are no special circumstances associated with this information collection</w:t>
      </w:r>
      <w:r w:rsidRPr="00B45CB9" w:rsidR="00A14E84">
        <w:rPr>
          <w:sz w:val="22"/>
          <w:szCs w:val="22"/>
        </w:rPr>
        <w:t xml:space="preserve"> that require it to be inconsistent with OMB guidelines</w:t>
      </w:r>
      <w:r w:rsidRPr="00B45CB9">
        <w:rPr>
          <w:sz w:val="22"/>
          <w:szCs w:val="22"/>
        </w:rPr>
        <w:t xml:space="preserve">. </w:t>
      </w:r>
    </w:p>
    <w:p w:rsidRPr="00B45CB9" w:rsidR="00533D2D" w:rsidP="00473D6B" w:rsidRDefault="00533D2D" w14:paraId="14B30C18" w14:textId="77777777">
      <w:pPr>
        <w:widowControl/>
        <w:tabs>
          <w:tab w:val="left" w:pos="540"/>
        </w:tabs>
        <w:ind w:left="540" w:hanging="540"/>
        <w:rPr>
          <w:sz w:val="28"/>
          <w:szCs w:val="28"/>
        </w:rPr>
      </w:pPr>
    </w:p>
    <w:p w:rsidRPr="00B45CB9" w:rsidR="008820FE" w:rsidP="00473D6B" w:rsidRDefault="008820FE" w14:paraId="33E3B8AE" w14:textId="77777777">
      <w:pPr>
        <w:widowControl/>
        <w:rPr>
          <w:i/>
          <w:sz w:val="22"/>
          <w:szCs w:val="22"/>
        </w:rPr>
      </w:pPr>
      <w:r w:rsidRPr="00B45CB9">
        <w:rPr>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Pr="00B45CB9" w:rsidR="008820FE" w:rsidP="00473D6B" w:rsidRDefault="008820FE" w14:paraId="4230C6E3" w14:textId="77777777">
      <w:pPr>
        <w:widowControl/>
        <w:rPr>
          <w:sz w:val="22"/>
          <w:szCs w:val="22"/>
        </w:rPr>
      </w:pPr>
    </w:p>
    <w:p w:rsidRPr="00B45CB9" w:rsidR="00A31A29" w:rsidP="00473D6B" w:rsidRDefault="00A31A29" w14:paraId="08DD39EE" w14:textId="130DF67E">
      <w:pPr>
        <w:widowControl/>
        <w:autoSpaceDE/>
        <w:autoSpaceDN/>
        <w:adjustRightInd/>
        <w:ind w:left="360"/>
        <w:rPr>
          <w:sz w:val="22"/>
          <w:szCs w:val="22"/>
        </w:rPr>
      </w:pPr>
      <w:r w:rsidRPr="00B45CB9">
        <w:rPr>
          <w:sz w:val="22"/>
          <w:szCs w:val="22"/>
        </w:rPr>
        <w:t xml:space="preserve">To solicit comments from the </w:t>
      </w:r>
      <w:r w:rsidRPr="00B45CB9" w:rsidR="0090228A">
        <w:rPr>
          <w:sz w:val="22"/>
          <w:szCs w:val="22"/>
        </w:rPr>
        <w:t>pu</w:t>
      </w:r>
      <w:r w:rsidRPr="00B45CB9">
        <w:rPr>
          <w:sz w:val="22"/>
          <w:szCs w:val="22"/>
        </w:rPr>
        <w:t xml:space="preserve">blic, TTB published a “60-day” comment request notice for this information collection in the Federal Register on </w:t>
      </w:r>
      <w:r w:rsidRPr="00B45CB9" w:rsidR="0090228A">
        <w:rPr>
          <w:sz w:val="22"/>
          <w:szCs w:val="22"/>
        </w:rPr>
        <w:t xml:space="preserve">February </w:t>
      </w:r>
      <w:r w:rsidRPr="00B45CB9" w:rsidR="001A2AFD">
        <w:rPr>
          <w:sz w:val="22"/>
          <w:szCs w:val="22"/>
        </w:rPr>
        <w:t>18</w:t>
      </w:r>
      <w:r w:rsidRPr="00B45CB9" w:rsidR="0090228A">
        <w:rPr>
          <w:sz w:val="22"/>
          <w:szCs w:val="22"/>
        </w:rPr>
        <w:t xml:space="preserve">, 2022, at 87 FR </w:t>
      </w:r>
      <w:r w:rsidRPr="00B45CB9" w:rsidR="001A2AFD">
        <w:rPr>
          <w:sz w:val="22"/>
          <w:szCs w:val="22"/>
        </w:rPr>
        <w:t>9420</w:t>
      </w:r>
      <w:r w:rsidRPr="00B45CB9" w:rsidR="0090228A">
        <w:rPr>
          <w:sz w:val="22"/>
          <w:szCs w:val="22"/>
        </w:rPr>
        <w:t xml:space="preserve">.  </w:t>
      </w:r>
      <w:r w:rsidRPr="00B45CB9">
        <w:rPr>
          <w:sz w:val="22"/>
          <w:szCs w:val="22"/>
        </w:rPr>
        <w:t>TTB received no comments on this information collection</w:t>
      </w:r>
      <w:r w:rsidRPr="00B45CB9" w:rsidR="001A2AFD">
        <w:rPr>
          <w:sz w:val="22"/>
          <w:szCs w:val="22"/>
        </w:rPr>
        <w:t xml:space="preserve"> in response</w:t>
      </w:r>
      <w:r w:rsidRPr="00B45CB9">
        <w:rPr>
          <w:sz w:val="22"/>
          <w:szCs w:val="22"/>
        </w:rPr>
        <w:t xml:space="preserve">. </w:t>
      </w:r>
    </w:p>
    <w:p w:rsidRPr="00B45CB9" w:rsidR="002307B1" w:rsidP="00473D6B" w:rsidRDefault="002307B1" w14:paraId="5D4302A6" w14:textId="48902323">
      <w:pPr>
        <w:widowControl/>
        <w:autoSpaceDE/>
        <w:autoSpaceDN/>
        <w:adjustRightInd/>
        <w:ind w:left="360"/>
        <w:rPr>
          <w:sz w:val="22"/>
          <w:szCs w:val="22"/>
        </w:rPr>
      </w:pPr>
    </w:p>
    <w:p w:rsidRPr="00B45CB9" w:rsidR="00C16143" w:rsidP="00C16143" w:rsidRDefault="00C16143" w14:paraId="6F0A6CF9" w14:textId="1798577E">
      <w:pPr>
        <w:widowControl/>
        <w:autoSpaceDE/>
        <w:autoSpaceDN/>
        <w:adjustRightInd/>
        <w:ind w:left="360"/>
        <w:rPr>
          <w:sz w:val="22"/>
          <w:szCs w:val="22"/>
        </w:rPr>
      </w:pPr>
      <w:r w:rsidRPr="00B45CB9">
        <w:rPr>
          <w:sz w:val="22"/>
          <w:szCs w:val="22"/>
        </w:rPr>
        <w:t xml:space="preserve">In addition, TTB </w:t>
      </w:r>
      <w:r w:rsidRPr="00B45CB9" w:rsidR="007D2D18">
        <w:rPr>
          <w:sz w:val="22"/>
          <w:szCs w:val="22"/>
        </w:rPr>
        <w:t xml:space="preserve">previously </w:t>
      </w:r>
      <w:r w:rsidRPr="00B45CB9">
        <w:rPr>
          <w:sz w:val="22"/>
          <w:szCs w:val="22"/>
        </w:rPr>
        <w:t xml:space="preserve">sought comments on this information collection in Notice No. 176, Modernization of the Labeling and Advertising Regulations for Wine, Distilled Spirits, and Malt Beverages, a proposed rule published in the Federal Register on November 26, 2018 (83 FR 60562).  In that document, TTB proposed to comprehensively amend and reorganize its regulations governing the labeling and advertising of alcohol beverages </w:t>
      </w:r>
      <w:r w:rsidRPr="00B45CB9" w:rsidR="00515E4E">
        <w:rPr>
          <w:sz w:val="22"/>
          <w:szCs w:val="22"/>
        </w:rPr>
        <w:t>in 27 CFR parts </w:t>
      </w:r>
      <w:r w:rsidRPr="00B45CB9" w:rsidR="002F0FBF">
        <w:rPr>
          <w:sz w:val="22"/>
          <w:szCs w:val="22"/>
        </w:rPr>
        <w:t>4, 5, and </w:t>
      </w:r>
      <w:r w:rsidRPr="00B45CB9">
        <w:rPr>
          <w:sz w:val="22"/>
          <w:szCs w:val="22"/>
        </w:rPr>
        <w:t xml:space="preserve">7 in order to improve understanding of the regulatory requirements and to make compliance easier and less burdensome for industry members. </w:t>
      </w:r>
      <w:r w:rsidRPr="00B45CB9" w:rsidR="007D2D18">
        <w:rPr>
          <w:sz w:val="22"/>
          <w:szCs w:val="22"/>
        </w:rPr>
        <w:t xml:space="preserve"> </w:t>
      </w:r>
    </w:p>
    <w:p w:rsidRPr="00B45CB9" w:rsidR="00C16143" w:rsidP="00C16143" w:rsidRDefault="00C16143" w14:paraId="72C9C77C" w14:textId="67DB6310">
      <w:pPr>
        <w:widowControl/>
        <w:autoSpaceDE/>
        <w:autoSpaceDN/>
        <w:adjustRightInd/>
        <w:ind w:left="360"/>
        <w:rPr>
          <w:sz w:val="22"/>
          <w:szCs w:val="22"/>
        </w:rPr>
      </w:pPr>
    </w:p>
    <w:p w:rsidR="00661AD1" w:rsidP="00C16143" w:rsidRDefault="00C16143" w14:paraId="3B7BE19A" w14:textId="5C14AD4E">
      <w:pPr>
        <w:widowControl/>
        <w:autoSpaceDE/>
        <w:autoSpaceDN/>
        <w:adjustRightInd/>
        <w:ind w:left="360"/>
        <w:rPr>
          <w:sz w:val="22"/>
          <w:szCs w:val="22"/>
        </w:rPr>
      </w:pPr>
      <w:r w:rsidRPr="00B45CB9">
        <w:rPr>
          <w:sz w:val="22"/>
          <w:szCs w:val="22"/>
        </w:rPr>
        <w:t>In response t</w:t>
      </w:r>
      <w:r w:rsidRPr="00B45CB9" w:rsidR="007D2D18">
        <w:rPr>
          <w:sz w:val="22"/>
          <w:szCs w:val="22"/>
        </w:rPr>
        <w:t xml:space="preserve">o that proposed rule, TTB received </w:t>
      </w:r>
      <w:r w:rsidR="00661AD1">
        <w:rPr>
          <w:sz w:val="22"/>
          <w:szCs w:val="22"/>
        </w:rPr>
        <w:t xml:space="preserve">over 1,000 </w:t>
      </w:r>
      <w:r w:rsidRPr="00B45CB9" w:rsidR="007D2D18">
        <w:rPr>
          <w:sz w:val="22"/>
          <w:szCs w:val="22"/>
        </w:rPr>
        <w:t>comments</w:t>
      </w:r>
      <w:r w:rsidR="00661AD1">
        <w:rPr>
          <w:sz w:val="22"/>
          <w:szCs w:val="22"/>
        </w:rPr>
        <w:t xml:space="preserve">, which TTB </w:t>
      </w:r>
      <w:r w:rsidRPr="00B45CB9" w:rsidR="00CF630E">
        <w:rPr>
          <w:sz w:val="22"/>
          <w:szCs w:val="22"/>
        </w:rPr>
        <w:t xml:space="preserve">discusses and responds to </w:t>
      </w:r>
      <w:r w:rsidR="00661AD1">
        <w:rPr>
          <w:sz w:val="22"/>
          <w:szCs w:val="22"/>
        </w:rPr>
        <w:t>i</w:t>
      </w:r>
      <w:r w:rsidRPr="00B45CB9" w:rsidR="00CF630E">
        <w:rPr>
          <w:sz w:val="22"/>
          <w:szCs w:val="22"/>
        </w:rPr>
        <w:t xml:space="preserve">n detail in </w:t>
      </w:r>
      <w:r w:rsidRPr="00B45CB9" w:rsidR="00DD5ABC">
        <w:rPr>
          <w:sz w:val="22"/>
          <w:szCs w:val="22"/>
        </w:rPr>
        <w:t xml:space="preserve">T.D. TTB–158, published in the Federal Register on April 2, 2020 (85 FR 18704) and in T.D. TTB–176, published on </w:t>
      </w:r>
      <w:r w:rsidRPr="00B45CB9" w:rsidR="00CF630E">
        <w:rPr>
          <w:sz w:val="22"/>
          <w:szCs w:val="22"/>
        </w:rPr>
        <w:t xml:space="preserve">February 9, 2022 (87 FR 7526).  </w:t>
      </w:r>
      <w:r w:rsidRPr="00B45CB9" w:rsidR="002F0FBF">
        <w:rPr>
          <w:sz w:val="22"/>
          <w:szCs w:val="22"/>
        </w:rPr>
        <w:t xml:space="preserve">In summary, </w:t>
      </w:r>
      <w:r w:rsidR="00E56CD2">
        <w:rPr>
          <w:sz w:val="22"/>
          <w:szCs w:val="22"/>
        </w:rPr>
        <w:t>no comments specifically addressed this information collection</w:t>
      </w:r>
      <w:r w:rsidR="00FC0394">
        <w:rPr>
          <w:sz w:val="22"/>
          <w:szCs w:val="22"/>
        </w:rPr>
        <w:t>, OMB No. 1513–0087,</w:t>
      </w:r>
      <w:r w:rsidR="00E56CD2">
        <w:rPr>
          <w:sz w:val="22"/>
          <w:szCs w:val="22"/>
        </w:rPr>
        <w:t xml:space="preserve"> regarding mandatory information disclosures on alcohol beverage labels and advertisements</w:t>
      </w:r>
      <w:r w:rsidR="00661AD1">
        <w:rPr>
          <w:sz w:val="22"/>
          <w:szCs w:val="22"/>
        </w:rPr>
        <w:t xml:space="preserve">.  However, </w:t>
      </w:r>
      <w:r w:rsidR="00E56CD2">
        <w:rPr>
          <w:sz w:val="22"/>
          <w:szCs w:val="22"/>
        </w:rPr>
        <w:t xml:space="preserve">some comments expressed </w:t>
      </w:r>
      <w:r w:rsidRPr="00B45CB9" w:rsidR="002F0FBF">
        <w:rPr>
          <w:sz w:val="22"/>
          <w:szCs w:val="22"/>
        </w:rPr>
        <w:t xml:space="preserve">concern that certain proposals </w:t>
      </w:r>
      <w:r w:rsidR="00661AD1">
        <w:rPr>
          <w:sz w:val="22"/>
          <w:szCs w:val="22"/>
        </w:rPr>
        <w:t xml:space="preserve">in Notice No. 176 </w:t>
      </w:r>
      <w:r w:rsidRPr="00B45CB9" w:rsidR="002F0FBF">
        <w:rPr>
          <w:sz w:val="22"/>
          <w:szCs w:val="22"/>
        </w:rPr>
        <w:t xml:space="preserve">would require changes to existing alcohol labels and advertisements, </w:t>
      </w:r>
      <w:r w:rsidR="00E56CD2">
        <w:rPr>
          <w:sz w:val="22"/>
          <w:szCs w:val="22"/>
        </w:rPr>
        <w:t xml:space="preserve">and would thus require </w:t>
      </w:r>
      <w:r w:rsidR="00661AD1">
        <w:rPr>
          <w:sz w:val="22"/>
          <w:szCs w:val="22"/>
        </w:rPr>
        <w:t xml:space="preserve">industry members to submit </w:t>
      </w:r>
      <w:r w:rsidR="00E56CD2">
        <w:rPr>
          <w:sz w:val="22"/>
          <w:szCs w:val="22"/>
        </w:rPr>
        <w:t>new application</w:t>
      </w:r>
      <w:r w:rsidR="00661AD1">
        <w:rPr>
          <w:sz w:val="22"/>
          <w:szCs w:val="22"/>
        </w:rPr>
        <w:t>s</w:t>
      </w:r>
      <w:r w:rsidR="00E56CD2">
        <w:rPr>
          <w:sz w:val="22"/>
          <w:szCs w:val="22"/>
        </w:rPr>
        <w:t xml:space="preserve"> for certificate</w:t>
      </w:r>
      <w:r w:rsidR="00661AD1">
        <w:rPr>
          <w:sz w:val="22"/>
          <w:szCs w:val="22"/>
        </w:rPr>
        <w:t>s</w:t>
      </w:r>
      <w:r w:rsidR="00E56CD2">
        <w:rPr>
          <w:sz w:val="22"/>
          <w:szCs w:val="22"/>
        </w:rPr>
        <w:t xml:space="preserve"> of label approval, which</w:t>
      </w:r>
      <w:r w:rsidR="00661AD1">
        <w:rPr>
          <w:sz w:val="22"/>
          <w:szCs w:val="22"/>
        </w:rPr>
        <w:t>, as a</w:t>
      </w:r>
      <w:r w:rsidR="00F70D9E">
        <w:rPr>
          <w:sz w:val="22"/>
          <w:szCs w:val="22"/>
        </w:rPr>
        <w:t xml:space="preserve">n information collection request, </w:t>
      </w:r>
      <w:r w:rsidR="00E56CD2">
        <w:rPr>
          <w:sz w:val="22"/>
          <w:szCs w:val="22"/>
        </w:rPr>
        <w:t>is approved under OMB control number 1513</w:t>
      </w:r>
      <w:r w:rsidR="00661AD1">
        <w:rPr>
          <w:sz w:val="22"/>
          <w:szCs w:val="22"/>
        </w:rPr>
        <w:t xml:space="preserve">–0020. </w:t>
      </w:r>
    </w:p>
    <w:p w:rsidR="00661AD1" w:rsidP="00C16143" w:rsidRDefault="00661AD1" w14:paraId="557109E5" w14:textId="77777777">
      <w:pPr>
        <w:widowControl/>
        <w:autoSpaceDE/>
        <w:autoSpaceDN/>
        <w:adjustRightInd/>
        <w:ind w:left="360"/>
        <w:rPr>
          <w:sz w:val="22"/>
          <w:szCs w:val="22"/>
        </w:rPr>
      </w:pPr>
    </w:p>
    <w:p w:rsidRPr="00B45CB9" w:rsidR="00515E4E" w:rsidP="00C16143" w:rsidRDefault="00E56CD2" w14:paraId="6310F611" w14:textId="73CFD03E">
      <w:pPr>
        <w:widowControl/>
        <w:autoSpaceDE/>
        <w:autoSpaceDN/>
        <w:adjustRightInd/>
        <w:ind w:left="360"/>
        <w:rPr>
          <w:sz w:val="22"/>
          <w:szCs w:val="22"/>
        </w:rPr>
      </w:pPr>
      <w:r>
        <w:rPr>
          <w:sz w:val="22"/>
          <w:szCs w:val="22"/>
        </w:rPr>
        <w:t xml:space="preserve">In response, </w:t>
      </w:r>
      <w:r w:rsidRPr="00B45CB9" w:rsidR="002F0FBF">
        <w:rPr>
          <w:sz w:val="22"/>
          <w:szCs w:val="22"/>
        </w:rPr>
        <w:t xml:space="preserve">TTB did not adopt certain regulatory changes and clarified others.  </w:t>
      </w:r>
      <w:r w:rsidRPr="00B45CB9" w:rsidR="00ED7636">
        <w:rPr>
          <w:sz w:val="22"/>
          <w:szCs w:val="22"/>
        </w:rPr>
        <w:t xml:space="preserve">As a result, </w:t>
      </w:r>
      <w:r w:rsidRPr="00B45CB9" w:rsidR="002F0FBF">
        <w:rPr>
          <w:sz w:val="22"/>
          <w:szCs w:val="22"/>
        </w:rPr>
        <w:t xml:space="preserve">TTB </w:t>
      </w:r>
      <w:r w:rsidRPr="00B45CB9" w:rsidR="00ED7636">
        <w:rPr>
          <w:sz w:val="22"/>
          <w:szCs w:val="22"/>
        </w:rPr>
        <w:t xml:space="preserve">has </w:t>
      </w:r>
      <w:r w:rsidRPr="00B45CB9" w:rsidR="002F0FBF">
        <w:rPr>
          <w:sz w:val="22"/>
          <w:szCs w:val="22"/>
        </w:rPr>
        <w:t>determined that none of the regulatory amendments finalized in T.D. TTB–158 or T.D. TTB–176 require changes to any existing alcohol beverage label or advertisement.  In addition, the finalized regulations do not increase the requirements or estimated burden associated with this information collection</w:t>
      </w:r>
      <w:r w:rsidR="00661AD1">
        <w:rPr>
          <w:sz w:val="22"/>
          <w:szCs w:val="22"/>
        </w:rPr>
        <w:t>, OMB No. 1513–0087</w:t>
      </w:r>
      <w:r w:rsidRPr="00B45CB9" w:rsidR="002F0FBF">
        <w:rPr>
          <w:sz w:val="22"/>
          <w:szCs w:val="22"/>
        </w:rPr>
        <w:t xml:space="preserve">.  </w:t>
      </w:r>
      <w:r w:rsidRPr="00B45CB9" w:rsidR="00CF630E">
        <w:rPr>
          <w:sz w:val="22"/>
          <w:szCs w:val="22"/>
        </w:rPr>
        <w:t>Rather, in T.D. TTB–158</w:t>
      </w:r>
      <w:r w:rsidRPr="00B45CB9" w:rsidR="00515E4E">
        <w:rPr>
          <w:sz w:val="22"/>
          <w:szCs w:val="22"/>
        </w:rPr>
        <w:t>,</w:t>
      </w:r>
      <w:r w:rsidRPr="00B45CB9" w:rsidR="00CF630E">
        <w:rPr>
          <w:sz w:val="22"/>
          <w:szCs w:val="22"/>
        </w:rPr>
        <w:t xml:space="preserve"> </w:t>
      </w:r>
      <w:r w:rsidRPr="00B45CB9" w:rsidR="00515E4E">
        <w:rPr>
          <w:sz w:val="22"/>
          <w:szCs w:val="22"/>
        </w:rPr>
        <w:t xml:space="preserve">TTB finalized certain proposed liberalizing and clarifying changes that could be implemented quickly and that would provide industry members greater flexibility in alcohol beverage labeling and advertising.  </w:t>
      </w:r>
      <w:r w:rsidR="00661AD1">
        <w:rPr>
          <w:sz w:val="22"/>
          <w:szCs w:val="22"/>
        </w:rPr>
        <w:t>Additionally, i</w:t>
      </w:r>
      <w:r w:rsidRPr="00B45CB9" w:rsidR="00515E4E">
        <w:rPr>
          <w:sz w:val="22"/>
          <w:szCs w:val="22"/>
        </w:rPr>
        <w:t xml:space="preserve">n </w:t>
      </w:r>
      <w:r w:rsidRPr="00B45CB9" w:rsidR="00CF630E">
        <w:rPr>
          <w:sz w:val="22"/>
          <w:szCs w:val="22"/>
        </w:rPr>
        <w:t>T.D. TTB–176, TTB reorganized its label</w:t>
      </w:r>
      <w:r w:rsidRPr="00B45CB9" w:rsidR="00515E4E">
        <w:rPr>
          <w:sz w:val="22"/>
          <w:szCs w:val="22"/>
        </w:rPr>
        <w:t>ing</w:t>
      </w:r>
      <w:r w:rsidRPr="00B45CB9" w:rsidR="00CF630E">
        <w:rPr>
          <w:sz w:val="22"/>
          <w:szCs w:val="22"/>
        </w:rPr>
        <w:t xml:space="preserve"> and advertising requirements for </w:t>
      </w:r>
      <w:r w:rsidRPr="00B45CB9" w:rsidR="00515E4E">
        <w:rPr>
          <w:sz w:val="22"/>
          <w:szCs w:val="22"/>
        </w:rPr>
        <w:t xml:space="preserve">distilled spirits </w:t>
      </w:r>
      <w:r w:rsidRPr="00B45CB9" w:rsidR="002F0FBF">
        <w:rPr>
          <w:sz w:val="22"/>
          <w:szCs w:val="22"/>
        </w:rPr>
        <w:t xml:space="preserve">in </w:t>
      </w:r>
      <w:r w:rsidRPr="00B45CB9" w:rsidR="00515E4E">
        <w:rPr>
          <w:sz w:val="22"/>
          <w:szCs w:val="22"/>
        </w:rPr>
        <w:t>27 CFR part</w:t>
      </w:r>
      <w:r w:rsidRPr="00B45CB9" w:rsidR="002F0FBF">
        <w:rPr>
          <w:sz w:val="22"/>
          <w:szCs w:val="22"/>
        </w:rPr>
        <w:t> 5</w:t>
      </w:r>
      <w:r w:rsidRPr="00B45CB9" w:rsidR="00515E4E">
        <w:rPr>
          <w:sz w:val="22"/>
          <w:szCs w:val="22"/>
        </w:rPr>
        <w:t xml:space="preserve"> and </w:t>
      </w:r>
      <w:r w:rsidRPr="00B45CB9" w:rsidR="002F0FBF">
        <w:rPr>
          <w:sz w:val="22"/>
          <w:szCs w:val="22"/>
        </w:rPr>
        <w:t xml:space="preserve">for </w:t>
      </w:r>
      <w:r w:rsidR="00F27558">
        <w:rPr>
          <w:sz w:val="22"/>
          <w:szCs w:val="22"/>
        </w:rPr>
        <w:t>malt beverages</w:t>
      </w:r>
      <w:r w:rsidRPr="00B45CB9" w:rsidR="00F27558">
        <w:rPr>
          <w:sz w:val="22"/>
          <w:szCs w:val="22"/>
        </w:rPr>
        <w:t xml:space="preserve"> </w:t>
      </w:r>
      <w:r w:rsidRPr="00B45CB9" w:rsidR="002F0FBF">
        <w:rPr>
          <w:sz w:val="22"/>
          <w:szCs w:val="22"/>
        </w:rPr>
        <w:t xml:space="preserve">in </w:t>
      </w:r>
      <w:r w:rsidRPr="00B45CB9" w:rsidR="00515E4E">
        <w:rPr>
          <w:sz w:val="22"/>
          <w:szCs w:val="22"/>
        </w:rPr>
        <w:t>27 CFR part</w:t>
      </w:r>
      <w:r w:rsidRPr="00B45CB9" w:rsidR="002F0FBF">
        <w:rPr>
          <w:sz w:val="22"/>
          <w:szCs w:val="22"/>
        </w:rPr>
        <w:t> 7</w:t>
      </w:r>
      <w:r w:rsidRPr="00B45CB9" w:rsidR="00515E4E">
        <w:rPr>
          <w:sz w:val="22"/>
          <w:szCs w:val="22"/>
        </w:rPr>
        <w:t xml:space="preserve">.  </w:t>
      </w:r>
      <w:r w:rsidRPr="00B45CB9" w:rsidR="002F0FBF">
        <w:rPr>
          <w:sz w:val="22"/>
          <w:szCs w:val="22"/>
        </w:rPr>
        <w:t>(</w:t>
      </w:r>
      <w:r w:rsidRPr="00B45CB9" w:rsidR="00515E4E">
        <w:rPr>
          <w:sz w:val="22"/>
          <w:szCs w:val="22"/>
        </w:rPr>
        <w:t xml:space="preserve">In the near future, TTB plans to issue a final rule reorganizing its wine labeling </w:t>
      </w:r>
      <w:r w:rsidRPr="00B45CB9" w:rsidR="00ED7636">
        <w:rPr>
          <w:sz w:val="22"/>
          <w:szCs w:val="22"/>
        </w:rPr>
        <w:t xml:space="preserve">regulations </w:t>
      </w:r>
      <w:r w:rsidRPr="00B45CB9" w:rsidR="002F0FBF">
        <w:rPr>
          <w:sz w:val="22"/>
          <w:szCs w:val="22"/>
        </w:rPr>
        <w:t>in part 27 CFR part 4, and plac</w:t>
      </w:r>
      <w:r w:rsidRPr="00B45CB9" w:rsidR="00ED7636">
        <w:rPr>
          <w:sz w:val="22"/>
          <w:szCs w:val="22"/>
        </w:rPr>
        <w:t xml:space="preserve">ing its </w:t>
      </w:r>
      <w:r w:rsidRPr="00B45CB9" w:rsidR="002F0FBF">
        <w:rPr>
          <w:sz w:val="22"/>
          <w:szCs w:val="22"/>
        </w:rPr>
        <w:t xml:space="preserve">alcohol beverage advertising regulations in a new part 14.) </w:t>
      </w:r>
    </w:p>
    <w:p w:rsidRPr="00B45CB9" w:rsidR="008646E8" w:rsidP="00473D6B" w:rsidRDefault="008646E8" w14:paraId="2309FF71" w14:textId="77777777">
      <w:pPr>
        <w:widowControl/>
        <w:tabs>
          <w:tab w:val="left" w:pos="540"/>
        </w:tabs>
        <w:rPr>
          <w:sz w:val="28"/>
          <w:szCs w:val="28"/>
        </w:rPr>
      </w:pPr>
    </w:p>
    <w:p w:rsidRPr="00B45CB9" w:rsidR="008820FE" w:rsidP="00473D6B" w:rsidRDefault="008820FE" w14:paraId="519959C2" w14:textId="14AA89CA">
      <w:pPr>
        <w:widowControl/>
        <w:rPr>
          <w:i/>
          <w:sz w:val="22"/>
          <w:szCs w:val="22"/>
        </w:rPr>
      </w:pPr>
      <w:r w:rsidRPr="00B45CB9">
        <w:rPr>
          <w:i/>
          <w:sz w:val="22"/>
          <w:szCs w:val="22"/>
        </w:rPr>
        <w:t xml:space="preserve">9.  Was any payment or gift given to respondents, other than remuneration of contractors or grantees?  If so, why? </w:t>
      </w:r>
    </w:p>
    <w:p w:rsidRPr="00B45CB9" w:rsidR="008820FE" w:rsidP="00473D6B" w:rsidRDefault="008820FE" w14:paraId="03153ACD" w14:textId="77777777">
      <w:pPr>
        <w:widowControl/>
        <w:rPr>
          <w:sz w:val="22"/>
          <w:szCs w:val="22"/>
        </w:rPr>
      </w:pPr>
    </w:p>
    <w:p w:rsidRPr="00B45CB9" w:rsidR="00533D2D" w:rsidP="00473D6B" w:rsidRDefault="00533D2D" w14:paraId="607D7D59" w14:textId="1FD55309">
      <w:pPr>
        <w:widowControl/>
        <w:ind w:left="360"/>
        <w:rPr>
          <w:sz w:val="22"/>
          <w:szCs w:val="22"/>
        </w:rPr>
      </w:pPr>
      <w:r w:rsidRPr="00B45CB9">
        <w:rPr>
          <w:sz w:val="22"/>
          <w:szCs w:val="22"/>
        </w:rPr>
        <w:t xml:space="preserve">No payment or gift is associated with this </w:t>
      </w:r>
      <w:r w:rsidRPr="00B45CB9" w:rsidR="00935033">
        <w:rPr>
          <w:sz w:val="22"/>
          <w:szCs w:val="22"/>
        </w:rPr>
        <w:t xml:space="preserve">information </w:t>
      </w:r>
      <w:r w:rsidRPr="00B45CB9">
        <w:rPr>
          <w:sz w:val="22"/>
          <w:szCs w:val="22"/>
        </w:rPr>
        <w:t>collection.</w:t>
      </w:r>
      <w:r w:rsidRPr="00B45CB9" w:rsidR="00CB2A70">
        <w:rPr>
          <w:sz w:val="22"/>
          <w:szCs w:val="22"/>
        </w:rPr>
        <w:t xml:space="preserve"> </w:t>
      </w:r>
    </w:p>
    <w:p w:rsidRPr="00B45CB9" w:rsidR="00533D2D" w:rsidP="00473D6B" w:rsidRDefault="00533D2D" w14:paraId="493EA5FC" w14:textId="77777777">
      <w:pPr>
        <w:widowControl/>
        <w:tabs>
          <w:tab w:val="left" w:pos="540"/>
        </w:tabs>
        <w:rPr>
          <w:sz w:val="28"/>
          <w:szCs w:val="28"/>
        </w:rPr>
      </w:pPr>
    </w:p>
    <w:p w:rsidRPr="00B45CB9" w:rsidR="008820FE" w:rsidP="00473D6B" w:rsidRDefault="008820FE" w14:paraId="03729F8C" w14:textId="77777777">
      <w:pPr>
        <w:widowControl/>
        <w:rPr>
          <w:i/>
          <w:sz w:val="22"/>
          <w:szCs w:val="22"/>
        </w:rPr>
      </w:pPr>
      <w:r w:rsidRPr="00B45CB9">
        <w:rPr>
          <w:i/>
          <w:sz w:val="22"/>
          <w:szCs w:val="22"/>
        </w:rPr>
        <w:t xml:space="preserve">10.  What assurance of confidentiality was provided to respondents, and what was the basis for the assurance in statute, regulations, or agency policy? </w:t>
      </w:r>
    </w:p>
    <w:p w:rsidRPr="00B45CB9" w:rsidR="008820FE" w:rsidP="00473D6B" w:rsidRDefault="008820FE" w14:paraId="5F5F8005" w14:textId="77777777">
      <w:pPr>
        <w:widowControl/>
        <w:rPr>
          <w:sz w:val="22"/>
          <w:szCs w:val="22"/>
        </w:rPr>
      </w:pPr>
    </w:p>
    <w:p w:rsidRPr="00B45CB9" w:rsidR="00824738" w:rsidP="00473D6B" w:rsidRDefault="002307B1" w14:paraId="0F7D75F3" w14:textId="6D93F5A1">
      <w:pPr>
        <w:widowControl/>
        <w:ind w:left="360"/>
        <w:rPr>
          <w:sz w:val="22"/>
          <w:szCs w:val="22"/>
        </w:rPr>
      </w:pPr>
      <w:r w:rsidRPr="00B45CB9">
        <w:rPr>
          <w:sz w:val="22"/>
          <w:szCs w:val="22"/>
        </w:rPr>
        <w:t xml:space="preserve">The public disclosure of information regarding the content and identity of consumer products such as alcohol beverages through product labels and advertisements is a usual and customary business practice undertaken by respondents regardless of any regulatory requirement to do so.  </w:t>
      </w:r>
      <w:r w:rsidRPr="00B45CB9" w:rsidR="0090228A">
        <w:rPr>
          <w:sz w:val="22"/>
          <w:szCs w:val="22"/>
        </w:rPr>
        <w:t xml:space="preserve">As such, no assurance of confidentiality is possible </w:t>
      </w:r>
      <w:r w:rsidRPr="00B45CB9">
        <w:rPr>
          <w:sz w:val="22"/>
          <w:szCs w:val="22"/>
        </w:rPr>
        <w:t>for t</w:t>
      </w:r>
      <w:r w:rsidRPr="00B45CB9" w:rsidR="0090228A">
        <w:rPr>
          <w:sz w:val="22"/>
          <w:szCs w:val="22"/>
        </w:rPr>
        <w:t xml:space="preserve">his </w:t>
      </w:r>
      <w:r w:rsidRPr="00B45CB9" w:rsidR="00476542">
        <w:rPr>
          <w:sz w:val="22"/>
          <w:szCs w:val="22"/>
        </w:rPr>
        <w:t xml:space="preserve">third-party information collection, </w:t>
      </w:r>
      <w:r w:rsidRPr="00B45CB9" w:rsidR="0090228A">
        <w:rPr>
          <w:sz w:val="22"/>
          <w:szCs w:val="22"/>
        </w:rPr>
        <w:t xml:space="preserve">and TTB provides none for it. </w:t>
      </w:r>
    </w:p>
    <w:p w:rsidRPr="00B45CB9" w:rsidR="00533D2D" w:rsidP="00473D6B" w:rsidRDefault="00533D2D" w14:paraId="3118681F" w14:textId="77777777">
      <w:pPr>
        <w:widowControl/>
        <w:rPr>
          <w:sz w:val="28"/>
          <w:szCs w:val="28"/>
        </w:rPr>
      </w:pPr>
    </w:p>
    <w:p w:rsidRPr="00B45CB9" w:rsidR="000112FC" w:rsidP="00473D6B" w:rsidRDefault="000112FC" w14:paraId="105F3FE9" w14:textId="4B86F0D4">
      <w:pPr>
        <w:widowControl/>
        <w:rPr>
          <w:i/>
          <w:sz w:val="22"/>
          <w:szCs w:val="22"/>
        </w:rPr>
      </w:pPr>
      <w:r w:rsidRPr="00B45CB9">
        <w:rPr>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B45CB9" w:rsidR="000112FC" w:rsidP="00473D6B" w:rsidRDefault="000112FC" w14:paraId="31238E89" w14:textId="77777777">
      <w:pPr>
        <w:widowControl/>
        <w:rPr>
          <w:sz w:val="22"/>
          <w:szCs w:val="22"/>
        </w:rPr>
      </w:pPr>
    </w:p>
    <w:p w:rsidRPr="00B45CB9" w:rsidR="00A330CE" w:rsidP="00473D6B" w:rsidRDefault="00A330CE" w14:paraId="10A8FC50" w14:textId="2024C3E3">
      <w:pPr>
        <w:widowControl/>
        <w:ind w:left="360"/>
        <w:rPr>
          <w:sz w:val="22"/>
          <w:szCs w:val="22"/>
        </w:rPr>
      </w:pPr>
      <w:r w:rsidRPr="00B45CB9">
        <w:rPr>
          <w:sz w:val="22"/>
          <w:szCs w:val="22"/>
        </w:rPr>
        <w:t xml:space="preserve">This information collection </w:t>
      </w:r>
      <w:r w:rsidRPr="00B45CB9" w:rsidR="0090228A">
        <w:rPr>
          <w:sz w:val="22"/>
          <w:szCs w:val="22"/>
        </w:rPr>
        <w:t xml:space="preserve">requirement </w:t>
      </w:r>
      <w:r w:rsidRPr="00B45CB9">
        <w:rPr>
          <w:sz w:val="22"/>
          <w:szCs w:val="22"/>
        </w:rPr>
        <w:t xml:space="preserve">contains no questions of a sensitive nature.  In addition, </w:t>
      </w:r>
      <w:r w:rsidRPr="00B45CB9" w:rsidR="00750560">
        <w:rPr>
          <w:sz w:val="22"/>
          <w:szCs w:val="22"/>
        </w:rPr>
        <w:t xml:space="preserve">this collection </w:t>
      </w:r>
      <w:r w:rsidRPr="00B45CB9" w:rsidR="001A2AFD">
        <w:rPr>
          <w:sz w:val="22"/>
          <w:szCs w:val="22"/>
        </w:rPr>
        <w:t xml:space="preserve">requires </w:t>
      </w:r>
      <w:r w:rsidRPr="00B45CB9" w:rsidR="00476542">
        <w:rPr>
          <w:sz w:val="22"/>
          <w:szCs w:val="22"/>
        </w:rPr>
        <w:t xml:space="preserve">or governs </w:t>
      </w:r>
      <w:r w:rsidRPr="00B45CB9" w:rsidR="001A2AFD">
        <w:rPr>
          <w:sz w:val="22"/>
          <w:szCs w:val="22"/>
        </w:rPr>
        <w:t xml:space="preserve">disclosure to consumers of </w:t>
      </w:r>
      <w:r w:rsidRPr="00B45CB9" w:rsidR="00750560">
        <w:rPr>
          <w:sz w:val="22"/>
          <w:szCs w:val="22"/>
        </w:rPr>
        <w:t>product identi</w:t>
      </w:r>
      <w:r w:rsidRPr="00B45CB9" w:rsidR="00655CBF">
        <w:rPr>
          <w:sz w:val="22"/>
          <w:szCs w:val="22"/>
        </w:rPr>
        <w:t>ty</w:t>
      </w:r>
      <w:r w:rsidRPr="00B45CB9" w:rsidR="001A2AFD">
        <w:rPr>
          <w:sz w:val="22"/>
          <w:szCs w:val="22"/>
        </w:rPr>
        <w:t xml:space="preserve"> and content information </w:t>
      </w:r>
      <w:r w:rsidRPr="00B45CB9" w:rsidR="00750560">
        <w:rPr>
          <w:sz w:val="22"/>
          <w:szCs w:val="22"/>
        </w:rPr>
        <w:t xml:space="preserve">through alcohol beverage labels and advertisements.  </w:t>
      </w:r>
      <w:r w:rsidRPr="00B45CB9">
        <w:rPr>
          <w:sz w:val="22"/>
          <w:szCs w:val="22"/>
        </w:rPr>
        <w:t xml:space="preserve">As such, </w:t>
      </w:r>
      <w:r w:rsidRPr="00B45CB9" w:rsidR="001871C3">
        <w:rPr>
          <w:sz w:val="22"/>
          <w:szCs w:val="22"/>
        </w:rPr>
        <w:t xml:space="preserve">this </w:t>
      </w:r>
      <w:r w:rsidRPr="00B45CB9">
        <w:rPr>
          <w:sz w:val="22"/>
          <w:szCs w:val="22"/>
        </w:rPr>
        <w:t>collection does not collect personally identifiable information (PII) in an electronic system, and no Privacy Impact Assessment (PIA) or System of Records Notice (SORN) is required for th</w:t>
      </w:r>
      <w:r w:rsidRPr="00B45CB9" w:rsidR="001871C3">
        <w:rPr>
          <w:sz w:val="22"/>
          <w:szCs w:val="22"/>
        </w:rPr>
        <w:t xml:space="preserve">e required third-party disclosures. </w:t>
      </w:r>
    </w:p>
    <w:p w:rsidRPr="00B45CB9" w:rsidR="00837B67" w:rsidP="00473D6B" w:rsidRDefault="00837B67" w14:paraId="451AC90F" w14:textId="77777777">
      <w:pPr>
        <w:widowControl/>
        <w:rPr>
          <w:sz w:val="28"/>
          <w:szCs w:val="28"/>
        </w:rPr>
      </w:pPr>
    </w:p>
    <w:p w:rsidRPr="00B45CB9" w:rsidR="00DB0428" w:rsidP="00473D6B" w:rsidRDefault="00DB0428" w14:paraId="2FA00AF5" w14:textId="2D1CB1EF">
      <w:pPr>
        <w:widowControl/>
        <w:rPr>
          <w:i/>
          <w:sz w:val="22"/>
          <w:szCs w:val="22"/>
        </w:rPr>
      </w:pPr>
      <w:r w:rsidRPr="00B45CB9">
        <w:rPr>
          <w:i/>
          <w:sz w:val="22"/>
          <w:szCs w:val="22"/>
        </w:rPr>
        <w:t xml:space="preserve">12.  What is the estimated hour burden of this collection of information? </w:t>
      </w:r>
    </w:p>
    <w:p w:rsidRPr="00B45CB9" w:rsidR="00DB0428" w:rsidP="00473D6B" w:rsidRDefault="00DB0428" w14:paraId="29D12FEC" w14:textId="77777777">
      <w:pPr>
        <w:widowControl/>
        <w:rPr>
          <w:sz w:val="22"/>
          <w:szCs w:val="22"/>
        </w:rPr>
      </w:pPr>
    </w:p>
    <w:p w:rsidRPr="00B45CB9" w:rsidR="00824738" w:rsidP="00473D6B" w:rsidRDefault="008A2C0F" w14:paraId="646DB3C8" w14:textId="2DE89C32">
      <w:pPr>
        <w:widowControl/>
        <w:spacing w:line="240" w:lineRule="atLeast"/>
        <w:ind w:left="360"/>
        <w:rPr>
          <w:sz w:val="22"/>
          <w:szCs w:val="22"/>
        </w:rPr>
      </w:pPr>
      <w:r w:rsidRPr="00B45CB9">
        <w:rPr>
          <w:sz w:val="22"/>
          <w:szCs w:val="22"/>
          <w:u w:val="single"/>
        </w:rPr>
        <w:t>Estimated Burden Hours:</w:t>
      </w:r>
      <w:r w:rsidRPr="00B45CB9">
        <w:rPr>
          <w:sz w:val="22"/>
          <w:szCs w:val="22"/>
        </w:rPr>
        <w:t xml:space="preserve">  </w:t>
      </w:r>
      <w:r w:rsidRPr="00B45CB9" w:rsidR="00D021A3">
        <w:rPr>
          <w:sz w:val="22"/>
          <w:szCs w:val="22"/>
        </w:rPr>
        <w:t>Based on recent data, TTB estimates that 1</w:t>
      </w:r>
      <w:r w:rsidRPr="00B45CB9" w:rsidR="00476542">
        <w:rPr>
          <w:sz w:val="22"/>
          <w:szCs w:val="22"/>
        </w:rPr>
        <w:t>3,000</w:t>
      </w:r>
      <w:r w:rsidRPr="00B45CB9" w:rsidR="00D021A3">
        <w:rPr>
          <w:sz w:val="22"/>
          <w:szCs w:val="22"/>
        </w:rPr>
        <w:t xml:space="preserve"> alcohol beverage bottlers and importers will respond once annually to this information collection, for a total of 1</w:t>
      </w:r>
      <w:r w:rsidRPr="00B45CB9" w:rsidR="00476542">
        <w:rPr>
          <w:sz w:val="22"/>
          <w:szCs w:val="22"/>
        </w:rPr>
        <w:t>3,000</w:t>
      </w:r>
      <w:r w:rsidRPr="00B45CB9" w:rsidR="00D021A3">
        <w:rPr>
          <w:sz w:val="22"/>
          <w:szCs w:val="22"/>
        </w:rPr>
        <w:t xml:space="preserve"> responses.  </w:t>
      </w:r>
      <w:r w:rsidRPr="00B45CB9" w:rsidR="00C82055">
        <w:rPr>
          <w:sz w:val="22"/>
          <w:szCs w:val="22"/>
        </w:rPr>
        <w:t>While the public disclosure of information regarding the content and identity of alcohol beverage products through their labels and advertisements is a usual and customary business practice</w:t>
      </w:r>
      <w:r w:rsidRPr="00B45CB9" w:rsidR="00A330CE">
        <w:rPr>
          <w:sz w:val="22"/>
          <w:szCs w:val="22"/>
        </w:rPr>
        <w:t xml:space="preserve"> and is thus exempt from burden hour calculations under </w:t>
      </w:r>
      <w:r w:rsidRPr="00B45CB9" w:rsidR="006E7CDE">
        <w:rPr>
          <w:sz w:val="22"/>
          <w:szCs w:val="22"/>
        </w:rPr>
        <w:t xml:space="preserve">the OMB regulations at </w:t>
      </w:r>
      <w:r w:rsidRPr="00B45CB9" w:rsidR="00750560">
        <w:rPr>
          <w:sz w:val="22"/>
          <w:szCs w:val="22"/>
        </w:rPr>
        <w:t>5 CFR 1320.3(b)(2)</w:t>
      </w:r>
      <w:r w:rsidRPr="00B45CB9" w:rsidR="00A330CE">
        <w:rPr>
          <w:sz w:val="22"/>
          <w:szCs w:val="22"/>
        </w:rPr>
        <w:t xml:space="preserve">, </w:t>
      </w:r>
      <w:r w:rsidRPr="00B45CB9" w:rsidR="00C82055">
        <w:rPr>
          <w:sz w:val="22"/>
          <w:szCs w:val="22"/>
        </w:rPr>
        <w:t xml:space="preserve">TTB has determined that </w:t>
      </w:r>
      <w:r w:rsidRPr="00B45CB9" w:rsidR="00A330CE">
        <w:rPr>
          <w:sz w:val="22"/>
          <w:szCs w:val="22"/>
        </w:rPr>
        <w:t>respondents may require up to one hour per response to verify that</w:t>
      </w:r>
      <w:r w:rsidRPr="00B45CB9" w:rsidR="00476542">
        <w:rPr>
          <w:sz w:val="22"/>
          <w:szCs w:val="22"/>
        </w:rPr>
        <w:t xml:space="preserve"> regulated </w:t>
      </w:r>
      <w:r w:rsidRPr="00B45CB9" w:rsidR="00A330CE">
        <w:rPr>
          <w:sz w:val="22"/>
          <w:szCs w:val="22"/>
        </w:rPr>
        <w:t xml:space="preserve">label and advertisement statements conform to TTB’s prescribed presentation standards.  </w:t>
      </w:r>
      <w:r w:rsidRPr="00B45CB9" w:rsidR="00C82055">
        <w:rPr>
          <w:sz w:val="22"/>
          <w:szCs w:val="22"/>
        </w:rPr>
        <w:t xml:space="preserve">Therefore, TTB estimates that </w:t>
      </w:r>
      <w:r w:rsidRPr="00B45CB9" w:rsidR="00A330CE">
        <w:rPr>
          <w:sz w:val="22"/>
          <w:szCs w:val="22"/>
        </w:rPr>
        <w:t xml:space="preserve">this information collection results </w:t>
      </w:r>
      <w:r w:rsidRPr="00B45CB9" w:rsidR="00C82055">
        <w:rPr>
          <w:sz w:val="22"/>
          <w:szCs w:val="22"/>
        </w:rPr>
        <w:t xml:space="preserve">in </w:t>
      </w:r>
      <w:r w:rsidRPr="00B45CB9" w:rsidR="00D021A3">
        <w:rPr>
          <w:sz w:val="22"/>
          <w:szCs w:val="22"/>
        </w:rPr>
        <w:t xml:space="preserve">an estimated total annual burden of </w:t>
      </w:r>
      <w:r w:rsidRPr="00B45CB9" w:rsidR="00476542">
        <w:rPr>
          <w:sz w:val="22"/>
          <w:szCs w:val="22"/>
        </w:rPr>
        <w:t>13,000</w:t>
      </w:r>
      <w:r w:rsidRPr="00B45CB9" w:rsidR="00D021A3">
        <w:rPr>
          <w:sz w:val="22"/>
          <w:szCs w:val="22"/>
        </w:rPr>
        <w:t xml:space="preserve"> hour</w:t>
      </w:r>
      <w:r w:rsidRPr="00B45CB9" w:rsidR="00C82055">
        <w:rPr>
          <w:sz w:val="22"/>
          <w:szCs w:val="22"/>
        </w:rPr>
        <w:t>s</w:t>
      </w:r>
      <w:r w:rsidRPr="00B45CB9" w:rsidR="00A330CE">
        <w:rPr>
          <w:sz w:val="22"/>
          <w:szCs w:val="22"/>
        </w:rPr>
        <w:t xml:space="preserve">. </w:t>
      </w:r>
    </w:p>
    <w:p w:rsidRPr="00B45CB9" w:rsidR="00744A06" w:rsidP="00F53F60" w:rsidRDefault="00744A06" w14:paraId="7BB44443" w14:textId="77777777">
      <w:pPr>
        <w:widowControl/>
        <w:autoSpaceDE/>
        <w:autoSpaceDN/>
        <w:adjustRightInd/>
        <w:ind w:left="360"/>
        <w:rPr>
          <w:sz w:val="22"/>
          <w:szCs w:val="22"/>
          <w:u w:val="single"/>
        </w:rPr>
      </w:pPr>
    </w:p>
    <w:p w:rsidR="00F53F60" w:rsidP="00F53F60" w:rsidRDefault="00F53F60" w14:paraId="63E3783F" w14:textId="345BFA30">
      <w:pPr>
        <w:widowControl/>
        <w:autoSpaceDE/>
        <w:autoSpaceDN/>
        <w:adjustRightInd/>
        <w:ind w:left="360"/>
        <w:rPr>
          <w:sz w:val="22"/>
          <w:szCs w:val="22"/>
        </w:rPr>
      </w:pPr>
      <w:r w:rsidRPr="00B45CB9">
        <w:rPr>
          <w:sz w:val="22"/>
          <w:szCs w:val="22"/>
          <w:u w:val="single"/>
        </w:rPr>
        <w:t>Estimated Respondent Labor Costs:</w:t>
      </w:r>
      <w:r w:rsidRPr="00B45CB9">
        <w:rPr>
          <w:sz w:val="22"/>
          <w:szCs w:val="22"/>
        </w:rPr>
        <w:t xml:space="preserve">  Based on the average fully-loaded labor rate of $</w:t>
      </w:r>
      <w:r w:rsidRPr="00B45CB9" w:rsidR="00744A06">
        <w:rPr>
          <w:sz w:val="22"/>
          <w:szCs w:val="22"/>
        </w:rPr>
        <w:t>49.62</w:t>
      </w:r>
      <w:r w:rsidRPr="00B45CB9">
        <w:rPr>
          <w:sz w:val="22"/>
          <w:szCs w:val="22"/>
        </w:rPr>
        <w:t xml:space="preserve"> per hour for </w:t>
      </w:r>
      <w:r w:rsidRPr="00B45CB9" w:rsidR="00744A06">
        <w:rPr>
          <w:sz w:val="22"/>
          <w:szCs w:val="22"/>
        </w:rPr>
        <w:t>compliance officers in the beverage manufacturing industry (N</w:t>
      </w:r>
      <w:r w:rsidRPr="00B45CB9">
        <w:rPr>
          <w:sz w:val="22"/>
          <w:szCs w:val="22"/>
        </w:rPr>
        <w:t>AICS 312</w:t>
      </w:r>
      <w:r w:rsidRPr="00B45CB9" w:rsidR="00744A06">
        <w:rPr>
          <w:sz w:val="22"/>
          <w:szCs w:val="22"/>
        </w:rPr>
        <w:t>10</w:t>
      </w:r>
      <w:r w:rsidRPr="00B45CB9">
        <w:rPr>
          <w:sz w:val="22"/>
          <w:szCs w:val="22"/>
        </w:rPr>
        <w:t>0), TTB estimates the per-respondent and total respondent labor costs for this information collection as follows:</w:t>
      </w:r>
      <w:r w:rsidRPr="00B45CB9">
        <w:rPr>
          <w:rFonts w:eastAsia="Calibri"/>
          <w:sz w:val="22"/>
          <w:szCs w:val="22"/>
          <w:vertAlign w:val="superscript"/>
        </w:rPr>
        <w:footnoteReference w:id="3"/>
      </w:r>
      <w:r w:rsidRPr="00B45CB9">
        <w:rPr>
          <w:sz w:val="22"/>
          <w:szCs w:val="22"/>
        </w:rPr>
        <w:t xml:space="preserve"> </w:t>
      </w:r>
    </w:p>
    <w:p w:rsidRPr="00B45CB9" w:rsidR="00177463" w:rsidP="00F53F60" w:rsidRDefault="00177463" w14:paraId="4AAE2CCF" w14:textId="77777777">
      <w:pPr>
        <w:widowControl/>
        <w:autoSpaceDE/>
        <w:autoSpaceDN/>
        <w:adjustRightInd/>
        <w:ind w:left="360"/>
        <w:rPr>
          <w:sz w:val="22"/>
          <w:szCs w:val="22"/>
        </w:rPr>
      </w:pPr>
    </w:p>
    <w:tbl>
      <w:tblPr>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1337"/>
        <w:gridCol w:w="1337"/>
        <w:gridCol w:w="1337"/>
        <w:gridCol w:w="1449"/>
        <w:gridCol w:w="1337"/>
        <w:gridCol w:w="1843"/>
      </w:tblGrid>
      <w:tr w:rsidRPr="00B45CB9" w:rsidR="00B45CB9" w:rsidTr="00FE198C" w14:paraId="0E14A6F0" w14:textId="77777777">
        <w:trPr>
          <w:trHeight w:val="720"/>
          <w:jc w:val="center"/>
        </w:trPr>
        <w:tc>
          <w:tcPr>
            <w:tcW w:w="8640" w:type="dxa"/>
            <w:gridSpan w:val="6"/>
            <w:shd w:val="clear" w:color="auto" w:fill="auto"/>
            <w:vAlign w:val="center"/>
          </w:tcPr>
          <w:p w:rsidRPr="00B45CB9" w:rsidR="00F53F60" w:rsidP="00744A06" w:rsidRDefault="00F53F60" w14:paraId="08EE54E5" w14:textId="2AA95484">
            <w:pPr>
              <w:widowControl/>
              <w:autoSpaceDE/>
              <w:autoSpaceDN/>
              <w:adjustRightInd/>
              <w:spacing w:after="80"/>
              <w:jc w:val="center"/>
              <w:rPr>
                <w:b/>
              </w:rPr>
            </w:pPr>
            <w:r w:rsidRPr="00B45CB9">
              <w:rPr>
                <w:b/>
              </w:rPr>
              <w:t>Respondent Labor Costs for OMB No. 1513–00</w:t>
            </w:r>
            <w:r w:rsidRPr="00B45CB9" w:rsidR="00744A06">
              <w:rPr>
                <w:b/>
              </w:rPr>
              <w:t>87</w:t>
            </w:r>
            <w:r w:rsidRPr="00B45CB9">
              <w:rPr>
                <w:b/>
              </w:rPr>
              <w:t xml:space="preserve"> </w:t>
            </w:r>
          </w:p>
          <w:p w:rsidRPr="00B45CB9" w:rsidR="00F53F60" w:rsidP="00744A06" w:rsidRDefault="00F53F60" w14:paraId="19167860" w14:textId="08AE3A4C">
            <w:pPr>
              <w:widowControl/>
              <w:autoSpaceDE/>
              <w:autoSpaceDN/>
              <w:adjustRightInd/>
              <w:rPr>
                <w:b/>
                <w:sz w:val="18"/>
                <w:szCs w:val="18"/>
              </w:rPr>
            </w:pPr>
            <w:r w:rsidRPr="00B45CB9">
              <w:rPr>
                <w:b/>
                <w:sz w:val="18"/>
                <w:szCs w:val="18"/>
              </w:rPr>
              <w:t xml:space="preserve">Beverage </w:t>
            </w:r>
            <w:r w:rsidRPr="00B45CB9" w:rsidR="00744A06">
              <w:rPr>
                <w:b/>
                <w:sz w:val="18"/>
                <w:szCs w:val="18"/>
              </w:rPr>
              <w:t>Manufacturing - Compliance Officers</w:t>
            </w:r>
            <w:r w:rsidRPr="00B45CB9">
              <w:rPr>
                <w:b/>
                <w:sz w:val="18"/>
                <w:szCs w:val="18"/>
              </w:rPr>
              <w:t xml:space="preserve"> Average Fully-Loaded Labor Rate = $</w:t>
            </w:r>
            <w:r w:rsidRPr="00B45CB9" w:rsidR="00744A06">
              <w:rPr>
                <w:b/>
                <w:sz w:val="18"/>
                <w:szCs w:val="18"/>
              </w:rPr>
              <w:t>49.62</w:t>
            </w:r>
            <w:r w:rsidRPr="00B45CB9">
              <w:rPr>
                <w:b/>
                <w:sz w:val="18"/>
                <w:szCs w:val="18"/>
              </w:rPr>
              <w:t>/hour</w:t>
            </w:r>
            <w:r w:rsidRPr="00B45CB9" w:rsidR="00744A06">
              <w:rPr>
                <w:b/>
                <w:sz w:val="18"/>
                <w:szCs w:val="18"/>
              </w:rPr>
              <w:t>*</w:t>
            </w:r>
          </w:p>
        </w:tc>
      </w:tr>
      <w:tr w:rsidRPr="00B45CB9" w:rsidR="00B45CB9" w:rsidTr="00FE198C" w14:paraId="7360618C" w14:textId="77777777">
        <w:trPr>
          <w:trHeight w:val="720"/>
          <w:jc w:val="center"/>
        </w:trPr>
        <w:tc>
          <w:tcPr>
            <w:tcW w:w="1337" w:type="dxa"/>
            <w:shd w:val="clear" w:color="auto" w:fill="auto"/>
            <w:tcMar>
              <w:left w:w="29" w:type="dxa"/>
              <w:right w:w="29" w:type="dxa"/>
            </w:tcMar>
            <w:vAlign w:val="center"/>
          </w:tcPr>
          <w:p w:rsidRPr="00B45CB9" w:rsidR="00F53F60" w:rsidP="00F53F60" w:rsidRDefault="00F53F60" w14:paraId="4954F12C" w14:textId="77777777">
            <w:pPr>
              <w:widowControl/>
              <w:autoSpaceDE/>
              <w:autoSpaceDN/>
              <w:adjustRightInd/>
              <w:jc w:val="center"/>
            </w:pPr>
            <w:r w:rsidRPr="00B45CB9">
              <w:t>Avg. Time / Response</w:t>
            </w:r>
          </w:p>
        </w:tc>
        <w:tc>
          <w:tcPr>
            <w:tcW w:w="1337" w:type="dxa"/>
            <w:shd w:val="clear" w:color="auto" w:fill="auto"/>
            <w:tcMar>
              <w:left w:w="29" w:type="dxa"/>
              <w:right w:w="29" w:type="dxa"/>
            </w:tcMar>
            <w:vAlign w:val="center"/>
          </w:tcPr>
          <w:p w:rsidRPr="00B45CB9" w:rsidR="00F53F60" w:rsidP="00F53F60" w:rsidRDefault="00F53F60" w14:paraId="5AB4F05C" w14:textId="77777777">
            <w:pPr>
              <w:widowControl/>
              <w:autoSpaceDE/>
              <w:autoSpaceDN/>
              <w:adjustRightInd/>
              <w:jc w:val="center"/>
            </w:pPr>
            <w:r w:rsidRPr="00B45CB9">
              <w:t>Fully-loaded Labor Rate / Response</w:t>
            </w:r>
          </w:p>
        </w:tc>
        <w:tc>
          <w:tcPr>
            <w:tcW w:w="1337" w:type="dxa"/>
            <w:shd w:val="clear" w:color="auto" w:fill="auto"/>
            <w:vAlign w:val="center"/>
          </w:tcPr>
          <w:p w:rsidRPr="00B45CB9" w:rsidR="00F53F60" w:rsidP="00F53F60" w:rsidRDefault="00F53F60" w14:paraId="6A75EF48" w14:textId="77777777">
            <w:pPr>
              <w:widowControl/>
              <w:autoSpaceDE/>
              <w:autoSpaceDN/>
              <w:adjustRightInd/>
              <w:jc w:val="center"/>
            </w:pPr>
            <w:r w:rsidRPr="00B45CB9">
              <w:t>Responses / Respondent</w:t>
            </w:r>
          </w:p>
        </w:tc>
        <w:tc>
          <w:tcPr>
            <w:tcW w:w="1449" w:type="dxa"/>
            <w:tcBorders>
              <w:right w:val="single" w:color="auto" w:sz="12" w:space="0"/>
            </w:tcBorders>
            <w:shd w:val="clear" w:color="auto" w:fill="auto"/>
            <w:vAlign w:val="center"/>
          </w:tcPr>
          <w:p w:rsidRPr="00B45CB9" w:rsidR="00F53F60" w:rsidP="00F53F60" w:rsidRDefault="00F53F60" w14:paraId="496992A5" w14:textId="77777777">
            <w:pPr>
              <w:widowControl/>
              <w:autoSpaceDE/>
              <w:autoSpaceDN/>
              <w:adjustRightInd/>
              <w:jc w:val="center"/>
            </w:pPr>
            <w:r w:rsidRPr="00B45CB9">
              <w:t>Labor Costs / Respondent</w:t>
            </w:r>
          </w:p>
        </w:tc>
        <w:tc>
          <w:tcPr>
            <w:tcW w:w="1337" w:type="dxa"/>
            <w:tcBorders>
              <w:left w:val="single" w:color="auto" w:sz="12" w:space="0"/>
            </w:tcBorders>
            <w:shd w:val="clear" w:color="auto" w:fill="auto"/>
            <w:tcMar>
              <w:left w:w="29" w:type="dxa"/>
              <w:right w:w="29" w:type="dxa"/>
            </w:tcMar>
            <w:vAlign w:val="center"/>
          </w:tcPr>
          <w:p w:rsidRPr="00B45CB9" w:rsidR="00F53F60" w:rsidP="00F53F60" w:rsidRDefault="00F53F60" w14:paraId="722B9696" w14:textId="77777777">
            <w:pPr>
              <w:widowControl/>
              <w:autoSpaceDE/>
              <w:autoSpaceDN/>
              <w:adjustRightInd/>
              <w:jc w:val="center"/>
            </w:pPr>
            <w:r w:rsidRPr="00B45CB9">
              <w:t>Total Responses</w:t>
            </w:r>
          </w:p>
        </w:tc>
        <w:tc>
          <w:tcPr>
            <w:tcW w:w="1843" w:type="dxa"/>
            <w:shd w:val="clear" w:color="auto" w:fill="auto"/>
            <w:tcMar>
              <w:left w:w="29" w:type="dxa"/>
              <w:right w:w="29" w:type="dxa"/>
            </w:tcMar>
            <w:vAlign w:val="center"/>
          </w:tcPr>
          <w:p w:rsidRPr="00B45CB9" w:rsidR="00F53F60" w:rsidP="00F53F60" w:rsidRDefault="00F53F60" w14:paraId="0D3CDFBF" w14:textId="77777777">
            <w:pPr>
              <w:widowControl/>
              <w:autoSpaceDE/>
              <w:autoSpaceDN/>
              <w:adjustRightInd/>
              <w:jc w:val="center"/>
              <w:rPr>
                <w:b/>
              </w:rPr>
            </w:pPr>
            <w:r w:rsidRPr="00B45CB9">
              <w:rPr>
                <w:b/>
              </w:rPr>
              <w:t>Total Labor Costs</w:t>
            </w:r>
          </w:p>
        </w:tc>
      </w:tr>
      <w:tr w:rsidRPr="00B45CB9" w:rsidR="00B45CB9" w:rsidTr="00FE198C" w14:paraId="1B76BB3F" w14:textId="77777777">
        <w:trPr>
          <w:trHeight w:val="720"/>
          <w:jc w:val="center"/>
        </w:trPr>
        <w:tc>
          <w:tcPr>
            <w:tcW w:w="1337" w:type="dxa"/>
            <w:shd w:val="clear" w:color="auto" w:fill="auto"/>
            <w:tcMar>
              <w:left w:w="29" w:type="dxa"/>
              <w:right w:w="29" w:type="dxa"/>
            </w:tcMar>
            <w:vAlign w:val="center"/>
          </w:tcPr>
          <w:p w:rsidRPr="00B45CB9" w:rsidR="00F53F60" w:rsidP="00744A06" w:rsidRDefault="00744A06" w14:paraId="538B3CC8" w14:textId="65490B9E">
            <w:pPr>
              <w:widowControl/>
              <w:autoSpaceDE/>
              <w:autoSpaceDN/>
              <w:adjustRightInd/>
              <w:jc w:val="center"/>
            </w:pPr>
            <w:r w:rsidRPr="00B45CB9">
              <w:t>1.00 hour</w:t>
            </w:r>
          </w:p>
        </w:tc>
        <w:tc>
          <w:tcPr>
            <w:tcW w:w="1337" w:type="dxa"/>
            <w:shd w:val="clear" w:color="auto" w:fill="auto"/>
            <w:tcMar>
              <w:left w:w="29" w:type="dxa"/>
              <w:right w:w="29" w:type="dxa"/>
            </w:tcMar>
            <w:vAlign w:val="center"/>
          </w:tcPr>
          <w:p w:rsidRPr="00B45CB9" w:rsidR="00F53F60" w:rsidP="00744A06" w:rsidRDefault="00F53F60" w14:paraId="1FA7A77D" w14:textId="1D3A66CD">
            <w:pPr>
              <w:widowControl/>
              <w:autoSpaceDE/>
              <w:autoSpaceDN/>
              <w:adjustRightInd/>
              <w:jc w:val="center"/>
            </w:pPr>
            <w:r w:rsidRPr="00B45CB9">
              <w:t>$</w:t>
            </w:r>
            <w:r w:rsidRPr="00B45CB9" w:rsidR="00744A06">
              <w:t>49.62</w:t>
            </w:r>
          </w:p>
        </w:tc>
        <w:tc>
          <w:tcPr>
            <w:tcW w:w="1337" w:type="dxa"/>
            <w:shd w:val="clear" w:color="auto" w:fill="auto"/>
            <w:vAlign w:val="center"/>
          </w:tcPr>
          <w:p w:rsidRPr="00B45CB9" w:rsidR="00F53F60" w:rsidP="00F53F60" w:rsidRDefault="00F53F60" w14:paraId="7DD13049" w14:textId="6DFB6783">
            <w:pPr>
              <w:widowControl/>
              <w:autoSpaceDE/>
              <w:autoSpaceDN/>
              <w:adjustRightInd/>
              <w:jc w:val="center"/>
            </w:pPr>
            <w:r w:rsidRPr="00B45CB9">
              <w:t>1</w:t>
            </w:r>
            <w:r w:rsidRPr="00B45CB9" w:rsidR="00744A06">
              <w:t xml:space="preserve"> per year</w:t>
            </w:r>
          </w:p>
        </w:tc>
        <w:tc>
          <w:tcPr>
            <w:tcW w:w="1449" w:type="dxa"/>
            <w:tcBorders>
              <w:right w:val="single" w:color="auto" w:sz="12" w:space="0"/>
            </w:tcBorders>
            <w:shd w:val="clear" w:color="auto" w:fill="auto"/>
            <w:vAlign w:val="center"/>
          </w:tcPr>
          <w:p w:rsidRPr="00B45CB9" w:rsidR="00F53F60" w:rsidP="00744A06" w:rsidRDefault="00F53F60" w14:paraId="5D366478" w14:textId="6407BED6">
            <w:pPr>
              <w:widowControl/>
              <w:autoSpaceDE/>
              <w:autoSpaceDN/>
              <w:adjustRightInd/>
              <w:jc w:val="center"/>
            </w:pPr>
            <w:r w:rsidRPr="00B45CB9">
              <w:t>$</w:t>
            </w:r>
            <w:r w:rsidRPr="00B45CB9" w:rsidR="00744A06">
              <w:t>49.62</w:t>
            </w:r>
          </w:p>
        </w:tc>
        <w:tc>
          <w:tcPr>
            <w:tcW w:w="1337" w:type="dxa"/>
            <w:tcBorders>
              <w:left w:val="single" w:color="auto" w:sz="12" w:space="0"/>
            </w:tcBorders>
            <w:shd w:val="clear" w:color="auto" w:fill="auto"/>
            <w:tcMar>
              <w:left w:w="29" w:type="dxa"/>
              <w:right w:w="29" w:type="dxa"/>
            </w:tcMar>
            <w:vAlign w:val="center"/>
          </w:tcPr>
          <w:p w:rsidRPr="00B45CB9" w:rsidR="00F53F60" w:rsidP="00744A06" w:rsidRDefault="00744A06" w14:paraId="0AB9247E" w14:textId="3918E2E5">
            <w:pPr>
              <w:widowControl/>
              <w:autoSpaceDE/>
              <w:autoSpaceDN/>
              <w:adjustRightInd/>
              <w:jc w:val="center"/>
            </w:pPr>
            <w:r w:rsidRPr="00B45CB9">
              <w:t>13,000</w:t>
            </w:r>
          </w:p>
        </w:tc>
        <w:tc>
          <w:tcPr>
            <w:tcW w:w="1843" w:type="dxa"/>
            <w:shd w:val="clear" w:color="auto" w:fill="auto"/>
            <w:tcMar>
              <w:left w:w="29" w:type="dxa"/>
              <w:right w:w="29" w:type="dxa"/>
            </w:tcMar>
            <w:vAlign w:val="center"/>
          </w:tcPr>
          <w:p w:rsidRPr="00B45CB9" w:rsidR="00F53F60" w:rsidP="00744A06" w:rsidRDefault="00F53F60" w14:paraId="7BB9A187" w14:textId="61205572">
            <w:pPr>
              <w:widowControl/>
              <w:autoSpaceDE/>
              <w:autoSpaceDN/>
              <w:adjustRightInd/>
              <w:jc w:val="center"/>
              <w:rPr>
                <w:b/>
              </w:rPr>
            </w:pPr>
            <w:r w:rsidRPr="00B45CB9">
              <w:rPr>
                <w:b/>
              </w:rPr>
              <w:t>$</w:t>
            </w:r>
            <w:r w:rsidRPr="00B45CB9" w:rsidR="00744A06">
              <w:rPr>
                <w:b/>
              </w:rPr>
              <w:t>645,060.00</w:t>
            </w:r>
          </w:p>
        </w:tc>
      </w:tr>
    </w:tbl>
    <w:p w:rsidRPr="00B45CB9" w:rsidR="00F53F60" w:rsidP="00F53F60" w:rsidRDefault="00F53F60" w14:paraId="34FA1576" w14:textId="77777777">
      <w:pPr>
        <w:widowControl/>
        <w:autoSpaceDE/>
        <w:autoSpaceDN/>
        <w:adjustRightInd/>
        <w:ind w:left="360"/>
        <w:rPr>
          <w:sz w:val="8"/>
          <w:szCs w:val="8"/>
        </w:rPr>
      </w:pPr>
    </w:p>
    <w:p w:rsidRPr="00B45CB9" w:rsidR="00F53F60" w:rsidP="00F53F60" w:rsidRDefault="00F53F60" w14:paraId="791624D5" w14:textId="77777777">
      <w:pPr>
        <w:widowControl/>
        <w:autoSpaceDE/>
        <w:autoSpaceDN/>
        <w:adjustRightInd/>
        <w:ind w:left="360"/>
        <w:rPr>
          <w:sz w:val="18"/>
          <w:szCs w:val="18"/>
        </w:rPr>
      </w:pPr>
      <w:r w:rsidRPr="00B45CB9">
        <w:rPr>
          <w:sz w:val="22"/>
          <w:szCs w:val="22"/>
        </w:rPr>
        <w:t xml:space="preserve">* </w:t>
      </w:r>
      <w:r w:rsidRPr="00B45CB9">
        <w:rPr>
          <w:sz w:val="18"/>
          <w:szCs w:val="18"/>
        </w:rPr>
        <w:t xml:space="preserve">The fully-loaded labor rate and respondent labor costs rounded to the nearest whole cent. </w:t>
      </w:r>
    </w:p>
    <w:p w:rsidRPr="00B45CB9" w:rsidR="00F53F60" w:rsidP="00F53F60" w:rsidRDefault="00F53F60" w14:paraId="618FFED5" w14:textId="77777777">
      <w:pPr>
        <w:widowControl/>
        <w:autoSpaceDE/>
        <w:autoSpaceDN/>
        <w:adjustRightInd/>
        <w:ind w:left="360"/>
        <w:rPr>
          <w:sz w:val="22"/>
          <w:szCs w:val="22"/>
        </w:rPr>
      </w:pPr>
    </w:p>
    <w:p w:rsidRPr="00B45CB9" w:rsidR="00F53F60" w:rsidP="00F53F60" w:rsidRDefault="00F53F60" w14:paraId="6C300A2B" w14:textId="393DFDE5">
      <w:pPr>
        <w:widowControl/>
        <w:tabs>
          <w:tab w:val="left" w:pos="8775"/>
        </w:tabs>
        <w:autoSpaceDE/>
        <w:autoSpaceDN/>
        <w:adjustRightInd/>
        <w:ind w:left="360"/>
        <w:rPr>
          <w:sz w:val="22"/>
          <w:szCs w:val="22"/>
        </w:rPr>
      </w:pPr>
      <w:r w:rsidRPr="00B45CB9">
        <w:rPr>
          <w:sz w:val="22"/>
          <w:szCs w:val="22"/>
          <w:u w:val="single"/>
        </w:rPr>
        <w:t>Recordkeeping:</w:t>
      </w:r>
      <w:r w:rsidRPr="00B45CB9">
        <w:rPr>
          <w:sz w:val="22"/>
          <w:szCs w:val="22"/>
        </w:rPr>
        <w:t xml:space="preserve">  There is no stated recordkeeping requirement </w:t>
      </w:r>
      <w:r w:rsidRPr="00B45CB9" w:rsidR="002F0FBF">
        <w:rPr>
          <w:sz w:val="22"/>
          <w:szCs w:val="22"/>
        </w:rPr>
        <w:t xml:space="preserve">associated with this information collection. </w:t>
      </w:r>
    </w:p>
    <w:p w:rsidRPr="00B45CB9" w:rsidR="00626C37" w:rsidP="00473D6B" w:rsidRDefault="00626C37" w14:paraId="66B73DE7" w14:textId="77777777">
      <w:pPr>
        <w:widowControl/>
        <w:tabs>
          <w:tab w:val="left" w:pos="540"/>
        </w:tabs>
        <w:ind w:left="540" w:hanging="540"/>
        <w:rPr>
          <w:sz w:val="28"/>
          <w:szCs w:val="28"/>
        </w:rPr>
      </w:pPr>
    </w:p>
    <w:p w:rsidRPr="00B45CB9" w:rsidR="0093146C" w:rsidP="00473D6B" w:rsidRDefault="0093146C" w14:paraId="1ECEBCA2" w14:textId="77777777">
      <w:pPr>
        <w:widowControl/>
        <w:rPr>
          <w:i/>
          <w:sz w:val="22"/>
          <w:szCs w:val="22"/>
        </w:rPr>
      </w:pPr>
      <w:r w:rsidRPr="00B45CB9">
        <w:rPr>
          <w:i/>
          <w:sz w:val="22"/>
          <w:szCs w:val="22"/>
        </w:rPr>
        <w:t xml:space="preserve">13.  What is the estimated annual cost burden to respondents or recordkeepers resulting from this information collection request (excluding the value of the hour burden in Question 12 above)? </w:t>
      </w:r>
    </w:p>
    <w:p w:rsidRPr="00B45CB9" w:rsidR="0093146C" w:rsidP="00473D6B" w:rsidRDefault="0093146C" w14:paraId="7C275409" w14:textId="77777777">
      <w:pPr>
        <w:widowControl/>
        <w:ind w:left="480" w:hanging="480"/>
        <w:rPr>
          <w:sz w:val="22"/>
          <w:szCs w:val="22"/>
        </w:rPr>
      </w:pPr>
    </w:p>
    <w:p w:rsidRPr="00B45CB9" w:rsidR="00937ED5" w:rsidP="00473D6B" w:rsidRDefault="006C7285" w14:paraId="119D6E05" w14:textId="2E8448CB">
      <w:pPr>
        <w:widowControl/>
        <w:ind w:left="360"/>
        <w:rPr>
          <w:sz w:val="22"/>
          <w:szCs w:val="22"/>
        </w:rPr>
      </w:pPr>
      <w:r w:rsidRPr="00B45CB9">
        <w:rPr>
          <w:sz w:val="22"/>
          <w:szCs w:val="22"/>
        </w:rPr>
        <w:t>The public disclosure of information regarding the content and identity of alcohol beverage products through their labels and advertisements is</w:t>
      </w:r>
      <w:r w:rsidRPr="00B45CB9" w:rsidR="00A330CE">
        <w:rPr>
          <w:sz w:val="22"/>
          <w:szCs w:val="22"/>
        </w:rPr>
        <w:t xml:space="preserve"> </w:t>
      </w:r>
      <w:r w:rsidRPr="00B45CB9">
        <w:rPr>
          <w:sz w:val="22"/>
          <w:szCs w:val="22"/>
        </w:rPr>
        <w:t xml:space="preserve">a usual and customary business practice </w:t>
      </w:r>
      <w:r w:rsidRPr="00B45CB9" w:rsidR="00EC77A5">
        <w:rPr>
          <w:sz w:val="22"/>
          <w:szCs w:val="22"/>
        </w:rPr>
        <w:t xml:space="preserve">undertaken by respondents </w:t>
      </w:r>
      <w:r w:rsidRPr="00B45CB9">
        <w:rPr>
          <w:sz w:val="22"/>
          <w:szCs w:val="22"/>
        </w:rPr>
        <w:t xml:space="preserve">regardless of any regulatory requirement to do so.  </w:t>
      </w:r>
      <w:r w:rsidRPr="00B45CB9" w:rsidR="001871C3">
        <w:rPr>
          <w:sz w:val="22"/>
          <w:szCs w:val="22"/>
        </w:rPr>
        <w:t xml:space="preserve">As such, under the OMB regulations at 5 CFR 1320.3(b)(2), </w:t>
      </w:r>
      <w:r w:rsidRPr="00B45CB9" w:rsidR="00937ED5">
        <w:rPr>
          <w:sz w:val="22"/>
          <w:szCs w:val="22"/>
        </w:rPr>
        <w:t xml:space="preserve">TTB </w:t>
      </w:r>
      <w:r w:rsidRPr="00B45CB9">
        <w:rPr>
          <w:sz w:val="22"/>
          <w:szCs w:val="22"/>
        </w:rPr>
        <w:t xml:space="preserve">has determined </w:t>
      </w:r>
      <w:r w:rsidRPr="00B45CB9" w:rsidR="00937ED5">
        <w:rPr>
          <w:sz w:val="22"/>
          <w:szCs w:val="22"/>
        </w:rPr>
        <w:t xml:space="preserve">that this information collection does not impose any </w:t>
      </w:r>
      <w:r w:rsidRPr="00B45CB9" w:rsidR="00386195">
        <w:rPr>
          <w:sz w:val="22"/>
          <w:szCs w:val="22"/>
        </w:rPr>
        <w:t xml:space="preserve">start-up, </w:t>
      </w:r>
      <w:r w:rsidRPr="00B45CB9" w:rsidR="00937ED5">
        <w:rPr>
          <w:sz w:val="22"/>
          <w:szCs w:val="22"/>
        </w:rPr>
        <w:t>capital, main</w:t>
      </w:r>
      <w:r w:rsidRPr="00B45CB9" w:rsidR="00AB2A93">
        <w:rPr>
          <w:sz w:val="22"/>
          <w:szCs w:val="22"/>
        </w:rPr>
        <w:t>ten</w:t>
      </w:r>
      <w:r w:rsidRPr="00B45CB9" w:rsidR="00937ED5">
        <w:rPr>
          <w:sz w:val="22"/>
          <w:szCs w:val="22"/>
        </w:rPr>
        <w:t xml:space="preserve">ance, or operational costs on respondents. </w:t>
      </w:r>
    </w:p>
    <w:p w:rsidRPr="00B45CB9" w:rsidR="00533D2D" w:rsidP="00473D6B" w:rsidRDefault="00533D2D" w14:paraId="42DEEC41" w14:textId="77777777">
      <w:pPr>
        <w:widowControl/>
        <w:tabs>
          <w:tab w:val="left" w:pos="540"/>
        </w:tabs>
        <w:ind w:left="540" w:hanging="540"/>
        <w:rPr>
          <w:sz w:val="28"/>
          <w:szCs w:val="28"/>
        </w:rPr>
      </w:pPr>
    </w:p>
    <w:p w:rsidRPr="00B45CB9" w:rsidR="0093146C" w:rsidP="00473D6B" w:rsidRDefault="0093146C" w14:paraId="7D1A54B9" w14:textId="77777777">
      <w:pPr>
        <w:widowControl/>
        <w:rPr>
          <w:i/>
          <w:sz w:val="22"/>
          <w:szCs w:val="22"/>
        </w:rPr>
      </w:pPr>
      <w:r w:rsidRPr="00B45CB9">
        <w:rPr>
          <w:i/>
          <w:sz w:val="22"/>
          <w:szCs w:val="22"/>
        </w:rPr>
        <w:t xml:space="preserve">14.  What is the annualized cost to the Federal Government? </w:t>
      </w:r>
    </w:p>
    <w:p w:rsidRPr="00B45CB9" w:rsidR="0093146C" w:rsidP="00473D6B" w:rsidRDefault="0093146C" w14:paraId="7631389C" w14:textId="77777777">
      <w:pPr>
        <w:widowControl/>
        <w:rPr>
          <w:sz w:val="22"/>
          <w:szCs w:val="22"/>
        </w:rPr>
      </w:pPr>
    </w:p>
    <w:p w:rsidRPr="00B45CB9" w:rsidR="00937ED5" w:rsidP="00473D6B" w:rsidRDefault="00386195" w14:paraId="2F2CA1C6" w14:textId="68029ED3">
      <w:pPr>
        <w:widowControl/>
        <w:ind w:left="360"/>
        <w:rPr>
          <w:sz w:val="22"/>
          <w:szCs w:val="22"/>
          <w:highlight w:val="yellow"/>
        </w:rPr>
      </w:pPr>
      <w:r w:rsidRPr="00B45CB9">
        <w:rPr>
          <w:sz w:val="22"/>
          <w:szCs w:val="22"/>
        </w:rPr>
        <w:t xml:space="preserve">There are no costs to the Federal Government associated </w:t>
      </w:r>
      <w:r w:rsidRPr="00B45CB9" w:rsidR="005438F9">
        <w:rPr>
          <w:sz w:val="22"/>
          <w:szCs w:val="22"/>
        </w:rPr>
        <w:t xml:space="preserve">with </w:t>
      </w:r>
      <w:r w:rsidRPr="00B45CB9" w:rsidR="00935033">
        <w:rPr>
          <w:sz w:val="22"/>
          <w:szCs w:val="22"/>
        </w:rPr>
        <w:t xml:space="preserve">this third-party disclosure information collection. </w:t>
      </w:r>
    </w:p>
    <w:p w:rsidRPr="00B45CB9" w:rsidR="000117FE" w:rsidP="00473D6B" w:rsidRDefault="000117FE" w14:paraId="4B260DE2" w14:textId="77777777">
      <w:pPr>
        <w:widowControl/>
        <w:tabs>
          <w:tab w:val="left" w:pos="540"/>
        </w:tabs>
        <w:ind w:left="540" w:hanging="540"/>
        <w:rPr>
          <w:sz w:val="28"/>
          <w:szCs w:val="28"/>
        </w:rPr>
      </w:pPr>
    </w:p>
    <w:p w:rsidRPr="00B45CB9" w:rsidR="0093146C" w:rsidP="00473D6B" w:rsidRDefault="0093146C" w14:paraId="0DEF6362" w14:textId="77777777">
      <w:pPr>
        <w:widowControl/>
        <w:rPr>
          <w:i/>
          <w:sz w:val="22"/>
          <w:szCs w:val="22"/>
        </w:rPr>
      </w:pPr>
      <w:r w:rsidRPr="00B45CB9">
        <w:rPr>
          <w:i/>
          <w:sz w:val="22"/>
          <w:szCs w:val="22"/>
        </w:rPr>
        <w:t xml:space="preserve">15.  What is the reason for any program changes or adjustments reported? </w:t>
      </w:r>
    </w:p>
    <w:p w:rsidRPr="00B45CB9" w:rsidR="0093146C" w:rsidP="00473D6B" w:rsidRDefault="0093146C" w14:paraId="33C456A2" w14:textId="77777777">
      <w:pPr>
        <w:widowControl/>
        <w:rPr>
          <w:sz w:val="22"/>
          <w:szCs w:val="22"/>
        </w:rPr>
      </w:pPr>
    </w:p>
    <w:p w:rsidRPr="00B45CB9" w:rsidR="00844759" w:rsidP="00844759" w:rsidRDefault="00744A06" w14:paraId="6867A8D5" w14:textId="226AFA65">
      <w:pPr>
        <w:widowControl/>
        <w:ind w:left="360"/>
        <w:rPr>
          <w:sz w:val="22"/>
          <w:szCs w:val="22"/>
        </w:rPr>
      </w:pPr>
      <w:r w:rsidRPr="00B45CB9">
        <w:rPr>
          <w:sz w:val="22"/>
          <w:szCs w:val="22"/>
          <w:u w:val="single"/>
        </w:rPr>
        <w:t>Program Changes:</w:t>
      </w:r>
      <w:r w:rsidRPr="00B45CB9">
        <w:rPr>
          <w:sz w:val="22"/>
          <w:szCs w:val="22"/>
        </w:rPr>
        <w:t xml:space="preserve">  </w:t>
      </w:r>
      <w:r w:rsidRPr="00B45CB9" w:rsidR="00844759">
        <w:rPr>
          <w:sz w:val="22"/>
          <w:szCs w:val="22"/>
        </w:rPr>
        <w:t xml:space="preserve">As summarized below, as a matter of agency discretion, TTB recently </w:t>
      </w:r>
      <w:r w:rsidR="001826DE">
        <w:rPr>
          <w:sz w:val="22"/>
          <w:szCs w:val="22"/>
        </w:rPr>
        <w:t xml:space="preserve">amended its alcohol beverage labeling and advertising regulations in 27 CFR parts 4, 5, and 7, and then </w:t>
      </w:r>
      <w:r w:rsidRPr="00B45CB9" w:rsidR="00844759">
        <w:rPr>
          <w:sz w:val="22"/>
          <w:szCs w:val="22"/>
        </w:rPr>
        <w:t xml:space="preserve">reorganized </w:t>
      </w:r>
      <w:r w:rsidR="001826DE">
        <w:rPr>
          <w:sz w:val="22"/>
          <w:szCs w:val="22"/>
        </w:rPr>
        <w:t xml:space="preserve">the regulations in </w:t>
      </w:r>
      <w:r w:rsidRPr="00B45CB9" w:rsidR="00844759">
        <w:rPr>
          <w:sz w:val="22"/>
          <w:szCs w:val="22"/>
        </w:rPr>
        <w:t>27 CFR parts 5 and</w:t>
      </w:r>
      <w:r w:rsidR="001826DE">
        <w:rPr>
          <w:sz w:val="22"/>
          <w:szCs w:val="22"/>
        </w:rPr>
        <w:t> </w:t>
      </w:r>
      <w:r w:rsidRPr="00B45CB9" w:rsidR="00844759">
        <w:rPr>
          <w:sz w:val="22"/>
          <w:szCs w:val="22"/>
        </w:rPr>
        <w:t>7</w:t>
      </w:r>
      <w:r w:rsidR="001826DE">
        <w:rPr>
          <w:sz w:val="22"/>
          <w:szCs w:val="22"/>
        </w:rPr>
        <w:t>.  TTB did so</w:t>
      </w:r>
      <w:r w:rsidRPr="00B45CB9" w:rsidR="00844759">
        <w:rPr>
          <w:sz w:val="22"/>
          <w:szCs w:val="22"/>
        </w:rPr>
        <w:t xml:space="preserve"> in order to improve understanding of the regulatory requirements and to make compliance easier and less burdensome for industry members.  The </w:t>
      </w:r>
      <w:r w:rsidRPr="00B45CB9" w:rsidR="003B4215">
        <w:rPr>
          <w:sz w:val="22"/>
          <w:szCs w:val="22"/>
        </w:rPr>
        <w:t xml:space="preserve">amendments made </w:t>
      </w:r>
      <w:r w:rsidRPr="00B45CB9" w:rsidR="009C262F">
        <w:rPr>
          <w:sz w:val="22"/>
          <w:szCs w:val="22"/>
        </w:rPr>
        <w:t xml:space="preserve">do not require alcohol beverage industry members to make changes to any existing alcohol beverage label or advertisement.  In addition, the finalized regulations do not increase the requirements or estimated burden associated with this information collection. </w:t>
      </w:r>
    </w:p>
    <w:p w:rsidRPr="00B45CB9" w:rsidR="009C262F" w:rsidP="00844759" w:rsidRDefault="009C262F" w14:paraId="319AE96F" w14:textId="07DC23C5">
      <w:pPr>
        <w:widowControl/>
        <w:ind w:left="360"/>
        <w:rPr>
          <w:sz w:val="22"/>
          <w:szCs w:val="22"/>
        </w:rPr>
      </w:pPr>
    </w:p>
    <w:p w:rsidRPr="00B45CB9" w:rsidR="009C262F" w:rsidP="00844759" w:rsidRDefault="003B4215" w14:paraId="2354ED46" w14:textId="4522DA56">
      <w:pPr>
        <w:widowControl/>
        <w:ind w:left="360"/>
        <w:rPr>
          <w:sz w:val="22"/>
          <w:szCs w:val="22"/>
        </w:rPr>
      </w:pPr>
      <w:r w:rsidRPr="00B45CB9">
        <w:rPr>
          <w:sz w:val="22"/>
          <w:szCs w:val="22"/>
        </w:rPr>
        <w:t>In T.D. TTB–158, published in the Federal Register on April 2, 2020 (85 FR 18704), TTB finalized certain proposed liberalizing and clarifying changes that could be implemented quickly and that would provide industry members greater flexibility in alcohol beverage labeling and advertising, particularly concerning the location of certain information on labels or in advertisements.  In T.D. TTB–176, published on February 9, 2022 (87 FR 7526), TTB reorganized its labeling and advertising requirements for distilled spirits in 27 CFR part</w:t>
      </w:r>
      <w:r w:rsidR="001826DE">
        <w:rPr>
          <w:sz w:val="22"/>
          <w:szCs w:val="22"/>
        </w:rPr>
        <w:t> </w:t>
      </w:r>
      <w:r w:rsidRPr="00B45CB9">
        <w:rPr>
          <w:sz w:val="22"/>
          <w:szCs w:val="22"/>
        </w:rPr>
        <w:t xml:space="preserve">5 and for </w:t>
      </w:r>
      <w:r w:rsidR="00F27558">
        <w:rPr>
          <w:sz w:val="22"/>
          <w:szCs w:val="22"/>
        </w:rPr>
        <w:t>malt beverages</w:t>
      </w:r>
      <w:r w:rsidRPr="00B45CB9" w:rsidR="00F27558">
        <w:rPr>
          <w:sz w:val="22"/>
          <w:szCs w:val="22"/>
        </w:rPr>
        <w:t xml:space="preserve"> </w:t>
      </w:r>
      <w:r w:rsidRPr="00B45CB9">
        <w:rPr>
          <w:sz w:val="22"/>
          <w:szCs w:val="22"/>
        </w:rPr>
        <w:t>in 27 CFR part</w:t>
      </w:r>
      <w:r w:rsidR="001826DE">
        <w:rPr>
          <w:sz w:val="22"/>
          <w:szCs w:val="22"/>
        </w:rPr>
        <w:t> </w:t>
      </w:r>
      <w:r w:rsidRPr="00B45CB9">
        <w:rPr>
          <w:sz w:val="22"/>
          <w:szCs w:val="22"/>
        </w:rPr>
        <w:t>7.  As a result of that second final rule, the regulatory section numbers in parts 5 and</w:t>
      </w:r>
      <w:r w:rsidR="001826DE">
        <w:rPr>
          <w:sz w:val="22"/>
          <w:szCs w:val="22"/>
        </w:rPr>
        <w:t> </w:t>
      </w:r>
      <w:r w:rsidRPr="00B45CB9">
        <w:rPr>
          <w:sz w:val="22"/>
          <w:szCs w:val="22"/>
        </w:rPr>
        <w:t xml:space="preserve">7 associated with this information collection have changed from those previously reported.  (TTB plans to issue a further final rule reorganizing its wine labeling regulations in part 27 CFR part 4, and placing all of its alcohol beverage advertising regulations in a new part 14.) </w:t>
      </w:r>
    </w:p>
    <w:p w:rsidRPr="00B45CB9" w:rsidR="009C262F" w:rsidP="00844759" w:rsidRDefault="009C262F" w14:paraId="3AD9362C" w14:textId="0C667CD6">
      <w:pPr>
        <w:widowControl/>
        <w:ind w:left="360"/>
        <w:rPr>
          <w:sz w:val="22"/>
          <w:szCs w:val="22"/>
        </w:rPr>
      </w:pPr>
    </w:p>
    <w:p w:rsidRPr="00B45CB9" w:rsidR="00095A97" w:rsidP="00473D6B" w:rsidRDefault="003B4215" w14:paraId="1E91E09A" w14:textId="5782F711">
      <w:pPr>
        <w:widowControl/>
        <w:ind w:left="360"/>
        <w:rPr>
          <w:sz w:val="22"/>
          <w:szCs w:val="22"/>
        </w:rPr>
      </w:pPr>
      <w:r w:rsidRPr="00B45CB9">
        <w:rPr>
          <w:sz w:val="22"/>
          <w:szCs w:val="22"/>
          <w:u w:val="single"/>
        </w:rPr>
        <w:t>Adjustments:</w:t>
      </w:r>
      <w:r w:rsidRPr="00B45CB9">
        <w:rPr>
          <w:sz w:val="22"/>
          <w:szCs w:val="22"/>
        </w:rPr>
        <w:t xml:space="preserve">  Due to changes in agency estimates, TTB is increasing the number of annual respondents, responses, and burden hours associated with this information collection, from 11,500 for each </w:t>
      </w:r>
      <w:r w:rsidRPr="00B45CB9" w:rsidR="00B45CB9">
        <w:rPr>
          <w:sz w:val="22"/>
          <w:szCs w:val="22"/>
        </w:rPr>
        <w:t xml:space="preserve">to 13,000.  These increases are due to continued growth in the number of alcohol beverage producers (bottlers) and importers in the United States and continued growth in the number of alcohol beverage products introduced into interstate commerce. </w:t>
      </w:r>
    </w:p>
    <w:p w:rsidRPr="00B45CB9" w:rsidR="00533D2D" w:rsidP="00473D6B" w:rsidRDefault="00533D2D" w14:paraId="5F79320D" w14:textId="77777777">
      <w:pPr>
        <w:widowControl/>
        <w:tabs>
          <w:tab w:val="left" w:pos="540"/>
        </w:tabs>
        <w:ind w:left="540" w:hanging="540"/>
        <w:rPr>
          <w:sz w:val="28"/>
          <w:szCs w:val="28"/>
        </w:rPr>
      </w:pPr>
    </w:p>
    <w:p w:rsidRPr="00B45CB9" w:rsidR="00214081" w:rsidP="00473D6B" w:rsidRDefault="00214081" w14:paraId="478203D3" w14:textId="77777777">
      <w:pPr>
        <w:widowControl/>
        <w:rPr>
          <w:i/>
          <w:sz w:val="22"/>
          <w:szCs w:val="22"/>
        </w:rPr>
      </w:pPr>
      <w:r w:rsidRPr="00B45CB9">
        <w:rPr>
          <w:i/>
          <w:sz w:val="22"/>
          <w:szCs w:val="22"/>
        </w:rPr>
        <w:t xml:space="preserve">16.  Outline plans for tabulation and publication for collections of information whose results will be published. </w:t>
      </w:r>
    </w:p>
    <w:p w:rsidRPr="00B45CB9" w:rsidR="00214081" w:rsidP="00473D6B" w:rsidRDefault="00214081" w14:paraId="61D98D18" w14:textId="77777777">
      <w:pPr>
        <w:widowControl/>
        <w:ind w:left="480" w:hanging="480"/>
        <w:rPr>
          <w:sz w:val="22"/>
          <w:szCs w:val="22"/>
        </w:rPr>
      </w:pPr>
    </w:p>
    <w:p w:rsidRPr="00B45CB9" w:rsidR="00ED3EE4" w:rsidP="00473D6B" w:rsidRDefault="00ED3EE4" w14:paraId="28C544E1" w14:textId="7D5703F7">
      <w:pPr>
        <w:widowControl/>
        <w:ind w:left="360"/>
        <w:rPr>
          <w:sz w:val="22"/>
          <w:szCs w:val="22"/>
        </w:rPr>
      </w:pPr>
      <w:r w:rsidRPr="00B45CB9">
        <w:rPr>
          <w:sz w:val="22"/>
          <w:szCs w:val="22"/>
        </w:rPr>
        <w:t>TTB does not publish the results o</w:t>
      </w:r>
      <w:r w:rsidRPr="00B45CB9" w:rsidR="00F433BD">
        <w:rPr>
          <w:sz w:val="22"/>
          <w:szCs w:val="22"/>
        </w:rPr>
        <w:t>f this information collection.  While this</w:t>
      </w:r>
      <w:r w:rsidRPr="00B45CB9" w:rsidR="005438F9">
        <w:rPr>
          <w:sz w:val="22"/>
          <w:szCs w:val="22"/>
        </w:rPr>
        <w:t xml:space="preserve"> collection requires disclosure of certain product identi</w:t>
      </w:r>
      <w:r w:rsidRPr="00B45CB9" w:rsidR="00655CBF">
        <w:rPr>
          <w:sz w:val="22"/>
          <w:szCs w:val="22"/>
        </w:rPr>
        <w:t xml:space="preserve">ty </w:t>
      </w:r>
      <w:r w:rsidRPr="00B45CB9" w:rsidR="005438F9">
        <w:rPr>
          <w:sz w:val="22"/>
          <w:szCs w:val="22"/>
        </w:rPr>
        <w:t xml:space="preserve">and content information to </w:t>
      </w:r>
      <w:r w:rsidRPr="00B45CB9" w:rsidR="001871C3">
        <w:rPr>
          <w:sz w:val="22"/>
          <w:szCs w:val="22"/>
        </w:rPr>
        <w:t xml:space="preserve">the public </w:t>
      </w:r>
      <w:r w:rsidRPr="00B45CB9" w:rsidR="005438F9">
        <w:rPr>
          <w:sz w:val="22"/>
          <w:szCs w:val="22"/>
        </w:rPr>
        <w:t xml:space="preserve">through alcohol beverage labels and advertisements, </w:t>
      </w:r>
      <w:r w:rsidRPr="00B45CB9" w:rsidR="00A330CE">
        <w:rPr>
          <w:sz w:val="22"/>
          <w:szCs w:val="22"/>
        </w:rPr>
        <w:t xml:space="preserve">such disclosures are </w:t>
      </w:r>
      <w:r w:rsidRPr="00B45CB9" w:rsidR="00A44014">
        <w:rPr>
          <w:sz w:val="22"/>
          <w:szCs w:val="22"/>
        </w:rPr>
        <w:t>usual and customary business practice</w:t>
      </w:r>
      <w:r w:rsidR="001826DE">
        <w:rPr>
          <w:sz w:val="22"/>
          <w:szCs w:val="22"/>
        </w:rPr>
        <w:t>s</w:t>
      </w:r>
      <w:r w:rsidRPr="00B45CB9" w:rsidR="00A44014">
        <w:rPr>
          <w:sz w:val="22"/>
          <w:szCs w:val="22"/>
        </w:rPr>
        <w:t xml:space="preserve"> </w:t>
      </w:r>
      <w:r w:rsidRPr="00B45CB9" w:rsidR="00B45CB9">
        <w:rPr>
          <w:sz w:val="22"/>
          <w:szCs w:val="22"/>
        </w:rPr>
        <w:t xml:space="preserve">undertaken by </w:t>
      </w:r>
      <w:r w:rsidRPr="00B45CB9" w:rsidR="00F433BD">
        <w:rPr>
          <w:sz w:val="22"/>
          <w:szCs w:val="22"/>
        </w:rPr>
        <w:t xml:space="preserve">respondents </w:t>
      </w:r>
      <w:r w:rsidRPr="00B45CB9" w:rsidR="00B45CB9">
        <w:rPr>
          <w:sz w:val="22"/>
          <w:szCs w:val="22"/>
        </w:rPr>
        <w:t>re</w:t>
      </w:r>
      <w:r w:rsidRPr="00B45CB9" w:rsidR="00A44014">
        <w:rPr>
          <w:sz w:val="22"/>
          <w:szCs w:val="22"/>
        </w:rPr>
        <w:t xml:space="preserve">gardless of any regulatory requirement to </w:t>
      </w:r>
      <w:r w:rsidRPr="00B45CB9" w:rsidR="00F9422A">
        <w:rPr>
          <w:sz w:val="22"/>
          <w:szCs w:val="22"/>
        </w:rPr>
        <w:t xml:space="preserve">do so. </w:t>
      </w:r>
    </w:p>
    <w:p w:rsidRPr="00B45CB9" w:rsidR="00533D2D" w:rsidP="00473D6B" w:rsidRDefault="00533D2D" w14:paraId="04CB004E" w14:textId="77777777">
      <w:pPr>
        <w:widowControl/>
        <w:tabs>
          <w:tab w:val="left" w:pos="540"/>
        </w:tabs>
        <w:ind w:left="540" w:hanging="540"/>
        <w:rPr>
          <w:sz w:val="28"/>
          <w:szCs w:val="28"/>
        </w:rPr>
      </w:pPr>
    </w:p>
    <w:p w:rsidRPr="00B45CB9" w:rsidR="00214081" w:rsidP="00473D6B" w:rsidRDefault="00214081" w14:paraId="7AD772A5" w14:textId="561ECE14">
      <w:pPr>
        <w:widowControl/>
        <w:rPr>
          <w:i/>
          <w:sz w:val="22"/>
          <w:szCs w:val="22"/>
        </w:rPr>
      </w:pPr>
      <w:r w:rsidRPr="00B45CB9">
        <w:rPr>
          <w:i/>
          <w:sz w:val="22"/>
          <w:szCs w:val="22"/>
        </w:rPr>
        <w:t xml:space="preserve">17.  If seeking approval to not display the expiration date for OMB approval of this information collection, what are the reasons that the display would be inappropriate? </w:t>
      </w:r>
    </w:p>
    <w:p w:rsidRPr="00B45CB9" w:rsidR="00214081" w:rsidP="00473D6B" w:rsidRDefault="00214081" w14:paraId="36561AA1" w14:textId="77777777">
      <w:pPr>
        <w:widowControl/>
        <w:rPr>
          <w:i/>
          <w:sz w:val="22"/>
          <w:szCs w:val="22"/>
        </w:rPr>
      </w:pPr>
    </w:p>
    <w:p w:rsidRPr="00B45CB9" w:rsidR="00AB2A93" w:rsidP="00473D6B" w:rsidRDefault="00692EC1" w14:paraId="36A50379" w14:textId="7218670A">
      <w:pPr>
        <w:widowControl/>
        <w:adjustRightInd/>
        <w:ind w:left="360"/>
        <w:rPr>
          <w:sz w:val="22"/>
          <w:szCs w:val="22"/>
        </w:rPr>
      </w:pPr>
      <w:r w:rsidRPr="00B45CB9">
        <w:rPr>
          <w:sz w:val="22"/>
          <w:szCs w:val="22"/>
        </w:rPr>
        <w:t>This information collection consists of</w:t>
      </w:r>
      <w:r w:rsidRPr="00B45CB9" w:rsidR="00ED3EE4">
        <w:rPr>
          <w:sz w:val="22"/>
          <w:szCs w:val="22"/>
        </w:rPr>
        <w:t xml:space="preserve"> certain </w:t>
      </w:r>
      <w:r w:rsidRPr="00B45CB9" w:rsidR="00655CBF">
        <w:rPr>
          <w:sz w:val="22"/>
          <w:szCs w:val="22"/>
        </w:rPr>
        <w:t>product identity</w:t>
      </w:r>
      <w:r w:rsidRPr="00B45CB9" w:rsidR="005438F9">
        <w:rPr>
          <w:sz w:val="22"/>
          <w:szCs w:val="22"/>
        </w:rPr>
        <w:t xml:space="preserve"> and content </w:t>
      </w:r>
      <w:r w:rsidRPr="00B45CB9">
        <w:rPr>
          <w:sz w:val="22"/>
          <w:szCs w:val="22"/>
        </w:rPr>
        <w:t xml:space="preserve">information disclosed to consumers </w:t>
      </w:r>
      <w:r w:rsidRPr="00B45CB9" w:rsidR="00F9422A">
        <w:rPr>
          <w:sz w:val="22"/>
          <w:szCs w:val="22"/>
        </w:rPr>
        <w:t xml:space="preserve">through </w:t>
      </w:r>
      <w:r w:rsidRPr="00B45CB9">
        <w:rPr>
          <w:sz w:val="22"/>
          <w:szCs w:val="22"/>
        </w:rPr>
        <w:t xml:space="preserve">alcohol beverage labels and advertisements.  </w:t>
      </w:r>
      <w:r w:rsidRPr="00B45CB9" w:rsidR="00A330CE">
        <w:rPr>
          <w:sz w:val="22"/>
          <w:szCs w:val="22"/>
        </w:rPr>
        <w:t>As such, t</w:t>
      </w:r>
      <w:r w:rsidRPr="00B45CB9">
        <w:rPr>
          <w:sz w:val="22"/>
          <w:szCs w:val="22"/>
        </w:rPr>
        <w:t>here is no prescribed T</w:t>
      </w:r>
      <w:r w:rsidRPr="00B45CB9" w:rsidR="00ED3EE4">
        <w:rPr>
          <w:sz w:val="22"/>
          <w:szCs w:val="22"/>
        </w:rPr>
        <w:t xml:space="preserve">TB form for this </w:t>
      </w:r>
      <w:r w:rsidRPr="00B45CB9" w:rsidR="003F2E11">
        <w:rPr>
          <w:sz w:val="22"/>
          <w:szCs w:val="22"/>
        </w:rPr>
        <w:t xml:space="preserve">information </w:t>
      </w:r>
      <w:r w:rsidRPr="00B45CB9" w:rsidR="00ED3EE4">
        <w:rPr>
          <w:sz w:val="22"/>
          <w:szCs w:val="22"/>
        </w:rPr>
        <w:t>collection</w:t>
      </w:r>
      <w:r w:rsidRPr="00B45CB9" w:rsidR="00A330CE">
        <w:rPr>
          <w:sz w:val="22"/>
          <w:szCs w:val="22"/>
        </w:rPr>
        <w:t>,</w:t>
      </w:r>
      <w:r w:rsidRPr="00B45CB9" w:rsidR="00ED3EE4">
        <w:rPr>
          <w:sz w:val="22"/>
          <w:szCs w:val="22"/>
        </w:rPr>
        <w:t xml:space="preserve"> and </w:t>
      </w:r>
      <w:r w:rsidRPr="00B45CB9">
        <w:rPr>
          <w:sz w:val="22"/>
          <w:szCs w:val="22"/>
        </w:rPr>
        <w:t>there is no medium for TTB to display</w:t>
      </w:r>
      <w:r w:rsidRPr="00B45CB9" w:rsidR="003F2E11">
        <w:rPr>
          <w:sz w:val="22"/>
          <w:szCs w:val="22"/>
        </w:rPr>
        <w:t xml:space="preserve"> </w:t>
      </w:r>
      <w:r w:rsidRPr="00B45CB9" w:rsidR="00A029B2">
        <w:rPr>
          <w:sz w:val="22"/>
          <w:szCs w:val="22"/>
        </w:rPr>
        <w:t xml:space="preserve">its </w:t>
      </w:r>
      <w:r w:rsidRPr="00B45CB9">
        <w:rPr>
          <w:sz w:val="22"/>
          <w:szCs w:val="22"/>
        </w:rPr>
        <w:t>OMB approval expiration date.</w:t>
      </w:r>
      <w:r w:rsidRPr="00B45CB9" w:rsidR="00ED3EE4">
        <w:rPr>
          <w:sz w:val="22"/>
          <w:szCs w:val="22"/>
        </w:rPr>
        <w:t xml:space="preserve"> </w:t>
      </w:r>
    </w:p>
    <w:p w:rsidRPr="00B45CB9" w:rsidR="006E7CDE" w:rsidP="00473D6B" w:rsidRDefault="006E7CDE" w14:paraId="040CECD6" w14:textId="68D5EA2F">
      <w:pPr>
        <w:widowControl/>
        <w:autoSpaceDE/>
        <w:autoSpaceDN/>
        <w:adjustRightInd/>
        <w:rPr>
          <w:i/>
          <w:sz w:val="28"/>
          <w:szCs w:val="28"/>
        </w:rPr>
      </w:pPr>
    </w:p>
    <w:p w:rsidRPr="00B45CB9" w:rsidR="00214081" w:rsidP="00473D6B" w:rsidRDefault="00214081" w14:paraId="15BC0E93" w14:textId="2C6A4605">
      <w:pPr>
        <w:widowControl/>
        <w:rPr>
          <w:i/>
          <w:sz w:val="22"/>
          <w:szCs w:val="22"/>
        </w:rPr>
      </w:pPr>
      <w:r w:rsidRPr="00B45CB9">
        <w:rPr>
          <w:i/>
          <w:sz w:val="22"/>
          <w:szCs w:val="22"/>
        </w:rPr>
        <w:t>18.  What are the exceptions to the certification statement?</w:t>
      </w:r>
      <w:r w:rsidRPr="00B45CB9" w:rsidR="008204A8">
        <w:rPr>
          <w:i/>
          <w:sz w:val="22"/>
          <w:szCs w:val="22"/>
        </w:rPr>
        <w:t xml:space="preserve"> </w:t>
      </w:r>
    </w:p>
    <w:p w:rsidRPr="00B45CB9" w:rsidR="00214081" w:rsidP="00473D6B" w:rsidRDefault="00214081" w14:paraId="6A87DC0A" w14:textId="77777777">
      <w:pPr>
        <w:widowControl/>
        <w:rPr>
          <w:sz w:val="22"/>
          <w:szCs w:val="22"/>
        </w:rPr>
      </w:pPr>
    </w:p>
    <w:p w:rsidRPr="00B45CB9" w:rsidR="00686B4F" w:rsidP="00473D6B" w:rsidRDefault="00A330CE" w14:paraId="1FDEEEBF" w14:textId="5173108F">
      <w:pPr>
        <w:widowControl/>
        <w:tabs>
          <w:tab w:val="left" w:pos="900"/>
        </w:tabs>
        <w:spacing w:after="120"/>
        <w:ind w:left="547"/>
        <w:rPr>
          <w:sz w:val="22"/>
          <w:szCs w:val="22"/>
        </w:rPr>
      </w:pPr>
      <w:r w:rsidRPr="00B45CB9">
        <w:rPr>
          <w:sz w:val="22"/>
          <w:szCs w:val="22"/>
        </w:rPr>
        <w:t>(c)</w:t>
      </w:r>
      <w:r w:rsidRPr="00B45CB9">
        <w:rPr>
          <w:sz w:val="22"/>
          <w:szCs w:val="22"/>
        </w:rPr>
        <w:tab/>
      </w:r>
      <w:r w:rsidRPr="00B45CB9" w:rsidR="00686B4F">
        <w:rPr>
          <w:sz w:val="22"/>
          <w:szCs w:val="22"/>
        </w:rPr>
        <w:t xml:space="preserve">See item 5 above. </w:t>
      </w:r>
    </w:p>
    <w:p w:rsidRPr="00B45CB9" w:rsidR="00686B4F" w:rsidP="00473D6B" w:rsidRDefault="00A330CE" w14:paraId="4679E257" w14:textId="0507FEA3">
      <w:pPr>
        <w:widowControl/>
        <w:tabs>
          <w:tab w:val="left" w:pos="900"/>
        </w:tabs>
        <w:spacing w:after="120"/>
        <w:ind w:left="547"/>
        <w:rPr>
          <w:sz w:val="22"/>
          <w:szCs w:val="22"/>
        </w:rPr>
      </w:pPr>
      <w:r w:rsidRPr="00B45CB9">
        <w:rPr>
          <w:sz w:val="22"/>
          <w:szCs w:val="22"/>
        </w:rPr>
        <w:t>(f)</w:t>
      </w:r>
      <w:r w:rsidRPr="00B45CB9">
        <w:rPr>
          <w:sz w:val="22"/>
          <w:szCs w:val="22"/>
        </w:rPr>
        <w:tab/>
      </w:r>
      <w:r w:rsidRPr="00B45CB9" w:rsidR="00686B4F">
        <w:rPr>
          <w:sz w:val="22"/>
          <w:szCs w:val="22"/>
        </w:rPr>
        <w:t xml:space="preserve">This is not a recordkeeping requirement. </w:t>
      </w:r>
    </w:p>
    <w:p w:rsidRPr="00B45CB9" w:rsidR="00686B4F" w:rsidP="00473D6B" w:rsidRDefault="00A330CE" w14:paraId="4CECEBFC" w14:textId="09C6FC75">
      <w:pPr>
        <w:widowControl/>
        <w:tabs>
          <w:tab w:val="left" w:pos="900"/>
        </w:tabs>
        <w:spacing w:after="120"/>
        <w:ind w:left="547"/>
        <w:rPr>
          <w:sz w:val="22"/>
          <w:szCs w:val="22"/>
        </w:rPr>
      </w:pPr>
      <w:r w:rsidRPr="00B45CB9">
        <w:rPr>
          <w:sz w:val="22"/>
          <w:szCs w:val="22"/>
        </w:rPr>
        <w:t>(i)</w:t>
      </w:r>
      <w:r w:rsidRPr="00B45CB9">
        <w:rPr>
          <w:sz w:val="22"/>
          <w:szCs w:val="22"/>
        </w:rPr>
        <w:tab/>
      </w:r>
      <w:r w:rsidRPr="00B45CB9" w:rsidR="00686B4F">
        <w:rPr>
          <w:sz w:val="22"/>
          <w:szCs w:val="22"/>
        </w:rPr>
        <w:t xml:space="preserve">No statistics are involved. </w:t>
      </w:r>
    </w:p>
    <w:p w:rsidRPr="00B45CB9" w:rsidR="00686B4F" w:rsidP="00473D6B" w:rsidRDefault="00A330CE" w14:paraId="38260E38" w14:textId="56F4F23A">
      <w:pPr>
        <w:widowControl/>
        <w:tabs>
          <w:tab w:val="left" w:pos="900"/>
        </w:tabs>
        <w:ind w:left="547"/>
        <w:rPr>
          <w:sz w:val="22"/>
          <w:szCs w:val="22"/>
        </w:rPr>
      </w:pPr>
      <w:r w:rsidRPr="00B45CB9">
        <w:rPr>
          <w:sz w:val="22"/>
          <w:szCs w:val="22"/>
        </w:rPr>
        <w:t>(j)</w:t>
      </w:r>
      <w:r w:rsidRPr="00B45CB9">
        <w:rPr>
          <w:sz w:val="22"/>
          <w:szCs w:val="22"/>
        </w:rPr>
        <w:tab/>
      </w:r>
      <w:r w:rsidRPr="00B45CB9" w:rsidR="00686B4F">
        <w:rPr>
          <w:sz w:val="22"/>
          <w:szCs w:val="22"/>
        </w:rPr>
        <w:t xml:space="preserve">See item 3 above. </w:t>
      </w:r>
    </w:p>
    <w:p w:rsidRPr="00B45CB9" w:rsidR="00533D2D" w:rsidP="00473D6B" w:rsidRDefault="00533D2D" w14:paraId="3E83771D" w14:textId="77777777">
      <w:pPr>
        <w:widowControl/>
        <w:rPr>
          <w:sz w:val="28"/>
          <w:szCs w:val="28"/>
        </w:rPr>
      </w:pPr>
    </w:p>
    <w:p w:rsidRPr="00B45CB9" w:rsidR="00870E7B" w:rsidP="00473D6B" w:rsidRDefault="00870E7B" w14:paraId="547D5625" w14:textId="77777777">
      <w:pPr>
        <w:widowControl/>
        <w:rPr>
          <w:sz w:val="28"/>
          <w:szCs w:val="28"/>
        </w:rPr>
      </w:pPr>
    </w:p>
    <w:p w:rsidRPr="00B45CB9" w:rsidR="00533D2D" w:rsidP="00473D6B" w:rsidRDefault="00533D2D" w14:paraId="675EB5A3" w14:textId="77777777">
      <w:pPr>
        <w:widowControl/>
        <w:rPr>
          <w:sz w:val="22"/>
          <w:szCs w:val="22"/>
        </w:rPr>
      </w:pPr>
      <w:r w:rsidRPr="00B45CB9">
        <w:rPr>
          <w:b/>
          <w:bCs/>
          <w:sz w:val="22"/>
          <w:szCs w:val="22"/>
        </w:rPr>
        <w:t xml:space="preserve">B.  </w:t>
      </w:r>
      <w:r w:rsidRPr="00B45CB9">
        <w:rPr>
          <w:b/>
          <w:bCs/>
          <w:sz w:val="22"/>
          <w:szCs w:val="22"/>
          <w:u w:val="single"/>
        </w:rPr>
        <w:t>Collection of Information Employing Statistical Methods</w:t>
      </w:r>
      <w:r w:rsidRPr="00B45CB9">
        <w:rPr>
          <w:b/>
          <w:bCs/>
          <w:sz w:val="22"/>
          <w:szCs w:val="22"/>
        </w:rPr>
        <w:t>.</w:t>
      </w:r>
      <w:r w:rsidRPr="00B45CB9">
        <w:rPr>
          <w:sz w:val="22"/>
          <w:szCs w:val="22"/>
        </w:rPr>
        <w:t xml:space="preserve"> </w:t>
      </w:r>
    </w:p>
    <w:p w:rsidRPr="00B45CB9" w:rsidR="00533D2D" w:rsidP="00473D6B" w:rsidRDefault="00533D2D" w14:paraId="376B1325" w14:textId="77777777">
      <w:pPr>
        <w:widowControl/>
        <w:rPr>
          <w:sz w:val="22"/>
          <w:szCs w:val="22"/>
        </w:rPr>
      </w:pPr>
    </w:p>
    <w:p w:rsidRPr="00B45CB9" w:rsidR="00533D2D" w:rsidP="00473D6B" w:rsidRDefault="00533D2D" w14:paraId="21CA3F9F" w14:textId="0D4CF381">
      <w:pPr>
        <w:widowControl/>
        <w:ind w:left="360"/>
        <w:rPr>
          <w:sz w:val="22"/>
          <w:szCs w:val="22"/>
        </w:rPr>
      </w:pPr>
      <w:r w:rsidRPr="00B45CB9">
        <w:rPr>
          <w:sz w:val="22"/>
          <w:szCs w:val="22"/>
        </w:rPr>
        <w:t xml:space="preserve">This </w:t>
      </w:r>
      <w:r w:rsidRPr="00B45CB9" w:rsidR="001871C3">
        <w:rPr>
          <w:sz w:val="22"/>
          <w:szCs w:val="22"/>
        </w:rPr>
        <w:t xml:space="preserve">information </w:t>
      </w:r>
      <w:r w:rsidRPr="00B45CB9">
        <w:rPr>
          <w:sz w:val="22"/>
          <w:szCs w:val="22"/>
        </w:rPr>
        <w:t xml:space="preserve">collection does not employ statistical methods. </w:t>
      </w:r>
    </w:p>
    <w:p w:rsidRPr="00B45CB9" w:rsidR="00533D2D" w:rsidP="00473D6B" w:rsidRDefault="00533D2D" w14:paraId="66F76DAF" w14:textId="7D4A15F5">
      <w:pPr>
        <w:widowControl/>
        <w:rPr>
          <w:sz w:val="22"/>
          <w:szCs w:val="22"/>
        </w:rPr>
      </w:pPr>
    </w:p>
    <w:p w:rsidRPr="00B45CB9" w:rsidR="00E7501B" w:rsidP="00B45CB9" w:rsidRDefault="00E7501B" w14:paraId="72A1CA56" w14:textId="2CCCBD00">
      <w:pPr>
        <w:widowControl/>
        <w:tabs>
          <w:tab w:val="left" w:pos="540"/>
        </w:tabs>
        <w:rPr>
          <w:sz w:val="22"/>
          <w:szCs w:val="22"/>
        </w:rPr>
      </w:pPr>
    </w:p>
    <w:sectPr w:rsidRPr="00B45CB9" w:rsidR="00E7501B" w:rsidSect="003E3C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DF0C5" w14:textId="77777777" w:rsidR="00FE198C" w:rsidRDefault="00FE198C">
      <w:r>
        <w:separator/>
      </w:r>
    </w:p>
  </w:endnote>
  <w:endnote w:type="continuationSeparator" w:id="0">
    <w:p w14:paraId="0E32B7AF" w14:textId="77777777" w:rsidR="00FE198C" w:rsidRDefault="00FE198C">
      <w:r>
        <w:continuationSeparator/>
      </w:r>
    </w:p>
  </w:endnote>
  <w:endnote w:type="continuationNotice" w:id="1">
    <w:p w14:paraId="60D47ACE" w14:textId="77777777" w:rsidR="00FE198C" w:rsidRDefault="00FE19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0E3D3" w14:textId="77777777" w:rsidR="00C10AB8" w:rsidRDefault="00C10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79CDB" w14:textId="6C600946" w:rsidR="00FE198C" w:rsidRDefault="00FE198C" w:rsidP="00F55124">
    <w:pPr>
      <w:pStyle w:val="Footer"/>
      <w:tabs>
        <w:tab w:val="clear" w:pos="4680"/>
      </w:tabs>
    </w:pPr>
    <w:r>
      <w:tab/>
      <w:t xml:space="preserve">OMB No. 1513–0087 Supporting Statement (06–2022)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15103" w14:textId="2026FE68" w:rsidR="00FE198C" w:rsidRDefault="00FE198C" w:rsidP="004345BB">
    <w:pPr>
      <w:pStyle w:val="Footer"/>
      <w:tabs>
        <w:tab w:val="clear" w:pos="4680"/>
      </w:tabs>
    </w:pPr>
    <w:r>
      <w:tab/>
      <w:t xml:space="preserve">OMB No. 1513–0087 Supporting Statement (06–2022)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F9507" w14:textId="77777777" w:rsidR="00FE198C" w:rsidRDefault="00FE198C">
      <w:r>
        <w:separator/>
      </w:r>
    </w:p>
  </w:footnote>
  <w:footnote w:type="continuationSeparator" w:id="0">
    <w:p w14:paraId="4E70F371" w14:textId="77777777" w:rsidR="00FE198C" w:rsidRDefault="00FE198C">
      <w:r>
        <w:continuationSeparator/>
      </w:r>
    </w:p>
  </w:footnote>
  <w:footnote w:type="continuationNotice" w:id="1">
    <w:p w14:paraId="29DD1772" w14:textId="77777777" w:rsidR="00FE198C" w:rsidRDefault="00FE198C"/>
  </w:footnote>
  <w:footnote w:id="2">
    <w:p w14:paraId="3C88A8AE" w14:textId="48449F50" w:rsidR="00FE198C" w:rsidRPr="00F55124" w:rsidRDefault="00FE198C" w:rsidP="00AF69BE">
      <w:pPr>
        <w:pStyle w:val="FootnoteText"/>
        <w:widowControl/>
        <w:rPr>
          <w:sz w:val="18"/>
          <w:szCs w:val="18"/>
        </w:rPr>
      </w:pPr>
      <w:r w:rsidRPr="00F55124">
        <w:rPr>
          <w:rStyle w:val="FootnoteReference"/>
          <w:sz w:val="22"/>
          <w:szCs w:val="22"/>
        </w:rPr>
        <w:footnoteRef/>
      </w:r>
      <w:r w:rsidRPr="00F55124">
        <w:rPr>
          <w:sz w:val="22"/>
          <w:szCs w:val="22"/>
        </w:rPr>
        <w:t xml:space="preserve"> </w:t>
      </w:r>
      <w:r w:rsidR="00675DBA">
        <w:rPr>
          <w:sz w:val="18"/>
          <w:szCs w:val="18"/>
        </w:rPr>
        <w:t>The regulations</w:t>
      </w:r>
      <w:r w:rsidR="00DD3A73">
        <w:rPr>
          <w:sz w:val="18"/>
          <w:szCs w:val="18"/>
        </w:rPr>
        <w:t xml:space="preserve"> at 27 CFR 4.32(e), 5.63(c)(7), and 7.63(b)(3)</w:t>
      </w:r>
      <w:r w:rsidR="00675DBA">
        <w:rPr>
          <w:sz w:val="18"/>
          <w:szCs w:val="18"/>
        </w:rPr>
        <w:t xml:space="preserve"> also require the disclosure </w:t>
      </w:r>
      <w:r w:rsidR="00763625">
        <w:rPr>
          <w:sz w:val="18"/>
          <w:szCs w:val="18"/>
        </w:rPr>
        <w:t>sulfites, which</w:t>
      </w:r>
      <w:r w:rsidR="00DD3A73">
        <w:rPr>
          <w:sz w:val="18"/>
          <w:szCs w:val="18"/>
        </w:rPr>
        <w:t>, as an information collection,</w:t>
      </w:r>
      <w:r w:rsidR="00763625">
        <w:rPr>
          <w:sz w:val="18"/>
          <w:szCs w:val="18"/>
        </w:rPr>
        <w:t xml:space="preserve"> </w:t>
      </w:r>
      <w:r>
        <w:rPr>
          <w:sz w:val="18"/>
          <w:szCs w:val="18"/>
        </w:rPr>
        <w:t xml:space="preserve">OMB has approved </w:t>
      </w:r>
      <w:r w:rsidRPr="00F55124">
        <w:rPr>
          <w:sz w:val="18"/>
          <w:szCs w:val="18"/>
        </w:rPr>
        <w:t>under OMB Control No. 1513–0084</w:t>
      </w:r>
      <w:r w:rsidR="00763625">
        <w:rPr>
          <w:sz w:val="18"/>
          <w:szCs w:val="18"/>
        </w:rPr>
        <w:t xml:space="preserve">. </w:t>
      </w:r>
    </w:p>
  </w:footnote>
  <w:footnote w:id="3">
    <w:p w14:paraId="0A02F6D4" w14:textId="2E832574" w:rsidR="00FE198C" w:rsidRPr="005E089B" w:rsidRDefault="00FE198C" w:rsidP="00F53F60">
      <w:pPr>
        <w:suppressAutoHyphens/>
        <w:rPr>
          <w:sz w:val="18"/>
          <w:szCs w:val="18"/>
        </w:rPr>
      </w:pPr>
      <w:r w:rsidRPr="00540101">
        <w:rPr>
          <w:rStyle w:val="FootnoteReference"/>
          <w:sz w:val="22"/>
          <w:szCs w:val="22"/>
        </w:rPr>
        <w:footnoteRef/>
      </w:r>
      <w:r w:rsidRPr="00540101">
        <w:rPr>
          <w:sz w:val="22"/>
          <w:szCs w:val="22"/>
        </w:rPr>
        <w:t xml:space="preserve"> </w:t>
      </w:r>
      <w:r w:rsidRPr="005E089B">
        <w:rPr>
          <w:sz w:val="18"/>
          <w:szCs w:val="18"/>
        </w:rPr>
        <w:t xml:space="preserve">The Private Sector Fully-loaded Labor Rate = Hourly wage rate </w:t>
      </w:r>
      <w:r>
        <w:rPr>
          <w:sz w:val="18"/>
          <w:szCs w:val="18"/>
        </w:rPr>
        <w:t xml:space="preserve">x </w:t>
      </w:r>
      <w:r w:rsidRPr="005E089B">
        <w:rPr>
          <w:sz w:val="18"/>
          <w:szCs w:val="18"/>
        </w:rPr>
        <w:t>1.44 to account for employee benefit costs.  Per the most recent U.S. Department of Labor, Bureau of Labor Statistics (BLS), data for National Industry-Specific Occupational Employment and Wage Estimates for NAICS 312</w:t>
      </w:r>
      <w:r>
        <w:rPr>
          <w:sz w:val="18"/>
          <w:szCs w:val="18"/>
        </w:rPr>
        <w:t>1</w:t>
      </w:r>
      <w:r w:rsidRPr="005E089B">
        <w:rPr>
          <w:sz w:val="18"/>
          <w:szCs w:val="18"/>
        </w:rPr>
        <w:t xml:space="preserve">00—Beverage Manufacturing, the average fully-loaded labor rate for </w:t>
      </w:r>
      <w:r>
        <w:rPr>
          <w:sz w:val="18"/>
          <w:szCs w:val="18"/>
        </w:rPr>
        <w:t xml:space="preserve">Compliance Officers (occupation code 13–1041) is $49.62 </w:t>
      </w:r>
      <w:r w:rsidRPr="005E089B">
        <w:rPr>
          <w:sz w:val="18"/>
          <w:szCs w:val="18"/>
        </w:rPr>
        <w:t xml:space="preserve">per hour.  See the BLS website at </w:t>
      </w:r>
      <w:r w:rsidRPr="00744A06">
        <w:rPr>
          <w:i/>
          <w:sz w:val="18"/>
          <w:szCs w:val="18"/>
        </w:rPr>
        <w:t>https://www.bls.gov/oes/current/naics4_312100.htm</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FD73" w14:textId="77777777" w:rsidR="00FE198C" w:rsidRDefault="00FE198C" w:rsidP="00E538EA">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3DF10044" w14:textId="77777777" w:rsidR="00FE198C" w:rsidRDefault="00FE19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08395" w14:textId="219AE3E2" w:rsidR="00FE198C" w:rsidRDefault="00FE198C" w:rsidP="004345BB">
    <w:pPr>
      <w:pStyle w:val="Header"/>
      <w:tabs>
        <w:tab w:val="clear" w:pos="4320"/>
        <w:tab w:val="clear" w:pos="8640"/>
      </w:tabs>
      <w:jc w:val="center"/>
    </w:pPr>
    <w:r>
      <w:t xml:space="preserve">- </w:t>
    </w:r>
    <w:sdt>
      <w:sdtPr>
        <w:id w:val="-40183487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93C62">
          <w:rPr>
            <w:noProof/>
          </w:rPr>
          <w:t>7</w:t>
        </w:r>
        <w:r>
          <w:rPr>
            <w:noProof/>
          </w:rPr>
          <w:fldChar w:fldCharType="end"/>
        </w:r>
        <w:r>
          <w:rPr>
            <w:noProof/>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7E6D5" w14:textId="77777777" w:rsidR="00C10AB8" w:rsidRDefault="00C10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4699C"/>
    <w:multiLevelType w:val="hybridMultilevel"/>
    <w:tmpl w:val="EFFE8A4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8F7F2C"/>
    <w:multiLevelType w:val="hybridMultilevel"/>
    <w:tmpl w:val="2DFEC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1455AA"/>
    <w:multiLevelType w:val="hybridMultilevel"/>
    <w:tmpl w:val="29E0E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6155F8"/>
    <w:multiLevelType w:val="hybridMultilevel"/>
    <w:tmpl w:val="962CB8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4981E63"/>
    <w:multiLevelType w:val="hybridMultilevel"/>
    <w:tmpl w:val="48EE2F04"/>
    <w:lvl w:ilvl="0" w:tplc="5CD4C8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76F12E4"/>
    <w:multiLevelType w:val="hybridMultilevel"/>
    <w:tmpl w:val="E4AE75BA"/>
    <w:lvl w:ilvl="0" w:tplc="04090001">
      <w:start w:val="1"/>
      <w:numFmt w:val="bullet"/>
      <w:lvlText w:val=""/>
      <w:lvlJc w:val="left"/>
      <w:pPr>
        <w:ind w:left="4500" w:hanging="360"/>
      </w:pPr>
      <w:rPr>
        <w:rFonts w:ascii="Symbol" w:hAnsi="Symbol"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6" w15:restartNumberingAfterBreak="0">
    <w:nsid w:val="59973EDA"/>
    <w:multiLevelType w:val="hybridMultilevel"/>
    <w:tmpl w:val="08DA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0847A9"/>
    <w:multiLevelType w:val="hybridMultilevel"/>
    <w:tmpl w:val="BF9C4296"/>
    <w:lvl w:ilvl="0" w:tplc="E8220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AE5205"/>
    <w:multiLevelType w:val="hybridMultilevel"/>
    <w:tmpl w:val="9BAA4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A87215"/>
    <w:multiLevelType w:val="hybridMultilevel"/>
    <w:tmpl w:val="9E64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B43E52"/>
    <w:multiLevelType w:val="hybridMultilevel"/>
    <w:tmpl w:val="29D4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9"/>
  </w:num>
  <w:num w:numId="4">
    <w:abstractNumId w:val="10"/>
  </w:num>
  <w:num w:numId="5">
    <w:abstractNumId w:val="4"/>
  </w:num>
  <w:num w:numId="6">
    <w:abstractNumId w:val="1"/>
  </w:num>
  <w:num w:numId="7">
    <w:abstractNumId w:val="2"/>
  </w:num>
  <w:num w:numId="8">
    <w:abstractNumId w:val="7"/>
  </w:num>
  <w:num w:numId="9">
    <w:abstractNumId w:val="11"/>
  </w:num>
  <w:num w:numId="10">
    <w:abstractNumId w:val="3"/>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00"/>
  <w:drawingGridVerticalSpacing w:val="163"/>
  <w:displayHorizontalDrawingGridEvery w:val="0"/>
  <w:displayVerticalDrawingGridEvery w:val="2"/>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D2D"/>
    <w:rsid w:val="00003B29"/>
    <w:rsid w:val="000112FC"/>
    <w:rsid w:val="000117FE"/>
    <w:rsid w:val="000144F1"/>
    <w:rsid w:val="00014A84"/>
    <w:rsid w:val="000200A1"/>
    <w:rsid w:val="00024111"/>
    <w:rsid w:val="00032B89"/>
    <w:rsid w:val="00040E1C"/>
    <w:rsid w:val="000446C2"/>
    <w:rsid w:val="00051B6C"/>
    <w:rsid w:val="0006138F"/>
    <w:rsid w:val="00082CAB"/>
    <w:rsid w:val="00093680"/>
    <w:rsid w:val="000953FC"/>
    <w:rsid w:val="00095A97"/>
    <w:rsid w:val="000A1A2F"/>
    <w:rsid w:val="000B6AC6"/>
    <w:rsid w:val="000E615F"/>
    <w:rsid w:val="000F72A5"/>
    <w:rsid w:val="000F7ACE"/>
    <w:rsid w:val="00101275"/>
    <w:rsid w:val="00104428"/>
    <w:rsid w:val="001051F8"/>
    <w:rsid w:val="00110227"/>
    <w:rsid w:val="00117BB4"/>
    <w:rsid w:val="0012332B"/>
    <w:rsid w:val="001238E2"/>
    <w:rsid w:val="001347B2"/>
    <w:rsid w:val="00141520"/>
    <w:rsid w:val="001460BD"/>
    <w:rsid w:val="0015070A"/>
    <w:rsid w:val="00155B64"/>
    <w:rsid w:val="00172639"/>
    <w:rsid w:val="00173F70"/>
    <w:rsid w:val="00177463"/>
    <w:rsid w:val="0018085B"/>
    <w:rsid w:val="001826DE"/>
    <w:rsid w:val="001871C3"/>
    <w:rsid w:val="001931F4"/>
    <w:rsid w:val="001A0100"/>
    <w:rsid w:val="001A2AFD"/>
    <w:rsid w:val="001A59C6"/>
    <w:rsid w:val="001A5AA7"/>
    <w:rsid w:val="001F1843"/>
    <w:rsid w:val="001F3402"/>
    <w:rsid w:val="001F656D"/>
    <w:rsid w:val="002025CA"/>
    <w:rsid w:val="00206673"/>
    <w:rsid w:val="002107F9"/>
    <w:rsid w:val="00214081"/>
    <w:rsid w:val="00216E57"/>
    <w:rsid w:val="0021728B"/>
    <w:rsid w:val="00222252"/>
    <w:rsid w:val="0022447C"/>
    <w:rsid w:val="00224F9A"/>
    <w:rsid w:val="002307B1"/>
    <w:rsid w:val="00237D98"/>
    <w:rsid w:val="00240E7B"/>
    <w:rsid w:val="00244F91"/>
    <w:rsid w:val="0024598A"/>
    <w:rsid w:val="00261AF7"/>
    <w:rsid w:val="00266AA4"/>
    <w:rsid w:val="00277A30"/>
    <w:rsid w:val="00283A24"/>
    <w:rsid w:val="00291E24"/>
    <w:rsid w:val="002A10C5"/>
    <w:rsid w:val="002B5ED1"/>
    <w:rsid w:val="002E4B1D"/>
    <w:rsid w:val="002F0FBF"/>
    <w:rsid w:val="002F4C8D"/>
    <w:rsid w:val="00304556"/>
    <w:rsid w:val="003138EA"/>
    <w:rsid w:val="00316C44"/>
    <w:rsid w:val="00327C51"/>
    <w:rsid w:val="003327E7"/>
    <w:rsid w:val="003347E1"/>
    <w:rsid w:val="00334923"/>
    <w:rsid w:val="0033494E"/>
    <w:rsid w:val="0034197E"/>
    <w:rsid w:val="00343490"/>
    <w:rsid w:val="0035319A"/>
    <w:rsid w:val="00357ED3"/>
    <w:rsid w:val="00365E63"/>
    <w:rsid w:val="00372F78"/>
    <w:rsid w:val="0037388B"/>
    <w:rsid w:val="0037731B"/>
    <w:rsid w:val="00377FA3"/>
    <w:rsid w:val="00386195"/>
    <w:rsid w:val="003918CE"/>
    <w:rsid w:val="00393971"/>
    <w:rsid w:val="00393C62"/>
    <w:rsid w:val="003962CC"/>
    <w:rsid w:val="003A44E0"/>
    <w:rsid w:val="003A4D0C"/>
    <w:rsid w:val="003B0877"/>
    <w:rsid w:val="003B4215"/>
    <w:rsid w:val="003D3A3A"/>
    <w:rsid w:val="003D5536"/>
    <w:rsid w:val="003E1E33"/>
    <w:rsid w:val="003E3843"/>
    <w:rsid w:val="003E3CF9"/>
    <w:rsid w:val="003E40A4"/>
    <w:rsid w:val="003E69AC"/>
    <w:rsid w:val="003F2E11"/>
    <w:rsid w:val="003F37C5"/>
    <w:rsid w:val="003F7960"/>
    <w:rsid w:val="00403350"/>
    <w:rsid w:val="00403440"/>
    <w:rsid w:val="00403A2C"/>
    <w:rsid w:val="0040472E"/>
    <w:rsid w:val="0041189C"/>
    <w:rsid w:val="00412032"/>
    <w:rsid w:val="00412924"/>
    <w:rsid w:val="00414DF3"/>
    <w:rsid w:val="00417F6B"/>
    <w:rsid w:val="004226D0"/>
    <w:rsid w:val="004253F8"/>
    <w:rsid w:val="004345BB"/>
    <w:rsid w:val="004348F8"/>
    <w:rsid w:val="00451FF1"/>
    <w:rsid w:val="00452F6C"/>
    <w:rsid w:val="00456AC9"/>
    <w:rsid w:val="004661A6"/>
    <w:rsid w:val="0046666D"/>
    <w:rsid w:val="00470DA4"/>
    <w:rsid w:val="00473335"/>
    <w:rsid w:val="00473D6B"/>
    <w:rsid w:val="00476542"/>
    <w:rsid w:val="004829D3"/>
    <w:rsid w:val="00495DCF"/>
    <w:rsid w:val="004A7662"/>
    <w:rsid w:val="004B34BA"/>
    <w:rsid w:val="004C0AE9"/>
    <w:rsid w:val="004C3DBD"/>
    <w:rsid w:val="004C5C79"/>
    <w:rsid w:val="004C7F77"/>
    <w:rsid w:val="004D34C2"/>
    <w:rsid w:val="004D6EC6"/>
    <w:rsid w:val="004E0721"/>
    <w:rsid w:val="004F1E6C"/>
    <w:rsid w:val="004F2CC1"/>
    <w:rsid w:val="004F4E59"/>
    <w:rsid w:val="004F7513"/>
    <w:rsid w:val="00510DCD"/>
    <w:rsid w:val="00514C29"/>
    <w:rsid w:val="005156CB"/>
    <w:rsid w:val="00515E4E"/>
    <w:rsid w:val="0052522F"/>
    <w:rsid w:val="00526E4D"/>
    <w:rsid w:val="0053074F"/>
    <w:rsid w:val="00533D2D"/>
    <w:rsid w:val="00534DAD"/>
    <w:rsid w:val="00543058"/>
    <w:rsid w:val="005438F9"/>
    <w:rsid w:val="00545D85"/>
    <w:rsid w:val="0055564B"/>
    <w:rsid w:val="0055605C"/>
    <w:rsid w:val="00562413"/>
    <w:rsid w:val="005658AB"/>
    <w:rsid w:val="00573A46"/>
    <w:rsid w:val="00582AA2"/>
    <w:rsid w:val="0058700F"/>
    <w:rsid w:val="00587728"/>
    <w:rsid w:val="005901E4"/>
    <w:rsid w:val="00590572"/>
    <w:rsid w:val="00590BBA"/>
    <w:rsid w:val="005924FF"/>
    <w:rsid w:val="005970C3"/>
    <w:rsid w:val="005A2B1F"/>
    <w:rsid w:val="005A35FC"/>
    <w:rsid w:val="005B0129"/>
    <w:rsid w:val="005B3CE8"/>
    <w:rsid w:val="005B439F"/>
    <w:rsid w:val="005B5106"/>
    <w:rsid w:val="005C7477"/>
    <w:rsid w:val="005D68A2"/>
    <w:rsid w:val="005F4ABC"/>
    <w:rsid w:val="006074DB"/>
    <w:rsid w:val="0062334E"/>
    <w:rsid w:val="00626C37"/>
    <w:rsid w:val="006301EE"/>
    <w:rsid w:val="006329AB"/>
    <w:rsid w:val="006426AB"/>
    <w:rsid w:val="0064284C"/>
    <w:rsid w:val="00642AA0"/>
    <w:rsid w:val="006432E6"/>
    <w:rsid w:val="00643F7E"/>
    <w:rsid w:val="0065135B"/>
    <w:rsid w:val="00653B4F"/>
    <w:rsid w:val="00655CBF"/>
    <w:rsid w:val="00661AD1"/>
    <w:rsid w:val="006677C9"/>
    <w:rsid w:val="00671E9A"/>
    <w:rsid w:val="00675DBA"/>
    <w:rsid w:val="006804ED"/>
    <w:rsid w:val="00686B4F"/>
    <w:rsid w:val="00687BBF"/>
    <w:rsid w:val="00690ED1"/>
    <w:rsid w:val="00692EC1"/>
    <w:rsid w:val="006936AC"/>
    <w:rsid w:val="0069539F"/>
    <w:rsid w:val="006978C7"/>
    <w:rsid w:val="006A1633"/>
    <w:rsid w:val="006C13D2"/>
    <w:rsid w:val="006C3663"/>
    <w:rsid w:val="006C7285"/>
    <w:rsid w:val="006D17B1"/>
    <w:rsid w:val="006D492B"/>
    <w:rsid w:val="006E5BA2"/>
    <w:rsid w:val="006E74FE"/>
    <w:rsid w:val="006E7CDE"/>
    <w:rsid w:val="006F13F1"/>
    <w:rsid w:val="006F4921"/>
    <w:rsid w:val="006F543C"/>
    <w:rsid w:val="00702F20"/>
    <w:rsid w:val="00703851"/>
    <w:rsid w:val="007043CF"/>
    <w:rsid w:val="00711F5A"/>
    <w:rsid w:val="00712084"/>
    <w:rsid w:val="00730D00"/>
    <w:rsid w:val="00741E9B"/>
    <w:rsid w:val="007434C4"/>
    <w:rsid w:val="00744A06"/>
    <w:rsid w:val="00750560"/>
    <w:rsid w:val="007568BF"/>
    <w:rsid w:val="007614C0"/>
    <w:rsid w:val="00763625"/>
    <w:rsid w:val="00764223"/>
    <w:rsid w:val="0076622C"/>
    <w:rsid w:val="00777F8B"/>
    <w:rsid w:val="0078374D"/>
    <w:rsid w:val="00783E60"/>
    <w:rsid w:val="007845F2"/>
    <w:rsid w:val="00784B9F"/>
    <w:rsid w:val="007A06BC"/>
    <w:rsid w:val="007A47F6"/>
    <w:rsid w:val="007A7210"/>
    <w:rsid w:val="007B0F95"/>
    <w:rsid w:val="007C1D76"/>
    <w:rsid w:val="007C1DDF"/>
    <w:rsid w:val="007D2D18"/>
    <w:rsid w:val="007E0F35"/>
    <w:rsid w:val="007E72BE"/>
    <w:rsid w:val="007E76F2"/>
    <w:rsid w:val="007F0114"/>
    <w:rsid w:val="007F08BC"/>
    <w:rsid w:val="007F1167"/>
    <w:rsid w:val="007F2786"/>
    <w:rsid w:val="007F7414"/>
    <w:rsid w:val="00802029"/>
    <w:rsid w:val="00803877"/>
    <w:rsid w:val="008204A8"/>
    <w:rsid w:val="00824738"/>
    <w:rsid w:val="00824E48"/>
    <w:rsid w:val="008263C8"/>
    <w:rsid w:val="00830180"/>
    <w:rsid w:val="00837B67"/>
    <w:rsid w:val="00844759"/>
    <w:rsid w:val="00851251"/>
    <w:rsid w:val="00852DD2"/>
    <w:rsid w:val="00855796"/>
    <w:rsid w:val="008646E8"/>
    <w:rsid w:val="0087035D"/>
    <w:rsid w:val="00870C46"/>
    <w:rsid w:val="00870E7B"/>
    <w:rsid w:val="00874B43"/>
    <w:rsid w:val="00874E18"/>
    <w:rsid w:val="00880B77"/>
    <w:rsid w:val="008820FE"/>
    <w:rsid w:val="0089243F"/>
    <w:rsid w:val="008A2C0F"/>
    <w:rsid w:val="008A45CF"/>
    <w:rsid w:val="008A6345"/>
    <w:rsid w:val="008A7E2F"/>
    <w:rsid w:val="008B2620"/>
    <w:rsid w:val="008B47C3"/>
    <w:rsid w:val="008B4910"/>
    <w:rsid w:val="008B59A1"/>
    <w:rsid w:val="008C79E4"/>
    <w:rsid w:val="008D6296"/>
    <w:rsid w:val="008E12C1"/>
    <w:rsid w:val="008E2009"/>
    <w:rsid w:val="008E40E7"/>
    <w:rsid w:val="008F0128"/>
    <w:rsid w:val="008F24F8"/>
    <w:rsid w:val="008F56C9"/>
    <w:rsid w:val="009015D1"/>
    <w:rsid w:val="0090221B"/>
    <w:rsid w:val="0090228A"/>
    <w:rsid w:val="009029E5"/>
    <w:rsid w:val="00905C06"/>
    <w:rsid w:val="00907F78"/>
    <w:rsid w:val="00915D8D"/>
    <w:rsid w:val="009236F5"/>
    <w:rsid w:val="0093146C"/>
    <w:rsid w:val="00935033"/>
    <w:rsid w:val="00937ED5"/>
    <w:rsid w:val="00943D66"/>
    <w:rsid w:val="00953EE3"/>
    <w:rsid w:val="00956402"/>
    <w:rsid w:val="00956703"/>
    <w:rsid w:val="00960879"/>
    <w:rsid w:val="0096401A"/>
    <w:rsid w:val="0097624E"/>
    <w:rsid w:val="0097639B"/>
    <w:rsid w:val="0098343D"/>
    <w:rsid w:val="009853E5"/>
    <w:rsid w:val="0098541A"/>
    <w:rsid w:val="0099392F"/>
    <w:rsid w:val="00994D89"/>
    <w:rsid w:val="009976FC"/>
    <w:rsid w:val="009A14DD"/>
    <w:rsid w:val="009A3F7F"/>
    <w:rsid w:val="009B07C2"/>
    <w:rsid w:val="009B3DCD"/>
    <w:rsid w:val="009C262F"/>
    <w:rsid w:val="009C7F85"/>
    <w:rsid w:val="009D15A0"/>
    <w:rsid w:val="009E6D0F"/>
    <w:rsid w:val="009F520E"/>
    <w:rsid w:val="009F7049"/>
    <w:rsid w:val="00A029B2"/>
    <w:rsid w:val="00A06721"/>
    <w:rsid w:val="00A14E84"/>
    <w:rsid w:val="00A16659"/>
    <w:rsid w:val="00A2002B"/>
    <w:rsid w:val="00A30020"/>
    <w:rsid w:val="00A31A29"/>
    <w:rsid w:val="00A330CE"/>
    <w:rsid w:val="00A44014"/>
    <w:rsid w:val="00A73002"/>
    <w:rsid w:val="00A9785C"/>
    <w:rsid w:val="00AA55C8"/>
    <w:rsid w:val="00AA5FF9"/>
    <w:rsid w:val="00AB2A93"/>
    <w:rsid w:val="00AC63C0"/>
    <w:rsid w:val="00AD16EA"/>
    <w:rsid w:val="00AD3AFD"/>
    <w:rsid w:val="00AD6F80"/>
    <w:rsid w:val="00AE05DD"/>
    <w:rsid w:val="00AE3D73"/>
    <w:rsid w:val="00AE6057"/>
    <w:rsid w:val="00AF0766"/>
    <w:rsid w:val="00AF1724"/>
    <w:rsid w:val="00AF4BD2"/>
    <w:rsid w:val="00AF69BE"/>
    <w:rsid w:val="00AF7560"/>
    <w:rsid w:val="00B019D2"/>
    <w:rsid w:val="00B123BE"/>
    <w:rsid w:val="00B15335"/>
    <w:rsid w:val="00B17D71"/>
    <w:rsid w:val="00B2460C"/>
    <w:rsid w:val="00B24CF6"/>
    <w:rsid w:val="00B31696"/>
    <w:rsid w:val="00B33886"/>
    <w:rsid w:val="00B360C4"/>
    <w:rsid w:val="00B36C33"/>
    <w:rsid w:val="00B4089D"/>
    <w:rsid w:val="00B411DB"/>
    <w:rsid w:val="00B45CB9"/>
    <w:rsid w:val="00B52CF7"/>
    <w:rsid w:val="00B54EBA"/>
    <w:rsid w:val="00B57618"/>
    <w:rsid w:val="00B63F28"/>
    <w:rsid w:val="00B6579E"/>
    <w:rsid w:val="00B66BD8"/>
    <w:rsid w:val="00B6705A"/>
    <w:rsid w:val="00B721C6"/>
    <w:rsid w:val="00B7431D"/>
    <w:rsid w:val="00B743A7"/>
    <w:rsid w:val="00B81FFD"/>
    <w:rsid w:val="00BB0621"/>
    <w:rsid w:val="00BB0BA5"/>
    <w:rsid w:val="00BB5025"/>
    <w:rsid w:val="00BC13F2"/>
    <w:rsid w:val="00BC5A30"/>
    <w:rsid w:val="00BD1725"/>
    <w:rsid w:val="00BE1F51"/>
    <w:rsid w:val="00BE740F"/>
    <w:rsid w:val="00BF111F"/>
    <w:rsid w:val="00C07D0F"/>
    <w:rsid w:val="00C10AB8"/>
    <w:rsid w:val="00C16143"/>
    <w:rsid w:val="00C206F6"/>
    <w:rsid w:val="00C23030"/>
    <w:rsid w:val="00C407A7"/>
    <w:rsid w:val="00C54AF0"/>
    <w:rsid w:val="00C6100C"/>
    <w:rsid w:val="00C6340D"/>
    <w:rsid w:val="00C65D1A"/>
    <w:rsid w:val="00C65E28"/>
    <w:rsid w:val="00C74B51"/>
    <w:rsid w:val="00C7778E"/>
    <w:rsid w:val="00C82055"/>
    <w:rsid w:val="00C96504"/>
    <w:rsid w:val="00CA083A"/>
    <w:rsid w:val="00CB2980"/>
    <w:rsid w:val="00CB2A70"/>
    <w:rsid w:val="00CB2F04"/>
    <w:rsid w:val="00CD40F1"/>
    <w:rsid w:val="00CE1371"/>
    <w:rsid w:val="00CE647D"/>
    <w:rsid w:val="00CF0012"/>
    <w:rsid w:val="00CF144D"/>
    <w:rsid w:val="00CF630E"/>
    <w:rsid w:val="00D021A3"/>
    <w:rsid w:val="00D0290D"/>
    <w:rsid w:val="00D033EE"/>
    <w:rsid w:val="00D0395C"/>
    <w:rsid w:val="00D11930"/>
    <w:rsid w:val="00D120A8"/>
    <w:rsid w:val="00D1721F"/>
    <w:rsid w:val="00D21388"/>
    <w:rsid w:val="00D26465"/>
    <w:rsid w:val="00D300AC"/>
    <w:rsid w:val="00D31438"/>
    <w:rsid w:val="00D36DFF"/>
    <w:rsid w:val="00D371B5"/>
    <w:rsid w:val="00D37FC8"/>
    <w:rsid w:val="00D4753B"/>
    <w:rsid w:val="00D54365"/>
    <w:rsid w:val="00D63887"/>
    <w:rsid w:val="00D63DA2"/>
    <w:rsid w:val="00D67917"/>
    <w:rsid w:val="00D70101"/>
    <w:rsid w:val="00D70F81"/>
    <w:rsid w:val="00D7454E"/>
    <w:rsid w:val="00D77198"/>
    <w:rsid w:val="00D81AA4"/>
    <w:rsid w:val="00D81BDA"/>
    <w:rsid w:val="00D83C59"/>
    <w:rsid w:val="00D9029F"/>
    <w:rsid w:val="00D92D6D"/>
    <w:rsid w:val="00DB0428"/>
    <w:rsid w:val="00DB4D68"/>
    <w:rsid w:val="00DC309A"/>
    <w:rsid w:val="00DC4E6C"/>
    <w:rsid w:val="00DC7779"/>
    <w:rsid w:val="00DD3A73"/>
    <w:rsid w:val="00DD478C"/>
    <w:rsid w:val="00DD5ABC"/>
    <w:rsid w:val="00DE461E"/>
    <w:rsid w:val="00DE5EA0"/>
    <w:rsid w:val="00DF317B"/>
    <w:rsid w:val="00DF355B"/>
    <w:rsid w:val="00E342FA"/>
    <w:rsid w:val="00E35B19"/>
    <w:rsid w:val="00E37BF0"/>
    <w:rsid w:val="00E538EA"/>
    <w:rsid w:val="00E56CD2"/>
    <w:rsid w:val="00E7144F"/>
    <w:rsid w:val="00E7501B"/>
    <w:rsid w:val="00E8043A"/>
    <w:rsid w:val="00E8285D"/>
    <w:rsid w:val="00E85B2A"/>
    <w:rsid w:val="00E86A2D"/>
    <w:rsid w:val="00E90422"/>
    <w:rsid w:val="00E95866"/>
    <w:rsid w:val="00EA6FE5"/>
    <w:rsid w:val="00EB3AC2"/>
    <w:rsid w:val="00EB574C"/>
    <w:rsid w:val="00EB5FFE"/>
    <w:rsid w:val="00EC3CDF"/>
    <w:rsid w:val="00EC77A5"/>
    <w:rsid w:val="00ED09C3"/>
    <w:rsid w:val="00ED3EE4"/>
    <w:rsid w:val="00ED6E8E"/>
    <w:rsid w:val="00ED70A7"/>
    <w:rsid w:val="00ED7636"/>
    <w:rsid w:val="00EE0807"/>
    <w:rsid w:val="00EE182B"/>
    <w:rsid w:val="00EE201E"/>
    <w:rsid w:val="00EE5236"/>
    <w:rsid w:val="00EF0FD8"/>
    <w:rsid w:val="00F04F5A"/>
    <w:rsid w:val="00F12E06"/>
    <w:rsid w:val="00F13243"/>
    <w:rsid w:val="00F167E3"/>
    <w:rsid w:val="00F1713B"/>
    <w:rsid w:val="00F2060A"/>
    <w:rsid w:val="00F2430A"/>
    <w:rsid w:val="00F27558"/>
    <w:rsid w:val="00F36B43"/>
    <w:rsid w:val="00F433BD"/>
    <w:rsid w:val="00F46EE4"/>
    <w:rsid w:val="00F51256"/>
    <w:rsid w:val="00F51EAC"/>
    <w:rsid w:val="00F53F60"/>
    <w:rsid w:val="00F547FB"/>
    <w:rsid w:val="00F55124"/>
    <w:rsid w:val="00F55EC7"/>
    <w:rsid w:val="00F5626B"/>
    <w:rsid w:val="00F6249E"/>
    <w:rsid w:val="00F65F89"/>
    <w:rsid w:val="00F70D9E"/>
    <w:rsid w:val="00F7115D"/>
    <w:rsid w:val="00F71AC6"/>
    <w:rsid w:val="00F746A1"/>
    <w:rsid w:val="00F77DC3"/>
    <w:rsid w:val="00F9422A"/>
    <w:rsid w:val="00F95DAB"/>
    <w:rsid w:val="00FA43AE"/>
    <w:rsid w:val="00FA682A"/>
    <w:rsid w:val="00FB4874"/>
    <w:rsid w:val="00FB53FB"/>
    <w:rsid w:val="00FB7858"/>
    <w:rsid w:val="00FC0062"/>
    <w:rsid w:val="00FC0394"/>
    <w:rsid w:val="00FC32AD"/>
    <w:rsid w:val="00FC32C1"/>
    <w:rsid w:val="00FC5DB8"/>
    <w:rsid w:val="00FC76B3"/>
    <w:rsid w:val="00FD037E"/>
    <w:rsid w:val="00FD13D0"/>
    <w:rsid w:val="00FE198C"/>
    <w:rsid w:val="00FF1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D14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62F"/>
    <w:pPr>
      <w:widowControl w:val="0"/>
      <w:autoSpaceDE w:val="0"/>
      <w:autoSpaceDN w:val="0"/>
      <w:adjustRightInd w:val="0"/>
    </w:pPr>
    <w:rPr>
      <w:rFonts w:ascii="Arial" w:eastAsia="Times New Roman" w:hAnsi="Arial" w:cs="Arial"/>
    </w:rPr>
  </w:style>
  <w:style w:type="paragraph" w:styleId="Heading2">
    <w:name w:val="heading 2"/>
    <w:basedOn w:val="Normal"/>
    <w:next w:val="Normal"/>
    <w:link w:val="Heading2Char"/>
    <w:uiPriority w:val="9"/>
    <w:semiHidden/>
    <w:unhideWhenUsed/>
    <w:qFormat/>
    <w:rsid w:val="004D34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3138EA"/>
    <w:pPr>
      <w:autoSpaceDE/>
      <w:autoSpaceDN/>
      <w:adjustRightInd/>
      <w:spacing w:before="15"/>
      <w:outlineLvl w:val="2"/>
    </w:pPr>
    <w:rPr>
      <w:rFonts w:eastAsia="Arial" w:cstheme="minorBidi"/>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3D2D"/>
    <w:pPr>
      <w:tabs>
        <w:tab w:val="center" w:pos="4320"/>
        <w:tab w:val="right" w:pos="8640"/>
      </w:tabs>
    </w:pPr>
  </w:style>
  <w:style w:type="character" w:customStyle="1" w:styleId="HeaderChar">
    <w:name w:val="Header Char"/>
    <w:link w:val="Header"/>
    <w:uiPriority w:val="99"/>
    <w:rsid w:val="00533D2D"/>
    <w:rPr>
      <w:rFonts w:ascii="Arial" w:eastAsia="Times New Roman" w:hAnsi="Arial" w:cs="Arial"/>
      <w:sz w:val="20"/>
      <w:szCs w:val="20"/>
    </w:rPr>
  </w:style>
  <w:style w:type="character" w:styleId="PageNumber">
    <w:name w:val="page number"/>
    <w:uiPriority w:val="99"/>
    <w:rsid w:val="00533D2D"/>
    <w:rPr>
      <w:rFonts w:cs="Times New Roman"/>
    </w:rPr>
  </w:style>
  <w:style w:type="paragraph" w:styleId="PlainText">
    <w:name w:val="Plain Text"/>
    <w:basedOn w:val="Normal"/>
    <w:link w:val="PlainTextChar"/>
    <w:rsid w:val="006677C9"/>
    <w:pPr>
      <w:widowControl/>
      <w:autoSpaceDE/>
      <w:autoSpaceDN/>
      <w:adjustRightInd/>
    </w:pPr>
    <w:rPr>
      <w:rFonts w:ascii="Courier New" w:hAnsi="Courier New" w:cs="Times New Roman"/>
    </w:rPr>
  </w:style>
  <w:style w:type="character" w:customStyle="1" w:styleId="PlainTextChar">
    <w:name w:val="Plain Text Char"/>
    <w:link w:val="PlainText"/>
    <w:rsid w:val="006677C9"/>
    <w:rPr>
      <w:rFonts w:ascii="Courier New" w:eastAsia="Times New Roman" w:hAnsi="Courier New"/>
    </w:rPr>
  </w:style>
  <w:style w:type="paragraph" w:styleId="Footer">
    <w:name w:val="footer"/>
    <w:basedOn w:val="Normal"/>
    <w:link w:val="FooterChar"/>
    <w:uiPriority w:val="99"/>
    <w:unhideWhenUsed/>
    <w:rsid w:val="00032B89"/>
    <w:pPr>
      <w:tabs>
        <w:tab w:val="center" w:pos="4680"/>
        <w:tab w:val="right" w:pos="9360"/>
      </w:tabs>
    </w:pPr>
  </w:style>
  <w:style w:type="character" w:customStyle="1" w:styleId="FooterChar">
    <w:name w:val="Footer Char"/>
    <w:link w:val="Footer"/>
    <w:uiPriority w:val="99"/>
    <w:rsid w:val="00032B89"/>
    <w:rPr>
      <w:rFonts w:ascii="Arial" w:eastAsia="Times New Roman" w:hAnsi="Arial" w:cs="Arial"/>
    </w:rPr>
  </w:style>
  <w:style w:type="table" w:styleId="TableGrid">
    <w:name w:val="Table Grid"/>
    <w:basedOn w:val="TableNormal"/>
    <w:uiPriority w:val="59"/>
    <w:rsid w:val="0003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C65D1A"/>
    <w:rPr>
      <w:sz w:val="16"/>
      <w:szCs w:val="16"/>
    </w:rPr>
  </w:style>
  <w:style w:type="paragraph" w:styleId="CommentText">
    <w:name w:val="annotation text"/>
    <w:basedOn w:val="Normal"/>
    <w:link w:val="CommentTextChar"/>
    <w:unhideWhenUsed/>
    <w:rsid w:val="00C65D1A"/>
  </w:style>
  <w:style w:type="character" w:customStyle="1" w:styleId="CommentTextChar">
    <w:name w:val="Comment Text Char"/>
    <w:link w:val="CommentText"/>
    <w:rsid w:val="00C65D1A"/>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C65D1A"/>
    <w:rPr>
      <w:b/>
      <w:bCs/>
    </w:rPr>
  </w:style>
  <w:style w:type="character" w:customStyle="1" w:styleId="CommentSubjectChar">
    <w:name w:val="Comment Subject Char"/>
    <w:link w:val="CommentSubject"/>
    <w:uiPriority w:val="99"/>
    <w:semiHidden/>
    <w:rsid w:val="00C65D1A"/>
    <w:rPr>
      <w:rFonts w:ascii="Arial" w:eastAsia="Times New Roman" w:hAnsi="Arial" w:cs="Arial"/>
      <w:b/>
      <w:bCs/>
    </w:rPr>
  </w:style>
  <w:style w:type="paragraph" w:styleId="BalloonText">
    <w:name w:val="Balloon Text"/>
    <w:basedOn w:val="Normal"/>
    <w:link w:val="BalloonTextChar"/>
    <w:uiPriority w:val="99"/>
    <w:semiHidden/>
    <w:unhideWhenUsed/>
    <w:rsid w:val="00C65D1A"/>
    <w:rPr>
      <w:rFonts w:ascii="Segoe UI" w:hAnsi="Segoe UI" w:cs="Segoe UI"/>
      <w:sz w:val="18"/>
      <w:szCs w:val="18"/>
    </w:rPr>
  </w:style>
  <w:style w:type="character" w:customStyle="1" w:styleId="BalloonTextChar">
    <w:name w:val="Balloon Text Char"/>
    <w:link w:val="BalloonText"/>
    <w:uiPriority w:val="99"/>
    <w:semiHidden/>
    <w:rsid w:val="00C65D1A"/>
    <w:rPr>
      <w:rFonts w:ascii="Segoe UI" w:eastAsia="Times New Roman" w:hAnsi="Segoe UI" w:cs="Segoe UI"/>
      <w:sz w:val="18"/>
      <w:szCs w:val="18"/>
    </w:rPr>
  </w:style>
  <w:style w:type="character" w:styleId="Hyperlink">
    <w:name w:val="Hyperlink"/>
    <w:uiPriority w:val="99"/>
    <w:unhideWhenUsed/>
    <w:rsid w:val="00CB2A70"/>
    <w:rPr>
      <w:color w:val="0563C1"/>
      <w:u w:val="single"/>
    </w:rPr>
  </w:style>
  <w:style w:type="paragraph" w:styleId="ListParagraph">
    <w:name w:val="List Paragraph"/>
    <w:basedOn w:val="Normal"/>
    <w:uiPriority w:val="34"/>
    <w:qFormat/>
    <w:rsid w:val="00905C06"/>
    <w:pPr>
      <w:ind w:left="720"/>
      <w:contextualSpacing/>
    </w:pPr>
  </w:style>
  <w:style w:type="character" w:customStyle="1" w:styleId="Heading3Char">
    <w:name w:val="Heading 3 Char"/>
    <w:basedOn w:val="DefaultParagraphFont"/>
    <w:link w:val="Heading3"/>
    <w:uiPriority w:val="1"/>
    <w:rsid w:val="003138EA"/>
    <w:rPr>
      <w:rFonts w:ascii="Arial" w:eastAsia="Arial" w:hAnsi="Arial" w:cstheme="minorBidi"/>
      <w:b/>
      <w:bCs/>
      <w:sz w:val="16"/>
      <w:szCs w:val="16"/>
    </w:rPr>
  </w:style>
  <w:style w:type="character" w:customStyle="1" w:styleId="Heading2Char">
    <w:name w:val="Heading 2 Char"/>
    <w:basedOn w:val="DefaultParagraphFont"/>
    <w:link w:val="Heading2"/>
    <w:uiPriority w:val="9"/>
    <w:semiHidden/>
    <w:rsid w:val="004D34C2"/>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6432E6"/>
  </w:style>
  <w:style w:type="character" w:customStyle="1" w:styleId="FootnoteTextChar">
    <w:name w:val="Footnote Text Char"/>
    <w:basedOn w:val="DefaultParagraphFont"/>
    <w:link w:val="FootnoteText"/>
    <w:uiPriority w:val="99"/>
    <w:semiHidden/>
    <w:rsid w:val="006432E6"/>
    <w:rPr>
      <w:rFonts w:ascii="Arial" w:eastAsia="Times New Roman" w:hAnsi="Arial" w:cs="Arial"/>
    </w:rPr>
  </w:style>
  <w:style w:type="character" w:styleId="FootnoteReference">
    <w:name w:val="footnote reference"/>
    <w:basedOn w:val="DefaultParagraphFont"/>
    <w:uiPriority w:val="99"/>
    <w:unhideWhenUsed/>
    <w:rsid w:val="006432E6"/>
    <w:rPr>
      <w:vertAlign w:val="superscript"/>
    </w:rPr>
  </w:style>
  <w:style w:type="paragraph" w:styleId="Revision">
    <w:name w:val="Revision"/>
    <w:hidden/>
    <w:uiPriority w:val="99"/>
    <w:semiHidden/>
    <w:rsid w:val="00D63887"/>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12028">
      <w:bodyDiv w:val="1"/>
      <w:marLeft w:val="0"/>
      <w:marRight w:val="0"/>
      <w:marTop w:val="0"/>
      <w:marBottom w:val="0"/>
      <w:divBdr>
        <w:top w:val="none" w:sz="0" w:space="0" w:color="auto"/>
        <w:left w:val="none" w:sz="0" w:space="0" w:color="auto"/>
        <w:bottom w:val="none" w:sz="0" w:space="0" w:color="auto"/>
        <w:right w:val="none" w:sz="0" w:space="0" w:color="auto"/>
      </w:divBdr>
    </w:div>
    <w:div w:id="809790487">
      <w:bodyDiv w:val="1"/>
      <w:marLeft w:val="0"/>
      <w:marRight w:val="0"/>
      <w:marTop w:val="0"/>
      <w:marBottom w:val="0"/>
      <w:divBdr>
        <w:top w:val="none" w:sz="0" w:space="0" w:color="auto"/>
        <w:left w:val="none" w:sz="0" w:space="0" w:color="auto"/>
        <w:bottom w:val="none" w:sz="0" w:space="0" w:color="auto"/>
        <w:right w:val="none" w:sz="0" w:space="0" w:color="auto"/>
      </w:divBdr>
    </w:div>
    <w:div w:id="940726892">
      <w:bodyDiv w:val="1"/>
      <w:marLeft w:val="0"/>
      <w:marRight w:val="0"/>
      <w:marTop w:val="0"/>
      <w:marBottom w:val="0"/>
      <w:divBdr>
        <w:top w:val="none" w:sz="0" w:space="0" w:color="auto"/>
        <w:left w:val="none" w:sz="0" w:space="0" w:color="auto"/>
        <w:bottom w:val="none" w:sz="0" w:space="0" w:color="auto"/>
        <w:right w:val="none" w:sz="0" w:space="0" w:color="auto"/>
      </w:divBdr>
    </w:div>
    <w:div w:id="990208724">
      <w:bodyDiv w:val="1"/>
      <w:marLeft w:val="0"/>
      <w:marRight w:val="0"/>
      <w:marTop w:val="0"/>
      <w:marBottom w:val="0"/>
      <w:divBdr>
        <w:top w:val="none" w:sz="0" w:space="0" w:color="auto"/>
        <w:left w:val="none" w:sz="0" w:space="0" w:color="auto"/>
        <w:bottom w:val="none" w:sz="0" w:space="0" w:color="auto"/>
        <w:right w:val="none" w:sz="0" w:space="0" w:color="auto"/>
      </w:divBdr>
    </w:div>
    <w:div w:id="1269704285">
      <w:bodyDiv w:val="1"/>
      <w:marLeft w:val="0"/>
      <w:marRight w:val="0"/>
      <w:marTop w:val="0"/>
      <w:marBottom w:val="0"/>
      <w:divBdr>
        <w:top w:val="none" w:sz="0" w:space="0" w:color="auto"/>
        <w:left w:val="none" w:sz="0" w:space="0" w:color="auto"/>
        <w:bottom w:val="none" w:sz="0" w:space="0" w:color="auto"/>
        <w:right w:val="none" w:sz="0" w:space="0" w:color="auto"/>
      </w:divBdr>
    </w:div>
    <w:div w:id="1307858365">
      <w:bodyDiv w:val="1"/>
      <w:marLeft w:val="0"/>
      <w:marRight w:val="0"/>
      <w:marTop w:val="0"/>
      <w:marBottom w:val="0"/>
      <w:divBdr>
        <w:top w:val="none" w:sz="0" w:space="0" w:color="auto"/>
        <w:left w:val="none" w:sz="0" w:space="0" w:color="auto"/>
        <w:bottom w:val="none" w:sz="0" w:space="0" w:color="auto"/>
        <w:right w:val="none" w:sz="0" w:space="0" w:color="auto"/>
      </w:divBdr>
    </w:div>
    <w:div w:id="1315984819">
      <w:bodyDiv w:val="1"/>
      <w:marLeft w:val="0"/>
      <w:marRight w:val="0"/>
      <w:marTop w:val="0"/>
      <w:marBottom w:val="0"/>
      <w:divBdr>
        <w:top w:val="none" w:sz="0" w:space="0" w:color="auto"/>
        <w:left w:val="none" w:sz="0" w:space="0" w:color="auto"/>
        <w:bottom w:val="none" w:sz="0" w:space="0" w:color="auto"/>
        <w:right w:val="none" w:sz="0" w:space="0" w:color="auto"/>
      </w:divBdr>
    </w:div>
    <w:div w:id="1373916176">
      <w:bodyDiv w:val="1"/>
      <w:marLeft w:val="0"/>
      <w:marRight w:val="0"/>
      <w:marTop w:val="0"/>
      <w:marBottom w:val="0"/>
      <w:divBdr>
        <w:top w:val="none" w:sz="0" w:space="0" w:color="auto"/>
        <w:left w:val="none" w:sz="0" w:space="0" w:color="auto"/>
        <w:bottom w:val="none" w:sz="0" w:space="0" w:color="auto"/>
        <w:right w:val="none" w:sz="0" w:space="0" w:color="auto"/>
      </w:divBdr>
    </w:div>
    <w:div w:id="193057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3057</Words>
  <Characters>17428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20445</CharactersWithSpaces>
  <SharedDoc>false</SharedDoc>
  <HLinks>
    <vt:vector size="18" baseType="variant">
      <vt:variant>
        <vt:i4>5111890</vt:i4>
      </vt:variant>
      <vt:variant>
        <vt:i4>6</vt:i4>
      </vt:variant>
      <vt:variant>
        <vt:i4>0</vt:i4>
      </vt:variant>
      <vt:variant>
        <vt:i4>5</vt:i4>
      </vt:variant>
      <vt:variant>
        <vt:lpwstr>http://www.ttb.gov/foia/pia.shtml</vt:lpwstr>
      </vt:variant>
      <vt:variant>
        <vt:lpwstr/>
      </vt:variant>
      <vt:variant>
        <vt:i4>2883685</vt:i4>
      </vt:variant>
      <vt:variant>
        <vt:i4>3</vt:i4>
      </vt:variant>
      <vt:variant>
        <vt:i4>0</vt:i4>
      </vt:variant>
      <vt:variant>
        <vt:i4>5</vt:i4>
      </vt:variant>
      <vt:variant>
        <vt:lpwstr>http://www.ttb.gov/</vt:lpwstr>
      </vt:variant>
      <vt:variant>
        <vt:lpwstr/>
      </vt:variant>
      <vt:variant>
        <vt:i4>7798910</vt:i4>
      </vt:variant>
      <vt:variant>
        <vt:i4>0</vt:i4>
      </vt:variant>
      <vt:variant>
        <vt:i4>0</vt:i4>
      </vt:variant>
      <vt:variant>
        <vt:i4>5</vt:i4>
      </vt:variant>
      <vt:variant>
        <vt:lpwstr>http://www.ttb.gov/epayment/epayment.shtml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2022-06-22T15:36:00Z</dcterms:created>
  <dcterms:modified xsi:type="dcterms:W3CDTF">2022-06-22T18:20:00Z</dcterms:modified>
</cp:coreProperties>
</file>