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4F4C" w:rsidR="009E3D48" w:rsidP="009E3D48" w:rsidRDefault="009E3D48" w14:paraId="68A5EA39" w14:textId="77777777">
      <w:pPr>
        <w:jc w:val="center"/>
        <w:rPr>
          <w:rFonts w:asciiTheme="minorHAnsi" w:hAnsiTheme="minorHAnsi"/>
          <w:sz w:val="22"/>
        </w:rPr>
      </w:pPr>
      <w:r w:rsidRPr="00184F4C">
        <w:rPr>
          <w:rFonts w:asciiTheme="minorHAnsi" w:hAnsiTheme="minorHAnsi"/>
          <w:sz w:val="22"/>
        </w:rPr>
        <w:t>SUPPORTING STATEMENT</w:t>
      </w:r>
    </w:p>
    <w:p w:rsidRPr="00184F4C" w:rsidR="00A24315" w:rsidP="009E3D48" w:rsidRDefault="00A24315" w14:paraId="40178B69" w14:textId="4D35665C">
      <w:pPr>
        <w:jc w:val="center"/>
        <w:rPr>
          <w:rFonts w:asciiTheme="minorHAnsi" w:hAnsiTheme="minorHAnsi"/>
          <w:sz w:val="22"/>
        </w:rPr>
      </w:pPr>
      <w:r w:rsidRPr="00184F4C">
        <w:rPr>
          <w:rFonts w:asciiTheme="minorHAnsi" w:hAnsiTheme="minorHAnsi"/>
          <w:sz w:val="22"/>
        </w:rPr>
        <w:t>Internal Revenue Service (IRS)</w:t>
      </w:r>
    </w:p>
    <w:p w:rsidRPr="00184F4C" w:rsidR="000C60A2" w:rsidP="000C60A2" w:rsidRDefault="000C60A2" w14:paraId="10788340" w14:textId="77777777">
      <w:pPr>
        <w:jc w:val="center"/>
        <w:rPr>
          <w:rFonts w:asciiTheme="minorHAnsi" w:hAnsiTheme="minorHAnsi"/>
          <w:sz w:val="22"/>
        </w:rPr>
      </w:pPr>
      <w:r w:rsidRPr="00184F4C">
        <w:rPr>
          <w:rFonts w:asciiTheme="minorHAnsi" w:hAnsiTheme="minorHAnsi"/>
          <w:sz w:val="22"/>
        </w:rPr>
        <w:t>Revenue Procedure 2003-38</w:t>
      </w:r>
    </w:p>
    <w:p w:rsidRPr="00184F4C" w:rsidR="008C61F0" w:rsidP="009E3D48" w:rsidRDefault="00FD1B34" w14:paraId="624C1AE7" w14:textId="77777777">
      <w:pPr>
        <w:jc w:val="center"/>
        <w:rPr>
          <w:rFonts w:asciiTheme="minorHAnsi" w:hAnsiTheme="minorHAnsi"/>
          <w:sz w:val="22"/>
        </w:rPr>
      </w:pPr>
      <w:r w:rsidRPr="00184F4C">
        <w:rPr>
          <w:rFonts w:asciiTheme="minorHAnsi" w:hAnsiTheme="minorHAnsi"/>
          <w:sz w:val="22"/>
        </w:rPr>
        <w:t>Commercial Revitalization Deduction</w:t>
      </w:r>
    </w:p>
    <w:p w:rsidRPr="00184F4C" w:rsidR="00F87A66" w:rsidP="009E3D48" w:rsidRDefault="00F87A66" w14:paraId="4ACDC018" w14:textId="77777777">
      <w:pPr>
        <w:jc w:val="center"/>
        <w:rPr>
          <w:rFonts w:asciiTheme="minorHAnsi" w:hAnsiTheme="minorHAnsi"/>
          <w:sz w:val="22"/>
        </w:rPr>
      </w:pPr>
      <w:r w:rsidRPr="00184F4C">
        <w:rPr>
          <w:rFonts w:asciiTheme="minorHAnsi" w:hAnsiTheme="minorHAnsi"/>
          <w:sz w:val="22"/>
        </w:rPr>
        <w:t>OMB Control Number 1545-</w:t>
      </w:r>
      <w:r w:rsidRPr="00184F4C" w:rsidR="008A247E">
        <w:rPr>
          <w:rFonts w:asciiTheme="minorHAnsi" w:hAnsiTheme="minorHAnsi"/>
          <w:sz w:val="22"/>
        </w:rPr>
        <w:t>1818</w:t>
      </w:r>
    </w:p>
    <w:p w:rsidRPr="00DC1585" w:rsidR="009E3D48" w:rsidP="009E3D48" w:rsidRDefault="009E3D48" w14:paraId="524F448A" w14:textId="77777777">
      <w:pPr>
        <w:rPr>
          <w:rFonts w:asciiTheme="minorHAnsi" w:hAnsiTheme="minorHAnsi"/>
          <w:b/>
          <w:bCs/>
          <w:sz w:val="22"/>
          <w:u w:val="single"/>
        </w:rPr>
      </w:pPr>
    </w:p>
    <w:p w:rsidRPr="00184F4C" w:rsidR="009E3D48" w:rsidP="009E3D48" w:rsidRDefault="009E3D48" w14:paraId="46054A95"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CIRCUMSTANCES NECESSITATING COLLECTION OF INFORMATION </w:t>
      </w:r>
    </w:p>
    <w:p w:rsidRPr="00184F4C" w:rsidR="00197CEF" w:rsidP="00197CEF" w:rsidRDefault="00197CEF" w14:paraId="540B17E9" w14:textId="77777777">
      <w:pPr>
        <w:ind w:left="648" w:right="-72" w:hanging="720"/>
        <w:rPr>
          <w:rFonts w:asciiTheme="minorHAnsi" w:hAnsiTheme="minorHAnsi"/>
          <w:bCs/>
          <w:sz w:val="22"/>
          <w:u w:val="single"/>
        </w:rPr>
      </w:pPr>
      <w:r w:rsidRPr="00184F4C">
        <w:rPr>
          <w:rFonts w:ascii="Courier" w:hAnsi="Courier" w:cs="Courier"/>
          <w:bCs/>
        </w:rPr>
        <w:t xml:space="preserve">    </w:t>
      </w:r>
      <w:r w:rsidRPr="00184F4C">
        <w:rPr>
          <w:rFonts w:asciiTheme="minorHAnsi" w:hAnsiTheme="minorHAnsi"/>
          <w:bCs/>
          <w:sz w:val="22"/>
          <w:u w:val="single"/>
        </w:rPr>
        <w:t xml:space="preserve">  </w:t>
      </w:r>
    </w:p>
    <w:p w:rsidR="004D4347" w:rsidP="00745F68" w:rsidRDefault="005C370F" w14:paraId="35F6B287" w14:textId="5FBD6B8F">
      <w:pPr>
        <w:pStyle w:val="Default"/>
        <w:tabs>
          <w:tab w:val="left" w:pos="540"/>
          <w:tab w:val="left" w:pos="720"/>
        </w:tabs>
        <w:ind w:left="540"/>
        <w:rPr>
          <w:rFonts w:asciiTheme="minorHAnsi" w:hAnsiTheme="minorHAnsi"/>
          <w:bCs/>
          <w:sz w:val="22"/>
        </w:rPr>
      </w:pPr>
      <w:bookmarkStart w:name="_Hlk3889996" w:id="0"/>
      <w:r>
        <w:rPr>
          <w:rFonts w:asciiTheme="minorHAnsi" w:hAnsiTheme="minorHAnsi"/>
          <w:bCs/>
          <w:sz w:val="22"/>
        </w:rPr>
        <w:t>R</w:t>
      </w:r>
      <w:r w:rsidRPr="00184F4C" w:rsidR="00F86E0A">
        <w:rPr>
          <w:rFonts w:asciiTheme="minorHAnsi" w:hAnsiTheme="minorHAnsi"/>
          <w:bCs/>
          <w:sz w:val="22"/>
        </w:rPr>
        <w:t xml:space="preserve">evenue </w:t>
      </w:r>
      <w:r>
        <w:rPr>
          <w:rFonts w:asciiTheme="minorHAnsi" w:hAnsiTheme="minorHAnsi"/>
          <w:bCs/>
          <w:sz w:val="22"/>
        </w:rPr>
        <w:t>P</w:t>
      </w:r>
      <w:r w:rsidRPr="00184F4C" w:rsidR="00F86E0A">
        <w:rPr>
          <w:rFonts w:asciiTheme="minorHAnsi" w:hAnsiTheme="minorHAnsi"/>
          <w:bCs/>
          <w:sz w:val="22"/>
        </w:rPr>
        <w:t xml:space="preserve">rocedure </w:t>
      </w:r>
      <w:r>
        <w:rPr>
          <w:rFonts w:asciiTheme="minorHAnsi" w:hAnsiTheme="minorHAnsi"/>
          <w:bCs/>
          <w:sz w:val="22"/>
        </w:rPr>
        <w:t xml:space="preserve">2003-38 </w:t>
      </w:r>
      <w:r w:rsidRPr="00184F4C" w:rsidR="00F86E0A">
        <w:rPr>
          <w:rFonts w:asciiTheme="minorHAnsi" w:hAnsiTheme="minorHAnsi"/>
          <w:bCs/>
          <w:sz w:val="22"/>
        </w:rPr>
        <w:t xml:space="preserve">provides the time and manner for states to make allocations </w:t>
      </w:r>
      <w:proofErr w:type="gramStart"/>
      <w:r w:rsidRPr="00184F4C" w:rsidR="00F86E0A">
        <w:rPr>
          <w:rFonts w:asciiTheme="minorHAnsi" w:hAnsiTheme="minorHAnsi"/>
          <w:bCs/>
          <w:sz w:val="22"/>
        </w:rPr>
        <w:t>under</w:t>
      </w:r>
      <w:r>
        <w:rPr>
          <w:rFonts w:asciiTheme="minorHAnsi" w:hAnsiTheme="minorHAnsi"/>
          <w:bCs/>
          <w:sz w:val="22"/>
        </w:rPr>
        <w:t xml:space="preserve"> </w:t>
      </w:r>
      <w:r w:rsidR="00981C5D">
        <w:rPr>
          <w:rFonts w:asciiTheme="minorHAnsi" w:hAnsiTheme="minorHAnsi"/>
          <w:bCs/>
          <w:sz w:val="22"/>
        </w:rPr>
        <w:t xml:space="preserve"> </w:t>
      </w:r>
      <w:r w:rsidRPr="00184F4C" w:rsidR="00F86E0A">
        <w:rPr>
          <w:rFonts w:asciiTheme="minorHAnsi" w:hAnsiTheme="minorHAnsi"/>
          <w:bCs/>
          <w:sz w:val="22"/>
        </w:rPr>
        <w:t>§</w:t>
      </w:r>
      <w:proofErr w:type="gramEnd"/>
      <w:r w:rsidRPr="00184F4C" w:rsidR="00F86E0A">
        <w:rPr>
          <w:rFonts w:asciiTheme="minorHAnsi" w:hAnsiTheme="minorHAnsi"/>
          <w:bCs/>
          <w:sz w:val="22"/>
        </w:rPr>
        <w:t xml:space="preserve"> </w:t>
      </w:r>
      <w:bookmarkStart w:name="_Hlk7731642" w:id="1"/>
      <w:r w:rsidRPr="00184F4C" w:rsidR="00F86E0A">
        <w:rPr>
          <w:rFonts w:asciiTheme="minorHAnsi" w:hAnsiTheme="minorHAnsi"/>
          <w:bCs/>
          <w:sz w:val="22"/>
        </w:rPr>
        <w:t xml:space="preserve">1400I </w:t>
      </w:r>
      <w:bookmarkEnd w:id="1"/>
      <w:r w:rsidRPr="00184F4C" w:rsidR="00F86E0A">
        <w:rPr>
          <w:rFonts w:asciiTheme="minorHAnsi" w:hAnsiTheme="minorHAnsi"/>
          <w:bCs/>
          <w:sz w:val="22"/>
        </w:rPr>
        <w:t xml:space="preserve">of the Internal Revenue Code </w:t>
      </w:r>
      <w:r w:rsidR="004D4347">
        <w:rPr>
          <w:rFonts w:asciiTheme="minorHAnsi" w:hAnsiTheme="minorHAnsi"/>
          <w:bCs/>
          <w:sz w:val="22"/>
        </w:rPr>
        <w:t xml:space="preserve">(IRC) </w:t>
      </w:r>
      <w:r w:rsidRPr="00184F4C" w:rsidR="00F86E0A">
        <w:rPr>
          <w:rFonts w:asciiTheme="minorHAnsi" w:hAnsiTheme="minorHAnsi"/>
          <w:bCs/>
          <w:sz w:val="22"/>
        </w:rPr>
        <w:t>of commercial revitalization expenditures to a new or substantially rehabilitated building that is placed in service by a taxpayer in a renewal community.  Once the taxpayer has received this allocation, the taxpayer may elect to deduct the commercial revitalization expenditures over a more accelerated method than is otherwise allowable under the depreciation provisions of the Code (hereinafter, this deduction is referred to as the “commercial revitalization expenditure deduction”).</w:t>
      </w:r>
      <w:r w:rsidR="00CB5106">
        <w:rPr>
          <w:rFonts w:asciiTheme="minorHAnsi" w:hAnsiTheme="minorHAnsi"/>
          <w:bCs/>
          <w:sz w:val="22"/>
        </w:rPr>
        <w:t xml:space="preserve">  </w:t>
      </w:r>
      <w:r w:rsidR="00222D7D">
        <w:rPr>
          <w:rFonts w:asciiTheme="minorHAnsi" w:hAnsiTheme="minorHAnsi"/>
          <w:bCs/>
          <w:sz w:val="22"/>
        </w:rPr>
        <w:t xml:space="preserve"> </w:t>
      </w:r>
    </w:p>
    <w:p w:rsidR="004D4347" w:rsidP="00745F68" w:rsidRDefault="004D4347" w14:paraId="2A109AC3" w14:textId="77777777">
      <w:pPr>
        <w:pStyle w:val="Default"/>
        <w:tabs>
          <w:tab w:val="left" w:pos="540"/>
          <w:tab w:val="left" w:pos="720"/>
        </w:tabs>
        <w:ind w:left="540"/>
        <w:rPr>
          <w:rFonts w:asciiTheme="minorHAnsi" w:hAnsiTheme="minorHAnsi"/>
          <w:bCs/>
          <w:sz w:val="22"/>
        </w:rPr>
      </w:pPr>
    </w:p>
    <w:p w:rsidRPr="00184F4C" w:rsidR="00745F68" w:rsidP="00745F68" w:rsidRDefault="00F610E8" w14:paraId="48A1210F" w14:textId="60158DD9">
      <w:pPr>
        <w:pStyle w:val="Default"/>
        <w:tabs>
          <w:tab w:val="left" w:pos="540"/>
          <w:tab w:val="left" w:pos="720"/>
        </w:tabs>
        <w:ind w:left="540"/>
        <w:rPr>
          <w:rFonts w:asciiTheme="minorHAnsi" w:hAnsiTheme="minorHAnsi"/>
          <w:bCs/>
          <w:sz w:val="22"/>
        </w:rPr>
      </w:pPr>
      <w:r w:rsidRPr="00184F4C">
        <w:rPr>
          <w:rFonts w:asciiTheme="minorHAnsi" w:hAnsiTheme="minorHAnsi"/>
          <w:bCs/>
          <w:sz w:val="22"/>
        </w:rPr>
        <w:t xml:space="preserve">The collections of information are </w:t>
      </w:r>
      <w:r w:rsidR="005C370F">
        <w:rPr>
          <w:rFonts w:asciiTheme="minorHAnsi" w:hAnsiTheme="minorHAnsi"/>
          <w:bCs/>
          <w:sz w:val="22"/>
        </w:rPr>
        <w:t xml:space="preserve">third-party disclosure requirements listed </w:t>
      </w:r>
      <w:r w:rsidRPr="00184F4C">
        <w:rPr>
          <w:rFonts w:asciiTheme="minorHAnsi" w:hAnsiTheme="minorHAnsi"/>
          <w:bCs/>
          <w:sz w:val="22"/>
        </w:rPr>
        <w:t xml:space="preserve">in Sections 4.02, 5, and 6.02 of </w:t>
      </w:r>
      <w:r w:rsidR="009262CD">
        <w:rPr>
          <w:rFonts w:asciiTheme="minorHAnsi" w:hAnsiTheme="minorHAnsi"/>
          <w:bCs/>
          <w:sz w:val="22"/>
        </w:rPr>
        <w:t xml:space="preserve">the </w:t>
      </w:r>
      <w:r>
        <w:rPr>
          <w:rFonts w:asciiTheme="minorHAnsi" w:hAnsiTheme="minorHAnsi"/>
          <w:bCs/>
          <w:sz w:val="22"/>
        </w:rPr>
        <w:t>Revenue Procedure 2003-38</w:t>
      </w:r>
      <w:r w:rsidRPr="00184F4C">
        <w:rPr>
          <w:rFonts w:asciiTheme="minorHAnsi" w:hAnsiTheme="minorHAnsi"/>
          <w:bCs/>
          <w:sz w:val="22"/>
        </w:rPr>
        <w:t>.</w:t>
      </w:r>
    </w:p>
    <w:p w:rsidRPr="00184F4C" w:rsidR="00E37E63" w:rsidP="00745F68" w:rsidRDefault="00576A09" w14:paraId="687E0700" w14:textId="77777777">
      <w:pPr>
        <w:pStyle w:val="Default"/>
        <w:tabs>
          <w:tab w:val="left" w:pos="540"/>
          <w:tab w:val="left" w:pos="720"/>
        </w:tabs>
        <w:ind w:left="540" w:hanging="90"/>
        <w:rPr>
          <w:rFonts w:asciiTheme="minorHAnsi" w:hAnsiTheme="minorHAnsi"/>
          <w:bCs/>
          <w:sz w:val="22"/>
        </w:rPr>
      </w:pPr>
      <w:r w:rsidRPr="00184F4C">
        <w:rPr>
          <w:rFonts w:asciiTheme="minorHAnsi" w:hAnsiTheme="minorHAnsi"/>
          <w:bCs/>
          <w:sz w:val="22"/>
        </w:rPr>
        <w:t xml:space="preserve">   </w:t>
      </w:r>
      <w:bookmarkEnd w:id="0"/>
      <w:r w:rsidRPr="00184F4C" w:rsidR="00E37E63">
        <w:rPr>
          <w:rFonts w:asciiTheme="minorHAnsi" w:hAnsiTheme="minorHAnsi"/>
          <w:bCs/>
          <w:sz w:val="22"/>
        </w:rPr>
        <w:t xml:space="preserve"> </w:t>
      </w:r>
    </w:p>
    <w:p w:rsidRPr="00184F4C" w:rsidR="009E3D48" w:rsidP="009E3D48" w:rsidRDefault="009E3D48" w14:paraId="45DF80F0"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USE OF DATA </w:t>
      </w:r>
    </w:p>
    <w:p w:rsidRPr="00184F4C" w:rsidR="009E3D48" w:rsidP="009E3D48" w:rsidRDefault="009E3D48" w14:paraId="2A624D48" w14:textId="77777777">
      <w:pPr>
        <w:tabs>
          <w:tab w:val="left" w:pos="540"/>
        </w:tabs>
        <w:ind w:left="540" w:hanging="540"/>
        <w:rPr>
          <w:rFonts w:asciiTheme="minorHAnsi" w:hAnsiTheme="minorHAnsi"/>
          <w:bCs/>
          <w:sz w:val="22"/>
        </w:rPr>
      </w:pPr>
    </w:p>
    <w:p w:rsidRPr="00184F4C" w:rsidR="00E20185" w:rsidP="00E37E63" w:rsidRDefault="00F86E0A" w14:paraId="183B91AF" w14:textId="4BF29169">
      <w:pPr>
        <w:widowControl w:val="0"/>
        <w:autoSpaceDE w:val="0"/>
        <w:autoSpaceDN w:val="0"/>
        <w:adjustRightInd w:val="0"/>
        <w:ind w:left="540"/>
        <w:rPr>
          <w:rFonts w:eastAsia="Times New Roman" w:cs="Times New Roman" w:asciiTheme="minorHAnsi" w:hAnsiTheme="minorHAnsi"/>
          <w:bCs/>
          <w:sz w:val="22"/>
        </w:rPr>
      </w:pPr>
      <w:r w:rsidRPr="00184F4C">
        <w:rPr>
          <w:rFonts w:eastAsia="Times New Roman" w:cs="Times New Roman" w:asciiTheme="minorHAnsi" w:hAnsiTheme="minorHAnsi"/>
          <w:bCs/>
          <w:sz w:val="22"/>
        </w:rPr>
        <w:t xml:space="preserve">The information will be used by </w:t>
      </w:r>
      <w:r w:rsidR="00CB5106">
        <w:rPr>
          <w:rFonts w:eastAsia="Times New Roman" w:cs="Times New Roman" w:asciiTheme="minorHAnsi" w:hAnsiTheme="minorHAnsi"/>
          <w:bCs/>
          <w:sz w:val="22"/>
        </w:rPr>
        <w:t xml:space="preserve">the Internal Revenue Service (IRS) </w:t>
      </w:r>
      <w:r w:rsidRPr="00184F4C">
        <w:rPr>
          <w:rFonts w:eastAsia="Times New Roman" w:cs="Times New Roman" w:asciiTheme="minorHAnsi" w:hAnsiTheme="minorHAnsi"/>
          <w:bCs/>
          <w:sz w:val="22"/>
        </w:rPr>
        <w:t>revenue agents to determine if the taxpayer is entitled to claim the commercial revitalization expenditure deduction.</w:t>
      </w:r>
      <w:r w:rsidRPr="00184F4C" w:rsidR="00182BE3">
        <w:rPr>
          <w:rFonts w:eastAsia="Times New Roman" w:cs="Times New Roman" w:asciiTheme="minorHAnsi" w:hAnsiTheme="minorHAnsi"/>
          <w:bCs/>
          <w:sz w:val="22"/>
        </w:rPr>
        <w:t xml:space="preserve">  </w:t>
      </w:r>
    </w:p>
    <w:p w:rsidRPr="00184F4C" w:rsidR="00E37E63" w:rsidP="00E37E63" w:rsidRDefault="00E37E63" w14:paraId="4050A7D6" w14:textId="77777777">
      <w:pPr>
        <w:widowControl w:val="0"/>
        <w:autoSpaceDE w:val="0"/>
        <w:autoSpaceDN w:val="0"/>
        <w:adjustRightInd w:val="0"/>
        <w:ind w:left="540"/>
        <w:rPr>
          <w:rFonts w:eastAsia="Times New Roman" w:cs="Times New Roman" w:asciiTheme="minorHAnsi" w:hAnsiTheme="minorHAnsi"/>
          <w:bCs/>
          <w:sz w:val="22"/>
        </w:rPr>
      </w:pPr>
    </w:p>
    <w:p w:rsidRPr="00184F4C" w:rsidR="009E3D48" w:rsidP="009E3D48" w:rsidRDefault="009E3D48" w14:paraId="71439E99"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USE OF IMPROVED INFORMATION TECHNOLOGY TO REDUCE BURDEN </w:t>
      </w:r>
    </w:p>
    <w:p w:rsidRPr="00184F4C" w:rsidR="009E3D48" w:rsidP="009E3D48" w:rsidRDefault="009E3D48" w14:paraId="4A2835F6" w14:textId="77777777">
      <w:pPr>
        <w:tabs>
          <w:tab w:val="left" w:pos="540"/>
        </w:tabs>
        <w:ind w:left="540" w:hanging="540"/>
        <w:rPr>
          <w:rFonts w:asciiTheme="minorHAnsi" w:hAnsiTheme="minorHAnsi"/>
          <w:bCs/>
          <w:sz w:val="22"/>
        </w:rPr>
      </w:pPr>
    </w:p>
    <w:p w:rsidRPr="00184F4C" w:rsidR="00801000" w:rsidP="00801000" w:rsidRDefault="00F86E0A" w14:paraId="03AB0B3E" w14:textId="7FDB5F9C">
      <w:pPr>
        <w:ind w:left="540"/>
        <w:rPr>
          <w:rFonts w:asciiTheme="minorHAnsi" w:hAnsiTheme="minorHAnsi"/>
          <w:bCs/>
          <w:sz w:val="22"/>
        </w:rPr>
      </w:pPr>
      <w:r w:rsidRPr="00184F4C">
        <w:rPr>
          <w:rFonts w:asciiTheme="minorHAnsi" w:hAnsiTheme="minorHAnsi"/>
          <w:bCs/>
          <w:sz w:val="22"/>
        </w:rPr>
        <w:t xml:space="preserve">There are no plans to provide electronic filing because electronic filing is not appropriate </w:t>
      </w:r>
      <w:r w:rsidR="004D4347">
        <w:rPr>
          <w:rFonts w:asciiTheme="minorHAnsi" w:hAnsiTheme="minorHAnsi"/>
          <w:bCs/>
          <w:sz w:val="22"/>
        </w:rPr>
        <w:t>as these are third-party disclosure requirements</w:t>
      </w:r>
      <w:r w:rsidRPr="00184F4C">
        <w:rPr>
          <w:rFonts w:asciiTheme="minorHAnsi" w:hAnsiTheme="minorHAnsi"/>
          <w:bCs/>
          <w:sz w:val="22"/>
        </w:rPr>
        <w:t>.</w:t>
      </w:r>
      <w:r w:rsidRPr="00184F4C" w:rsidR="00C25CB7">
        <w:rPr>
          <w:rFonts w:asciiTheme="minorHAnsi" w:hAnsiTheme="minorHAnsi"/>
          <w:bCs/>
          <w:sz w:val="22"/>
        </w:rPr>
        <w:t xml:space="preserve">  </w:t>
      </w:r>
    </w:p>
    <w:p w:rsidRPr="00184F4C" w:rsidR="00E20185" w:rsidP="00801000" w:rsidRDefault="00E20185" w14:paraId="53DAFA13" w14:textId="77777777">
      <w:pPr>
        <w:tabs>
          <w:tab w:val="left" w:pos="540"/>
        </w:tabs>
        <w:ind w:left="540" w:hanging="540"/>
        <w:rPr>
          <w:rFonts w:asciiTheme="minorHAnsi" w:hAnsiTheme="minorHAnsi"/>
          <w:bCs/>
          <w:sz w:val="22"/>
        </w:rPr>
      </w:pPr>
    </w:p>
    <w:p w:rsidRPr="00184F4C" w:rsidR="009E3D48" w:rsidP="009E3D48" w:rsidRDefault="009E3D48" w14:paraId="12B89FB8"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EFFORTS TO IDENTIFY DUPLICATION </w:t>
      </w:r>
    </w:p>
    <w:p w:rsidRPr="00184F4C" w:rsidR="009E3D48" w:rsidP="009E3D48" w:rsidRDefault="009E3D48" w14:paraId="4FD41023" w14:textId="77777777">
      <w:pPr>
        <w:tabs>
          <w:tab w:val="left" w:pos="540"/>
        </w:tabs>
        <w:ind w:left="540" w:hanging="540"/>
        <w:rPr>
          <w:rFonts w:asciiTheme="minorHAnsi" w:hAnsiTheme="minorHAnsi"/>
          <w:bCs/>
          <w:sz w:val="22"/>
        </w:rPr>
      </w:pPr>
    </w:p>
    <w:p w:rsidRPr="00184F4C" w:rsidR="001D050E" w:rsidP="009E3D48" w:rsidRDefault="009E3D48" w14:paraId="157BF4B2"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24315">
        <w:rPr>
          <w:rFonts w:asciiTheme="minorHAnsi" w:hAnsiTheme="minorHAnsi"/>
          <w:bCs/>
          <w:sz w:val="22"/>
        </w:rPr>
        <w:t xml:space="preserve">The information obtained through this collection is unique and is not already available or use or adaption from another source.  </w:t>
      </w:r>
    </w:p>
    <w:p w:rsidRPr="00184F4C" w:rsidR="009E3D48" w:rsidP="009E3D48" w:rsidRDefault="009E3D48" w14:paraId="4F670C4E" w14:textId="77777777">
      <w:pPr>
        <w:tabs>
          <w:tab w:val="left" w:pos="540"/>
        </w:tabs>
        <w:ind w:left="540" w:hanging="540"/>
        <w:rPr>
          <w:rFonts w:asciiTheme="minorHAnsi" w:hAnsiTheme="minorHAnsi"/>
          <w:bCs/>
          <w:sz w:val="22"/>
        </w:rPr>
      </w:pPr>
    </w:p>
    <w:p w:rsidRPr="00184F4C" w:rsidR="009E3D48" w:rsidP="009E3D48" w:rsidRDefault="009E3D48" w14:paraId="3F4FFCA7"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METHODS TO MINIMIZE BURDEN ON SMALL BUSINESSES OR OTHER SMALL ENTITIES </w:t>
      </w:r>
    </w:p>
    <w:p w:rsidRPr="00184F4C" w:rsidR="009E3D48" w:rsidP="009E3D48" w:rsidRDefault="009E3D48" w14:paraId="7A9C7738" w14:textId="77777777">
      <w:pPr>
        <w:tabs>
          <w:tab w:val="left" w:pos="540"/>
        </w:tabs>
        <w:ind w:left="540" w:hanging="540"/>
        <w:rPr>
          <w:rFonts w:asciiTheme="minorHAnsi" w:hAnsiTheme="minorHAnsi"/>
          <w:bCs/>
          <w:sz w:val="22"/>
        </w:rPr>
      </w:pPr>
    </w:p>
    <w:p w:rsidRPr="00184F4C" w:rsidR="009E3D48" w:rsidP="00C25CB7" w:rsidRDefault="00576A09" w14:paraId="5F969667" w14:textId="77777777">
      <w:pPr>
        <w:tabs>
          <w:tab w:val="left" w:pos="540"/>
        </w:tabs>
        <w:ind w:left="540"/>
        <w:rPr>
          <w:rFonts w:asciiTheme="minorHAnsi" w:hAnsiTheme="minorHAnsi"/>
          <w:bCs/>
          <w:sz w:val="22"/>
        </w:rPr>
      </w:pPr>
      <w:r w:rsidRPr="00184F4C">
        <w:rPr>
          <w:rFonts w:asciiTheme="minorHAnsi" w:hAnsiTheme="minorHAnsi"/>
          <w:bCs/>
          <w:sz w:val="22"/>
        </w:rPr>
        <w:t>There are no small entities affected by this collection</w:t>
      </w:r>
      <w:r w:rsidRPr="00184F4C" w:rsidR="00BE131C">
        <w:rPr>
          <w:rFonts w:asciiTheme="minorHAnsi" w:hAnsiTheme="minorHAnsi"/>
          <w:bCs/>
          <w:sz w:val="22"/>
        </w:rPr>
        <w:t xml:space="preserve"> because under </w:t>
      </w:r>
      <w:hyperlink w:history="1" r:id="rId11">
        <w:r w:rsidRPr="00184F4C" w:rsidR="00BE131C">
          <w:rPr>
            <w:rStyle w:val="Hyperlink"/>
            <w:rFonts w:asciiTheme="minorHAnsi" w:hAnsiTheme="minorHAnsi"/>
            <w:bCs/>
            <w:sz w:val="22"/>
          </w:rPr>
          <w:t>§ 1400I(d)</w:t>
        </w:r>
      </w:hyperlink>
      <w:r w:rsidRPr="00184F4C" w:rsidR="00BE131C">
        <w:rPr>
          <w:rFonts w:asciiTheme="minorHAnsi" w:hAnsiTheme="minorHAnsi"/>
          <w:bCs/>
          <w:sz w:val="22"/>
        </w:rPr>
        <w:t xml:space="preserve">, the commercial revitalization agency for each state is permitted to allocate up to $ 12 million of commercial revitalization expenditure amounts with respect to each renewal community located within the state for each calendar year after 2001 and before 2010. Pursuant to </w:t>
      </w:r>
      <w:hyperlink w:history="1" r:id="rId12">
        <w:r w:rsidRPr="00184F4C" w:rsidR="00BE131C">
          <w:rPr>
            <w:rStyle w:val="Hyperlink"/>
            <w:rFonts w:asciiTheme="minorHAnsi" w:hAnsiTheme="minorHAnsi"/>
            <w:bCs/>
            <w:sz w:val="22"/>
          </w:rPr>
          <w:t>§ 1400I(e)</w:t>
        </w:r>
      </w:hyperlink>
      <w:r w:rsidRPr="00184F4C" w:rsidR="00BE131C">
        <w:rPr>
          <w:rFonts w:asciiTheme="minorHAnsi" w:hAnsiTheme="minorHAnsi"/>
          <w:bCs/>
          <w:sz w:val="22"/>
        </w:rPr>
        <w:t xml:space="preserve">, the allocation must be made pursuant to a qualified allocation plan (as defined in </w:t>
      </w:r>
      <w:hyperlink w:history="1" r:id="rId13">
        <w:r w:rsidRPr="00184F4C" w:rsidR="00BE131C">
          <w:rPr>
            <w:rStyle w:val="Hyperlink"/>
            <w:rFonts w:asciiTheme="minorHAnsi" w:hAnsiTheme="minorHAnsi"/>
            <w:bCs/>
            <w:sz w:val="22"/>
          </w:rPr>
          <w:t>§ 1400I(e)(2)</w:t>
        </w:r>
      </w:hyperlink>
      <w:r w:rsidRPr="00184F4C" w:rsidR="00BE131C">
        <w:rPr>
          <w:rFonts w:asciiTheme="minorHAnsi" w:hAnsiTheme="minorHAnsi"/>
          <w:bCs/>
          <w:sz w:val="22"/>
        </w:rPr>
        <w:t xml:space="preserve">) that is approved by the governmental unit of which the commercial revitalization agency is a part. Further, the commercial revitalization agency must notify the chief executive officer (or its equivalent) of the local jurisdiction in which the qualified revitalization building is located of the allocation and provide that individual a reasonable opportunity to comment on the allocation. The term "commercial revitalization agency" is defined in </w:t>
      </w:r>
      <w:hyperlink w:history="1" r:id="rId14">
        <w:r w:rsidRPr="00184F4C" w:rsidR="00BE131C">
          <w:rPr>
            <w:rStyle w:val="Hyperlink"/>
            <w:rFonts w:asciiTheme="minorHAnsi" w:hAnsiTheme="minorHAnsi"/>
            <w:bCs/>
            <w:sz w:val="22"/>
          </w:rPr>
          <w:t>§ 1400I(d)(3)</w:t>
        </w:r>
      </w:hyperlink>
      <w:r w:rsidRPr="00184F4C" w:rsidR="00BE131C">
        <w:rPr>
          <w:rFonts w:asciiTheme="minorHAnsi" w:hAnsiTheme="minorHAnsi"/>
          <w:bCs/>
          <w:sz w:val="22"/>
        </w:rPr>
        <w:t xml:space="preserve"> as any agency authorized by a state to carry out </w:t>
      </w:r>
      <w:hyperlink w:history="1" r:id="rId15">
        <w:r w:rsidRPr="00184F4C" w:rsidR="00BE131C">
          <w:rPr>
            <w:rStyle w:val="Hyperlink"/>
            <w:rFonts w:asciiTheme="minorHAnsi" w:hAnsiTheme="minorHAnsi"/>
            <w:bCs/>
            <w:sz w:val="22"/>
          </w:rPr>
          <w:t>§ 1400I</w:t>
        </w:r>
      </w:hyperlink>
      <w:r w:rsidRPr="00184F4C" w:rsidR="00BE131C">
        <w:rPr>
          <w:rFonts w:asciiTheme="minorHAnsi" w:hAnsiTheme="minorHAnsi"/>
          <w:bCs/>
          <w:sz w:val="22"/>
        </w:rPr>
        <w:t>. Neither the original nor a copy of the qualified allocation plan is to be sent to the Internal Revenue Service</w:t>
      </w:r>
      <w:r w:rsidRPr="00184F4C">
        <w:rPr>
          <w:rFonts w:asciiTheme="minorHAnsi" w:hAnsiTheme="minorHAnsi"/>
          <w:bCs/>
          <w:sz w:val="22"/>
        </w:rPr>
        <w:t>.</w:t>
      </w:r>
      <w:r w:rsidRPr="00184F4C" w:rsidR="00C25CB7">
        <w:rPr>
          <w:rFonts w:asciiTheme="minorHAnsi" w:hAnsiTheme="minorHAnsi"/>
          <w:bCs/>
          <w:sz w:val="22"/>
        </w:rPr>
        <w:t xml:space="preserve"> </w:t>
      </w:r>
      <w:r w:rsidRPr="00184F4C" w:rsidR="00A24315">
        <w:rPr>
          <w:rFonts w:asciiTheme="minorHAnsi" w:hAnsiTheme="minorHAnsi"/>
          <w:bCs/>
          <w:sz w:val="22"/>
        </w:rPr>
        <w:t xml:space="preserve"> </w:t>
      </w:r>
    </w:p>
    <w:p w:rsidRPr="00184F4C" w:rsidR="009E3D48" w:rsidP="009E3D48" w:rsidRDefault="009E3D48" w14:paraId="2F14DF63" w14:textId="77777777">
      <w:pPr>
        <w:tabs>
          <w:tab w:val="left" w:pos="540"/>
        </w:tabs>
        <w:ind w:left="540" w:hanging="540"/>
        <w:rPr>
          <w:rFonts w:asciiTheme="minorHAnsi" w:hAnsiTheme="minorHAnsi"/>
          <w:bCs/>
          <w:sz w:val="22"/>
        </w:rPr>
      </w:pPr>
    </w:p>
    <w:p w:rsidRPr="00184F4C" w:rsidR="009E3D48" w:rsidP="009E3D48" w:rsidRDefault="009E3D48" w14:paraId="4ECA9701"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CONSEQUENCES OF LESS FREQUENT COLLECTION ON FEDERAL PROGRAMS OR POLICY ACTIVITIES </w:t>
      </w:r>
    </w:p>
    <w:p w:rsidRPr="00184F4C" w:rsidR="009E3D48" w:rsidP="009E3D48" w:rsidRDefault="009E3D48" w14:paraId="4D0FEA7D" w14:textId="77777777">
      <w:pPr>
        <w:tabs>
          <w:tab w:val="left" w:pos="540"/>
        </w:tabs>
        <w:ind w:left="540" w:hanging="540"/>
        <w:rPr>
          <w:rFonts w:asciiTheme="minorHAnsi" w:hAnsiTheme="minorHAnsi"/>
          <w:bCs/>
          <w:sz w:val="22"/>
        </w:rPr>
      </w:pPr>
    </w:p>
    <w:p w:rsidRPr="00184F4C" w:rsidR="00A24315" w:rsidP="009E3D48" w:rsidRDefault="009E3D48" w14:paraId="76A3912D"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24315">
        <w:rPr>
          <w:rFonts w:asciiTheme="minorHAnsi" w:hAnsiTheme="minorHAnsi"/>
          <w:bCs/>
          <w:sz w:val="22"/>
        </w:rPr>
        <w:t xml:space="preserve">The information required is needed to verify compliance with the Internal Revenue Code </w:t>
      </w:r>
      <w:r w:rsidRPr="00184F4C" w:rsidR="00F86E0A">
        <w:rPr>
          <w:rFonts w:asciiTheme="minorHAnsi" w:hAnsiTheme="minorHAnsi"/>
          <w:bCs/>
          <w:sz w:val="22"/>
        </w:rPr>
        <w:t xml:space="preserve">section 1400I </w:t>
      </w:r>
      <w:r w:rsidRPr="00184F4C" w:rsidR="00A24315">
        <w:rPr>
          <w:rFonts w:asciiTheme="minorHAnsi" w:hAnsiTheme="minorHAnsi"/>
          <w:bCs/>
          <w:sz w:val="22"/>
        </w:rPr>
        <w:t>of the Treasury Regulation</w:t>
      </w:r>
      <w:r w:rsidRPr="00184F4C" w:rsidR="00745F68">
        <w:rPr>
          <w:rFonts w:asciiTheme="minorHAnsi" w:hAnsiTheme="minorHAnsi"/>
          <w:bCs/>
          <w:sz w:val="22"/>
        </w:rPr>
        <w:t>s</w:t>
      </w:r>
      <w:r w:rsidRPr="00184F4C" w:rsidR="00A24315">
        <w:rPr>
          <w:rFonts w:asciiTheme="minorHAnsi" w:hAnsiTheme="minorHAnsi"/>
          <w:bCs/>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Pr="00184F4C" w:rsidR="009E3D48" w:rsidP="009E3D48" w:rsidRDefault="009E3D48" w14:paraId="7C056E65" w14:textId="77777777">
      <w:pPr>
        <w:tabs>
          <w:tab w:val="left" w:pos="540"/>
        </w:tabs>
        <w:ind w:left="540" w:hanging="540"/>
        <w:rPr>
          <w:rFonts w:asciiTheme="minorHAnsi" w:hAnsiTheme="minorHAnsi"/>
          <w:bCs/>
          <w:sz w:val="22"/>
        </w:rPr>
      </w:pPr>
    </w:p>
    <w:p w:rsidRPr="00184F4C" w:rsidR="009E3D48" w:rsidP="00CB358B" w:rsidRDefault="009E3D48" w14:paraId="77690D0D"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SPECIAL CIRCUMSTANCES REQUIRING DATA COLLECTION TO BE INCONSISTENT WITH GUIDELINES IN 5 CFR 1320.5(d)(2) </w:t>
      </w:r>
    </w:p>
    <w:p w:rsidRPr="00184F4C" w:rsidR="009E3D48" w:rsidP="009E3D48" w:rsidRDefault="009E3D48" w14:paraId="1426AF60" w14:textId="77777777">
      <w:pPr>
        <w:tabs>
          <w:tab w:val="left" w:pos="540"/>
        </w:tabs>
        <w:ind w:left="540" w:hanging="540"/>
        <w:rPr>
          <w:rFonts w:asciiTheme="minorHAnsi" w:hAnsiTheme="minorHAnsi"/>
          <w:bCs/>
          <w:sz w:val="22"/>
        </w:rPr>
      </w:pPr>
    </w:p>
    <w:p w:rsidRPr="00184F4C" w:rsidR="009E3D48" w:rsidP="009E3D48" w:rsidRDefault="009E3D48" w14:paraId="2B22AEE6"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24315">
        <w:rPr>
          <w:rFonts w:asciiTheme="minorHAnsi" w:hAnsiTheme="minorHAnsi"/>
          <w:bCs/>
          <w:sz w:val="22"/>
        </w:rPr>
        <w:t>There are no special circumstances requiring data collection to be inconsistent with Guidelines in 5 CFR 1320.5(d)(2).</w:t>
      </w:r>
    </w:p>
    <w:p w:rsidRPr="00184F4C" w:rsidR="009E3D48" w:rsidP="009E3D48" w:rsidRDefault="009E3D48" w14:paraId="6C9C69CB" w14:textId="77777777">
      <w:pPr>
        <w:tabs>
          <w:tab w:val="left" w:pos="540"/>
        </w:tabs>
        <w:ind w:left="540" w:hanging="540"/>
        <w:rPr>
          <w:rFonts w:asciiTheme="minorHAnsi" w:hAnsiTheme="minorHAnsi"/>
          <w:bCs/>
          <w:sz w:val="22"/>
        </w:rPr>
      </w:pPr>
    </w:p>
    <w:p w:rsidRPr="00184F4C" w:rsidR="009E3D48" w:rsidP="009E3D48" w:rsidRDefault="009E3D48" w14:paraId="47939272"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CONSULTATION WITH INDIVIDUALS OUTSIDE OF THE AGENCY ON AVAILABILITY OF DATA, FREQUENCY OF COLLECTION, CLARITY OF INSTRUCTIONS AND FORMS, AND DATA ELEMENTS </w:t>
      </w:r>
    </w:p>
    <w:p w:rsidRPr="00184F4C" w:rsidR="009E3D48" w:rsidP="009E3D48" w:rsidRDefault="009E3D48" w14:paraId="03660971" w14:textId="77777777">
      <w:pPr>
        <w:tabs>
          <w:tab w:val="left" w:pos="540"/>
        </w:tabs>
        <w:ind w:left="540" w:hanging="540"/>
        <w:rPr>
          <w:bCs/>
          <w:szCs w:val="24"/>
        </w:rPr>
      </w:pPr>
    </w:p>
    <w:p w:rsidRPr="00184F4C" w:rsidR="00183523" w:rsidP="004606C9" w:rsidRDefault="009E3D48" w14:paraId="7C84E859" w14:textId="667EE556">
      <w:pPr>
        <w:tabs>
          <w:tab w:val="left" w:pos="540"/>
        </w:tabs>
        <w:ind w:left="540" w:hanging="540"/>
        <w:rPr>
          <w:rFonts w:asciiTheme="minorHAnsi" w:hAnsiTheme="minorHAnsi"/>
          <w:bCs/>
          <w:sz w:val="22"/>
        </w:rPr>
      </w:pPr>
      <w:r w:rsidRPr="00184F4C">
        <w:rPr>
          <w:bCs/>
          <w:szCs w:val="24"/>
        </w:rPr>
        <w:tab/>
      </w:r>
      <w:r w:rsidRPr="00184F4C" w:rsidR="004606C9">
        <w:rPr>
          <w:rFonts w:asciiTheme="minorHAnsi" w:hAnsiTheme="minorHAnsi"/>
          <w:bCs/>
          <w:sz w:val="22"/>
        </w:rPr>
        <w:t xml:space="preserve">In response to the </w:t>
      </w:r>
      <w:r w:rsidRPr="00D51582" w:rsidR="004606C9">
        <w:rPr>
          <w:rFonts w:asciiTheme="minorHAnsi" w:hAnsiTheme="minorHAnsi"/>
          <w:bCs/>
          <w:i/>
          <w:iCs/>
          <w:sz w:val="22"/>
        </w:rPr>
        <w:t>Federal Register</w:t>
      </w:r>
      <w:r w:rsidRPr="00184F4C" w:rsidR="004606C9">
        <w:rPr>
          <w:rFonts w:asciiTheme="minorHAnsi" w:hAnsiTheme="minorHAnsi"/>
          <w:bCs/>
          <w:sz w:val="22"/>
        </w:rPr>
        <w:t xml:space="preserve"> notice dated</w:t>
      </w:r>
      <w:r w:rsidRPr="00184F4C" w:rsidR="00277A26">
        <w:rPr>
          <w:rFonts w:asciiTheme="minorHAnsi" w:hAnsiTheme="minorHAnsi"/>
          <w:bCs/>
          <w:sz w:val="22"/>
        </w:rPr>
        <w:t xml:space="preserve"> </w:t>
      </w:r>
      <w:r w:rsidR="004D2F46">
        <w:rPr>
          <w:rFonts w:asciiTheme="minorHAnsi" w:hAnsiTheme="minorHAnsi"/>
          <w:bCs/>
          <w:sz w:val="22"/>
        </w:rPr>
        <w:t>May 02</w:t>
      </w:r>
      <w:r w:rsidRPr="00184F4C" w:rsidR="00132F0E">
        <w:rPr>
          <w:rFonts w:asciiTheme="minorHAnsi" w:hAnsiTheme="minorHAnsi"/>
          <w:bCs/>
          <w:sz w:val="22"/>
        </w:rPr>
        <w:t>, 2</w:t>
      </w:r>
      <w:r w:rsidR="004D2F46">
        <w:rPr>
          <w:rFonts w:asciiTheme="minorHAnsi" w:hAnsiTheme="minorHAnsi"/>
          <w:bCs/>
          <w:sz w:val="22"/>
        </w:rPr>
        <w:t>022</w:t>
      </w:r>
      <w:r w:rsidRPr="00184F4C" w:rsidR="00132F0E">
        <w:rPr>
          <w:rFonts w:asciiTheme="minorHAnsi" w:hAnsiTheme="minorHAnsi"/>
          <w:bCs/>
          <w:sz w:val="22"/>
        </w:rPr>
        <w:t xml:space="preserve"> </w:t>
      </w:r>
      <w:r w:rsidRPr="00184F4C" w:rsidR="004606C9">
        <w:rPr>
          <w:rFonts w:asciiTheme="minorHAnsi" w:hAnsiTheme="minorHAnsi"/>
          <w:bCs/>
          <w:sz w:val="22"/>
        </w:rPr>
        <w:t>(8</w:t>
      </w:r>
      <w:r w:rsidR="004D2F46">
        <w:rPr>
          <w:rFonts w:asciiTheme="minorHAnsi" w:hAnsiTheme="minorHAnsi"/>
          <w:bCs/>
          <w:sz w:val="22"/>
        </w:rPr>
        <w:t>7</w:t>
      </w:r>
      <w:r w:rsidRPr="00184F4C" w:rsidR="004606C9">
        <w:rPr>
          <w:rFonts w:asciiTheme="minorHAnsi" w:hAnsiTheme="minorHAnsi"/>
          <w:bCs/>
          <w:sz w:val="22"/>
        </w:rPr>
        <w:t xml:space="preserve"> FR</w:t>
      </w:r>
      <w:r w:rsidRPr="00184F4C" w:rsidR="00FD1B34">
        <w:rPr>
          <w:bCs/>
        </w:rPr>
        <w:t xml:space="preserve"> </w:t>
      </w:r>
      <w:r w:rsidRPr="00D51582" w:rsidR="00D51582">
        <w:rPr>
          <w:rFonts w:ascii="Calibri" w:hAnsi="Calibri" w:cs="Calibri"/>
          <w:bCs/>
        </w:rPr>
        <w:t>2</w:t>
      </w:r>
      <w:r w:rsidR="00D51582">
        <w:rPr>
          <w:rFonts w:ascii="Calibri" w:hAnsi="Calibri" w:cs="Calibri"/>
          <w:bCs/>
        </w:rPr>
        <w:t>5701</w:t>
      </w:r>
      <w:r w:rsidRPr="00184F4C" w:rsidR="00A163F1">
        <w:rPr>
          <w:rFonts w:asciiTheme="minorHAnsi" w:hAnsiTheme="minorHAnsi"/>
          <w:bCs/>
          <w:sz w:val="22"/>
        </w:rPr>
        <w:t>)</w:t>
      </w:r>
      <w:r w:rsidRPr="00184F4C" w:rsidR="004606C9">
        <w:rPr>
          <w:rFonts w:asciiTheme="minorHAnsi" w:hAnsiTheme="minorHAnsi"/>
          <w:bCs/>
          <w:sz w:val="22"/>
        </w:rPr>
        <w:t xml:space="preserve">, we received no comments during the comment period regarding </w:t>
      </w:r>
      <w:r w:rsidR="00D51582">
        <w:rPr>
          <w:rFonts w:asciiTheme="minorHAnsi" w:hAnsiTheme="minorHAnsi"/>
          <w:bCs/>
          <w:sz w:val="22"/>
        </w:rPr>
        <w:t>Revenue Procedure 2003-38.</w:t>
      </w:r>
      <w:r w:rsidRPr="00184F4C" w:rsidR="004606C9">
        <w:rPr>
          <w:rFonts w:asciiTheme="minorHAnsi" w:hAnsiTheme="minorHAnsi"/>
          <w:bCs/>
          <w:sz w:val="22"/>
        </w:rPr>
        <w:t xml:space="preserve">  </w:t>
      </w:r>
    </w:p>
    <w:p w:rsidRPr="00184F4C" w:rsidR="009E3D48" w:rsidP="009E3D48" w:rsidRDefault="009E3D48" w14:paraId="11D2964C" w14:textId="77777777">
      <w:pPr>
        <w:tabs>
          <w:tab w:val="left" w:pos="540"/>
        </w:tabs>
        <w:ind w:left="540" w:hanging="540"/>
        <w:rPr>
          <w:rFonts w:asciiTheme="minorHAnsi" w:hAnsiTheme="minorHAnsi"/>
          <w:bCs/>
          <w:sz w:val="22"/>
        </w:rPr>
      </w:pPr>
    </w:p>
    <w:p w:rsidRPr="00184F4C" w:rsidR="009E3D48" w:rsidP="009E3D48" w:rsidRDefault="009E3D48" w14:paraId="56DC8DBE"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EXPLANATION OF DECISION TO PROVIDE ANY PAYMENT OR GIFT TO RESPONDENTS </w:t>
      </w:r>
    </w:p>
    <w:p w:rsidRPr="00184F4C" w:rsidR="009E3D48" w:rsidP="009E3D48" w:rsidRDefault="009E3D48" w14:paraId="66368B56" w14:textId="77777777">
      <w:pPr>
        <w:tabs>
          <w:tab w:val="left" w:pos="540"/>
        </w:tabs>
        <w:ind w:left="540" w:hanging="540"/>
        <w:rPr>
          <w:rFonts w:asciiTheme="minorHAnsi" w:hAnsiTheme="minorHAnsi"/>
          <w:bCs/>
          <w:sz w:val="22"/>
        </w:rPr>
      </w:pPr>
    </w:p>
    <w:p w:rsidRPr="00184F4C" w:rsidR="00A24315" w:rsidP="009E3D48" w:rsidRDefault="009E3D48" w14:paraId="558C4FDC"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24315">
        <w:rPr>
          <w:rFonts w:asciiTheme="minorHAnsi" w:hAnsiTheme="minorHAnsi"/>
          <w:bCs/>
          <w:sz w:val="22"/>
        </w:rPr>
        <w:t>No payment or gift has been provided to any respondents.</w:t>
      </w:r>
    </w:p>
    <w:p w:rsidRPr="00184F4C" w:rsidR="009E3D48" w:rsidP="009E3D48" w:rsidRDefault="009E3D48" w14:paraId="02E0A12A" w14:textId="77777777">
      <w:pPr>
        <w:tabs>
          <w:tab w:val="left" w:pos="540"/>
        </w:tabs>
        <w:ind w:left="540" w:hanging="540"/>
        <w:rPr>
          <w:rFonts w:asciiTheme="minorHAnsi" w:hAnsiTheme="minorHAnsi"/>
          <w:bCs/>
          <w:sz w:val="22"/>
        </w:rPr>
      </w:pPr>
    </w:p>
    <w:p w:rsidRPr="00184F4C" w:rsidR="009E3D48" w:rsidP="009E3D48" w:rsidRDefault="009E3D48" w14:paraId="7E936D7E"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ASSURANCE OF CONFIDENTIALITY OF RESPONSES </w:t>
      </w:r>
    </w:p>
    <w:p w:rsidRPr="00184F4C" w:rsidR="009E3D48" w:rsidP="009E3D48" w:rsidRDefault="009E3D48" w14:paraId="78DC858A" w14:textId="77777777">
      <w:pPr>
        <w:tabs>
          <w:tab w:val="left" w:pos="540"/>
        </w:tabs>
        <w:ind w:left="540" w:hanging="540"/>
        <w:rPr>
          <w:rFonts w:asciiTheme="minorHAnsi" w:hAnsiTheme="minorHAnsi"/>
          <w:bCs/>
          <w:sz w:val="22"/>
        </w:rPr>
      </w:pPr>
    </w:p>
    <w:p w:rsidRPr="00184F4C" w:rsidR="009E3D48" w:rsidP="009E3D48" w:rsidRDefault="009E3D48" w14:paraId="3EFBFF56" w14:textId="77777777">
      <w:pPr>
        <w:tabs>
          <w:tab w:val="left" w:pos="540"/>
        </w:tabs>
        <w:ind w:left="540" w:hanging="540"/>
        <w:rPr>
          <w:rFonts w:asciiTheme="minorHAnsi" w:hAnsiTheme="minorHAnsi"/>
          <w:bCs/>
          <w:sz w:val="22"/>
        </w:rPr>
      </w:pPr>
      <w:r w:rsidRPr="00184F4C">
        <w:rPr>
          <w:rFonts w:asciiTheme="minorHAnsi" w:hAnsiTheme="minorHAnsi"/>
          <w:bCs/>
          <w:sz w:val="22"/>
        </w:rPr>
        <w:tab/>
        <w:t>Generally, tax returns and tax return information are confidential as required by 26 U.S.C. 6103.</w:t>
      </w:r>
    </w:p>
    <w:p w:rsidRPr="00184F4C" w:rsidR="00183523" w:rsidP="009E3D48" w:rsidRDefault="00183523" w14:paraId="647F57FD" w14:textId="77777777">
      <w:pPr>
        <w:tabs>
          <w:tab w:val="left" w:pos="540"/>
        </w:tabs>
        <w:ind w:left="540" w:hanging="540"/>
        <w:rPr>
          <w:rFonts w:asciiTheme="minorHAnsi" w:hAnsiTheme="minorHAnsi"/>
          <w:bCs/>
          <w:sz w:val="22"/>
          <w:u w:val="single"/>
        </w:rPr>
      </w:pPr>
    </w:p>
    <w:p w:rsidRPr="00184F4C" w:rsidR="009E3D48" w:rsidP="009E3D48" w:rsidRDefault="009E3D48" w14:paraId="045F6546"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JUSTIFICATION OF SENSITIVE QUESTIONS </w:t>
      </w:r>
    </w:p>
    <w:p w:rsidRPr="00184F4C" w:rsidR="009E3D48" w:rsidP="009E3D48" w:rsidRDefault="009E3D48" w14:paraId="5ABCD22B" w14:textId="77777777">
      <w:pPr>
        <w:tabs>
          <w:tab w:val="left" w:pos="540"/>
        </w:tabs>
        <w:ind w:left="540" w:hanging="540"/>
        <w:rPr>
          <w:rFonts w:asciiTheme="minorHAnsi" w:hAnsiTheme="minorHAnsi"/>
          <w:bCs/>
          <w:sz w:val="22"/>
        </w:rPr>
      </w:pPr>
    </w:p>
    <w:p w:rsidRPr="00184F4C" w:rsidR="00F86E0A" w:rsidP="00F86E0A" w:rsidRDefault="00F86E0A" w14:paraId="18D7AE1D" w14:textId="14C08E21">
      <w:pPr>
        <w:ind w:left="540"/>
        <w:rPr>
          <w:rFonts w:asciiTheme="minorHAnsi" w:hAnsiTheme="minorHAnsi"/>
          <w:bCs/>
          <w:sz w:val="22"/>
        </w:rPr>
      </w:pPr>
      <w:r w:rsidRPr="00184F4C">
        <w:rPr>
          <w:rFonts w:asciiTheme="minorHAnsi" w:hAnsiTheme="minorHAnsi"/>
          <w:bCs/>
          <w:sz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w:t>
      </w:r>
      <w:r w:rsidR="00A35D14">
        <w:rPr>
          <w:rFonts w:asciiTheme="minorHAnsi" w:hAnsiTheme="minorHAnsi"/>
          <w:bCs/>
          <w:sz w:val="22"/>
        </w:rPr>
        <w:t xml:space="preserve"> </w:t>
      </w:r>
      <w:r w:rsidRPr="00184F4C">
        <w:rPr>
          <w:rFonts w:asciiTheme="minorHAnsi" w:hAnsiTheme="minorHAnsi"/>
          <w:bCs/>
          <w:sz w:val="22"/>
        </w:rPr>
        <w:t xml:space="preserve">IRS 34.037 - IRS Audit Trail and Security Records System. The Internal Revenue Service PIA’s can be found at </w:t>
      </w:r>
      <w:hyperlink w:history="1" r:id="rId16">
        <w:r w:rsidRPr="00D932BB" w:rsidR="00A35D14">
          <w:rPr>
            <w:rStyle w:val="Hyperlink"/>
            <w:rFonts w:asciiTheme="minorHAnsi" w:hAnsiTheme="minorHAnsi"/>
            <w:bCs/>
            <w:sz w:val="22"/>
          </w:rPr>
          <w:t>http://www.irs.gov/uac/Privacy-Impact-Assessments-PIA</w:t>
        </w:r>
      </w:hyperlink>
      <w:r w:rsidRPr="00184F4C">
        <w:rPr>
          <w:rFonts w:asciiTheme="minorHAnsi" w:hAnsiTheme="minorHAnsi"/>
          <w:bCs/>
          <w:sz w:val="22"/>
        </w:rPr>
        <w:t>.</w:t>
      </w:r>
      <w:r w:rsidR="00A35D14">
        <w:rPr>
          <w:rFonts w:asciiTheme="minorHAnsi" w:hAnsiTheme="minorHAnsi"/>
          <w:bCs/>
          <w:sz w:val="22"/>
        </w:rPr>
        <w:t xml:space="preserve"> </w:t>
      </w:r>
    </w:p>
    <w:p w:rsidRPr="00184F4C" w:rsidR="00F86E0A" w:rsidP="00F86E0A" w:rsidRDefault="00F86E0A" w14:paraId="253F56FE" w14:textId="77777777">
      <w:pPr>
        <w:ind w:left="540"/>
        <w:rPr>
          <w:rFonts w:asciiTheme="minorHAnsi" w:hAnsiTheme="minorHAnsi"/>
          <w:bCs/>
          <w:sz w:val="22"/>
        </w:rPr>
      </w:pPr>
    </w:p>
    <w:p w:rsidRPr="00184F4C" w:rsidR="00617F74" w:rsidP="00F86E0A" w:rsidRDefault="00F86E0A" w14:paraId="09F91A8E" w14:textId="77777777">
      <w:pPr>
        <w:ind w:left="540"/>
        <w:rPr>
          <w:rFonts w:asciiTheme="minorHAnsi" w:hAnsiTheme="minorHAnsi"/>
          <w:bCs/>
          <w:sz w:val="22"/>
        </w:rPr>
      </w:pPr>
      <w:r w:rsidRPr="00184F4C">
        <w:rPr>
          <w:rFonts w:asciiTheme="minorHAnsi" w:hAnsiTheme="minorHAnsi"/>
          <w:bCs/>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184F4C" w:rsidR="00617F74" w:rsidP="00617F74" w:rsidRDefault="00617F74" w14:paraId="347C699E" w14:textId="77777777">
      <w:pPr>
        <w:ind w:left="540"/>
        <w:rPr>
          <w:rFonts w:asciiTheme="minorHAnsi" w:hAnsiTheme="minorHAnsi"/>
          <w:bCs/>
          <w:sz w:val="22"/>
        </w:rPr>
      </w:pPr>
    </w:p>
    <w:p w:rsidRPr="00184F4C" w:rsidR="00B860C5" w:rsidP="005078BE" w:rsidRDefault="009E3D48" w14:paraId="23EC966F" w14:textId="77777777">
      <w:pPr>
        <w:pStyle w:val="ListParagraph"/>
        <w:numPr>
          <w:ilvl w:val="0"/>
          <w:numId w:val="1"/>
        </w:numPr>
        <w:tabs>
          <w:tab w:val="left" w:pos="540"/>
        </w:tabs>
        <w:ind w:left="540" w:hanging="540"/>
        <w:rPr>
          <w:rFonts w:asciiTheme="minorHAnsi" w:hAnsiTheme="minorHAnsi"/>
          <w:bCs/>
          <w:sz w:val="22"/>
        </w:rPr>
      </w:pPr>
      <w:r w:rsidRPr="00184F4C">
        <w:rPr>
          <w:rFonts w:asciiTheme="minorHAnsi" w:hAnsiTheme="minorHAnsi"/>
          <w:bCs/>
          <w:sz w:val="22"/>
          <w:u w:val="single"/>
        </w:rPr>
        <w:t xml:space="preserve">ESTIMATED BURDEN OF INFORMATION COLLECTION </w:t>
      </w:r>
    </w:p>
    <w:p w:rsidRPr="00184F4C" w:rsidR="00F86E0A" w:rsidP="00F86E0A" w:rsidRDefault="00F86E0A" w14:paraId="4653F777" w14:textId="77777777">
      <w:pPr>
        <w:tabs>
          <w:tab w:val="left" w:pos="540"/>
        </w:tabs>
        <w:rPr>
          <w:rFonts w:asciiTheme="minorHAnsi" w:hAnsiTheme="minorHAnsi"/>
          <w:bCs/>
          <w:sz w:val="22"/>
        </w:rPr>
      </w:pPr>
    </w:p>
    <w:p w:rsidRPr="00184F4C" w:rsidR="00F86E0A" w:rsidP="00F86E0A" w:rsidRDefault="00F86E0A" w14:paraId="1E497396" w14:textId="77777777">
      <w:pPr>
        <w:tabs>
          <w:tab w:val="left" w:pos="540"/>
        </w:tabs>
        <w:ind w:left="540"/>
        <w:rPr>
          <w:rFonts w:asciiTheme="minorHAnsi" w:hAnsiTheme="minorHAnsi"/>
          <w:bCs/>
          <w:sz w:val="22"/>
        </w:rPr>
      </w:pPr>
      <w:r w:rsidRPr="00184F4C">
        <w:rPr>
          <w:rFonts w:asciiTheme="minorHAnsi" w:hAnsiTheme="minorHAnsi"/>
          <w:bCs/>
          <w:sz w:val="22"/>
        </w:rPr>
        <w:t xml:space="preserve">The collections of information are in Sections 4.02, 5, and 6.02 of this revenue procedure. Taxpayers are required to obtain from a state an allocation of commercial revitalization expenditures </w:t>
      </w:r>
      <w:proofErr w:type="gramStart"/>
      <w:r w:rsidRPr="00184F4C">
        <w:rPr>
          <w:rFonts w:asciiTheme="minorHAnsi" w:hAnsiTheme="minorHAnsi"/>
          <w:bCs/>
          <w:sz w:val="22"/>
        </w:rPr>
        <w:t>in order to</w:t>
      </w:r>
      <w:proofErr w:type="gramEnd"/>
      <w:r w:rsidRPr="00184F4C">
        <w:rPr>
          <w:rFonts w:asciiTheme="minorHAnsi" w:hAnsiTheme="minorHAnsi"/>
          <w:bCs/>
          <w:sz w:val="22"/>
        </w:rPr>
        <w:t xml:space="preserve"> claim the commercial revitalization expenditure deduction.  The information will be used to verify that a taxpayer is entitled to claim the commercial revitalization expenditure deduction.  The estimated total annual reporting burden is 200 hours.  The estimated </w:t>
      </w:r>
      <w:r w:rsidRPr="00184F4C">
        <w:rPr>
          <w:rFonts w:asciiTheme="minorHAnsi" w:hAnsiTheme="minorHAnsi"/>
          <w:bCs/>
          <w:sz w:val="22"/>
        </w:rPr>
        <w:lastRenderedPageBreak/>
        <w:t xml:space="preserve">annual burden per respondent varies from 1 to 4 hours, depending on individual circumstances, with an estimated average of 2.5 hours.  The estimated number of respondents and is 80. </w:t>
      </w:r>
    </w:p>
    <w:p w:rsidRPr="00184F4C" w:rsidR="00641BA3" w:rsidP="00641BA3" w:rsidRDefault="00641BA3" w14:paraId="02E415CA" w14:textId="77777777">
      <w:pPr>
        <w:tabs>
          <w:tab w:val="left" w:pos="540"/>
        </w:tabs>
        <w:rPr>
          <w:rFonts w:asciiTheme="minorHAnsi" w:hAnsiTheme="minorHAnsi"/>
          <w:bCs/>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184F4C" w:rsidR="00A648C2" w:rsidTr="00A648C2" w14:paraId="39EF3D03"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184F4C" w:rsidR="00A648C2" w:rsidRDefault="00F86E0A" w14:paraId="0324A720" w14:textId="77777777">
            <w:pPr>
              <w:keepNext/>
              <w:keepLines/>
              <w:widowControl w:val="0"/>
              <w:autoSpaceDN w:val="0"/>
              <w:jc w:val="center"/>
              <w:rPr>
                <w:rFonts w:ascii="Arial Narrow" w:hAnsi="Arial Narrow" w:cs="Calibri"/>
                <w:bCs/>
                <w:color w:val="000000"/>
                <w:sz w:val="20"/>
                <w:szCs w:val="20"/>
                <w:highlight w:val="yellow"/>
              </w:rPr>
            </w:pPr>
            <w:r w:rsidRPr="00184F4C">
              <w:rPr>
                <w:rFonts w:ascii="Arial Narrow" w:hAnsi="Arial Narrow" w:cs="Calibri"/>
                <w:bCs/>
                <w:color w:val="000000"/>
                <w:sz w:val="20"/>
                <w:szCs w:val="20"/>
              </w:rPr>
              <w:t>Rev. Proc.</w:t>
            </w:r>
          </w:p>
        </w:tc>
        <w:tc>
          <w:tcPr>
            <w:tcW w:w="3060" w:type="dxa"/>
            <w:tcBorders>
              <w:top w:val="single" w:color="auto" w:sz="8" w:space="0"/>
              <w:left w:val="nil"/>
              <w:bottom w:val="single" w:color="auto" w:sz="8" w:space="0"/>
              <w:right w:val="single" w:color="auto" w:sz="8" w:space="0"/>
            </w:tcBorders>
            <w:noWrap/>
            <w:vAlign w:val="center"/>
            <w:hideMark/>
          </w:tcPr>
          <w:p w:rsidRPr="00184F4C" w:rsidR="00A648C2" w:rsidRDefault="00A648C2" w14:paraId="302C27B5" w14:textId="77777777">
            <w:pPr>
              <w:keepNext/>
              <w:keepLines/>
              <w:widowControl w:val="0"/>
              <w:autoSpaceDN w:val="0"/>
              <w:jc w:val="center"/>
              <w:rPr>
                <w:rFonts w:ascii="Arial Narrow" w:hAnsi="Arial Narrow" w:cs="Calibri"/>
                <w:bCs/>
                <w:color w:val="000000"/>
                <w:sz w:val="20"/>
                <w:szCs w:val="20"/>
                <w:highlight w:val="yellow"/>
              </w:rPr>
            </w:pPr>
            <w:r w:rsidRPr="00184F4C">
              <w:rPr>
                <w:rFonts w:ascii="Arial Narrow" w:hAnsi="Arial Narrow" w:cs="Calibri"/>
                <w:bCs/>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Pr="00184F4C" w:rsidR="00A648C2" w:rsidRDefault="00A648C2" w14:paraId="28FC1441"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Pr="00184F4C" w:rsidR="00A648C2" w:rsidRDefault="00A648C2" w14:paraId="69A1DB13" w14:textId="77777777">
            <w:pPr>
              <w:keepNext/>
              <w:keepLines/>
              <w:jc w:val="center"/>
              <w:rPr>
                <w:rFonts w:ascii="Arial Narrow" w:hAnsi="Arial Narrow" w:cs="Calibri"/>
                <w:bCs/>
                <w:color w:val="000000"/>
                <w:sz w:val="20"/>
                <w:szCs w:val="20"/>
              </w:rPr>
            </w:pPr>
            <w:r w:rsidRPr="00184F4C">
              <w:rPr>
                <w:rFonts w:ascii="Arial Narrow" w:hAnsi="Arial Narrow" w:cs="Calibri"/>
                <w:bCs/>
                <w:color w:val="000000"/>
                <w:sz w:val="20"/>
                <w:szCs w:val="20"/>
              </w:rPr>
              <w:t># Responses Per Respondent-</w:t>
            </w:r>
          </w:p>
          <w:p w:rsidRPr="00184F4C" w:rsidR="00A648C2" w:rsidRDefault="00A648C2" w14:paraId="015E6377"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Pr="00184F4C" w:rsidR="00A648C2" w:rsidRDefault="00A648C2" w14:paraId="1D1A6D80"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Pr="00184F4C" w:rsidR="00A648C2" w:rsidRDefault="00A648C2" w14:paraId="19E793DB"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Pr="00184F4C" w:rsidR="00A648C2" w:rsidRDefault="00A648C2" w14:paraId="641FFB0E"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Total Burden</w:t>
            </w:r>
          </w:p>
        </w:tc>
      </w:tr>
      <w:tr w:rsidRPr="00184F4C" w:rsidR="00A648C2" w:rsidTr="00E37E63" w14:paraId="7076B90D"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184F4C" w:rsidR="00A648C2" w:rsidRDefault="002E0ED0" w14:paraId="2A04740F" w14:textId="77777777">
            <w:pPr>
              <w:keepNext/>
              <w:keepLines/>
              <w:widowControl w:val="0"/>
              <w:autoSpaceDN w:val="0"/>
              <w:jc w:val="center"/>
              <w:rPr>
                <w:rFonts w:ascii="Arial Narrow" w:hAnsi="Arial Narrow" w:cs="Arial"/>
                <w:bCs/>
                <w:color w:val="000000"/>
                <w:sz w:val="20"/>
                <w:szCs w:val="20"/>
              </w:rPr>
            </w:pPr>
            <w:r w:rsidRPr="00184F4C">
              <w:rPr>
                <w:rFonts w:ascii="Arial Narrow" w:hAnsi="Arial Narrow" w:cs="Arial"/>
                <w:bCs/>
                <w:color w:val="000000"/>
                <w:sz w:val="20"/>
                <w:szCs w:val="20"/>
              </w:rPr>
              <w:t>2003-38</w:t>
            </w:r>
          </w:p>
        </w:tc>
        <w:tc>
          <w:tcPr>
            <w:tcW w:w="3060" w:type="dxa"/>
            <w:tcBorders>
              <w:top w:val="single" w:color="auto" w:sz="8" w:space="0"/>
              <w:left w:val="single" w:color="auto" w:sz="8" w:space="0"/>
              <w:bottom w:val="single" w:color="auto" w:sz="8" w:space="0"/>
              <w:right w:val="single" w:color="auto" w:sz="8" w:space="0"/>
            </w:tcBorders>
            <w:vAlign w:val="center"/>
          </w:tcPr>
          <w:p w:rsidRPr="00184F4C" w:rsidR="00A648C2" w:rsidP="005E6135" w:rsidRDefault="002E0ED0" w14:paraId="07E5205F" w14:textId="77777777">
            <w:pPr>
              <w:keepNext/>
              <w:keepLines/>
              <w:widowControl w:val="0"/>
              <w:autoSpaceDN w:val="0"/>
              <w:rPr>
                <w:rFonts w:ascii="Arial Narrow" w:hAnsi="Arial Narrow" w:cs="Calibri"/>
                <w:bCs/>
                <w:color w:val="000000"/>
                <w:sz w:val="20"/>
                <w:szCs w:val="20"/>
              </w:rPr>
            </w:pPr>
            <w:r w:rsidRPr="00184F4C">
              <w:rPr>
                <w:rFonts w:ascii="Arial Narrow" w:hAnsi="Arial Narrow" w:cs="Calibri"/>
                <w:bCs/>
                <w:color w:val="000000"/>
                <w:sz w:val="20"/>
                <w:szCs w:val="20"/>
              </w:rPr>
              <w:t>Commercial Revitalization Deduction</w:t>
            </w:r>
          </w:p>
        </w:tc>
        <w:tc>
          <w:tcPr>
            <w:tcW w:w="990" w:type="dxa"/>
            <w:tcBorders>
              <w:top w:val="single" w:color="auto" w:sz="8" w:space="0"/>
              <w:left w:val="nil"/>
              <w:bottom w:val="single" w:color="auto" w:sz="8" w:space="0"/>
              <w:right w:val="single" w:color="auto" w:sz="8" w:space="0"/>
            </w:tcBorders>
            <w:noWrap/>
            <w:vAlign w:val="center"/>
          </w:tcPr>
          <w:p w:rsidRPr="00184F4C" w:rsidR="00A648C2" w:rsidRDefault="00F86E0A" w14:paraId="7C178379"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80</w:t>
            </w:r>
          </w:p>
        </w:tc>
        <w:tc>
          <w:tcPr>
            <w:tcW w:w="1170" w:type="dxa"/>
            <w:tcBorders>
              <w:top w:val="single" w:color="auto" w:sz="8" w:space="0"/>
              <w:left w:val="nil"/>
              <w:bottom w:val="single" w:color="auto" w:sz="8" w:space="0"/>
              <w:right w:val="single" w:color="auto" w:sz="8" w:space="0"/>
            </w:tcBorders>
            <w:noWrap/>
            <w:vAlign w:val="center"/>
          </w:tcPr>
          <w:p w:rsidRPr="00184F4C" w:rsidR="00A648C2" w:rsidRDefault="00E37E63" w14:paraId="2D1BA42E"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Pr="00184F4C" w:rsidR="00A648C2" w:rsidRDefault="00F86E0A" w14:paraId="18764FDB"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80</w:t>
            </w:r>
          </w:p>
        </w:tc>
        <w:tc>
          <w:tcPr>
            <w:tcW w:w="990" w:type="dxa"/>
            <w:tcBorders>
              <w:top w:val="single" w:color="auto" w:sz="8" w:space="0"/>
              <w:left w:val="nil"/>
              <w:bottom w:val="single" w:color="auto" w:sz="8" w:space="0"/>
              <w:right w:val="single" w:color="auto" w:sz="8" w:space="0"/>
            </w:tcBorders>
            <w:noWrap/>
            <w:vAlign w:val="center"/>
          </w:tcPr>
          <w:p w:rsidRPr="00184F4C" w:rsidR="00A648C2" w:rsidP="00F87A66" w:rsidRDefault="00F86E0A" w14:paraId="0DE2418E"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2.5 hours</w:t>
            </w:r>
          </w:p>
        </w:tc>
        <w:tc>
          <w:tcPr>
            <w:tcW w:w="1260" w:type="dxa"/>
            <w:tcBorders>
              <w:top w:val="single" w:color="auto" w:sz="8" w:space="0"/>
              <w:left w:val="nil"/>
              <w:bottom w:val="single" w:color="auto" w:sz="8" w:space="0"/>
              <w:right w:val="single" w:color="auto" w:sz="8" w:space="0"/>
            </w:tcBorders>
            <w:noWrap/>
            <w:vAlign w:val="center"/>
          </w:tcPr>
          <w:p w:rsidRPr="00184F4C" w:rsidR="00A648C2" w:rsidP="00F87A66" w:rsidRDefault="00F86E0A" w14:paraId="3BF99284"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200</w:t>
            </w:r>
          </w:p>
        </w:tc>
      </w:tr>
      <w:tr w:rsidRPr="00184F4C" w:rsidR="00E823E6" w:rsidTr="006007BC" w14:paraId="6B82D077"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184F4C" w:rsidR="00E823E6" w:rsidRDefault="00E823E6" w14:paraId="15A62588" w14:textId="77777777">
            <w:pPr>
              <w:keepNext/>
              <w:keepLines/>
              <w:widowControl w:val="0"/>
              <w:autoSpaceDN w:val="0"/>
              <w:jc w:val="center"/>
              <w:rPr>
                <w:rFonts w:ascii="Arial Narrow" w:hAnsi="Arial Narrow" w:cs="Arial"/>
                <w:bCs/>
                <w:color w:val="000000"/>
                <w:sz w:val="20"/>
                <w:szCs w:val="20"/>
              </w:rPr>
            </w:pPr>
            <w:r w:rsidRPr="00184F4C">
              <w:rPr>
                <w:rFonts w:ascii="Arial Narrow" w:hAnsi="Arial Narrow" w:cs="Calibri"/>
                <w:bCs/>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Pr="00184F4C" w:rsidR="00E823E6" w:rsidP="005E6135" w:rsidRDefault="00E823E6" w14:paraId="21FA84FC" w14:textId="77777777">
            <w:pPr>
              <w:keepNext/>
              <w:keepLines/>
              <w:widowControl w:val="0"/>
              <w:autoSpaceDN w:val="0"/>
              <w:rPr>
                <w:rFonts w:ascii="Arial Narrow" w:hAnsi="Arial Narrow" w:cs="Calibri"/>
                <w:bCs/>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Pr="00184F4C" w:rsidR="00E823E6" w:rsidRDefault="00F86E0A" w14:paraId="22CC8254" w14:textId="77777777">
            <w:pPr>
              <w:keepNext/>
              <w:keepLines/>
              <w:widowControl w:val="0"/>
              <w:autoSpaceDN w:val="0"/>
              <w:jc w:val="center"/>
              <w:rPr>
                <w:rFonts w:ascii="Arial Narrow" w:hAnsi="Arial Narrow" w:cs="Arial"/>
                <w:bCs/>
                <w:color w:val="000000"/>
                <w:sz w:val="20"/>
                <w:szCs w:val="20"/>
              </w:rPr>
            </w:pPr>
            <w:r w:rsidRPr="00184F4C">
              <w:rPr>
                <w:rFonts w:ascii="Arial Narrow" w:hAnsi="Arial Narrow" w:cs="Arial"/>
                <w:bCs/>
                <w:color w:val="000000"/>
                <w:sz w:val="20"/>
                <w:szCs w:val="20"/>
              </w:rPr>
              <w:t>80</w:t>
            </w:r>
          </w:p>
        </w:tc>
        <w:tc>
          <w:tcPr>
            <w:tcW w:w="1170" w:type="dxa"/>
            <w:tcBorders>
              <w:top w:val="single" w:color="auto" w:sz="8" w:space="0"/>
              <w:left w:val="nil"/>
              <w:bottom w:val="single" w:color="auto" w:sz="8" w:space="0"/>
              <w:right w:val="single" w:color="auto" w:sz="8" w:space="0"/>
            </w:tcBorders>
            <w:noWrap/>
            <w:vAlign w:val="center"/>
          </w:tcPr>
          <w:p w:rsidRPr="00184F4C" w:rsidR="00E823E6" w:rsidRDefault="00E823E6" w14:paraId="1AB08EA2" w14:textId="77777777">
            <w:pPr>
              <w:keepNext/>
              <w:keepLines/>
              <w:widowControl w:val="0"/>
              <w:autoSpaceDN w:val="0"/>
              <w:jc w:val="center"/>
              <w:rPr>
                <w:rFonts w:ascii="Arial Narrow" w:hAnsi="Arial Narrow" w:cs="Calibri"/>
                <w:bCs/>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Pr="00184F4C" w:rsidR="00E823E6" w:rsidRDefault="00F86E0A" w14:paraId="025CA696"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80</w:t>
            </w:r>
          </w:p>
        </w:tc>
        <w:tc>
          <w:tcPr>
            <w:tcW w:w="990" w:type="dxa"/>
            <w:tcBorders>
              <w:top w:val="single" w:color="auto" w:sz="8" w:space="0"/>
              <w:left w:val="nil"/>
              <w:bottom w:val="single" w:color="auto" w:sz="8" w:space="0"/>
              <w:right w:val="single" w:color="auto" w:sz="8" w:space="0"/>
            </w:tcBorders>
            <w:noWrap/>
            <w:vAlign w:val="center"/>
          </w:tcPr>
          <w:p w:rsidRPr="00184F4C" w:rsidR="00E823E6" w:rsidP="00F87A66" w:rsidRDefault="00E823E6" w14:paraId="376F71C7" w14:textId="77777777">
            <w:pPr>
              <w:keepNext/>
              <w:keepLines/>
              <w:widowControl w:val="0"/>
              <w:autoSpaceDN w:val="0"/>
              <w:jc w:val="center"/>
              <w:rPr>
                <w:rFonts w:ascii="Arial Narrow" w:hAnsi="Arial Narrow" w:cs="Calibri"/>
                <w:bCs/>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184F4C" w:rsidR="00E823E6" w:rsidP="00F87A66" w:rsidRDefault="00F86E0A" w14:paraId="496CBC5B" w14:textId="77777777">
            <w:pPr>
              <w:keepNext/>
              <w:keepLines/>
              <w:widowControl w:val="0"/>
              <w:autoSpaceDN w:val="0"/>
              <w:jc w:val="center"/>
              <w:rPr>
                <w:rFonts w:ascii="Arial Narrow" w:hAnsi="Arial Narrow" w:cs="Calibri"/>
                <w:bCs/>
                <w:color w:val="000000"/>
                <w:sz w:val="20"/>
                <w:szCs w:val="20"/>
              </w:rPr>
            </w:pPr>
            <w:r w:rsidRPr="00184F4C">
              <w:rPr>
                <w:rFonts w:ascii="Arial Narrow" w:hAnsi="Arial Narrow" w:cs="Calibri"/>
                <w:bCs/>
                <w:color w:val="000000"/>
                <w:sz w:val="20"/>
                <w:szCs w:val="20"/>
              </w:rPr>
              <w:t>200</w:t>
            </w:r>
          </w:p>
        </w:tc>
      </w:tr>
    </w:tbl>
    <w:p w:rsidRPr="00184F4C" w:rsidR="009E3D48" w:rsidP="006007BC" w:rsidRDefault="0047046A" w14:paraId="1484442B" w14:textId="77777777">
      <w:pPr>
        <w:autoSpaceDE w:val="0"/>
        <w:autoSpaceDN w:val="0"/>
        <w:adjustRightInd w:val="0"/>
        <w:ind w:left="540"/>
        <w:rPr>
          <w:rFonts w:cs="Times New Roman"/>
          <w:bCs/>
          <w:szCs w:val="24"/>
        </w:rPr>
      </w:pPr>
      <w:r w:rsidRPr="00184F4C">
        <w:rPr>
          <w:rFonts w:cs="Times New Roman"/>
          <w:bCs/>
          <w:szCs w:val="24"/>
        </w:rPr>
        <w:tab/>
      </w:r>
      <w:r w:rsidRPr="00184F4C">
        <w:rPr>
          <w:rFonts w:cs="Times New Roman"/>
          <w:bCs/>
          <w:szCs w:val="24"/>
        </w:rPr>
        <w:tab/>
      </w:r>
    </w:p>
    <w:p w:rsidRPr="00184F4C" w:rsidR="00F86E0A" w:rsidP="006007BC" w:rsidRDefault="00F86E0A" w14:paraId="3137DE7E" w14:textId="77777777">
      <w:pPr>
        <w:autoSpaceDE w:val="0"/>
        <w:autoSpaceDN w:val="0"/>
        <w:adjustRightInd w:val="0"/>
        <w:ind w:left="540"/>
        <w:rPr>
          <w:bCs/>
          <w:szCs w:val="24"/>
        </w:rPr>
      </w:pPr>
    </w:p>
    <w:p w:rsidRPr="00184F4C" w:rsidR="00F86E0A" w:rsidP="006007BC" w:rsidRDefault="00F86E0A" w14:paraId="475F5C71" w14:textId="77777777">
      <w:pPr>
        <w:autoSpaceDE w:val="0"/>
        <w:autoSpaceDN w:val="0"/>
        <w:adjustRightInd w:val="0"/>
        <w:ind w:left="540"/>
        <w:rPr>
          <w:bCs/>
          <w:szCs w:val="24"/>
        </w:rPr>
      </w:pPr>
    </w:p>
    <w:p w:rsidRPr="00184F4C" w:rsidR="009E3D48" w:rsidP="006007BC" w:rsidRDefault="009E3D48" w14:paraId="306A3EA2" w14:textId="77777777">
      <w:pPr>
        <w:pStyle w:val="ListParagraph"/>
        <w:numPr>
          <w:ilvl w:val="0"/>
          <w:numId w:val="1"/>
        </w:numPr>
        <w:tabs>
          <w:tab w:val="left" w:pos="540"/>
        </w:tabs>
        <w:ind w:left="540" w:hanging="810"/>
        <w:rPr>
          <w:rFonts w:asciiTheme="minorHAnsi" w:hAnsiTheme="minorHAnsi"/>
          <w:bCs/>
          <w:sz w:val="22"/>
          <w:u w:val="single"/>
        </w:rPr>
      </w:pPr>
      <w:r w:rsidRPr="00184F4C">
        <w:rPr>
          <w:rFonts w:asciiTheme="minorHAnsi" w:hAnsiTheme="minorHAnsi"/>
          <w:bCs/>
          <w:sz w:val="22"/>
          <w:u w:val="single"/>
        </w:rPr>
        <w:t xml:space="preserve">ESTIMATED TOTAL ANNUAL COST BURDEN TO RESPONDENTS </w:t>
      </w:r>
    </w:p>
    <w:p w:rsidRPr="00184F4C" w:rsidR="009E3D48" w:rsidP="009E3D48" w:rsidRDefault="009E3D48" w14:paraId="76F18FAF" w14:textId="77777777">
      <w:pPr>
        <w:tabs>
          <w:tab w:val="left" w:pos="540"/>
        </w:tabs>
        <w:ind w:left="540" w:hanging="540"/>
        <w:rPr>
          <w:rFonts w:asciiTheme="minorHAnsi" w:hAnsiTheme="minorHAnsi"/>
          <w:bCs/>
          <w:sz w:val="22"/>
        </w:rPr>
      </w:pPr>
    </w:p>
    <w:p w:rsidRPr="00184F4C" w:rsidR="00641BA3" w:rsidP="009E3D48" w:rsidRDefault="009E3D48" w14:paraId="2C222DAD" w14:textId="77777777">
      <w:pPr>
        <w:tabs>
          <w:tab w:val="left" w:pos="540"/>
        </w:tabs>
        <w:ind w:left="540" w:hanging="540"/>
        <w:rPr>
          <w:rFonts w:asciiTheme="minorHAnsi" w:hAnsiTheme="minorHAnsi"/>
          <w:bCs/>
          <w:sz w:val="22"/>
        </w:rPr>
      </w:pPr>
      <w:r w:rsidRPr="00184F4C">
        <w:rPr>
          <w:rFonts w:asciiTheme="minorHAnsi" w:hAnsiTheme="minorHAnsi"/>
          <w:bCs/>
          <w:sz w:val="22"/>
        </w:rPr>
        <w:tab/>
      </w:r>
      <w:bookmarkStart w:name="_Hlk5220256" w:id="2"/>
      <w:r w:rsidRPr="00184F4C" w:rsidR="00A648C2">
        <w:rPr>
          <w:rFonts w:asciiTheme="minorHAnsi" w:hAnsiTheme="minorHAnsi"/>
          <w:bCs/>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184F4C" w:rsidR="009302A1">
        <w:rPr>
          <w:rFonts w:asciiTheme="minorHAnsi" w:hAnsiTheme="minorHAnsi"/>
          <w:bCs/>
          <w:sz w:val="22"/>
        </w:rPr>
        <w:t xml:space="preserve">   </w:t>
      </w:r>
      <w:bookmarkEnd w:id="2"/>
    </w:p>
    <w:p w:rsidRPr="00184F4C" w:rsidR="009E3D48" w:rsidP="009E3D48" w:rsidRDefault="009E3D48" w14:paraId="363F1E7D" w14:textId="77777777">
      <w:pPr>
        <w:tabs>
          <w:tab w:val="left" w:pos="540"/>
        </w:tabs>
        <w:ind w:left="540" w:hanging="540"/>
        <w:rPr>
          <w:rFonts w:asciiTheme="minorHAnsi" w:hAnsiTheme="minorHAnsi"/>
          <w:bCs/>
          <w:sz w:val="22"/>
          <w:u w:val="single"/>
        </w:rPr>
      </w:pPr>
    </w:p>
    <w:p w:rsidRPr="00184F4C" w:rsidR="009E3D48" w:rsidP="009E3D48" w:rsidRDefault="009E3D48" w14:paraId="2E8176AE"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ESTIMATED ANNUALIZED COST TO THE FEDERAL GOVERNMENT </w:t>
      </w:r>
    </w:p>
    <w:p w:rsidRPr="00184F4C" w:rsidR="00D463E0" w:rsidP="009E3D48" w:rsidRDefault="00D463E0" w14:paraId="37B2BFD0" w14:textId="77777777">
      <w:pPr>
        <w:tabs>
          <w:tab w:val="left" w:pos="540"/>
        </w:tabs>
        <w:ind w:left="540" w:hanging="540"/>
        <w:rPr>
          <w:rFonts w:asciiTheme="minorHAnsi" w:hAnsiTheme="minorHAnsi"/>
          <w:bCs/>
          <w:sz w:val="22"/>
        </w:rPr>
      </w:pPr>
    </w:p>
    <w:p w:rsidRPr="00184F4C" w:rsidR="00F240B3" w:rsidP="00F240B3" w:rsidRDefault="00F86E0A" w14:paraId="5F7556CB" w14:textId="18AF46FC">
      <w:pPr>
        <w:tabs>
          <w:tab w:val="left" w:pos="540"/>
        </w:tabs>
        <w:ind w:left="540" w:hanging="540"/>
        <w:rPr>
          <w:rFonts w:asciiTheme="minorHAnsi" w:hAnsiTheme="minorHAnsi"/>
          <w:bCs/>
          <w:sz w:val="22"/>
        </w:rPr>
      </w:pPr>
      <w:r w:rsidRPr="00184F4C">
        <w:rPr>
          <w:rFonts w:asciiTheme="minorHAnsi" w:hAnsiTheme="minorHAnsi"/>
          <w:bCs/>
          <w:sz w:val="22"/>
        </w:rPr>
        <w:t xml:space="preserve">           </w:t>
      </w:r>
      <w:r w:rsidR="009262CD">
        <w:rPr>
          <w:rFonts w:asciiTheme="minorHAnsi" w:hAnsiTheme="minorHAnsi"/>
          <w:bCs/>
          <w:sz w:val="22"/>
        </w:rPr>
        <w:t xml:space="preserve"> There is no cost to the Federal government as </w:t>
      </w:r>
      <w:r w:rsidR="006E7BF4">
        <w:rPr>
          <w:rFonts w:asciiTheme="minorHAnsi" w:hAnsiTheme="minorHAnsi"/>
          <w:bCs/>
          <w:sz w:val="22"/>
        </w:rPr>
        <w:t>the Revenue Procedure contains</w:t>
      </w:r>
      <w:r w:rsidR="009262CD">
        <w:rPr>
          <w:rFonts w:asciiTheme="minorHAnsi" w:hAnsiTheme="minorHAnsi"/>
          <w:bCs/>
          <w:sz w:val="22"/>
        </w:rPr>
        <w:t xml:space="preserve"> third-party disclosure requirements</w:t>
      </w:r>
      <w:r w:rsidR="006E7BF4">
        <w:rPr>
          <w:rFonts w:asciiTheme="minorHAnsi" w:hAnsiTheme="minorHAnsi"/>
          <w:bCs/>
          <w:sz w:val="22"/>
        </w:rPr>
        <w:t>, that are not directly reported to the IRS</w:t>
      </w:r>
      <w:r w:rsidR="009262CD">
        <w:rPr>
          <w:rFonts w:asciiTheme="minorHAnsi" w:hAnsiTheme="minorHAnsi"/>
          <w:bCs/>
          <w:sz w:val="22"/>
        </w:rPr>
        <w:t xml:space="preserve">. </w:t>
      </w:r>
      <w:r w:rsidRPr="00184F4C">
        <w:rPr>
          <w:rFonts w:asciiTheme="minorHAnsi" w:hAnsiTheme="minorHAnsi"/>
          <w:bCs/>
          <w:sz w:val="22"/>
        </w:rPr>
        <w:t xml:space="preserve">   </w:t>
      </w:r>
    </w:p>
    <w:p w:rsidRPr="00184F4C" w:rsidR="00F86E0A" w:rsidP="00F240B3" w:rsidRDefault="00F86E0A" w14:paraId="338F877C" w14:textId="77777777">
      <w:pPr>
        <w:tabs>
          <w:tab w:val="left" w:pos="540"/>
        </w:tabs>
        <w:ind w:left="540" w:hanging="540"/>
        <w:rPr>
          <w:rFonts w:asciiTheme="minorHAnsi" w:hAnsiTheme="minorHAnsi"/>
          <w:bCs/>
          <w:sz w:val="22"/>
        </w:rPr>
      </w:pPr>
    </w:p>
    <w:p w:rsidRPr="00184F4C" w:rsidR="00DB3926" w:rsidP="009E3D48" w:rsidRDefault="009E3D48" w14:paraId="244D5C71"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REASONS FOR CHANGE IN BURDEN </w:t>
      </w:r>
    </w:p>
    <w:p w:rsidRPr="00184F4C" w:rsidR="00DB3926" w:rsidP="00DB3926" w:rsidRDefault="00DB3926" w14:paraId="46E01DF6" w14:textId="77777777">
      <w:pPr>
        <w:pStyle w:val="ListParagraph"/>
        <w:tabs>
          <w:tab w:val="left" w:pos="540"/>
        </w:tabs>
        <w:ind w:left="540"/>
        <w:rPr>
          <w:rFonts w:asciiTheme="minorHAnsi" w:hAnsiTheme="minorHAnsi"/>
          <w:bCs/>
          <w:sz w:val="22"/>
        </w:rPr>
      </w:pPr>
    </w:p>
    <w:p w:rsidRPr="00184F4C" w:rsidR="00CB358B" w:rsidP="00F86E0A" w:rsidRDefault="00F86E0A" w14:paraId="1EEA4813" w14:textId="28C37508">
      <w:pPr>
        <w:tabs>
          <w:tab w:val="left" w:pos="540"/>
        </w:tabs>
        <w:ind w:left="540"/>
        <w:rPr>
          <w:rFonts w:asciiTheme="minorHAnsi" w:hAnsiTheme="minorHAnsi"/>
          <w:bCs/>
          <w:sz w:val="22"/>
        </w:rPr>
      </w:pPr>
      <w:r w:rsidRPr="00184F4C">
        <w:rPr>
          <w:rFonts w:asciiTheme="minorHAnsi" w:hAnsiTheme="minorHAnsi"/>
          <w:bCs/>
          <w:sz w:val="22"/>
        </w:rPr>
        <w:t xml:space="preserve">There have been no changes </w:t>
      </w:r>
      <w:r w:rsidR="00A35D14">
        <w:rPr>
          <w:rFonts w:asciiTheme="minorHAnsi" w:hAnsiTheme="minorHAnsi"/>
          <w:bCs/>
          <w:sz w:val="22"/>
        </w:rPr>
        <w:t>in the paperwork burden previously approved by OMB. We are making this submission to renew the OMB approval.</w:t>
      </w:r>
    </w:p>
    <w:p w:rsidRPr="00184F4C" w:rsidR="0084728B" w:rsidP="00DB3926" w:rsidRDefault="0084728B" w14:paraId="1CDBD559" w14:textId="77777777">
      <w:pPr>
        <w:tabs>
          <w:tab w:val="left" w:pos="540"/>
        </w:tabs>
        <w:ind w:left="540" w:hanging="540"/>
        <w:rPr>
          <w:rFonts w:asciiTheme="minorHAnsi" w:hAnsiTheme="minorHAnsi"/>
          <w:bCs/>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184F4C" w:rsidR="0084728B" w:rsidTr="00D45E9D" w14:paraId="4C1954AD"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184F4C" w:rsidR="0084728B" w:rsidP="0084728B" w:rsidRDefault="0084728B" w14:paraId="38948602"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84F4C" w:rsidR="0084728B" w:rsidP="0084728B" w:rsidRDefault="0084728B" w14:paraId="34E5C9ED"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84F4C" w:rsidR="0084728B" w:rsidP="0084728B" w:rsidRDefault="0084728B" w14:paraId="6E8062B6"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84F4C" w:rsidR="0084728B" w:rsidP="0084728B" w:rsidRDefault="0084728B" w14:paraId="4E57C33F"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84F4C" w:rsidR="0084728B" w:rsidP="0084728B" w:rsidRDefault="0084728B" w14:paraId="17EA2DB8"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84F4C" w:rsidR="0084728B" w:rsidP="0084728B" w:rsidRDefault="0084728B" w14:paraId="0DE8998E"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84F4C" w:rsidR="0084728B" w:rsidP="0084728B" w:rsidRDefault="0084728B" w14:paraId="2F57886C"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Previously Approved</w:t>
            </w:r>
          </w:p>
        </w:tc>
      </w:tr>
      <w:tr w:rsidRPr="00184F4C" w:rsidR="0084728B" w:rsidTr="00C2679C" w14:paraId="3F681148" w14:textId="77777777">
        <w:tc>
          <w:tcPr>
            <w:tcW w:w="0" w:type="auto"/>
            <w:tcBorders>
              <w:top w:val="outset" w:color="auto" w:sz="6" w:space="0"/>
              <w:left w:val="outset" w:color="auto" w:sz="6" w:space="0"/>
              <w:bottom w:val="outset" w:color="auto" w:sz="6" w:space="0"/>
              <w:right w:val="outset" w:color="auto" w:sz="6" w:space="0"/>
            </w:tcBorders>
            <w:hideMark/>
          </w:tcPr>
          <w:p w:rsidRPr="00184F4C" w:rsidR="0084728B" w:rsidP="0084728B" w:rsidRDefault="0084728B" w14:paraId="02D24898" w14:textId="77777777">
            <w:pP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2E0ED0" w14:paraId="5837973B"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80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67B18C1F" w14:textId="247247B2">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2159825E" w14:textId="4F353B40">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01EB025B" w14:textId="482ED9F2">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2FC604FF" w14:textId="486BEEA2">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2E0ED0" w14:paraId="5ABA7D5C"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80</w:t>
            </w:r>
          </w:p>
        </w:tc>
      </w:tr>
      <w:tr w:rsidRPr="00184F4C" w:rsidR="0084728B" w:rsidTr="00C2679C" w14:paraId="4E4D3150" w14:textId="77777777">
        <w:tc>
          <w:tcPr>
            <w:tcW w:w="0" w:type="auto"/>
            <w:tcBorders>
              <w:top w:val="outset" w:color="auto" w:sz="6" w:space="0"/>
              <w:left w:val="outset" w:color="auto" w:sz="6" w:space="0"/>
              <w:bottom w:val="outset" w:color="auto" w:sz="6" w:space="0"/>
              <w:right w:val="outset" w:color="auto" w:sz="6" w:space="0"/>
            </w:tcBorders>
            <w:hideMark/>
          </w:tcPr>
          <w:p w:rsidRPr="00184F4C" w:rsidR="0084728B" w:rsidP="0084728B" w:rsidRDefault="0084728B" w14:paraId="166BCF5A" w14:textId="3A1938C4">
            <w:pP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Annual Time Burden (Hr</w:t>
            </w:r>
            <w:r w:rsidR="00A35D14">
              <w:rPr>
                <w:rFonts w:eastAsia="Times New Roman" w:cs="Arial" w:asciiTheme="minorHAnsi" w:hAnsiTheme="minorHAnsi"/>
                <w:bCs/>
                <w:color w:val="000000"/>
                <w:sz w:val="18"/>
                <w:szCs w:val="18"/>
              </w:rPr>
              <w:t>.</w:t>
            </w:r>
            <w:r w:rsidRPr="00184F4C">
              <w:rPr>
                <w:rFonts w:eastAsia="Times New Roman" w:cs="Arial" w:asciiTheme="minorHAnsi" w:hAnsiTheme="minorHAnsi"/>
                <w:bCs/>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2E0ED0" w14:paraId="40FE5B27"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200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78FBCE7E" w14:textId="6FAE8EE5">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6F2DA41E" w14:textId="16ACE36D">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44FE05EA" w14:textId="019D865F">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A87548" w14:paraId="6035B4F4" w14:textId="13389FB7">
            <w:pPr>
              <w:jc w:val="center"/>
              <w:rPr>
                <w:rFonts w:eastAsia="Times New Roman" w:cs="Arial" w:asciiTheme="minorHAnsi" w:hAnsiTheme="minorHAnsi"/>
                <w:bCs/>
                <w:color w:val="000000"/>
                <w:sz w:val="18"/>
                <w:szCs w:val="18"/>
              </w:rPr>
            </w:pPr>
            <w:r>
              <w:rPr>
                <w:rFonts w:eastAsia="Times New Roman" w:cs="Arial" w:asciiTheme="minorHAnsi" w:hAnsiTheme="minorHAnsi"/>
                <w:bCs/>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184F4C" w:rsidR="0084728B" w:rsidP="00A87548" w:rsidRDefault="002E0ED0" w14:paraId="076BD168" w14:textId="77777777">
            <w:pPr>
              <w:jc w:val="center"/>
              <w:rPr>
                <w:rFonts w:eastAsia="Times New Roman" w:cs="Arial" w:asciiTheme="minorHAnsi" w:hAnsiTheme="minorHAnsi"/>
                <w:bCs/>
                <w:color w:val="000000"/>
                <w:sz w:val="18"/>
                <w:szCs w:val="18"/>
              </w:rPr>
            </w:pPr>
            <w:r w:rsidRPr="00184F4C">
              <w:rPr>
                <w:rFonts w:eastAsia="Times New Roman" w:cs="Arial" w:asciiTheme="minorHAnsi" w:hAnsiTheme="minorHAnsi"/>
                <w:bCs/>
                <w:color w:val="000000"/>
                <w:sz w:val="18"/>
                <w:szCs w:val="18"/>
              </w:rPr>
              <w:t>200</w:t>
            </w:r>
          </w:p>
        </w:tc>
      </w:tr>
    </w:tbl>
    <w:p w:rsidRPr="00184F4C" w:rsidR="0084728B" w:rsidP="00DB3926" w:rsidRDefault="0084728B" w14:paraId="02699C30" w14:textId="77777777">
      <w:pPr>
        <w:tabs>
          <w:tab w:val="left" w:pos="540"/>
        </w:tabs>
        <w:ind w:left="540" w:hanging="540"/>
        <w:rPr>
          <w:rFonts w:asciiTheme="minorHAnsi" w:hAnsiTheme="minorHAnsi"/>
          <w:bCs/>
          <w:sz w:val="22"/>
        </w:rPr>
      </w:pPr>
    </w:p>
    <w:p w:rsidRPr="00184F4C" w:rsidR="00583C88" w:rsidP="00DB3926" w:rsidRDefault="00583C88" w14:paraId="289993EA" w14:textId="77777777">
      <w:pPr>
        <w:tabs>
          <w:tab w:val="left" w:pos="540"/>
        </w:tabs>
        <w:ind w:left="540" w:hanging="540"/>
        <w:rPr>
          <w:rFonts w:asciiTheme="minorHAnsi" w:hAnsiTheme="minorHAnsi"/>
          <w:bCs/>
          <w:sz w:val="22"/>
        </w:rPr>
      </w:pPr>
    </w:p>
    <w:p w:rsidRPr="00184F4C" w:rsidR="009E3D48" w:rsidP="009E3D48" w:rsidRDefault="009E3D48" w14:paraId="26CC2D83"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PLANS FOR TABULATION, STATISTICAL ANALYSIS AND PUBLICATION </w:t>
      </w:r>
    </w:p>
    <w:p w:rsidRPr="00184F4C" w:rsidR="009E3D48" w:rsidP="009E3D48" w:rsidRDefault="009E3D48" w14:paraId="01FAB93C" w14:textId="77777777">
      <w:pPr>
        <w:tabs>
          <w:tab w:val="left" w:pos="540"/>
        </w:tabs>
        <w:ind w:left="540" w:hanging="540"/>
        <w:rPr>
          <w:rFonts w:asciiTheme="minorHAnsi" w:hAnsiTheme="minorHAnsi"/>
          <w:bCs/>
          <w:sz w:val="22"/>
        </w:rPr>
      </w:pPr>
    </w:p>
    <w:p w:rsidRPr="00184F4C" w:rsidR="0004104E" w:rsidP="0004104E" w:rsidRDefault="0004104E" w14:paraId="0AA0E095" w14:textId="77777777">
      <w:pPr>
        <w:tabs>
          <w:tab w:val="left" w:pos="540"/>
        </w:tabs>
        <w:ind w:left="540" w:hanging="540"/>
        <w:rPr>
          <w:rFonts w:asciiTheme="minorHAnsi" w:hAnsiTheme="minorHAnsi"/>
          <w:bCs/>
          <w:sz w:val="22"/>
        </w:rPr>
      </w:pPr>
      <w:r w:rsidRPr="00184F4C">
        <w:rPr>
          <w:rFonts w:asciiTheme="minorHAnsi" w:hAnsiTheme="minorHAnsi"/>
          <w:bCs/>
          <w:sz w:val="22"/>
        </w:rPr>
        <w:tab/>
      </w:r>
      <w:r w:rsidRPr="00184F4C" w:rsidR="00A648C2">
        <w:rPr>
          <w:rFonts w:asciiTheme="minorHAnsi" w:hAnsiTheme="minorHAnsi"/>
          <w:bCs/>
          <w:sz w:val="22"/>
        </w:rPr>
        <w:t>There are no plans for tabulation, statistical analysis, and publication.</w:t>
      </w:r>
    </w:p>
    <w:p w:rsidRPr="00184F4C" w:rsidR="00D463E0" w:rsidP="009E3D48" w:rsidRDefault="00D463E0" w14:paraId="58D466EE" w14:textId="77777777">
      <w:pPr>
        <w:tabs>
          <w:tab w:val="left" w:pos="540"/>
        </w:tabs>
        <w:ind w:left="540" w:hanging="540"/>
        <w:rPr>
          <w:rFonts w:asciiTheme="minorHAnsi" w:hAnsiTheme="minorHAnsi"/>
          <w:bCs/>
          <w:sz w:val="22"/>
          <w:u w:val="single"/>
        </w:rPr>
      </w:pPr>
    </w:p>
    <w:p w:rsidRPr="00184F4C" w:rsidR="009E3D48" w:rsidP="009E3D48" w:rsidRDefault="009E3D48" w14:paraId="677DAF23"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 xml:space="preserve">REASONS WHY DISPLAYING THE OMB EXPIRATION DATE IS INAPPROPRIATE </w:t>
      </w:r>
    </w:p>
    <w:p w:rsidRPr="00184F4C" w:rsidR="009E3D48" w:rsidP="009E3D48" w:rsidRDefault="009E3D48" w14:paraId="5BB4B7D7" w14:textId="77777777">
      <w:pPr>
        <w:tabs>
          <w:tab w:val="left" w:pos="540"/>
        </w:tabs>
        <w:ind w:left="540" w:hanging="540"/>
        <w:rPr>
          <w:rFonts w:asciiTheme="minorHAnsi" w:hAnsiTheme="minorHAnsi"/>
          <w:bCs/>
          <w:sz w:val="22"/>
        </w:rPr>
      </w:pPr>
    </w:p>
    <w:p w:rsidRPr="00184F4C" w:rsidR="0004104E" w:rsidP="004606C9" w:rsidRDefault="004606C9" w14:paraId="3EFDA30C" w14:textId="1742EF71">
      <w:pPr>
        <w:tabs>
          <w:tab w:val="left" w:pos="540"/>
        </w:tabs>
        <w:ind w:left="540"/>
        <w:rPr>
          <w:rFonts w:asciiTheme="minorHAnsi" w:hAnsiTheme="minorHAnsi"/>
          <w:bCs/>
          <w:sz w:val="22"/>
        </w:rPr>
      </w:pPr>
      <w:r w:rsidRPr="00184F4C">
        <w:rPr>
          <w:rFonts w:asciiTheme="minorHAnsi" w:hAnsiTheme="minorHAnsi"/>
          <w:bCs/>
          <w:sz w:val="22"/>
        </w:rPr>
        <w:t xml:space="preserve">IRS believes that displaying the OMB expiration date is inappropriate because it could cause confusion by leading taxpayers to believe that the regulations sunsets as of the expiration date.  </w:t>
      </w:r>
      <w:r w:rsidRPr="00184F4C">
        <w:rPr>
          <w:rFonts w:asciiTheme="minorHAnsi" w:hAnsiTheme="minorHAnsi"/>
          <w:bCs/>
          <w:sz w:val="22"/>
        </w:rPr>
        <w:lastRenderedPageBreak/>
        <w:t xml:space="preserve">Taxpayers are not likely to be aware that the </w:t>
      </w:r>
      <w:r w:rsidR="00B35705">
        <w:rPr>
          <w:rFonts w:asciiTheme="minorHAnsi" w:hAnsiTheme="minorHAnsi"/>
          <w:bCs/>
          <w:sz w:val="22"/>
        </w:rPr>
        <w:t>IRS</w:t>
      </w:r>
      <w:r w:rsidRPr="00184F4C" w:rsidR="00B35705">
        <w:rPr>
          <w:rFonts w:asciiTheme="minorHAnsi" w:hAnsiTheme="minorHAnsi"/>
          <w:bCs/>
          <w:sz w:val="22"/>
        </w:rPr>
        <w:t xml:space="preserve"> </w:t>
      </w:r>
      <w:r w:rsidRPr="00184F4C">
        <w:rPr>
          <w:rFonts w:asciiTheme="minorHAnsi" w:hAnsiTheme="minorHAnsi"/>
          <w:bCs/>
          <w:sz w:val="22"/>
        </w:rPr>
        <w:t>intends to request renewal of the OMB approval and obtain a new expiration date before the old one expires.</w:t>
      </w:r>
    </w:p>
    <w:p w:rsidRPr="00184F4C" w:rsidR="00D463E0" w:rsidP="009E3D48" w:rsidRDefault="00D463E0" w14:paraId="2364EB70" w14:textId="77777777">
      <w:pPr>
        <w:tabs>
          <w:tab w:val="left" w:pos="540"/>
        </w:tabs>
        <w:ind w:left="540" w:hanging="540"/>
        <w:rPr>
          <w:rFonts w:asciiTheme="minorHAnsi" w:hAnsiTheme="minorHAnsi"/>
          <w:bCs/>
          <w:sz w:val="22"/>
          <w:u w:val="single"/>
        </w:rPr>
      </w:pPr>
    </w:p>
    <w:p w:rsidRPr="00184F4C" w:rsidR="009E3D48" w:rsidP="009E3D48" w:rsidRDefault="009E3D48" w14:paraId="71A8E6A0" w14:textId="77777777">
      <w:pPr>
        <w:pStyle w:val="ListParagraph"/>
        <w:numPr>
          <w:ilvl w:val="0"/>
          <w:numId w:val="1"/>
        </w:numPr>
        <w:tabs>
          <w:tab w:val="left" w:pos="540"/>
        </w:tabs>
        <w:ind w:left="540" w:hanging="540"/>
        <w:rPr>
          <w:rFonts w:asciiTheme="minorHAnsi" w:hAnsiTheme="minorHAnsi"/>
          <w:bCs/>
          <w:sz w:val="22"/>
          <w:u w:val="single"/>
        </w:rPr>
      </w:pPr>
      <w:r w:rsidRPr="00184F4C">
        <w:rPr>
          <w:rFonts w:asciiTheme="minorHAnsi" w:hAnsiTheme="minorHAnsi"/>
          <w:bCs/>
          <w:sz w:val="22"/>
          <w:u w:val="single"/>
        </w:rPr>
        <w:t>EXCEPTIONS TO THE CERTIFICATION STATEMENT</w:t>
      </w:r>
    </w:p>
    <w:p w:rsidRPr="00184F4C" w:rsidR="009E3D48" w:rsidP="009E3D48" w:rsidRDefault="009E3D48" w14:paraId="77A47824" w14:textId="77777777">
      <w:pPr>
        <w:tabs>
          <w:tab w:val="left" w:pos="540"/>
        </w:tabs>
        <w:ind w:left="540" w:hanging="540"/>
        <w:rPr>
          <w:rFonts w:asciiTheme="minorHAnsi" w:hAnsiTheme="minorHAnsi"/>
          <w:bCs/>
          <w:sz w:val="22"/>
        </w:rPr>
      </w:pPr>
    </w:p>
    <w:p w:rsidRPr="00184F4C" w:rsidR="00A648C2" w:rsidP="00A648C2" w:rsidRDefault="00A648C2" w14:paraId="7BA1EC32" w14:textId="42AAF180">
      <w:pPr>
        <w:ind w:left="540"/>
        <w:rPr>
          <w:rFonts w:asciiTheme="minorHAnsi" w:hAnsiTheme="minorHAnsi"/>
          <w:bCs/>
          <w:sz w:val="22"/>
        </w:rPr>
      </w:pPr>
      <w:r w:rsidRPr="00184F4C">
        <w:rPr>
          <w:rFonts w:asciiTheme="minorHAnsi" w:hAnsiTheme="minorHAnsi"/>
          <w:bCs/>
          <w:sz w:val="22"/>
        </w:rPr>
        <w:t>There are no exceptions to the certification statement.</w:t>
      </w:r>
    </w:p>
    <w:p w:rsidRPr="00184F4C" w:rsidR="0004104E" w:rsidP="0004104E" w:rsidRDefault="0004104E" w14:paraId="0DEF2265" w14:textId="77777777">
      <w:pPr>
        <w:tabs>
          <w:tab w:val="left" w:pos="540"/>
        </w:tabs>
        <w:ind w:left="540" w:hanging="540"/>
        <w:rPr>
          <w:rFonts w:asciiTheme="minorHAnsi" w:hAnsiTheme="minorHAnsi"/>
          <w:bCs/>
          <w:sz w:val="22"/>
        </w:rPr>
      </w:pPr>
    </w:p>
    <w:p w:rsidRPr="00184F4C" w:rsidR="0004104E" w:rsidP="00B35705" w:rsidRDefault="0004104E" w14:paraId="2A072348" w14:textId="5CE2A088">
      <w:pPr>
        <w:ind w:left="540"/>
        <w:rPr>
          <w:rFonts w:asciiTheme="minorHAnsi" w:hAnsiTheme="minorHAnsi"/>
          <w:bCs/>
          <w:sz w:val="22"/>
        </w:rPr>
      </w:pPr>
      <w:r w:rsidRPr="00184F4C">
        <w:rPr>
          <w:rFonts w:asciiTheme="minorHAnsi" w:hAnsiTheme="minorHAnsi"/>
          <w:bCs/>
          <w:sz w:val="22"/>
        </w:rPr>
        <w:t>Note:</w:t>
      </w:r>
      <w:r w:rsidR="00B35705">
        <w:rPr>
          <w:rFonts w:asciiTheme="minorHAnsi" w:hAnsiTheme="minorHAnsi"/>
          <w:bCs/>
          <w:sz w:val="22"/>
        </w:rPr>
        <w:t xml:space="preserve"> </w:t>
      </w:r>
      <w:r w:rsidRPr="00184F4C">
        <w:rPr>
          <w:rFonts w:asciiTheme="minorHAnsi" w:hAnsiTheme="minorHAnsi"/>
          <w:bCs/>
          <w:sz w:val="22"/>
        </w:rPr>
        <w:t xml:space="preserve">The following paragraph applies to </w:t>
      </w:r>
      <w:proofErr w:type="gramStart"/>
      <w:r w:rsidRPr="00184F4C">
        <w:rPr>
          <w:rFonts w:asciiTheme="minorHAnsi" w:hAnsiTheme="minorHAnsi"/>
          <w:bCs/>
          <w:sz w:val="22"/>
        </w:rPr>
        <w:t>all of</w:t>
      </w:r>
      <w:proofErr w:type="gramEnd"/>
      <w:r w:rsidRPr="00184F4C">
        <w:rPr>
          <w:rFonts w:asciiTheme="minorHAnsi" w:hAnsiTheme="minorHAnsi"/>
          <w:bCs/>
          <w:sz w:val="22"/>
        </w:rPr>
        <w:t xml:space="preserve"> the collections of information in this submission:</w:t>
      </w:r>
    </w:p>
    <w:p w:rsidRPr="00184F4C" w:rsidR="00CB358B" w:rsidP="00B35705" w:rsidRDefault="00CB358B" w14:paraId="6EE14989" w14:textId="77777777">
      <w:pPr>
        <w:ind w:left="540"/>
        <w:rPr>
          <w:rFonts w:asciiTheme="minorHAnsi" w:hAnsiTheme="minorHAnsi"/>
          <w:bCs/>
          <w:sz w:val="22"/>
        </w:rPr>
      </w:pPr>
    </w:p>
    <w:p w:rsidRPr="00184F4C" w:rsidR="00D463E0" w:rsidP="00B35705" w:rsidRDefault="0004104E" w14:paraId="53CEF871" w14:textId="0E5511D6">
      <w:pPr>
        <w:ind w:left="540"/>
        <w:rPr>
          <w:rFonts w:asciiTheme="minorHAnsi" w:hAnsiTheme="minorHAnsi"/>
          <w:bCs/>
          <w:sz w:val="22"/>
        </w:rPr>
      </w:pPr>
      <w:r w:rsidRPr="00184F4C">
        <w:rPr>
          <w:rFonts w:asciiTheme="minorHAnsi" w:hAnsiTheme="minorHAnsi"/>
          <w:bCs/>
          <w:sz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84F4C">
        <w:rPr>
          <w:rFonts w:asciiTheme="minorHAnsi" w:hAnsiTheme="minorHAnsi"/>
          <w:bCs/>
          <w:sz w:val="22"/>
        </w:rPr>
        <w:t>as long as</w:t>
      </w:r>
      <w:proofErr w:type="gramEnd"/>
      <w:r w:rsidRPr="00184F4C">
        <w:rPr>
          <w:rFonts w:asciiTheme="minorHAnsi" w:hAnsiTheme="minorHAnsi"/>
          <w:bCs/>
          <w:sz w:val="22"/>
        </w:rPr>
        <w:t xml:space="preserve"> their contents may become material in the administration of any internal revenue law.  Generally, tax returns and tax return information are confidential, as required by 26 U.S.C. 6103.</w:t>
      </w:r>
    </w:p>
    <w:sectPr w:rsidRPr="00184F4C" w:rsidR="00D463E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2249" w14:textId="77777777" w:rsidR="009370D9" w:rsidRDefault="009370D9" w:rsidP="009E3D48">
      <w:r>
        <w:separator/>
      </w:r>
    </w:p>
  </w:endnote>
  <w:endnote w:type="continuationSeparator" w:id="0">
    <w:p w14:paraId="77BB4798" w14:textId="77777777" w:rsidR="009370D9" w:rsidRDefault="009370D9"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08BC3C89" w14:textId="77777777" w:rsidR="001B5BD6" w:rsidRDefault="001B5BD6">
        <w:pPr>
          <w:pStyle w:val="Footer"/>
          <w:jc w:val="right"/>
        </w:pPr>
        <w:r>
          <w:fldChar w:fldCharType="begin"/>
        </w:r>
        <w:r>
          <w:instrText xml:space="preserve"> PAGE   \* MERGEFORMAT </w:instrText>
        </w:r>
        <w:r>
          <w:fldChar w:fldCharType="separate"/>
        </w:r>
        <w:r w:rsidR="005247E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317A" w14:textId="77777777" w:rsidR="009370D9" w:rsidRDefault="009370D9" w:rsidP="009E3D48">
      <w:r>
        <w:separator/>
      </w:r>
    </w:p>
  </w:footnote>
  <w:footnote w:type="continuationSeparator" w:id="0">
    <w:p w14:paraId="4A7E9B15" w14:textId="77777777" w:rsidR="009370D9" w:rsidRDefault="009370D9"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41967"/>
    <w:rsid w:val="00043CC1"/>
    <w:rsid w:val="000720DB"/>
    <w:rsid w:val="0007317C"/>
    <w:rsid w:val="000841A5"/>
    <w:rsid w:val="00097F65"/>
    <w:rsid w:val="000C60A2"/>
    <w:rsid w:val="000D26FB"/>
    <w:rsid w:val="0012304F"/>
    <w:rsid w:val="0012312C"/>
    <w:rsid w:val="00132F0E"/>
    <w:rsid w:val="00144CE5"/>
    <w:rsid w:val="00153E5B"/>
    <w:rsid w:val="001616BC"/>
    <w:rsid w:val="0016207D"/>
    <w:rsid w:val="00163E8B"/>
    <w:rsid w:val="00182BE3"/>
    <w:rsid w:val="00183523"/>
    <w:rsid w:val="00184F4C"/>
    <w:rsid w:val="00187B33"/>
    <w:rsid w:val="00190335"/>
    <w:rsid w:val="0019453D"/>
    <w:rsid w:val="00197CEF"/>
    <w:rsid w:val="001B5BD6"/>
    <w:rsid w:val="001D050E"/>
    <w:rsid w:val="001D1550"/>
    <w:rsid w:val="001E7C6F"/>
    <w:rsid w:val="001F656C"/>
    <w:rsid w:val="00222D7D"/>
    <w:rsid w:val="00235AD5"/>
    <w:rsid w:val="002456AB"/>
    <w:rsid w:val="002600AF"/>
    <w:rsid w:val="002736EC"/>
    <w:rsid w:val="00277A26"/>
    <w:rsid w:val="002911BE"/>
    <w:rsid w:val="002A463C"/>
    <w:rsid w:val="002C05CE"/>
    <w:rsid w:val="002C7C4B"/>
    <w:rsid w:val="002E0ED0"/>
    <w:rsid w:val="002E399E"/>
    <w:rsid w:val="00313D91"/>
    <w:rsid w:val="003178E8"/>
    <w:rsid w:val="003709BF"/>
    <w:rsid w:val="00377A8D"/>
    <w:rsid w:val="003965E9"/>
    <w:rsid w:val="003F6658"/>
    <w:rsid w:val="00453441"/>
    <w:rsid w:val="00455DF9"/>
    <w:rsid w:val="004606C9"/>
    <w:rsid w:val="0047046A"/>
    <w:rsid w:val="004A6CD9"/>
    <w:rsid w:val="004C6454"/>
    <w:rsid w:val="004D2F46"/>
    <w:rsid w:val="004D4347"/>
    <w:rsid w:val="004E6B1C"/>
    <w:rsid w:val="005247E6"/>
    <w:rsid w:val="00550E5B"/>
    <w:rsid w:val="00576A09"/>
    <w:rsid w:val="00583C88"/>
    <w:rsid w:val="005B773F"/>
    <w:rsid w:val="005C370F"/>
    <w:rsid w:val="005D75B6"/>
    <w:rsid w:val="005E6135"/>
    <w:rsid w:val="006007BC"/>
    <w:rsid w:val="006031DF"/>
    <w:rsid w:val="00617F74"/>
    <w:rsid w:val="00637C90"/>
    <w:rsid w:val="00641BA3"/>
    <w:rsid w:val="00651FD9"/>
    <w:rsid w:val="006546DD"/>
    <w:rsid w:val="00694B45"/>
    <w:rsid w:val="006A4019"/>
    <w:rsid w:val="006A7D3C"/>
    <w:rsid w:val="006B08BA"/>
    <w:rsid w:val="006E7BF4"/>
    <w:rsid w:val="006F7F2E"/>
    <w:rsid w:val="00700CA4"/>
    <w:rsid w:val="00715BE4"/>
    <w:rsid w:val="00716113"/>
    <w:rsid w:val="00732204"/>
    <w:rsid w:val="00736DBB"/>
    <w:rsid w:val="00745F68"/>
    <w:rsid w:val="00750E5E"/>
    <w:rsid w:val="0076637C"/>
    <w:rsid w:val="00770EAA"/>
    <w:rsid w:val="007C611A"/>
    <w:rsid w:val="00801000"/>
    <w:rsid w:val="008208C7"/>
    <w:rsid w:val="0084728B"/>
    <w:rsid w:val="00856CE9"/>
    <w:rsid w:val="00895855"/>
    <w:rsid w:val="008A247E"/>
    <w:rsid w:val="008B7823"/>
    <w:rsid w:val="008C61F0"/>
    <w:rsid w:val="008F35C9"/>
    <w:rsid w:val="009015EE"/>
    <w:rsid w:val="009078DC"/>
    <w:rsid w:val="009262CD"/>
    <w:rsid w:val="009302A1"/>
    <w:rsid w:val="009370D9"/>
    <w:rsid w:val="00946CFC"/>
    <w:rsid w:val="0096150B"/>
    <w:rsid w:val="00964FD7"/>
    <w:rsid w:val="00981C5D"/>
    <w:rsid w:val="00996DDD"/>
    <w:rsid w:val="009975B2"/>
    <w:rsid w:val="009A2892"/>
    <w:rsid w:val="009B164F"/>
    <w:rsid w:val="009E3D48"/>
    <w:rsid w:val="00A163F1"/>
    <w:rsid w:val="00A24315"/>
    <w:rsid w:val="00A35947"/>
    <w:rsid w:val="00A35D14"/>
    <w:rsid w:val="00A633B2"/>
    <w:rsid w:val="00A648C2"/>
    <w:rsid w:val="00A751EF"/>
    <w:rsid w:val="00A873B0"/>
    <w:rsid w:val="00A87548"/>
    <w:rsid w:val="00A97F8E"/>
    <w:rsid w:val="00AA034F"/>
    <w:rsid w:val="00AC6E22"/>
    <w:rsid w:val="00AE0BE9"/>
    <w:rsid w:val="00B041DE"/>
    <w:rsid w:val="00B23E9D"/>
    <w:rsid w:val="00B248B3"/>
    <w:rsid w:val="00B35705"/>
    <w:rsid w:val="00B67EEA"/>
    <w:rsid w:val="00B70C5C"/>
    <w:rsid w:val="00B860C5"/>
    <w:rsid w:val="00BA69F8"/>
    <w:rsid w:val="00BB03ED"/>
    <w:rsid w:val="00BD1F42"/>
    <w:rsid w:val="00BE131C"/>
    <w:rsid w:val="00C14F69"/>
    <w:rsid w:val="00C25CB7"/>
    <w:rsid w:val="00C2679C"/>
    <w:rsid w:val="00C5159C"/>
    <w:rsid w:val="00C526C2"/>
    <w:rsid w:val="00C5319F"/>
    <w:rsid w:val="00CA65F8"/>
    <w:rsid w:val="00CB358B"/>
    <w:rsid w:val="00CB5106"/>
    <w:rsid w:val="00CF61FE"/>
    <w:rsid w:val="00D01D12"/>
    <w:rsid w:val="00D01E6A"/>
    <w:rsid w:val="00D04DF8"/>
    <w:rsid w:val="00D07FD5"/>
    <w:rsid w:val="00D268FA"/>
    <w:rsid w:val="00D463E0"/>
    <w:rsid w:val="00D47DDC"/>
    <w:rsid w:val="00D51582"/>
    <w:rsid w:val="00D91961"/>
    <w:rsid w:val="00D92C35"/>
    <w:rsid w:val="00DB3926"/>
    <w:rsid w:val="00DC1585"/>
    <w:rsid w:val="00DD050B"/>
    <w:rsid w:val="00DF446C"/>
    <w:rsid w:val="00DF6A65"/>
    <w:rsid w:val="00E20185"/>
    <w:rsid w:val="00E26FB6"/>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42200"/>
    <w:rsid w:val="00F610E8"/>
    <w:rsid w:val="00F82330"/>
    <w:rsid w:val="00F86E0A"/>
    <w:rsid w:val="00F87A66"/>
    <w:rsid w:val="00F972DB"/>
    <w:rsid w:val="00FB0C4B"/>
    <w:rsid w:val="00FB42DF"/>
    <w:rsid w:val="00FB7B94"/>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C601"/>
  <w15:docId w15:val="{60815BBD-87E7-4FAD-B5C4-82881F34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UnresolvedMention">
    <w:name w:val="Unresolved Mention"/>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CB5106"/>
    <w:rPr>
      <w:sz w:val="16"/>
      <w:szCs w:val="16"/>
    </w:rPr>
  </w:style>
  <w:style w:type="paragraph" w:styleId="CommentText">
    <w:name w:val="annotation text"/>
    <w:basedOn w:val="Normal"/>
    <w:link w:val="CommentTextChar"/>
    <w:uiPriority w:val="99"/>
    <w:semiHidden/>
    <w:unhideWhenUsed/>
    <w:rsid w:val="00CB5106"/>
    <w:rPr>
      <w:sz w:val="20"/>
      <w:szCs w:val="20"/>
    </w:rPr>
  </w:style>
  <w:style w:type="character" w:customStyle="1" w:styleId="CommentTextChar">
    <w:name w:val="Comment Text Char"/>
    <w:basedOn w:val="DefaultParagraphFont"/>
    <w:link w:val="CommentText"/>
    <w:uiPriority w:val="99"/>
    <w:semiHidden/>
    <w:rsid w:val="00CB5106"/>
    <w:rPr>
      <w:sz w:val="20"/>
      <w:szCs w:val="20"/>
    </w:rPr>
  </w:style>
  <w:style w:type="paragraph" w:styleId="CommentSubject">
    <w:name w:val="annotation subject"/>
    <w:basedOn w:val="CommentText"/>
    <w:next w:val="CommentText"/>
    <w:link w:val="CommentSubjectChar"/>
    <w:uiPriority w:val="99"/>
    <w:semiHidden/>
    <w:unhideWhenUsed/>
    <w:rsid w:val="00CB5106"/>
    <w:rPr>
      <w:b/>
      <w:bCs/>
    </w:rPr>
  </w:style>
  <w:style w:type="character" w:customStyle="1" w:styleId="CommentSubjectChar">
    <w:name w:val="Comment Subject Char"/>
    <w:basedOn w:val="CommentTextChar"/>
    <w:link w:val="CommentSubject"/>
    <w:uiPriority w:val="99"/>
    <w:semiHidden/>
    <w:rsid w:val="00CB5106"/>
    <w:rPr>
      <w:b/>
      <w:bCs/>
      <w:sz w:val="20"/>
      <w:szCs w:val="20"/>
    </w:rPr>
  </w:style>
  <w:style w:type="character" w:styleId="FollowedHyperlink">
    <w:name w:val="FollowedHyperlink"/>
    <w:basedOn w:val="DefaultParagraphFont"/>
    <w:uiPriority w:val="99"/>
    <w:semiHidden/>
    <w:unhideWhenUsed/>
    <w:rsid w:val="00BA6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rs.gov/uac/Privacy-Impact-Assessments-P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5" Type="http://schemas.openxmlformats.org/officeDocument/2006/relationships/numbering" Target="numbering.xml"/><Relationship Id="rId15"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8497A8-F3E0-47CE-BD0B-9B676715DFD6}">
  <ds:schemaRefs>
    <ds:schemaRef ds:uri="http://schemas.openxmlformats.org/officeDocument/2006/bibliography"/>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1505</Words>
  <Characters>8585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Covington Sara L</cp:lastModifiedBy>
  <cp:revision>2</cp:revision>
  <dcterms:created xsi:type="dcterms:W3CDTF">2022-08-17T18:46:00Z</dcterms:created>
  <dcterms:modified xsi:type="dcterms:W3CDTF">2022-08-17T18:46:00Z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