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A591A" w:rsidR="00BA591A" w:rsidP="00BA591A" w:rsidRDefault="00BA591A" w14:paraId="2D4B3C7A" w14:textId="0C943DC4">
      <w:pPr>
        <w:pStyle w:val="Default"/>
        <w:jc w:val="center"/>
        <w:rPr>
          <w:rFonts w:asciiTheme="minorHAnsi" w:hAnsiTheme="minorHAnsi" w:cstheme="minorHAnsi"/>
          <w:b/>
          <w:color w:val="1F4E79"/>
          <w:sz w:val="28"/>
          <w:szCs w:val="28"/>
        </w:rPr>
      </w:pPr>
      <w:r w:rsidRPr="00BA591A">
        <w:rPr>
          <w:rFonts w:asciiTheme="minorHAnsi" w:hAnsiTheme="minorHAnsi" w:cstheme="minorHAnsi"/>
          <w:b/>
          <w:color w:val="1F4E79"/>
          <w:sz w:val="28"/>
          <w:szCs w:val="28"/>
        </w:rPr>
        <w:t xml:space="preserve">FY 2022 </w:t>
      </w:r>
      <w:r w:rsidR="00496A0F">
        <w:rPr>
          <w:rFonts w:asciiTheme="minorHAnsi" w:hAnsiTheme="minorHAnsi" w:cstheme="minorHAnsi"/>
          <w:b/>
          <w:color w:val="1F4E79"/>
          <w:sz w:val="28"/>
          <w:szCs w:val="28"/>
        </w:rPr>
        <w:t>CDFI Equitable Recovery Program</w:t>
      </w:r>
      <w:r w:rsidRPr="00BA591A">
        <w:rPr>
          <w:rFonts w:asciiTheme="minorHAnsi" w:hAnsiTheme="minorHAnsi" w:cstheme="minorHAnsi"/>
          <w:b/>
          <w:color w:val="1F4E79"/>
          <w:sz w:val="28"/>
          <w:szCs w:val="28"/>
        </w:rPr>
        <w:t xml:space="preserve"> </w:t>
      </w:r>
      <w:r w:rsidR="0030027A">
        <w:rPr>
          <w:rFonts w:asciiTheme="minorHAnsi" w:hAnsiTheme="minorHAnsi" w:cstheme="minorHAnsi"/>
          <w:b/>
          <w:color w:val="1F4E79"/>
          <w:sz w:val="28"/>
          <w:szCs w:val="28"/>
        </w:rPr>
        <w:t>(</w:t>
      </w:r>
      <w:r w:rsidR="00496A0F">
        <w:rPr>
          <w:rFonts w:asciiTheme="minorHAnsi" w:hAnsiTheme="minorHAnsi" w:cstheme="minorHAnsi"/>
          <w:b/>
          <w:color w:val="1F4E79"/>
          <w:sz w:val="28"/>
          <w:szCs w:val="28"/>
        </w:rPr>
        <w:t>CDFI ERP</w:t>
      </w:r>
      <w:r w:rsidR="0030027A">
        <w:rPr>
          <w:rFonts w:asciiTheme="minorHAnsi" w:hAnsiTheme="minorHAnsi" w:cstheme="minorHAnsi"/>
          <w:b/>
          <w:color w:val="1F4E79"/>
          <w:sz w:val="28"/>
          <w:szCs w:val="28"/>
        </w:rPr>
        <w:t xml:space="preserve">) </w:t>
      </w:r>
      <w:r w:rsidR="001A1C57">
        <w:rPr>
          <w:rFonts w:asciiTheme="minorHAnsi" w:hAnsiTheme="minorHAnsi" w:cstheme="minorHAnsi"/>
          <w:b/>
          <w:color w:val="1F4E79"/>
          <w:sz w:val="28"/>
          <w:szCs w:val="28"/>
        </w:rPr>
        <w:t>Glossary</w:t>
      </w:r>
    </w:p>
    <w:p w:rsidRPr="003057E8" w:rsidR="00BA591A" w:rsidP="005600E9" w:rsidRDefault="00BA591A" w14:paraId="6615B975" w14:textId="16A73B40">
      <w:pPr>
        <w:pStyle w:val="NormalWeb"/>
        <w:rPr>
          <w:rFonts w:asciiTheme="minorHAnsi" w:hAnsiTheme="minorHAnsi" w:cstheme="minorHAnsi"/>
          <w:sz w:val="22"/>
          <w:szCs w:val="22"/>
        </w:rPr>
      </w:pPr>
      <w:r w:rsidRPr="003057E8">
        <w:rPr>
          <w:rFonts w:asciiTheme="minorHAnsi" w:hAnsiTheme="minorHAnsi" w:cstheme="minorHAnsi"/>
          <w:b/>
          <w:bCs/>
          <w:sz w:val="22"/>
          <w:szCs w:val="22"/>
        </w:rPr>
        <w:t>*Terms highlighted in light grey are defined in</w:t>
      </w:r>
      <w:r w:rsidRPr="003057E8" w:rsidR="003057E8">
        <w:rPr>
          <w:rFonts w:asciiTheme="minorHAnsi" w:hAnsiTheme="minorHAnsi" w:cstheme="minorHAnsi"/>
          <w:b/>
          <w:bCs/>
          <w:sz w:val="22"/>
          <w:szCs w:val="22"/>
        </w:rPr>
        <w:t xml:space="preserve"> 12 C</w:t>
      </w:r>
      <w:r w:rsidR="005D73F5">
        <w:rPr>
          <w:rFonts w:asciiTheme="minorHAnsi" w:hAnsiTheme="minorHAnsi" w:cstheme="minorHAnsi"/>
          <w:b/>
          <w:bCs/>
          <w:sz w:val="22"/>
          <w:szCs w:val="22"/>
        </w:rPr>
        <w:t>F</w:t>
      </w:r>
      <w:r w:rsidRPr="003057E8" w:rsidR="003057E8">
        <w:rPr>
          <w:rFonts w:asciiTheme="minorHAnsi" w:hAnsiTheme="minorHAnsi" w:cstheme="minorHAnsi"/>
          <w:b/>
          <w:bCs/>
          <w:sz w:val="22"/>
          <w:szCs w:val="22"/>
        </w:rPr>
        <w:t>R 1805</w:t>
      </w:r>
    </w:p>
    <w:tbl>
      <w:tblPr>
        <w:tblStyle w:val="TableGrid"/>
        <w:tblW w:w="0" w:type="auto"/>
        <w:tblLook w:val="04A0" w:firstRow="1" w:lastRow="0" w:firstColumn="1" w:lastColumn="0" w:noHBand="0" w:noVBand="1"/>
      </w:tblPr>
      <w:tblGrid>
        <w:gridCol w:w="2155"/>
        <w:gridCol w:w="7195"/>
      </w:tblGrid>
      <w:tr w:rsidRPr="00EC08C1" w:rsidR="00EC08C1" w:rsidTr="00EC08C1" w14:paraId="213EA1AD" w14:textId="77777777">
        <w:trPr>
          <w:tblHeader/>
        </w:trPr>
        <w:tc>
          <w:tcPr>
            <w:tcW w:w="2155" w:type="dxa"/>
            <w:shd w:val="clear" w:color="auto" w:fill="2E74B5" w:themeFill="accent1" w:themeFillShade="BF"/>
          </w:tcPr>
          <w:p w:rsidRPr="00EC08C1" w:rsidR="005F657E" w:rsidP="005600E9" w:rsidRDefault="005F657E" w14:paraId="2FA36E4A" w14:textId="77777777">
            <w:pPr>
              <w:pStyle w:val="NormalWeb"/>
              <w:jc w:val="center"/>
              <w:rPr>
                <w:rFonts w:asciiTheme="minorHAnsi" w:hAnsiTheme="minorHAnsi" w:cstheme="minorHAnsi"/>
                <w:b/>
                <w:color w:val="FFFFFF" w:themeColor="background1"/>
                <w:sz w:val="22"/>
                <w:szCs w:val="22"/>
              </w:rPr>
            </w:pPr>
            <w:r w:rsidRPr="00EC08C1">
              <w:rPr>
                <w:rFonts w:asciiTheme="minorHAnsi" w:hAnsiTheme="minorHAnsi" w:cstheme="minorHAnsi"/>
                <w:b/>
                <w:color w:val="FFFFFF" w:themeColor="background1"/>
                <w:sz w:val="22"/>
                <w:szCs w:val="22"/>
              </w:rPr>
              <w:t>Term</w:t>
            </w:r>
          </w:p>
        </w:tc>
        <w:tc>
          <w:tcPr>
            <w:tcW w:w="7195" w:type="dxa"/>
            <w:shd w:val="clear" w:color="auto" w:fill="2E74B5" w:themeFill="accent1" w:themeFillShade="BF"/>
          </w:tcPr>
          <w:p w:rsidRPr="00EC08C1" w:rsidR="005F657E" w:rsidP="005600E9" w:rsidRDefault="005F657E" w14:paraId="2BCAE1A1" w14:textId="77777777">
            <w:pPr>
              <w:pStyle w:val="NormalWeb"/>
              <w:jc w:val="center"/>
              <w:rPr>
                <w:rFonts w:asciiTheme="minorHAnsi" w:hAnsiTheme="minorHAnsi" w:cstheme="minorHAnsi"/>
                <w:b/>
                <w:color w:val="FFFFFF" w:themeColor="background1"/>
                <w:sz w:val="22"/>
                <w:szCs w:val="22"/>
              </w:rPr>
            </w:pPr>
            <w:r w:rsidRPr="00EC08C1">
              <w:rPr>
                <w:rFonts w:asciiTheme="minorHAnsi" w:hAnsiTheme="minorHAnsi" w:cstheme="minorHAnsi"/>
                <w:b/>
                <w:color w:val="FFFFFF" w:themeColor="background1"/>
                <w:sz w:val="22"/>
                <w:szCs w:val="22"/>
              </w:rPr>
              <w:t>Definition</w:t>
            </w:r>
          </w:p>
        </w:tc>
      </w:tr>
      <w:tr w:rsidRPr="00FF6F0C" w:rsidR="00B05F54" w:rsidTr="00B05F54" w14:paraId="3D991A63" w14:textId="77777777">
        <w:tc>
          <w:tcPr>
            <w:tcW w:w="2155" w:type="dxa"/>
            <w:shd w:val="clear" w:color="auto" w:fill="auto"/>
          </w:tcPr>
          <w:p w:rsidRPr="00FF6F0C" w:rsidR="00B05F54" w:rsidP="00F44037" w:rsidRDefault="00B05F54" w14:paraId="71C6A688" w14:textId="5CD692E0">
            <w:pPr>
              <w:pStyle w:val="NormalWeb"/>
              <w:rPr>
                <w:rStyle w:val="Emphasis"/>
                <w:rFonts w:asciiTheme="minorHAnsi" w:hAnsiTheme="minorHAnsi" w:cstheme="minorHAnsi"/>
                <w:b/>
                <w:i w:val="0"/>
                <w:sz w:val="22"/>
                <w:szCs w:val="22"/>
              </w:rPr>
            </w:pPr>
            <w:r>
              <w:rPr>
                <w:rStyle w:val="Emphasis"/>
                <w:rFonts w:asciiTheme="minorHAnsi" w:hAnsiTheme="minorHAnsi" w:cstheme="minorHAnsi"/>
                <w:b/>
                <w:i w:val="0"/>
                <w:sz w:val="22"/>
                <w:szCs w:val="22"/>
              </w:rPr>
              <w:t>Advisory Board</w:t>
            </w:r>
          </w:p>
        </w:tc>
        <w:tc>
          <w:tcPr>
            <w:tcW w:w="7195" w:type="dxa"/>
            <w:shd w:val="clear" w:color="auto" w:fill="auto"/>
          </w:tcPr>
          <w:p w:rsidRPr="00B05F54" w:rsidR="00B05F54" w:rsidP="00B05F54" w:rsidRDefault="00B05F54" w14:paraId="6CEF90F6" w14:textId="0663C99C">
            <w:pPr>
              <w:rPr>
                <w:rStyle w:val="Emphasis"/>
                <w:rFonts w:cstheme="minorHAnsi"/>
                <w:i w:val="0"/>
              </w:rPr>
            </w:pPr>
            <w:r w:rsidRPr="00B05F54">
              <w:t>Advisory Board means a group of individuals who provide non-binding advice to (but are not authorized to act for or make decision on behalf of) an organization’s Governing Board.</w:t>
            </w:r>
          </w:p>
        </w:tc>
      </w:tr>
      <w:tr w:rsidRPr="00FF6F0C" w:rsidR="005F657E" w:rsidTr="001B77C8" w14:paraId="4CB5E5A4" w14:textId="77777777">
        <w:tc>
          <w:tcPr>
            <w:tcW w:w="2155" w:type="dxa"/>
            <w:shd w:val="clear" w:color="auto" w:fill="E7E6E6" w:themeFill="background2"/>
          </w:tcPr>
          <w:p w:rsidRPr="00FF6F0C" w:rsidR="005F657E" w:rsidP="00F44037" w:rsidRDefault="005F657E" w14:paraId="7ACD288F" w14:textId="1C9223F5">
            <w:pPr>
              <w:pStyle w:val="NormalWeb"/>
              <w:rPr>
                <w:rFonts w:asciiTheme="minorHAnsi" w:hAnsiTheme="minorHAnsi" w:cstheme="minorHAnsi"/>
                <w:b/>
                <w:sz w:val="22"/>
                <w:szCs w:val="22"/>
              </w:rPr>
            </w:pPr>
            <w:r w:rsidRPr="00FF6F0C">
              <w:rPr>
                <w:rStyle w:val="Emphasis"/>
                <w:rFonts w:asciiTheme="minorHAnsi" w:hAnsiTheme="minorHAnsi" w:cstheme="minorHAnsi"/>
                <w:b/>
                <w:i w:val="0"/>
                <w:sz w:val="22"/>
                <w:szCs w:val="22"/>
              </w:rPr>
              <w:t>Affiliate</w:t>
            </w:r>
            <w:r w:rsidRPr="00FF6F0C" w:rsidR="0079215C">
              <w:rPr>
                <w:rStyle w:val="Emphasis"/>
                <w:rFonts w:asciiTheme="minorHAnsi" w:hAnsiTheme="minorHAnsi" w:cstheme="minorHAnsi"/>
                <w:b/>
                <w:i w:val="0"/>
                <w:sz w:val="22"/>
                <w:szCs w:val="22"/>
              </w:rPr>
              <w:t>*</w:t>
            </w:r>
          </w:p>
        </w:tc>
        <w:tc>
          <w:tcPr>
            <w:tcW w:w="7195" w:type="dxa"/>
            <w:shd w:val="clear" w:color="auto" w:fill="E7E6E6" w:themeFill="background2"/>
          </w:tcPr>
          <w:p w:rsidRPr="00FF6F0C" w:rsidR="005F657E" w:rsidP="005600E9" w:rsidRDefault="005F657E" w14:paraId="2B99F76D" w14:textId="77777777">
            <w:pPr>
              <w:pStyle w:val="indent-1"/>
              <w:rPr>
                <w:rFonts w:asciiTheme="minorHAnsi" w:hAnsiTheme="minorHAnsi" w:cstheme="minorHAnsi"/>
                <w:sz w:val="22"/>
                <w:szCs w:val="22"/>
              </w:rPr>
            </w:pPr>
            <w:r w:rsidRPr="00FF6F0C">
              <w:rPr>
                <w:rStyle w:val="Emphasis"/>
                <w:rFonts w:asciiTheme="minorHAnsi" w:hAnsiTheme="minorHAnsi" w:cstheme="minorHAnsi"/>
                <w:i w:val="0"/>
                <w:sz w:val="22"/>
                <w:szCs w:val="22"/>
              </w:rPr>
              <w:t>Affiliate</w:t>
            </w:r>
            <w:r w:rsidRPr="00FF6F0C">
              <w:rPr>
                <w:rFonts w:asciiTheme="minorHAnsi" w:hAnsiTheme="minorHAnsi" w:cstheme="minorHAnsi"/>
                <w:sz w:val="22"/>
                <w:szCs w:val="22"/>
              </w:rPr>
              <w:t xml:space="preserve"> means any company or entity that Controls, is Controlled by, or is under commo</w:t>
            </w:r>
            <w:r w:rsidRPr="00FF6F0C" w:rsidR="005600E9">
              <w:rPr>
                <w:rFonts w:asciiTheme="minorHAnsi" w:hAnsiTheme="minorHAnsi" w:cstheme="minorHAnsi"/>
                <w:sz w:val="22"/>
                <w:szCs w:val="22"/>
              </w:rPr>
              <w:t>n Control with another company.</w:t>
            </w:r>
          </w:p>
        </w:tc>
      </w:tr>
      <w:tr w:rsidRPr="00FF6F0C" w:rsidR="00814CB1" w:rsidTr="001B77C8" w14:paraId="1C1E42E3" w14:textId="77777777">
        <w:tc>
          <w:tcPr>
            <w:tcW w:w="2155" w:type="dxa"/>
          </w:tcPr>
          <w:p w:rsidRPr="00FF6F0C" w:rsidR="00814CB1" w:rsidP="00F44037" w:rsidRDefault="00814CB1" w14:paraId="7937A4A2" w14:textId="38BD3C60">
            <w:pPr>
              <w:pStyle w:val="NormalWeb"/>
              <w:rPr>
                <w:rStyle w:val="Emphasis"/>
                <w:rFonts w:asciiTheme="minorHAnsi" w:hAnsiTheme="minorHAnsi" w:cstheme="minorHAnsi"/>
                <w:b/>
                <w:i w:val="0"/>
                <w:sz w:val="22"/>
                <w:szCs w:val="22"/>
              </w:rPr>
            </w:pPr>
            <w:r w:rsidRPr="00FF6F0C">
              <w:rPr>
                <w:rStyle w:val="Emphasis"/>
                <w:rFonts w:asciiTheme="minorHAnsi" w:hAnsiTheme="minorHAnsi" w:cstheme="minorHAnsi"/>
                <w:b/>
                <w:i w:val="0"/>
                <w:sz w:val="22"/>
                <w:szCs w:val="22"/>
              </w:rPr>
              <w:t>Alaska Native V</w:t>
            </w:r>
            <w:r w:rsidRPr="00FF6F0C" w:rsidR="00446293">
              <w:rPr>
                <w:rStyle w:val="Emphasis"/>
                <w:rFonts w:asciiTheme="minorHAnsi" w:hAnsiTheme="minorHAnsi" w:cstheme="minorHAnsi"/>
                <w:b/>
                <w:i w:val="0"/>
                <w:sz w:val="22"/>
                <w:szCs w:val="22"/>
              </w:rPr>
              <w:t>illage Statistical Areas</w:t>
            </w:r>
          </w:p>
        </w:tc>
        <w:tc>
          <w:tcPr>
            <w:tcW w:w="7195" w:type="dxa"/>
          </w:tcPr>
          <w:p w:rsidRPr="000F742E" w:rsidR="000F742E" w:rsidP="00250A61" w:rsidRDefault="00250A61" w14:paraId="66B3D5CF" w14:textId="140E6D1C">
            <w:pPr>
              <w:pStyle w:val="indent-1"/>
              <w:rPr>
                <w:rStyle w:val="Emphasis"/>
                <w:rFonts w:asciiTheme="minorHAnsi" w:hAnsiTheme="minorHAnsi" w:cstheme="minorHAnsi"/>
                <w:i w:val="0"/>
                <w:sz w:val="22"/>
                <w:szCs w:val="22"/>
              </w:rPr>
            </w:pPr>
            <w:r>
              <w:rPr>
                <w:rFonts w:asciiTheme="minorHAnsi" w:hAnsiTheme="minorHAnsi" w:cstheme="minorHAnsi"/>
                <w:sz w:val="22"/>
                <w:szCs w:val="22"/>
              </w:rPr>
              <w:t>Alaska Native Village Statistical Areas (</w:t>
            </w:r>
            <w:r w:rsidRPr="00B46A7F" w:rsidR="000F742E">
              <w:rPr>
                <w:rFonts w:asciiTheme="minorHAnsi" w:hAnsiTheme="minorHAnsi" w:cstheme="minorHAnsi"/>
                <w:sz w:val="22"/>
                <w:szCs w:val="22"/>
              </w:rPr>
              <w:t>ANVSAs</w:t>
            </w:r>
            <w:r>
              <w:rPr>
                <w:rFonts w:asciiTheme="minorHAnsi" w:hAnsiTheme="minorHAnsi" w:cstheme="minorHAnsi"/>
                <w:sz w:val="22"/>
                <w:szCs w:val="22"/>
              </w:rPr>
              <w:t>) means</w:t>
            </w:r>
            <w:r w:rsidRPr="00B46A7F" w:rsidR="000F742E">
              <w:rPr>
                <w:rFonts w:asciiTheme="minorHAnsi" w:hAnsiTheme="minorHAnsi" w:cstheme="minorHAnsi"/>
                <w:sz w:val="22"/>
                <w:szCs w:val="22"/>
              </w:rPr>
              <w:t xml:space="preserve"> statistical geographic entities representing permanent and/or seasonal residences of Alaska Natives who are members of, or receive governmental services from, the defining Alaska Native </w:t>
            </w:r>
            <w:r w:rsidR="004117AA">
              <w:rPr>
                <w:rFonts w:asciiTheme="minorHAnsi" w:hAnsiTheme="minorHAnsi" w:cstheme="minorHAnsi"/>
                <w:sz w:val="22"/>
                <w:szCs w:val="22"/>
              </w:rPr>
              <w:t>V</w:t>
            </w:r>
            <w:r w:rsidRPr="00B46A7F" w:rsidR="000F742E">
              <w:rPr>
                <w:rFonts w:asciiTheme="minorHAnsi" w:hAnsiTheme="minorHAnsi" w:cstheme="minorHAnsi"/>
                <w:sz w:val="22"/>
                <w:szCs w:val="22"/>
              </w:rPr>
              <w:t>illage (ANV). ANVSAs are intended to include only an area where Alaska Natives, especially members of the defining ANV, represent a substantial proportion of the population during at least one season of the year</w:t>
            </w:r>
            <w:r w:rsidR="00B46A7F">
              <w:rPr>
                <w:rFonts w:asciiTheme="minorHAnsi" w:hAnsiTheme="minorHAnsi" w:cstheme="minorHAnsi"/>
                <w:sz w:val="22"/>
                <w:szCs w:val="22"/>
              </w:rPr>
              <w:t xml:space="preserve">, as defined by the </w:t>
            </w:r>
            <w:hyperlink w:history="1" w:anchor="par_textimage_1" r:id="rId12">
              <w:r w:rsidRPr="00B46A7F" w:rsidR="00B46A7F">
                <w:rPr>
                  <w:rStyle w:val="Hyperlink"/>
                  <w:rFonts w:asciiTheme="minorHAnsi" w:hAnsiTheme="minorHAnsi" w:cstheme="minorHAnsi"/>
                  <w:sz w:val="22"/>
                  <w:szCs w:val="22"/>
                </w:rPr>
                <w:t>United States Census Bureau</w:t>
              </w:r>
            </w:hyperlink>
            <w:r w:rsidRPr="00B46A7F" w:rsidR="000F742E">
              <w:rPr>
                <w:rFonts w:asciiTheme="minorHAnsi" w:hAnsiTheme="minorHAnsi" w:cstheme="minorHAnsi"/>
                <w:sz w:val="22"/>
                <w:szCs w:val="22"/>
              </w:rPr>
              <w:t>.</w:t>
            </w:r>
          </w:p>
        </w:tc>
      </w:tr>
      <w:tr w:rsidRPr="00FF6F0C" w:rsidR="005D73F5" w:rsidTr="001B77C8" w14:paraId="10C83BFA" w14:textId="77777777">
        <w:tc>
          <w:tcPr>
            <w:tcW w:w="2155" w:type="dxa"/>
            <w:shd w:val="clear" w:color="auto" w:fill="auto"/>
          </w:tcPr>
          <w:p w:rsidRPr="00FF6F0C" w:rsidR="005D73F5" w:rsidP="00F44037" w:rsidRDefault="005D73F5" w14:paraId="4404F196" w14:textId="056EAED5">
            <w:pPr>
              <w:pStyle w:val="NormalWeb"/>
              <w:rPr>
                <w:rStyle w:val="Emphasis"/>
                <w:rFonts w:asciiTheme="minorHAnsi" w:hAnsiTheme="minorHAnsi" w:cstheme="minorHAnsi"/>
                <w:b/>
                <w:i w:val="0"/>
                <w:sz w:val="22"/>
                <w:szCs w:val="22"/>
              </w:rPr>
            </w:pPr>
            <w:r w:rsidRPr="00FF6F0C">
              <w:rPr>
                <w:rStyle w:val="Emphasis"/>
                <w:rFonts w:asciiTheme="minorHAnsi" w:hAnsiTheme="minorHAnsi" w:cstheme="minorHAnsi"/>
                <w:b/>
                <w:i w:val="0"/>
                <w:sz w:val="22"/>
                <w:szCs w:val="22"/>
              </w:rPr>
              <w:t>Announcement Date</w:t>
            </w:r>
          </w:p>
        </w:tc>
        <w:tc>
          <w:tcPr>
            <w:tcW w:w="7195" w:type="dxa"/>
            <w:shd w:val="clear" w:color="auto" w:fill="auto"/>
          </w:tcPr>
          <w:p w:rsidRPr="00FF6F0C" w:rsidR="005D73F5" w:rsidP="001B77C8" w:rsidRDefault="001B77C8" w14:paraId="0CB4D7D2" w14:textId="2C6668DA">
            <w:pPr>
              <w:pStyle w:val="indent-1"/>
              <w:rPr>
                <w:rStyle w:val="Emphasis"/>
                <w:rFonts w:asciiTheme="minorHAnsi" w:hAnsiTheme="minorHAnsi" w:cstheme="minorHAnsi"/>
                <w:i w:val="0"/>
                <w:sz w:val="22"/>
                <w:szCs w:val="22"/>
              </w:rPr>
            </w:pPr>
            <w:r w:rsidRPr="00FF6F0C">
              <w:rPr>
                <w:rFonts w:ascii="Calibri" w:hAnsi="Calibri" w:cs="Calibri"/>
                <w:sz w:val="22"/>
                <w:szCs w:val="22"/>
              </w:rPr>
              <w:t xml:space="preserve">The date on which the CDFI Fund announces the Recipients of </w:t>
            </w:r>
            <w:r w:rsidR="00496A0F">
              <w:rPr>
                <w:rFonts w:ascii="Calibri" w:hAnsi="Calibri" w:cs="Calibri"/>
                <w:sz w:val="22"/>
                <w:szCs w:val="22"/>
              </w:rPr>
              <w:t>CDFI ERP</w:t>
            </w:r>
            <w:r w:rsidRPr="00FF6F0C">
              <w:rPr>
                <w:rFonts w:ascii="Calibri" w:hAnsi="Calibri" w:cs="Calibri"/>
                <w:sz w:val="22"/>
                <w:szCs w:val="22"/>
              </w:rPr>
              <w:t xml:space="preserve"> Awards under the applicable NOFA, as indicated on the signature page of the Assistance Agreement.</w:t>
            </w:r>
          </w:p>
        </w:tc>
      </w:tr>
      <w:tr w:rsidRPr="00FF6F0C" w:rsidR="005F657E" w:rsidTr="001B77C8" w14:paraId="425E3380" w14:textId="77777777">
        <w:tc>
          <w:tcPr>
            <w:tcW w:w="2155" w:type="dxa"/>
            <w:shd w:val="clear" w:color="auto" w:fill="auto"/>
          </w:tcPr>
          <w:p w:rsidRPr="00FF6F0C" w:rsidR="005F657E" w:rsidP="00F44037" w:rsidRDefault="005F657E" w14:paraId="4FF8CC64" w14:textId="169FE0C0">
            <w:pPr>
              <w:pStyle w:val="NormalWeb"/>
              <w:rPr>
                <w:rFonts w:asciiTheme="minorHAnsi" w:hAnsiTheme="minorHAnsi" w:cstheme="minorHAnsi"/>
                <w:b/>
                <w:sz w:val="22"/>
                <w:szCs w:val="22"/>
              </w:rPr>
            </w:pPr>
            <w:r w:rsidRPr="00FF6F0C">
              <w:rPr>
                <w:rStyle w:val="Emphasis"/>
                <w:rFonts w:asciiTheme="minorHAnsi" w:hAnsiTheme="minorHAnsi" w:cstheme="minorHAnsi"/>
                <w:b/>
                <w:i w:val="0"/>
                <w:sz w:val="22"/>
                <w:szCs w:val="22"/>
              </w:rPr>
              <w:t>Applicant</w:t>
            </w:r>
          </w:p>
        </w:tc>
        <w:tc>
          <w:tcPr>
            <w:tcW w:w="7195" w:type="dxa"/>
            <w:shd w:val="clear" w:color="auto" w:fill="auto"/>
          </w:tcPr>
          <w:p w:rsidRPr="00FF6F0C" w:rsidR="005F657E" w:rsidP="001B212A" w:rsidRDefault="005600E9" w14:paraId="16C5EE93" w14:textId="6E37667A">
            <w:pPr>
              <w:pStyle w:val="indent-1"/>
              <w:rPr>
                <w:rFonts w:asciiTheme="minorHAnsi" w:hAnsiTheme="minorHAnsi" w:cstheme="minorHAnsi"/>
                <w:sz w:val="22"/>
                <w:szCs w:val="22"/>
              </w:rPr>
            </w:pPr>
            <w:r w:rsidRPr="00FF6F0C">
              <w:rPr>
                <w:rStyle w:val="Emphasis"/>
                <w:rFonts w:asciiTheme="minorHAnsi" w:hAnsiTheme="minorHAnsi" w:cstheme="minorHAnsi"/>
                <w:i w:val="0"/>
                <w:sz w:val="22"/>
                <w:szCs w:val="22"/>
              </w:rPr>
              <w:t>Applicant</w:t>
            </w:r>
            <w:r w:rsidRPr="00FF6F0C">
              <w:rPr>
                <w:rFonts w:asciiTheme="minorHAnsi" w:hAnsiTheme="minorHAnsi" w:cstheme="minorHAnsi"/>
                <w:sz w:val="22"/>
                <w:szCs w:val="22"/>
              </w:rPr>
              <w:t xml:space="preserve"> means any entity submitting an </w:t>
            </w:r>
            <w:r w:rsidRPr="00FF6F0C" w:rsidR="001B212A">
              <w:rPr>
                <w:rFonts w:asciiTheme="minorHAnsi" w:hAnsiTheme="minorHAnsi" w:cstheme="minorHAnsi"/>
                <w:sz w:val="22"/>
                <w:szCs w:val="22"/>
              </w:rPr>
              <w:t>A</w:t>
            </w:r>
            <w:r w:rsidRPr="00FF6F0C">
              <w:rPr>
                <w:rFonts w:asciiTheme="minorHAnsi" w:hAnsiTheme="minorHAnsi" w:cstheme="minorHAnsi"/>
                <w:sz w:val="22"/>
                <w:szCs w:val="22"/>
              </w:rPr>
              <w:t xml:space="preserve">pplication for </w:t>
            </w:r>
            <w:r w:rsidRPr="00FF6F0C" w:rsidR="001B212A">
              <w:rPr>
                <w:rFonts w:asciiTheme="minorHAnsi" w:hAnsiTheme="minorHAnsi" w:cstheme="minorHAnsi"/>
                <w:sz w:val="22"/>
                <w:szCs w:val="22"/>
              </w:rPr>
              <w:t xml:space="preserve">a </w:t>
            </w:r>
            <w:r w:rsidR="00496A0F">
              <w:rPr>
                <w:rFonts w:asciiTheme="minorHAnsi" w:hAnsiTheme="minorHAnsi" w:cstheme="minorHAnsi"/>
                <w:sz w:val="22"/>
                <w:szCs w:val="22"/>
              </w:rPr>
              <w:t>CDFI ERP</w:t>
            </w:r>
            <w:r w:rsidRPr="00FF6F0C">
              <w:rPr>
                <w:rFonts w:asciiTheme="minorHAnsi" w:hAnsiTheme="minorHAnsi" w:cstheme="minorHAnsi"/>
                <w:sz w:val="22"/>
                <w:szCs w:val="22"/>
              </w:rPr>
              <w:t xml:space="preserve"> </w:t>
            </w:r>
            <w:r w:rsidRPr="00FF6F0C" w:rsidR="001B212A">
              <w:rPr>
                <w:rFonts w:asciiTheme="minorHAnsi" w:hAnsiTheme="minorHAnsi" w:cstheme="minorHAnsi"/>
                <w:sz w:val="22"/>
                <w:szCs w:val="22"/>
              </w:rPr>
              <w:t>Award</w:t>
            </w:r>
            <w:r w:rsidRPr="00FF6F0C" w:rsidR="00D37A97">
              <w:rPr>
                <w:rFonts w:asciiTheme="minorHAnsi" w:hAnsiTheme="minorHAnsi" w:cstheme="minorHAnsi"/>
                <w:sz w:val="22"/>
                <w:szCs w:val="22"/>
              </w:rPr>
              <w:t>.</w:t>
            </w:r>
          </w:p>
        </w:tc>
      </w:tr>
      <w:tr w:rsidRPr="00FF6F0C" w:rsidR="005D73F5" w:rsidTr="001B77C8" w14:paraId="2A27F52C" w14:textId="77777777">
        <w:tc>
          <w:tcPr>
            <w:tcW w:w="2155" w:type="dxa"/>
            <w:shd w:val="clear" w:color="auto" w:fill="auto"/>
          </w:tcPr>
          <w:p w:rsidRPr="00FF6F0C" w:rsidR="005D73F5" w:rsidP="00F44037" w:rsidRDefault="005D73F5" w14:paraId="4166832F" w14:textId="725A6487">
            <w:pPr>
              <w:pStyle w:val="NormalWeb"/>
              <w:rPr>
                <w:rStyle w:val="Emphasis"/>
                <w:rFonts w:asciiTheme="minorHAnsi" w:hAnsiTheme="minorHAnsi" w:cstheme="minorHAnsi"/>
                <w:b/>
                <w:i w:val="0"/>
                <w:sz w:val="22"/>
                <w:szCs w:val="22"/>
              </w:rPr>
            </w:pPr>
            <w:r w:rsidRPr="00FF6F0C">
              <w:rPr>
                <w:rStyle w:val="Emphasis"/>
                <w:rFonts w:asciiTheme="minorHAnsi" w:hAnsiTheme="minorHAnsi" w:cstheme="minorHAnsi"/>
                <w:b/>
                <w:i w:val="0"/>
                <w:sz w:val="22"/>
                <w:szCs w:val="22"/>
              </w:rPr>
              <w:t>Application</w:t>
            </w:r>
          </w:p>
        </w:tc>
        <w:tc>
          <w:tcPr>
            <w:tcW w:w="7195" w:type="dxa"/>
            <w:shd w:val="clear" w:color="auto" w:fill="auto"/>
          </w:tcPr>
          <w:p w:rsidRPr="00FF6F0C" w:rsidR="005D73F5" w:rsidP="007B53A6" w:rsidRDefault="001B77C8" w14:paraId="14C379E5" w14:textId="15F8E977">
            <w:pPr>
              <w:pStyle w:val="indent-1"/>
              <w:rPr>
                <w:rStyle w:val="Emphasis"/>
                <w:rFonts w:asciiTheme="minorHAnsi" w:hAnsiTheme="minorHAnsi" w:cstheme="minorHAnsi"/>
                <w:i w:val="0"/>
                <w:sz w:val="22"/>
                <w:szCs w:val="22"/>
              </w:rPr>
            </w:pPr>
            <w:r w:rsidRPr="00FF6F0C">
              <w:rPr>
                <w:rFonts w:ascii="Calibri" w:hAnsi="Calibri" w:cs="Calibri"/>
                <w:sz w:val="22"/>
                <w:szCs w:val="22"/>
              </w:rPr>
              <w:t xml:space="preserve">Application means the CDFI Fund’s </w:t>
            </w:r>
            <w:r w:rsidR="00496A0F">
              <w:rPr>
                <w:rFonts w:ascii="Calibri" w:hAnsi="Calibri" w:cs="Calibri"/>
                <w:sz w:val="22"/>
                <w:szCs w:val="22"/>
              </w:rPr>
              <w:t>CDFI ERP</w:t>
            </w:r>
            <w:r w:rsidRPr="00FF6F0C">
              <w:rPr>
                <w:rFonts w:ascii="Calibri" w:hAnsi="Calibri" w:cs="Calibri"/>
                <w:sz w:val="22"/>
                <w:szCs w:val="22"/>
              </w:rPr>
              <w:t xml:space="preserve"> application form, including any written or verbal information submitted by the Applicant in connection therewith and any attachments, appendices, and/or written or verbal supplements thereto, submitted by the Recipient to the CDFI Fund, in r</w:t>
            </w:r>
            <w:r w:rsidR="007B53A6">
              <w:rPr>
                <w:rFonts w:ascii="Calibri" w:hAnsi="Calibri" w:cs="Calibri"/>
                <w:sz w:val="22"/>
                <w:szCs w:val="22"/>
              </w:rPr>
              <w:t>esponse to the applicable NOFA. T</w:t>
            </w:r>
            <w:r w:rsidRPr="00FF6F0C">
              <w:rPr>
                <w:rFonts w:ascii="Calibri" w:hAnsi="Calibri" w:cs="Calibri"/>
                <w:sz w:val="22"/>
                <w:szCs w:val="22"/>
              </w:rPr>
              <w:t>his includes the SF-424 Mandatory Form that must be submitted in Grants.gov and the online application that must be submitted via the CDFI Fund’s Award</w:t>
            </w:r>
            <w:r w:rsidR="00483CF9">
              <w:rPr>
                <w:rFonts w:ascii="Calibri" w:hAnsi="Calibri" w:cs="Calibri"/>
                <w:sz w:val="22"/>
                <w:szCs w:val="22"/>
              </w:rPr>
              <w:t>s</w:t>
            </w:r>
            <w:r w:rsidRPr="00FF6F0C">
              <w:rPr>
                <w:rFonts w:ascii="Calibri" w:hAnsi="Calibri" w:cs="Calibri"/>
                <w:sz w:val="22"/>
                <w:szCs w:val="22"/>
              </w:rPr>
              <w:t xml:space="preserve"> Management Information System (AMIS).</w:t>
            </w:r>
          </w:p>
        </w:tc>
      </w:tr>
      <w:tr w:rsidRPr="00FF6F0C" w:rsidR="005F657E" w:rsidTr="001B77C8" w14:paraId="0115EF18" w14:textId="77777777">
        <w:tc>
          <w:tcPr>
            <w:tcW w:w="2155" w:type="dxa"/>
            <w:shd w:val="clear" w:color="auto" w:fill="E7E6E6" w:themeFill="background2"/>
          </w:tcPr>
          <w:p w:rsidRPr="00FF6F0C" w:rsidR="005F657E" w:rsidP="00F44037" w:rsidRDefault="005600E9" w14:paraId="32EA94E3" w14:textId="05664F05">
            <w:pPr>
              <w:pStyle w:val="NormalWeb"/>
              <w:rPr>
                <w:rFonts w:asciiTheme="minorHAnsi" w:hAnsiTheme="minorHAnsi" w:cstheme="minorHAnsi"/>
                <w:b/>
                <w:sz w:val="22"/>
                <w:szCs w:val="22"/>
              </w:rPr>
            </w:pPr>
            <w:r w:rsidRPr="00FF6F0C">
              <w:rPr>
                <w:rStyle w:val="Emphasis"/>
                <w:rFonts w:asciiTheme="minorHAnsi" w:hAnsiTheme="minorHAnsi" w:cstheme="minorHAnsi"/>
                <w:b/>
                <w:i w:val="0"/>
                <w:sz w:val="22"/>
                <w:szCs w:val="22"/>
              </w:rPr>
              <w:t>Appropriate Federal Banking Agency</w:t>
            </w:r>
            <w:r w:rsidRPr="00FF6F0C" w:rsidR="0079215C">
              <w:rPr>
                <w:rStyle w:val="Emphasis"/>
                <w:rFonts w:asciiTheme="minorHAnsi" w:hAnsiTheme="minorHAnsi" w:cstheme="minorHAnsi"/>
                <w:b/>
                <w:i w:val="0"/>
                <w:sz w:val="22"/>
                <w:szCs w:val="22"/>
              </w:rPr>
              <w:t>*</w:t>
            </w:r>
          </w:p>
        </w:tc>
        <w:tc>
          <w:tcPr>
            <w:tcW w:w="7195" w:type="dxa"/>
            <w:shd w:val="clear" w:color="auto" w:fill="E7E6E6" w:themeFill="background2"/>
          </w:tcPr>
          <w:p w:rsidRPr="00FF6F0C" w:rsidR="005F657E" w:rsidP="005600E9" w:rsidRDefault="005600E9" w14:paraId="6C5E84B4" w14:textId="77777777">
            <w:pPr>
              <w:pStyle w:val="indent-1"/>
              <w:rPr>
                <w:rFonts w:asciiTheme="minorHAnsi" w:hAnsiTheme="minorHAnsi" w:cstheme="minorHAnsi"/>
                <w:sz w:val="22"/>
                <w:szCs w:val="22"/>
              </w:rPr>
            </w:pPr>
            <w:r w:rsidRPr="00FF6F0C">
              <w:rPr>
                <w:rStyle w:val="Emphasis"/>
                <w:rFonts w:asciiTheme="minorHAnsi" w:hAnsiTheme="minorHAnsi" w:cstheme="minorHAnsi"/>
                <w:i w:val="0"/>
                <w:sz w:val="22"/>
                <w:szCs w:val="22"/>
              </w:rPr>
              <w:t>Appropriate Federal Banking Agency</w:t>
            </w:r>
            <w:r w:rsidRPr="00FF6F0C">
              <w:rPr>
                <w:rFonts w:asciiTheme="minorHAnsi" w:hAnsiTheme="minorHAnsi" w:cstheme="minorHAnsi"/>
                <w:sz w:val="22"/>
                <w:szCs w:val="22"/>
              </w:rPr>
              <w:t xml:space="preserve"> has the same meaning as in section 3 of the Federal Deposit Insurance Act (</w:t>
            </w:r>
            <w:hyperlink w:tgtFrame="_blank" w:history="1" r:id="rId13">
              <w:r w:rsidRPr="00FF6F0C">
                <w:rPr>
                  <w:rStyle w:val="Hyperlink"/>
                  <w:rFonts w:asciiTheme="minorHAnsi" w:hAnsiTheme="minorHAnsi" w:cstheme="minorHAnsi"/>
                  <w:sz w:val="22"/>
                  <w:szCs w:val="22"/>
                </w:rPr>
                <w:t>12 U.S.C. 1813(q)</w:t>
              </w:r>
            </w:hyperlink>
            <w:r w:rsidRPr="00FF6F0C">
              <w:rPr>
                <w:rFonts w:asciiTheme="minorHAnsi" w:hAnsiTheme="minorHAnsi" w:cstheme="minorHAnsi"/>
                <w:sz w:val="22"/>
                <w:szCs w:val="22"/>
              </w:rPr>
              <w:t>), and includes, with respect to Insured Credit Unions, the National Credit Union Administration.</w:t>
            </w:r>
          </w:p>
        </w:tc>
      </w:tr>
      <w:tr w:rsidRPr="00FF6F0C" w:rsidR="005F657E" w:rsidTr="001B77C8" w14:paraId="21BE58FB" w14:textId="77777777">
        <w:tc>
          <w:tcPr>
            <w:tcW w:w="2155" w:type="dxa"/>
            <w:shd w:val="clear" w:color="auto" w:fill="E7E6E6" w:themeFill="background2"/>
          </w:tcPr>
          <w:p w:rsidRPr="00FF6F0C" w:rsidR="005F657E" w:rsidP="00F44037" w:rsidRDefault="005600E9" w14:paraId="41822F61" w14:textId="3E530652">
            <w:pPr>
              <w:pStyle w:val="NormalWeb"/>
              <w:rPr>
                <w:rFonts w:asciiTheme="minorHAnsi" w:hAnsiTheme="minorHAnsi" w:cstheme="minorHAnsi"/>
                <w:b/>
                <w:sz w:val="22"/>
                <w:szCs w:val="22"/>
              </w:rPr>
            </w:pPr>
            <w:r w:rsidRPr="00FF6F0C">
              <w:rPr>
                <w:rStyle w:val="Emphasis"/>
                <w:rFonts w:asciiTheme="minorHAnsi" w:hAnsiTheme="minorHAnsi" w:cstheme="minorHAnsi"/>
                <w:b/>
                <w:i w:val="0"/>
                <w:sz w:val="22"/>
                <w:szCs w:val="22"/>
              </w:rPr>
              <w:t>Appropriate State Agency</w:t>
            </w:r>
            <w:r w:rsidRPr="00FF6F0C" w:rsidR="0079215C">
              <w:rPr>
                <w:rStyle w:val="Emphasis"/>
                <w:rFonts w:asciiTheme="minorHAnsi" w:hAnsiTheme="minorHAnsi" w:cstheme="minorHAnsi"/>
                <w:b/>
                <w:i w:val="0"/>
                <w:sz w:val="22"/>
                <w:szCs w:val="22"/>
              </w:rPr>
              <w:t>*</w:t>
            </w:r>
          </w:p>
        </w:tc>
        <w:tc>
          <w:tcPr>
            <w:tcW w:w="7195" w:type="dxa"/>
            <w:shd w:val="clear" w:color="auto" w:fill="E7E6E6" w:themeFill="background2"/>
          </w:tcPr>
          <w:p w:rsidRPr="00FF6F0C" w:rsidR="005F657E" w:rsidP="005600E9" w:rsidRDefault="005600E9" w14:paraId="3A6076E7" w14:textId="77777777">
            <w:pPr>
              <w:pStyle w:val="indent-1"/>
              <w:rPr>
                <w:rFonts w:asciiTheme="minorHAnsi" w:hAnsiTheme="minorHAnsi" w:cstheme="minorHAnsi"/>
                <w:sz w:val="22"/>
                <w:szCs w:val="22"/>
              </w:rPr>
            </w:pPr>
            <w:r w:rsidRPr="00FF6F0C">
              <w:rPr>
                <w:rStyle w:val="Emphasis"/>
                <w:rFonts w:asciiTheme="minorHAnsi" w:hAnsiTheme="minorHAnsi" w:cstheme="minorHAnsi"/>
                <w:i w:val="0"/>
                <w:sz w:val="22"/>
                <w:szCs w:val="22"/>
              </w:rPr>
              <w:t>Appropriate State Agency</w:t>
            </w:r>
            <w:r w:rsidRPr="00FF6F0C">
              <w:rPr>
                <w:rFonts w:asciiTheme="minorHAnsi" w:hAnsiTheme="minorHAnsi" w:cstheme="minorHAnsi"/>
                <w:sz w:val="22"/>
                <w:szCs w:val="22"/>
              </w:rPr>
              <w:t xml:space="preserve"> means an agency or instrumentality of a State that regulates and/or insures the member accounts of a State-Insured Credit Union.</w:t>
            </w:r>
          </w:p>
        </w:tc>
      </w:tr>
      <w:tr w:rsidRPr="00FF6F0C" w:rsidR="005F657E" w:rsidTr="000C47A1" w14:paraId="069BF11D" w14:textId="77777777">
        <w:tc>
          <w:tcPr>
            <w:tcW w:w="2155" w:type="dxa"/>
            <w:shd w:val="clear" w:color="auto" w:fill="auto"/>
          </w:tcPr>
          <w:p w:rsidRPr="00FF6F0C" w:rsidR="005F657E" w:rsidP="00F44037" w:rsidRDefault="005600E9" w14:paraId="1E685F97" w14:textId="5CBE8138">
            <w:pPr>
              <w:pStyle w:val="NormalWeb"/>
              <w:rPr>
                <w:rFonts w:asciiTheme="minorHAnsi" w:hAnsiTheme="minorHAnsi" w:cstheme="minorHAnsi"/>
                <w:b/>
                <w:sz w:val="22"/>
                <w:szCs w:val="22"/>
              </w:rPr>
            </w:pPr>
            <w:r w:rsidRPr="00FF6F0C">
              <w:rPr>
                <w:rStyle w:val="Emphasis"/>
                <w:rFonts w:asciiTheme="minorHAnsi" w:hAnsiTheme="minorHAnsi" w:cstheme="minorHAnsi"/>
                <w:b/>
                <w:i w:val="0"/>
                <w:sz w:val="22"/>
                <w:szCs w:val="22"/>
              </w:rPr>
              <w:t>Assistance Agreement</w:t>
            </w:r>
          </w:p>
        </w:tc>
        <w:tc>
          <w:tcPr>
            <w:tcW w:w="7195" w:type="dxa"/>
            <w:shd w:val="clear" w:color="auto" w:fill="auto"/>
          </w:tcPr>
          <w:p w:rsidRPr="00FF6F0C" w:rsidR="005F657E" w:rsidP="005600E9" w:rsidRDefault="005600E9" w14:paraId="2527E57F" w14:textId="1C8C6FBB">
            <w:pPr>
              <w:pStyle w:val="indent-1"/>
              <w:rPr>
                <w:rFonts w:asciiTheme="minorHAnsi" w:hAnsiTheme="minorHAnsi" w:cstheme="minorHAnsi"/>
                <w:sz w:val="22"/>
                <w:szCs w:val="22"/>
              </w:rPr>
            </w:pPr>
            <w:r w:rsidRPr="00FF6F0C">
              <w:rPr>
                <w:rStyle w:val="Emphasis"/>
                <w:rFonts w:asciiTheme="minorHAnsi" w:hAnsiTheme="minorHAnsi" w:cstheme="minorHAnsi"/>
                <w:i w:val="0"/>
                <w:sz w:val="22"/>
                <w:szCs w:val="22"/>
              </w:rPr>
              <w:t>Assistance Agreement</w:t>
            </w:r>
            <w:r w:rsidRPr="00FF6F0C">
              <w:rPr>
                <w:rFonts w:asciiTheme="minorHAnsi" w:hAnsiTheme="minorHAnsi" w:cstheme="minorHAnsi"/>
                <w:sz w:val="22"/>
                <w:szCs w:val="22"/>
              </w:rPr>
              <w:t xml:space="preserve"> means </w:t>
            </w:r>
            <w:r w:rsidRPr="00FF6F0C" w:rsidR="00132759">
              <w:rPr>
                <w:rFonts w:asciiTheme="minorHAnsi" w:hAnsiTheme="minorHAnsi" w:cstheme="minorHAnsi"/>
                <w:sz w:val="22"/>
                <w:szCs w:val="22"/>
              </w:rPr>
              <w:t xml:space="preserve">the </w:t>
            </w:r>
            <w:r w:rsidR="00496A0F">
              <w:rPr>
                <w:rFonts w:asciiTheme="minorHAnsi" w:hAnsiTheme="minorHAnsi" w:cstheme="minorHAnsi"/>
                <w:sz w:val="22"/>
                <w:szCs w:val="22"/>
              </w:rPr>
              <w:t>CDFI ERP</w:t>
            </w:r>
            <w:r w:rsidRPr="00FF6F0C" w:rsidR="00132759">
              <w:rPr>
                <w:rFonts w:asciiTheme="minorHAnsi" w:hAnsiTheme="minorHAnsi" w:cstheme="minorHAnsi"/>
                <w:sz w:val="22"/>
                <w:szCs w:val="22"/>
              </w:rPr>
              <w:t xml:space="preserve"> </w:t>
            </w:r>
            <w:r w:rsidRPr="00FF6F0C">
              <w:rPr>
                <w:rFonts w:asciiTheme="minorHAnsi" w:hAnsiTheme="minorHAnsi" w:cstheme="minorHAnsi"/>
                <w:sz w:val="22"/>
                <w:szCs w:val="22"/>
              </w:rPr>
              <w:t>agreement between the CDFI Fund and a Recipient, which</w:t>
            </w:r>
            <w:r w:rsidRPr="00FF6F0C" w:rsidR="000F5A8B">
              <w:rPr>
                <w:rFonts w:asciiTheme="minorHAnsi" w:hAnsiTheme="minorHAnsi" w:cstheme="minorHAnsi"/>
                <w:sz w:val="22"/>
                <w:szCs w:val="22"/>
              </w:rPr>
              <w:t xml:space="preserve"> </w:t>
            </w:r>
            <w:r w:rsidRPr="00FF6F0C">
              <w:rPr>
                <w:rFonts w:asciiTheme="minorHAnsi" w:hAnsiTheme="minorHAnsi" w:cstheme="minorHAnsi"/>
                <w:sz w:val="22"/>
                <w:szCs w:val="22"/>
              </w:rPr>
              <w:t>specifies the terms and conditions of assistance.</w:t>
            </w:r>
          </w:p>
        </w:tc>
      </w:tr>
      <w:tr w:rsidRPr="00FF6F0C" w:rsidR="005D73F5" w:rsidTr="001B77C8" w14:paraId="0C1795B0" w14:textId="77777777">
        <w:tc>
          <w:tcPr>
            <w:tcW w:w="2155" w:type="dxa"/>
            <w:shd w:val="clear" w:color="auto" w:fill="auto"/>
          </w:tcPr>
          <w:p w:rsidRPr="00FF6F0C" w:rsidR="005D73F5" w:rsidP="00F44037" w:rsidRDefault="005D73F5" w14:paraId="169A8FE7" w14:textId="69C453DD">
            <w:pPr>
              <w:pStyle w:val="NormalWeb"/>
              <w:rPr>
                <w:rStyle w:val="Emphasis"/>
                <w:rFonts w:asciiTheme="minorHAnsi" w:hAnsiTheme="minorHAnsi" w:cstheme="minorHAnsi"/>
                <w:b/>
                <w:i w:val="0"/>
                <w:sz w:val="22"/>
                <w:szCs w:val="22"/>
              </w:rPr>
            </w:pPr>
            <w:r w:rsidRPr="00FF6F0C">
              <w:rPr>
                <w:rStyle w:val="Emphasis"/>
                <w:rFonts w:asciiTheme="minorHAnsi" w:hAnsiTheme="minorHAnsi" w:cstheme="minorHAnsi"/>
                <w:b/>
                <w:i w:val="0"/>
                <w:sz w:val="22"/>
                <w:szCs w:val="22"/>
              </w:rPr>
              <w:t>Authorized Representative</w:t>
            </w:r>
          </w:p>
        </w:tc>
        <w:tc>
          <w:tcPr>
            <w:tcW w:w="7195" w:type="dxa"/>
            <w:shd w:val="clear" w:color="auto" w:fill="auto"/>
          </w:tcPr>
          <w:p w:rsidRPr="00FF6F0C" w:rsidR="005D73F5" w:rsidP="001B77C8" w:rsidRDefault="001B77C8" w14:paraId="428F3CAD" w14:textId="6F9B082B">
            <w:pPr>
              <w:autoSpaceDE w:val="0"/>
              <w:autoSpaceDN w:val="0"/>
              <w:adjustRightInd w:val="0"/>
              <w:rPr>
                <w:rFonts w:cstheme="minorHAnsi"/>
              </w:rPr>
            </w:pPr>
            <w:r w:rsidRPr="00FF6F0C">
              <w:rPr>
                <w:rFonts w:ascii="Calibri" w:hAnsi="Calibri" w:cs="Calibri"/>
              </w:rPr>
              <w:t xml:space="preserve">Authorized Representative is an employee or an officer that has the authority to legally </w:t>
            </w:r>
            <w:proofErr w:type="spellStart"/>
            <w:r w:rsidRPr="00FF6F0C">
              <w:rPr>
                <w:rFonts w:ascii="Calibri" w:hAnsi="Calibri" w:cs="Calibri"/>
              </w:rPr>
              <w:t>bind</w:t>
            </w:r>
            <w:proofErr w:type="spellEnd"/>
            <w:r w:rsidRPr="00FF6F0C">
              <w:rPr>
                <w:rFonts w:ascii="Calibri" w:hAnsi="Calibri" w:cs="Calibri"/>
              </w:rPr>
              <w:t xml:space="preserve"> and make representations on behalf of the Applicant; consultants working on behalf of the Applicant cannot be designated as Authorized Representatives.</w:t>
            </w:r>
          </w:p>
        </w:tc>
      </w:tr>
      <w:tr w:rsidRPr="00FF6F0C" w:rsidR="007A7062" w:rsidTr="001B77C8" w14:paraId="60CD50A7" w14:textId="77777777">
        <w:tc>
          <w:tcPr>
            <w:tcW w:w="2155" w:type="dxa"/>
            <w:shd w:val="clear" w:color="auto" w:fill="auto"/>
          </w:tcPr>
          <w:p w:rsidRPr="00FF6F0C" w:rsidR="007A7062" w:rsidP="00F44037" w:rsidRDefault="007A7062" w14:paraId="39E0E2B0" w14:textId="6EDBE4AA">
            <w:pPr>
              <w:pStyle w:val="NormalWeb"/>
              <w:rPr>
                <w:rStyle w:val="Emphasis"/>
                <w:rFonts w:asciiTheme="minorHAnsi" w:hAnsiTheme="minorHAnsi" w:cstheme="minorHAnsi"/>
                <w:b/>
                <w:i w:val="0"/>
                <w:sz w:val="22"/>
                <w:szCs w:val="22"/>
              </w:rPr>
            </w:pPr>
            <w:r w:rsidRPr="00FF6F0C">
              <w:rPr>
                <w:rStyle w:val="Emphasis"/>
                <w:rFonts w:asciiTheme="minorHAnsi" w:hAnsiTheme="minorHAnsi" w:cstheme="minorHAnsi"/>
                <w:b/>
                <w:i w:val="0"/>
                <w:sz w:val="22"/>
                <w:szCs w:val="22"/>
              </w:rPr>
              <w:t>Authorizing Statute</w:t>
            </w:r>
          </w:p>
        </w:tc>
        <w:tc>
          <w:tcPr>
            <w:tcW w:w="7195" w:type="dxa"/>
            <w:shd w:val="clear" w:color="auto" w:fill="auto"/>
          </w:tcPr>
          <w:p w:rsidRPr="00FF6F0C" w:rsidR="007A7062" w:rsidP="00CC2F81" w:rsidRDefault="004736AF" w14:paraId="0365507C" w14:textId="46915345">
            <w:pPr>
              <w:pStyle w:val="indent-1"/>
              <w:rPr>
                <w:iCs/>
                <w:sz w:val="22"/>
                <w:szCs w:val="22"/>
              </w:rPr>
            </w:pPr>
            <w:r w:rsidRPr="00FF6F0C">
              <w:rPr>
                <w:rFonts w:asciiTheme="minorHAnsi" w:hAnsiTheme="minorHAnsi" w:cstheme="minorHAnsi"/>
                <w:sz w:val="22"/>
                <w:szCs w:val="22"/>
              </w:rPr>
              <w:t xml:space="preserve">Authorizing Statute means the </w:t>
            </w:r>
            <w:r w:rsidRPr="00FF6F0C" w:rsidR="001B212A">
              <w:rPr>
                <w:rFonts w:asciiTheme="minorHAnsi" w:hAnsiTheme="minorHAnsi" w:cstheme="minorHAnsi"/>
                <w:sz w:val="22"/>
                <w:szCs w:val="22"/>
              </w:rPr>
              <w:t>authoriz</w:t>
            </w:r>
            <w:r w:rsidR="007B53A6">
              <w:rPr>
                <w:rFonts w:asciiTheme="minorHAnsi" w:hAnsiTheme="minorHAnsi" w:cstheme="minorHAnsi"/>
                <w:sz w:val="22"/>
                <w:szCs w:val="22"/>
              </w:rPr>
              <w:t xml:space="preserve">ation of </w:t>
            </w:r>
            <w:r w:rsidR="00496A0F">
              <w:rPr>
                <w:rFonts w:asciiTheme="minorHAnsi" w:hAnsiTheme="minorHAnsi" w:cstheme="minorHAnsi"/>
                <w:sz w:val="22"/>
                <w:szCs w:val="22"/>
              </w:rPr>
              <w:t>CDFI ERP</w:t>
            </w:r>
            <w:r w:rsidR="007B53A6">
              <w:rPr>
                <w:rFonts w:asciiTheme="minorHAnsi" w:hAnsiTheme="minorHAnsi" w:cstheme="minorHAnsi"/>
                <w:sz w:val="22"/>
                <w:szCs w:val="22"/>
              </w:rPr>
              <w:t xml:space="preserve"> </w:t>
            </w:r>
            <w:r w:rsidRPr="00FF6F0C" w:rsidR="001B212A">
              <w:rPr>
                <w:rFonts w:asciiTheme="minorHAnsi" w:hAnsiTheme="minorHAnsi" w:cstheme="minorHAnsi"/>
                <w:sz w:val="22"/>
                <w:szCs w:val="22"/>
              </w:rPr>
              <w:t xml:space="preserve">by </w:t>
            </w:r>
            <w:r w:rsidR="00C6143D">
              <w:rPr>
                <w:rFonts w:asciiTheme="minorHAnsi" w:hAnsiTheme="minorHAnsi" w:cstheme="minorHAnsi"/>
                <w:sz w:val="22"/>
                <w:szCs w:val="22"/>
              </w:rPr>
              <w:t xml:space="preserve">Section 523 of </w:t>
            </w:r>
            <w:r w:rsidR="00CC2F81">
              <w:rPr>
                <w:rFonts w:asciiTheme="minorHAnsi" w:hAnsiTheme="minorHAnsi" w:cstheme="minorHAnsi"/>
                <w:sz w:val="22"/>
                <w:szCs w:val="22"/>
              </w:rPr>
              <w:t xml:space="preserve">Division N </w:t>
            </w:r>
            <w:r w:rsidRPr="00FF6F0C" w:rsidR="001B212A">
              <w:rPr>
                <w:rFonts w:asciiTheme="minorHAnsi" w:hAnsiTheme="minorHAnsi" w:cstheme="minorHAnsi"/>
                <w:sz w:val="22"/>
                <w:szCs w:val="22"/>
              </w:rPr>
              <w:t>the Consolidated Appropriations Act, 2021 (Pub. L. 116-260)</w:t>
            </w:r>
            <w:r w:rsidR="00B90D4E">
              <w:rPr>
                <w:rFonts w:asciiTheme="minorHAnsi" w:hAnsiTheme="minorHAnsi" w:cstheme="minorHAnsi"/>
                <w:sz w:val="22"/>
                <w:szCs w:val="22"/>
              </w:rPr>
              <w:t>.</w:t>
            </w:r>
          </w:p>
        </w:tc>
      </w:tr>
      <w:tr w:rsidRPr="00FF6F0C" w:rsidR="002F1FBA" w:rsidTr="008A4F0D" w14:paraId="2575834B" w14:textId="77777777">
        <w:tc>
          <w:tcPr>
            <w:tcW w:w="2155" w:type="dxa"/>
            <w:shd w:val="clear" w:color="auto" w:fill="auto"/>
          </w:tcPr>
          <w:p w:rsidRPr="00FF6F0C" w:rsidR="002F1FBA" w:rsidP="00F44037" w:rsidRDefault="002F1FBA" w14:paraId="3A9CECAC" w14:textId="684872DD">
            <w:pPr>
              <w:pStyle w:val="NormalWeb"/>
              <w:rPr>
                <w:rStyle w:val="Emphasis"/>
                <w:rFonts w:asciiTheme="minorHAnsi" w:hAnsiTheme="minorHAnsi" w:cstheme="minorHAnsi"/>
                <w:b/>
                <w:i w:val="0"/>
                <w:sz w:val="22"/>
                <w:szCs w:val="22"/>
              </w:rPr>
            </w:pPr>
            <w:r>
              <w:rPr>
                <w:rStyle w:val="Emphasis"/>
                <w:rFonts w:asciiTheme="minorHAnsi" w:hAnsiTheme="minorHAnsi" w:cstheme="minorHAnsi"/>
                <w:b/>
                <w:i w:val="0"/>
                <w:sz w:val="22"/>
                <w:szCs w:val="22"/>
              </w:rPr>
              <w:t>Bank Holding Company</w:t>
            </w:r>
          </w:p>
        </w:tc>
        <w:tc>
          <w:tcPr>
            <w:tcW w:w="7195" w:type="dxa"/>
            <w:shd w:val="clear" w:color="auto" w:fill="auto"/>
          </w:tcPr>
          <w:p w:rsidRPr="002F1FBA" w:rsidR="002F1FBA" w:rsidP="008A4F0D" w:rsidRDefault="002F1FBA" w14:paraId="31304FE3" w14:textId="6E8A917F">
            <w:pPr>
              <w:pStyle w:val="indent-1"/>
              <w:rPr>
                <w:rStyle w:val="Emphasis"/>
                <w:rFonts w:asciiTheme="minorHAnsi" w:hAnsiTheme="minorHAnsi" w:cstheme="minorHAnsi"/>
                <w:i w:val="0"/>
                <w:sz w:val="22"/>
                <w:szCs w:val="22"/>
              </w:rPr>
            </w:pPr>
            <w:r w:rsidRPr="002F1FBA">
              <w:rPr>
                <w:rFonts w:asciiTheme="minorHAnsi" w:hAnsiTheme="minorHAnsi"/>
                <w:sz w:val="22"/>
                <w:szCs w:val="22"/>
              </w:rPr>
              <w:t>Bank Holding Company means</w:t>
            </w:r>
            <w:r w:rsidR="008A4F0D">
              <w:rPr>
                <w:rFonts w:asciiTheme="minorHAnsi" w:hAnsiTheme="minorHAnsi"/>
                <w:sz w:val="22"/>
                <w:szCs w:val="22"/>
              </w:rPr>
              <w:t>,</w:t>
            </w:r>
            <w:r w:rsidRPr="002F1FBA">
              <w:rPr>
                <w:rFonts w:asciiTheme="minorHAnsi" w:hAnsiTheme="minorHAnsi"/>
                <w:sz w:val="22"/>
                <w:szCs w:val="22"/>
              </w:rPr>
              <w:t xml:space="preserve"> as defined in section 3 of the Federal Deposit Insurance Act (12 U.S.C. 1813(w)(1)), any company which has Control over any Bank or any other Bank Holding Company (12 U.S.C. 1841). As defined in </w:t>
            </w:r>
            <w:r w:rsidRPr="002F1FBA">
              <w:rPr>
                <w:rFonts w:asciiTheme="minorHAnsi" w:hAnsiTheme="minorHAnsi"/>
                <w:sz w:val="22"/>
                <w:szCs w:val="22"/>
              </w:rPr>
              <w:lastRenderedPageBreak/>
              <w:t>the Bank Holding Company Act of 1956, such companies must register with the Board of Governors of the Federal Reserve System and hence are called registered bank holding companies.</w:t>
            </w:r>
          </w:p>
        </w:tc>
      </w:tr>
      <w:tr w:rsidRPr="00FF6F0C" w:rsidR="00EC08C1" w:rsidTr="00EC08C1" w14:paraId="1939DF46" w14:textId="77777777">
        <w:tc>
          <w:tcPr>
            <w:tcW w:w="2155" w:type="dxa"/>
          </w:tcPr>
          <w:p w:rsidRPr="00FF6F0C" w:rsidR="00EC08C1" w:rsidP="00EC08C1" w:rsidRDefault="00EC08C1" w14:paraId="7CB785CD" w14:textId="58B95903">
            <w:pPr>
              <w:pStyle w:val="NormalWeb"/>
              <w:rPr>
                <w:rStyle w:val="Emphasis"/>
                <w:rFonts w:asciiTheme="minorHAnsi" w:hAnsiTheme="minorHAnsi" w:cstheme="minorHAnsi"/>
                <w:b/>
                <w:i w:val="0"/>
                <w:sz w:val="22"/>
                <w:szCs w:val="22"/>
              </w:rPr>
            </w:pPr>
            <w:r>
              <w:rPr>
                <w:rStyle w:val="Emphasis"/>
                <w:rFonts w:asciiTheme="minorHAnsi" w:hAnsiTheme="minorHAnsi" w:cstheme="minorHAnsi"/>
                <w:b/>
                <w:i w:val="0"/>
                <w:sz w:val="22"/>
                <w:szCs w:val="22"/>
              </w:rPr>
              <w:lastRenderedPageBreak/>
              <w:t xml:space="preserve">CDFI ERP </w:t>
            </w:r>
            <w:r w:rsidRPr="00FF6F0C">
              <w:rPr>
                <w:rStyle w:val="Emphasis"/>
                <w:rFonts w:asciiTheme="minorHAnsi" w:hAnsiTheme="minorHAnsi" w:cstheme="minorHAnsi"/>
                <w:b/>
                <w:i w:val="0"/>
                <w:sz w:val="22"/>
                <w:szCs w:val="22"/>
              </w:rPr>
              <w:t>Award</w:t>
            </w:r>
            <w:r w:rsidR="00264691">
              <w:rPr>
                <w:rStyle w:val="Emphasis"/>
                <w:rFonts w:asciiTheme="minorHAnsi" w:hAnsiTheme="minorHAnsi" w:cstheme="minorHAnsi"/>
                <w:b/>
                <w:i w:val="0"/>
                <w:sz w:val="22"/>
                <w:szCs w:val="22"/>
              </w:rPr>
              <w:t xml:space="preserve"> (or Award)</w:t>
            </w:r>
          </w:p>
        </w:tc>
        <w:tc>
          <w:tcPr>
            <w:tcW w:w="7195" w:type="dxa"/>
          </w:tcPr>
          <w:p w:rsidRPr="005A5B15" w:rsidR="00EC08C1" w:rsidP="00264691" w:rsidRDefault="00EC08C1" w14:paraId="2794F9A4" w14:textId="6A47E69A">
            <w:pPr>
              <w:autoSpaceDE w:val="0"/>
              <w:autoSpaceDN w:val="0"/>
              <w:spacing w:before="40" w:after="40"/>
              <w:rPr>
                <w:rFonts w:cstheme="minorHAnsi"/>
              </w:rPr>
            </w:pPr>
            <w:r>
              <w:rPr>
                <w:rFonts w:cstheme="minorHAnsi"/>
              </w:rPr>
              <w:t xml:space="preserve">CDFI ERP </w:t>
            </w:r>
            <w:r w:rsidRPr="005A5B15">
              <w:rPr>
                <w:rFonts w:cstheme="minorHAnsi"/>
              </w:rPr>
              <w:t xml:space="preserve">Award </w:t>
            </w:r>
            <w:r w:rsidR="00264691">
              <w:rPr>
                <w:rFonts w:cstheme="minorHAnsi"/>
              </w:rPr>
              <w:t xml:space="preserve">(or Award) </w:t>
            </w:r>
            <w:r w:rsidRPr="005A5B15">
              <w:rPr>
                <w:rFonts w:cstheme="minorHAnsi"/>
              </w:rPr>
              <w:t>means the financial assistance in the form of a grant made by the CDFI Fund to a Recipient pursuant to the</w:t>
            </w:r>
            <w:r>
              <w:rPr>
                <w:rFonts w:cstheme="minorHAnsi"/>
                <w:color w:val="000000"/>
              </w:rPr>
              <w:t xml:space="preserve"> Authorizing Statute.</w:t>
            </w:r>
          </w:p>
        </w:tc>
      </w:tr>
      <w:tr w:rsidRPr="00FF6F0C" w:rsidR="00264691" w:rsidTr="008A32AC" w14:paraId="52426E26" w14:textId="77777777">
        <w:tc>
          <w:tcPr>
            <w:tcW w:w="2155" w:type="dxa"/>
          </w:tcPr>
          <w:p w:rsidRPr="00FF6F0C" w:rsidR="00264691" w:rsidP="008A32AC" w:rsidRDefault="00264691" w14:paraId="6ED74914" w14:textId="77777777">
            <w:pPr>
              <w:pStyle w:val="NormalWeb"/>
              <w:rPr>
                <w:rStyle w:val="Emphasis"/>
                <w:rFonts w:asciiTheme="minorHAnsi" w:hAnsiTheme="minorHAnsi" w:cstheme="minorHAnsi"/>
                <w:b/>
                <w:i w:val="0"/>
                <w:sz w:val="22"/>
                <w:szCs w:val="22"/>
              </w:rPr>
            </w:pPr>
            <w:r>
              <w:rPr>
                <w:rStyle w:val="Emphasis"/>
                <w:rFonts w:asciiTheme="minorHAnsi" w:hAnsiTheme="minorHAnsi" w:cstheme="minorHAnsi"/>
                <w:b/>
                <w:i w:val="0"/>
                <w:sz w:val="22"/>
                <w:szCs w:val="22"/>
              </w:rPr>
              <w:t>CDFI ERP</w:t>
            </w:r>
            <w:r w:rsidRPr="00FF6F0C">
              <w:rPr>
                <w:rStyle w:val="Emphasis"/>
                <w:rFonts w:asciiTheme="minorHAnsi" w:hAnsiTheme="minorHAnsi" w:cstheme="minorHAnsi"/>
                <w:b/>
                <w:i w:val="0"/>
                <w:sz w:val="22"/>
                <w:szCs w:val="22"/>
              </w:rPr>
              <w:t>-</w:t>
            </w:r>
            <w:r>
              <w:rPr>
                <w:rStyle w:val="Emphasis"/>
                <w:rFonts w:asciiTheme="minorHAnsi" w:hAnsiTheme="minorHAnsi" w:cstheme="minorHAnsi"/>
                <w:b/>
                <w:i w:val="0"/>
                <w:sz w:val="22"/>
                <w:szCs w:val="22"/>
              </w:rPr>
              <w:t>E</w:t>
            </w:r>
            <w:r w:rsidRPr="00FF6F0C">
              <w:rPr>
                <w:rStyle w:val="Emphasis"/>
                <w:rFonts w:asciiTheme="minorHAnsi" w:hAnsiTheme="minorHAnsi" w:cstheme="minorHAnsi"/>
                <w:b/>
                <w:i w:val="0"/>
                <w:sz w:val="22"/>
                <w:szCs w:val="22"/>
              </w:rPr>
              <w:t xml:space="preserve">ligible </w:t>
            </w:r>
            <w:r>
              <w:rPr>
                <w:rStyle w:val="Emphasis"/>
                <w:rFonts w:asciiTheme="minorHAnsi" w:hAnsiTheme="minorHAnsi" w:cstheme="minorHAnsi"/>
                <w:b/>
                <w:i w:val="0"/>
                <w:sz w:val="22"/>
                <w:szCs w:val="22"/>
              </w:rPr>
              <w:t>Geographies (or ERP-Eligible Geographies)</w:t>
            </w:r>
          </w:p>
        </w:tc>
        <w:tc>
          <w:tcPr>
            <w:tcW w:w="7195" w:type="dxa"/>
          </w:tcPr>
          <w:p w:rsidRPr="00FF6F0C" w:rsidR="00264691" w:rsidP="008A32AC" w:rsidRDefault="00264691" w14:paraId="541B6885" w14:textId="6CBED85D">
            <w:pPr>
              <w:rPr>
                <w:rFonts w:cstheme="minorHAnsi"/>
              </w:rPr>
            </w:pPr>
            <w:r>
              <w:rPr>
                <w:rFonts w:cstheme="minorHAnsi"/>
              </w:rPr>
              <w:t>CDFI ERP-E</w:t>
            </w:r>
            <w:r w:rsidRPr="00FF6F0C">
              <w:rPr>
                <w:rFonts w:cstheme="minorHAnsi"/>
              </w:rPr>
              <w:t xml:space="preserve">ligible </w:t>
            </w:r>
            <w:r>
              <w:rPr>
                <w:rFonts w:cstheme="minorHAnsi"/>
              </w:rPr>
              <w:t xml:space="preserve">Geographies (or ERP-Eligible Geographies) </w:t>
            </w:r>
            <w:r>
              <w:t xml:space="preserve">means geographies that meet at least one of the following two criteria: </w:t>
            </w:r>
            <w:r>
              <w:rPr>
                <w:rFonts w:cstheme="minorHAnsi"/>
              </w:rPr>
              <w:t xml:space="preserve">(1) is a census tract that (a) </w:t>
            </w:r>
            <w:r w:rsidR="00CC2F81">
              <w:rPr>
                <w:rFonts w:cstheme="minorHAnsi"/>
              </w:rPr>
              <w:t>demonstrates “severe impact”  of</w:t>
            </w:r>
            <w:r w:rsidRPr="00FF6F0C">
              <w:rPr>
                <w:rFonts w:cstheme="minorHAnsi"/>
              </w:rPr>
              <w:t xml:space="preserve"> COVID-19 pandemic;</w:t>
            </w:r>
            <w:r>
              <w:rPr>
                <w:rFonts w:cstheme="minorHAnsi"/>
              </w:rPr>
              <w:t xml:space="preserve"> AND</w:t>
            </w:r>
            <w:r w:rsidRPr="00FF6F0C">
              <w:rPr>
                <w:rFonts w:cstheme="minorHAnsi"/>
              </w:rPr>
              <w:t xml:space="preserve"> (</w:t>
            </w:r>
            <w:r>
              <w:rPr>
                <w:rFonts w:cstheme="minorHAnsi"/>
              </w:rPr>
              <w:t>b</w:t>
            </w:r>
            <w:r w:rsidRPr="00FF6F0C">
              <w:rPr>
                <w:rFonts w:cstheme="minorHAnsi"/>
              </w:rPr>
              <w:t xml:space="preserve">) is a </w:t>
            </w:r>
            <w:r w:rsidRPr="00AA7435">
              <w:rPr>
                <w:rFonts w:cstheme="minorHAnsi"/>
              </w:rPr>
              <w:t>Low- or Moderate-Income Census Tract</w:t>
            </w:r>
            <w:r w:rsidRPr="00FF6F0C">
              <w:rPr>
                <w:rFonts w:cstheme="minorHAnsi"/>
              </w:rPr>
              <w:t xml:space="preserve">; </w:t>
            </w:r>
            <w:r>
              <w:rPr>
                <w:rFonts w:cstheme="minorHAnsi"/>
              </w:rPr>
              <w:t>AND</w:t>
            </w:r>
            <w:r w:rsidRPr="00FF6F0C">
              <w:rPr>
                <w:rFonts w:cstheme="minorHAnsi"/>
              </w:rPr>
              <w:t xml:space="preserve"> (</w:t>
            </w:r>
            <w:r>
              <w:rPr>
                <w:rFonts w:cstheme="minorHAnsi"/>
              </w:rPr>
              <w:t>c</w:t>
            </w:r>
            <w:r w:rsidRPr="00FF6F0C">
              <w:rPr>
                <w:rFonts w:cstheme="minorHAnsi"/>
              </w:rPr>
              <w:t xml:space="preserve">) is in an </w:t>
            </w:r>
            <w:r w:rsidRPr="00AA7435">
              <w:rPr>
                <w:rFonts w:cstheme="minorHAnsi"/>
              </w:rPr>
              <w:t>Investment Area</w:t>
            </w:r>
            <w:r>
              <w:rPr>
                <w:rFonts w:cstheme="minorHAnsi"/>
              </w:rPr>
              <w:t>, or (2) is a Native Area</w:t>
            </w:r>
            <w:r w:rsidRPr="00FF6F0C">
              <w:rPr>
                <w:rFonts w:cstheme="minorHAnsi"/>
              </w:rPr>
              <w:t>.</w:t>
            </w:r>
          </w:p>
          <w:p w:rsidRPr="00FF6F0C" w:rsidR="00264691" w:rsidP="008A32AC" w:rsidRDefault="00264691" w14:paraId="3A8591A8" w14:textId="77777777">
            <w:pPr>
              <w:pStyle w:val="indent-1"/>
              <w:spacing w:before="0" w:beforeAutospacing="0" w:after="0" w:afterAutospacing="0"/>
              <w:rPr>
                <w:rFonts w:asciiTheme="minorHAnsi" w:hAnsiTheme="minorHAnsi" w:cstheme="minorHAnsi"/>
                <w:sz w:val="22"/>
                <w:szCs w:val="22"/>
              </w:rPr>
            </w:pPr>
          </w:p>
          <w:p w:rsidRPr="00FF6F0C" w:rsidR="00264691" w:rsidP="008A32AC" w:rsidRDefault="00CC2F81" w14:paraId="31319D9E" w14:textId="707F69DC">
            <w:pPr>
              <w:pStyle w:val="indent-1"/>
              <w:spacing w:before="0" w:beforeAutospacing="0" w:after="0" w:afterAutospacing="0"/>
              <w:rPr>
                <w:rFonts w:asciiTheme="minorHAnsi" w:hAnsiTheme="minorHAnsi" w:cstheme="minorHAnsi"/>
                <w:iCs/>
                <w:sz w:val="22"/>
                <w:szCs w:val="22"/>
              </w:rPr>
            </w:pPr>
            <w:r>
              <w:rPr>
                <w:rFonts w:asciiTheme="minorHAnsi" w:hAnsiTheme="minorHAnsi" w:cstheme="minorHAnsi"/>
                <w:iCs/>
                <w:sz w:val="22"/>
                <w:szCs w:val="22"/>
              </w:rPr>
              <w:t xml:space="preserve">A census tract is considered to have experienced “severe impact of the </w:t>
            </w:r>
            <w:r w:rsidRPr="00FF6F0C" w:rsidR="00264691">
              <w:rPr>
                <w:rFonts w:asciiTheme="minorHAnsi" w:hAnsiTheme="minorHAnsi" w:cstheme="minorHAnsi"/>
                <w:iCs/>
                <w:sz w:val="22"/>
                <w:szCs w:val="22"/>
              </w:rPr>
              <w:t xml:space="preserve">COVID-19 </w:t>
            </w:r>
            <w:r>
              <w:rPr>
                <w:rFonts w:asciiTheme="minorHAnsi" w:hAnsiTheme="minorHAnsi" w:cstheme="minorHAnsi"/>
                <w:iCs/>
                <w:sz w:val="22"/>
                <w:szCs w:val="22"/>
              </w:rPr>
              <w:t>pandemic if it meets one or more of the following criteria</w:t>
            </w:r>
            <w:r w:rsidRPr="00FF6F0C" w:rsidR="00264691">
              <w:rPr>
                <w:rFonts w:asciiTheme="minorHAnsi" w:hAnsiTheme="minorHAnsi" w:cstheme="minorHAnsi"/>
                <w:iCs/>
                <w:sz w:val="22"/>
                <w:szCs w:val="22"/>
              </w:rPr>
              <w:t xml:space="preserve">: </w:t>
            </w:r>
          </w:p>
          <w:p w:rsidRPr="00FF6F0C" w:rsidR="00264691" w:rsidP="008A32AC" w:rsidRDefault="00CC2F81" w14:paraId="57788A18" w14:textId="3E9EB235">
            <w:pPr>
              <w:pStyle w:val="indent-1"/>
              <w:numPr>
                <w:ilvl w:val="0"/>
                <w:numId w:val="14"/>
              </w:numPr>
              <w:spacing w:before="0" w:beforeAutospacing="0" w:after="0" w:afterAutospacing="0"/>
              <w:ind w:left="346"/>
              <w:rPr>
                <w:rFonts w:asciiTheme="minorHAnsi" w:hAnsiTheme="minorHAnsi" w:cstheme="minorHAnsi"/>
                <w:iCs/>
                <w:sz w:val="22"/>
                <w:szCs w:val="22"/>
              </w:rPr>
            </w:pPr>
            <w:r>
              <w:rPr>
                <w:rFonts w:asciiTheme="minorHAnsi" w:hAnsiTheme="minorHAnsi" w:cstheme="minorHAnsi"/>
                <w:iCs/>
                <w:sz w:val="22"/>
                <w:szCs w:val="22"/>
              </w:rPr>
              <w:t>Demonstrates s</w:t>
            </w:r>
            <w:r w:rsidRPr="00FF6F0C" w:rsidR="00264691">
              <w:rPr>
                <w:rFonts w:asciiTheme="minorHAnsi" w:hAnsiTheme="minorHAnsi" w:cstheme="minorHAnsi"/>
                <w:iCs/>
                <w:sz w:val="22"/>
                <w:szCs w:val="22"/>
              </w:rPr>
              <w:t xml:space="preserve">evere mortality, </w:t>
            </w:r>
            <w:r>
              <w:rPr>
                <w:rFonts w:asciiTheme="minorHAnsi" w:hAnsiTheme="minorHAnsi" w:cstheme="minorHAnsi"/>
                <w:iCs/>
                <w:sz w:val="22"/>
                <w:szCs w:val="22"/>
              </w:rPr>
              <w:t xml:space="preserve">based on being </w:t>
            </w:r>
            <w:proofErr w:type="spellStart"/>
            <w:r>
              <w:rPr>
                <w:rFonts w:asciiTheme="minorHAnsi" w:hAnsiTheme="minorHAnsi" w:cstheme="minorHAnsi"/>
                <w:iCs/>
                <w:sz w:val="22"/>
                <w:szCs w:val="22"/>
              </w:rPr>
              <w:t>in</w:t>
            </w:r>
            <w:r w:rsidRPr="00FF6F0C" w:rsidR="00264691">
              <w:rPr>
                <w:rFonts w:asciiTheme="minorHAnsi" w:hAnsiTheme="minorHAnsi" w:cstheme="minorHAnsi"/>
                <w:iCs/>
                <w:sz w:val="22"/>
                <w:szCs w:val="22"/>
              </w:rPr>
              <w:t>the</w:t>
            </w:r>
            <w:proofErr w:type="spellEnd"/>
            <w:r w:rsidRPr="00FF6F0C" w:rsidR="00264691">
              <w:rPr>
                <w:rFonts w:asciiTheme="minorHAnsi" w:hAnsiTheme="minorHAnsi" w:cstheme="minorHAnsi"/>
                <w:iCs/>
                <w:sz w:val="22"/>
                <w:szCs w:val="22"/>
              </w:rPr>
              <w:t xml:space="preserve"> highest tercile </w:t>
            </w:r>
            <w:r>
              <w:rPr>
                <w:rFonts w:asciiTheme="minorHAnsi" w:hAnsiTheme="minorHAnsi" w:cstheme="minorHAnsi"/>
                <w:iCs/>
                <w:sz w:val="22"/>
                <w:szCs w:val="22"/>
              </w:rPr>
              <w:t>of</w:t>
            </w:r>
            <w:r w:rsidRPr="00FF6F0C">
              <w:rPr>
                <w:rFonts w:asciiTheme="minorHAnsi" w:hAnsiTheme="minorHAnsi" w:cstheme="minorHAnsi"/>
                <w:iCs/>
                <w:sz w:val="22"/>
                <w:szCs w:val="22"/>
              </w:rPr>
              <w:t xml:space="preserve"> </w:t>
            </w:r>
            <w:r w:rsidRPr="00FF6F0C" w:rsidR="00264691">
              <w:rPr>
                <w:rFonts w:asciiTheme="minorHAnsi" w:hAnsiTheme="minorHAnsi" w:cstheme="minorHAnsi"/>
                <w:iCs/>
                <w:sz w:val="22"/>
                <w:szCs w:val="22"/>
              </w:rPr>
              <w:t>the number of deaths</w:t>
            </w:r>
            <w:r>
              <w:rPr>
                <w:rFonts w:asciiTheme="minorHAnsi" w:hAnsiTheme="minorHAnsi" w:cstheme="minorHAnsi"/>
                <w:iCs/>
                <w:sz w:val="22"/>
                <w:szCs w:val="22"/>
              </w:rPr>
              <w:t xml:space="preserve"> per </w:t>
            </w:r>
            <w:r w:rsidRPr="00FF6F0C" w:rsidR="00264691">
              <w:rPr>
                <w:rFonts w:asciiTheme="minorHAnsi" w:hAnsiTheme="minorHAnsi" w:cstheme="minorHAnsi"/>
                <w:iCs/>
                <w:sz w:val="22"/>
                <w:szCs w:val="22"/>
              </w:rPr>
              <w:t xml:space="preserve">100,000 people, according to reported cumulative mortality for the period from April 1, 2020 to March 31, 2021, based on data from the </w:t>
            </w:r>
            <w:hyperlink w:history="1" r:id="rId14">
              <w:r w:rsidRPr="00FF6F0C" w:rsidR="00264691">
                <w:rPr>
                  <w:rStyle w:val="Hyperlink"/>
                  <w:rFonts w:asciiTheme="minorHAnsi" w:hAnsiTheme="minorHAnsi" w:cstheme="minorHAnsi"/>
                  <w:iCs/>
                  <w:sz w:val="22"/>
                  <w:szCs w:val="22"/>
                </w:rPr>
                <w:t xml:space="preserve">Center for Disease Control and </w:t>
              </w:r>
            </w:hyperlink>
            <w:hyperlink w:history="1" r:id="rId15">
              <w:r w:rsidRPr="00FF6F0C" w:rsidR="00264691">
                <w:rPr>
                  <w:rStyle w:val="Hyperlink"/>
                  <w:rFonts w:asciiTheme="minorHAnsi" w:hAnsiTheme="minorHAnsi" w:cstheme="minorHAnsi"/>
                  <w:iCs/>
                  <w:sz w:val="22"/>
                  <w:szCs w:val="22"/>
                </w:rPr>
                <w:t xml:space="preserve">Prevention </w:t>
              </w:r>
            </w:hyperlink>
            <w:r w:rsidRPr="00FF6F0C" w:rsidR="00264691">
              <w:rPr>
                <w:rFonts w:asciiTheme="minorHAnsi" w:hAnsiTheme="minorHAnsi" w:cstheme="minorHAnsi"/>
                <w:iCs/>
                <w:sz w:val="22"/>
                <w:szCs w:val="22"/>
              </w:rPr>
              <w:t xml:space="preserve"> and </w:t>
            </w:r>
            <w:hyperlink w:history="1" r:id="rId16">
              <w:r w:rsidRPr="00FF6F0C" w:rsidR="00264691">
                <w:rPr>
                  <w:rStyle w:val="Hyperlink"/>
                  <w:rFonts w:asciiTheme="minorHAnsi" w:hAnsiTheme="minorHAnsi" w:cstheme="minorHAnsi"/>
                  <w:iCs/>
                  <w:sz w:val="22"/>
                  <w:szCs w:val="22"/>
                </w:rPr>
                <w:t>Government of Puerto Rico</w:t>
              </w:r>
            </w:hyperlink>
            <w:r w:rsidR="005D4337">
              <w:rPr>
                <w:rStyle w:val="Hyperlink"/>
                <w:rFonts w:asciiTheme="minorHAnsi" w:hAnsiTheme="minorHAnsi" w:cstheme="minorHAnsi"/>
                <w:iCs/>
                <w:sz w:val="22"/>
                <w:szCs w:val="22"/>
              </w:rPr>
              <w:t>,</w:t>
            </w:r>
          </w:p>
          <w:p w:rsidRPr="00FF6F0C" w:rsidR="00264691" w:rsidP="008A32AC" w:rsidRDefault="00CC2F81" w14:paraId="46569070" w14:textId="2717CA2C">
            <w:pPr>
              <w:pStyle w:val="indent-1"/>
              <w:numPr>
                <w:ilvl w:val="0"/>
                <w:numId w:val="14"/>
              </w:numPr>
              <w:spacing w:before="0" w:beforeAutospacing="0" w:after="0" w:afterAutospacing="0"/>
              <w:ind w:left="346"/>
              <w:rPr>
                <w:rFonts w:asciiTheme="minorHAnsi" w:hAnsiTheme="minorHAnsi" w:cstheme="minorHAnsi"/>
                <w:iCs/>
                <w:sz w:val="22"/>
                <w:szCs w:val="22"/>
              </w:rPr>
            </w:pPr>
            <w:r>
              <w:rPr>
                <w:rFonts w:asciiTheme="minorHAnsi" w:hAnsiTheme="minorHAnsi" w:cstheme="minorHAnsi"/>
                <w:iCs/>
                <w:sz w:val="22"/>
                <w:szCs w:val="22"/>
              </w:rPr>
              <w:t xml:space="preserve">Demonstrates </w:t>
            </w:r>
            <w:proofErr w:type="spellStart"/>
            <w:r>
              <w:rPr>
                <w:rFonts w:asciiTheme="minorHAnsi" w:hAnsiTheme="minorHAnsi" w:cstheme="minorHAnsi"/>
                <w:iCs/>
                <w:sz w:val="22"/>
                <w:szCs w:val="22"/>
              </w:rPr>
              <w:t>ss</w:t>
            </w:r>
            <w:r w:rsidRPr="00FF6F0C" w:rsidR="00264691">
              <w:rPr>
                <w:rFonts w:asciiTheme="minorHAnsi" w:hAnsiTheme="minorHAnsi" w:cstheme="minorHAnsi"/>
                <w:iCs/>
                <w:sz w:val="22"/>
                <w:szCs w:val="22"/>
              </w:rPr>
              <w:t>evere</w:t>
            </w:r>
            <w:proofErr w:type="spellEnd"/>
            <w:r w:rsidRPr="00FF6F0C" w:rsidR="00264691">
              <w:rPr>
                <w:rFonts w:asciiTheme="minorHAnsi" w:hAnsiTheme="minorHAnsi" w:cstheme="minorHAnsi"/>
                <w:iCs/>
                <w:sz w:val="22"/>
                <w:szCs w:val="22"/>
              </w:rPr>
              <w:t xml:space="preserve"> change in unemployment, </w:t>
            </w:r>
            <w:r>
              <w:rPr>
                <w:rFonts w:asciiTheme="minorHAnsi" w:hAnsiTheme="minorHAnsi" w:cstheme="minorHAnsi"/>
                <w:iCs/>
                <w:sz w:val="22"/>
                <w:szCs w:val="22"/>
              </w:rPr>
              <w:t>based on</w:t>
            </w:r>
            <w:r w:rsidRPr="00FF6F0C" w:rsidR="00264691">
              <w:rPr>
                <w:rFonts w:asciiTheme="minorHAnsi" w:hAnsiTheme="minorHAnsi" w:cstheme="minorHAnsi"/>
                <w:iCs/>
                <w:sz w:val="22"/>
                <w:szCs w:val="22"/>
              </w:rPr>
              <w:t>:</w:t>
            </w:r>
          </w:p>
          <w:p w:rsidRPr="00FF6F0C" w:rsidR="00264691" w:rsidP="008A32AC" w:rsidRDefault="00CC2F81" w14:paraId="01EFEABD" w14:textId="101EC87E">
            <w:pPr>
              <w:pStyle w:val="indent-1"/>
              <w:numPr>
                <w:ilvl w:val="1"/>
                <w:numId w:val="14"/>
              </w:numPr>
              <w:spacing w:before="0" w:beforeAutospacing="0" w:after="0" w:afterAutospacing="0"/>
              <w:ind w:left="616" w:hanging="180"/>
              <w:rPr>
                <w:rFonts w:asciiTheme="minorHAnsi" w:hAnsiTheme="minorHAnsi" w:cstheme="minorHAnsi"/>
                <w:iCs/>
                <w:sz w:val="22"/>
                <w:szCs w:val="22"/>
              </w:rPr>
            </w:pPr>
            <w:r>
              <w:rPr>
                <w:rFonts w:asciiTheme="minorHAnsi" w:hAnsiTheme="minorHAnsi" w:cstheme="minorHAnsi"/>
                <w:iCs/>
                <w:sz w:val="22"/>
                <w:szCs w:val="22"/>
              </w:rPr>
              <w:t>For the 50 states, District of Columbia and Puerto Rico, being in t</w:t>
            </w:r>
            <w:r w:rsidRPr="00FF6F0C" w:rsidR="00264691">
              <w:rPr>
                <w:rFonts w:asciiTheme="minorHAnsi" w:hAnsiTheme="minorHAnsi" w:cstheme="minorHAnsi"/>
                <w:iCs/>
                <w:sz w:val="22"/>
                <w:szCs w:val="22"/>
              </w:rPr>
              <w:t>he highest tercile of reported change in the average unemployment rate for the twelve-month period of April 2020 - March 2021</w:t>
            </w:r>
            <w:r w:rsidR="00264691">
              <w:rPr>
                <w:rFonts w:asciiTheme="minorHAnsi" w:hAnsiTheme="minorHAnsi" w:cstheme="minorHAnsi"/>
                <w:iCs/>
                <w:sz w:val="22"/>
                <w:szCs w:val="22"/>
              </w:rPr>
              <w:t>,</w:t>
            </w:r>
            <w:r w:rsidRPr="00FF6F0C" w:rsidR="00264691">
              <w:rPr>
                <w:rFonts w:asciiTheme="minorHAnsi" w:hAnsiTheme="minorHAnsi" w:cstheme="minorHAnsi"/>
                <w:iCs/>
                <w:sz w:val="22"/>
                <w:szCs w:val="22"/>
              </w:rPr>
              <w:t xml:space="preserve"> as compared to the same twelve-month period for the previous year (April 2019 – March 2020), based on data from </w:t>
            </w:r>
            <w:hyperlink w:history="1" r:id="rId17">
              <w:r w:rsidRPr="00FF6F0C" w:rsidR="00264691">
                <w:rPr>
                  <w:rStyle w:val="Hyperlink"/>
                  <w:rFonts w:asciiTheme="minorHAnsi" w:hAnsiTheme="minorHAnsi" w:cstheme="minorHAnsi"/>
                  <w:iCs/>
                  <w:sz w:val="22"/>
                  <w:szCs w:val="22"/>
                </w:rPr>
                <w:t>Bureau of Labor Statistics</w:t>
              </w:r>
            </w:hyperlink>
            <w:r w:rsidRPr="00FF6F0C" w:rsidR="00264691">
              <w:rPr>
                <w:rFonts w:asciiTheme="minorHAnsi" w:hAnsiTheme="minorHAnsi" w:cstheme="minorHAnsi"/>
                <w:iCs/>
                <w:sz w:val="22"/>
                <w:szCs w:val="22"/>
              </w:rPr>
              <w:t>, Local Area Unemployment Statistics</w:t>
            </w:r>
            <w:r>
              <w:rPr>
                <w:rFonts w:asciiTheme="minorHAnsi" w:hAnsiTheme="minorHAnsi" w:cstheme="minorHAnsi"/>
                <w:iCs/>
                <w:sz w:val="22"/>
                <w:szCs w:val="22"/>
              </w:rPr>
              <w:t>.</w:t>
            </w:r>
          </w:p>
          <w:p w:rsidRPr="00FF6F0C" w:rsidR="00264691" w:rsidP="008A32AC" w:rsidRDefault="00CC2F81" w14:paraId="6C0D042A" w14:textId="51A204A2">
            <w:pPr>
              <w:pStyle w:val="indent-1"/>
              <w:numPr>
                <w:ilvl w:val="1"/>
                <w:numId w:val="14"/>
              </w:numPr>
              <w:spacing w:before="0" w:beforeAutospacing="0" w:after="0" w:afterAutospacing="0"/>
              <w:ind w:left="616" w:hanging="180"/>
              <w:rPr>
                <w:rFonts w:asciiTheme="minorHAnsi" w:hAnsiTheme="minorHAnsi" w:cstheme="minorHAnsi"/>
                <w:iCs/>
                <w:sz w:val="22"/>
                <w:szCs w:val="22"/>
              </w:rPr>
            </w:pPr>
            <w:r>
              <w:rPr>
                <w:rFonts w:asciiTheme="minorHAnsi" w:hAnsiTheme="minorHAnsi" w:cstheme="minorHAnsi"/>
                <w:iCs/>
                <w:sz w:val="22"/>
                <w:szCs w:val="22"/>
              </w:rPr>
              <w:t xml:space="preserve">For </w:t>
            </w:r>
            <w:r w:rsidRPr="00FF6F0C">
              <w:rPr>
                <w:rFonts w:asciiTheme="minorHAnsi" w:hAnsiTheme="minorHAnsi" w:cstheme="minorHAnsi"/>
                <w:iCs/>
                <w:sz w:val="22"/>
                <w:szCs w:val="22"/>
              </w:rPr>
              <w:t>American Samoa, Guam, Northern Mariana Islands, and the U.S. Virgin Islands</w:t>
            </w:r>
            <w:r>
              <w:rPr>
                <w:rFonts w:asciiTheme="minorHAnsi" w:hAnsiTheme="minorHAnsi" w:cstheme="minorHAnsi"/>
                <w:iCs/>
                <w:sz w:val="22"/>
                <w:szCs w:val="22"/>
              </w:rPr>
              <w:t>, being in t</w:t>
            </w:r>
            <w:r w:rsidRPr="00FF6F0C" w:rsidR="00264691">
              <w:rPr>
                <w:rFonts w:asciiTheme="minorHAnsi" w:hAnsiTheme="minorHAnsi" w:cstheme="minorHAnsi"/>
                <w:iCs/>
                <w:sz w:val="22"/>
                <w:szCs w:val="22"/>
              </w:rPr>
              <w:t>he highest tercile of reported change in average county employment for the twelve-month period of April 2020 – March 2021</w:t>
            </w:r>
            <w:r w:rsidR="00264691">
              <w:rPr>
                <w:rFonts w:asciiTheme="minorHAnsi" w:hAnsiTheme="minorHAnsi" w:cstheme="minorHAnsi"/>
                <w:iCs/>
                <w:sz w:val="22"/>
                <w:szCs w:val="22"/>
              </w:rPr>
              <w:t>,</w:t>
            </w:r>
            <w:r w:rsidRPr="00FF6F0C" w:rsidR="00264691">
              <w:rPr>
                <w:rFonts w:asciiTheme="minorHAnsi" w:hAnsiTheme="minorHAnsi" w:cstheme="minorHAnsi"/>
                <w:iCs/>
                <w:sz w:val="22"/>
                <w:szCs w:val="22"/>
              </w:rPr>
              <w:t xml:space="preserve"> as compared to county employment in January 2020, based on data from </w:t>
            </w:r>
            <w:hyperlink w:history="1" r:id="rId18">
              <w:r w:rsidRPr="00FF6F0C" w:rsidR="00264691">
                <w:rPr>
                  <w:rStyle w:val="Hyperlink"/>
                  <w:rFonts w:asciiTheme="minorHAnsi" w:hAnsiTheme="minorHAnsi" w:cstheme="minorHAnsi"/>
                  <w:iCs/>
                  <w:sz w:val="22"/>
                  <w:szCs w:val="22"/>
                </w:rPr>
                <w:t>Argonne National Laboratory, Decision and Infrastructure Sciences Division</w:t>
              </w:r>
            </w:hyperlink>
            <w:r w:rsidRPr="00FF6F0C" w:rsidR="00264691">
              <w:rPr>
                <w:rFonts w:asciiTheme="minorHAnsi" w:hAnsiTheme="minorHAnsi" w:cstheme="minorHAnsi"/>
                <w:iCs/>
                <w:sz w:val="22"/>
                <w:szCs w:val="22"/>
              </w:rPr>
              <w:t xml:space="preserve">, </w:t>
            </w:r>
            <w:r w:rsidRPr="00FF6F0C" w:rsidR="00264691">
              <w:rPr>
                <w:rFonts w:asciiTheme="minorHAnsi" w:hAnsiTheme="minorHAnsi" w:cstheme="minorHAnsi"/>
                <w:bCs/>
                <w:iCs/>
                <w:sz w:val="22"/>
                <w:szCs w:val="22"/>
              </w:rPr>
              <w:t>County Economic Impact Index (CEII) and Territory Economic Impact Index (TEII) for</w:t>
            </w:r>
            <w:r w:rsidR="005D4337">
              <w:rPr>
                <w:rFonts w:asciiTheme="minorHAnsi" w:hAnsiTheme="minorHAnsi" w:cstheme="minorHAnsi"/>
                <w:iCs/>
                <w:sz w:val="22"/>
                <w:szCs w:val="22"/>
              </w:rPr>
              <w:t>, or</w:t>
            </w:r>
          </w:p>
          <w:p w:rsidRPr="00FF6F0C" w:rsidR="00264691" w:rsidP="008A32AC" w:rsidRDefault="005D4337" w14:paraId="4A659F3E" w14:textId="0BE266AD">
            <w:pPr>
              <w:pStyle w:val="indent-1"/>
              <w:numPr>
                <w:ilvl w:val="0"/>
                <w:numId w:val="14"/>
              </w:numPr>
              <w:spacing w:before="0" w:beforeAutospacing="0" w:after="0" w:afterAutospacing="0"/>
              <w:ind w:left="346"/>
              <w:rPr>
                <w:rFonts w:asciiTheme="minorHAnsi" w:hAnsiTheme="minorHAnsi" w:cstheme="minorHAnsi"/>
                <w:iCs/>
                <w:sz w:val="22"/>
                <w:szCs w:val="22"/>
              </w:rPr>
            </w:pPr>
            <w:r>
              <w:rPr>
                <w:rFonts w:asciiTheme="minorHAnsi" w:hAnsiTheme="minorHAnsi" w:cstheme="minorHAnsi"/>
                <w:iCs/>
                <w:sz w:val="22"/>
                <w:szCs w:val="22"/>
              </w:rPr>
              <w:t>Demonstrates l</w:t>
            </w:r>
            <w:r w:rsidRPr="00FF6F0C" w:rsidR="00264691">
              <w:rPr>
                <w:rFonts w:asciiTheme="minorHAnsi" w:hAnsiTheme="minorHAnsi" w:cstheme="minorHAnsi"/>
                <w:iCs/>
                <w:sz w:val="22"/>
                <w:szCs w:val="22"/>
              </w:rPr>
              <w:t xml:space="preserve">ow </w:t>
            </w:r>
            <w:r>
              <w:rPr>
                <w:rFonts w:asciiTheme="minorHAnsi" w:hAnsiTheme="minorHAnsi" w:cstheme="minorHAnsi"/>
                <w:iCs/>
                <w:sz w:val="22"/>
                <w:szCs w:val="22"/>
              </w:rPr>
              <w:t>c</w:t>
            </w:r>
            <w:r w:rsidRPr="00FF6F0C" w:rsidR="00264691">
              <w:rPr>
                <w:rFonts w:asciiTheme="minorHAnsi" w:hAnsiTheme="minorHAnsi" w:cstheme="minorHAnsi"/>
                <w:iCs/>
                <w:sz w:val="22"/>
                <w:szCs w:val="22"/>
              </w:rPr>
              <w:t xml:space="preserve">ommunity </w:t>
            </w:r>
            <w:r>
              <w:rPr>
                <w:rFonts w:asciiTheme="minorHAnsi" w:hAnsiTheme="minorHAnsi" w:cstheme="minorHAnsi"/>
                <w:iCs/>
                <w:sz w:val="22"/>
                <w:szCs w:val="22"/>
              </w:rPr>
              <w:t>r</w:t>
            </w:r>
            <w:r w:rsidRPr="00FF6F0C" w:rsidR="00264691">
              <w:rPr>
                <w:rFonts w:asciiTheme="minorHAnsi" w:hAnsiTheme="minorHAnsi" w:cstheme="minorHAnsi"/>
                <w:iCs/>
                <w:sz w:val="22"/>
                <w:szCs w:val="22"/>
              </w:rPr>
              <w:t xml:space="preserve">esilience, </w:t>
            </w:r>
            <w:r>
              <w:rPr>
                <w:rFonts w:asciiTheme="minorHAnsi" w:hAnsiTheme="minorHAnsi" w:cstheme="minorHAnsi"/>
                <w:iCs/>
                <w:sz w:val="22"/>
                <w:szCs w:val="22"/>
              </w:rPr>
              <w:t>based on being in</w:t>
            </w:r>
            <w:r w:rsidRPr="00FF6F0C" w:rsidR="00264691">
              <w:rPr>
                <w:rFonts w:asciiTheme="minorHAnsi" w:hAnsiTheme="minorHAnsi" w:cstheme="minorHAnsi"/>
                <w:iCs/>
                <w:sz w:val="22"/>
                <w:szCs w:val="22"/>
              </w:rPr>
              <w:t xml:space="preserve"> highest tercile of the percentage of individuals or families that have 3 or more resilience-related risk factors </w:t>
            </w:r>
            <w:r>
              <w:rPr>
                <w:rFonts w:asciiTheme="minorHAnsi" w:hAnsiTheme="minorHAnsi" w:cstheme="minorHAnsi"/>
                <w:iCs/>
                <w:sz w:val="22"/>
                <w:szCs w:val="22"/>
              </w:rPr>
              <w:t xml:space="preserve">relative </w:t>
            </w:r>
            <w:r w:rsidRPr="00FF6F0C" w:rsidR="00264691">
              <w:rPr>
                <w:rFonts w:asciiTheme="minorHAnsi" w:hAnsiTheme="minorHAnsi" w:cstheme="minorHAnsi"/>
                <w:iCs/>
                <w:sz w:val="22"/>
                <w:szCs w:val="22"/>
              </w:rPr>
              <w:t xml:space="preserve">to the impact of disasters such as pandemics, based on data from the </w:t>
            </w:r>
            <w:hyperlink w:history="1" r:id="rId19">
              <w:r w:rsidRPr="00FF6F0C" w:rsidR="00264691">
                <w:rPr>
                  <w:rStyle w:val="Hyperlink"/>
                  <w:rFonts w:asciiTheme="minorHAnsi" w:hAnsiTheme="minorHAnsi" w:cstheme="minorHAnsi"/>
                  <w:iCs/>
                  <w:sz w:val="22"/>
                  <w:szCs w:val="22"/>
                </w:rPr>
                <w:t>U.S. Census Bureau</w:t>
              </w:r>
            </w:hyperlink>
            <w:r w:rsidRPr="00FF6F0C" w:rsidR="00264691">
              <w:rPr>
                <w:rFonts w:asciiTheme="minorHAnsi" w:hAnsiTheme="minorHAnsi" w:cstheme="minorHAnsi"/>
                <w:iCs/>
                <w:sz w:val="22"/>
                <w:szCs w:val="22"/>
              </w:rPr>
              <w:t xml:space="preserve">, Community Resilience Estimates </w:t>
            </w:r>
            <w:r>
              <w:rPr>
                <w:rFonts w:asciiTheme="minorHAnsi" w:hAnsiTheme="minorHAnsi" w:cstheme="minorHAnsi"/>
                <w:iCs/>
                <w:sz w:val="22"/>
                <w:szCs w:val="22"/>
              </w:rPr>
              <w:t xml:space="preserve">(CRE) </w:t>
            </w:r>
            <w:r w:rsidRPr="00FF6F0C" w:rsidR="00264691">
              <w:rPr>
                <w:rFonts w:asciiTheme="minorHAnsi" w:hAnsiTheme="minorHAnsi" w:cstheme="minorHAnsi"/>
                <w:iCs/>
                <w:sz w:val="22"/>
                <w:szCs w:val="22"/>
              </w:rPr>
              <w:t xml:space="preserve">Program. Census tracts that were not covered by the community resilience data from the </w:t>
            </w:r>
            <w:r>
              <w:rPr>
                <w:rFonts w:asciiTheme="minorHAnsi" w:hAnsiTheme="minorHAnsi" w:cstheme="minorHAnsi"/>
                <w:iCs/>
                <w:sz w:val="22"/>
                <w:szCs w:val="22"/>
              </w:rPr>
              <w:t xml:space="preserve">CRE </w:t>
            </w:r>
            <w:r w:rsidRPr="00FF6F0C" w:rsidR="00264691">
              <w:rPr>
                <w:rFonts w:asciiTheme="minorHAnsi" w:hAnsiTheme="minorHAnsi" w:cstheme="minorHAnsi"/>
                <w:iCs/>
                <w:sz w:val="22"/>
                <w:szCs w:val="22"/>
              </w:rPr>
              <w:t xml:space="preserve">Program were deemed to be </w:t>
            </w:r>
            <w:r>
              <w:rPr>
                <w:rFonts w:asciiTheme="minorHAnsi" w:hAnsiTheme="minorHAnsi" w:cstheme="minorHAnsi"/>
                <w:iCs/>
                <w:sz w:val="22"/>
                <w:szCs w:val="22"/>
              </w:rPr>
              <w:t>l</w:t>
            </w:r>
            <w:r w:rsidRPr="00FF6F0C" w:rsidR="00264691">
              <w:rPr>
                <w:rFonts w:asciiTheme="minorHAnsi" w:hAnsiTheme="minorHAnsi" w:cstheme="minorHAnsi"/>
                <w:iCs/>
                <w:sz w:val="22"/>
                <w:szCs w:val="22"/>
              </w:rPr>
              <w:t xml:space="preserve">ow </w:t>
            </w:r>
            <w:r>
              <w:rPr>
                <w:rFonts w:asciiTheme="minorHAnsi" w:hAnsiTheme="minorHAnsi" w:cstheme="minorHAnsi"/>
                <w:iCs/>
                <w:sz w:val="22"/>
                <w:szCs w:val="22"/>
              </w:rPr>
              <w:t>c</w:t>
            </w:r>
            <w:r w:rsidRPr="00FF6F0C" w:rsidR="00264691">
              <w:rPr>
                <w:rFonts w:asciiTheme="minorHAnsi" w:hAnsiTheme="minorHAnsi" w:cstheme="minorHAnsi"/>
                <w:iCs/>
                <w:sz w:val="22"/>
                <w:szCs w:val="22"/>
              </w:rPr>
              <w:t xml:space="preserve">ommunity </w:t>
            </w:r>
            <w:r>
              <w:rPr>
                <w:rFonts w:asciiTheme="minorHAnsi" w:hAnsiTheme="minorHAnsi" w:cstheme="minorHAnsi"/>
                <w:iCs/>
                <w:sz w:val="22"/>
                <w:szCs w:val="22"/>
              </w:rPr>
              <w:t>r</w:t>
            </w:r>
            <w:r w:rsidRPr="00FF6F0C" w:rsidR="00264691">
              <w:rPr>
                <w:rFonts w:asciiTheme="minorHAnsi" w:hAnsiTheme="minorHAnsi" w:cstheme="minorHAnsi"/>
                <w:iCs/>
                <w:sz w:val="22"/>
                <w:szCs w:val="22"/>
              </w:rPr>
              <w:t xml:space="preserve">esilience if they were located within a Persistent Poverty County. </w:t>
            </w:r>
          </w:p>
          <w:p w:rsidRPr="00FF6F0C" w:rsidR="00264691" w:rsidP="008A32AC" w:rsidRDefault="00264691" w14:paraId="379AF227" w14:textId="77777777">
            <w:pPr>
              <w:pStyle w:val="indent-1"/>
              <w:spacing w:before="0" w:beforeAutospacing="0" w:after="0" w:afterAutospacing="0"/>
              <w:rPr>
                <w:rFonts w:asciiTheme="minorHAnsi" w:hAnsiTheme="minorHAnsi" w:cstheme="minorHAnsi"/>
                <w:sz w:val="22"/>
                <w:szCs w:val="22"/>
              </w:rPr>
            </w:pPr>
          </w:p>
          <w:p w:rsidRPr="00FF6F0C" w:rsidR="00264691" w:rsidP="008A32AC" w:rsidRDefault="00264691" w14:paraId="4E4899D5" w14:textId="77777777">
            <w:pPr>
              <w:pStyle w:val="indent-1"/>
              <w:spacing w:before="0" w:beforeAutospacing="0" w:after="0" w:afterAutospacing="0"/>
              <w:rPr>
                <w:rFonts w:asciiTheme="minorHAnsi" w:hAnsiTheme="minorHAnsi" w:cstheme="minorHAnsi"/>
                <w:iCs/>
                <w:sz w:val="22"/>
                <w:szCs w:val="22"/>
              </w:rPr>
            </w:pPr>
            <w:r w:rsidRPr="00FF6F0C">
              <w:rPr>
                <w:rFonts w:asciiTheme="minorHAnsi" w:hAnsiTheme="minorHAnsi" w:cstheme="minorHAnsi"/>
                <w:i/>
                <w:sz w:val="22"/>
                <w:szCs w:val="22"/>
              </w:rPr>
              <w:t>Low- or Moderate-Income Census Tract</w:t>
            </w:r>
            <w:r>
              <w:rPr>
                <w:rFonts w:asciiTheme="minorHAnsi" w:hAnsiTheme="minorHAnsi" w:cstheme="minorHAnsi"/>
                <w:sz w:val="22"/>
                <w:szCs w:val="22"/>
              </w:rPr>
              <w:t xml:space="preserve">, </w:t>
            </w:r>
            <w:r w:rsidRPr="00FF6F0C">
              <w:rPr>
                <w:rFonts w:asciiTheme="minorHAnsi" w:hAnsiTheme="minorHAnsi" w:cstheme="minorHAnsi"/>
                <w:i/>
                <w:sz w:val="22"/>
                <w:szCs w:val="22"/>
              </w:rPr>
              <w:t>Investment Area</w:t>
            </w:r>
            <w:r>
              <w:rPr>
                <w:rFonts w:asciiTheme="minorHAnsi" w:hAnsiTheme="minorHAnsi" w:cstheme="minorHAnsi"/>
                <w:i/>
                <w:sz w:val="22"/>
                <w:szCs w:val="22"/>
              </w:rPr>
              <w:t xml:space="preserve">, and Native Area </w:t>
            </w:r>
            <w:r w:rsidRPr="00FF6F0C">
              <w:rPr>
                <w:rFonts w:asciiTheme="minorHAnsi" w:hAnsiTheme="minorHAnsi" w:cstheme="minorHAnsi"/>
                <w:sz w:val="22"/>
                <w:szCs w:val="22"/>
              </w:rPr>
              <w:t>have the meaning</w:t>
            </w:r>
            <w:r>
              <w:rPr>
                <w:rFonts w:asciiTheme="minorHAnsi" w:hAnsiTheme="minorHAnsi" w:cstheme="minorHAnsi"/>
                <w:sz w:val="22"/>
                <w:szCs w:val="22"/>
              </w:rPr>
              <w:t>s</w:t>
            </w:r>
            <w:r w:rsidRPr="00FF6F0C">
              <w:rPr>
                <w:rFonts w:asciiTheme="minorHAnsi" w:hAnsiTheme="minorHAnsi" w:cstheme="minorHAnsi"/>
                <w:sz w:val="22"/>
                <w:szCs w:val="22"/>
              </w:rPr>
              <w:t xml:space="preserve"> identified in this Glossary. </w:t>
            </w:r>
          </w:p>
        </w:tc>
      </w:tr>
      <w:tr w:rsidRPr="00FF6F0C" w:rsidR="005600E9" w:rsidTr="001B77C8" w14:paraId="6F5D4ED4" w14:textId="77777777">
        <w:tc>
          <w:tcPr>
            <w:tcW w:w="2155" w:type="dxa"/>
            <w:shd w:val="clear" w:color="auto" w:fill="E7E6E6" w:themeFill="background2"/>
          </w:tcPr>
          <w:p w:rsidRPr="00FF6F0C" w:rsidR="005600E9" w:rsidP="00F44037" w:rsidRDefault="005600E9" w14:paraId="277D8CF3" w14:textId="222112AD">
            <w:pPr>
              <w:pStyle w:val="NormalWeb"/>
              <w:rPr>
                <w:rStyle w:val="Emphasis"/>
                <w:rFonts w:asciiTheme="minorHAnsi" w:hAnsiTheme="minorHAnsi" w:cstheme="minorHAnsi"/>
                <w:b/>
                <w:i w:val="0"/>
                <w:sz w:val="22"/>
                <w:szCs w:val="22"/>
              </w:rPr>
            </w:pPr>
            <w:r w:rsidRPr="00FF6F0C">
              <w:rPr>
                <w:rStyle w:val="Emphasis"/>
                <w:rFonts w:asciiTheme="minorHAnsi" w:hAnsiTheme="minorHAnsi" w:cstheme="minorHAnsi"/>
                <w:b/>
                <w:i w:val="0"/>
                <w:sz w:val="22"/>
                <w:szCs w:val="22"/>
              </w:rPr>
              <w:lastRenderedPageBreak/>
              <w:t>Community Development Financial Institution</w:t>
            </w:r>
            <w:r w:rsidRPr="00FF6F0C">
              <w:rPr>
                <w:rFonts w:asciiTheme="minorHAnsi" w:hAnsiTheme="minorHAnsi" w:cstheme="minorHAnsi"/>
                <w:b/>
                <w:sz w:val="22"/>
                <w:szCs w:val="22"/>
              </w:rPr>
              <w:t xml:space="preserve"> (or </w:t>
            </w:r>
            <w:r w:rsidRPr="00FF6F0C">
              <w:rPr>
                <w:rStyle w:val="Emphasis"/>
                <w:rFonts w:asciiTheme="minorHAnsi" w:hAnsiTheme="minorHAnsi" w:cstheme="minorHAnsi"/>
                <w:b/>
                <w:i w:val="0"/>
                <w:sz w:val="22"/>
                <w:szCs w:val="22"/>
              </w:rPr>
              <w:t>CDFI</w:t>
            </w:r>
            <w:r w:rsidRPr="00FF6F0C">
              <w:rPr>
                <w:rFonts w:asciiTheme="minorHAnsi" w:hAnsiTheme="minorHAnsi" w:cstheme="minorHAnsi"/>
                <w:b/>
                <w:sz w:val="22"/>
                <w:szCs w:val="22"/>
              </w:rPr>
              <w:t>)</w:t>
            </w:r>
            <w:r w:rsidRPr="00FF6F0C" w:rsidR="0079215C">
              <w:rPr>
                <w:rFonts w:asciiTheme="minorHAnsi" w:hAnsiTheme="minorHAnsi" w:cstheme="minorHAnsi"/>
                <w:b/>
                <w:sz w:val="22"/>
                <w:szCs w:val="22"/>
              </w:rPr>
              <w:t>*</w:t>
            </w:r>
          </w:p>
        </w:tc>
        <w:tc>
          <w:tcPr>
            <w:tcW w:w="7195" w:type="dxa"/>
            <w:shd w:val="clear" w:color="auto" w:fill="E7E6E6" w:themeFill="background2"/>
          </w:tcPr>
          <w:p w:rsidRPr="00FF6F0C" w:rsidR="005600E9" w:rsidP="00483CF9" w:rsidRDefault="005600E9" w14:paraId="16950E96" w14:textId="4D7D0E86">
            <w:pPr>
              <w:pStyle w:val="indent-1"/>
              <w:rPr>
                <w:rStyle w:val="Emphasis"/>
                <w:rFonts w:asciiTheme="minorHAnsi" w:hAnsiTheme="minorHAnsi" w:cstheme="minorHAnsi"/>
                <w:i w:val="0"/>
                <w:sz w:val="22"/>
                <w:szCs w:val="22"/>
              </w:rPr>
            </w:pPr>
            <w:r w:rsidRPr="00FF6F0C">
              <w:rPr>
                <w:rStyle w:val="Emphasis"/>
                <w:rFonts w:asciiTheme="minorHAnsi" w:hAnsiTheme="minorHAnsi" w:cstheme="minorHAnsi"/>
                <w:i w:val="0"/>
                <w:sz w:val="22"/>
                <w:szCs w:val="22"/>
              </w:rPr>
              <w:t>Community Development Financial Institution</w:t>
            </w:r>
            <w:r w:rsidRPr="00FF6F0C">
              <w:rPr>
                <w:rFonts w:asciiTheme="minorHAnsi" w:hAnsiTheme="minorHAnsi" w:cstheme="minorHAnsi"/>
                <w:sz w:val="22"/>
                <w:szCs w:val="22"/>
              </w:rPr>
              <w:t xml:space="preserve"> (or </w:t>
            </w:r>
            <w:r w:rsidRPr="00FF6F0C">
              <w:rPr>
                <w:rStyle w:val="Emphasis"/>
                <w:rFonts w:asciiTheme="minorHAnsi" w:hAnsiTheme="minorHAnsi" w:cstheme="minorHAnsi"/>
                <w:i w:val="0"/>
                <w:sz w:val="22"/>
                <w:szCs w:val="22"/>
              </w:rPr>
              <w:t>CDFI</w:t>
            </w:r>
            <w:r w:rsidRPr="00FF6F0C">
              <w:rPr>
                <w:rFonts w:asciiTheme="minorHAnsi" w:hAnsiTheme="minorHAnsi" w:cstheme="minorHAnsi"/>
                <w:sz w:val="22"/>
                <w:szCs w:val="22"/>
              </w:rPr>
              <w:t xml:space="preserve">) means an entity currently meeting the requirements described in </w:t>
            </w:r>
            <w:r w:rsidRPr="00FF6F0C" w:rsidR="004736AF">
              <w:rPr>
                <w:rFonts w:asciiTheme="minorHAnsi" w:hAnsiTheme="minorHAnsi" w:cstheme="minorHAnsi"/>
                <w:sz w:val="22"/>
                <w:szCs w:val="22"/>
              </w:rPr>
              <w:t xml:space="preserve">12 CFR </w:t>
            </w:r>
            <w:hyperlink w:history="1" r:id="rId20">
              <w:r w:rsidRPr="00FF6F0C">
                <w:rPr>
                  <w:rStyle w:val="Hyperlink"/>
                  <w:rFonts w:asciiTheme="minorHAnsi" w:hAnsiTheme="minorHAnsi" w:cstheme="minorHAnsi"/>
                  <w:sz w:val="22"/>
                  <w:szCs w:val="22"/>
                </w:rPr>
                <w:t>§ 1805.201</w:t>
              </w:r>
            </w:hyperlink>
            <w:r w:rsidRPr="00FF6F0C">
              <w:rPr>
                <w:rFonts w:asciiTheme="minorHAnsi" w:hAnsiTheme="minorHAnsi" w:cstheme="minorHAnsi"/>
                <w:sz w:val="22"/>
                <w:szCs w:val="22"/>
              </w:rPr>
              <w:t>.</w:t>
            </w:r>
          </w:p>
        </w:tc>
      </w:tr>
      <w:tr w:rsidRPr="00FF6F0C" w:rsidR="005600E9" w:rsidTr="001B77C8" w14:paraId="63BD9CB7" w14:textId="77777777">
        <w:tc>
          <w:tcPr>
            <w:tcW w:w="2155" w:type="dxa"/>
            <w:shd w:val="clear" w:color="auto" w:fill="E7E6E6" w:themeFill="background2"/>
          </w:tcPr>
          <w:p w:rsidRPr="00FF6F0C" w:rsidR="005600E9" w:rsidP="00F44037" w:rsidRDefault="005600E9" w14:paraId="69A62003" w14:textId="44D29C89">
            <w:pPr>
              <w:pStyle w:val="NormalWeb"/>
              <w:rPr>
                <w:rStyle w:val="Emphasis"/>
                <w:rFonts w:asciiTheme="minorHAnsi" w:hAnsiTheme="minorHAnsi" w:cstheme="minorHAnsi"/>
                <w:b/>
                <w:i w:val="0"/>
                <w:sz w:val="22"/>
                <w:szCs w:val="22"/>
              </w:rPr>
            </w:pPr>
            <w:r w:rsidRPr="00FF6F0C">
              <w:rPr>
                <w:rStyle w:val="Emphasis"/>
                <w:rFonts w:asciiTheme="minorHAnsi" w:hAnsiTheme="minorHAnsi" w:cstheme="minorHAnsi"/>
                <w:b/>
                <w:i w:val="0"/>
                <w:sz w:val="22"/>
                <w:szCs w:val="22"/>
              </w:rPr>
              <w:t>Community Development Financial Institutions Fund</w:t>
            </w:r>
            <w:r w:rsidRPr="00FF6F0C">
              <w:rPr>
                <w:rFonts w:asciiTheme="minorHAnsi" w:hAnsiTheme="minorHAnsi" w:cstheme="minorHAnsi"/>
                <w:b/>
                <w:sz w:val="22"/>
                <w:szCs w:val="22"/>
              </w:rPr>
              <w:t xml:space="preserve"> (or </w:t>
            </w:r>
            <w:r w:rsidRPr="00FF6F0C">
              <w:rPr>
                <w:rStyle w:val="Emphasis"/>
                <w:rFonts w:asciiTheme="minorHAnsi" w:hAnsiTheme="minorHAnsi" w:cstheme="minorHAnsi"/>
                <w:b/>
                <w:i w:val="0"/>
                <w:sz w:val="22"/>
                <w:szCs w:val="22"/>
              </w:rPr>
              <w:t>CDFI Fund</w:t>
            </w:r>
            <w:r w:rsidRPr="00FF6F0C">
              <w:rPr>
                <w:rFonts w:asciiTheme="minorHAnsi" w:hAnsiTheme="minorHAnsi" w:cstheme="minorHAnsi"/>
                <w:b/>
                <w:sz w:val="22"/>
                <w:szCs w:val="22"/>
              </w:rPr>
              <w:t>)</w:t>
            </w:r>
            <w:r w:rsidRPr="00FF6F0C" w:rsidR="0079215C">
              <w:rPr>
                <w:rFonts w:asciiTheme="minorHAnsi" w:hAnsiTheme="minorHAnsi" w:cstheme="minorHAnsi"/>
                <w:b/>
                <w:sz w:val="22"/>
                <w:szCs w:val="22"/>
              </w:rPr>
              <w:t>*</w:t>
            </w:r>
          </w:p>
        </w:tc>
        <w:tc>
          <w:tcPr>
            <w:tcW w:w="7195" w:type="dxa"/>
            <w:shd w:val="clear" w:color="auto" w:fill="E7E6E6" w:themeFill="background2"/>
          </w:tcPr>
          <w:p w:rsidRPr="00FF6F0C" w:rsidR="005600E9" w:rsidP="00FB2BC8" w:rsidRDefault="005600E9" w14:paraId="2526FCD1" w14:textId="1DDFFC74">
            <w:pPr>
              <w:pStyle w:val="indent-1"/>
              <w:rPr>
                <w:rStyle w:val="Emphasis"/>
                <w:rFonts w:asciiTheme="minorHAnsi" w:hAnsiTheme="minorHAnsi" w:cstheme="minorHAnsi"/>
                <w:i w:val="0"/>
                <w:sz w:val="22"/>
                <w:szCs w:val="22"/>
              </w:rPr>
            </w:pPr>
            <w:r w:rsidRPr="00FF6F0C">
              <w:rPr>
                <w:rStyle w:val="Emphasis"/>
                <w:rFonts w:asciiTheme="minorHAnsi" w:hAnsiTheme="minorHAnsi" w:cstheme="minorHAnsi"/>
                <w:i w:val="0"/>
                <w:sz w:val="22"/>
                <w:szCs w:val="22"/>
              </w:rPr>
              <w:t>Community Development Financial Institutions Fund</w:t>
            </w:r>
            <w:r w:rsidRPr="00FF6F0C">
              <w:rPr>
                <w:rFonts w:asciiTheme="minorHAnsi" w:hAnsiTheme="minorHAnsi" w:cstheme="minorHAnsi"/>
                <w:sz w:val="22"/>
                <w:szCs w:val="22"/>
              </w:rPr>
              <w:t xml:space="preserve"> (or </w:t>
            </w:r>
            <w:r w:rsidRPr="00FF6F0C">
              <w:rPr>
                <w:rStyle w:val="Emphasis"/>
                <w:rFonts w:asciiTheme="minorHAnsi" w:hAnsiTheme="minorHAnsi" w:cstheme="minorHAnsi"/>
                <w:i w:val="0"/>
                <w:sz w:val="22"/>
                <w:szCs w:val="22"/>
              </w:rPr>
              <w:t>CDFI Fund</w:t>
            </w:r>
            <w:r w:rsidRPr="00FF6F0C">
              <w:rPr>
                <w:rFonts w:asciiTheme="minorHAnsi" w:hAnsiTheme="minorHAnsi" w:cstheme="minorHAnsi"/>
                <w:sz w:val="22"/>
                <w:szCs w:val="22"/>
              </w:rPr>
              <w:t>) means the Community Development Financial Institutions Fund established pursuant to section 104(a) (</w:t>
            </w:r>
            <w:hyperlink w:tgtFrame="_blank" w:history="1" r:id="rId21">
              <w:r w:rsidRPr="00FF6F0C">
                <w:rPr>
                  <w:rStyle w:val="Hyperlink"/>
                  <w:rFonts w:asciiTheme="minorHAnsi" w:hAnsiTheme="minorHAnsi" w:cstheme="minorHAnsi"/>
                  <w:sz w:val="22"/>
                  <w:szCs w:val="22"/>
                </w:rPr>
                <w:t>12 U.S.C. 4703(a)</w:t>
              </w:r>
            </w:hyperlink>
            <w:r w:rsidRPr="00FF6F0C">
              <w:rPr>
                <w:rFonts w:asciiTheme="minorHAnsi" w:hAnsiTheme="minorHAnsi" w:cstheme="minorHAnsi"/>
                <w:sz w:val="22"/>
                <w:szCs w:val="22"/>
              </w:rPr>
              <w:t xml:space="preserve">) of the </w:t>
            </w:r>
            <w:proofErr w:type="spellStart"/>
            <w:r w:rsidRPr="00FF6F0C" w:rsidR="008B489B">
              <w:rPr>
                <w:rFonts w:asciiTheme="minorHAnsi" w:hAnsiTheme="minorHAnsi" w:cstheme="minorHAnsi"/>
                <w:sz w:val="22"/>
                <w:szCs w:val="22"/>
              </w:rPr>
              <w:t>Reigle</w:t>
            </w:r>
            <w:proofErr w:type="spellEnd"/>
            <w:r w:rsidRPr="00FF6F0C">
              <w:rPr>
                <w:rFonts w:asciiTheme="minorHAnsi" w:hAnsiTheme="minorHAnsi" w:cstheme="minorHAnsi"/>
                <w:sz w:val="22"/>
                <w:szCs w:val="22"/>
              </w:rPr>
              <w:t xml:space="preserve"> </w:t>
            </w:r>
            <w:r w:rsidRPr="00FF6F0C" w:rsidR="004736AF">
              <w:rPr>
                <w:rFonts w:asciiTheme="minorHAnsi" w:hAnsiTheme="minorHAnsi" w:cstheme="minorHAnsi"/>
                <w:sz w:val="22"/>
                <w:szCs w:val="22"/>
              </w:rPr>
              <w:t>Community Development Banking and Financial Institution Act of 1994 (Pub. L. 103-325</w:t>
            </w:r>
            <w:r w:rsidR="004E1F8B">
              <w:rPr>
                <w:rFonts w:asciiTheme="minorHAnsi" w:hAnsiTheme="minorHAnsi" w:cstheme="minorHAnsi"/>
                <w:sz w:val="22"/>
                <w:szCs w:val="22"/>
              </w:rPr>
              <w:t xml:space="preserve">, </w:t>
            </w:r>
            <w:r w:rsidR="00FB2BC8">
              <w:rPr>
                <w:rFonts w:asciiTheme="minorHAnsi" w:hAnsiTheme="minorHAnsi" w:cstheme="minorHAnsi"/>
                <w:sz w:val="22"/>
                <w:szCs w:val="22"/>
              </w:rPr>
              <w:t xml:space="preserve">12 U.S.C. 4701, </w:t>
            </w:r>
            <w:r w:rsidRPr="00FB2BC8" w:rsidR="00FB2BC8">
              <w:rPr>
                <w:rFonts w:asciiTheme="minorHAnsi" w:hAnsiTheme="minorHAnsi" w:cstheme="minorHAnsi"/>
                <w:i/>
                <w:sz w:val="22"/>
                <w:szCs w:val="22"/>
              </w:rPr>
              <w:t>et seq</w:t>
            </w:r>
            <w:r w:rsidR="00FB2BC8">
              <w:rPr>
                <w:rFonts w:asciiTheme="minorHAnsi" w:hAnsiTheme="minorHAnsi" w:cstheme="minorHAnsi"/>
                <w:sz w:val="22"/>
                <w:szCs w:val="22"/>
              </w:rPr>
              <w:t>.</w:t>
            </w:r>
            <w:r w:rsidRPr="00FF6F0C" w:rsidR="004736AF">
              <w:rPr>
                <w:rFonts w:asciiTheme="minorHAnsi" w:hAnsiTheme="minorHAnsi" w:cstheme="minorHAnsi"/>
                <w:sz w:val="22"/>
                <w:szCs w:val="22"/>
              </w:rPr>
              <w:t>)</w:t>
            </w:r>
            <w:r w:rsidRPr="00FF6F0C">
              <w:rPr>
                <w:rFonts w:asciiTheme="minorHAnsi" w:hAnsiTheme="minorHAnsi" w:cstheme="minorHAnsi"/>
                <w:sz w:val="22"/>
                <w:szCs w:val="22"/>
              </w:rPr>
              <w:t>.</w:t>
            </w:r>
          </w:p>
        </w:tc>
      </w:tr>
      <w:tr w:rsidRPr="00FF6F0C" w:rsidR="005600E9" w:rsidTr="001B77C8" w14:paraId="0061D93C" w14:textId="77777777">
        <w:tc>
          <w:tcPr>
            <w:tcW w:w="2155" w:type="dxa"/>
            <w:shd w:val="clear" w:color="auto" w:fill="E7E6E6" w:themeFill="background2"/>
          </w:tcPr>
          <w:p w:rsidRPr="00FF6F0C" w:rsidR="005600E9" w:rsidP="00F44037" w:rsidRDefault="005600E9" w14:paraId="7C31FA8F" w14:textId="6A7AA1F2">
            <w:pPr>
              <w:pStyle w:val="NormalWeb"/>
              <w:rPr>
                <w:rStyle w:val="Emphasis"/>
                <w:rFonts w:asciiTheme="minorHAnsi" w:hAnsiTheme="minorHAnsi" w:cstheme="minorHAnsi"/>
                <w:b/>
                <w:i w:val="0"/>
                <w:sz w:val="22"/>
                <w:szCs w:val="22"/>
              </w:rPr>
            </w:pPr>
            <w:r w:rsidRPr="00FF6F0C">
              <w:rPr>
                <w:rStyle w:val="Emphasis"/>
                <w:rFonts w:asciiTheme="minorHAnsi" w:hAnsiTheme="minorHAnsi" w:cstheme="minorHAnsi"/>
                <w:b/>
                <w:i w:val="0"/>
                <w:sz w:val="22"/>
                <w:szCs w:val="22"/>
              </w:rPr>
              <w:t>Community Facility</w:t>
            </w:r>
            <w:r w:rsidRPr="00FF6F0C" w:rsidR="0079215C">
              <w:rPr>
                <w:rStyle w:val="Emphasis"/>
                <w:rFonts w:asciiTheme="minorHAnsi" w:hAnsiTheme="minorHAnsi" w:cstheme="minorHAnsi"/>
                <w:b/>
                <w:i w:val="0"/>
                <w:sz w:val="22"/>
                <w:szCs w:val="22"/>
              </w:rPr>
              <w:t>*</w:t>
            </w:r>
          </w:p>
        </w:tc>
        <w:tc>
          <w:tcPr>
            <w:tcW w:w="7195" w:type="dxa"/>
            <w:shd w:val="clear" w:color="auto" w:fill="E7E6E6" w:themeFill="background2"/>
          </w:tcPr>
          <w:p w:rsidRPr="00FF6F0C" w:rsidR="005600E9" w:rsidP="005600E9" w:rsidRDefault="005600E9" w14:paraId="2466373D" w14:textId="77777777">
            <w:pPr>
              <w:pStyle w:val="indent-1"/>
              <w:rPr>
                <w:rStyle w:val="Emphasis"/>
                <w:rFonts w:asciiTheme="minorHAnsi" w:hAnsiTheme="minorHAnsi" w:cstheme="minorHAnsi"/>
                <w:i w:val="0"/>
                <w:sz w:val="22"/>
                <w:szCs w:val="22"/>
              </w:rPr>
            </w:pPr>
            <w:r w:rsidRPr="00FF6F0C">
              <w:rPr>
                <w:rStyle w:val="Emphasis"/>
                <w:rFonts w:asciiTheme="minorHAnsi" w:hAnsiTheme="minorHAnsi" w:cstheme="minorHAnsi"/>
                <w:i w:val="0"/>
                <w:sz w:val="22"/>
                <w:szCs w:val="22"/>
              </w:rPr>
              <w:t>Community Facility</w:t>
            </w:r>
            <w:r w:rsidRPr="00FF6F0C">
              <w:rPr>
                <w:rFonts w:asciiTheme="minorHAnsi" w:hAnsiTheme="minorHAnsi" w:cstheme="minorHAnsi"/>
                <w:sz w:val="22"/>
                <w:szCs w:val="22"/>
              </w:rPr>
              <w:t xml:space="preserve"> means a facility where health care, childcare, educational, cultural, or social services are provided.</w:t>
            </w:r>
          </w:p>
        </w:tc>
      </w:tr>
      <w:tr w:rsidRPr="00FF6F0C" w:rsidR="005600E9" w:rsidTr="001B77C8" w14:paraId="4B923EB0" w14:textId="77777777">
        <w:tc>
          <w:tcPr>
            <w:tcW w:w="2155" w:type="dxa"/>
            <w:shd w:val="clear" w:color="auto" w:fill="E7E6E6" w:themeFill="background2"/>
          </w:tcPr>
          <w:p w:rsidRPr="00FF6F0C" w:rsidR="005600E9" w:rsidP="00F44037" w:rsidRDefault="005600E9" w14:paraId="44D77D82" w14:textId="213C0D68">
            <w:pPr>
              <w:pStyle w:val="NormalWeb"/>
              <w:rPr>
                <w:rStyle w:val="Emphasis"/>
                <w:rFonts w:asciiTheme="minorHAnsi" w:hAnsiTheme="minorHAnsi" w:cstheme="minorHAnsi"/>
                <w:b/>
                <w:i w:val="0"/>
                <w:sz w:val="22"/>
                <w:szCs w:val="22"/>
              </w:rPr>
            </w:pPr>
            <w:r w:rsidRPr="00FF6F0C">
              <w:rPr>
                <w:rStyle w:val="Emphasis"/>
                <w:rFonts w:asciiTheme="minorHAnsi" w:hAnsiTheme="minorHAnsi" w:cstheme="minorHAnsi"/>
                <w:b/>
                <w:i w:val="0"/>
                <w:sz w:val="22"/>
                <w:szCs w:val="22"/>
              </w:rPr>
              <w:t>Control or Controlling</w:t>
            </w:r>
            <w:r w:rsidRPr="00FF6F0C" w:rsidR="0079215C">
              <w:rPr>
                <w:rStyle w:val="Emphasis"/>
                <w:rFonts w:asciiTheme="minorHAnsi" w:hAnsiTheme="minorHAnsi" w:cstheme="minorHAnsi"/>
                <w:b/>
                <w:i w:val="0"/>
                <w:sz w:val="22"/>
                <w:szCs w:val="22"/>
              </w:rPr>
              <w:t>*</w:t>
            </w:r>
          </w:p>
        </w:tc>
        <w:tc>
          <w:tcPr>
            <w:tcW w:w="7195" w:type="dxa"/>
            <w:shd w:val="clear" w:color="auto" w:fill="E7E6E6" w:themeFill="background2"/>
          </w:tcPr>
          <w:p w:rsidRPr="00FF6F0C" w:rsidR="007B53A6" w:rsidP="007B53A6" w:rsidRDefault="007B53A6" w14:paraId="4920376A" w14:textId="77777777">
            <w:pPr>
              <w:pStyle w:val="indent-1"/>
              <w:rPr>
                <w:rFonts w:asciiTheme="minorHAnsi" w:hAnsiTheme="minorHAnsi" w:cstheme="minorHAnsi"/>
                <w:sz w:val="22"/>
                <w:szCs w:val="22"/>
              </w:rPr>
            </w:pPr>
            <w:r w:rsidRPr="00FF6F0C">
              <w:rPr>
                <w:rStyle w:val="Emphasis"/>
                <w:rFonts w:asciiTheme="minorHAnsi" w:hAnsiTheme="minorHAnsi" w:cstheme="minorHAnsi"/>
                <w:i w:val="0"/>
                <w:sz w:val="22"/>
                <w:szCs w:val="22"/>
              </w:rPr>
              <w:t>Control or Controlling</w:t>
            </w:r>
            <w:r w:rsidRPr="00FF6F0C">
              <w:rPr>
                <w:rFonts w:asciiTheme="minorHAnsi" w:hAnsiTheme="minorHAnsi" w:cstheme="minorHAnsi"/>
                <w:sz w:val="22"/>
                <w:szCs w:val="22"/>
              </w:rPr>
              <w:t xml:space="preserve"> means: </w:t>
            </w:r>
          </w:p>
          <w:p w:rsidRPr="00FF6F0C" w:rsidR="007B53A6" w:rsidP="007B53A6" w:rsidRDefault="007B53A6" w14:paraId="73FAC009" w14:textId="77777777">
            <w:pPr>
              <w:pStyle w:val="indent-2"/>
              <w:numPr>
                <w:ilvl w:val="0"/>
                <w:numId w:val="13"/>
              </w:numPr>
              <w:spacing w:before="0" w:beforeAutospacing="0" w:after="0" w:afterAutospacing="0"/>
              <w:ind w:left="346"/>
              <w:rPr>
                <w:rFonts w:asciiTheme="minorHAnsi" w:hAnsiTheme="minorHAnsi" w:cstheme="minorHAnsi"/>
                <w:sz w:val="22"/>
                <w:szCs w:val="22"/>
              </w:rPr>
            </w:pPr>
            <w:r w:rsidRPr="00FF6F0C">
              <w:rPr>
                <w:rFonts w:asciiTheme="minorHAnsi" w:hAnsiTheme="minorHAnsi" w:cstheme="minorHAnsi"/>
                <w:sz w:val="22"/>
                <w:szCs w:val="22"/>
              </w:rPr>
              <w:t xml:space="preserve">Ownership, control, or power to vote 25 percent or more of the outstanding shares of any class of Voting Securities of any company, directly or indirectly or acting through one or more other persons; </w:t>
            </w:r>
          </w:p>
          <w:p w:rsidRPr="007B53A6" w:rsidR="007B53A6" w:rsidP="007B53A6" w:rsidRDefault="007B53A6" w14:paraId="39598CF3" w14:textId="77777777">
            <w:pPr>
              <w:pStyle w:val="indent-2"/>
              <w:numPr>
                <w:ilvl w:val="0"/>
                <w:numId w:val="13"/>
              </w:numPr>
              <w:spacing w:before="0" w:beforeAutospacing="0" w:after="0" w:afterAutospacing="0"/>
              <w:ind w:left="346"/>
              <w:rPr>
                <w:rFonts w:asciiTheme="minorHAnsi" w:hAnsiTheme="minorHAnsi" w:cstheme="minorHAnsi"/>
                <w:iCs/>
                <w:sz w:val="22"/>
                <w:szCs w:val="22"/>
              </w:rPr>
            </w:pPr>
            <w:r w:rsidRPr="00FF6F0C">
              <w:rPr>
                <w:rFonts w:asciiTheme="minorHAnsi" w:hAnsiTheme="minorHAnsi" w:cstheme="minorHAnsi"/>
                <w:sz w:val="22"/>
                <w:szCs w:val="22"/>
              </w:rPr>
              <w:t xml:space="preserve">Control in any manner over the election of a majority of the directors, trustees, or general partners (or individuals exercising similar functions) of any company; or </w:t>
            </w:r>
          </w:p>
          <w:p w:rsidRPr="00FF6F0C" w:rsidR="005600E9" w:rsidP="007B53A6" w:rsidRDefault="007B53A6" w14:paraId="345C14AF" w14:textId="0DCAD4FC">
            <w:pPr>
              <w:pStyle w:val="indent-2"/>
              <w:numPr>
                <w:ilvl w:val="0"/>
                <w:numId w:val="13"/>
              </w:numPr>
              <w:spacing w:before="0" w:beforeAutospacing="0" w:after="0" w:afterAutospacing="0"/>
              <w:ind w:left="346"/>
              <w:rPr>
                <w:rStyle w:val="Emphasis"/>
                <w:rFonts w:asciiTheme="minorHAnsi" w:hAnsiTheme="minorHAnsi" w:cstheme="minorHAnsi"/>
                <w:i w:val="0"/>
                <w:sz w:val="22"/>
                <w:szCs w:val="22"/>
              </w:rPr>
            </w:pPr>
            <w:r w:rsidRPr="001A5768">
              <w:rPr>
                <w:rFonts w:asciiTheme="minorHAnsi" w:hAnsiTheme="minorHAnsi" w:cstheme="minorHAnsi"/>
                <w:sz w:val="22"/>
                <w:szCs w:val="22"/>
              </w:rPr>
              <w:t>Power to exercise, directly or indirectly, a controlling influence over the management, credit or investment decisions, or policies of any company.</w:t>
            </w:r>
          </w:p>
        </w:tc>
      </w:tr>
      <w:tr w:rsidRPr="00FF6F0C" w:rsidR="005600E9" w:rsidTr="001B77C8" w14:paraId="00183AE8" w14:textId="77777777">
        <w:tc>
          <w:tcPr>
            <w:tcW w:w="2155" w:type="dxa"/>
            <w:shd w:val="clear" w:color="auto" w:fill="E7E6E6" w:themeFill="background2"/>
          </w:tcPr>
          <w:p w:rsidRPr="00FF6F0C" w:rsidR="005600E9" w:rsidP="00F44037" w:rsidRDefault="005600E9" w14:paraId="2F67E0B8" w14:textId="61F876F2">
            <w:pPr>
              <w:pStyle w:val="NormalWeb"/>
              <w:rPr>
                <w:rStyle w:val="Emphasis"/>
                <w:rFonts w:asciiTheme="minorHAnsi" w:hAnsiTheme="minorHAnsi" w:cstheme="minorHAnsi"/>
                <w:b/>
                <w:i w:val="0"/>
                <w:sz w:val="22"/>
                <w:szCs w:val="22"/>
              </w:rPr>
            </w:pPr>
            <w:r w:rsidRPr="00FF6F0C">
              <w:rPr>
                <w:rStyle w:val="Emphasis"/>
                <w:rFonts w:asciiTheme="minorHAnsi" w:hAnsiTheme="minorHAnsi" w:cstheme="minorHAnsi"/>
                <w:b/>
                <w:i w:val="0"/>
                <w:sz w:val="22"/>
                <w:szCs w:val="22"/>
              </w:rPr>
              <w:t>Depository Institution Holding Company</w:t>
            </w:r>
            <w:r w:rsidRPr="00FF6F0C" w:rsidR="0079215C">
              <w:rPr>
                <w:rStyle w:val="Emphasis"/>
                <w:rFonts w:asciiTheme="minorHAnsi" w:hAnsiTheme="minorHAnsi" w:cstheme="minorHAnsi"/>
                <w:b/>
                <w:i w:val="0"/>
                <w:sz w:val="22"/>
                <w:szCs w:val="22"/>
              </w:rPr>
              <w:t>*</w:t>
            </w:r>
          </w:p>
        </w:tc>
        <w:tc>
          <w:tcPr>
            <w:tcW w:w="7195" w:type="dxa"/>
            <w:shd w:val="clear" w:color="auto" w:fill="E7E6E6" w:themeFill="background2"/>
          </w:tcPr>
          <w:p w:rsidRPr="00FF6F0C" w:rsidR="005600E9" w:rsidP="005600E9" w:rsidRDefault="005600E9" w14:paraId="3F24C14B" w14:textId="77777777">
            <w:pPr>
              <w:pStyle w:val="indent-1"/>
              <w:rPr>
                <w:rStyle w:val="Emphasis"/>
                <w:rFonts w:asciiTheme="minorHAnsi" w:hAnsiTheme="minorHAnsi" w:cstheme="minorHAnsi"/>
                <w:i w:val="0"/>
                <w:sz w:val="22"/>
                <w:szCs w:val="22"/>
              </w:rPr>
            </w:pPr>
            <w:r w:rsidRPr="00FF6F0C">
              <w:rPr>
                <w:rStyle w:val="Emphasis"/>
                <w:rFonts w:asciiTheme="minorHAnsi" w:hAnsiTheme="minorHAnsi" w:cstheme="minorHAnsi"/>
                <w:i w:val="0"/>
                <w:sz w:val="22"/>
                <w:szCs w:val="22"/>
              </w:rPr>
              <w:t>Depository Institution Holding Company</w:t>
            </w:r>
            <w:r w:rsidRPr="00FF6F0C">
              <w:rPr>
                <w:rFonts w:asciiTheme="minorHAnsi" w:hAnsiTheme="minorHAnsi" w:cstheme="minorHAnsi"/>
                <w:sz w:val="22"/>
                <w:szCs w:val="22"/>
              </w:rPr>
              <w:t xml:space="preserve"> means a bank holding company or a savings and loan holding company as defined in section 3 of the Federal Deposit Insurance Act (</w:t>
            </w:r>
            <w:hyperlink w:tgtFrame="_blank" w:history="1" r:id="rId22">
              <w:r w:rsidRPr="00FF6F0C">
                <w:rPr>
                  <w:rStyle w:val="Hyperlink"/>
                  <w:rFonts w:asciiTheme="minorHAnsi" w:hAnsiTheme="minorHAnsi" w:cstheme="minorHAnsi"/>
                  <w:sz w:val="22"/>
                  <w:szCs w:val="22"/>
                </w:rPr>
                <w:t>12 U.S.C. 1813(w)(1)</w:t>
              </w:r>
            </w:hyperlink>
            <w:r w:rsidRPr="00FF6F0C">
              <w:rPr>
                <w:rFonts w:asciiTheme="minorHAnsi" w:hAnsiTheme="minorHAnsi" w:cstheme="minorHAnsi"/>
                <w:sz w:val="22"/>
                <w:szCs w:val="22"/>
              </w:rPr>
              <w:t>).</w:t>
            </w:r>
          </w:p>
        </w:tc>
      </w:tr>
      <w:tr w:rsidRPr="00FF6F0C" w:rsidR="005600E9" w:rsidTr="001B77C8" w14:paraId="619A001E" w14:textId="77777777">
        <w:tc>
          <w:tcPr>
            <w:tcW w:w="2155" w:type="dxa"/>
            <w:shd w:val="clear" w:color="auto" w:fill="E7E6E6" w:themeFill="background2"/>
          </w:tcPr>
          <w:p w:rsidRPr="00FF6F0C" w:rsidR="005600E9" w:rsidP="00F44037" w:rsidRDefault="005600E9" w14:paraId="3C9895E5" w14:textId="4086E894">
            <w:pPr>
              <w:pStyle w:val="NormalWeb"/>
              <w:rPr>
                <w:rStyle w:val="Emphasis"/>
                <w:rFonts w:asciiTheme="minorHAnsi" w:hAnsiTheme="minorHAnsi" w:cstheme="minorHAnsi"/>
                <w:b/>
                <w:i w:val="0"/>
                <w:sz w:val="22"/>
                <w:szCs w:val="22"/>
              </w:rPr>
            </w:pPr>
            <w:r w:rsidRPr="00FF6F0C">
              <w:rPr>
                <w:rStyle w:val="Emphasis"/>
                <w:rFonts w:asciiTheme="minorHAnsi" w:hAnsiTheme="minorHAnsi" w:cstheme="minorHAnsi"/>
                <w:b/>
                <w:i w:val="0"/>
                <w:sz w:val="22"/>
                <w:szCs w:val="22"/>
              </w:rPr>
              <w:t>Development Services</w:t>
            </w:r>
            <w:r w:rsidRPr="00FF6F0C" w:rsidR="0079215C">
              <w:rPr>
                <w:rStyle w:val="Emphasis"/>
                <w:rFonts w:asciiTheme="minorHAnsi" w:hAnsiTheme="minorHAnsi" w:cstheme="minorHAnsi"/>
                <w:b/>
                <w:i w:val="0"/>
                <w:sz w:val="22"/>
                <w:szCs w:val="22"/>
              </w:rPr>
              <w:t>*</w:t>
            </w:r>
          </w:p>
        </w:tc>
        <w:tc>
          <w:tcPr>
            <w:tcW w:w="7195" w:type="dxa"/>
            <w:shd w:val="clear" w:color="auto" w:fill="E7E6E6" w:themeFill="background2"/>
          </w:tcPr>
          <w:p w:rsidRPr="00FF6F0C" w:rsidR="005600E9" w:rsidP="003E704F" w:rsidRDefault="005600E9" w14:paraId="44BB5433" w14:textId="19994D0F">
            <w:pPr>
              <w:pStyle w:val="indent-1"/>
              <w:rPr>
                <w:rStyle w:val="Emphasis"/>
                <w:rFonts w:asciiTheme="minorHAnsi" w:hAnsiTheme="minorHAnsi" w:cstheme="minorHAnsi"/>
                <w:i w:val="0"/>
                <w:sz w:val="22"/>
                <w:szCs w:val="22"/>
              </w:rPr>
            </w:pPr>
            <w:r w:rsidRPr="00FF6F0C">
              <w:rPr>
                <w:rStyle w:val="Emphasis"/>
                <w:rFonts w:asciiTheme="minorHAnsi" w:hAnsiTheme="minorHAnsi" w:cstheme="minorHAnsi"/>
                <w:i w:val="0"/>
                <w:sz w:val="22"/>
                <w:szCs w:val="22"/>
              </w:rPr>
              <w:t>Development Services</w:t>
            </w:r>
            <w:r w:rsidRPr="00FF6F0C">
              <w:rPr>
                <w:rFonts w:asciiTheme="minorHAnsi" w:hAnsiTheme="minorHAnsi" w:cstheme="minorHAnsi"/>
                <w:sz w:val="22"/>
                <w:szCs w:val="22"/>
              </w:rPr>
              <w:t xml:space="preserve"> means activities undertaken by a CDFI, its Affiliate or contractor that promote community development </w:t>
            </w:r>
            <w:r w:rsidRPr="00FF6F0C" w:rsidR="004736AF">
              <w:rPr>
                <w:rFonts w:asciiTheme="minorHAnsi" w:hAnsiTheme="minorHAnsi" w:cstheme="minorHAnsi"/>
                <w:sz w:val="22"/>
                <w:szCs w:val="22"/>
              </w:rPr>
              <w:t xml:space="preserve">and </w:t>
            </w:r>
            <w:r w:rsidR="00C25F52">
              <w:rPr>
                <w:rFonts w:asciiTheme="minorHAnsi" w:hAnsiTheme="minorHAnsi" w:cstheme="minorHAnsi"/>
                <w:sz w:val="22"/>
                <w:szCs w:val="22"/>
              </w:rPr>
              <w:t xml:space="preserve">shall prepare or assist current or potential borrowers or investees to use the CDFI’s Financial Products or Financial Services. </w:t>
            </w:r>
            <w:r w:rsidRPr="00FF6F0C">
              <w:rPr>
                <w:rFonts w:asciiTheme="minorHAnsi" w:hAnsiTheme="minorHAnsi" w:cstheme="minorHAnsi"/>
                <w:sz w:val="22"/>
                <w:szCs w:val="22"/>
              </w:rPr>
              <w:t>For example, such activities include, financial or credit counseling; homeownership counseling; and business planning and management assistance.</w:t>
            </w:r>
          </w:p>
        </w:tc>
      </w:tr>
      <w:tr w:rsidRPr="00FF6F0C" w:rsidR="00B767FC" w:rsidTr="003D7F43" w14:paraId="7A004651" w14:textId="77777777">
        <w:tc>
          <w:tcPr>
            <w:tcW w:w="2155" w:type="dxa"/>
            <w:shd w:val="clear" w:color="auto" w:fill="auto"/>
          </w:tcPr>
          <w:p w:rsidRPr="00FF6F0C" w:rsidR="00B767FC" w:rsidP="00F44037" w:rsidRDefault="00B767FC" w14:paraId="1EFA9560" w14:textId="27AE46BF">
            <w:pPr>
              <w:pStyle w:val="NormalWeb"/>
              <w:rPr>
                <w:rStyle w:val="Emphasis"/>
                <w:rFonts w:asciiTheme="minorHAnsi" w:hAnsiTheme="minorHAnsi" w:cstheme="minorHAnsi"/>
                <w:b/>
                <w:i w:val="0"/>
                <w:sz w:val="22"/>
                <w:szCs w:val="22"/>
              </w:rPr>
            </w:pPr>
            <w:r>
              <w:rPr>
                <w:rStyle w:val="Emphasis"/>
                <w:rFonts w:asciiTheme="minorHAnsi" w:hAnsiTheme="minorHAnsi" w:cstheme="minorHAnsi"/>
                <w:b/>
                <w:i w:val="0"/>
                <w:sz w:val="22"/>
                <w:szCs w:val="22"/>
              </w:rPr>
              <w:t>Eligible Market</w:t>
            </w:r>
          </w:p>
        </w:tc>
        <w:tc>
          <w:tcPr>
            <w:tcW w:w="7195" w:type="dxa"/>
            <w:shd w:val="clear" w:color="auto" w:fill="auto"/>
          </w:tcPr>
          <w:p w:rsidRPr="00FF6F0C" w:rsidR="00B767FC" w:rsidP="00B767FC" w:rsidRDefault="00B767FC" w14:paraId="0E414BA9" w14:textId="28436552">
            <w:pPr>
              <w:pStyle w:val="indent-1"/>
              <w:rPr>
                <w:rStyle w:val="Emphasis"/>
                <w:rFonts w:asciiTheme="minorHAnsi" w:hAnsiTheme="minorHAnsi" w:cstheme="minorHAnsi"/>
                <w:i w:val="0"/>
                <w:sz w:val="22"/>
                <w:szCs w:val="22"/>
              </w:rPr>
            </w:pPr>
            <w:r w:rsidRPr="003D7F43">
              <w:rPr>
                <w:rFonts w:asciiTheme="minorHAnsi" w:hAnsiTheme="minorHAnsi" w:cstheme="minorHAnsi"/>
                <w:sz w:val="22"/>
                <w:szCs w:val="22"/>
              </w:rPr>
              <w:t>Eligible Market means (</w:t>
            </w:r>
            <w:proofErr w:type="spellStart"/>
            <w:r w:rsidRPr="003D7F43">
              <w:rPr>
                <w:rFonts w:asciiTheme="minorHAnsi" w:hAnsiTheme="minorHAnsi" w:cstheme="minorHAnsi"/>
                <w:sz w:val="22"/>
                <w:szCs w:val="22"/>
              </w:rPr>
              <w:t>i</w:t>
            </w:r>
            <w:proofErr w:type="spellEnd"/>
            <w:r w:rsidRPr="003D7F43">
              <w:rPr>
                <w:rFonts w:asciiTheme="minorHAnsi" w:hAnsiTheme="minorHAnsi" w:cstheme="minorHAnsi"/>
                <w:sz w:val="22"/>
                <w:szCs w:val="22"/>
              </w:rPr>
              <w:t>) a geographic area meeting the requirements set forth in 12 CFR 1805.201(b)(3)(ii), or (ii) individuals that are Low-Income, African American, Hispanic, Native American, Native Hawaiians residing in Hawaii, Alaska Natives residing in Alaska, or Other Pacific Islanders residing in American Samoa, Guam or the Northern Mariana Islands.</w:t>
            </w:r>
          </w:p>
        </w:tc>
      </w:tr>
      <w:tr w:rsidRPr="00FF6F0C" w:rsidR="005600E9" w:rsidTr="001B77C8" w14:paraId="0891516F" w14:textId="77777777">
        <w:tc>
          <w:tcPr>
            <w:tcW w:w="2155" w:type="dxa"/>
            <w:shd w:val="clear" w:color="auto" w:fill="E7E6E6" w:themeFill="background2"/>
          </w:tcPr>
          <w:p w:rsidRPr="00FF6F0C" w:rsidR="005600E9" w:rsidP="00F44037" w:rsidRDefault="005600E9" w14:paraId="6C0365B3" w14:textId="39AC32B8">
            <w:pPr>
              <w:pStyle w:val="NormalWeb"/>
              <w:rPr>
                <w:rStyle w:val="Emphasis"/>
                <w:rFonts w:asciiTheme="minorHAnsi" w:hAnsiTheme="minorHAnsi" w:cstheme="minorHAnsi"/>
                <w:b/>
                <w:i w:val="0"/>
                <w:sz w:val="22"/>
                <w:szCs w:val="22"/>
              </w:rPr>
            </w:pPr>
            <w:r w:rsidRPr="00FF6F0C">
              <w:rPr>
                <w:rStyle w:val="Emphasis"/>
                <w:rFonts w:asciiTheme="minorHAnsi" w:hAnsiTheme="minorHAnsi" w:cstheme="minorHAnsi"/>
                <w:b/>
                <w:i w:val="0"/>
                <w:sz w:val="22"/>
                <w:szCs w:val="22"/>
              </w:rPr>
              <w:t>Equity Investment</w:t>
            </w:r>
            <w:r w:rsidRPr="00FF6F0C" w:rsidR="0079215C">
              <w:rPr>
                <w:rStyle w:val="Emphasis"/>
                <w:rFonts w:asciiTheme="minorHAnsi" w:hAnsiTheme="minorHAnsi" w:cstheme="minorHAnsi"/>
                <w:b/>
                <w:i w:val="0"/>
                <w:sz w:val="22"/>
                <w:szCs w:val="22"/>
              </w:rPr>
              <w:t>*</w:t>
            </w:r>
          </w:p>
        </w:tc>
        <w:tc>
          <w:tcPr>
            <w:tcW w:w="7195" w:type="dxa"/>
            <w:shd w:val="clear" w:color="auto" w:fill="E7E6E6" w:themeFill="background2"/>
          </w:tcPr>
          <w:p w:rsidRPr="00FF6F0C" w:rsidR="005600E9" w:rsidP="005600E9" w:rsidRDefault="005600E9" w14:paraId="596165F5" w14:textId="77777777">
            <w:pPr>
              <w:pStyle w:val="indent-1"/>
              <w:rPr>
                <w:rStyle w:val="Emphasis"/>
                <w:rFonts w:asciiTheme="minorHAnsi" w:hAnsiTheme="minorHAnsi" w:cstheme="minorHAnsi"/>
                <w:i w:val="0"/>
                <w:sz w:val="22"/>
                <w:szCs w:val="22"/>
              </w:rPr>
            </w:pPr>
            <w:r w:rsidRPr="00FF6F0C">
              <w:rPr>
                <w:rStyle w:val="Emphasis"/>
                <w:rFonts w:asciiTheme="minorHAnsi" w:hAnsiTheme="minorHAnsi" w:cstheme="minorHAnsi"/>
                <w:i w:val="0"/>
                <w:sz w:val="22"/>
                <w:szCs w:val="22"/>
              </w:rPr>
              <w:t>Equity Investment</w:t>
            </w:r>
            <w:r w:rsidRPr="00FF6F0C">
              <w:rPr>
                <w:rFonts w:asciiTheme="minorHAnsi" w:hAnsiTheme="minorHAnsi" w:cstheme="minorHAnsi"/>
                <w:sz w:val="22"/>
                <w:szCs w:val="22"/>
              </w:rPr>
              <w:t xml:space="preserve"> means an investment made by a CDFI that, in the judgment of the CDFI Fund, supports or enhances activities serving the CDFI's Investment Area(s) or a Targeted Population(s). Such investments must be made through an arms-length transaction with a third party that does not have a relationship with the CDFI as an Affiliate. Equity Investments may comprise a stock purchase, a purchase of a partnership interest, a purchase of a limited liability company membership interest, a loan made on such terms that it has sufficient characteristics of equity (and is considered as such by the CDFI Fund); a purchase of secondary capital, or any other investment deemed by the CDFI Fund to be an Equity Investment.</w:t>
            </w:r>
          </w:p>
        </w:tc>
      </w:tr>
      <w:tr w:rsidRPr="00FF6F0C" w:rsidR="00B05F54" w:rsidTr="001B77C8" w14:paraId="5880ED1A" w14:textId="77777777">
        <w:tc>
          <w:tcPr>
            <w:tcW w:w="2155" w:type="dxa"/>
          </w:tcPr>
          <w:p w:rsidRPr="00FF6F0C" w:rsidR="00B05F54" w:rsidP="00F44037" w:rsidRDefault="00B05F54" w14:paraId="29AE38DA" w14:textId="29C64EEC">
            <w:pPr>
              <w:pStyle w:val="NormalWeb"/>
              <w:rPr>
                <w:rStyle w:val="Emphasis"/>
                <w:rFonts w:asciiTheme="minorHAnsi" w:hAnsiTheme="minorHAnsi" w:cstheme="minorHAnsi"/>
                <w:b/>
                <w:i w:val="0"/>
                <w:sz w:val="22"/>
                <w:szCs w:val="22"/>
              </w:rPr>
            </w:pPr>
            <w:r>
              <w:rPr>
                <w:rStyle w:val="Emphasis"/>
                <w:rFonts w:asciiTheme="minorHAnsi" w:hAnsiTheme="minorHAnsi" w:cstheme="minorHAnsi"/>
                <w:b/>
                <w:i w:val="0"/>
                <w:sz w:val="22"/>
                <w:szCs w:val="22"/>
              </w:rPr>
              <w:lastRenderedPageBreak/>
              <w:t>Executive Staff</w:t>
            </w:r>
          </w:p>
        </w:tc>
        <w:tc>
          <w:tcPr>
            <w:tcW w:w="7195" w:type="dxa"/>
          </w:tcPr>
          <w:p w:rsidRPr="00FF6F0C" w:rsidR="00B05F54" w:rsidP="005B54BE" w:rsidRDefault="00B05F54" w14:paraId="1BC7BBEB" w14:textId="3D4CC2AB">
            <w:pPr>
              <w:pStyle w:val="indent-1"/>
              <w:rPr>
                <w:rFonts w:asciiTheme="minorHAnsi" w:hAnsiTheme="minorHAnsi" w:cstheme="minorHAnsi"/>
                <w:sz w:val="22"/>
                <w:szCs w:val="22"/>
              </w:rPr>
            </w:pPr>
            <w:r>
              <w:rPr>
                <w:rFonts w:asciiTheme="minorHAnsi" w:hAnsiTheme="minorHAnsi" w:cstheme="minorHAnsi"/>
                <w:sz w:val="22"/>
                <w:szCs w:val="22"/>
              </w:rPr>
              <w:t>Executive Staff means all directors and executive officers (e.g., President, Vice-President, Chief Financial Officer) of a company vested with the powers to manage and supervise the day-to-day affairs of an organization.</w:t>
            </w:r>
          </w:p>
        </w:tc>
      </w:tr>
      <w:tr w:rsidRPr="00FF6F0C" w:rsidR="00BF7E89" w:rsidTr="00B90D4E" w14:paraId="103E4FC6" w14:textId="77777777">
        <w:tc>
          <w:tcPr>
            <w:tcW w:w="2155" w:type="dxa"/>
            <w:shd w:val="clear" w:color="auto" w:fill="auto"/>
          </w:tcPr>
          <w:p w:rsidRPr="000F742E" w:rsidR="00BF7E89" w:rsidP="00B90D4E" w:rsidRDefault="00BF7E89" w14:paraId="21E9CCBF" w14:textId="77777777">
            <w:pPr>
              <w:pStyle w:val="NormalWeb"/>
              <w:rPr>
                <w:rStyle w:val="Emphasis"/>
                <w:rFonts w:asciiTheme="minorHAnsi" w:hAnsiTheme="minorHAnsi" w:cstheme="minorHAnsi"/>
                <w:b/>
                <w:i w:val="0"/>
                <w:sz w:val="22"/>
                <w:szCs w:val="22"/>
              </w:rPr>
            </w:pPr>
            <w:r>
              <w:rPr>
                <w:rStyle w:val="Emphasis"/>
                <w:rFonts w:asciiTheme="minorHAnsi" w:hAnsiTheme="minorHAnsi" w:cstheme="minorHAnsi"/>
                <w:b/>
                <w:i w:val="0"/>
                <w:sz w:val="22"/>
                <w:szCs w:val="22"/>
              </w:rPr>
              <w:t xml:space="preserve">Federal </w:t>
            </w:r>
            <w:r w:rsidRPr="000F742E">
              <w:rPr>
                <w:rStyle w:val="Emphasis"/>
                <w:rFonts w:asciiTheme="minorHAnsi" w:hAnsiTheme="minorHAnsi" w:cstheme="minorHAnsi"/>
                <w:b/>
                <w:i w:val="0"/>
                <w:sz w:val="22"/>
                <w:szCs w:val="22"/>
              </w:rPr>
              <w:t>American Indian Reservations</w:t>
            </w:r>
          </w:p>
        </w:tc>
        <w:tc>
          <w:tcPr>
            <w:tcW w:w="7195" w:type="dxa"/>
            <w:shd w:val="clear" w:color="auto" w:fill="auto"/>
          </w:tcPr>
          <w:p w:rsidRPr="000F742E" w:rsidR="00BF7E89" w:rsidP="00B90D4E" w:rsidRDefault="00BF7E89" w14:paraId="21608E42" w14:textId="77777777">
            <w:pPr>
              <w:pStyle w:val="indent-1"/>
              <w:rPr>
                <w:rFonts w:asciiTheme="minorHAnsi" w:hAnsiTheme="minorHAnsi" w:cstheme="minorHAnsi"/>
                <w:sz w:val="22"/>
                <w:szCs w:val="22"/>
              </w:rPr>
            </w:pPr>
            <w:r>
              <w:rPr>
                <w:rFonts w:asciiTheme="minorHAnsi" w:hAnsiTheme="minorHAnsi" w:cstheme="minorHAnsi"/>
                <w:iCs/>
                <w:color w:val="000000"/>
                <w:sz w:val="22"/>
                <w:szCs w:val="22"/>
                <w:bdr w:val="none" w:color="auto" w:sz="0" w:space="0" w:frame="1"/>
                <w:shd w:val="clear" w:color="auto" w:fill="FFFFFF"/>
              </w:rPr>
              <w:t>Federal American Indian R</w:t>
            </w:r>
            <w:r w:rsidRPr="000F742E">
              <w:rPr>
                <w:rFonts w:asciiTheme="minorHAnsi" w:hAnsiTheme="minorHAnsi" w:cstheme="minorHAnsi"/>
                <w:iCs/>
                <w:color w:val="000000"/>
                <w:sz w:val="22"/>
                <w:szCs w:val="22"/>
                <w:bdr w:val="none" w:color="auto" w:sz="0" w:space="0" w:frame="1"/>
                <w:shd w:val="clear" w:color="auto" w:fill="FFFFFF"/>
              </w:rPr>
              <w:t>eservations means</w:t>
            </w:r>
            <w:r w:rsidRPr="000F742E">
              <w:rPr>
                <w:rFonts w:asciiTheme="minorHAnsi" w:hAnsiTheme="minorHAnsi" w:cstheme="minorHAnsi"/>
                <w:i/>
                <w:iCs/>
                <w:color w:val="000000"/>
                <w:sz w:val="22"/>
                <w:szCs w:val="22"/>
                <w:bdr w:val="none" w:color="auto" w:sz="0" w:space="0" w:frame="1"/>
                <w:shd w:val="clear" w:color="auto" w:fill="FFFFFF"/>
              </w:rPr>
              <w:t xml:space="preserve"> </w:t>
            </w:r>
            <w:r w:rsidRPr="000F742E">
              <w:rPr>
                <w:rFonts w:asciiTheme="minorHAnsi" w:hAnsiTheme="minorHAnsi" w:cstheme="minorHAnsi"/>
                <w:color w:val="000000"/>
                <w:sz w:val="22"/>
                <w:szCs w:val="22"/>
                <w:shd w:val="clear" w:color="auto" w:fill="FFFFFF"/>
              </w:rPr>
              <w:t>areas that have been set aside by the United States for the use of tribes, the exterior boundaries of which are more particularly defined in the final tribal treaties, agreements, executive orders, federal statutes, secretarial orders, or judicial determinations</w:t>
            </w:r>
            <w:r>
              <w:rPr>
                <w:rFonts w:asciiTheme="minorHAnsi" w:hAnsiTheme="minorHAnsi" w:cstheme="minorHAnsi"/>
                <w:color w:val="000000"/>
                <w:sz w:val="22"/>
                <w:szCs w:val="22"/>
                <w:shd w:val="clear" w:color="auto" w:fill="FFFFFF"/>
              </w:rPr>
              <w:t xml:space="preserve">, as defined by the </w:t>
            </w:r>
            <w:hyperlink w:history="1" w:anchor="par_textimage_1" r:id="rId23">
              <w:r w:rsidRPr="00B46A7F">
                <w:rPr>
                  <w:rStyle w:val="Hyperlink"/>
                  <w:rFonts w:asciiTheme="minorHAnsi" w:hAnsiTheme="minorHAnsi" w:cstheme="minorHAnsi"/>
                  <w:sz w:val="22"/>
                  <w:szCs w:val="22"/>
                  <w:shd w:val="clear" w:color="auto" w:fill="FFFFFF"/>
                </w:rPr>
                <w:t>United States Census Bureau</w:t>
              </w:r>
            </w:hyperlink>
            <w:r w:rsidRPr="000F742E">
              <w:rPr>
                <w:rFonts w:asciiTheme="minorHAnsi" w:hAnsiTheme="minorHAnsi" w:cstheme="minorHAnsi"/>
                <w:color w:val="000000"/>
                <w:sz w:val="22"/>
                <w:szCs w:val="22"/>
                <w:shd w:val="clear" w:color="auto" w:fill="FFFFFF"/>
              </w:rPr>
              <w:t>.</w:t>
            </w:r>
          </w:p>
        </w:tc>
      </w:tr>
      <w:tr w:rsidRPr="00FF6F0C" w:rsidR="005600E9" w:rsidTr="001B77C8" w14:paraId="5D961677" w14:textId="77777777">
        <w:tc>
          <w:tcPr>
            <w:tcW w:w="2155" w:type="dxa"/>
            <w:shd w:val="clear" w:color="auto" w:fill="E7E6E6" w:themeFill="background2"/>
          </w:tcPr>
          <w:p w:rsidRPr="00FF6F0C" w:rsidR="005600E9" w:rsidP="00F44037" w:rsidRDefault="005600E9" w14:paraId="5A17F4CB" w14:textId="324EA0D1">
            <w:pPr>
              <w:pStyle w:val="NormalWeb"/>
              <w:rPr>
                <w:rStyle w:val="Emphasis"/>
                <w:rFonts w:asciiTheme="minorHAnsi" w:hAnsiTheme="minorHAnsi" w:cstheme="minorHAnsi"/>
                <w:b/>
                <w:i w:val="0"/>
                <w:sz w:val="22"/>
                <w:szCs w:val="22"/>
              </w:rPr>
            </w:pPr>
            <w:r w:rsidRPr="00FF6F0C">
              <w:rPr>
                <w:rStyle w:val="Emphasis"/>
                <w:rFonts w:asciiTheme="minorHAnsi" w:hAnsiTheme="minorHAnsi" w:cstheme="minorHAnsi"/>
                <w:b/>
                <w:i w:val="0"/>
                <w:sz w:val="22"/>
                <w:szCs w:val="22"/>
              </w:rPr>
              <w:t>Financial Products</w:t>
            </w:r>
            <w:r w:rsidRPr="00FF6F0C" w:rsidR="0079215C">
              <w:rPr>
                <w:rStyle w:val="Emphasis"/>
                <w:rFonts w:asciiTheme="minorHAnsi" w:hAnsiTheme="minorHAnsi" w:cstheme="minorHAnsi"/>
                <w:b/>
                <w:i w:val="0"/>
                <w:sz w:val="22"/>
                <w:szCs w:val="22"/>
              </w:rPr>
              <w:t>*</w:t>
            </w:r>
          </w:p>
        </w:tc>
        <w:tc>
          <w:tcPr>
            <w:tcW w:w="7195" w:type="dxa"/>
            <w:shd w:val="clear" w:color="auto" w:fill="E7E6E6" w:themeFill="background2"/>
          </w:tcPr>
          <w:p w:rsidRPr="0010168C" w:rsidR="0010168C" w:rsidP="0010168C" w:rsidRDefault="005600E9" w14:paraId="6416E683" w14:textId="789A9BB3">
            <w:pPr>
              <w:pStyle w:val="indent-1"/>
              <w:rPr>
                <w:rStyle w:val="Emphasis"/>
                <w:rFonts w:asciiTheme="minorHAnsi" w:hAnsiTheme="minorHAnsi" w:cstheme="minorHAnsi"/>
                <w:i w:val="0"/>
                <w:iCs w:val="0"/>
                <w:sz w:val="22"/>
                <w:szCs w:val="22"/>
              </w:rPr>
            </w:pPr>
            <w:r w:rsidRPr="00FF6F0C">
              <w:rPr>
                <w:rStyle w:val="Emphasis"/>
                <w:rFonts w:asciiTheme="minorHAnsi" w:hAnsiTheme="minorHAnsi" w:cstheme="minorHAnsi"/>
                <w:i w:val="0"/>
                <w:sz w:val="22"/>
                <w:szCs w:val="22"/>
              </w:rPr>
              <w:t>Financial Products</w:t>
            </w:r>
            <w:r w:rsidRPr="00FF6F0C">
              <w:rPr>
                <w:rFonts w:asciiTheme="minorHAnsi" w:hAnsiTheme="minorHAnsi" w:cstheme="minorHAnsi"/>
                <w:sz w:val="22"/>
                <w:szCs w:val="22"/>
              </w:rPr>
              <w:t xml:space="preserve"> means loans, Equity Investments and similar financing activities (as determined by the CDFI Fund) including the purchase of loans originated by certified CDFIs and the provision of loan guarantees; in the case of CDFI Intermediaries, Financial Products may also include loans to CDFIs and/or emerging CDFIs and deposits in Insured Credit Union CDFIs, emerging Insured Credit Union CDFIs, and/or State-Insured Credit Union CDFIs.</w:t>
            </w:r>
          </w:p>
        </w:tc>
      </w:tr>
      <w:tr w:rsidRPr="00FF6F0C" w:rsidR="005600E9" w:rsidTr="001B77C8" w14:paraId="0D01DE09" w14:textId="77777777">
        <w:tc>
          <w:tcPr>
            <w:tcW w:w="2155" w:type="dxa"/>
            <w:shd w:val="clear" w:color="auto" w:fill="E7E6E6" w:themeFill="background2"/>
          </w:tcPr>
          <w:p w:rsidRPr="00FF6F0C" w:rsidR="005600E9" w:rsidP="00F44037" w:rsidRDefault="005600E9" w14:paraId="61E8BC21" w14:textId="28E71DCB">
            <w:pPr>
              <w:pStyle w:val="NormalWeb"/>
              <w:rPr>
                <w:rStyle w:val="Emphasis"/>
                <w:rFonts w:asciiTheme="minorHAnsi" w:hAnsiTheme="minorHAnsi" w:cstheme="minorHAnsi"/>
                <w:b/>
                <w:i w:val="0"/>
                <w:sz w:val="22"/>
                <w:szCs w:val="22"/>
              </w:rPr>
            </w:pPr>
            <w:r w:rsidRPr="00FF6F0C">
              <w:rPr>
                <w:rStyle w:val="Emphasis"/>
                <w:rFonts w:asciiTheme="minorHAnsi" w:hAnsiTheme="minorHAnsi" w:cstheme="minorHAnsi"/>
                <w:b/>
                <w:i w:val="0"/>
                <w:sz w:val="22"/>
                <w:szCs w:val="22"/>
              </w:rPr>
              <w:t>Financial Services</w:t>
            </w:r>
            <w:r w:rsidRPr="00FF6F0C" w:rsidR="0079215C">
              <w:rPr>
                <w:rStyle w:val="Emphasis"/>
                <w:rFonts w:asciiTheme="minorHAnsi" w:hAnsiTheme="minorHAnsi" w:cstheme="minorHAnsi"/>
                <w:b/>
                <w:i w:val="0"/>
                <w:sz w:val="22"/>
                <w:szCs w:val="22"/>
              </w:rPr>
              <w:t>*</w:t>
            </w:r>
          </w:p>
        </w:tc>
        <w:tc>
          <w:tcPr>
            <w:tcW w:w="7195" w:type="dxa"/>
            <w:shd w:val="clear" w:color="auto" w:fill="E7E6E6" w:themeFill="background2"/>
          </w:tcPr>
          <w:p w:rsidRPr="00FF6F0C" w:rsidR="005600E9" w:rsidP="005600E9" w:rsidRDefault="005600E9" w14:paraId="38862338" w14:textId="77777777">
            <w:pPr>
              <w:pStyle w:val="indent-1"/>
              <w:rPr>
                <w:rStyle w:val="Emphasis"/>
                <w:rFonts w:asciiTheme="minorHAnsi" w:hAnsiTheme="minorHAnsi" w:cstheme="minorHAnsi"/>
                <w:i w:val="0"/>
                <w:sz w:val="22"/>
                <w:szCs w:val="22"/>
              </w:rPr>
            </w:pPr>
            <w:r w:rsidRPr="00FF6F0C">
              <w:rPr>
                <w:rStyle w:val="Emphasis"/>
                <w:rFonts w:asciiTheme="minorHAnsi" w:hAnsiTheme="minorHAnsi" w:cstheme="minorHAnsi"/>
                <w:i w:val="0"/>
                <w:sz w:val="22"/>
                <w:szCs w:val="22"/>
              </w:rPr>
              <w:t>Financial Services</w:t>
            </w:r>
            <w:r w:rsidRPr="00FF6F0C">
              <w:rPr>
                <w:rFonts w:asciiTheme="minorHAnsi" w:hAnsiTheme="minorHAnsi" w:cstheme="minorHAnsi"/>
                <w:sz w:val="22"/>
                <w:szCs w:val="22"/>
              </w:rPr>
              <w:t xml:space="preserve"> means providing checking, savings accounts, check cashing, money orders, certified checks, automated teller machines, deposit taking, safe deposit box services, and other similar services.</w:t>
            </w:r>
          </w:p>
        </w:tc>
      </w:tr>
      <w:tr w:rsidRPr="00FF6F0C" w:rsidR="00B05F54" w:rsidTr="001B77C8" w14:paraId="524525A8" w14:textId="77777777">
        <w:tc>
          <w:tcPr>
            <w:tcW w:w="2155" w:type="dxa"/>
          </w:tcPr>
          <w:p w:rsidRPr="00FF6F0C" w:rsidR="00B05F54" w:rsidP="00446293" w:rsidRDefault="00B05F54" w14:paraId="093580A8" w14:textId="06591D5C">
            <w:pPr>
              <w:pStyle w:val="NormalWeb"/>
              <w:rPr>
                <w:rStyle w:val="Emphasis"/>
                <w:rFonts w:asciiTheme="minorHAnsi" w:hAnsiTheme="minorHAnsi" w:cstheme="minorHAnsi"/>
                <w:b/>
                <w:i w:val="0"/>
                <w:sz w:val="22"/>
                <w:szCs w:val="22"/>
              </w:rPr>
            </w:pPr>
            <w:r>
              <w:rPr>
                <w:rStyle w:val="Emphasis"/>
                <w:rFonts w:asciiTheme="minorHAnsi" w:hAnsiTheme="minorHAnsi" w:cstheme="minorHAnsi"/>
                <w:b/>
                <w:i w:val="0"/>
                <w:sz w:val="22"/>
                <w:szCs w:val="22"/>
              </w:rPr>
              <w:t>Governing Board</w:t>
            </w:r>
          </w:p>
        </w:tc>
        <w:tc>
          <w:tcPr>
            <w:tcW w:w="7195" w:type="dxa"/>
          </w:tcPr>
          <w:p w:rsidRPr="00B05F54" w:rsidR="00B05F54" w:rsidP="005B54BE" w:rsidRDefault="00B05F54" w14:paraId="649564B3" w14:textId="34356710">
            <w:pPr>
              <w:pStyle w:val="indent-1"/>
              <w:rPr>
                <w:rFonts w:asciiTheme="minorHAnsi" w:hAnsiTheme="minorHAnsi" w:cstheme="minorHAnsi"/>
                <w:sz w:val="22"/>
                <w:szCs w:val="22"/>
              </w:rPr>
            </w:pPr>
            <w:r w:rsidRPr="00B05F54">
              <w:rPr>
                <w:rFonts w:asciiTheme="minorHAnsi" w:hAnsiTheme="minorHAnsi" w:cstheme="minorHAnsi"/>
                <w:bCs/>
                <w:sz w:val="22"/>
                <w:szCs w:val="22"/>
              </w:rPr>
              <w:t>Governing Board</w:t>
            </w:r>
            <w:r w:rsidRPr="00B05F54">
              <w:rPr>
                <w:rFonts w:asciiTheme="minorHAnsi" w:hAnsiTheme="minorHAnsi" w:cstheme="minorHAnsi"/>
                <w:sz w:val="22"/>
                <w:szCs w:val="22"/>
              </w:rPr>
              <w:t xml:space="preserve"> means a group of individuals legally responsible for the governance, control, direction and management of an organization</w:t>
            </w:r>
            <w:r>
              <w:rPr>
                <w:rFonts w:asciiTheme="minorHAnsi" w:hAnsiTheme="minorHAnsi" w:cstheme="minorHAnsi"/>
                <w:sz w:val="22"/>
                <w:szCs w:val="22"/>
              </w:rPr>
              <w:t>.</w:t>
            </w:r>
          </w:p>
        </w:tc>
      </w:tr>
      <w:tr w:rsidRPr="00FF6F0C" w:rsidR="005F6FB8" w:rsidTr="001B77C8" w14:paraId="3F0FE046" w14:textId="77777777">
        <w:tc>
          <w:tcPr>
            <w:tcW w:w="2155" w:type="dxa"/>
          </w:tcPr>
          <w:p w:rsidRPr="00FF6F0C" w:rsidR="005F6FB8" w:rsidP="00446293" w:rsidRDefault="005F6FB8" w14:paraId="331CB918" w14:textId="5E8D91B9">
            <w:pPr>
              <w:pStyle w:val="NormalWeb"/>
              <w:rPr>
                <w:rStyle w:val="Emphasis"/>
                <w:rFonts w:asciiTheme="minorHAnsi" w:hAnsiTheme="minorHAnsi" w:cstheme="minorHAnsi"/>
                <w:b/>
                <w:i w:val="0"/>
                <w:sz w:val="22"/>
                <w:szCs w:val="22"/>
              </w:rPr>
            </w:pPr>
            <w:r>
              <w:rPr>
                <w:rStyle w:val="Emphasis"/>
                <w:rFonts w:asciiTheme="minorHAnsi" w:hAnsiTheme="minorHAnsi" w:cstheme="minorHAnsi"/>
                <w:b/>
                <w:i w:val="0"/>
                <w:sz w:val="22"/>
                <w:szCs w:val="22"/>
              </w:rPr>
              <w:t>Grants</w:t>
            </w:r>
          </w:p>
        </w:tc>
        <w:tc>
          <w:tcPr>
            <w:tcW w:w="7195" w:type="dxa"/>
          </w:tcPr>
          <w:p w:rsidRPr="005F6FB8" w:rsidR="005F6FB8" w:rsidP="005F6FB8" w:rsidRDefault="005F6FB8" w14:paraId="6FF5AD8D" w14:textId="227EF498">
            <w:pPr>
              <w:pStyle w:val="indent-1"/>
              <w:rPr>
                <w:rFonts w:asciiTheme="minorHAnsi" w:hAnsiTheme="minorHAnsi" w:cstheme="minorHAnsi"/>
                <w:sz w:val="22"/>
                <w:szCs w:val="22"/>
              </w:rPr>
            </w:pPr>
            <w:r w:rsidRPr="005F6FB8">
              <w:rPr>
                <w:rFonts w:asciiTheme="minorHAnsi" w:hAnsiTheme="minorHAnsi" w:cstheme="minorHAnsi"/>
                <w:sz w:val="22"/>
                <w:szCs w:val="22"/>
              </w:rPr>
              <w:t xml:space="preserve">Grants means </w:t>
            </w:r>
            <w:r w:rsidRPr="005F6FB8">
              <w:rPr>
                <w:rFonts w:asciiTheme="minorHAnsi" w:hAnsiTheme="minorHAnsi" w:cstheme="minorHAnsi"/>
                <w:bCs/>
                <w:sz w:val="22"/>
                <w:szCs w:val="22"/>
              </w:rPr>
              <w:t xml:space="preserve">funds transferred without a repayment requirement to a person, business, or other organization. </w:t>
            </w:r>
          </w:p>
        </w:tc>
      </w:tr>
      <w:tr w:rsidRPr="00FF6F0C" w:rsidR="00814CB1" w:rsidTr="001B77C8" w14:paraId="6D63EEDC" w14:textId="77777777">
        <w:tc>
          <w:tcPr>
            <w:tcW w:w="2155" w:type="dxa"/>
          </w:tcPr>
          <w:p w:rsidRPr="00FF6F0C" w:rsidR="00814CB1" w:rsidP="00446293" w:rsidRDefault="00814CB1" w14:paraId="1BAFA5B6" w14:textId="4A444FA9">
            <w:pPr>
              <w:pStyle w:val="NormalWeb"/>
              <w:rPr>
                <w:rStyle w:val="Emphasis"/>
                <w:rFonts w:asciiTheme="minorHAnsi" w:hAnsiTheme="minorHAnsi" w:cstheme="minorHAnsi"/>
                <w:b/>
                <w:i w:val="0"/>
                <w:sz w:val="22"/>
                <w:szCs w:val="22"/>
              </w:rPr>
            </w:pPr>
            <w:r w:rsidRPr="00FF6F0C">
              <w:rPr>
                <w:rStyle w:val="Emphasis"/>
                <w:rFonts w:asciiTheme="minorHAnsi" w:hAnsiTheme="minorHAnsi" w:cstheme="minorHAnsi"/>
                <w:b/>
                <w:i w:val="0"/>
                <w:sz w:val="22"/>
                <w:szCs w:val="22"/>
              </w:rPr>
              <w:t>Hawaiian Home</w:t>
            </w:r>
            <w:r w:rsidRPr="00FF6F0C" w:rsidR="00446293">
              <w:rPr>
                <w:rStyle w:val="Emphasis"/>
                <w:rFonts w:asciiTheme="minorHAnsi" w:hAnsiTheme="minorHAnsi" w:cstheme="minorHAnsi"/>
                <w:b/>
                <w:i w:val="0"/>
                <w:sz w:val="22"/>
                <w:szCs w:val="22"/>
              </w:rPr>
              <w:t xml:space="preserve"> L</w:t>
            </w:r>
            <w:r w:rsidRPr="00FF6F0C">
              <w:rPr>
                <w:rStyle w:val="Emphasis"/>
                <w:rFonts w:asciiTheme="minorHAnsi" w:hAnsiTheme="minorHAnsi" w:cstheme="minorHAnsi"/>
                <w:b/>
                <w:i w:val="0"/>
                <w:sz w:val="22"/>
                <w:szCs w:val="22"/>
              </w:rPr>
              <w:t>ands</w:t>
            </w:r>
          </w:p>
        </w:tc>
        <w:tc>
          <w:tcPr>
            <w:tcW w:w="7195" w:type="dxa"/>
          </w:tcPr>
          <w:p w:rsidRPr="00C706DD" w:rsidR="00436E7A" w:rsidP="00250A61" w:rsidRDefault="00B46A7F" w14:paraId="3C74F190" w14:textId="40C770BA">
            <w:pPr>
              <w:pStyle w:val="indent-1"/>
              <w:rPr>
                <w:rStyle w:val="Emphasis"/>
                <w:rFonts w:asciiTheme="minorHAnsi" w:hAnsiTheme="minorHAnsi" w:cstheme="minorHAnsi"/>
                <w:i w:val="0"/>
                <w:iCs w:val="0"/>
                <w:sz w:val="22"/>
                <w:szCs w:val="22"/>
              </w:rPr>
            </w:pPr>
            <w:r>
              <w:rPr>
                <w:rFonts w:asciiTheme="minorHAnsi" w:hAnsiTheme="minorHAnsi" w:cstheme="minorHAnsi"/>
                <w:iCs/>
                <w:color w:val="000000"/>
                <w:sz w:val="22"/>
                <w:szCs w:val="22"/>
                <w:bdr w:val="none" w:color="auto" w:sz="0" w:space="0" w:frame="1"/>
                <w:shd w:val="clear" w:color="auto" w:fill="FFFFFF"/>
              </w:rPr>
              <w:t>Hawaiian H</w:t>
            </w:r>
            <w:r w:rsidRPr="005C58AF" w:rsidR="00436E7A">
              <w:rPr>
                <w:rFonts w:asciiTheme="minorHAnsi" w:hAnsiTheme="minorHAnsi" w:cstheme="minorHAnsi"/>
                <w:iCs/>
                <w:color w:val="000000"/>
                <w:sz w:val="22"/>
                <w:szCs w:val="22"/>
                <w:bdr w:val="none" w:color="auto" w:sz="0" w:space="0" w:frame="1"/>
                <w:shd w:val="clear" w:color="auto" w:fill="FFFFFF"/>
              </w:rPr>
              <w:t>ome</w:t>
            </w:r>
            <w:r>
              <w:rPr>
                <w:rFonts w:asciiTheme="minorHAnsi" w:hAnsiTheme="minorHAnsi" w:cstheme="minorHAnsi"/>
                <w:iCs/>
                <w:color w:val="000000"/>
                <w:sz w:val="22"/>
                <w:szCs w:val="22"/>
                <w:bdr w:val="none" w:color="auto" w:sz="0" w:space="0" w:frame="1"/>
                <w:shd w:val="clear" w:color="auto" w:fill="FFFFFF"/>
              </w:rPr>
              <w:t xml:space="preserve"> L</w:t>
            </w:r>
            <w:r w:rsidRPr="005C58AF" w:rsidR="00436E7A">
              <w:rPr>
                <w:rFonts w:asciiTheme="minorHAnsi" w:hAnsiTheme="minorHAnsi" w:cstheme="minorHAnsi"/>
                <w:iCs/>
                <w:color w:val="000000"/>
                <w:sz w:val="22"/>
                <w:szCs w:val="22"/>
                <w:bdr w:val="none" w:color="auto" w:sz="0" w:space="0" w:frame="1"/>
                <w:shd w:val="clear" w:color="auto" w:fill="FFFFFF"/>
              </w:rPr>
              <w:t>ands (HHLs)</w:t>
            </w:r>
            <w:r w:rsidRPr="00C706DD" w:rsidR="00436E7A">
              <w:rPr>
                <w:rFonts w:asciiTheme="minorHAnsi" w:hAnsiTheme="minorHAnsi" w:cstheme="minorHAnsi"/>
                <w:color w:val="000000"/>
                <w:sz w:val="22"/>
                <w:szCs w:val="22"/>
                <w:shd w:val="clear" w:color="auto" w:fill="FFFFFF"/>
              </w:rPr>
              <w:t> are areas held in trust for Native Hawaiians by the State of Hawaii, pursuant to the Hawaiian Homes Commission Act of 1920, as amended</w:t>
            </w:r>
            <w:r w:rsidR="005C58AF">
              <w:rPr>
                <w:rFonts w:asciiTheme="minorHAnsi" w:hAnsiTheme="minorHAnsi" w:cstheme="minorHAnsi"/>
                <w:color w:val="000000"/>
                <w:sz w:val="22"/>
                <w:szCs w:val="22"/>
                <w:shd w:val="clear" w:color="auto" w:fill="FFFFFF"/>
              </w:rPr>
              <w:t xml:space="preserve">, as defined by the </w:t>
            </w:r>
            <w:hyperlink w:history="1" w:anchor="par_textimage_1" r:id="rId24">
              <w:r w:rsidRPr="005C58AF" w:rsidR="005C58AF">
                <w:rPr>
                  <w:rStyle w:val="Hyperlink"/>
                  <w:rFonts w:asciiTheme="minorHAnsi" w:hAnsiTheme="minorHAnsi" w:cstheme="minorHAnsi"/>
                  <w:sz w:val="22"/>
                  <w:szCs w:val="22"/>
                  <w:shd w:val="clear" w:color="auto" w:fill="FFFFFF"/>
                </w:rPr>
                <w:t>United States Census Bureau</w:t>
              </w:r>
            </w:hyperlink>
            <w:r w:rsidR="00250A61">
              <w:rPr>
                <w:rFonts w:asciiTheme="minorHAnsi" w:hAnsiTheme="minorHAnsi" w:cstheme="minorHAnsi"/>
                <w:color w:val="000000"/>
                <w:sz w:val="22"/>
                <w:szCs w:val="22"/>
                <w:shd w:val="clear" w:color="auto" w:fill="FFFFFF"/>
              </w:rPr>
              <w:t>.</w:t>
            </w:r>
          </w:p>
        </w:tc>
      </w:tr>
      <w:tr w:rsidRPr="00FF6F0C" w:rsidR="005600E9" w:rsidTr="001B77C8" w14:paraId="59DFD476" w14:textId="77777777">
        <w:tc>
          <w:tcPr>
            <w:tcW w:w="2155" w:type="dxa"/>
            <w:shd w:val="clear" w:color="auto" w:fill="E7E6E6" w:themeFill="background2"/>
          </w:tcPr>
          <w:p w:rsidRPr="00FF6F0C" w:rsidR="005600E9" w:rsidP="00F44037" w:rsidRDefault="005600E9" w14:paraId="66E3E5CD" w14:textId="205F23E9">
            <w:pPr>
              <w:pStyle w:val="NormalWeb"/>
              <w:rPr>
                <w:rStyle w:val="Emphasis"/>
                <w:rFonts w:asciiTheme="minorHAnsi" w:hAnsiTheme="minorHAnsi" w:cstheme="minorHAnsi"/>
                <w:b/>
                <w:i w:val="0"/>
                <w:sz w:val="22"/>
                <w:szCs w:val="22"/>
              </w:rPr>
            </w:pPr>
            <w:r w:rsidRPr="00FF6F0C">
              <w:rPr>
                <w:rStyle w:val="Emphasis"/>
                <w:rFonts w:asciiTheme="minorHAnsi" w:hAnsiTheme="minorHAnsi" w:cstheme="minorHAnsi"/>
                <w:b/>
                <w:i w:val="0"/>
                <w:sz w:val="22"/>
                <w:szCs w:val="22"/>
              </w:rPr>
              <w:t>Insured CDFI</w:t>
            </w:r>
            <w:r w:rsidRPr="00FF6F0C" w:rsidR="0079215C">
              <w:rPr>
                <w:rStyle w:val="Emphasis"/>
                <w:rFonts w:asciiTheme="minorHAnsi" w:hAnsiTheme="minorHAnsi" w:cstheme="minorHAnsi"/>
                <w:b/>
                <w:i w:val="0"/>
                <w:sz w:val="22"/>
                <w:szCs w:val="22"/>
              </w:rPr>
              <w:t>*</w:t>
            </w:r>
          </w:p>
        </w:tc>
        <w:tc>
          <w:tcPr>
            <w:tcW w:w="7195" w:type="dxa"/>
            <w:shd w:val="clear" w:color="auto" w:fill="E7E6E6" w:themeFill="background2"/>
          </w:tcPr>
          <w:p w:rsidRPr="00FF6F0C" w:rsidR="005600E9" w:rsidP="005600E9" w:rsidRDefault="005600E9" w14:paraId="4FF3DFDC" w14:textId="77777777">
            <w:pPr>
              <w:pStyle w:val="indent-1"/>
              <w:rPr>
                <w:rStyle w:val="Emphasis"/>
                <w:rFonts w:asciiTheme="minorHAnsi" w:hAnsiTheme="minorHAnsi" w:cstheme="minorHAnsi"/>
                <w:i w:val="0"/>
                <w:sz w:val="22"/>
                <w:szCs w:val="22"/>
              </w:rPr>
            </w:pPr>
            <w:r w:rsidRPr="00FF6F0C">
              <w:rPr>
                <w:rStyle w:val="Emphasis"/>
                <w:rFonts w:asciiTheme="minorHAnsi" w:hAnsiTheme="minorHAnsi" w:cstheme="minorHAnsi"/>
                <w:i w:val="0"/>
                <w:sz w:val="22"/>
                <w:szCs w:val="22"/>
              </w:rPr>
              <w:t>Insured CDFI</w:t>
            </w:r>
            <w:r w:rsidRPr="00FF6F0C">
              <w:rPr>
                <w:rFonts w:asciiTheme="minorHAnsi" w:hAnsiTheme="minorHAnsi" w:cstheme="minorHAnsi"/>
                <w:sz w:val="22"/>
                <w:szCs w:val="22"/>
              </w:rPr>
              <w:t xml:space="preserve"> means a CDFI that is an Insured Depository Institution or an Insured Credit Union.</w:t>
            </w:r>
          </w:p>
        </w:tc>
      </w:tr>
      <w:tr w:rsidRPr="00FF6F0C" w:rsidR="005600E9" w:rsidTr="001B77C8" w14:paraId="694C7AAC" w14:textId="77777777">
        <w:tc>
          <w:tcPr>
            <w:tcW w:w="2155" w:type="dxa"/>
            <w:shd w:val="clear" w:color="auto" w:fill="E7E6E6" w:themeFill="background2"/>
          </w:tcPr>
          <w:p w:rsidRPr="00FF6F0C" w:rsidR="005600E9" w:rsidP="00F44037" w:rsidRDefault="005600E9" w14:paraId="7AE68F07" w14:textId="5564AD3C">
            <w:pPr>
              <w:pStyle w:val="NormalWeb"/>
              <w:rPr>
                <w:rStyle w:val="Emphasis"/>
                <w:rFonts w:asciiTheme="minorHAnsi" w:hAnsiTheme="minorHAnsi" w:cstheme="minorHAnsi"/>
                <w:b/>
                <w:i w:val="0"/>
                <w:sz w:val="22"/>
                <w:szCs w:val="22"/>
              </w:rPr>
            </w:pPr>
            <w:r w:rsidRPr="00FF6F0C">
              <w:rPr>
                <w:rStyle w:val="Emphasis"/>
                <w:rFonts w:asciiTheme="minorHAnsi" w:hAnsiTheme="minorHAnsi" w:cstheme="minorHAnsi"/>
                <w:b/>
                <w:i w:val="0"/>
                <w:sz w:val="22"/>
                <w:szCs w:val="22"/>
              </w:rPr>
              <w:t>Insured Credit Union</w:t>
            </w:r>
            <w:r w:rsidRPr="00FF6F0C" w:rsidR="0079215C">
              <w:rPr>
                <w:rStyle w:val="Emphasis"/>
                <w:rFonts w:asciiTheme="minorHAnsi" w:hAnsiTheme="minorHAnsi" w:cstheme="minorHAnsi"/>
                <w:b/>
                <w:i w:val="0"/>
                <w:sz w:val="22"/>
                <w:szCs w:val="22"/>
              </w:rPr>
              <w:t>*</w:t>
            </w:r>
          </w:p>
        </w:tc>
        <w:tc>
          <w:tcPr>
            <w:tcW w:w="7195" w:type="dxa"/>
            <w:shd w:val="clear" w:color="auto" w:fill="E7E6E6" w:themeFill="background2"/>
          </w:tcPr>
          <w:p w:rsidRPr="00FF6F0C" w:rsidR="005600E9" w:rsidP="00957F95" w:rsidRDefault="005600E9" w14:paraId="7A09E96A" w14:textId="77777777">
            <w:pPr>
              <w:pStyle w:val="indent-1"/>
              <w:rPr>
                <w:rStyle w:val="Emphasis"/>
                <w:rFonts w:asciiTheme="minorHAnsi" w:hAnsiTheme="minorHAnsi" w:cstheme="minorHAnsi"/>
                <w:i w:val="0"/>
                <w:sz w:val="22"/>
                <w:szCs w:val="22"/>
              </w:rPr>
            </w:pPr>
            <w:r w:rsidRPr="00FF6F0C">
              <w:rPr>
                <w:rStyle w:val="Emphasis"/>
                <w:rFonts w:asciiTheme="minorHAnsi" w:hAnsiTheme="minorHAnsi" w:cstheme="minorHAnsi"/>
                <w:i w:val="0"/>
                <w:sz w:val="22"/>
                <w:szCs w:val="22"/>
              </w:rPr>
              <w:t>Insured Credit Union</w:t>
            </w:r>
            <w:r w:rsidRPr="00FF6F0C">
              <w:rPr>
                <w:rFonts w:asciiTheme="minorHAnsi" w:hAnsiTheme="minorHAnsi" w:cstheme="minorHAnsi"/>
                <w:sz w:val="22"/>
                <w:szCs w:val="22"/>
              </w:rPr>
              <w:t xml:space="preserve"> means any credit union, the member accounts of which are insured by the National Cre</w:t>
            </w:r>
            <w:r w:rsidRPr="00FF6F0C" w:rsidR="00957F95">
              <w:rPr>
                <w:rFonts w:asciiTheme="minorHAnsi" w:hAnsiTheme="minorHAnsi" w:cstheme="minorHAnsi"/>
                <w:sz w:val="22"/>
                <w:szCs w:val="22"/>
              </w:rPr>
              <w:t>dit Union Share Insurance Fund.</w:t>
            </w:r>
          </w:p>
        </w:tc>
      </w:tr>
      <w:tr w:rsidRPr="00FF6F0C" w:rsidR="005600E9" w:rsidTr="001B77C8" w14:paraId="421BF8C4" w14:textId="77777777">
        <w:tc>
          <w:tcPr>
            <w:tcW w:w="2155" w:type="dxa"/>
            <w:shd w:val="clear" w:color="auto" w:fill="E7E6E6" w:themeFill="background2"/>
          </w:tcPr>
          <w:p w:rsidRPr="00FF6F0C" w:rsidR="005600E9" w:rsidP="00F44037" w:rsidRDefault="005600E9" w14:paraId="360AF95E" w14:textId="1835BD91">
            <w:pPr>
              <w:pStyle w:val="NormalWeb"/>
              <w:rPr>
                <w:rStyle w:val="Emphasis"/>
                <w:rFonts w:asciiTheme="minorHAnsi" w:hAnsiTheme="minorHAnsi" w:cstheme="minorHAnsi"/>
                <w:b/>
                <w:i w:val="0"/>
                <w:sz w:val="22"/>
                <w:szCs w:val="22"/>
              </w:rPr>
            </w:pPr>
            <w:r w:rsidRPr="00FF6F0C">
              <w:rPr>
                <w:rStyle w:val="Emphasis"/>
                <w:rFonts w:asciiTheme="minorHAnsi" w:hAnsiTheme="minorHAnsi" w:cstheme="minorHAnsi"/>
                <w:b/>
                <w:i w:val="0"/>
                <w:sz w:val="22"/>
                <w:szCs w:val="22"/>
              </w:rPr>
              <w:t>Insured Depository Institution</w:t>
            </w:r>
            <w:r w:rsidRPr="00FF6F0C" w:rsidR="0079215C">
              <w:rPr>
                <w:rStyle w:val="Emphasis"/>
                <w:rFonts w:asciiTheme="minorHAnsi" w:hAnsiTheme="minorHAnsi" w:cstheme="minorHAnsi"/>
                <w:b/>
                <w:i w:val="0"/>
                <w:sz w:val="22"/>
                <w:szCs w:val="22"/>
              </w:rPr>
              <w:t>*</w:t>
            </w:r>
          </w:p>
        </w:tc>
        <w:tc>
          <w:tcPr>
            <w:tcW w:w="7195" w:type="dxa"/>
            <w:shd w:val="clear" w:color="auto" w:fill="E7E6E6" w:themeFill="background2"/>
          </w:tcPr>
          <w:p w:rsidRPr="00FF6F0C" w:rsidR="005600E9" w:rsidP="00957F95" w:rsidRDefault="005600E9" w14:paraId="5E0D5FAB" w14:textId="77777777">
            <w:pPr>
              <w:pStyle w:val="indent-1"/>
              <w:rPr>
                <w:rStyle w:val="Emphasis"/>
                <w:rFonts w:asciiTheme="minorHAnsi" w:hAnsiTheme="minorHAnsi" w:cstheme="minorHAnsi"/>
                <w:i w:val="0"/>
                <w:sz w:val="22"/>
                <w:szCs w:val="22"/>
              </w:rPr>
            </w:pPr>
            <w:r w:rsidRPr="00FF6F0C">
              <w:rPr>
                <w:rStyle w:val="Emphasis"/>
                <w:rFonts w:asciiTheme="minorHAnsi" w:hAnsiTheme="minorHAnsi" w:cstheme="minorHAnsi"/>
                <w:i w:val="0"/>
                <w:sz w:val="22"/>
                <w:szCs w:val="22"/>
              </w:rPr>
              <w:t>Insured Depository Institution</w:t>
            </w:r>
            <w:r w:rsidRPr="00FF6F0C">
              <w:rPr>
                <w:rFonts w:asciiTheme="minorHAnsi" w:hAnsiTheme="minorHAnsi" w:cstheme="minorHAnsi"/>
                <w:sz w:val="22"/>
                <w:szCs w:val="22"/>
              </w:rPr>
              <w:t xml:space="preserve"> means any bank or thrift, the deposits of which are insured by the Federal</w:t>
            </w:r>
            <w:r w:rsidRPr="00FF6F0C" w:rsidR="00957F95">
              <w:rPr>
                <w:rFonts w:asciiTheme="minorHAnsi" w:hAnsiTheme="minorHAnsi" w:cstheme="minorHAnsi"/>
                <w:sz w:val="22"/>
                <w:szCs w:val="22"/>
              </w:rPr>
              <w:t xml:space="preserve"> Deposit Insurance Corporation.</w:t>
            </w:r>
          </w:p>
        </w:tc>
      </w:tr>
      <w:tr w:rsidRPr="00FF6F0C" w:rsidR="005600E9" w:rsidTr="001B77C8" w14:paraId="4C69D10D" w14:textId="77777777">
        <w:tc>
          <w:tcPr>
            <w:tcW w:w="2155" w:type="dxa"/>
            <w:shd w:val="clear" w:color="auto" w:fill="E7E6E6" w:themeFill="background2"/>
          </w:tcPr>
          <w:p w:rsidRPr="00FF6F0C" w:rsidR="005600E9" w:rsidP="00F44037" w:rsidRDefault="005600E9" w14:paraId="46234248" w14:textId="024A953B">
            <w:pPr>
              <w:pStyle w:val="NormalWeb"/>
              <w:rPr>
                <w:rStyle w:val="Emphasis"/>
                <w:rFonts w:asciiTheme="minorHAnsi" w:hAnsiTheme="minorHAnsi" w:cstheme="minorHAnsi"/>
                <w:b/>
                <w:i w:val="0"/>
                <w:sz w:val="22"/>
                <w:szCs w:val="22"/>
              </w:rPr>
            </w:pPr>
            <w:r w:rsidRPr="00FF6F0C">
              <w:rPr>
                <w:rStyle w:val="Emphasis"/>
                <w:rFonts w:asciiTheme="minorHAnsi" w:hAnsiTheme="minorHAnsi" w:cstheme="minorHAnsi"/>
                <w:b/>
                <w:i w:val="0"/>
                <w:sz w:val="22"/>
                <w:szCs w:val="22"/>
              </w:rPr>
              <w:t>Investment Area</w:t>
            </w:r>
            <w:r w:rsidRPr="00FF6F0C" w:rsidR="0079215C">
              <w:rPr>
                <w:rStyle w:val="Emphasis"/>
                <w:rFonts w:asciiTheme="minorHAnsi" w:hAnsiTheme="minorHAnsi" w:cstheme="minorHAnsi"/>
                <w:b/>
                <w:i w:val="0"/>
                <w:sz w:val="22"/>
                <w:szCs w:val="22"/>
              </w:rPr>
              <w:t>*</w:t>
            </w:r>
          </w:p>
        </w:tc>
        <w:tc>
          <w:tcPr>
            <w:tcW w:w="7195" w:type="dxa"/>
            <w:shd w:val="clear" w:color="auto" w:fill="E7E6E6" w:themeFill="background2"/>
          </w:tcPr>
          <w:p w:rsidRPr="00FF6F0C" w:rsidR="005600E9" w:rsidP="00957F95" w:rsidRDefault="005600E9" w14:paraId="51B29E25" w14:textId="6AF9B312">
            <w:pPr>
              <w:pStyle w:val="indent-1"/>
              <w:rPr>
                <w:rStyle w:val="Emphasis"/>
                <w:rFonts w:asciiTheme="minorHAnsi" w:hAnsiTheme="minorHAnsi" w:cstheme="minorHAnsi"/>
                <w:i w:val="0"/>
                <w:sz w:val="22"/>
                <w:szCs w:val="22"/>
              </w:rPr>
            </w:pPr>
            <w:r w:rsidRPr="00FF6F0C">
              <w:rPr>
                <w:rStyle w:val="Emphasis"/>
                <w:rFonts w:asciiTheme="minorHAnsi" w:hAnsiTheme="minorHAnsi" w:cstheme="minorHAnsi"/>
                <w:i w:val="0"/>
                <w:sz w:val="22"/>
                <w:szCs w:val="22"/>
              </w:rPr>
              <w:t>Investment Area</w:t>
            </w:r>
            <w:r w:rsidRPr="00FF6F0C">
              <w:rPr>
                <w:rFonts w:asciiTheme="minorHAnsi" w:hAnsiTheme="minorHAnsi" w:cstheme="minorHAnsi"/>
                <w:sz w:val="22"/>
                <w:szCs w:val="22"/>
              </w:rPr>
              <w:t xml:space="preserve"> means a geographic area meeting the requirements of </w:t>
            </w:r>
            <w:r w:rsidRPr="00FF6F0C" w:rsidR="00420273">
              <w:rPr>
                <w:rFonts w:asciiTheme="minorHAnsi" w:hAnsiTheme="minorHAnsi" w:cstheme="minorHAnsi"/>
                <w:sz w:val="22"/>
                <w:szCs w:val="22"/>
              </w:rPr>
              <w:t xml:space="preserve">12 CFR </w:t>
            </w:r>
            <w:hyperlink w:history="1" w:anchor="p-1805.201(b)(3)" r:id="rId25">
              <w:r w:rsidRPr="00FF6F0C">
                <w:rPr>
                  <w:rStyle w:val="Hyperlink"/>
                  <w:rFonts w:asciiTheme="minorHAnsi" w:hAnsiTheme="minorHAnsi" w:cstheme="minorHAnsi"/>
                  <w:sz w:val="22"/>
                  <w:szCs w:val="22"/>
                </w:rPr>
                <w:t>§ 1805.201(b)(3)</w:t>
              </w:r>
            </w:hyperlink>
            <w:r w:rsidRPr="00FF6F0C" w:rsidR="00957F95">
              <w:rPr>
                <w:rFonts w:asciiTheme="minorHAnsi" w:hAnsiTheme="minorHAnsi" w:cstheme="minorHAnsi"/>
                <w:sz w:val="22"/>
                <w:szCs w:val="22"/>
              </w:rPr>
              <w:t>.</w:t>
            </w:r>
          </w:p>
        </w:tc>
      </w:tr>
      <w:tr w:rsidRPr="00FF6F0C" w:rsidR="00436E7A" w:rsidTr="005C58AF" w14:paraId="58CA1C8A" w14:textId="77777777">
        <w:tc>
          <w:tcPr>
            <w:tcW w:w="2155" w:type="dxa"/>
            <w:shd w:val="clear" w:color="auto" w:fill="auto"/>
          </w:tcPr>
          <w:p w:rsidR="00436E7A" w:rsidP="008626E6" w:rsidRDefault="00B46A7F" w14:paraId="1E5307E7" w14:textId="450FFBD0">
            <w:pPr>
              <w:pStyle w:val="NormalWeb"/>
              <w:rPr>
                <w:rStyle w:val="Emphasis"/>
                <w:rFonts w:asciiTheme="minorHAnsi" w:hAnsiTheme="minorHAnsi" w:cstheme="minorHAnsi"/>
                <w:b/>
                <w:i w:val="0"/>
                <w:sz w:val="22"/>
                <w:szCs w:val="22"/>
              </w:rPr>
            </w:pPr>
            <w:r>
              <w:rPr>
                <w:rStyle w:val="Emphasis"/>
                <w:rFonts w:asciiTheme="minorHAnsi" w:hAnsiTheme="minorHAnsi" w:cstheme="minorHAnsi"/>
                <w:b/>
                <w:i w:val="0"/>
                <w:sz w:val="22"/>
                <w:szCs w:val="22"/>
              </w:rPr>
              <w:t>Joint-</w:t>
            </w:r>
            <w:r w:rsidR="00436E7A">
              <w:rPr>
                <w:rStyle w:val="Emphasis"/>
                <w:rFonts w:asciiTheme="minorHAnsi" w:hAnsiTheme="minorHAnsi" w:cstheme="minorHAnsi"/>
                <w:b/>
                <w:i w:val="0"/>
                <w:sz w:val="22"/>
                <w:szCs w:val="22"/>
              </w:rPr>
              <w:t>Use Areas</w:t>
            </w:r>
          </w:p>
        </w:tc>
        <w:tc>
          <w:tcPr>
            <w:tcW w:w="7195" w:type="dxa"/>
            <w:shd w:val="clear" w:color="auto" w:fill="auto"/>
          </w:tcPr>
          <w:p w:rsidRPr="005C58AF" w:rsidR="00436E7A" w:rsidP="00B46A7F" w:rsidRDefault="00B46A7F" w14:paraId="7262F125" w14:textId="756EB960">
            <w:pPr>
              <w:pStyle w:val="indent-1"/>
              <w:rPr>
                <w:rFonts w:asciiTheme="minorHAnsi" w:hAnsiTheme="minorHAnsi" w:cstheme="minorHAnsi"/>
                <w:sz w:val="22"/>
                <w:szCs w:val="22"/>
              </w:rPr>
            </w:pPr>
            <w:r>
              <w:rPr>
                <w:rFonts w:asciiTheme="minorHAnsi" w:hAnsiTheme="minorHAnsi" w:cstheme="minorHAnsi"/>
                <w:iCs/>
                <w:color w:val="000000"/>
                <w:sz w:val="22"/>
                <w:szCs w:val="22"/>
                <w:bdr w:val="none" w:color="auto" w:sz="0" w:space="0" w:frame="1"/>
                <w:shd w:val="clear" w:color="auto" w:fill="FFFFFF"/>
              </w:rPr>
              <w:t>Joint-U</w:t>
            </w:r>
            <w:r w:rsidRPr="005C58AF" w:rsidR="00436E7A">
              <w:rPr>
                <w:rFonts w:asciiTheme="minorHAnsi" w:hAnsiTheme="minorHAnsi" w:cstheme="minorHAnsi"/>
                <w:iCs/>
                <w:color w:val="000000"/>
                <w:sz w:val="22"/>
                <w:szCs w:val="22"/>
                <w:bdr w:val="none" w:color="auto" w:sz="0" w:space="0" w:frame="1"/>
                <w:shd w:val="clear" w:color="auto" w:fill="FFFFFF"/>
              </w:rPr>
              <w:t xml:space="preserve">se </w:t>
            </w:r>
            <w:r>
              <w:rPr>
                <w:rFonts w:asciiTheme="minorHAnsi" w:hAnsiTheme="minorHAnsi" w:cstheme="minorHAnsi"/>
                <w:iCs/>
                <w:color w:val="000000"/>
                <w:sz w:val="22"/>
                <w:szCs w:val="22"/>
                <w:bdr w:val="none" w:color="auto" w:sz="0" w:space="0" w:frame="1"/>
                <w:shd w:val="clear" w:color="auto" w:fill="FFFFFF"/>
              </w:rPr>
              <w:t>A</w:t>
            </w:r>
            <w:r w:rsidRPr="005C58AF" w:rsidR="00436E7A">
              <w:rPr>
                <w:rFonts w:asciiTheme="minorHAnsi" w:hAnsiTheme="minorHAnsi" w:cstheme="minorHAnsi"/>
                <w:iCs/>
                <w:color w:val="000000"/>
                <w:sz w:val="22"/>
                <w:szCs w:val="22"/>
                <w:bdr w:val="none" w:color="auto" w:sz="0" w:space="0" w:frame="1"/>
                <w:shd w:val="clear" w:color="auto" w:fill="FFFFFF"/>
              </w:rPr>
              <w:t>reas</w:t>
            </w:r>
            <w:r w:rsidRPr="005C58AF" w:rsidR="00436E7A">
              <w:rPr>
                <w:rFonts w:asciiTheme="minorHAnsi" w:hAnsiTheme="minorHAnsi" w:cstheme="minorHAnsi"/>
                <w:color w:val="000000"/>
                <w:sz w:val="22"/>
                <w:szCs w:val="22"/>
                <w:shd w:val="clear" w:color="auto" w:fill="FFFFFF"/>
              </w:rPr>
              <w:t>, as applied to any American Indian area by the Census Bureau, means an area that is administered jointly or claimed by two or more American Indian tribes</w:t>
            </w:r>
            <w:r w:rsidRPr="005C58AF" w:rsidR="005C58AF">
              <w:rPr>
                <w:rFonts w:asciiTheme="minorHAnsi" w:hAnsiTheme="minorHAnsi" w:cstheme="minorHAnsi"/>
                <w:color w:val="000000"/>
                <w:sz w:val="22"/>
                <w:szCs w:val="22"/>
                <w:shd w:val="clear" w:color="auto" w:fill="FFFFFF"/>
              </w:rPr>
              <w:t xml:space="preserve">, as defined by the </w:t>
            </w:r>
            <w:hyperlink w:history="1" w:anchor="par_textimage_1" r:id="rId26">
              <w:r w:rsidRPr="005C58AF" w:rsidR="005C58AF">
                <w:rPr>
                  <w:rStyle w:val="Hyperlink"/>
                  <w:rFonts w:asciiTheme="minorHAnsi" w:hAnsiTheme="minorHAnsi" w:cstheme="minorHAnsi"/>
                  <w:sz w:val="22"/>
                  <w:szCs w:val="22"/>
                  <w:shd w:val="clear" w:color="auto" w:fill="FFFFFF"/>
                </w:rPr>
                <w:t>United States Census Bureau</w:t>
              </w:r>
            </w:hyperlink>
            <w:r w:rsidRPr="005C58AF" w:rsidR="00436E7A">
              <w:rPr>
                <w:rFonts w:asciiTheme="minorHAnsi" w:hAnsiTheme="minorHAnsi" w:cstheme="minorHAnsi"/>
                <w:color w:val="000000"/>
                <w:sz w:val="22"/>
                <w:szCs w:val="22"/>
                <w:shd w:val="clear" w:color="auto" w:fill="FFFFFF"/>
              </w:rPr>
              <w:t>.</w:t>
            </w:r>
          </w:p>
        </w:tc>
      </w:tr>
      <w:tr w:rsidRPr="00FF6F0C" w:rsidR="007C05D3" w:rsidTr="00FB67DD" w14:paraId="29F37398" w14:textId="77777777">
        <w:tc>
          <w:tcPr>
            <w:tcW w:w="2155" w:type="dxa"/>
            <w:shd w:val="clear" w:color="auto" w:fill="E7E6E6" w:themeFill="background2"/>
          </w:tcPr>
          <w:p w:rsidRPr="00FF6F0C" w:rsidR="007C05D3" w:rsidP="008626E6" w:rsidRDefault="007C05D3" w14:paraId="71363648" w14:textId="08995D31">
            <w:pPr>
              <w:pStyle w:val="NormalWeb"/>
              <w:rPr>
                <w:rStyle w:val="Emphasis"/>
                <w:rFonts w:asciiTheme="minorHAnsi" w:hAnsiTheme="minorHAnsi" w:cstheme="minorHAnsi"/>
                <w:b/>
                <w:i w:val="0"/>
                <w:sz w:val="22"/>
                <w:szCs w:val="22"/>
              </w:rPr>
            </w:pPr>
            <w:r>
              <w:rPr>
                <w:rStyle w:val="Emphasis"/>
                <w:rFonts w:asciiTheme="minorHAnsi" w:hAnsiTheme="minorHAnsi" w:cstheme="minorHAnsi"/>
                <w:b/>
                <w:i w:val="0"/>
                <w:sz w:val="22"/>
                <w:szCs w:val="22"/>
              </w:rPr>
              <w:t>L</w:t>
            </w:r>
            <w:r w:rsidR="00F57A77">
              <w:rPr>
                <w:rStyle w:val="Emphasis"/>
                <w:rFonts w:asciiTheme="minorHAnsi" w:hAnsiTheme="minorHAnsi" w:cstheme="minorHAnsi"/>
                <w:b/>
                <w:i w:val="0"/>
                <w:sz w:val="22"/>
                <w:szCs w:val="22"/>
              </w:rPr>
              <w:t>ow-</w:t>
            </w:r>
            <w:r>
              <w:rPr>
                <w:rStyle w:val="Emphasis"/>
                <w:rFonts w:asciiTheme="minorHAnsi" w:hAnsiTheme="minorHAnsi" w:cstheme="minorHAnsi"/>
                <w:b/>
                <w:i w:val="0"/>
                <w:sz w:val="22"/>
                <w:szCs w:val="22"/>
              </w:rPr>
              <w:t>Income</w:t>
            </w:r>
            <w:r w:rsidR="00FB67DD">
              <w:rPr>
                <w:rStyle w:val="Emphasis"/>
                <w:rFonts w:asciiTheme="minorHAnsi" w:hAnsiTheme="minorHAnsi" w:cstheme="minorHAnsi"/>
                <w:b/>
                <w:i w:val="0"/>
                <w:sz w:val="22"/>
                <w:szCs w:val="22"/>
              </w:rPr>
              <w:t>*</w:t>
            </w:r>
          </w:p>
        </w:tc>
        <w:tc>
          <w:tcPr>
            <w:tcW w:w="7195" w:type="dxa"/>
            <w:shd w:val="clear" w:color="auto" w:fill="E7E6E6" w:themeFill="background2"/>
          </w:tcPr>
          <w:p w:rsidRPr="007C05D3" w:rsidR="007C05D3" w:rsidP="00A203D6" w:rsidRDefault="00F57A77" w14:paraId="47CD4C43" w14:textId="143DFD44">
            <w:pPr>
              <w:pStyle w:val="indent-1"/>
              <w:rPr>
                <w:rFonts w:asciiTheme="minorHAnsi" w:hAnsiTheme="minorHAnsi" w:cstheme="minorHAnsi"/>
                <w:iCs/>
                <w:sz w:val="22"/>
                <w:szCs w:val="22"/>
              </w:rPr>
            </w:pPr>
            <w:r>
              <w:rPr>
                <w:rFonts w:asciiTheme="minorHAnsi" w:hAnsiTheme="minorHAnsi" w:cstheme="minorHAnsi"/>
                <w:sz w:val="22"/>
                <w:szCs w:val="22"/>
              </w:rPr>
              <w:t>Low-Income means a</w:t>
            </w:r>
            <w:r w:rsidRPr="007C05D3" w:rsidR="007C05D3">
              <w:rPr>
                <w:rFonts w:asciiTheme="minorHAnsi" w:hAnsiTheme="minorHAnsi" w:cstheme="minorHAnsi"/>
                <w:sz w:val="22"/>
                <w:szCs w:val="22"/>
              </w:rPr>
              <w:t xml:space="preserve">n income, adjusted for family size, of not more than: for </w:t>
            </w:r>
            <w:r w:rsidR="00EE0C49">
              <w:rPr>
                <w:rFonts w:asciiTheme="minorHAnsi" w:hAnsiTheme="minorHAnsi" w:cstheme="minorHAnsi"/>
                <w:sz w:val="22"/>
                <w:szCs w:val="22"/>
              </w:rPr>
              <w:t>M</w:t>
            </w:r>
            <w:r w:rsidRPr="007C05D3" w:rsidR="007C05D3">
              <w:rPr>
                <w:rFonts w:asciiTheme="minorHAnsi" w:hAnsiTheme="minorHAnsi" w:cstheme="minorHAnsi"/>
                <w:sz w:val="22"/>
                <w:szCs w:val="22"/>
              </w:rPr>
              <w:t xml:space="preserve">etropolitan </w:t>
            </w:r>
            <w:r w:rsidR="00EE0C49">
              <w:rPr>
                <w:rFonts w:asciiTheme="minorHAnsi" w:hAnsiTheme="minorHAnsi" w:cstheme="minorHAnsi"/>
                <w:sz w:val="22"/>
                <w:szCs w:val="22"/>
              </w:rPr>
              <w:t>A</w:t>
            </w:r>
            <w:r w:rsidRPr="007C05D3" w:rsidR="007C05D3">
              <w:rPr>
                <w:rFonts w:asciiTheme="minorHAnsi" w:hAnsiTheme="minorHAnsi" w:cstheme="minorHAnsi"/>
                <w:sz w:val="22"/>
                <w:szCs w:val="22"/>
              </w:rPr>
              <w:t>reas, 80 percent of the area median family Income; and for non-</w:t>
            </w:r>
            <w:r w:rsidR="00EE0C49">
              <w:rPr>
                <w:rFonts w:asciiTheme="minorHAnsi" w:hAnsiTheme="minorHAnsi" w:cstheme="minorHAnsi"/>
                <w:sz w:val="22"/>
                <w:szCs w:val="22"/>
              </w:rPr>
              <w:t>M</w:t>
            </w:r>
            <w:r w:rsidRPr="007C05D3" w:rsidR="007C05D3">
              <w:rPr>
                <w:rFonts w:asciiTheme="minorHAnsi" w:hAnsiTheme="minorHAnsi" w:cstheme="minorHAnsi"/>
                <w:sz w:val="22"/>
                <w:szCs w:val="22"/>
              </w:rPr>
              <w:t xml:space="preserve">etropolitan </w:t>
            </w:r>
            <w:r w:rsidR="00EE0C49">
              <w:rPr>
                <w:rFonts w:asciiTheme="minorHAnsi" w:hAnsiTheme="minorHAnsi" w:cstheme="minorHAnsi"/>
                <w:sz w:val="22"/>
                <w:szCs w:val="22"/>
              </w:rPr>
              <w:t>A</w:t>
            </w:r>
            <w:r w:rsidRPr="007C05D3" w:rsidR="007C05D3">
              <w:rPr>
                <w:rFonts w:asciiTheme="minorHAnsi" w:hAnsiTheme="minorHAnsi" w:cstheme="minorHAnsi"/>
                <w:sz w:val="22"/>
                <w:szCs w:val="22"/>
              </w:rPr>
              <w:t>reas, the greater of: (</w:t>
            </w:r>
            <w:proofErr w:type="spellStart"/>
            <w:r w:rsidRPr="007C05D3" w:rsidR="007C05D3">
              <w:rPr>
                <w:rFonts w:asciiTheme="minorHAnsi" w:hAnsiTheme="minorHAnsi" w:cstheme="minorHAnsi"/>
                <w:sz w:val="22"/>
                <w:szCs w:val="22"/>
              </w:rPr>
              <w:t>i</w:t>
            </w:r>
            <w:proofErr w:type="spellEnd"/>
            <w:r w:rsidRPr="007C05D3" w:rsidR="007C05D3">
              <w:rPr>
                <w:rFonts w:asciiTheme="minorHAnsi" w:hAnsiTheme="minorHAnsi" w:cstheme="minorHAnsi"/>
                <w:sz w:val="22"/>
                <w:szCs w:val="22"/>
              </w:rPr>
              <w:t>) 80 percent of the area median family Income; or (ii) 80 percent of the statewide non-</w:t>
            </w:r>
            <w:r w:rsidR="00EE0C49">
              <w:rPr>
                <w:rFonts w:asciiTheme="minorHAnsi" w:hAnsiTheme="minorHAnsi" w:cstheme="minorHAnsi"/>
                <w:sz w:val="22"/>
                <w:szCs w:val="22"/>
              </w:rPr>
              <w:t>M</w:t>
            </w:r>
            <w:r w:rsidRPr="007C05D3" w:rsidR="007C05D3">
              <w:rPr>
                <w:rFonts w:asciiTheme="minorHAnsi" w:hAnsiTheme="minorHAnsi" w:cstheme="minorHAnsi"/>
                <w:sz w:val="22"/>
                <w:szCs w:val="22"/>
              </w:rPr>
              <w:t xml:space="preserve">etropolitan </w:t>
            </w:r>
            <w:r w:rsidR="00EE0C49">
              <w:rPr>
                <w:rFonts w:asciiTheme="minorHAnsi" w:hAnsiTheme="minorHAnsi" w:cstheme="minorHAnsi"/>
                <w:sz w:val="22"/>
                <w:szCs w:val="22"/>
              </w:rPr>
              <w:t>A</w:t>
            </w:r>
            <w:r w:rsidRPr="007C05D3" w:rsidR="007C05D3">
              <w:rPr>
                <w:rFonts w:asciiTheme="minorHAnsi" w:hAnsiTheme="minorHAnsi" w:cstheme="minorHAnsi"/>
                <w:sz w:val="22"/>
                <w:szCs w:val="22"/>
              </w:rPr>
              <w:t>rea median family Income. See 12 CFR § 1805.104.</w:t>
            </w:r>
          </w:p>
        </w:tc>
      </w:tr>
      <w:tr w:rsidRPr="00FF6F0C" w:rsidR="00957F95" w:rsidTr="001B77C8" w14:paraId="655A939E" w14:textId="77777777">
        <w:tc>
          <w:tcPr>
            <w:tcW w:w="2155" w:type="dxa"/>
          </w:tcPr>
          <w:p w:rsidRPr="00FF6F0C" w:rsidR="00957F95" w:rsidP="008626E6" w:rsidRDefault="00957F95" w14:paraId="1285B0E0" w14:textId="6C12B2BC">
            <w:pPr>
              <w:pStyle w:val="NormalWeb"/>
              <w:rPr>
                <w:rStyle w:val="Emphasis"/>
                <w:rFonts w:asciiTheme="minorHAnsi" w:hAnsiTheme="minorHAnsi" w:cstheme="minorHAnsi"/>
                <w:b/>
                <w:i w:val="0"/>
                <w:sz w:val="22"/>
                <w:szCs w:val="22"/>
              </w:rPr>
            </w:pPr>
            <w:r w:rsidRPr="00FF6F0C">
              <w:rPr>
                <w:rStyle w:val="Emphasis"/>
                <w:rFonts w:asciiTheme="minorHAnsi" w:hAnsiTheme="minorHAnsi" w:cstheme="minorHAnsi"/>
                <w:b/>
                <w:i w:val="0"/>
                <w:sz w:val="22"/>
                <w:szCs w:val="22"/>
              </w:rPr>
              <w:t>Low- or Moderate-</w:t>
            </w:r>
            <w:r w:rsidR="007B53A6">
              <w:rPr>
                <w:rStyle w:val="Emphasis"/>
                <w:rFonts w:asciiTheme="minorHAnsi" w:hAnsiTheme="minorHAnsi" w:cstheme="minorHAnsi"/>
                <w:b/>
                <w:i w:val="0"/>
                <w:sz w:val="22"/>
                <w:szCs w:val="22"/>
              </w:rPr>
              <w:t>I</w:t>
            </w:r>
            <w:r w:rsidRPr="00FF6F0C">
              <w:rPr>
                <w:rStyle w:val="Emphasis"/>
                <w:rFonts w:asciiTheme="minorHAnsi" w:hAnsiTheme="minorHAnsi" w:cstheme="minorHAnsi"/>
                <w:b/>
                <w:i w:val="0"/>
                <w:sz w:val="22"/>
                <w:szCs w:val="22"/>
              </w:rPr>
              <w:t>ncome Census Tract</w:t>
            </w:r>
          </w:p>
        </w:tc>
        <w:tc>
          <w:tcPr>
            <w:tcW w:w="7195" w:type="dxa"/>
          </w:tcPr>
          <w:p w:rsidRPr="00FF6F0C" w:rsidR="00957F95" w:rsidP="00573FD1" w:rsidRDefault="007B53A6" w14:paraId="2DDF29FD" w14:textId="3ABC2CAD">
            <w:pPr>
              <w:pStyle w:val="indent-1"/>
              <w:rPr>
                <w:rStyle w:val="Emphasis"/>
                <w:rFonts w:asciiTheme="minorHAnsi" w:hAnsiTheme="minorHAnsi" w:cstheme="minorHAnsi"/>
                <w:i w:val="0"/>
                <w:sz w:val="22"/>
                <w:szCs w:val="22"/>
              </w:rPr>
            </w:pPr>
            <w:r w:rsidRPr="00FF6F0C">
              <w:rPr>
                <w:rFonts w:asciiTheme="minorHAnsi" w:hAnsiTheme="minorHAnsi" w:cstheme="minorHAnsi"/>
                <w:iCs/>
                <w:sz w:val="22"/>
                <w:szCs w:val="22"/>
              </w:rPr>
              <w:t>Low- or Moderate-</w:t>
            </w:r>
            <w:r>
              <w:rPr>
                <w:rFonts w:asciiTheme="minorHAnsi" w:hAnsiTheme="minorHAnsi" w:cstheme="minorHAnsi"/>
                <w:iCs/>
                <w:sz w:val="22"/>
                <w:szCs w:val="22"/>
              </w:rPr>
              <w:t>I</w:t>
            </w:r>
            <w:r w:rsidRPr="00FF6F0C">
              <w:rPr>
                <w:rFonts w:asciiTheme="minorHAnsi" w:hAnsiTheme="minorHAnsi" w:cstheme="minorHAnsi"/>
                <w:iCs/>
                <w:sz w:val="22"/>
                <w:szCs w:val="22"/>
              </w:rPr>
              <w:t xml:space="preserve">ncome Census Tract means any census tract where the median family income is at or below 120% of the </w:t>
            </w:r>
            <w:r>
              <w:rPr>
                <w:rFonts w:asciiTheme="minorHAnsi" w:hAnsiTheme="minorHAnsi" w:cstheme="minorHAnsi"/>
                <w:iCs/>
                <w:sz w:val="22"/>
                <w:szCs w:val="22"/>
              </w:rPr>
              <w:t>M</w:t>
            </w:r>
            <w:r w:rsidRPr="00FF6F0C">
              <w:rPr>
                <w:rFonts w:asciiTheme="minorHAnsi" w:hAnsiTheme="minorHAnsi" w:cstheme="minorHAnsi"/>
                <w:iCs/>
                <w:sz w:val="22"/>
                <w:szCs w:val="22"/>
              </w:rPr>
              <w:t xml:space="preserve">etropolitan, statewide or national median family income, depending on the tract’s location within or outside of </w:t>
            </w:r>
            <w:r>
              <w:rPr>
                <w:rFonts w:asciiTheme="minorHAnsi" w:hAnsiTheme="minorHAnsi" w:cstheme="minorHAnsi"/>
                <w:iCs/>
                <w:sz w:val="22"/>
                <w:szCs w:val="22"/>
              </w:rPr>
              <w:t>M</w:t>
            </w:r>
            <w:r w:rsidRPr="00FF6F0C">
              <w:rPr>
                <w:rFonts w:asciiTheme="minorHAnsi" w:hAnsiTheme="minorHAnsi" w:cstheme="minorHAnsi"/>
                <w:iCs/>
                <w:sz w:val="22"/>
                <w:szCs w:val="22"/>
              </w:rPr>
              <w:t xml:space="preserve">etropolitan </w:t>
            </w:r>
            <w:r>
              <w:rPr>
                <w:rFonts w:asciiTheme="minorHAnsi" w:hAnsiTheme="minorHAnsi" w:cstheme="minorHAnsi"/>
                <w:iCs/>
                <w:sz w:val="22"/>
                <w:szCs w:val="22"/>
              </w:rPr>
              <w:t>A</w:t>
            </w:r>
            <w:r w:rsidRPr="00FF6F0C">
              <w:rPr>
                <w:rFonts w:asciiTheme="minorHAnsi" w:hAnsiTheme="minorHAnsi" w:cstheme="minorHAnsi"/>
                <w:iCs/>
                <w:sz w:val="22"/>
                <w:szCs w:val="22"/>
              </w:rPr>
              <w:t>reas.</w:t>
            </w:r>
          </w:p>
        </w:tc>
      </w:tr>
      <w:tr w:rsidRPr="00FF6F0C" w:rsidR="00957F95" w:rsidTr="001B77C8" w14:paraId="56D651E8" w14:textId="77777777">
        <w:tc>
          <w:tcPr>
            <w:tcW w:w="2155" w:type="dxa"/>
          </w:tcPr>
          <w:p w:rsidRPr="00FF6F0C" w:rsidR="00957F95" w:rsidP="00F44037" w:rsidRDefault="00957F95" w14:paraId="459E3B00" w14:textId="77777777">
            <w:pPr>
              <w:pStyle w:val="NormalWeb"/>
              <w:rPr>
                <w:rStyle w:val="Emphasis"/>
                <w:rFonts w:asciiTheme="minorHAnsi" w:hAnsiTheme="minorHAnsi" w:cstheme="minorHAnsi"/>
                <w:b/>
                <w:i w:val="0"/>
                <w:sz w:val="22"/>
                <w:szCs w:val="22"/>
              </w:rPr>
            </w:pPr>
            <w:r w:rsidRPr="00FF6F0C">
              <w:rPr>
                <w:rStyle w:val="Emphasis"/>
                <w:rFonts w:asciiTheme="minorHAnsi" w:hAnsiTheme="minorHAnsi" w:cstheme="minorHAnsi"/>
                <w:b/>
                <w:i w:val="0"/>
                <w:sz w:val="22"/>
                <w:szCs w:val="22"/>
              </w:rPr>
              <w:lastRenderedPageBreak/>
              <w:t>Majority Minority Census Tract</w:t>
            </w:r>
          </w:p>
        </w:tc>
        <w:tc>
          <w:tcPr>
            <w:tcW w:w="7195" w:type="dxa"/>
          </w:tcPr>
          <w:p w:rsidRPr="00107F85" w:rsidR="00957F95" w:rsidP="00977725" w:rsidRDefault="001B078D" w14:paraId="624A48C3" w14:textId="07B0A5C2">
            <w:pPr>
              <w:pStyle w:val="indent-1"/>
              <w:rPr>
                <w:rStyle w:val="Emphasis"/>
                <w:rFonts w:asciiTheme="minorHAnsi" w:hAnsiTheme="minorHAnsi" w:cstheme="minorHAnsi"/>
                <w:i w:val="0"/>
                <w:sz w:val="22"/>
                <w:szCs w:val="22"/>
              </w:rPr>
            </w:pPr>
            <w:r w:rsidRPr="00107F85">
              <w:rPr>
                <w:rStyle w:val="Emphasis"/>
                <w:rFonts w:asciiTheme="minorHAnsi" w:hAnsiTheme="minorHAnsi" w:cstheme="minorHAnsi"/>
                <w:i w:val="0"/>
                <w:sz w:val="22"/>
                <w:szCs w:val="22"/>
              </w:rPr>
              <w:t xml:space="preserve">Majority Minority Census Tract means </w:t>
            </w:r>
            <w:r w:rsidRPr="00107F85" w:rsidR="006C3498">
              <w:rPr>
                <w:rStyle w:val="Emphasis"/>
                <w:rFonts w:asciiTheme="minorHAnsi" w:hAnsiTheme="minorHAnsi" w:cstheme="minorHAnsi"/>
                <w:i w:val="0"/>
                <w:sz w:val="22"/>
                <w:szCs w:val="22"/>
              </w:rPr>
              <w:t xml:space="preserve">any </w:t>
            </w:r>
            <w:r w:rsidRPr="00107F85">
              <w:rPr>
                <w:rStyle w:val="Emphasis"/>
                <w:rFonts w:asciiTheme="minorHAnsi" w:hAnsiTheme="minorHAnsi" w:cstheme="minorHAnsi"/>
                <w:i w:val="0"/>
                <w:sz w:val="22"/>
                <w:szCs w:val="22"/>
              </w:rPr>
              <w:t xml:space="preserve">census tract in which </w:t>
            </w:r>
            <w:r w:rsidRPr="00107F85" w:rsidR="00575B41">
              <w:rPr>
                <w:rStyle w:val="Emphasis"/>
                <w:rFonts w:asciiTheme="minorHAnsi" w:hAnsiTheme="minorHAnsi" w:cstheme="minorHAnsi"/>
                <w:i w:val="0"/>
                <w:sz w:val="22"/>
                <w:szCs w:val="22"/>
              </w:rPr>
              <w:t xml:space="preserve">at least 50% of </w:t>
            </w:r>
            <w:r w:rsidRPr="00107F85">
              <w:rPr>
                <w:rStyle w:val="Emphasis"/>
                <w:rFonts w:asciiTheme="minorHAnsi" w:hAnsiTheme="minorHAnsi" w:cstheme="minorHAnsi"/>
                <w:i w:val="0"/>
                <w:sz w:val="22"/>
                <w:szCs w:val="22"/>
              </w:rPr>
              <w:t xml:space="preserve">the </w:t>
            </w:r>
            <w:r w:rsidRPr="00107F85" w:rsidR="006C3498">
              <w:rPr>
                <w:rStyle w:val="Emphasis"/>
                <w:rFonts w:asciiTheme="minorHAnsi" w:hAnsiTheme="minorHAnsi" w:cstheme="minorHAnsi"/>
                <w:i w:val="0"/>
                <w:sz w:val="22"/>
                <w:szCs w:val="22"/>
              </w:rPr>
              <w:t xml:space="preserve">population </w:t>
            </w:r>
            <w:r w:rsidRPr="00107F85" w:rsidR="000A1BBB">
              <w:rPr>
                <w:rStyle w:val="Emphasis"/>
                <w:rFonts w:asciiTheme="minorHAnsi" w:hAnsiTheme="minorHAnsi" w:cstheme="minorHAnsi"/>
                <w:i w:val="0"/>
                <w:sz w:val="22"/>
                <w:szCs w:val="22"/>
              </w:rPr>
              <w:t>self-</w:t>
            </w:r>
            <w:r w:rsidRPr="00107F85" w:rsidR="006C3498">
              <w:rPr>
                <w:rStyle w:val="Emphasis"/>
                <w:rFonts w:asciiTheme="minorHAnsi" w:hAnsiTheme="minorHAnsi" w:cstheme="minorHAnsi"/>
                <w:i w:val="0"/>
                <w:sz w:val="22"/>
                <w:szCs w:val="22"/>
              </w:rPr>
              <w:t>i</w:t>
            </w:r>
            <w:r w:rsidRPr="00107F85" w:rsidR="00575B41">
              <w:rPr>
                <w:rStyle w:val="Emphasis"/>
                <w:rFonts w:asciiTheme="minorHAnsi" w:hAnsiTheme="minorHAnsi" w:cstheme="minorHAnsi"/>
                <w:i w:val="0"/>
                <w:sz w:val="22"/>
                <w:szCs w:val="22"/>
              </w:rPr>
              <w:t xml:space="preserve">dentifies as a member of one or more </w:t>
            </w:r>
            <w:r w:rsidRPr="00107F85" w:rsidR="00573FD1">
              <w:rPr>
                <w:rStyle w:val="Emphasis"/>
                <w:rFonts w:asciiTheme="minorHAnsi" w:hAnsiTheme="minorHAnsi" w:cstheme="minorHAnsi"/>
                <w:i w:val="0"/>
                <w:sz w:val="22"/>
                <w:szCs w:val="22"/>
              </w:rPr>
              <w:t xml:space="preserve">racial or ethnic </w:t>
            </w:r>
            <w:r w:rsidRPr="00107F85" w:rsidR="00DC268F">
              <w:rPr>
                <w:rStyle w:val="Emphasis"/>
                <w:rFonts w:asciiTheme="minorHAnsi" w:hAnsiTheme="minorHAnsi" w:cstheme="minorHAnsi"/>
                <w:i w:val="0"/>
                <w:sz w:val="22"/>
                <w:szCs w:val="22"/>
              </w:rPr>
              <w:t>m</w:t>
            </w:r>
            <w:r w:rsidRPr="00107F85" w:rsidR="00573FD1">
              <w:rPr>
                <w:rStyle w:val="Emphasis"/>
                <w:rFonts w:asciiTheme="minorHAnsi" w:hAnsiTheme="minorHAnsi" w:cstheme="minorHAnsi"/>
                <w:i w:val="0"/>
                <w:sz w:val="22"/>
                <w:szCs w:val="22"/>
              </w:rPr>
              <w:t xml:space="preserve">inority </w:t>
            </w:r>
            <w:r w:rsidRPr="00107F85" w:rsidR="000A1BBB">
              <w:rPr>
                <w:rStyle w:val="Emphasis"/>
                <w:rFonts w:asciiTheme="minorHAnsi" w:hAnsiTheme="minorHAnsi" w:cstheme="minorHAnsi"/>
                <w:i w:val="0"/>
                <w:sz w:val="22"/>
                <w:szCs w:val="22"/>
              </w:rPr>
              <w:t>population(s)</w:t>
            </w:r>
            <w:r w:rsidRPr="00107F85" w:rsidR="00573FD1">
              <w:rPr>
                <w:rStyle w:val="Emphasis"/>
                <w:rFonts w:asciiTheme="minorHAnsi" w:hAnsiTheme="minorHAnsi" w:cstheme="minorHAnsi"/>
                <w:i w:val="0"/>
                <w:sz w:val="22"/>
                <w:szCs w:val="22"/>
              </w:rPr>
              <w:t xml:space="preserve">, </w:t>
            </w:r>
            <w:r w:rsidRPr="00107F85" w:rsidR="00575B41">
              <w:rPr>
                <w:rStyle w:val="Emphasis"/>
                <w:rFonts w:asciiTheme="minorHAnsi" w:hAnsiTheme="minorHAnsi" w:cstheme="minorHAnsi"/>
                <w:i w:val="0"/>
                <w:sz w:val="22"/>
                <w:szCs w:val="22"/>
              </w:rPr>
              <w:t>including</w:t>
            </w:r>
            <w:r w:rsidRPr="00107F85" w:rsidR="006C09C8">
              <w:rPr>
                <w:rStyle w:val="Emphasis"/>
                <w:rFonts w:asciiTheme="minorHAnsi" w:hAnsiTheme="minorHAnsi" w:cstheme="minorHAnsi"/>
                <w:i w:val="0"/>
                <w:sz w:val="22"/>
                <w:szCs w:val="22"/>
              </w:rPr>
              <w:t>:</w:t>
            </w:r>
            <w:r w:rsidRPr="00107F85" w:rsidR="00575B41">
              <w:rPr>
                <w:rStyle w:val="Emphasis"/>
                <w:rFonts w:asciiTheme="minorHAnsi" w:hAnsiTheme="minorHAnsi" w:cstheme="minorHAnsi"/>
                <w:i w:val="0"/>
                <w:sz w:val="22"/>
                <w:szCs w:val="22"/>
              </w:rPr>
              <w:t xml:space="preserve"> </w:t>
            </w:r>
            <w:r w:rsidRPr="00107F85" w:rsidR="006C09C8">
              <w:rPr>
                <w:rFonts w:asciiTheme="minorHAnsi" w:hAnsiTheme="minorHAnsi" w:cstheme="minorHAnsi"/>
                <w:sz w:val="22"/>
                <w:szCs w:val="22"/>
              </w:rPr>
              <w:t>American Indian or Alaska Native; Asian; Black or African American; Hispanic or Latino; Native Hawaiian or Other Pacific Islander; Some Other Race.</w:t>
            </w:r>
            <w:r w:rsidRPr="00107F85" w:rsidR="00107F85">
              <w:rPr>
                <w:rFonts w:asciiTheme="minorHAnsi" w:hAnsiTheme="minorHAnsi" w:cstheme="minorHAnsi"/>
                <w:sz w:val="22"/>
                <w:szCs w:val="22"/>
              </w:rPr>
              <w:t xml:space="preserve"> Definitions for the first five of the six</w:t>
            </w:r>
            <w:r w:rsidRPr="00107F85" w:rsidR="000A1BBB">
              <w:rPr>
                <w:rFonts w:asciiTheme="minorHAnsi" w:hAnsiTheme="minorHAnsi" w:cstheme="minorHAnsi"/>
                <w:sz w:val="22"/>
                <w:szCs w:val="22"/>
              </w:rPr>
              <w:t xml:space="preserve"> terms </w:t>
            </w:r>
            <w:r w:rsidRPr="00107F85" w:rsidR="00107F85">
              <w:rPr>
                <w:rFonts w:asciiTheme="minorHAnsi" w:hAnsiTheme="minorHAnsi" w:cstheme="minorHAnsi"/>
                <w:sz w:val="22"/>
                <w:szCs w:val="22"/>
              </w:rPr>
              <w:t xml:space="preserve">listed </w:t>
            </w:r>
            <w:r w:rsidRPr="00107F85" w:rsidR="009E4F8F">
              <w:rPr>
                <w:rFonts w:asciiTheme="minorHAnsi" w:hAnsiTheme="minorHAnsi" w:cstheme="minorHAnsi"/>
                <w:sz w:val="22"/>
                <w:szCs w:val="22"/>
              </w:rPr>
              <w:t>may be</w:t>
            </w:r>
            <w:r w:rsidRPr="00107F85" w:rsidR="00107F85">
              <w:rPr>
                <w:rFonts w:asciiTheme="minorHAnsi" w:hAnsiTheme="minorHAnsi" w:cstheme="minorHAnsi"/>
                <w:sz w:val="22"/>
                <w:szCs w:val="22"/>
              </w:rPr>
              <w:t xml:space="preserve"> found in the </w:t>
            </w:r>
            <w:hyperlink w:history="1" r:id="rId27">
              <w:r w:rsidRPr="00107F85" w:rsidR="00107F85">
                <w:rPr>
                  <w:rStyle w:val="Hyperlink"/>
                  <w:rFonts w:asciiTheme="minorHAnsi" w:hAnsiTheme="minorHAnsi" w:cstheme="minorHAnsi"/>
                  <w:sz w:val="22"/>
                  <w:szCs w:val="22"/>
                </w:rPr>
                <w:t>1997 Office of Management and Budget (OMB) Standards on Race and Ethnicity</w:t>
              </w:r>
            </w:hyperlink>
            <w:r w:rsidRPr="00107F85" w:rsidR="009E4F8F">
              <w:rPr>
                <w:rFonts w:asciiTheme="minorHAnsi" w:hAnsiTheme="minorHAnsi" w:cstheme="minorHAnsi"/>
                <w:sz w:val="22"/>
                <w:szCs w:val="22"/>
              </w:rPr>
              <w:t>.</w:t>
            </w:r>
            <w:r w:rsidRPr="00107F85" w:rsidR="005A5B15">
              <w:rPr>
                <w:rFonts w:asciiTheme="minorHAnsi" w:hAnsiTheme="minorHAnsi" w:cstheme="minorHAnsi"/>
                <w:sz w:val="22"/>
                <w:szCs w:val="22"/>
              </w:rPr>
              <w:t xml:space="preserve"> A definition for “Some Other Race” may be found in the </w:t>
            </w:r>
            <w:hyperlink w:history="1" r:id="rId28">
              <w:r w:rsidRPr="00107F85" w:rsidR="005A5B15">
                <w:rPr>
                  <w:rStyle w:val="Hyperlink"/>
                  <w:rFonts w:asciiTheme="minorHAnsi" w:hAnsiTheme="minorHAnsi" w:cstheme="minorHAnsi"/>
                  <w:sz w:val="22"/>
                  <w:szCs w:val="22"/>
                </w:rPr>
                <w:t>A</w:t>
              </w:r>
              <w:r w:rsidR="00493F43">
                <w:rPr>
                  <w:rStyle w:val="Hyperlink"/>
                  <w:rFonts w:asciiTheme="minorHAnsi" w:hAnsiTheme="minorHAnsi" w:cstheme="minorHAnsi"/>
                  <w:sz w:val="22"/>
                  <w:szCs w:val="22"/>
                </w:rPr>
                <w:t xml:space="preserve">merican </w:t>
              </w:r>
              <w:r w:rsidRPr="00107F85" w:rsidR="005A5B15">
                <w:rPr>
                  <w:rStyle w:val="Hyperlink"/>
                  <w:rFonts w:asciiTheme="minorHAnsi" w:hAnsiTheme="minorHAnsi" w:cstheme="minorHAnsi"/>
                  <w:sz w:val="22"/>
                  <w:szCs w:val="22"/>
                </w:rPr>
                <w:t>C</w:t>
              </w:r>
              <w:r w:rsidR="00493F43">
                <w:rPr>
                  <w:rStyle w:val="Hyperlink"/>
                  <w:rFonts w:asciiTheme="minorHAnsi" w:hAnsiTheme="minorHAnsi" w:cstheme="minorHAnsi"/>
                  <w:sz w:val="22"/>
                  <w:szCs w:val="22"/>
                </w:rPr>
                <w:t xml:space="preserve">ommunity </w:t>
              </w:r>
              <w:r w:rsidRPr="00107F85" w:rsidR="005A5B15">
                <w:rPr>
                  <w:rStyle w:val="Hyperlink"/>
                  <w:rFonts w:asciiTheme="minorHAnsi" w:hAnsiTheme="minorHAnsi" w:cstheme="minorHAnsi"/>
                  <w:sz w:val="22"/>
                  <w:szCs w:val="22"/>
                </w:rPr>
                <w:t>S</w:t>
              </w:r>
              <w:r w:rsidR="00493F43">
                <w:rPr>
                  <w:rStyle w:val="Hyperlink"/>
                  <w:rFonts w:asciiTheme="minorHAnsi" w:hAnsiTheme="minorHAnsi" w:cstheme="minorHAnsi"/>
                  <w:sz w:val="22"/>
                  <w:szCs w:val="22"/>
                </w:rPr>
                <w:t xml:space="preserve">urvey and Puerto Rico Community Survey 2015 Subject </w:t>
              </w:r>
              <w:r w:rsidRPr="00107F85" w:rsidR="005A5B15">
                <w:rPr>
                  <w:rStyle w:val="Hyperlink"/>
                  <w:rFonts w:asciiTheme="minorHAnsi" w:hAnsiTheme="minorHAnsi" w:cstheme="minorHAnsi"/>
                  <w:sz w:val="22"/>
                  <w:szCs w:val="22"/>
                </w:rPr>
                <w:t>Definitions</w:t>
              </w:r>
            </w:hyperlink>
            <w:r w:rsidRPr="00264691" w:rsidR="005A5B15">
              <w:rPr>
                <w:rStyle w:val="Hyperlink"/>
                <w:rFonts w:asciiTheme="minorHAnsi" w:hAnsiTheme="minorHAnsi" w:cstheme="minorHAnsi"/>
                <w:sz w:val="22"/>
                <w:szCs w:val="22"/>
                <w:u w:val="none"/>
              </w:rPr>
              <w:t>.</w:t>
            </w:r>
          </w:p>
        </w:tc>
      </w:tr>
      <w:tr w:rsidRPr="00FF6F0C" w:rsidR="00814CB1" w:rsidTr="001B77C8" w14:paraId="6A076FEE" w14:textId="77777777">
        <w:tc>
          <w:tcPr>
            <w:tcW w:w="2155" w:type="dxa"/>
          </w:tcPr>
          <w:p w:rsidRPr="00FF6F0C" w:rsidR="00814CB1" w:rsidP="00F44037" w:rsidRDefault="00814CB1" w14:paraId="77110ECA" w14:textId="77777777">
            <w:pPr>
              <w:pStyle w:val="NormalWeb"/>
              <w:rPr>
                <w:rStyle w:val="Emphasis"/>
                <w:rFonts w:asciiTheme="minorHAnsi" w:hAnsiTheme="minorHAnsi" w:cstheme="minorHAnsi"/>
                <w:b/>
                <w:i w:val="0"/>
                <w:sz w:val="22"/>
                <w:szCs w:val="22"/>
              </w:rPr>
            </w:pPr>
            <w:r w:rsidRPr="00FF6F0C">
              <w:rPr>
                <w:rStyle w:val="Emphasis"/>
                <w:rFonts w:asciiTheme="minorHAnsi" w:hAnsiTheme="minorHAnsi" w:cstheme="minorHAnsi"/>
                <w:b/>
                <w:i w:val="0"/>
                <w:sz w:val="22"/>
                <w:szCs w:val="22"/>
              </w:rPr>
              <w:t>Management Letter</w:t>
            </w:r>
          </w:p>
        </w:tc>
        <w:tc>
          <w:tcPr>
            <w:tcW w:w="7195" w:type="dxa"/>
          </w:tcPr>
          <w:p w:rsidRPr="00FF6F0C" w:rsidR="00814CB1" w:rsidP="00522CBE" w:rsidRDefault="00522CBE" w14:paraId="64714F98" w14:textId="573A117E">
            <w:pPr>
              <w:pStyle w:val="Default"/>
              <w:rPr>
                <w:rStyle w:val="Emphasis"/>
                <w:rFonts w:asciiTheme="minorHAnsi" w:hAnsiTheme="minorHAnsi" w:cstheme="minorHAnsi"/>
                <w:i w:val="0"/>
                <w:sz w:val="22"/>
                <w:szCs w:val="22"/>
              </w:rPr>
            </w:pPr>
            <w:r w:rsidRPr="00FF6F0C">
              <w:rPr>
                <w:sz w:val="22"/>
                <w:szCs w:val="22"/>
              </w:rPr>
              <w:t xml:space="preserve">The Management Letter is prepared by the Applicant’s auditor and provides communication on internal control over financial reporting, compliance, and other matters. It may include suggestions for improving identified weaknesses and deficiencies and/or best practice suggestions for items that may not be considered to be weaknesses or deficiencies. The Management Letter may also include items that are not required to be disclosed in the annual audited financial statements. The Management Letter is distinct from the auditor’s Opinion Letter, which is required by Generally Accepted Accounting Principles (GAAP). Management Letters are not required by GAAP and are sometimes provided by the auditor as a separate letter from the audit itself. </w:t>
            </w:r>
          </w:p>
        </w:tc>
      </w:tr>
      <w:tr w:rsidRPr="00FF6F0C" w:rsidR="00814CB1" w:rsidTr="001B77C8" w14:paraId="693F2352" w14:textId="77777777">
        <w:tc>
          <w:tcPr>
            <w:tcW w:w="2155" w:type="dxa"/>
          </w:tcPr>
          <w:p w:rsidRPr="00FF6F0C" w:rsidR="00814CB1" w:rsidP="00F44037" w:rsidRDefault="00814CB1" w14:paraId="3A5DE503" w14:textId="77777777">
            <w:pPr>
              <w:pStyle w:val="NormalWeb"/>
              <w:rPr>
                <w:rStyle w:val="Emphasis"/>
                <w:rFonts w:asciiTheme="minorHAnsi" w:hAnsiTheme="minorHAnsi" w:cstheme="minorHAnsi"/>
                <w:b/>
                <w:i w:val="0"/>
                <w:sz w:val="22"/>
                <w:szCs w:val="22"/>
              </w:rPr>
            </w:pPr>
            <w:r w:rsidRPr="00FF6F0C">
              <w:rPr>
                <w:rStyle w:val="Emphasis"/>
                <w:rFonts w:asciiTheme="minorHAnsi" w:hAnsiTheme="minorHAnsi" w:cstheme="minorHAnsi"/>
                <w:b/>
                <w:i w:val="0"/>
                <w:sz w:val="22"/>
                <w:szCs w:val="22"/>
              </w:rPr>
              <w:t>Material Weakness</w:t>
            </w:r>
          </w:p>
        </w:tc>
        <w:tc>
          <w:tcPr>
            <w:tcW w:w="7195" w:type="dxa"/>
          </w:tcPr>
          <w:p w:rsidRPr="00FF6F0C" w:rsidR="00814CB1" w:rsidP="005B54BE" w:rsidRDefault="00522CBE" w14:paraId="3F277EFA" w14:textId="656B4C03">
            <w:pPr>
              <w:pStyle w:val="Default"/>
              <w:rPr>
                <w:rStyle w:val="Emphasis"/>
                <w:i w:val="0"/>
                <w:iCs w:val="0"/>
                <w:sz w:val="22"/>
                <w:szCs w:val="22"/>
              </w:rPr>
            </w:pPr>
            <w:r w:rsidRPr="00FF6F0C">
              <w:rPr>
                <w:sz w:val="22"/>
                <w:szCs w:val="22"/>
              </w:rPr>
              <w:t>Material Weakness mean</w:t>
            </w:r>
            <w:r w:rsidRPr="00FF6F0C" w:rsidR="005B54BE">
              <w:rPr>
                <w:sz w:val="22"/>
                <w:szCs w:val="22"/>
              </w:rPr>
              <w:t>s</w:t>
            </w:r>
            <w:r w:rsidRPr="00FF6F0C">
              <w:rPr>
                <w:sz w:val="22"/>
                <w:szCs w:val="22"/>
              </w:rPr>
              <w:t xml:space="preserve"> a reportable condition, in which the design or operation of one or more of the internal control components does not reduce, to a relatively low level the risk that misstatements caused by error or fraud, in amounts that would be material in relation to the financial statements being audited may occur and not be detected within a timely period by employees in the normal course of performing their assigned functions. </w:t>
            </w:r>
          </w:p>
        </w:tc>
      </w:tr>
      <w:tr w:rsidRPr="00FF6F0C" w:rsidR="005600E9" w:rsidTr="001B77C8" w14:paraId="74C8A72A" w14:textId="77777777">
        <w:tc>
          <w:tcPr>
            <w:tcW w:w="2155" w:type="dxa"/>
            <w:shd w:val="clear" w:color="auto" w:fill="E7E6E6" w:themeFill="background2"/>
          </w:tcPr>
          <w:p w:rsidRPr="00FF6F0C" w:rsidR="005600E9" w:rsidP="00F44037" w:rsidRDefault="005600E9" w14:paraId="363AED36" w14:textId="08FCCC1E">
            <w:pPr>
              <w:pStyle w:val="NormalWeb"/>
              <w:rPr>
                <w:rStyle w:val="Emphasis"/>
                <w:rFonts w:asciiTheme="minorHAnsi" w:hAnsiTheme="minorHAnsi" w:cstheme="minorHAnsi"/>
                <w:b/>
                <w:i w:val="0"/>
                <w:sz w:val="22"/>
                <w:szCs w:val="22"/>
              </w:rPr>
            </w:pPr>
            <w:r w:rsidRPr="00FF6F0C">
              <w:rPr>
                <w:rStyle w:val="Emphasis"/>
                <w:rFonts w:asciiTheme="minorHAnsi" w:hAnsiTheme="minorHAnsi" w:cstheme="minorHAnsi"/>
                <w:b/>
                <w:i w:val="0"/>
                <w:sz w:val="22"/>
                <w:szCs w:val="22"/>
              </w:rPr>
              <w:t>Metropolitan Area</w:t>
            </w:r>
            <w:r w:rsidRPr="00FF6F0C" w:rsidR="0079215C">
              <w:rPr>
                <w:rStyle w:val="Emphasis"/>
                <w:rFonts w:asciiTheme="minorHAnsi" w:hAnsiTheme="minorHAnsi" w:cstheme="minorHAnsi"/>
                <w:b/>
                <w:i w:val="0"/>
                <w:sz w:val="22"/>
                <w:szCs w:val="22"/>
              </w:rPr>
              <w:t>*</w:t>
            </w:r>
          </w:p>
        </w:tc>
        <w:tc>
          <w:tcPr>
            <w:tcW w:w="7195" w:type="dxa"/>
            <w:shd w:val="clear" w:color="auto" w:fill="E7E6E6" w:themeFill="background2"/>
          </w:tcPr>
          <w:p w:rsidRPr="00FF6F0C" w:rsidR="005600E9" w:rsidP="00957F95" w:rsidRDefault="005600E9" w14:paraId="0DAB0417" w14:textId="77777777">
            <w:pPr>
              <w:pStyle w:val="indent-1"/>
              <w:rPr>
                <w:rStyle w:val="Emphasis"/>
                <w:rFonts w:asciiTheme="minorHAnsi" w:hAnsiTheme="minorHAnsi" w:cstheme="minorHAnsi"/>
                <w:i w:val="0"/>
                <w:sz w:val="22"/>
                <w:szCs w:val="22"/>
              </w:rPr>
            </w:pPr>
            <w:r w:rsidRPr="00FF6F0C">
              <w:rPr>
                <w:rStyle w:val="Emphasis"/>
                <w:rFonts w:asciiTheme="minorHAnsi" w:hAnsiTheme="minorHAnsi" w:cstheme="minorHAnsi"/>
                <w:i w:val="0"/>
                <w:sz w:val="22"/>
                <w:szCs w:val="22"/>
              </w:rPr>
              <w:t>Metropolitan Area</w:t>
            </w:r>
            <w:r w:rsidRPr="00FF6F0C">
              <w:rPr>
                <w:rFonts w:asciiTheme="minorHAnsi" w:hAnsiTheme="minorHAnsi" w:cstheme="minorHAnsi"/>
                <w:sz w:val="22"/>
                <w:szCs w:val="22"/>
              </w:rPr>
              <w:t xml:space="preserve"> means an area designated as such by the Office of Management and Budget pursuant to </w:t>
            </w:r>
            <w:hyperlink w:tgtFrame="_blank" w:history="1" r:id="rId29">
              <w:r w:rsidRPr="00FF6F0C">
                <w:rPr>
                  <w:rStyle w:val="Hyperlink"/>
                  <w:rFonts w:asciiTheme="minorHAnsi" w:hAnsiTheme="minorHAnsi" w:cstheme="minorHAnsi"/>
                  <w:sz w:val="22"/>
                  <w:szCs w:val="22"/>
                </w:rPr>
                <w:t>44 U.S.C. 3504(e)</w:t>
              </w:r>
            </w:hyperlink>
            <w:r w:rsidRPr="00FF6F0C">
              <w:rPr>
                <w:rFonts w:asciiTheme="minorHAnsi" w:hAnsiTheme="minorHAnsi" w:cstheme="minorHAnsi"/>
                <w:sz w:val="22"/>
                <w:szCs w:val="22"/>
              </w:rPr>
              <w:t xml:space="preserve"> and </w:t>
            </w:r>
            <w:hyperlink w:tgtFrame="_blank" w:history="1" r:id="rId30">
              <w:r w:rsidRPr="00FF6F0C">
                <w:rPr>
                  <w:rStyle w:val="Hyperlink"/>
                  <w:rFonts w:asciiTheme="minorHAnsi" w:hAnsiTheme="minorHAnsi" w:cstheme="minorHAnsi"/>
                  <w:sz w:val="22"/>
                  <w:szCs w:val="22"/>
                </w:rPr>
                <w:t>31 U.S.C. 1104(d)</w:t>
              </w:r>
            </w:hyperlink>
            <w:r w:rsidRPr="00FF6F0C">
              <w:rPr>
                <w:rFonts w:asciiTheme="minorHAnsi" w:hAnsiTheme="minorHAnsi" w:cstheme="minorHAnsi"/>
                <w:sz w:val="22"/>
                <w:szCs w:val="22"/>
              </w:rPr>
              <w:t xml:space="preserve"> and Executive Order 10253 (</w:t>
            </w:r>
            <w:hyperlink w:history="1" r:id="rId31">
              <w:r w:rsidRPr="00FF6F0C">
                <w:rPr>
                  <w:rStyle w:val="Hyperlink"/>
                  <w:rFonts w:asciiTheme="minorHAnsi" w:hAnsiTheme="minorHAnsi" w:cstheme="minorHAnsi"/>
                  <w:sz w:val="22"/>
                  <w:szCs w:val="22"/>
                </w:rPr>
                <w:t>3 CFR</w:t>
              </w:r>
            </w:hyperlink>
            <w:r w:rsidRPr="00FF6F0C">
              <w:rPr>
                <w:rFonts w:asciiTheme="minorHAnsi" w:hAnsiTheme="minorHAnsi" w:cstheme="minorHAnsi"/>
                <w:sz w:val="22"/>
                <w:szCs w:val="22"/>
              </w:rPr>
              <w:t>, 1949-1</w:t>
            </w:r>
            <w:r w:rsidRPr="00FF6F0C" w:rsidR="00957F95">
              <w:rPr>
                <w:rFonts w:asciiTheme="minorHAnsi" w:hAnsiTheme="minorHAnsi" w:cstheme="minorHAnsi"/>
                <w:sz w:val="22"/>
                <w:szCs w:val="22"/>
              </w:rPr>
              <w:t>953 Comp., p. 758), as amended.</w:t>
            </w:r>
          </w:p>
        </w:tc>
      </w:tr>
      <w:tr w:rsidRPr="00FF6F0C" w:rsidR="006C3498" w:rsidTr="001B77C8" w14:paraId="0A7301C9" w14:textId="77777777">
        <w:tc>
          <w:tcPr>
            <w:tcW w:w="2155" w:type="dxa"/>
          </w:tcPr>
          <w:p w:rsidRPr="00FF6F0C" w:rsidR="006C3498" w:rsidP="00F44037" w:rsidRDefault="006C3498" w14:paraId="4BD66717" w14:textId="1CD0E385">
            <w:pPr>
              <w:pStyle w:val="NormalWeb"/>
              <w:rPr>
                <w:rStyle w:val="Emphasis"/>
                <w:rFonts w:asciiTheme="minorHAnsi" w:hAnsiTheme="minorHAnsi" w:cstheme="minorHAnsi"/>
                <w:b/>
                <w:i w:val="0"/>
                <w:sz w:val="22"/>
                <w:szCs w:val="22"/>
              </w:rPr>
            </w:pPr>
            <w:r w:rsidRPr="00FF6F0C">
              <w:rPr>
                <w:rStyle w:val="Emphasis"/>
                <w:rFonts w:asciiTheme="minorHAnsi" w:hAnsiTheme="minorHAnsi" w:cstheme="minorHAnsi"/>
                <w:b/>
                <w:i w:val="0"/>
                <w:sz w:val="22"/>
                <w:szCs w:val="22"/>
              </w:rPr>
              <w:t>Minority</w:t>
            </w:r>
            <w:r w:rsidRPr="00FF6F0C" w:rsidR="00047368">
              <w:rPr>
                <w:rStyle w:val="Emphasis"/>
                <w:rFonts w:asciiTheme="minorHAnsi" w:hAnsiTheme="minorHAnsi" w:cstheme="minorHAnsi"/>
                <w:b/>
                <w:i w:val="0"/>
                <w:sz w:val="22"/>
                <w:szCs w:val="22"/>
              </w:rPr>
              <w:t xml:space="preserve"> or Minorities</w:t>
            </w:r>
          </w:p>
        </w:tc>
        <w:tc>
          <w:tcPr>
            <w:tcW w:w="7195" w:type="dxa"/>
          </w:tcPr>
          <w:p w:rsidRPr="00FF6F0C" w:rsidR="00D272D7" w:rsidP="00F44B5F" w:rsidRDefault="004927D8" w14:paraId="177BE4CD" w14:textId="66334262">
            <w:pPr>
              <w:pStyle w:val="Default"/>
              <w:rPr>
                <w:sz w:val="22"/>
                <w:szCs w:val="22"/>
              </w:rPr>
            </w:pPr>
            <w:r w:rsidRPr="00FF6F0C">
              <w:rPr>
                <w:rFonts w:cstheme="minorHAnsi"/>
                <w:sz w:val="22"/>
                <w:szCs w:val="22"/>
              </w:rPr>
              <w:t xml:space="preserve">Minority </w:t>
            </w:r>
            <w:r w:rsidRPr="00FF6F0C" w:rsidR="00F44B5F">
              <w:rPr>
                <w:rFonts w:cstheme="minorHAnsi"/>
                <w:sz w:val="22"/>
                <w:szCs w:val="22"/>
              </w:rPr>
              <w:t>or Minorities</w:t>
            </w:r>
            <w:r w:rsidRPr="00FF6F0C" w:rsidR="00D272D7">
              <w:rPr>
                <w:rFonts w:cstheme="minorHAnsi"/>
                <w:sz w:val="22"/>
                <w:szCs w:val="22"/>
              </w:rPr>
              <w:t xml:space="preserve"> </w:t>
            </w:r>
            <w:r w:rsidRPr="00FF6F0C" w:rsidR="00D272D7">
              <w:rPr>
                <w:sz w:val="22"/>
                <w:szCs w:val="22"/>
              </w:rPr>
              <w:t xml:space="preserve">as defined in the </w:t>
            </w:r>
            <w:r w:rsidRPr="00FF6F0C" w:rsidR="00D272D7">
              <w:rPr>
                <w:i/>
                <w:sz w:val="22"/>
                <w:szCs w:val="22"/>
              </w:rPr>
              <w:t>Authorizing Statute</w:t>
            </w:r>
            <w:r w:rsidRPr="00FF6F0C" w:rsidR="00D272D7">
              <w:rPr>
                <w:sz w:val="22"/>
                <w:szCs w:val="22"/>
              </w:rPr>
              <w:t xml:space="preserve"> </w:t>
            </w:r>
            <w:r w:rsidRPr="00FF6F0C" w:rsidR="00F44B5F">
              <w:rPr>
                <w:sz w:val="22"/>
                <w:szCs w:val="22"/>
              </w:rPr>
              <w:t xml:space="preserve">means </w:t>
            </w:r>
            <w:r w:rsidRPr="00FF6F0C" w:rsidR="00D272D7">
              <w:rPr>
                <w:sz w:val="22"/>
                <w:szCs w:val="22"/>
              </w:rPr>
              <w:t>any Black American, Hispanic American, Asian American, Native American, Native Alaskan, Native Hawaiian, or Pacific Islander</w:t>
            </w:r>
            <w:r w:rsidRPr="00FF6F0C" w:rsidR="00F44B5F">
              <w:rPr>
                <w:sz w:val="22"/>
                <w:szCs w:val="22"/>
              </w:rPr>
              <w:t xml:space="preserve">, </w:t>
            </w:r>
            <w:r w:rsidRPr="00FF6F0C" w:rsidR="00E66509">
              <w:rPr>
                <w:rFonts w:cstheme="minorHAnsi"/>
                <w:sz w:val="22"/>
                <w:szCs w:val="22"/>
              </w:rPr>
              <w:t>as</w:t>
            </w:r>
            <w:r w:rsidRPr="00FF6F0C" w:rsidR="004A0C7B">
              <w:rPr>
                <w:rFonts w:cstheme="minorHAnsi"/>
                <w:sz w:val="22"/>
                <w:szCs w:val="22"/>
              </w:rPr>
              <w:t xml:space="preserve"> those terms are further defined</w:t>
            </w:r>
            <w:r w:rsidRPr="00FF6F0C" w:rsidR="00F44B5F">
              <w:rPr>
                <w:rFonts w:cstheme="minorHAnsi"/>
                <w:sz w:val="22"/>
                <w:szCs w:val="22"/>
              </w:rPr>
              <w:t xml:space="preserve"> in</w:t>
            </w:r>
            <w:r w:rsidRPr="00FF6F0C" w:rsidR="004A0C7B">
              <w:rPr>
                <w:rFonts w:cstheme="minorHAnsi"/>
                <w:sz w:val="22"/>
                <w:szCs w:val="22"/>
              </w:rPr>
              <w:t xml:space="preserve"> the </w:t>
            </w:r>
            <w:hyperlink w:history="1" r:id="rId32">
              <w:r w:rsidRPr="00FF6F0C" w:rsidR="004A0C7B">
                <w:rPr>
                  <w:rStyle w:val="Hyperlink"/>
                  <w:rFonts w:cstheme="minorHAnsi"/>
                  <w:sz w:val="22"/>
                  <w:szCs w:val="22"/>
                </w:rPr>
                <w:t>1997 Office of Management and Budget (OMB) Standards on Race and Ethnicity</w:t>
              </w:r>
            </w:hyperlink>
            <w:r w:rsidRPr="00FF6F0C" w:rsidR="00D272D7">
              <w:rPr>
                <w:rFonts w:cstheme="minorHAnsi"/>
                <w:sz w:val="22"/>
                <w:szCs w:val="22"/>
              </w:rPr>
              <w:t xml:space="preserve"> as follows: </w:t>
            </w:r>
            <w:r w:rsidRPr="00FF6F0C" w:rsidR="00D272D7">
              <w:rPr>
                <w:sz w:val="22"/>
                <w:szCs w:val="22"/>
              </w:rPr>
              <w:t xml:space="preserve"> </w:t>
            </w:r>
          </w:p>
          <w:p w:rsidRPr="00FF6F0C" w:rsidR="00D272D7" w:rsidP="00E31661" w:rsidRDefault="00D272D7" w14:paraId="35712D17" w14:textId="0D9B3CE5">
            <w:pPr>
              <w:pStyle w:val="Default"/>
              <w:numPr>
                <w:ilvl w:val="1"/>
                <w:numId w:val="14"/>
              </w:numPr>
              <w:ind w:left="526"/>
              <w:rPr>
                <w:sz w:val="22"/>
                <w:szCs w:val="22"/>
              </w:rPr>
            </w:pPr>
            <w:r w:rsidRPr="00FF6F0C">
              <w:rPr>
                <w:sz w:val="22"/>
                <w:szCs w:val="22"/>
              </w:rPr>
              <w:t>American Indian or Alaska Native. A person having origins in any of the original peoples of North and South America (including Central America), and who maintains tribal affiliation or community attachment.</w:t>
            </w:r>
          </w:p>
          <w:p w:rsidRPr="00FF6F0C" w:rsidR="00D272D7" w:rsidP="00E31661" w:rsidRDefault="00D272D7" w14:paraId="51DBAD83" w14:textId="77777777">
            <w:pPr>
              <w:pStyle w:val="Default"/>
              <w:numPr>
                <w:ilvl w:val="1"/>
                <w:numId w:val="14"/>
              </w:numPr>
              <w:ind w:left="526"/>
              <w:rPr>
                <w:sz w:val="22"/>
                <w:szCs w:val="22"/>
              </w:rPr>
            </w:pPr>
            <w:r w:rsidRPr="00FF6F0C">
              <w:rPr>
                <w:sz w:val="22"/>
                <w:szCs w:val="22"/>
              </w:rPr>
              <w:t>Asian. A person having origins in any of the original peoples of the Far East, Southeast Asia, or the Indian subcontinent including, for example, Cambodia, China, India, Japan, Korea, Malaysia, Pakistan, the Philippine Islands, Thailand, and Vietnam.</w:t>
            </w:r>
          </w:p>
          <w:p w:rsidRPr="00FF6F0C" w:rsidR="00D272D7" w:rsidP="00E31661" w:rsidRDefault="00D272D7" w14:paraId="739C5DF1" w14:textId="77777777">
            <w:pPr>
              <w:pStyle w:val="Default"/>
              <w:numPr>
                <w:ilvl w:val="1"/>
                <w:numId w:val="14"/>
              </w:numPr>
              <w:ind w:left="526"/>
              <w:rPr>
                <w:sz w:val="22"/>
                <w:szCs w:val="22"/>
              </w:rPr>
            </w:pPr>
            <w:r w:rsidRPr="00FF6F0C">
              <w:rPr>
                <w:sz w:val="22"/>
                <w:szCs w:val="22"/>
              </w:rPr>
              <w:t xml:space="preserve">Black or African American. A person having origins in any of the black racial groups of Africa. </w:t>
            </w:r>
          </w:p>
          <w:p w:rsidRPr="00FF6F0C" w:rsidR="00D272D7" w:rsidP="00E31661" w:rsidRDefault="00D272D7" w14:paraId="50CCE135" w14:textId="77777777">
            <w:pPr>
              <w:pStyle w:val="Default"/>
              <w:numPr>
                <w:ilvl w:val="1"/>
                <w:numId w:val="14"/>
              </w:numPr>
              <w:ind w:left="526"/>
              <w:rPr>
                <w:sz w:val="22"/>
                <w:szCs w:val="22"/>
              </w:rPr>
            </w:pPr>
            <w:r w:rsidRPr="00FF6F0C">
              <w:rPr>
                <w:sz w:val="22"/>
                <w:szCs w:val="22"/>
              </w:rPr>
              <w:lastRenderedPageBreak/>
              <w:t xml:space="preserve">Hispanic or Latino. A person of Cuban, Mexican, Puerto Rican, South or Central American, or other Spanish culture or origin, regardless of race. </w:t>
            </w:r>
          </w:p>
          <w:p w:rsidRPr="00FF6F0C" w:rsidR="006C3498" w:rsidP="00E31661" w:rsidRDefault="00D272D7" w14:paraId="7B3DBC70" w14:textId="73E025EF">
            <w:pPr>
              <w:pStyle w:val="Default"/>
              <w:numPr>
                <w:ilvl w:val="1"/>
                <w:numId w:val="14"/>
              </w:numPr>
              <w:adjustRightInd/>
              <w:ind w:left="526"/>
              <w:rPr>
                <w:rFonts w:cstheme="minorHAnsi"/>
                <w:sz w:val="22"/>
                <w:szCs w:val="22"/>
              </w:rPr>
            </w:pPr>
            <w:r w:rsidRPr="00FF6F0C">
              <w:rPr>
                <w:sz w:val="22"/>
                <w:szCs w:val="22"/>
              </w:rPr>
              <w:t>Native Hawaiian or Other Pacific Islander. A person having origins in any of the original peoples of Hawaii, Guam, Samoa, or other Pacific Islands.</w:t>
            </w:r>
          </w:p>
        </w:tc>
      </w:tr>
      <w:tr w:rsidRPr="00FF6F0C" w:rsidR="00115A72" w:rsidTr="001B77C8" w14:paraId="13C8B36A" w14:textId="77777777">
        <w:tc>
          <w:tcPr>
            <w:tcW w:w="2155" w:type="dxa"/>
          </w:tcPr>
          <w:p w:rsidRPr="00FF6F0C" w:rsidR="00115A72" w:rsidP="00F44037" w:rsidRDefault="00115A72" w14:paraId="4E8E0AD3" w14:textId="5AE490F8">
            <w:pPr>
              <w:pStyle w:val="NormalWeb"/>
              <w:rPr>
                <w:rStyle w:val="Emphasis"/>
                <w:rFonts w:asciiTheme="minorHAnsi" w:hAnsiTheme="minorHAnsi" w:cstheme="minorHAnsi"/>
                <w:b/>
                <w:i w:val="0"/>
                <w:sz w:val="22"/>
                <w:szCs w:val="22"/>
              </w:rPr>
            </w:pPr>
            <w:r>
              <w:rPr>
                <w:rStyle w:val="Emphasis"/>
                <w:rFonts w:asciiTheme="minorHAnsi" w:hAnsiTheme="minorHAnsi" w:cstheme="minorHAnsi"/>
                <w:b/>
                <w:i w:val="0"/>
                <w:sz w:val="22"/>
                <w:szCs w:val="22"/>
              </w:rPr>
              <w:lastRenderedPageBreak/>
              <w:t>Minority Depository Institution (MDI)</w:t>
            </w:r>
          </w:p>
        </w:tc>
        <w:tc>
          <w:tcPr>
            <w:tcW w:w="7195" w:type="dxa"/>
          </w:tcPr>
          <w:p w:rsidRPr="00A31FC5" w:rsidR="00115A72" w:rsidP="00A31FC5" w:rsidRDefault="00A31FC5" w14:paraId="3A421266" w14:textId="1CD8158E">
            <w:pPr>
              <w:autoSpaceDE w:val="0"/>
              <w:autoSpaceDN w:val="0"/>
              <w:rPr>
                <w:bCs/>
              </w:rPr>
            </w:pPr>
            <w:r w:rsidRPr="00A31FC5">
              <w:t xml:space="preserve">Minority Depository Institution </w:t>
            </w:r>
            <w:r w:rsidR="00EF217B">
              <w:t xml:space="preserve">(MDI) </w:t>
            </w:r>
            <w:r w:rsidRPr="00A31FC5">
              <w:t>means as defined in section 308(b) of the Financial Institutions Reform, Recovery, and Enforcement Act of 1989 (12 U.S.C. 1463 note), or otherwise considered to be a Minority Depository Institution by the appropriate Federal banking agency, as defined in section 3 of the Federal Deposit Insurance Act (12 U.S.C. 1813), or by the National Credit Union Administration.</w:t>
            </w:r>
            <w:r w:rsidRPr="00A31FC5">
              <w:rPr>
                <w:rFonts w:cs="Segoe UI"/>
                <w:color w:val="000000"/>
              </w:rPr>
              <w:t xml:space="preserve">  </w:t>
            </w:r>
          </w:p>
        </w:tc>
      </w:tr>
      <w:tr w:rsidRPr="00FF6F0C" w:rsidR="00061C71" w:rsidTr="001B77C8" w14:paraId="5F8321E9" w14:textId="77777777">
        <w:tc>
          <w:tcPr>
            <w:tcW w:w="2155" w:type="dxa"/>
          </w:tcPr>
          <w:p w:rsidRPr="00FF6F0C" w:rsidR="00061C71" w:rsidP="00F44037" w:rsidRDefault="00061C71" w14:paraId="177C4D11" w14:textId="780728D7">
            <w:pPr>
              <w:pStyle w:val="NormalWeb"/>
              <w:rPr>
                <w:rStyle w:val="Emphasis"/>
                <w:rFonts w:asciiTheme="minorHAnsi" w:hAnsiTheme="minorHAnsi" w:cstheme="minorHAnsi"/>
                <w:b/>
                <w:i w:val="0"/>
                <w:sz w:val="22"/>
                <w:szCs w:val="22"/>
              </w:rPr>
            </w:pPr>
            <w:r>
              <w:rPr>
                <w:rStyle w:val="Emphasis"/>
                <w:rFonts w:asciiTheme="minorHAnsi" w:hAnsiTheme="minorHAnsi" w:cstheme="minorHAnsi"/>
                <w:b/>
                <w:i w:val="0"/>
                <w:sz w:val="22"/>
                <w:szCs w:val="22"/>
              </w:rPr>
              <w:t>Moderate</w:t>
            </w:r>
            <w:r w:rsidR="00F57A77">
              <w:rPr>
                <w:rStyle w:val="Emphasis"/>
                <w:rFonts w:asciiTheme="minorHAnsi" w:hAnsiTheme="minorHAnsi" w:cstheme="minorHAnsi"/>
                <w:b/>
                <w:i w:val="0"/>
                <w:sz w:val="22"/>
                <w:szCs w:val="22"/>
              </w:rPr>
              <w:t>-</w:t>
            </w:r>
            <w:r>
              <w:rPr>
                <w:rStyle w:val="Emphasis"/>
                <w:rFonts w:asciiTheme="minorHAnsi" w:hAnsiTheme="minorHAnsi" w:cstheme="minorHAnsi"/>
                <w:b/>
                <w:i w:val="0"/>
                <w:sz w:val="22"/>
                <w:szCs w:val="22"/>
              </w:rPr>
              <w:t>Income</w:t>
            </w:r>
          </w:p>
        </w:tc>
        <w:tc>
          <w:tcPr>
            <w:tcW w:w="7195" w:type="dxa"/>
          </w:tcPr>
          <w:p w:rsidRPr="00FF6F0C" w:rsidR="00061C71" w:rsidP="00061C71" w:rsidRDefault="00F57A77" w14:paraId="16A5538E" w14:textId="193210B7">
            <w:pPr>
              <w:rPr>
                <w:bCs/>
              </w:rPr>
            </w:pPr>
            <w:r>
              <w:rPr>
                <w:rFonts w:cstheme="minorHAnsi"/>
              </w:rPr>
              <w:t>Moderate-Income means a</w:t>
            </w:r>
            <w:r w:rsidRPr="007C05D3" w:rsidR="00061C71">
              <w:rPr>
                <w:rFonts w:cstheme="minorHAnsi"/>
              </w:rPr>
              <w:t>n income, adjusted for family size, of not more</w:t>
            </w:r>
            <w:r w:rsidR="00061C71">
              <w:rPr>
                <w:rFonts w:cstheme="minorHAnsi"/>
              </w:rPr>
              <w:t xml:space="preserve"> than: for </w:t>
            </w:r>
            <w:r w:rsidR="00EE0C49">
              <w:rPr>
                <w:rFonts w:cstheme="minorHAnsi"/>
              </w:rPr>
              <w:t>M</w:t>
            </w:r>
            <w:r w:rsidR="00061C71">
              <w:rPr>
                <w:rFonts w:cstheme="minorHAnsi"/>
              </w:rPr>
              <w:t xml:space="preserve">etropolitan </w:t>
            </w:r>
            <w:r w:rsidR="00EE0C49">
              <w:rPr>
                <w:rFonts w:cstheme="minorHAnsi"/>
              </w:rPr>
              <w:t>A</w:t>
            </w:r>
            <w:r w:rsidR="00061C71">
              <w:rPr>
                <w:rFonts w:cstheme="minorHAnsi"/>
              </w:rPr>
              <w:t>reas, 12</w:t>
            </w:r>
            <w:r w:rsidRPr="007C05D3" w:rsidR="00061C71">
              <w:rPr>
                <w:rFonts w:cstheme="minorHAnsi"/>
              </w:rPr>
              <w:t>0 percent of the area median family Income; and for non-</w:t>
            </w:r>
            <w:r w:rsidR="00EE0C49">
              <w:rPr>
                <w:rFonts w:cstheme="minorHAnsi"/>
              </w:rPr>
              <w:t>M</w:t>
            </w:r>
            <w:r w:rsidRPr="007C05D3" w:rsidR="00061C71">
              <w:rPr>
                <w:rFonts w:cstheme="minorHAnsi"/>
              </w:rPr>
              <w:t xml:space="preserve">etropolitan </w:t>
            </w:r>
            <w:r w:rsidR="00253167">
              <w:rPr>
                <w:rFonts w:cstheme="minorHAnsi"/>
              </w:rPr>
              <w:t>A</w:t>
            </w:r>
            <w:r w:rsidRPr="007C05D3" w:rsidR="00061C71">
              <w:rPr>
                <w:rFonts w:cstheme="minorHAnsi"/>
              </w:rPr>
              <w:t xml:space="preserve">reas, </w:t>
            </w:r>
            <w:r w:rsidR="00061C71">
              <w:rPr>
                <w:rFonts w:cstheme="minorHAnsi"/>
              </w:rPr>
              <w:t>the greater of: (</w:t>
            </w:r>
            <w:proofErr w:type="spellStart"/>
            <w:r w:rsidR="00061C71">
              <w:rPr>
                <w:rFonts w:cstheme="minorHAnsi"/>
              </w:rPr>
              <w:t>i</w:t>
            </w:r>
            <w:proofErr w:type="spellEnd"/>
            <w:r w:rsidR="00061C71">
              <w:rPr>
                <w:rFonts w:cstheme="minorHAnsi"/>
              </w:rPr>
              <w:t>) 12</w:t>
            </w:r>
            <w:r w:rsidRPr="007C05D3" w:rsidR="00061C71">
              <w:rPr>
                <w:rFonts w:cstheme="minorHAnsi"/>
              </w:rPr>
              <w:t>0 percent of the area</w:t>
            </w:r>
            <w:r w:rsidR="00061C71">
              <w:rPr>
                <w:rFonts w:cstheme="minorHAnsi"/>
              </w:rPr>
              <w:t xml:space="preserve"> median family Income; or (ii) 12</w:t>
            </w:r>
            <w:r w:rsidRPr="007C05D3" w:rsidR="00061C71">
              <w:rPr>
                <w:rFonts w:cstheme="minorHAnsi"/>
              </w:rPr>
              <w:t>0 percent of the statewide non-</w:t>
            </w:r>
            <w:r w:rsidR="00253167">
              <w:rPr>
                <w:rFonts w:cstheme="minorHAnsi"/>
              </w:rPr>
              <w:t>M</w:t>
            </w:r>
            <w:r w:rsidRPr="007C05D3" w:rsidR="00061C71">
              <w:rPr>
                <w:rFonts w:cstheme="minorHAnsi"/>
              </w:rPr>
              <w:t xml:space="preserve">etropolitan </w:t>
            </w:r>
            <w:r w:rsidR="00253167">
              <w:rPr>
                <w:rFonts w:cstheme="minorHAnsi"/>
              </w:rPr>
              <w:t>A</w:t>
            </w:r>
            <w:r w:rsidRPr="007C05D3" w:rsidR="00061C71">
              <w:rPr>
                <w:rFonts w:cstheme="minorHAnsi"/>
              </w:rPr>
              <w:t xml:space="preserve">rea median family Income. </w:t>
            </w:r>
          </w:p>
        </w:tc>
      </w:tr>
      <w:tr w:rsidRPr="00FF6F0C" w:rsidR="00814CB1" w:rsidTr="001B77C8" w14:paraId="67E568DA" w14:textId="77777777">
        <w:tc>
          <w:tcPr>
            <w:tcW w:w="2155" w:type="dxa"/>
          </w:tcPr>
          <w:p w:rsidRPr="00FF6F0C" w:rsidR="00814CB1" w:rsidP="00E31418" w:rsidRDefault="00814CB1" w14:paraId="50C1FB08" w14:textId="5881197A">
            <w:pPr>
              <w:pStyle w:val="NormalWeb"/>
              <w:rPr>
                <w:rStyle w:val="Emphasis"/>
                <w:rFonts w:asciiTheme="minorHAnsi" w:hAnsiTheme="minorHAnsi" w:cstheme="minorHAnsi"/>
                <w:b/>
                <w:i w:val="0"/>
                <w:sz w:val="22"/>
                <w:szCs w:val="22"/>
              </w:rPr>
            </w:pPr>
            <w:r w:rsidRPr="00FF6F0C">
              <w:rPr>
                <w:rStyle w:val="Emphasis"/>
                <w:rFonts w:asciiTheme="minorHAnsi" w:hAnsiTheme="minorHAnsi" w:cstheme="minorHAnsi"/>
                <w:b/>
                <w:i w:val="0"/>
                <w:sz w:val="22"/>
                <w:szCs w:val="22"/>
              </w:rPr>
              <w:t xml:space="preserve">Native </w:t>
            </w:r>
            <w:r w:rsidR="00436E7A">
              <w:rPr>
                <w:rStyle w:val="Emphasis"/>
                <w:rFonts w:asciiTheme="minorHAnsi" w:hAnsiTheme="minorHAnsi" w:cstheme="minorHAnsi"/>
                <w:b/>
                <w:i w:val="0"/>
                <w:sz w:val="22"/>
                <w:szCs w:val="22"/>
              </w:rPr>
              <w:t>Area</w:t>
            </w:r>
            <w:r w:rsidR="00E31418">
              <w:rPr>
                <w:rStyle w:val="Emphasis"/>
                <w:rFonts w:asciiTheme="minorHAnsi" w:hAnsiTheme="minorHAnsi" w:cstheme="minorHAnsi"/>
                <w:b/>
                <w:i w:val="0"/>
                <w:sz w:val="22"/>
                <w:szCs w:val="22"/>
              </w:rPr>
              <w:t>(s)</w:t>
            </w:r>
          </w:p>
        </w:tc>
        <w:tc>
          <w:tcPr>
            <w:tcW w:w="7195" w:type="dxa"/>
          </w:tcPr>
          <w:p w:rsidRPr="00FF6F0C" w:rsidR="0033772B" w:rsidP="00250A61" w:rsidRDefault="00814CB1" w14:paraId="3CC836A7" w14:textId="19FFDF2D">
            <w:pPr>
              <w:rPr>
                <w:rStyle w:val="Emphasis"/>
                <w:bCs/>
                <w:i w:val="0"/>
                <w:iCs w:val="0"/>
              </w:rPr>
            </w:pPr>
            <w:r w:rsidRPr="00FF6F0C">
              <w:rPr>
                <w:bCs/>
              </w:rPr>
              <w:t xml:space="preserve">Native </w:t>
            </w:r>
            <w:r w:rsidR="00436E7A">
              <w:rPr>
                <w:bCs/>
              </w:rPr>
              <w:t>Area</w:t>
            </w:r>
            <w:r w:rsidR="005C58AF">
              <w:rPr>
                <w:bCs/>
              </w:rPr>
              <w:t>(</w:t>
            </w:r>
            <w:r w:rsidR="00436E7A">
              <w:rPr>
                <w:bCs/>
              </w:rPr>
              <w:t>s</w:t>
            </w:r>
            <w:r w:rsidR="005C58AF">
              <w:rPr>
                <w:bCs/>
              </w:rPr>
              <w:t>)</w:t>
            </w:r>
            <w:r w:rsidRPr="00FF6F0C" w:rsidR="00436E7A">
              <w:rPr>
                <w:bCs/>
              </w:rPr>
              <w:t xml:space="preserve"> </w:t>
            </w:r>
            <w:r w:rsidRPr="00FF6F0C">
              <w:rPr>
                <w:bCs/>
              </w:rPr>
              <w:t>mean</w:t>
            </w:r>
            <w:r w:rsidRPr="00FF6F0C" w:rsidR="005B54BE">
              <w:rPr>
                <w:bCs/>
              </w:rPr>
              <w:t>s</w:t>
            </w:r>
            <w:r w:rsidRPr="00FF6F0C">
              <w:rPr>
                <w:bCs/>
              </w:rPr>
              <w:t xml:space="preserve"> Native American </w:t>
            </w:r>
            <w:r w:rsidR="005C58AF">
              <w:rPr>
                <w:bCs/>
              </w:rPr>
              <w:t xml:space="preserve">geographic </w:t>
            </w:r>
            <w:r w:rsidRPr="00FF6F0C">
              <w:rPr>
                <w:bCs/>
              </w:rPr>
              <w:t>areas defined as</w:t>
            </w:r>
            <w:r w:rsidRPr="00FF6F0C" w:rsidR="004306B9">
              <w:rPr>
                <w:bCs/>
              </w:rPr>
              <w:t xml:space="preserve"> </w:t>
            </w:r>
            <w:r w:rsidRPr="00D419AF" w:rsidR="00AA0221">
              <w:t xml:space="preserve">Alaska Native Village Statistical Areas, </w:t>
            </w:r>
            <w:r w:rsidR="00250A61">
              <w:t xml:space="preserve">Federal </w:t>
            </w:r>
            <w:r w:rsidRPr="00D419AF" w:rsidR="00AA0221">
              <w:t>Ameri</w:t>
            </w:r>
            <w:r w:rsidR="00250A61">
              <w:t>can Indian Reservations</w:t>
            </w:r>
            <w:r w:rsidRPr="00D419AF" w:rsidR="00AA0221">
              <w:t xml:space="preserve">, Hawaiian Home Lands, Joint Use Areas, Off-Reservation Trust Lands, Oklahoma Tribal Statistical Areas, </w:t>
            </w:r>
            <w:r w:rsidRPr="00D419AF" w:rsidR="00250A61">
              <w:t>State American Indian Rese</w:t>
            </w:r>
            <w:r w:rsidR="00250A61">
              <w:t>rvations</w:t>
            </w:r>
            <w:r w:rsidRPr="00D419AF" w:rsidR="00250A61">
              <w:t xml:space="preserve">, </w:t>
            </w:r>
            <w:r w:rsidRPr="00D419AF" w:rsidR="00AA0221">
              <w:t>State Designated Tribal Statistical Areas, and Tribal Designated Statistical Areas (TDSAs).</w:t>
            </w:r>
            <w:r w:rsidRPr="00D419AF" w:rsidR="00AA0221">
              <w:rPr>
                <w:b/>
              </w:rPr>
              <w:t xml:space="preserve"> </w:t>
            </w:r>
            <w:r w:rsidRPr="00FF6F0C" w:rsidR="004306B9">
              <w:rPr>
                <w:bCs/>
              </w:rPr>
              <w:t>These terms are each defined elsewhere in this glossary.</w:t>
            </w:r>
          </w:p>
        </w:tc>
      </w:tr>
      <w:tr w:rsidRPr="00FF6F0C" w:rsidR="005600E9" w:rsidTr="001B77C8" w14:paraId="4C7DB98A" w14:textId="77777777">
        <w:tc>
          <w:tcPr>
            <w:tcW w:w="2155" w:type="dxa"/>
            <w:shd w:val="clear" w:color="auto" w:fill="E7E6E6" w:themeFill="background2"/>
          </w:tcPr>
          <w:p w:rsidRPr="00FF6F0C" w:rsidR="005600E9" w:rsidP="00F44037" w:rsidRDefault="005600E9" w14:paraId="66F45846" w14:textId="69330782">
            <w:pPr>
              <w:pStyle w:val="NormalWeb"/>
              <w:rPr>
                <w:rStyle w:val="Emphasis"/>
                <w:rFonts w:asciiTheme="minorHAnsi" w:hAnsiTheme="minorHAnsi" w:cstheme="minorHAnsi"/>
                <w:b/>
                <w:i w:val="0"/>
                <w:sz w:val="22"/>
                <w:szCs w:val="22"/>
              </w:rPr>
            </w:pPr>
            <w:r w:rsidRPr="00FF6F0C">
              <w:rPr>
                <w:rStyle w:val="Emphasis"/>
                <w:rFonts w:asciiTheme="minorHAnsi" w:hAnsiTheme="minorHAnsi" w:cstheme="minorHAnsi"/>
                <w:b/>
                <w:i w:val="0"/>
                <w:sz w:val="22"/>
                <w:szCs w:val="22"/>
              </w:rPr>
              <w:t>Non-Regulated CDFI</w:t>
            </w:r>
            <w:r w:rsidRPr="00FF6F0C" w:rsidR="0079215C">
              <w:rPr>
                <w:rStyle w:val="Emphasis"/>
                <w:rFonts w:asciiTheme="minorHAnsi" w:hAnsiTheme="minorHAnsi" w:cstheme="minorHAnsi"/>
                <w:b/>
                <w:i w:val="0"/>
                <w:sz w:val="22"/>
                <w:szCs w:val="22"/>
              </w:rPr>
              <w:t>*</w:t>
            </w:r>
          </w:p>
        </w:tc>
        <w:tc>
          <w:tcPr>
            <w:tcW w:w="7195" w:type="dxa"/>
            <w:shd w:val="clear" w:color="auto" w:fill="E7E6E6" w:themeFill="background2"/>
          </w:tcPr>
          <w:p w:rsidRPr="00FF6F0C" w:rsidR="005600E9" w:rsidP="00957F95" w:rsidRDefault="005600E9" w14:paraId="46EB508B" w14:textId="658002C9">
            <w:pPr>
              <w:pStyle w:val="indent-1"/>
              <w:rPr>
                <w:rStyle w:val="Emphasis"/>
                <w:rFonts w:asciiTheme="minorHAnsi" w:hAnsiTheme="minorHAnsi" w:cstheme="minorHAnsi"/>
                <w:i w:val="0"/>
                <w:sz w:val="22"/>
                <w:szCs w:val="22"/>
              </w:rPr>
            </w:pPr>
            <w:r w:rsidRPr="00FF6F0C">
              <w:rPr>
                <w:rStyle w:val="Emphasis"/>
                <w:rFonts w:asciiTheme="minorHAnsi" w:hAnsiTheme="minorHAnsi" w:cstheme="minorHAnsi"/>
                <w:i w:val="0"/>
                <w:sz w:val="22"/>
                <w:szCs w:val="22"/>
              </w:rPr>
              <w:t>Non-Regulated CDFI</w:t>
            </w:r>
            <w:r w:rsidRPr="00FF6F0C">
              <w:rPr>
                <w:rFonts w:asciiTheme="minorHAnsi" w:hAnsiTheme="minorHAnsi" w:cstheme="minorHAnsi"/>
                <w:sz w:val="22"/>
                <w:szCs w:val="22"/>
              </w:rPr>
              <w:t xml:space="preserve"> means any entity meeting the eligibility requirements described in </w:t>
            </w:r>
            <w:r w:rsidRPr="00FF6F0C" w:rsidR="00C41DA5">
              <w:rPr>
                <w:rFonts w:asciiTheme="minorHAnsi" w:hAnsiTheme="minorHAnsi" w:cstheme="minorHAnsi"/>
                <w:sz w:val="22"/>
                <w:szCs w:val="22"/>
              </w:rPr>
              <w:t xml:space="preserve">12 CFR </w:t>
            </w:r>
            <w:hyperlink w:history="1" r:id="rId33">
              <w:r w:rsidRPr="00FF6F0C">
                <w:rPr>
                  <w:rStyle w:val="Hyperlink"/>
                  <w:rFonts w:asciiTheme="minorHAnsi" w:hAnsiTheme="minorHAnsi" w:cstheme="minorHAnsi"/>
                  <w:sz w:val="22"/>
                  <w:szCs w:val="22"/>
                </w:rPr>
                <w:t>§ 1805.200</w:t>
              </w:r>
            </w:hyperlink>
            <w:r w:rsidRPr="00FF6F0C">
              <w:rPr>
                <w:rFonts w:asciiTheme="minorHAnsi" w:hAnsiTheme="minorHAnsi" w:cstheme="minorHAnsi"/>
                <w:sz w:val="22"/>
                <w:szCs w:val="22"/>
              </w:rPr>
              <w:t xml:space="preserve"> and that is not a Depository Institution Holding Company, Insured Depository Institution, Insured Credit Union,</w:t>
            </w:r>
            <w:r w:rsidRPr="00FF6F0C" w:rsidR="00957F95">
              <w:rPr>
                <w:rFonts w:asciiTheme="minorHAnsi" w:hAnsiTheme="minorHAnsi" w:cstheme="minorHAnsi"/>
                <w:sz w:val="22"/>
                <w:szCs w:val="22"/>
              </w:rPr>
              <w:t xml:space="preserve"> or State-Insured Credit Union.</w:t>
            </w:r>
          </w:p>
        </w:tc>
      </w:tr>
      <w:tr w:rsidRPr="00FF6F0C" w:rsidR="005D73F5" w:rsidTr="001B77C8" w14:paraId="35EECD46" w14:textId="77777777">
        <w:tc>
          <w:tcPr>
            <w:tcW w:w="2155" w:type="dxa"/>
          </w:tcPr>
          <w:p w:rsidRPr="00FF6F0C" w:rsidR="005D73F5" w:rsidP="00F44037" w:rsidRDefault="005D73F5" w14:paraId="7BDC0035" w14:textId="6575F067">
            <w:pPr>
              <w:pStyle w:val="NormalWeb"/>
              <w:rPr>
                <w:rStyle w:val="Emphasis"/>
                <w:rFonts w:asciiTheme="minorHAnsi" w:hAnsiTheme="minorHAnsi" w:cstheme="minorHAnsi"/>
                <w:b/>
                <w:i w:val="0"/>
                <w:sz w:val="22"/>
                <w:szCs w:val="22"/>
              </w:rPr>
            </w:pPr>
            <w:r w:rsidRPr="00FF6F0C">
              <w:rPr>
                <w:rStyle w:val="Emphasis"/>
                <w:rFonts w:asciiTheme="minorHAnsi" w:hAnsiTheme="minorHAnsi" w:cstheme="minorHAnsi"/>
                <w:b/>
                <w:i w:val="0"/>
                <w:sz w:val="22"/>
                <w:szCs w:val="22"/>
              </w:rPr>
              <w:t>Notice of Funding Availability (NOFA)</w:t>
            </w:r>
          </w:p>
        </w:tc>
        <w:tc>
          <w:tcPr>
            <w:tcW w:w="7195" w:type="dxa"/>
          </w:tcPr>
          <w:p w:rsidRPr="00FF6F0C" w:rsidR="005D73F5" w:rsidP="0030027A" w:rsidRDefault="001B77C8" w14:paraId="4200DB6D" w14:textId="38BDB7E5">
            <w:pPr>
              <w:pStyle w:val="indent-1"/>
              <w:rPr>
                <w:rFonts w:asciiTheme="minorHAnsi" w:hAnsiTheme="minorHAnsi" w:cstheme="minorHAnsi"/>
                <w:sz w:val="22"/>
                <w:szCs w:val="22"/>
              </w:rPr>
            </w:pPr>
            <w:r w:rsidRPr="00FF6F0C">
              <w:rPr>
                <w:rFonts w:ascii="Calibri" w:hAnsi="Calibri" w:cs="Calibri"/>
                <w:sz w:val="22"/>
                <w:szCs w:val="22"/>
              </w:rPr>
              <w:t xml:space="preserve">Notice of Funds Availability (or NOFA) means the notice published by the CDFI Fund in the Federal Register that announced the availability of funds for the </w:t>
            </w:r>
            <w:r w:rsidR="00496A0F">
              <w:rPr>
                <w:rFonts w:ascii="Calibri" w:hAnsi="Calibri" w:cs="Calibri"/>
                <w:sz w:val="22"/>
                <w:szCs w:val="22"/>
              </w:rPr>
              <w:t>CDFI ERP</w:t>
            </w:r>
            <w:r w:rsidRPr="00FF6F0C">
              <w:rPr>
                <w:rFonts w:ascii="Calibri" w:hAnsi="Calibri" w:cs="Calibri"/>
                <w:sz w:val="22"/>
                <w:szCs w:val="22"/>
              </w:rPr>
              <w:t>.</w:t>
            </w:r>
          </w:p>
        </w:tc>
      </w:tr>
      <w:tr w:rsidRPr="00FF6F0C" w:rsidR="00814CB1" w:rsidTr="00B46A7F" w14:paraId="4DC6363E" w14:textId="77777777">
        <w:trPr>
          <w:trHeight w:val="70"/>
        </w:trPr>
        <w:tc>
          <w:tcPr>
            <w:tcW w:w="2155" w:type="dxa"/>
          </w:tcPr>
          <w:p w:rsidRPr="00FF6F0C" w:rsidR="00814CB1" w:rsidP="00F44037" w:rsidRDefault="00814CB1" w14:paraId="1B121962" w14:textId="4B132256">
            <w:pPr>
              <w:pStyle w:val="NormalWeb"/>
              <w:rPr>
                <w:rStyle w:val="Emphasis"/>
                <w:rFonts w:asciiTheme="minorHAnsi" w:hAnsiTheme="minorHAnsi" w:cstheme="minorHAnsi"/>
                <w:b/>
                <w:i w:val="0"/>
                <w:sz w:val="22"/>
                <w:szCs w:val="22"/>
              </w:rPr>
            </w:pPr>
            <w:r w:rsidRPr="00FF6F0C">
              <w:rPr>
                <w:rStyle w:val="Emphasis"/>
                <w:rFonts w:asciiTheme="minorHAnsi" w:hAnsiTheme="minorHAnsi" w:cstheme="minorHAnsi"/>
                <w:b/>
                <w:i w:val="0"/>
                <w:sz w:val="22"/>
                <w:szCs w:val="22"/>
              </w:rPr>
              <w:t>Off-</w:t>
            </w:r>
            <w:r w:rsidRPr="00FF6F0C" w:rsidR="00BA591A">
              <w:rPr>
                <w:rStyle w:val="Emphasis"/>
                <w:rFonts w:asciiTheme="minorHAnsi" w:hAnsiTheme="minorHAnsi" w:cstheme="minorHAnsi"/>
                <w:b/>
                <w:i w:val="0"/>
                <w:sz w:val="22"/>
                <w:szCs w:val="22"/>
              </w:rPr>
              <w:t>r</w:t>
            </w:r>
            <w:r w:rsidRPr="00FF6F0C">
              <w:rPr>
                <w:rStyle w:val="Emphasis"/>
                <w:rFonts w:asciiTheme="minorHAnsi" w:hAnsiTheme="minorHAnsi" w:cstheme="minorHAnsi"/>
                <w:b/>
                <w:i w:val="0"/>
                <w:sz w:val="22"/>
                <w:szCs w:val="22"/>
              </w:rPr>
              <w:t>eservation Trust Lands</w:t>
            </w:r>
          </w:p>
        </w:tc>
        <w:tc>
          <w:tcPr>
            <w:tcW w:w="7195" w:type="dxa"/>
          </w:tcPr>
          <w:p w:rsidRPr="00FF6F0C" w:rsidR="000F742E" w:rsidP="000D245E" w:rsidRDefault="005B54BE" w14:paraId="20649574" w14:textId="14AFB098">
            <w:pPr>
              <w:pStyle w:val="indent-1"/>
              <w:rPr>
                <w:rStyle w:val="Emphasis"/>
                <w:rFonts w:asciiTheme="minorHAnsi" w:hAnsiTheme="minorHAnsi" w:cstheme="minorHAnsi"/>
                <w:i w:val="0"/>
                <w:sz w:val="22"/>
                <w:szCs w:val="22"/>
              </w:rPr>
            </w:pPr>
            <w:r w:rsidRPr="00FF6F0C">
              <w:rPr>
                <w:rFonts w:asciiTheme="minorHAnsi" w:hAnsiTheme="minorHAnsi" w:cstheme="minorHAnsi"/>
                <w:sz w:val="22"/>
                <w:szCs w:val="22"/>
              </w:rPr>
              <w:t>Off-reservation Trust Lands means a</w:t>
            </w:r>
            <w:r w:rsidRPr="00FF6F0C" w:rsidR="00814CB1">
              <w:rPr>
                <w:rFonts w:asciiTheme="minorHAnsi" w:hAnsiTheme="minorHAnsi" w:cstheme="minorHAnsi"/>
                <w:sz w:val="22"/>
                <w:szCs w:val="22"/>
              </w:rPr>
              <w:t>reas for which the United States holds title in trust for the benefit of a tribe that is located outside the boundaries of a Federal Indian Reservation but is always associated with a specific federally recognized reservation and/or tribal government.</w:t>
            </w:r>
            <w:r w:rsidR="0016426E">
              <w:rPr>
                <w:rFonts w:asciiTheme="minorHAnsi" w:hAnsiTheme="minorHAnsi" w:cstheme="minorHAnsi"/>
                <w:sz w:val="22"/>
                <w:szCs w:val="22"/>
              </w:rPr>
              <w:t xml:space="preserve"> For more information see the </w:t>
            </w:r>
            <w:hyperlink w:history="1" w:anchor="par_textimage_1" r:id="rId34">
              <w:r w:rsidRPr="00250A61" w:rsidR="0016426E">
                <w:rPr>
                  <w:rStyle w:val="Hyperlink"/>
                  <w:rFonts w:asciiTheme="minorHAnsi" w:hAnsiTheme="minorHAnsi" w:cstheme="minorHAnsi"/>
                  <w:sz w:val="22"/>
                  <w:szCs w:val="22"/>
                </w:rPr>
                <w:t>U</w:t>
              </w:r>
              <w:r w:rsidRPr="00250A61" w:rsidR="00250A61">
                <w:rPr>
                  <w:rStyle w:val="Hyperlink"/>
                  <w:rFonts w:asciiTheme="minorHAnsi" w:hAnsiTheme="minorHAnsi" w:cstheme="minorHAnsi"/>
                  <w:sz w:val="22"/>
                  <w:szCs w:val="22"/>
                </w:rPr>
                <w:t xml:space="preserve">nited </w:t>
              </w:r>
              <w:r w:rsidRPr="00250A61" w:rsidR="0016426E">
                <w:rPr>
                  <w:rStyle w:val="Hyperlink"/>
                  <w:rFonts w:asciiTheme="minorHAnsi" w:hAnsiTheme="minorHAnsi" w:cstheme="minorHAnsi"/>
                  <w:sz w:val="22"/>
                  <w:szCs w:val="22"/>
                </w:rPr>
                <w:t>S</w:t>
              </w:r>
              <w:r w:rsidRPr="00250A61" w:rsidR="00250A61">
                <w:rPr>
                  <w:rStyle w:val="Hyperlink"/>
                  <w:rFonts w:asciiTheme="minorHAnsi" w:hAnsiTheme="minorHAnsi" w:cstheme="minorHAnsi"/>
                  <w:sz w:val="22"/>
                  <w:szCs w:val="22"/>
                </w:rPr>
                <w:t>tates</w:t>
              </w:r>
              <w:r w:rsidRPr="00250A61" w:rsidR="0016426E">
                <w:rPr>
                  <w:rStyle w:val="Hyperlink"/>
                  <w:rFonts w:asciiTheme="minorHAnsi" w:hAnsiTheme="minorHAnsi" w:cstheme="minorHAnsi"/>
                  <w:sz w:val="22"/>
                  <w:szCs w:val="22"/>
                </w:rPr>
                <w:t xml:space="preserve"> Census Bureau</w:t>
              </w:r>
            </w:hyperlink>
            <w:r w:rsidRPr="003C0DA8" w:rsidR="0016426E">
              <w:rPr>
                <w:rFonts w:asciiTheme="minorHAnsi" w:hAnsiTheme="minorHAnsi" w:cstheme="minorHAnsi"/>
                <w:sz w:val="22"/>
                <w:szCs w:val="22"/>
              </w:rPr>
              <w:t>.</w:t>
            </w:r>
          </w:p>
        </w:tc>
      </w:tr>
      <w:tr w:rsidRPr="00FF6F0C" w:rsidR="00C706DD" w:rsidTr="001B77C8" w14:paraId="4C942D22" w14:textId="77777777">
        <w:tc>
          <w:tcPr>
            <w:tcW w:w="2155" w:type="dxa"/>
          </w:tcPr>
          <w:p w:rsidRPr="00D419AF" w:rsidR="00C706DD" w:rsidDel="00E93F84" w:rsidP="00F44037" w:rsidRDefault="00C706DD" w14:paraId="7D4B475A" w14:textId="639F56D3">
            <w:pPr>
              <w:pStyle w:val="NormalWeb"/>
              <w:rPr>
                <w:rStyle w:val="Emphasis"/>
                <w:rFonts w:asciiTheme="minorHAnsi" w:hAnsiTheme="minorHAnsi" w:cstheme="minorHAnsi"/>
                <w:b/>
                <w:i w:val="0"/>
                <w:sz w:val="22"/>
                <w:szCs w:val="22"/>
              </w:rPr>
            </w:pPr>
            <w:r w:rsidRPr="00D419AF">
              <w:rPr>
                <w:rFonts w:asciiTheme="minorHAnsi" w:hAnsiTheme="minorHAnsi" w:cstheme="minorHAnsi"/>
                <w:b/>
                <w:sz w:val="22"/>
                <w:szCs w:val="22"/>
              </w:rPr>
              <w:t>Oklahoma Tribal Statistical Areas</w:t>
            </w:r>
          </w:p>
        </w:tc>
        <w:tc>
          <w:tcPr>
            <w:tcW w:w="7195" w:type="dxa"/>
          </w:tcPr>
          <w:p w:rsidRPr="00C706DD" w:rsidR="00C706DD" w:rsidDel="00E93F84" w:rsidP="003C0DA8" w:rsidRDefault="00B46A7F" w14:paraId="4BFD3983" w14:textId="4898DE06">
            <w:pPr>
              <w:pStyle w:val="indent-1"/>
              <w:rPr>
                <w:rFonts w:asciiTheme="minorHAnsi" w:hAnsiTheme="minorHAnsi" w:cstheme="minorHAnsi"/>
                <w:sz w:val="22"/>
                <w:szCs w:val="22"/>
              </w:rPr>
            </w:pPr>
            <w:r>
              <w:rPr>
                <w:rFonts w:asciiTheme="minorHAnsi" w:hAnsiTheme="minorHAnsi" w:cstheme="minorHAnsi"/>
                <w:iCs/>
                <w:color w:val="000000"/>
                <w:sz w:val="22"/>
                <w:szCs w:val="22"/>
                <w:bdr w:val="none" w:color="auto" w:sz="0" w:space="0" w:frame="1"/>
                <w:shd w:val="clear" w:color="auto" w:fill="FFFFFF"/>
              </w:rPr>
              <w:t>Oklahoma Tribal Statistical A</w:t>
            </w:r>
            <w:r w:rsidRPr="00C706DD" w:rsidR="00C706DD">
              <w:rPr>
                <w:rFonts w:asciiTheme="minorHAnsi" w:hAnsiTheme="minorHAnsi" w:cstheme="minorHAnsi"/>
                <w:iCs/>
                <w:color w:val="000000"/>
                <w:sz w:val="22"/>
                <w:szCs w:val="22"/>
                <w:bdr w:val="none" w:color="auto" w:sz="0" w:space="0" w:frame="1"/>
                <w:shd w:val="clear" w:color="auto" w:fill="FFFFFF"/>
              </w:rPr>
              <w:t>reas (OTSAs)</w:t>
            </w:r>
            <w:r w:rsidRPr="00C706DD" w:rsidR="00C706DD">
              <w:rPr>
                <w:rFonts w:asciiTheme="minorHAnsi" w:hAnsiTheme="minorHAnsi" w:cstheme="minorHAnsi"/>
                <w:color w:val="000000"/>
                <w:sz w:val="22"/>
                <w:szCs w:val="22"/>
                <w:shd w:val="clear" w:color="auto" w:fill="FFFFFF"/>
              </w:rPr>
              <w:t> </w:t>
            </w:r>
            <w:r>
              <w:rPr>
                <w:rFonts w:asciiTheme="minorHAnsi" w:hAnsiTheme="minorHAnsi" w:cstheme="minorHAnsi"/>
                <w:color w:val="000000"/>
                <w:sz w:val="22"/>
                <w:szCs w:val="22"/>
                <w:shd w:val="clear" w:color="auto" w:fill="FFFFFF"/>
              </w:rPr>
              <w:t>means</w:t>
            </w:r>
            <w:r w:rsidRPr="00C706DD" w:rsidR="00C706DD">
              <w:rPr>
                <w:rFonts w:asciiTheme="minorHAnsi" w:hAnsiTheme="minorHAnsi" w:cstheme="minorHAnsi"/>
                <w:color w:val="000000"/>
                <w:sz w:val="22"/>
                <w:szCs w:val="22"/>
                <w:shd w:val="clear" w:color="auto" w:fill="FFFFFF"/>
              </w:rPr>
              <w:t xml:space="preserve"> statistical entities identified and delineated by the Census Bureau in consultation with federally recognized American Indian tribes that had a former reservation in Oklahoma. The boundary of an OTSA is intended to be that of the former reservation in Oklahoma, except where modified by agreements with neighboring tribes only for statistical data presentation purposes</w:t>
            </w:r>
            <w:r w:rsidR="003C0DA8">
              <w:rPr>
                <w:rFonts w:asciiTheme="minorHAnsi" w:hAnsiTheme="minorHAnsi" w:cstheme="minorHAnsi"/>
                <w:color w:val="000000"/>
                <w:sz w:val="22"/>
                <w:szCs w:val="22"/>
                <w:shd w:val="clear" w:color="auto" w:fill="FFFFFF"/>
              </w:rPr>
              <w:t>,</w:t>
            </w:r>
            <w:r w:rsidR="009339DA">
              <w:rPr>
                <w:rFonts w:asciiTheme="minorHAnsi" w:hAnsiTheme="minorHAnsi" w:cstheme="minorHAnsi"/>
                <w:color w:val="000000"/>
                <w:sz w:val="22"/>
                <w:szCs w:val="22"/>
                <w:shd w:val="clear" w:color="auto" w:fill="FFFFFF"/>
              </w:rPr>
              <w:t xml:space="preserve"> </w:t>
            </w:r>
            <w:r w:rsidR="003C0DA8">
              <w:rPr>
                <w:rFonts w:asciiTheme="minorHAnsi" w:hAnsiTheme="minorHAnsi" w:cstheme="minorHAnsi"/>
                <w:color w:val="000000"/>
                <w:sz w:val="22"/>
                <w:szCs w:val="22"/>
                <w:shd w:val="clear" w:color="auto" w:fill="FFFFFF"/>
              </w:rPr>
              <w:t>a</w:t>
            </w:r>
            <w:r>
              <w:rPr>
                <w:rFonts w:asciiTheme="minorHAnsi" w:hAnsiTheme="minorHAnsi" w:cstheme="minorHAnsi"/>
                <w:color w:val="000000"/>
                <w:sz w:val="22"/>
                <w:szCs w:val="22"/>
                <w:shd w:val="clear" w:color="auto" w:fill="FFFFFF"/>
              </w:rPr>
              <w:t xml:space="preserve">s defined by the </w:t>
            </w:r>
            <w:hyperlink w:history="1" w:anchor="par_textimage_1" r:id="rId35">
              <w:r w:rsidRPr="00B46A7F">
                <w:rPr>
                  <w:rStyle w:val="Hyperlink"/>
                  <w:rFonts w:asciiTheme="minorHAnsi" w:hAnsiTheme="minorHAnsi" w:cstheme="minorHAnsi"/>
                  <w:sz w:val="22"/>
                  <w:szCs w:val="22"/>
                  <w:shd w:val="clear" w:color="auto" w:fill="FFFFFF"/>
                </w:rPr>
                <w:t>United States Census Bureau</w:t>
              </w:r>
            </w:hyperlink>
            <w:r w:rsidRPr="00AB59E3">
              <w:rPr>
                <w:rFonts w:asciiTheme="minorHAnsi" w:hAnsiTheme="minorHAnsi" w:cstheme="minorHAnsi"/>
                <w:sz w:val="22"/>
                <w:szCs w:val="22"/>
                <w:shd w:val="clear" w:color="auto" w:fill="FFFFFF"/>
              </w:rPr>
              <w:t xml:space="preserve">. </w:t>
            </w:r>
          </w:p>
        </w:tc>
      </w:tr>
      <w:tr w:rsidRPr="00FF6F0C" w:rsidR="00957F95" w:rsidTr="001B77C8" w14:paraId="11742BAD" w14:textId="77777777">
        <w:tc>
          <w:tcPr>
            <w:tcW w:w="2155" w:type="dxa"/>
          </w:tcPr>
          <w:p w:rsidRPr="00FF6F0C" w:rsidR="00957F95" w:rsidP="00F44037" w:rsidRDefault="00957F95" w14:paraId="481BBDB7" w14:textId="77777777">
            <w:pPr>
              <w:pStyle w:val="NormalWeb"/>
              <w:rPr>
                <w:rStyle w:val="Emphasis"/>
                <w:rFonts w:asciiTheme="minorHAnsi" w:hAnsiTheme="minorHAnsi" w:cstheme="minorHAnsi"/>
                <w:b/>
                <w:i w:val="0"/>
                <w:sz w:val="22"/>
                <w:szCs w:val="22"/>
              </w:rPr>
            </w:pPr>
            <w:r w:rsidRPr="00FF6F0C">
              <w:rPr>
                <w:rStyle w:val="Emphasis"/>
                <w:rFonts w:asciiTheme="minorHAnsi" w:hAnsiTheme="minorHAnsi" w:cstheme="minorHAnsi"/>
                <w:b/>
                <w:i w:val="0"/>
                <w:sz w:val="22"/>
                <w:szCs w:val="22"/>
              </w:rPr>
              <w:t>Persistent Poverty County</w:t>
            </w:r>
          </w:p>
        </w:tc>
        <w:tc>
          <w:tcPr>
            <w:tcW w:w="7195" w:type="dxa"/>
          </w:tcPr>
          <w:p w:rsidRPr="00FF6F0C" w:rsidR="00957F95" w:rsidP="005B54BE" w:rsidRDefault="005B54BE" w14:paraId="6B4A0379" w14:textId="0F8A29CC">
            <w:pPr>
              <w:pStyle w:val="indent-1"/>
              <w:rPr>
                <w:rStyle w:val="Emphasis"/>
                <w:rFonts w:asciiTheme="minorHAnsi" w:hAnsiTheme="minorHAnsi" w:cstheme="minorHAnsi"/>
                <w:i w:val="0"/>
                <w:sz w:val="22"/>
                <w:szCs w:val="22"/>
              </w:rPr>
            </w:pPr>
            <w:r w:rsidRPr="00FF6F0C">
              <w:rPr>
                <w:rStyle w:val="Emphasis"/>
                <w:rFonts w:asciiTheme="minorHAnsi" w:hAnsiTheme="minorHAnsi" w:cstheme="minorHAnsi"/>
                <w:i w:val="0"/>
                <w:sz w:val="22"/>
                <w:szCs w:val="22"/>
              </w:rPr>
              <w:t xml:space="preserve">Persistent Poverty County </w:t>
            </w:r>
            <w:r w:rsidRPr="00FF6F0C" w:rsidR="00C41DA5">
              <w:rPr>
                <w:rStyle w:val="Emphasis"/>
                <w:rFonts w:asciiTheme="minorHAnsi" w:hAnsiTheme="minorHAnsi" w:cstheme="minorHAnsi"/>
                <w:i w:val="0"/>
                <w:sz w:val="22"/>
                <w:szCs w:val="22"/>
              </w:rPr>
              <w:t xml:space="preserve">(PPC) </w:t>
            </w:r>
            <w:r w:rsidRPr="00FF6F0C">
              <w:rPr>
                <w:rStyle w:val="Emphasis"/>
                <w:rFonts w:asciiTheme="minorHAnsi" w:hAnsiTheme="minorHAnsi" w:cstheme="minorHAnsi"/>
                <w:i w:val="0"/>
                <w:sz w:val="22"/>
                <w:szCs w:val="22"/>
              </w:rPr>
              <w:t>means a</w:t>
            </w:r>
            <w:r w:rsidRPr="00FF6F0C" w:rsidR="004A2DFC">
              <w:rPr>
                <w:rStyle w:val="Emphasis"/>
                <w:rFonts w:asciiTheme="minorHAnsi" w:hAnsiTheme="minorHAnsi" w:cstheme="minorHAnsi"/>
                <w:i w:val="0"/>
                <w:sz w:val="22"/>
                <w:szCs w:val="22"/>
              </w:rPr>
              <w:t>ny county, including county equivalent areas in Puerto Rico, that has had 20 percent or more of its population living in poverty over the past 30 years, as measured by the 1990 and 2000 decennial censuses and the 2011–2015 5-year data series available from the American Community Survey of the Bureau of the Census</w:t>
            </w:r>
            <w:r w:rsidR="003C0DA8">
              <w:rPr>
                <w:rStyle w:val="Emphasis"/>
                <w:rFonts w:asciiTheme="minorHAnsi" w:hAnsiTheme="minorHAnsi" w:cstheme="minorHAnsi"/>
                <w:i w:val="0"/>
                <w:sz w:val="22"/>
                <w:szCs w:val="22"/>
              </w:rPr>
              <w:t>,</w:t>
            </w:r>
            <w:r w:rsidRPr="00FF6F0C" w:rsidR="004A2DFC">
              <w:rPr>
                <w:rStyle w:val="Emphasis"/>
                <w:rFonts w:asciiTheme="minorHAnsi" w:hAnsiTheme="minorHAnsi" w:cstheme="minorHAnsi"/>
                <w:i w:val="0"/>
                <w:sz w:val="22"/>
                <w:szCs w:val="22"/>
              </w:rPr>
              <w:t xml:space="preserve"> or any </w:t>
            </w:r>
            <w:r w:rsidRPr="00FF6F0C" w:rsidR="004A2DFC">
              <w:rPr>
                <w:rStyle w:val="Emphasis"/>
                <w:rFonts w:asciiTheme="minorHAnsi" w:hAnsiTheme="minorHAnsi" w:cstheme="minorHAnsi"/>
                <w:i w:val="0"/>
                <w:sz w:val="22"/>
                <w:szCs w:val="22"/>
              </w:rPr>
              <w:lastRenderedPageBreak/>
              <w:t xml:space="preserve">other territory or possession of the United States that has had 20 percent or more of its population living in poverty over the past 30 years, as measured by the 1990, 2000 and 2010 Island Areas Decennial Censuses, or equivalent data, of the Bureau of the Census. (Pub. L. No. 116-93). The PPC determinations for </w:t>
            </w:r>
            <w:r w:rsidRPr="00FF6F0C" w:rsidR="00A52DE6">
              <w:rPr>
                <w:rStyle w:val="Emphasis"/>
                <w:rFonts w:asciiTheme="minorHAnsi" w:hAnsiTheme="minorHAnsi" w:cstheme="minorHAnsi"/>
                <w:i w:val="0"/>
                <w:sz w:val="22"/>
                <w:szCs w:val="22"/>
              </w:rPr>
              <w:t>Guam, American Samoa, the Northern Mariana Islands and the U.S. Virgin Islands</w:t>
            </w:r>
            <w:r w:rsidRPr="00FF6F0C" w:rsidR="004A2DFC">
              <w:rPr>
                <w:rStyle w:val="Emphasis"/>
                <w:rFonts w:asciiTheme="minorHAnsi" w:hAnsiTheme="minorHAnsi" w:cstheme="minorHAnsi"/>
                <w:i w:val="0"/>
                <w:sz w:val="22"/>
                <w:szCs w:val="22"/>
              </w:rPr>
              <w:t xml:space="preserve"> are based on territory-wide data from the Island Area Censuses.</w:t>
            </w:r>
          </w:p>
        </w:tc>
      </w:tr>
      <w:tr w:rsidRPr="00FF6F0C" w:rsidR="005600E9" w:rsidTr="001B77C8" w14:paraId="1F8366CC" w14:textId="77777777">
        <w:tc>
          <w:tcPr>
            <w:tcW w:w="2155" w:type="dxa"/>
            <w:shd w:val="clear" w:color="auto" w:fill="auto"/>
          </w:tcPr>
          <w:p w:rsidRPr="00FF6F0C" w:rsidR="005600E9" w:rsidP="00F44037" w:rsidRDefault="005600E9" w14:paraId="30BC42EC" w14:textId="43FDF4BC">
            <w:pPr>
              <w:pStyle w:val="NormalWeb"/>
              <w:rPr>
                <w:rStyle w:val="Emphasis"/>
                <w:rFonts w:asciiTheme="minorHAnsi" w:hAnsiTheme="minorHAnsi" w:cstheme="minorHAnsi"/>
                <w:b/>
                <w:i w:val="0"/>
                <w:sz w:val="22"/>
                <w:szCs w:val="22"/>
              </w:rPr>
            </w:pPr>
            <w:r w:rsidRPr="00FF6F0C">
              <w:rPr>
                <w:rStyle w:val="Emphasis"/>
                <w:rFonts w:asciiTheme="minorHAnsi" w:hAnsiTheme="minorHAnsi" w:cstheme="minorHAnsi"/>
                <w:b/>
                <w:i w:val="0"/>
                <w:sz w:val="22"/>
                <w:szCs w:val="22"/>
              </w:rPr>
              <w:lastRenderedPageBreak/>
              <w:t>Recipient</w:t>
            </w:r>
          </w:p>
        </w:tc>
        <w:tc>
          <w:tcPr>
            <w:tcW w:w="7195" w:type="dxa"/>
            <w:shd w:val="clear" w:color="auto" w:fill="auto"/>
          </w:tcPr>
          <w:p w:rsidRPr="00FF6F0C" w:rsidR="005600E9" w:rsidP="00C41DA5" w:rsidRDefault="005600E9" w14:paraId="41601E9E" w14:textId="5F3C3655">
            <w:pPr>
              <w:pStyle w:val="indent-1"/>
              <w:rPr>
                <w:rStyle w:val="Emphasis"/>
                <w:rFonts w:asciiTheme="minorHAnsi" w:hAnsiTheme="minorHAnsi" w:cstheme="minorHAnsi"/>
                <w:i w:val="0"/>
                <w:sz w:val="22"/>
                <w:szCs w:val="22"/>
              </w:rPr>
            </w:pPr>
            <w:r w:rsidRPr="00FF6F0C">
              <w:rPr>
                <w:rStyle w:val="Emphasis"/>
                <w:rFonts w:asciiTheme="minorHAnsi" w:hAnsiTheme="minorHAnsi" w:cstheme="minorHAnsi"/>
                <w:i w:val="0"/>
                <w:sz w:val="22"/>
                <w:szCs w:val="22"/>
              </w:rPr>
              <w:t>Recipient</w:t>
            </w:r>
            <w:r w:rsidRPr="00FF6F0C">
              <w:rPr>
                <w:rFonts w:asciiTheme="minorHAnsi" w:hAnsiTheme="minorHAnsi" w:cstheme="minorHAnsi"/>
                <w:sz w:val="22"/>
                <w:szCs w:val="22"/>
              </w:rPr>
              <w:t xml:space="preserve"> means an Applicant selected by the CDFI Fund to receive </w:t>
            </w:r>
            <w:r w:rsidR="00317A0D">
              <w:rPr>
                <w:rFonts w:asciiTheme="minorHAnsi" w:hAnsiTheme="minorHAnsi" w:cstheme="minorHAnsi"/>
                <w:sz w:val="22"/>
                <w:szCs w:val="22"/>
              </w:rPr>
              <w:t>a</w:t>
            </w:r>
            <w:r w:rsidRPr="00FF6F0C" w:rsidR="00420273">
              <w:rPr>
                <w:rFonts w:asciiTheme="minorHAnsi" w:hAnsiTheme="minorHAnsi" w:cstheme="minorHAnsi"/>
                <w:sz w:val="22"/>
                <w:szCs w:val="22"/>
              </w:rPr>
              <w:t xml:space="preserve"> </w:t>
            </w:r>
            <w:r w:rsidR="00496A0F">
              <w:rPr>
                <w:rFonts w:asciiTheme="minorHAnsi" w:hAnsiTheme="minorHAnsi" w:cstheme="minorHAnsi"/>
                <w:sz w:val="22"/>
                <w:szCs w:val="22"/>
              </w:rPr>
              <w:t>CDFI ERP</w:t>
            </w:r>
            <w:r w:rsidRPr="00FF6F0C" w:rsidR="00C41DA5">
              <w:rPr>
                <w:rFonts w:asciiTheme="minorHAnsi" w:hAnsiTheme="minorHAnsi" w:cstheme="minorHAnsi"/>
                <w:sz w:val="22"/>
                <w:szCs w:val="22"/>
              </w:rPr>
              <w:t xml:space="preserve"> Award</w:t>
            </w:r>
            <w:r w:rsidRPr="00FF6F0C" w:rsidR="00957F95">
              <w:rPr>
                <w:rFonts w:asciiTheme="minorHAnsi" w:hAnsiTheme="minorHAnsi" w:cstheme="minorHAnsi"/>
                <w:sz w:val="22"/>
                <w:szCs w:val="22"/>
              </w:rPr>
              <w:t>.</w:t>
            </w:r>
          </w:p>
        </w:tc>
      </w:tr>
      <w:tr w:rsidRPr="00FF6F0C" w:rsidR="00867BD5" w:rsidTr="00EF217B" w14:paraId="7EB47D42" w14:textId="77777777">
        <w:tc>
          <w:tcPr>
            <w:tcW w:w="2155" w:type="dxa"/>
            <w:shd w:val="clear" w:color="auto" w:fill="auto"/>
          </w:tcPr>
          <w:p w:rsidRPr="00FF6F0C" w:rsidR="00867BD5" w:rsidP="00F44037" w:rsidRDefault="00867BD5" w14:paraId="3172A20F" w14:textId="2495B72F">
            <w:pPr>
              <w:pStyle w:val="NormalWeb"/>
              <w:rPr>
                <w:rStyle w:val="Emphasis"/>
                <w:rFonts w:asciiTheme="minorHAnsi" w:hAnsiTheme="minorHAnsi" w:cstheme="minorHAnsi"/>
                <w:b/>
                <w:i w:val="0"/>
                <w:sz w:val="22"/>
                <w:szCs w:val="22"/>
              </w:rPr>
            </w:pPr>
            <w:r>
              <w:rPr>
                <w:rStyle w:val="Emphasis"/>
                <w:rFonts w:asciiTheme="minorHAnsi" w:hAnsiTheme="minorHAnsi" w:cstheme="minorHAnsi"/>
                <w:b/>
                <w:i w:val="0"/>
                <w:sz w:val="22"/>
                <w:szCs w:val="22"/>
              </w:rPr>
              <w:t>Small Farm</w:t>
            </w:r>
          </w:p>
        </w:tc>
        <w:tc>
          <w:tcPr>
            <w:tcW w:w="7195" w:type="dxa"/>
            <w:shd w:val="clear" w:color="auto" w:fill="auto"/>
          </w:tcPr>
          <w:p w:rsidRPr="00867BD5" w:rsidR="00867BD5" w:rsidP="00867BD5" w:rsidRDefault="00E736C8" w14:paraId="15BFEB59" w14:textId="58ADBBA9">
            <w:pPr>
              <w:pStyle w:val="indent-1"/>
              <w:rPr>
                <w:rStyle w:val="Emphasis"/>
                <w:rFonts w:asciiTheme="minorHAnsi" w:hAnsiTheme="minorHAnsi" w:cstheme="minorHAnsi"/>
                <w:i w:val="0"/>
                <w:sz w:val="22"/>
                <w:szCs w:val="22"/>
              </w:rPr>
            </w:pPr>
            <w:r>
              <w:rPr>
                <w:rStyle w:val="Emphasis"/>
                <w:rFonts w:asciiTheme="minorHAnsi" w:hAnsiTheme="minorHAnsi" w:cstheme="minorHAnsi"/>
                <w:i w:val="0"/>
                <w:sz w:val="22"/>
                <w:szCs w:val="22"/>
              </w:rPr>
              <w:t>Small F</w:t>
            </w:r>
            <w:r w:rsidRPr="00867BD5" w:rsidR="00867BD5">
              <w:rPr>
                <w:rStyle w:val="Emphasis"/>
                <w:rFonts w:asciiTheme="minorHAnsi" w:hAnsiTheme="minorHAnsi" w:cstheme="minorHAnsi"/>
                <w:i w:val="0"/>
                <w:sz w:val="22"/>
                <w:szCs w:val="22"/>
              </w:rPr>
              <w:t>arm means any farm with gross cash farm income (GCFI)</w:t>
            </w:r>
            <w:r w:rsidR="00867BD5">
              <w:rPr>
                <w:rStyle w:val="Emphasis"/>
                <w:rFonts w:asciiTheme="minorHAnsi" w:hAnsiTheme="minorHAnsi" w:cstheme="minorHAnsi"/>
                <w:i w:val="0"/>
                <w:sz w:val="22"/>
                <w:szCs w:val="22"/>
              </w:rPr>
              <w:t>, defined as the total revenue received by a farm business in a given year,</w:t>
            </w:r>
            <w:r w:rsidRPr="00867BD5" w:rsidR="00867BD5">
              <w:rPr>
                <w:rStyle w:val="Emphasis"/>
                <w:rFonts w:asciiTheme="minorHAnsi" w:hAnsiTheme="minorHAnsi" w:cstheme="minorHAnsi"/>
                <w:i w:val="0"/>
                <w:sz w:val="22"/>
                <w:szCs w:val="22"/>
              </w:rPr>
              <w:t xml:space="preserve"> less than $350,000</w:t>
            </w:r>
            <w:r w:rsidR="00867BD5">
              <w:rPr>
                <w:rStyle w:val="Emphasis"/>
                <w:rFonts w:asciiTheme="minorHAnsi" w:hAnsiTheme="minorHAnsi" w:cstheme="minorHAnsi"/>
                <w:i w:val="0"/>
                <w:sz w:val="22"/>
                <w:szCs w:val="22"/>
              </w:rPr>
              <w:t>, a</w:t>
            </w:r>
            <w:r w:rsidR="00867BD5">
              <w:rPr>
                <w:rFonts w:asciiTheme="minorHAnsi" w:hAnsiTheme="minorHAnsi"/>
                <w:sz w:val="22"/>
                <w:szCs w:val="22"/>
              </w:rPr>
              <w:t xml:space="preserve">s defined by </w:t>
            </w:r>
            <w:hyperlink w:history="1" r:id="rId36">
              <w:r w:rsidRPr="00867BD5" w:rsidR="00867BD5">
                <w:rPr>
                  <w:rStyle w:val="Hyperlink"/>
                  <w:rFonts w:asciiTheme="minorHAnsi" w:hAnsiTheme="minorHAnsi"/>
                  <w:sz w:val="22"/>
                  <w:szCs w:val="22"/>
                </w:rPr>
                <w:t>United States Department of Agriculture, Economic Research Service</w:t>
              </w:r>
            </w:hyperlink>
            <w:r w:rsidR="00867BD5">
              <w:rPr>
                <w:rFonts w:asciiTheme="minorHAnsi" w:hAnsiTheme="minorHAnsi"/>
                <w:sz w:val="22"/>
                <w:szCs w:val="22"/>
              </w:rPr>
              <w:t>.</w:t>
            </w:r>
          </w:p>
        </w:tc>
      </w:tr>
      <w:tr w:rsidRPr="00FF6F0C" w:rsidR="005600E9" w:rsidTr="001B77C8" w14:paraId="6ABA145A" w14:textId="77777777">
        <w:tc>
          <w:tcPr>
            <w:tcW w:w="2155" w:type="dxa"/>
            <w:shd w:val="clear" w:color="auto" w:fill="E7E6E6" w:themeFill="background2"/>
          </w:tcPr>
          <w:p w:rsidRPr="00FF6F0C" w:rsidR="005600E9" w:rsidP="00F44037" w:rsidRDefault="005600E9" w14:paraId="0F0B59F5" w14:textId="5F565903">
            <w:pPr>
              <w:pStyle w:val="NormalWeb"/>
              <w:rPr>
                <w:rStyle w:val="Emphasis"/>
                <w:rFonts w:asciiTheme="minorHAnsi" w:hAnsiTheme="minorHAnsi" w:cstheme="minorHAnsi"/>
                <w:b/>
                <w:i w:val="0"/>
                <w:sz w:val="22"/>
                <w:szCs w:val="22"/>
              </w:rPr>
            </w:pPr>
            <w:r w:rsidRPr="00FF6F0C">
              <w:rPr>
                <w:rStyle w:val="Emphasis"/>
                <w:rFonts w:asciiTheme="minorHAnsi" w:hAnsiTheme="minorHAnsi" w:cstheme="minorHAnsi"/>
                <w:b/>
                <w:i w:val="0"/>
                <w:sz w:val="22"/>
                <w:szCs w:val="22"/>
              </w:rPr>
              <w:t>State</w:t>
            </w:r>
            <w:r w:rsidRPr="00FF6F0C" w:rsidR="0079215C">
              <w:rPr>
                <w:rStyle w:val="Emphasis"/>
                <w:rFonts w:asciiTheme="minorHAnsi" w:hAnsiTheme="minorHAnsi" w:cstheme="minorHAnsi"/>
                <w:b/>
                <w:i w:val="0"/>
                <w:sz w:val="22"/>
                <w:szCs w:val="22"/>
              </w:rPr>
              <w:t>*</w:t>
            </w:r>
          </w:p>
        </w:tc>
        <w:tc>
          <w:tcPr>
            <w:tcW w:w="7195" w:type="dxa"/>
            <w:shd w:val="clear" w:color="auto" w:fill="E7E6E6" w:themeFill="background2"/>
          </w:tcPr>
          <w:p w:rsidRPr="00FF6F0C" w:rsidR="005600E9" w:rsidP="00957F95" w:rsidRDefault="005600E9" w14:paraId="4186C82C" w14:textId="7761456C">
            <w:pPr>
              <w:pStyle w:val="indent-1"/>
              <w:rPr>
                <w:rStyle w:val="Emphasis"/>
                <w:rFonts w:asciiTheme="minorHAnsi" w:hAnsiTheme="minorHAnsi" w:cstheme="minorHAnsi"/>
                <w:i w:val="0"/>
                <w:sz w:val="22"/>
                <w:szCs w:val="22"/>
              </w:rPr>
            </w:pPr>
            <w:r w:rsidRPr="00FF6F0C">
              <w:rPr>
                <w:rStyle w:val="Emphasis"/>
                <w:rFonts w:asciiTheme="minorHAnsi" w:hAnsiTheme="minorHAnsi" w:cstheme="minorHAnsi"/>
                <w:i w:val="0"/>
                <w:sz w:val="22"/>
                <w:szCs w:val="22"/>
              </w:rPr>
              <w:t>State</w:t>
            </w:r>
            <w:r w:rsidRPr="00FF6F0C">
              <w:rPr>
                <w:rFonts w:asciiTheme="minorHAnsi" w:hAnsiTheme="minorHAnsi" w:cstheme="minorHAnsi"/>
                <w:sz w:val="22"/>
                <w:szCs w:val="22"/>
              </w:rPr>
              <w:t xml:space="preserve"> means any State of the United States, the District of Columbia or any territory of the United States, Puerto Rico, Guam, American Samoa, the Virgin Islands, an</w:t>
            </w:r>
            <w:r w:rsidRPr="00FF6F0C" w:rsidR="00957F95">
              <w:rPr>
                <w:rFonts w:asciiTheme="minorHAnsi" w:hAnsiTheme="minorHAnsi" w:cstheme="minorHAnsi"/>
                <w:sz w:val="22"/>
                <w:szCs w:val="22"/>
              </w:rPr>
              <w:t>d the Northern Mariana Islands.</w:t>
            </w:r>
          </w:p>
        </w:tc>
      </w:tr>
      <w:tr w:rsidRPr="00FF6F0C" w:rsidR="00BF7E89" w:rsidTr="00B90D4E" w14:paraId="6FDD46D9" w14:textId="77777777">
        <w:tc>
          <w:tcPr>
            <w:tcW w:w="2155" w:type="dxa"/>
            <w:shd w:val="clear" w:color="auto" w:fill="auto"/>
          </w:tcPr>
          <w:p w:rsidRPr="00FF6F0C" w:rsidR="00BF7E89" w:rsidP="00B90D4E" w:rsidRDefault="00BF7E89" w14:paraId="11CC2446" w14:textId="77777777">
            <w:pPr>
              <w:pStyle w:val="NormalWeb"/>
              <w:rPr>
                <w:rStyle w:val="Emphasis"/>
                <w:rFonts w:asciiTheme="minorHAnsi" w:hAnsiTheme="minorHAnsi" w:cstheme="minorHAnsi"/>
                <w:b/>
                <w:i w:val="0"/>
                <w:sz w:val="22"/>
                <w:szCs w:val="22"/>
              </w:rPr>
            </w:pPr>
            <w:r>
              <w:rPr>
                <w:rStyle w:val="Emphasis"/>
                <w:rFonts w:asciiTheme="minorHAnsi" w:hAnsiTheme="minorHAnsi" w:cstheme="minorHAnsi"/>
                <w:b/>
                <w:i w:val="0"/>
                <w:sz w:val="22"/>
                <w:szCs w:val="22"/>
              </w:rPr>
              <w:t xml:space="preserve">State </w:t>
            </w:r>
            <w:r w:rsidRPr="000F742E">
              <w:rPr>
                <w:rStyle w:val="Emphasis"/>
                <w:rFonts w:asciiTheme="minorHAnsi" w:hAnsiTheme="minorHAnsi" w:cstheme="minorHAnsi"/>
                <w:b/>
                <w:i w:val="0"/>
                <w:sz w:val="22"/>
                <w:szCs w:val="22"/>
              </w:rPr>
              <w:t>American Indian Reservations</w:t>
            </w:r>
          </w:p>
        </w:tc>
        <w:tc>
          <w:tcPr>
            <w:tcW w:w="7195" w:type="dxa"/>
            <w:shd w:val="clear" w:color="auto" w:fill="auto"/>
          </w:tcPr>
          <w:p w:rsidRPr="00FF6F0C" w:rsidR="00BF7E89" w:rsidP="00B90D4E" w:rsidRDefault="00BF7E89" w14:paraId="5F9846B4" w14:textId="77777777">
            <w:pPr>
              <w:pStyle w:val="indent-1"/>
              <w:rPr>
                <w:rFonts w:ascii="Calibri" w:hAnsi="Calibri" w:cs="Calibri"/>
                <w:sz w:val="22"/>
                <w:szCs w:val="22"/>
              </w:rPr>
            </w:pPr>
            <w:r>
              <w:rPr>
                <w:rFonts w:asciiTheme="minorHAnsi" w:hAnsiTheme="minorHAnsi" w:cstheme="minorHAnsi"/>
                <w:iCs/>
                <w:color w:val="000000"/>
                <w:sz w:val="22"/>
                <w:szCs w:val="22"/>
                <w:bdr w:val="none" w:color="auto" w:sz="0" w:space="0" w:frame="1"/>
                <w:shd w:val="clear" w:color="auto" w:fill="FFFFFF"/>
              </w:rPr>
              <w:t>State American Indian R</w:t>
            </w:r>
            <w:r w:rsidRPr="000F742E">
              <w:rPr>
                <w:rFonts w:asciiTheme="minorHAnsi" w:hAnsiTheme="minorHAnsi" w:cstheme="minorHAnsi"/>
                <w:iCs/>
                <w:color w:val="000000"/>
                <w:sz w:val="22"/>
                <w:szCs w:val="22"/>
                <w:bdr w:val="none" w:color="auto" w:sz="0" w:space="0" w:frame="1"/>
                <w:shd w:val="clear" w:color="auto" w:fill="FFFFFF"/>
              </w:rPr>
              <w:t>eservations means</w:t>
            </w:r>
            <w:r w:rsidRPr="000F742E">
              <w:rPr>
                <w:rFonts w:asciiTheme="minorHAnsi" w:hAnsiTheme="minorHAnsi" w:cstheme="minorHAnsi"/>
                <w:color w:val="000000"/>
                <w:sz w:val="22"/>
                <w:szCs w:val="22"/>
                <w:shd w:val="clear" w:color="auto" w:fill="FFFFFF"/>
              </w:rPr>
              <w:t xml:space="preserve"> reservations established by some state governments for tribes recognized by the state. A governor-appointed state liaison provides the names and boundaries for state-recognized American Indian reservations to the Census Bureau. State reservations must be defined within a single state, but may cross county and other types of boundaries</w:t>
            </w:r>
            <w:r>
              <w:rPr>
                <w:rFonts w:asciiTheme="minorHAnsi" w:hAnsiTheme="minorHAnsi" w:cstheme="minorHAnsi"/>
                <w:color w:val="000000"/>
                <w:sz w:val="22"/>
                <w:szCs w:val="22"/>
                <w:shd w:val="clear" w:color="auto" w:fill="FFFFFF"/>
              </w:rPr>
              <w:t xml:space="preserve">, as defined by the </w:t>
            </w:r>
            <w:hyperlink w:history="1" w:anchor="par_textimage_1" r:id="rId37">
              <w:r w:rsidRPr="00B46A7F">
                <w:rPr>
                  <w:rStyle w:val="Hyperlink"/>
                  <w:rFonts w:asciiTheme="minorHAnsi" w:hAnsiTheme="minorHAnsi" w:cstheme="minorHAnsi"/>
                  <w:sz w:val="22"/>
                  <w:szCs w:val="22"/>
                  <w:shd w:val="clear" w:color="auto" w:fill="FFFFFF"/>
                </w:rPr>
                <w:t>United States Census Bureau</w:t>
              </w:r>
            </w:hyperlink>
            <w:r w:rsidRPr="000F742E">
              <w:rPr>
                <w:rFonts w:asciiTheme="minorHAnsi" w:hAnsiTheme="minorHAnsi" w:cstheme="minorHAnsi"/>
                <w:color w:val="000000"/>
                <w:sz w:val="22"/>
                <w:szCs w:val="22"/>
                <w:shd w:val="clear" w:color="auto" w:fill="FFFFFF"/>
              </w:rPr>
              <w:t>. </w:t>
            </w:r>
          </w:p>
        </w:tc>
      </w:tr>
      <w:tr w:rsidRPr="00FF6F0C" w:rsidR="00C706DD" w:rsidTr="00B46A7F" w14:paraId="75D86AFB" w14:textId="77777777">
        <w:tc>
          <w:tcPr>
            <w:tcW w:w="2155" w:type="dxa"/>
            <w:shd w:val="clear" w:color="auto" w:fill="auto"/>
          </w:tcPr>
          <w:p w:rsidRPr="00B46A7F" w:rsidR="00C706DD" w:rsidP="00F44037" w:rsidRDefault="00C706DD" w14:paraId="5626209A" w14:textId="126B9978">
            <w:pPr>
              <w:pStyle w:val="NormalWeb"/>
              <w:rPr>
                <w:rStyle w:val="Emphasis"/>
                <w:rFonts w:asciiTheme="minorHAnsi" w:hAnsiTheme="minorHAnsi" w:cstheme="minorHAnsi"/>
                <w:b/>
                <w:i w:val="0"/>
                <w:sz w:val="22"/>
                <w:szCs w:val="22"/>
              </w:rPr>
            </w:pPr>
            <w:r w:rsidRPr="00B46A7F">
              <w:rPr>
                <w:rFonts w:asciiTheme="minorHAnsi" w:hAnsiTheme="minorHAnsi" w:cstheme="minorHAnsi"/>
                <w:b/>
                <w:sz w:val="22"/>
                <w:szCs w:val="22"/>
              </w:rPr>
              <w:t>State Designated Tribal Statistical Areas</w:t>
            </w:r>
          </w:p>
        </w:tc>
        <w:tc>
          <w:tcPr>
            <w:tcW w:w="7195" w:type="dxa"/>
            <w:shd w:val="clear" w:color="auto" w:fill="auto"/>
          </w:tcPr>
          <w:p w:rsidRPr="005C58AF" w:rsidR="00C706DD" w:rsidP="006132E6" w:rsidRDefault="00B46A7F" w14:paraId="0FBD8D0A" w14:textId="6D4DF877">
            <w:pPr>
              <w:pStyle w:val="indent-1"/>
              <w:rPr>
                <w:rStyle w:val="Emphasis"/>
                <w:rFonts w:asciiTheme="minorHAnsi" w:hAnsiTheme="minorHAnsi" w:cstheme="minorHAnsi"/>
                <w:sz w:val="22"/>
                <w:szCs w:val="22"/>
              </w:rPr>
            </w:pPr>
            <w:r>
              <w:rPr>
                <w:rFonts w:asciiTheme="minorHAnsi" w:hAnsiTheme="minorHAnsi" w:cstheme="minorHAnsi"/>
                <w:iCs/>
                <w:sz w:val="22"/>
                <w:szCs w:val="22"/>
                <w:bdr w:val="none" w:color="auto" w:sz="0" w:space="0" w:frame="1"/>
                <w:shd w:val="clear" w:color="auto" w:fill="FFFFFF"/>
              </w:rPr>
              <w:t>State designated Tribal Statistical A</w:t>
            </w:r>
            <w:r w:rsidRPr="00B46A7F" w:rsidR="00C706DD">
              <w:rPr>
                <w:rFonts w:asciiTheme="minorHAnsi" w:hAnsiTheme="minorHAnsi" w:cstheme="minorHAnsi"/>
                <w:iCs/>
                <w:sz w:val="22"/>
                <w:szCs w:val="22"/>
                <w:bdr w:val="none" w:color="auto" w:sz="0" w:space="0" w:frame="1"/>
                <w:shd w:val="clear" w:color="auto" w:fill="FFFFFF"/>
              </w:rPr>
              <w:t>reas (SDTSAs)</w:t>
            </w:r>
            <w:r w:rsidRPr="00B46A7F" w:rsidR="00C706DD">
              <w:rPr>
                <w:rFonts w:asciiTheme="minorHAnsi" w:hAnsiTheme="minorHAnsi" w:cstheme="minorHAnsi"/>
                <w:sz w:val="22"/>
                <w:szCs w:val="22"/>
                <w:shd w:val="clear" w:color="auto" w:fill="FFFFFF"/>
              </w:rPr>
              <w:t> </w:t>
            </w:r>
            <w:r>
              <w:rPr>
                <w:rFonts w:asciiTheme="minorHAnsi" w:hAnsiTheme="minorHAnsi" w:cstheme="minorHAnsi"/>
                <w:sz w:val="22"/>
                <w:szCs w:val="22"/>
                <w:shd w:val="clear" w:color="auto" w:fill="FFFFFF"/>
              </w:rPr>
              <w:t>means</w:t>
            </w:r>
            <w:r w:rsidRPr="00B46A7F" w:rsidR="00C706DD">
              <w:rPr>
                <w:rFonts w:asciiTheme="minorHAnsi" w:hAnsiTheme="minorHAnsi" w:cstheme="minorHAnsi"/>
                <w:sz w:val="22"/>
                <w:szCs w:val="22"/>
                <w:shd w:val="clear" w:color="auto" w:fill="FFFFFF"/>
              </w:rPr>
              <w:t xml:space="preserve"> statistical entities for state-recognized American Indian tribes that do not have a state-recognized land base (reservation). SDTSAs are identified and delineated for the Census Bureau by a state liaison identified by the governor’s office in each state. SDTSAs generally encompass a compact and contiguous area that contains a concentration of people who identify with a state-recognized American Indian tribe and in which there is structured or organized tribal activity. A SDTSA may not be located in more than one state and it may not include area within any other American Indian, Alaska Native, or Native Hawaiian area</w:t>
            </w:r>
            <w:r w:rsidR="006132E6">
              <w:rPr>
                <w:rFonts w:asciiTheme="minorHAnsi" w:hAnsiTheme="minorHAnsi" w:cstheme="minorHAnsi"/>
                <w:sz w:val="22"/>
                <w:szCs w:val="22"/>
                <w:shd w:val="clear" w:color="auto" w:fill="FFFFFF"/>
              </w:rPr>
              <w:t>,</w:t>
            </w:r>
            <w:r w:rsidR="009339DA">
              <w:rPr>
                <w:rFonts w:asciiTheme="minorHAnsi" w:hAnsiTheme="minorHAnsi" w:cstheme="minorHAnsi"/>
                <w:sz w:val="22"/>
                <w:szCs w:val="22"/>
                <w:shd w:val="clear" w:color="auto" w:fill="FFFFFF"/>
              </w:rPr>
              <w:t xml:space="preserve"> </w:t>
            </w:r>
            <w:r w:rsidR="006132E6">
              <w:rPr>
                <w:rFonts w:asciiTheme="minorHAnsi" w:hAnsiTheme="minorHAnsi" w:cstheme="minorHAnsi"/>
                <w:sz w:val="22"/>
                <w:szCs w:val="22"/>
                <w:shd w:val="clear" w:color="auto" w:fill="FFFFFF"/>
              </w:rPr>
              <w:t>a</w:t>
            </w:r>
            <w:r w:rsidRPr="00B46A7F">
              <w:rPr>
                <w:rFonts w:asciiTheme="minorHAnsi" w:hAnsiTheme="minorHAnsi" w:cstheme="minorHAnsi"/>
                <w:sz w:val="22"/>
                <w:szCs w:val="22"/>
                <w:shd w:val="clear" w:color="auto" w:fill="FFFFFF"/>
              </w:rPr>
              <w:t xml:space="preserve">s defined by the </w:t>
            </w:r>
            <w:hyperlink w:history="1" w:anchor="par_textimage_1" r:id="rId38">
              <w:r w:rsidRPr="00B46A7F">
                <w:rPr>
                  <w:rStyle w:val="Hyperlink"/>
                  <w:rFonts w:asciiTheme="minorHAnsi" w:hAnsiTheme="minorHAnsi" w:cstheme="minorHAnsi"/>
                  <w:sz w:val="22"/>
                  <w:szCs w:val="22"/>
                  <w:shd w:val="clear" w:color="auto" w:fill="FFFFFF"/>
                </w:rPr>
                <w:t>United States Census Bureau</w:t>
              </w:r>
            </w:hyperlink>
            <w:r w:rsidRPr="00B46A7F">
              <w:rPr>
                <w:rFonts w:asciiTheme="minorHAnsi" w:hAnsiTheme="minorHAnsi" w:cstheme="minorHAnsi"/>
                <w:sz w:val="22"/>
                <w:szCs w:val="22"/>
                <w:shd w:val="clear" w:color="auto" w:fill="FFFFFF"/>
              </w:rPr>
              <w:t xml:space="preserve">. </w:t>
            </w:r>
          </w:p>
        </w:tc>
      </w:tr>
      <w:tr w:rsidRPr="00FF6F0C" w:rsidR="005600E9" w:rsidTr="001B77C8" w14:paraId="2AA9DF19" w14:textId="77777777">
        <w:tc>
          <w:tcPr>
            <w:tcW w:w="2155" w:type="dxa"/>
            <w:shd w:val="clear" w:color="auto" w:fill="E7E6E6" w:themeFill="background2"/>
          </w:tcPr>
          <w:p w:rsidRPr="00FF6F0C" w:rsidR="005600E9" w:rsidP="00F44037" w:rsidRDefault="005600E9" w14:paraId="7FABAEC3" w14:textId="604C73F8">
            <w:pPr>
              <w:pStyle w:val="NormalWeb"/>
              <w:rPr>
                <w:rStyle w:val="Emphasis"/>
                <w:rFonts w:asciiTheme="minorHAnsi" w:hAnsiTheme="minorHAnsi" w:cstheme="minorHAnsi"/>
                <w:b/>
                <w:i w:val="0"/>
                <w:sz w:val="22"/>
                <w:szCs w:val="22"/>
              </w:rPr>
            </w:pPr>
            <w:r w:rsidRPr="00FF6F0C">
              <w:rPr>
                <w:rStyle w:val="Emphasis"/>
                <w:rFonts w:asciiTheme="minorHAnsi" w:hAnsiTheme="minorHAnsi" w:cstheme="minorHAnsi"/>
                <w:b/>
                <w:i w:val="0"/>
                <w:sz w:val="22"/>
                <w:szCs w:val="22"/>
              </w:rPr>
              <w:t>State-Insured Credit Union</w:t>
            </w:r>
            <w:r w:rsidRPr="00FF6F0C" w:rsidR="0079215C">
              <w:rPr>
                <w:rStyle w:val="Emphasis"/>
                <w:rFonts w:asciiTheme="minorHAnsi" w:hAnsiTheme="minorHAnsi" w:cstheme="minorHAnsi"/>
                <w:b/>
                <w:i w:val="0"/>
                <w:sz w:val="22"/>
                <w:szCs w:val="22"/>
              </w:rPr>
              <w:t>*</w:t>
            </w:r>
          </w:p>
        </w:tc>
        <w:tc>
          <w:tcPr>
            <w:tcW w:w="7195" w:type="dxa"/>
            <w:shd w:val="clear" w:color="auto" w:fill="E7E6E6" w:themeFill="background2"/>
          </w:tcPr>
          <w:p w:rsidRPr="00FF6F0C" w:rsidR="005600E9" w:rsidP="00136691" w:rsidRDefault="005600E9" w14:paraId="0C22B5EC" w14:textId="52590C0F">
            <w:pPr>
              <w:pStyle w:val="indent-1"/>
              <w:rPr>
                <w:rStyle w:val="Emphasis"/>
                <w:rFonts w:asciiTheme="minorHAnsi" w:hAnsiTheme="minorHAnsi" w:cstheme="minorHAnsi"/>
                <w:i w:val="0"/>
                <w:sz w:val="22"/>
                <w:szCs w:val="22"/>
              </w:rPr>
            </w:pPr>
            <w:r w:rsidRPr="00FF6F0C">
              <w:rPr>
                <w:rStyle w:val="Emphasis"/>
                <w:rFonts w:asciiTheme="minorHAnsi" w:hAnsiTheme="minorHAnsi" w:cstheme="minorHAnsi"/>
                <w:i w:val="0"/>
                <w:sz w:val="22"/>
                <w:szCs w:val="22"/>
              </w:rPr>
              <w:t>State-Insured Credit Union</w:t>
            </w:r>
            <w:r w:rsidRPr="00FF6F0C">
              <w:rPr>
                <w:rFonts w:asciiTheme="minorHAnsi" w:hAnsiTheme="minorHAnsi" w:cstheme="minorHAnsi"/>
                <w:sz w:val="22"/>
                <w:szCs w:val="22"/>
              </w:rPr>
              <w:t xml:space="preserve"> means any credit union that is regulated by, and/or the member accounts of which are insured by, a State agency or instrumentality</w:t>
            </w:r>
            <w:r w:rsidR="00136691">
              <w:rPr>
                <w:rFonts w:asciiTheme="minorHAnsi" w:hAnsiTheme="minorHAnsi" w:cstheme="minorHAnsi"/>
                <w:sz w:val="22"/>
                <w:szCs w:val="22"/>
              </w:rPr>
              <w:t>.</w:t>
            </w:r>
          </w:p>
        </w:tc>
      </w:tr>
      <w:tr w:rsidRPr="00FF6F0C" w:rsidR="006D49BF" w:rsidTr="00DE46E4" w14:paraId="0403CAD1" w14:textId="77777777">
        <w:tc>
          <w:tcPr>
            <w:tcW w:w="2155" w:type="dxa"/>
            <w:shd w:val="clear" w:color="auto" w:fill="D9D9D9" w:themeFill="background1" w:themeFillShade="D9"/>
          </w:tcPr>
          <w:p w:rsidR="006D49BF" w:rsidP="00F44037" w:rsidRDefault="006D49BF" w14:paraId="12144867" w14:textId="5BCE4D58">
            <w:pPr>
              <w:pStyle w:val="NormalWeb"/>
              <w:rPr>
                <w:rFonts w:asciiTheme="minorHAnsi" w:hAnsiTheme="minorHAnsi" w:cstheme="minorHAnsi"/>
                <w:b/>
                <w:bCs/>
                <w:sz w:val="22"/>
                <w:szCs w:val="22"/>
              </w:rPr>
            </w:pPr>
            <w:r>
              <w:rPr>
                <w:rFonts w:asciiTheme="minorHAnsi" w:hAnsiTheme="minorHAnsi" w:cstheme="minorHAnsi"/>
                <w:b/>
                <w:bCs/>
                <w:sz w:val="22"/>
                <w:szCs w:val="22"/>
              </w:rPr>
              <w:t>Subsidiary*</w:t>
            </w:r>
          </w:p>
        </w:tc>
        <w:tc>
          <w:tcPr>
            <w:tcW w:w="7195" w:type="dxa"/>
            <w:shd w:val="clear" w:color="auto" w:fill="D9D9D9" w:themeFill="background1" w:themeFillShade="D9"/>
          </w:tcPr>
          <w:p w:rsidRPr="00EF217B" w:rsidR="006D49BF" w:rsidP="00EF217B" w:rsidRDefault="00136691" w14:paraId="2F2A4773" w14:textId="6295BD20">
            <w:pPr>
              <w:rPr>
                <w:rFonts w:cstheme="minorHAnsi"/>
              </w:rPr>
            </w:pPr>
            <w:r w:rsidRPr="00FF6F0C">
              <w:rPr>
                <w:rStyle w:val="Emphasis"/>
                <w:rFonts w:cstheme="minorHAnsi"/>
                <w:i w:val="0"/>
              </w:rPr>
              <w:t>Subsidiary</w:t>
            </w:r>
            <w:r w:rsidRPr="00FF6F0C">
              <w:rPr>
                <w:rFonts w:cstheme="minorHAnsi"/>
              </w:rPr>
              <w:t xml:space="preserve"> means any company that is owned or Controlled directly or indirectly by another company and includes any service corporation owned in whole or part by an Insured Depository Institution or any Subsidiary of such a service corporation, except as provided in 12 CFR </w:t>
            </w:r>
            <w:hyperlink w:history="1" w:anchor="p-1805.200(b)(4)" r:id="rId39">
              <w:r w:rsidRPr="00FF6F0C">
                <w:rPr>
                  <w:rStyle w:val="Hyperlink"/>
                  <w:rFonts w:cstheme="minorHAnsi"/>
                </w:rPr>
                <w:t>§ 1805.200(b)(4)</w:t>
              </w:r>
            </w:hyperlink>
            <w:r w:rsidRPr="00FF6F0C">
              <w:rPr>
                <w:rFonts w:cstheme="minorHAnsi"/>
              </w:rPr>
              <w:t>.</w:t>
            </w:r>
          </w:p>
        </w:tc>
      </w:tr>
      <w:tr w:rsidRPr="00FF6F0C" w:rsidR="00814CB1" w:rsidTr="001B77C8" w14:paraId="59806988" w14:textId="77777777">
        <w:tc>
          <w:tcPr>
            <w:tcW w:w="2155" w:type="dxa"/>
          </w:tcPr>
          <w:p w:rsidRPr="00FF6F0C" w:rsidR="00814CB1" w:rsidP="00F44037" w:rsidRDefault="00BA591A" w14:paraId="51E09D0B" w14:textId="34886230">
            <w:pPr>
              <w:pStyle w:val="NormalWeb"/>
              <w:rPr>
                <w:rStyle w:val="Emphasis"/>
                <w:rFonts w:asciiTheme="minorHAnsi" w:hAnsiTheme="minorHAnsi" w:cstheme="minorHAnsi"/>
                <w:b/>
                <w:i w:val="0"/>
                <w:sz w:val="22"/>
                <w:szCs w:val="22"/>
              </w:rPr>
            </w:pPr>
            <w:r w:rsidRPr="00FF6F0C">
              <w:rPr>
                <w:rFonts w:asciiTheme="minorHAnsi" w:hAnsiTheme="minorHAnsi" w:cstheme="minorHAnsi"/>
                <w:b/>
                <w:bCs/>
                <w:sz w:val="22"/>
                <w:szCs w:val="22"/>
              </w:rPr>
              <w:t>Tribal Designated Statistical Areas</w:t>
            </w:r>
          </w:p>
        </w:tc>
        <w:tc>
          <w:tcPr>
            <w:tcW w:w="7195" w:type="dxa"/>
          </w:tcPr>
          <w:p w:rsidRPr="00FF6F0C" w:rsidR="00436E7A" w:rsidP="006132E6" w:rsidRDefault="00250A61" w14:paraId="30F59C78" w14:textId="1FF5B175">
            <w:pPr>
              <w:pStyle w:val="indent-1"/>
              <w:rPr>
                <w:rStyle w:val="Emphasis"/>
                <w:rFonts w:asciiTheme="minorHAnsi" w:hAnsiTheme="minorHAnsi" w:cstheme="minorHAnsi"/>
                <w:i w:val="0"/>
                <w:sz w:val="22"/>
                <w:szCs w:val="22"/>
              </w:rPr>
            </w:pPr>
            <w:r>
              <w:rPr>
                <w:rFonts w:asciiTheme="minorHAnsi" w:hAnsiTheme="minorHAnsi" w:cstheme="minorHAnsi"/>
                <w:iCs/>
                <w:color w:val="000000"/>
                <w:sz w:val="22"/>
                <w:szCs w:val="22"/>
                <w:bdr w:val="none" w:color="auto" w:sz="0" w:space="0" w:frame="1"/>
                <w:shd w:val="clear" w:color="auto" w:fill="FFFFFF"/>
              </w:rPr>
              <w:t>Tribal Designated S</w:t>
            </w:r>
            <w:r w:rsidRPr="00436E7A" w:rsidR="00436E7A">
              <w:rPr>
                <w:rFonts w:asciiTheme="minorHAnsi" w:hAnsiTheme="minorHAnsi" w:cstheme="minorHAnsi"/>
                <w:iCs/>
                <w:color w:val="000000"/>
                <w:sz w:val="22"/>
                <w:szCs w:val="22"/>
                <w:bdr w:val="none" w:color="auto" w:sz="0" w:space="0" w:frame="1"/>
                <w:shd w:val="clear" w:color="auto" w:fill="FFFFFF"/>
              </w:rPr>
              <w:t xml:space="preserve">tatistical </w:t>
            </w:r>
            <w:r>
              <w:rPr>
                <w:rFonts w:asciiTheme="minorHAnsi" w:hAnsiTheme="minorHAnsi" w:cstheme="minorHAnsi"/>
                <w:iCs/>
                <w:color w:val="000000"/>
                <w:sz w:val="22"/>
                <w:szCs w:val="22"/>
                <w:bdr w:val="none" w:color="auto" w:sz="0" w:space="0" w:frame="1"/>
                <w:shd w:val="clear" w:color="auto" w:fill="FFFFFF"/>
              </w:rPr>
              <w:t>A</w:t>
            </w:r>
            <w:r w:rsidRPr="00436E7A" w:rsidR="00436E7A">
              <w:rPr>
                <w:rFonts w:asciiTheme="minorHAnsi" w:hAnsiTheme="minorHAnsi" w:cstheme="minorHAnsi"/>
                <w:iCs/>
                <w:color w:val="000000"/>
                <w:sz w:val="22"/>
                <w:szCs w:val="22"/>
                <w:bdr w:val="none" w:color="auto" w:sz="0" w:space="0" w:frame="1"/>
                <w:shd w:val="clear" w:color="auto" w:fill="FFFFFF"/>
              </w:rPr>
              <w:t>reas (TDSAs)</w:t>
            </w:r>
            <w:r w:rsidRPr="00436E7A" w:rsidR="00436E7A">
              <w:rPr>
                <w:rFonts w:asciiTheme="minorHAnsi" w:hAnsiTheme="minorHAnsi" w:cstheme="minorHAnsi"/>
                <w:i/>
                <w:iCs/>
                <w:color w:val="000000"/>
                <w:sz w:val="22"/>
                <w:szCs w:val="22"/>
                <w:bdr w:val="none" w:color="auto" w:sz="0" w:space="0" w:frame="1"/>
                <w:shd w:val="clear" w:color="auto" w:fill="FFFFFF"/>
              </w:rPr>
              <w:t> </w:t>
            </w:r>
            <w:r>
              <w:rPr>
                <w:rFonts w:asciiTheme="minorHAnsi" w:hAnsiTheme="minorHAnsi" w:cstheme="minorHAnsi"/>
                <w:color w:val="000000"/>
                <w:sz w:val="22"/>
                <w:szCs w:val="22"/>
                <w:shd w:val="clear" w:color="auto" w:fill="FFFFFF"/>
              </w:rPr>
              <w:t>means</w:t>
            </w:r>
            <w:r w:rsidRPr="00436E7A" w:rsidR="00436E7A">
              <w:rPr>
                <w:rFonts w:asciiTheme="minorHAnsi" w:hAnsiTheme="minorHAnsi" w:cstheme="minorHAnsi"/>
                <w:color w:val="000000"/>
                <w:sz w:val="22"/>
                <w:szCs w:val="22"/>
                <w:shd w:val="clear" w:color="auto" w:fill="FFFFFF"/>
              </w:rPr>
              <w:t xml:space="preserve"> statistical entities identified and delineated for the Census Bureau by federally recognized American Indian tribes that do not currently have a federally recognized land base (reservation or off-reservation trust land). A TDSA generally encompasses a compact and contiguous area that contains a concentration of individuals who identify with a federally recognized American Indian tribe and in which </w:t>
            </w:r>
            <w:r w:rsidRPr="00436E7A" w:rsidR="00436E7A">
              <w:rPr>
                <w:rFonts w:asciiTheme="minorHAnsi" w:hAnsiTheme="minorHAnsi" w:cstheme="minorHAnsi"/>
                <w:color w:val="000000"/>
                <w:sz w:val="22"/>
                <w:szCs w:val="22"/>
                <w:shd w:val="clear" w:color="auto" w:fill="FFFFFF"/>
              </w:rPr>
              <w:lastRenderedPageBreak/>
              <w:t>there is structured or organized tribal activity. A TDSA may be located in more than one state, but it may not include area within any other American Indian, Alaska Native, or Native Hawaiian area</w:t>
            </w:r>
            <w:r w:rsidR="006132E6">
              <w:rPr>
                <w:rFonts w:asciiTheme="minorHAnsi" w:hAnsiTheme="minorHAnsi" w:cstheme="minorHAnsi"/>
                <w:color w:val="000000"/>
                <w:sz w:val="22"/>
                <w:szCs w:val="22"/>
                <w:shd w:val="clear" w:color="auto" w:fill="FFFFFF"/>
              </w:rPr>
              <w:t>, a</w:t>
            </w:r>
            <w:r>
              <w:rPr>
                <w:rFonts w:asciiTheme="minorHAnsi" w:hAnsiTheme="minorHAnsi" w:cstheme="minorHAnsi"/>
                <w:color w:val="000000"/>
                <w:sz w:val="22"/>
                <w:szCs w:val="22"/>
                <w:shd w:val="clear" w:color="auto" w:fill="FFFFFF"/>
              </w:rPr>
              <w:t xml:space="preserve">s defined by the </w:t>
            </w:r>
            <w:hyperlink w:history="1" w:anchor="par_textimage_1" r:id="rId40">
              <w:r w:rsidRPr="00B46A7F">
                <w:rPr>
                  <w:rStyle w:val="Hyperlink"/>
                  <w:rFonts w:asciiTheme="minorHAnsi" w:hAnsiTheme="minorHAnsi" w:cstheme="minorHAnsi"/>
                  <w:sz w:val="22"/>
                  <w:szCs w:val="22"/>
                  <w:shd w:val="clear" w:color="auto" w:fill="FFFFFF"/>
                </w:rPr>
                <w:t>United States Census Bureau</w:t>
              </w:r>
            </w:hyperlink>
            <w:r w:rsidRPr="00436E7A">
              <w:rPr>
                <w:rFonts w:asciiTheme="minorHAnsi" w:hAnsiTheme="minorHAnsi" w:cstheme="minorHAnsi"/>
                <w:color w:val="000000"/>
                <w:sz w:val="22"/>
                <w:szCs w:val="22"/>
                <w:shd w:val="clear" w:color="auto" w:fill="FFFFFF"/>
              </w:rPr>
              <w:t>.</w:t>
            </w:r>
          </w:p>
        </w:tc>
      </w:tr>
      <w:tr w:rsidRPr="00FF6F0C" w:rsidR="00814CB1" w:rsidTr="001B77C8" w14:paraId="41338A16" w14:textId="77777777">
        <w:tc>
          <w:tcPr>
            <w:tcW w:w="2155" w:type="dxa"/>
          </w:tcPr>
          <w:p w:rsidRPr="00FF6F0C" w:rsidR="00814CB1" w:rsidP="00F44037" w:rsidRDefault="00622308" w14:paraId="2E5D5A41" w14:textId="14790336">
            <w:pPr>
              <w:pStyle w:val="NormalWeb"/>
              <w:rPr>
                <w:rStyle w:val="Emphasis"/>
                <w:rFonts w:asciiTheme="minorHAnsi" w:hAnsiTheme="minorHAnsi" w:cstheme="minorHAnsi"/>
                <w:b/>
                <w:i w:val="0"/>
                <w:sz w:val="22"/>
                <w:szCs w:val="22"/>
              </w:rPr>
            </w:pPr>
            <w:r w:rsidRPr="00FF6F0C">
              <w:rPr>
                <w:rStyle w:val="Emphasis"/>
                <w:rFonts w:asciiTheme="minorHAnsi" w:hAnsiTheme="minorHAnsi" w:cstheme="minorHAnsi"/>
                <w:b/>
                <w:i w:val="0"/>
                <w:sz w:val="22"/>
                <w:szCs w:val="22"/>
              </w:rPr>
              <w:lastRenderedPageBreak/>
              <w:t>U.S. Territory</w:t>
            </w:r>
          </w:p>
        </w:tc>
        <w:tc>
          <w:tcPr>
            <w:tcW w:w="7195" w:type="dxa"/>
          </w:tcPr>
          <w:p w:rsidRPr="00FF6F0C" w:rsidR="00814CB1" w:rsidP="008D1446" w:rsidRDefault="008C5155" w14:paraId="4E5C2CE7" w14:textId="19AE51DE">
            <w:pPr>
              <w:pStyle w:val="indent-1"/>
              <w:rPr>
                <w:rStyle w:val="Emphasis"/>
                <w:rFonts w:asciiTheme="minorHAnsi" w:hAnsiTheme="minorHAnsi" w:cstheme="minorHAnsi"/>
                <w:i w:val="0"/>
                <w:sz w:val="22"/>
                <w:szCs w:val="22"/>
              </w:rPr>
            </w:pPr>
            <w:r w:rsidRPr="00FF6F0C">
              <w:rPr>
                <w:rStyle w:val="Emphasis"/>
                <w:rFonts w:asciiTheme="minorHAnsi" w:hAnsiTheme="minorHAnsi" w:cstheme="minorHAnsi"/>
                <w:i w:val="0"/>
                <w:sz w:val="22"/>
                <w:szCs w:val="22"/>
              </w:rPr>
              <w:t xml:space="preserve">U.S. </w:t>
            </w:r>
            <w:r w:rsidRPr="00FF6F0C" w:rsidR="00A52DE6">
              <w:rPr>
                <w:rStyle w:val="Emphasis"/>
                <w:rFonts w:asciiTheme="minorHAnsi" w:hAnsiTheme="minorHAnsi" w:cstheme="minorHAnsi"/>
                <w:i w:val="0"/>
                <w:sz w:val="22"/>
                <w:szCs w:val="22"/>
              </w:rPr>
              <w:t>Territory</w:t>
            </w:r>
            <w:r w:rsidRPr="00FF6F0C">
              <w:rPr>
                <w:rStyle w:val="Emphasis"/>
                <w:rFonts w:asciiTheme="minorHAnsi" w:hAnsiTheme="minorHAnsi" w:cstheme="minorHAnsi"/>
                <w:i w:val="0"/>
                <w:sz w:val="22"/>
                <w:szCs w:val="22"/>
              </w:rPr>
              <w:t xml:space="preserve"> </w:t>
            </w:r>
            <w:r w:rsidRPr="00FF6F0C" w:rsidR="008D1446">
              <w:rPr>
                <w:rStyle w:val="Emphasis"/>
                <w:rFonts w:asciiTheme="minorHAnsi" w:hAnsiTheme="minorHAnsi" w:cstheme="minorHAnsi"/>
                <w:i w:val="0"/>
                <w:sz w:val="22"/>
                <w:szCs w:val="22"/>
              </w:rPr>
              <w:t>means</w:t>
            </w:r>
            <w:r w:rsidRPr="00FF6F0C">
              <w:rPr>
                <w:rStyle w:val="Emphasis"/>
                <w:rFonts w:asciiTheme="minorHAnsi" w:hAnsiTheme="minorHAnsi" w:cstheme="minorHAnsi"/>
                <w:i w:val="0"/>
                <w:sz w:val="22"/>
                <w:szCs w:val="22"/>
              </w:rPr>
              <w:t xml:space="preserve"> American Samoa, Guam, the Northern Mariana Islands, Puerto Rico and the U.S. Virgin Islands. </w:t>
            </w:r>
          </w:p>
        </w:tc>
      </w:tr>
      <w:tr w:rsidRPr="00FF6F0C" w:rsidR="005600E9" w:rsidTr="001B77C8" w14:paraId="26596AE4" w14:textId="77777777">
        <w:tc>
          <w:tcPr>
            <w:tcW w:w="2155" w:type="dxa"/>
            <w:shd w:val="clear" w:color="auto" w:fill="E7E6E6" w:themeFill="background2"/>
          </w:tcPr>
          <w:p w:rsidRPr="00FF6F0C" w:rsidR="005600E9" w:rsidP="00F44037" w:rsidRDefault="005600E9" w14:paraId="7145449B" w14:textId="405EFBBB">
            <w:pPr>
              <w:pStyle w:val="NormalWeb"/>
              <w:rPr>
                <w:rStyle w:val="Emphasis"/>
                <w:rFonts w:asciiTheme="minorHAnsi" w:hAnsiTheme="minorHAnsi" w:cstheme="minorHAnsi"/>
                <w:b/>
                <w:i w:val="0"/>
                <w:sz w:val="22"/>
                <w:szCs w:val="22"/>
              </w:rPr>
            </w:pPr>
            <w:r w:rsidRPr="00FF6F0C">
              <w:rPr>
                <w:rStyle w:val="Emphasis"/>
                <w:rFonts w:asciiTheme="minorHAnsi" w:hAnsiTheme="minorHAnsi" w:cstheme="minorHAnsi"/>
                <w:b/>
                <w:i w:val="0"/>
                <w:sz w:val="22"/>
                <w:szCs w:val="22"/>
              </w:rPr>
              <w:t>Uniform Requirements</w:t>
            </w:r>
            <w:r w:rsidRPr="00FF6F0C" w:rsidR="0079215C">
              <w:rPr>
                <w:rStyle w:val="Emphasis"/>
                <w:rFonts w:asciiTheme="minorHAnsi" w:hAnsiTheme="minorHAnsi" w:cstheme="minorHAnsi"/>
                <w:b/>
                <w:i w:val="0"/>
                <w:sz w:val="22"/>
                <w:szCs w:val="22"/>
              </w:rPr>
              <w:t>*</w:t>
            </w:r>
          </w:p>
        </w:tc>
        <w:tc>
          <w:tcPr>
            <w:tcW w:w="7195" w:type="dxa"/>
            <w:shd w:val="clear" w:color="auto" w:fill="E7E6E6" w:themeFill="background2"/>
          </w:tcPr>
          <w:p w:rsidRPr="00FF6F0C" w:rsidR="005600E9" w:rsidP="00957F95" w:rsidRDefault="005600E9" w14:paraId="0965ED9E" w14:textId="77777777">
            <w:pPr>
              <w:pStyle w:val="indent-1"/>
              <w:rPr>
                <w:rStyle w:val="Emphasis"/>
                <w:rFonts w:asciiTheme="minorHAnsi" w:hAnsiTheme="minorHAnsi" w:cstheme="minorHAnsi"/>
                <w:i w:val="0"/>
                <w:sz w:val="22"/>
                <w:szCs w:val="22"/>
              </w:rPr>
            </w:pPr>
            <w:r w:rsidRPr="00FF6F0C">
              <w:rPr>
                <w:rStyle w:val="Emphasis"/>
                <w:rFonts w:asciiTheme="minorHAnsi" w:hAnsiTheme="minorHAnsi" w:cstheme="minorHAnsi"/>
                <w:i w:val="0"/>
                <w:sz w:val="22"/>
                <w:szCs w:val="22"/>
              </w:rPr>
              <w:t>Uniform Requirements</w:t>
            </w:r>
            <w:r w:rsidRPr="00FF6F0C">
              <w:rPr>
                <w:rFonts w:asciiTheme="minorHAnsi" w:hAnsiTheme="minorHAnsi" w:cstheme="minorHAnsi"/>
                <w:sz w:val="22"/>
                <w:szCs w:val="22"/>
              </w:rPr>
              <w:t xml:space="preserve"> means the Uniform Administrative Requirements, Cost Principles, and Audit Requirements for Federal Awards (</w:t>
            </w:r>
            <w:hyperlink w:history="1" r:id="rId41">
              <w:r w:rsidRPr="00FF6F0C">
                <w:rPr>
                  <w:rStyle w:val="Hyperlink"/>
                  <w:rFonts w:asciiTheme="minorHAnsi" w:hAnsiTheme="minorHAnsi" w:cstheme="minorHAnsi"/>
                  <w:sz w:val="22"/>
                  <w:szCs w:val="22"/>
                </w:rPr>
                <w:t>2 CFR part 1000</w:t>
              </w:r>
            </w:hyperlink>
            <w:r w:rsidRPr="00FF6F0C">
              <w:rPr>
                <w:rFonts w:asciiTheme="minorHAnsi" w:hAnsiTheme="minorHAnsi" w:cstheme="minorHAnsi"/>
                <w:sz w:val="22"/>
                <w:szCs w:val="22"/>
              </w:rPr>
              <w:t xml:space="preserve">), which is the Department of the Treasury's codification of the Office of Management and Budget (OMB) government-wide framework for grants management at </w:t>
            </w:r>
            <w:hyperlink w:history="1" r:id="rId42">
              <w:r w:rsidRPr="00FF6F0C">
                <w:rPr>
                  <w:rStyle w:val="Hyperlink"/>
                  <w:rFonts w:asciiTheme="minorHAnsi" w:hAnsiTheme="minorHAnsi" w:cstheme="minorHAnsi"/>
                  <w:sz w:val="22"/>
                  <w:szCs w:val="22"/>
                </w:rPr>
                <w:t>2 CFR part 200</w:t>
              </w:r>
            </w:hyperlink>
            <w:r w:rsidRPr="00FF6F0C" w:rsidR="00957F95">
              <w:rPr>
                <w:rFonts w:asciiTheme="minorHAnsi" w:hAnsiTheme="minorHAnsi" w:cstheme="minorHAnsi"/>
                <w:sz w:val="22"/>
                <w:szCs w:val="22"/>
              </w:rPr>
              <w:t>.</w:t>
            </w:r>
          </w:p>
        </w:tc>
      </w:tr>
    </w:tbl>
    <w:p w:rsidR="00446293" w:rsidRDefault="00446293" w14:paraId="0A6A448C" w14:textId="065E672F"/>
    <w:sectPr w:rsidR="00446293">
      <w:footerReference w:type="defaul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AB9AB" w14:textId="77777777" w:rsidR="00B90D4E" w:rsidRDefault="00B90D4E" w:rsidP="005600E9">
      <w:pPr>
        <w:spacing w:after="0" w:line="240" w:lineRule="auto"/>
      </w:pPr>
      <w:r>
        <w:separator/>
      </w:r>
    </w:p>
  </w:endnote>
  <w:endnote w:type="continuationSeparator" w:id="0">
    <w:p w14:paraId="5209F7B8" w14:textId="77777777" w:rsidR="00B90D4E" w:rsidRDefault="00B90D4E" w:rsidP="005600E9">
      <w:pPr>
        <w:spacing w:after="0" w:line="240" w:lineRule="auto"/>
      </w:pPr>
      <w:r>
        <w:continuationSeparator/>
      </w:r>
    </w:p>
  </w:endnote>
  <w:endnote w:type="continuationNotice" w:id="1">
    <w:p w14:paraId="069EFB2A" w14:textId="77777777" w:rsidR="00B90D4E" w:rsidRDefault="00B90D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E26BC" w14:textId="77777777" w:rsidR="00B90D4E" w:rsidRDefault="00B90D4E" w:rsidP="003E5F6A">
    <w:pPr>
      <w:pStyle w:val="Footer"/>
    </w:pPr>
    <w:r>
      <w:rPr>
        <w:noProof/>
        <w:color w:val="404040" w:themeColor="text1" w:themeTint="BF"/>
      </w:rPr>
      <w:tab/>
    </w:r>
  </w:p>
  <w:p w14:paraId="5BC0EE82" w14:textId="4095E5A9" w:rsidR="00B90D4E" w:rsidRPr="003E5F6A" w:rsidRDefault="00B90D4E" w:rsidP="003E5F6A">
    <w:pPr>
      <w:pStyle w:val="Footer"/>
      <w:pBdr>
        <w:top w:val="single" w:sz="4" w:space="8" w:color="5B9BD5" w:themeColor="accent1"/>
      </w:pBdr>
      <w:tabs>
        <w:tab w:val="clear" w:pos="4680"/>
        <w:tab w:val="left" w:pos="0"/>
      </w:tabs>
      <w:spacing w:before="360"/>
      <w:contextualSpacing/>
      <w:rPr>
        <w:noProof/>
        <w:color w:val="000000" w:themeColor="text1"/>
        <w:sz w:val="16"/>
        <w:szCs w:val="16"/>
      </w:rPr>
    </w:pPr>
    <w:r w:rsidRPr="003E5F6A">
      <w:rPr>
        <w:b/>
        <w:noProof/>
        <w:color w:val="000000" w:themeColor="text1"/>
        <w:sz w:val="16"/>
        <w:szCs w:val="16"/>
      </w:rPr>
      <w:t>CDFI FUND</w:t>
    </w:r>
    <w:r w:rsidRPr="003E5F6A">
      <w:rPr>
        <w:noProof/>
        <w:color w:val="000000" w:themeColor="text1"/>
        <w:sz w:val="16"/>
        <w:szCs w:val="16"/>
      </w:rPr>
      <w:t xml:space="preserve"> | FY 2022 </w:t>
    </w:r>
    <w:r>
      <w:rPr>
        <w:noProof/>
        <w:color w:val="000000" w:themeColor="text1"/>
        <w:sz w:val="16"/>
        <w:szCs w:val="16"/>
      </w:rPr>
      <w:t>CDFI Equitable Recovery</w:t>
    </w:r>
    <w:r w:rsidRPr="003E5F6A">
      <w:rPr>
        <w:noProof/>
        <w:color w:val="000000" w:themeColor="text1"/>
        <w:sz w:val="16"/>
        <w:szCs w:val="16"/>
      </w:rPr>
      <w:t xml:space="preserve"> Program Glossary</w:t>
    </w:r>
    <w:r w:rsidRPr="003E5F6A">
      <w:rPr>
        <w:noProof/>
        <w:color w:val="000000" w:themeColor="text1"/>
        <w:sz w:val="16"/>
        <w:szCs w:val="16"/>
      </w:rPr>
      <w:tab/>
    </w:r>
    <w:r w:rsidRPr="003E5F6A">
      <w:rPr>
        <w:noProof/>
        <w:color w:val="000000" w:themeColor="text1"/>
        <w:sz w:val="16"/>
        <w:szCs w:val="16"/>
      </w:rPr>
      <w:fldChar w:fldCharType="begin"/>
    </w:r>
    <w:r w:rsidRPr="003E5F6A">
      <w:rPr>
        <w:noProof/>
        <w:color w:val="000000" w:themeColor="text1"/>
        <w:sz w:val="16"/>
        <w:szCs w:val="16"/>
      </w:rPr>
      <w:instrText xml:space="preserve"> PAGE   \* MERGEFORMAT </w:instrText>
    </w:r>
    <w:r w:rsidRPr="003E5F6A">
      <w:rPr>
        <w:noProof/>
        <w:color w:val="000000" w:themeColor="text1"/>
        <w:sz w:val="16"/>
        <w:szCs w:val="16"/>
      </w:rPr>
      <w:fldChar w:fldCharType="separate"/>
    </w:r>
    <w:r w:rsidR="003D7F43">
      <w:rPr>
        <w:noProof/>
        <w:color w:val="000000" w:themeColor="text1"/>
        <w:sz w:val="16"/>
        <w:szCs w:val="16"/>
      </w:rPr>
      <w:t>8</w:t>
    </w:r>
    <w:r w:rsidRPr="003E5F6A">
      <w:rPr>
        <w:noProof/>
        <w:color w:val="000000" w:themeColor="text1"/>
        <w:sz w:val="16"/>
        <w:szCs w:val="16"/>
      </w:rPr>
      <w:fldChar w:fldCharType="end"/>
    </w:r>
  </w:p>
  <w:p w14:paraId="138AE6F1" w14:textId="77777777" w:rsidR="00B90D4E" w:rsidRDefault="00B90D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DA5EE" w14:textId="77777777" w:rsidR="00B90D4E" w:rsidRDefault="00B90D4E" w:rsidP="005600E9">
      <w:pPr>
        <w:spacing w:after="0" w:line="240" w:lineRule="auto"/>
      </w:pPr>
      <w:r>
        <w:separator/>
      </w:r>
    </w:p>
  </w:footnote>
  <w:footnote w:type="continuationSeparator" w:id="0">
    <w:p w14:paraId="59FCCF23" w14:textId="77777777" w:rsidR="00B90D4E" w:rsidRDefault="00B90D4E" w:rsidP="005600E9">
      <w:pPr>
        <w:spacing w:after="0" w:line="240" w:lineRule="auto"/>
      </w:pPr>
      <w:r>
        <w:continuationSeparator/>
      </w:r>
    </w:p>
  </w:footnote>
  <w:footnote w:type="continuationNotice" w:id="1">
    <w:p w14:paraId="5F98E11B" w14:textId="77777777" w:rsidR="00B90D4E" w:rsidRDefault="00B90D4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7B50"/>
    <w:multiLevelType w:val="hybridMultilevel"/>
    <w:tmpl w:val="23F861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74081"/>
    <w:multiLevelType w:val="hybridMultilevel"/>
    <w:tmpl w:val="8F16AE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67387F"/>
    <w:multiLevelType w:val="hybridMultilevel"/>
    <w:tmpl w:val="8A96350E"/>
    <w:lvl w:ilvl="0" w:tplc="1AB88A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B0442"/>
    <w:multiLevelType w:val="hybridMultilevel"/>
    <w:tmpl w:val="E96EAB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7B2B11"/>
    <w:multiLevelType w:val="hybridMultilevel"/>
    <w:tmpl w:val="C73CC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C225CE7"/>
    <w:multiLevelType w:val="hybridMultilevel"/>
    <w:tmpl w:val="C82E0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4534D7"/>
    <w:multiLevelType w:val="hybridMultilevel"/>
    <w:tmpl w:val="900E1484"/>
    <w:lvl w:ilvl="0" w:tplc="04090011">
      <w:start w:val="1"/>
      <w:numFmt w:val="decimal"/>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812146"/>
    <w:multiLevelType w:val="hybridMultilevel"/>
    <w:tmpl w:val="368E4D5A"/>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1427A2"/>
    <w:multiLevelType w:val="hybridMultilevel"/>
    <w:tmpl w:val="3DA2D5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41210B"/>
    <w:multiLevelType w:val="hybridMultilevel"/>
    <w:tmpl w:val="04EE799A"/>
    <w:lvl w:ilvl="0" w:tplc="6F50A952">
      <w:start w:val="1"/>
      <w:numFmt w:val="decimal"/>
      <w:lvlText w:val="%1."/>
      <w:lvlJc w:val="left"/>
      <w:pPr>
        <w:ind w:left="720" w:hanging="360"/>
      </w:pPr>
      <w:rPr>
        <w:rFonts w:ascii="inherit" w:eastAsiaTheme="minorHAnsi" w:hAnsi="inherit"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A47868"/>
    <w:multiLevelType w:val="hybridMultilevel"/>
    <w:tmpl w:val="0254C04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DC0A36"/>
    <w:multiLevelType w:val="hybridMultilevel"/>
    <w:tmpl w:val="9B24216C"/>
    <w:lvl w:ilvl="0" w:tplc="71D8CB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6101948"/>
    <w:multiLevelType w:val="hybridMultilevel"/>
    <w:tmpl w:val="920EB9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A95EC1"/>
    <w:multiLevelType w:val="hybridMultilevel"/>
    <w:tmpl w:val="3CA84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E671DD"/>
    <w:multiLevelType w:val="hybridMultilevel"/>
    <w:tmpl w:val="EFA29D0A"/>
    <w:lvl w:ilvl="0" w:tplc="24203736">
      <w:start w:val="1"/>
      <w:numFmt w:val="bullet"/>
      <w:lvlText w:val="•"/>
      <w:lvlJc w:val="left"/>
      <w:pPr>
        <w:tabs>
          <w:tab w:val="num" w:pos="720"/>
        </w:tabs>
        <w:ind w:left="720" w:hanging="360"/>
      </w:pPr>
      <w:rPr>
        <w:rFonts w:ascii="Arial" w:hAnsi="Arial" w:hint="default"/>
      </w:rPr>
    </w:lvl>
    <w:lvl w:ilvl="1" w:tplc="8D2C5A16">
      <w:numFmt w:val="bullet"/>
      <w:lvlText w:val="–"/>
      <w:lvlJc w:val="left"/>
      <w:pPr>
        <w:tabs>
          <w:tab w:val="num" w:pos="1440"/>
        </w:tabs>
        <w:ind w:left="1440" w:hanging="360"/>
      </w:pPr>
      <w:rPr>
        <w:rFonts w:ascii="Arial" w:hAnsi="Arial" w:hint="default"/>
      </w:rPr>
    </w:lvl>
    <w:lvl w:ilvl="2" w:tplc="99B895C0" w:tentative="1">
      <w:start w:val="1"/>
      <w:numFmt w:val="bullet"/>
      <w:lvlText w:val="•"/>
      <w:lvlJc w:val="left"/>
      <w:pPr>
        <w:tabs>
          <w:tab w:val="num" w:pos="2160"/>
        </w:tabs>
        <w:ind w:left="2160" w:hanging="360"/>
      </w:pPr>
      <w:rPr>
        <w:rFonts w:ascii="Arial" w:hAnsi="Arial" w:hint="default"/>
      </w:rPr>
    </w:lvl>
    <w:lvl w:ilvl="3" w:tplc="72082292" w:tentative="1">
      <w:start w:val="1"/>
      <w:numFmt w:val="bullet"/>
      <w:lvlText w:val="•"/>
      <w:lvlJc w:val="left"/>
      <w:pPr>
        <w:tabs>
          <w:tab w:val="num" w:pos="2880"/>
        </w:tabs>
        <w:ind w:left="2880" w:hanging="360"/>
      </w:pPr>
      <w:rPr>
        <w:rFonts w:ascii="Arial" w:hAnsi="Arial" w:hint="default"/>
      </w:rPr>
    </w:lvl>
    <w:lvl w:ilvl="4" w:tplc="9B08056E" w:tentative="1">
      <w:start w:val="1"/>
      <w:numFmt w:val="bullet"/>
      <w:lvlText w:val="•"/>
      <w:lvlJc w:val="left"/>
      <w:pPr>
        <w:tabs>
          <w:tab w:val="num" w:pos="3600"/>
        </w:tabs>
        <w:ind w:left="3600" w:hanging="360"/>
      </w:pPr>
      <w:rPr>
        <w:rFonts w:ascii="Arial" w:hAnsi="Arial" w:hint="default"/>
      </w:rPr>
    </w:lvl>
    <w:lvl w:ilvl="5" w:tplc="8986813A" w:tentative="1">
      <w:start w:val="1"/>
      <w:numFmt w:val="bullet"/>
      <w:lvlText w:val="•"/>
      <w:lvlJc w:val="left"/>
      <w:pPr>
        <w:tabs>
          <w:tab w:val="num" w:pos="4320"/>
        </w:tabs>
        <w:ind w:left="4320" w:hanging="360"/>
      </w:pPr>
      <w:rPr>
        <w:rFonts w:ascii="Arial" w:hAnsi="Arial" w:hint="default"/>
      </w:rPr>
    </w:lvl>
    <w:lvl w:ilvl="6" w:tplc="308CC462" w:tentative="1">
      <w:start w:val="1"/>
      <w:numFmt w:val="bullet"/>
      <w:lvlText w:val="•"/>
      <w:lvlJc w:val="left"/>
      <w:pPr>
        <w:tabs>
          <w:tab w:val="num" w:pos="5040"/>
        </w:tabs>
        <w:ind w:left="5040" w:hanging="360"/>
      </w:pPr>
      <w:rPr>
        <w:rFonts w:ascii="Arial" w:hAnsi="Arial" w:hint="default"/>
      </w:rPr>
    </w:lvl>
    <w:lvl w:ilvl="7" w:tplc="615A1CEE" w:tentative="1">
      <w:start w:val="1"/>
      <w:numFmt w:val="bullet"/>
      <w:lvlText w:val="•"/>
      <w:lvlJc w:val="left"/>
      <w:pPr>
        <w:tabs>
          <w:tab w:val="num" w:pos="5760"/>
        </w:tabs>
        <w:ind w:left="5760" w:hanging="360"/>
      </w:pPr>
      <w:rPr>
        <w:rFonts w:ascii="Arial" w:hAnsi="Arial" w:hint="default"/>
      </w:rPr>
    </w:lvl>
    <w:lvl w:ilvl="8" w:tplc="28E8C77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B4234E1"/>
    <w:multiLevelType w:val="hybridMultilevel"/>
    <w:tmpl w:val="2A4400D6"/>
    <w:lvl w:ilvl="0" w:tplc="330E2960">
      <w:start w:val="1"/>
      <w:numFmt w:val="upperRoman"/>
      <w:lvlText w:val="%1."/>
      <w:lvlJc w:val="left"/>
      <w:pPr>
        <w:ind w:left="1080" w:hanging="720"/>
      </w:pPr>
      <w:rPr>
        <w:b w:val="0"/>
      </w:rPr>
    </w:lvl>
    <w:lvl w:ilvl="1" w:tplc="C7A82136">
      <w:start w:val="1"/>
      <w:numFmt w:val="upperLetter"/>
      <w:lvlText w:val="%2."/>
      <w:lvlJc w:val="left"/>
      <w:pPr>
        <w:ind w:left="1260" w:hanging="360"/>
      </w:pPr>
      <w:rPr>
        <w:b w:val="0"/>
        <w:i w:val="0"/>
      </w:rPr>
    </w:lvl>
    <w:lvl w:ilvl="2" w:tplc="0409000F">
      <w:start w:val="1"/>
      <w:numFmt w:val="decimal"/>
      <w:lvlText w:val="%3."/>
      <w:lvlJc w:val="left"/>
      <w:pPr>
        <w:ind w:left="2160" w:hanging="180"/>
      </w:pPr>
      <w:rPr>
        <w:i w:val="0"/>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F8F42D9"/>
    <w:multiLevelType w:val="hybridMultilevel"/>
    <w:tmpl w:val="44D6500A"/>
    <w:lvl w:ilvl="0" w:tplc="1F4ACD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B549AF"/>
    <w:multiLevelType w:val="hybridMultilevel"/>
    <w:tmpl w:val="E58852EC"/>
    <w:lvl w:ilvl="0" w:tplc="A0729DD0">
      <w:start w:val="1"/>
      <w:numFmt w:val="bullet"/>
      <w:lvlText w:val="•"/>
      <w:lvlJc w:val="left"/>
      <w:pPr>
        <w:tabs>
          <w:tab w:val="num" w:pos="720"/>
        </w:tabs>
        <w:ind w:left="720" w:hanging="360"/>
      </w:pPr>
      <w:rPr>
        <w:rFonts w:ascii="Arial" w:hAnsi="Arial" w:hint="default"/>
      </w:rPr>
    </w:lvl>
    <w:lvl w:ilvl="1" w:tplc="C286026C" w:tentative="1">
      <w:start w:val="1"/>
      <w:numFmt w:val="bullet"/>
      <w:lvlText w:val="•"/>
      <w:lvlJc w:val="left"/>
      <w:pPr>
        <w:tabs>
          <w:tab w:val="num" w:pos="1440"/>
        </w:tabs>
        <w:ind w:left="1440" w:hanging="360"/>
      </w:pPr>
      <w:rPr>
        <w:rFonts w:ascii="Arial" w:hAnsi="Arial" w:hint="default"/>
      </w:rPr>
    </w:lvl>
    <w:lvl w:ilvl="2" w:tplc="66E6F71A" w:tentative="1">
      <w:start w:val="1"/>
      <w:numFmt w:val="bullet"/>
      <w:lvlText w:val="•"/>
      <w:lvlJc w:val="left"/>
      <w:pPr>
        <w:tabs>
          <w:tab w:val="num" w:pos="2160"/>
        </w:tabs>
        <w:ind w:left="2160" w:hanging="360"/>
      </w:pPr>
      <w:rPr>
        <w:rFonts w:ascii="Arial" w:hAnsi="Arial" w:hint="default"/>
      </w:rPr>
    </w:lvl>
    <w:lvl w:ilvl="3" w:tplc="2F6A8688" w:tentative="1">
      <w:start w:val="1"/>
      <w:numFmt w:val="bullet"/>
      <w:lvlText w:val="•"/>
      <w:lvlJc w:val="left"/>
      <w:pPr>
        <w:tabs>
          <w:tab w:val="num" w:pos="2880"/>
        </w:tabs>
        <w:ind w:left="2880" w:hanging="360"/>
      </w:pPr>
      <w:rPr>
        <w:rFonts w:ascii="Arial" w:hAnsi="Arial" w:hint="default"/>
      </w:rPr>
    </w:lvl>
    <w:lvl w:ilvl="4" w:tplc="B37E58CE" w:tentative="1">
      <w:start w:val="1"/>
      <w:numFmt w:val="bullet"/>
      <w:lvlText w:val="•"/>
      <w:lvlJc w:val="left"/>
      <w:pPr>
        <w:tabs>
          <w:tab w:val="num" w:pos="3600"/>
        </w:tabs>
        <w:ind w:left="3600" w:hanging="360"/>
      </w:pPr>
      <w:rPr>
        <w:rFonts w:ascii="Arial" w:hAnsi="Arial" w:hint="default"/>
      </w:rPr>
    </w:lvl>
    <w:lvl w:ilvl="5" w:tplc="630E8CC8" w:tentative="1">
      <w:start w:val="1"/>
      <w:numFmt w:val="bullet"/>
      <w:lvlText w:val="•"/>
      <w:lvlJc w:val="left"/>
      <w:pPr>
        <w:tabs>
          <w:tab w:val="num" w:pos="4320"/>
        </w:tabs>
        <w:ind w:left="4320" w:hanging="360"/>
      </w:pPr>
      <w:rPr>
        <w:rFonts w:ascii="Arial" w:hAnsi="Arial" w:hint="default"/>
      </w:rPr>
    </w:lvl>
    <w:lvl w:ilvl="6" w:tplc="7E16A236" w:tentative="1">
      <w:start w:val="1"/>
      <w:numFmt w:val="bullet"/>
      <w:lvlText w:val="•"/>
      <w:lvlJc w:val="left"/>
      <w:pPr>
        <w:tabs>
          <w:tab w:val="num" w:pos="5040"/>
        </w:tabs>
        <w:ind w:left="5040" w:hanging="360"/>
      </w:pPr>
      <w:rPr>
        <w:rFonts w:ascii="Arial" w:hAnsi="Arial" w:hint="default"/>
      </w:rPr>
    </w:lvl>
    <w:lvl w:ilvl="7" w:tplc="8CCE3C56" w:tentative="1">
      <w:start w:val="1"/>
      <w:numFmt w:val="bullet"/>
      <w:lvlText w:val="•"/>
      <w:lvlJc w:val="left"/>
      <w:pPr>
        <w:tabs>
          <w:tab w:val="num" w:pos="5760"/>
        </w:tabs>
        <w:ind w:left="5760" w:hanging="360"/>
      </w:pPr>
      <w:rPr>
        <w:rFonts w:ascii="Arial" w:hAnsi="Arial" w:hint="default"/>
      </w:rPr>
    </w:lvl>
    <w:lvl w:ilvl="8" w:tplc="297E0FF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B9A50C0"/>
    <w:multiLevelType w:val="hybridMultilevel"/>
    <w:tmpl w:val="31F4AF78"/>
    <w:lvl w:ilvl="0" w:tplc="B0EE4D76">
      <w:start w:val="1"/>
      <w:numFmt w:val="lowerRoman"/>
      <w:lvlText w:val="(%1)"/>
      <w:lvlJc w:val="left"/>
      <w:pPr>
        <w:ind w:left="1066" w:hanging="72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9" w15:restartNumberingAfterBreak="0">
    <w:nsid w:val="6E8D6DBF"/>
    <w:multiLevelType w:val="hybridMultilevel"/>
    <w:tmpl w:val="201AE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9D5B81"/>
    <w:multiLevelType w:val="hybridMultilevel"/>
    <w:tmpl w:val="758C09F6"/>
    <w:lvl w:ilvl="0" w:tplc="A3B86DF0">
      <w:start w:val="1"/>
      <w:numFmt w:val="bullet"/>
      <w:lvlText w:val="•"/>
      <w:lvlJc w:val="left"/>
      <w:pPr>
        <w:tabs>
          <w:tab w:val="num" w:pos="720"/>
        </w:tabs>
        <w:ind w:left="720" w:hanging="360"/>
      </w:pPr>
      <w:rPr>
        <w:rFonts w:ascii="Arial" w:hAnsi="Arial" w:hint="default"/>
      </w:rPr>
    </w:lvl>
    <w:lvl w:ilvl="1" w:tplc="F470FBE6">
      <w:numFmt w:val="bullet"/>
      <w:lvlText w:val="–"/>
      <w:lvlJc w:val="left"/>
      <w:pPr>
        <w:tabs>
          <w:tab w:val="num" w:pos="1440"/>
        </w:tabs>
        <w:ind w:left="1440" w:hanging="360"/>
      </w:pPr>
      <w:rPr>
        <w:rFonts w:ascii="Arial" w:hAnsi="Arial" w:hint="default"/>
      </w:rPr>
    </w:lvl>
    <w:lvl w:ilvl="2" w:tplc="352E8594" w:tentative="1">
      <w:start w:val="1"/>
      <w:numFmt w:val="bullet"/>
      <w:lvlText w:val="•"/>
      <w:lvlJc w:val="left"/>
      <w:pPr>
        <w:tabs>
          <w:tab w:val="num" w:pos="2160"/>
        </w:tabs>
        <w:ind w:left="2160" w:hanging="360"/>
      </w:pPr>
      <w:rPr>
        <w:rFonts w:ascii="Arial" w:hAnsi="Arial" w:hint="default"/>
      </w:rPr>
    </w:lvl>
    <w:lvl w:ilvl="3" w:tplc="FB7C8852" w:tentative="1">
      <w:start w:val="1"/>
      <w:numFmt w:val="bullet"/>
      <w:lvlText w:val="•"/>
      <w:lvlJc w:val="left"/>
      <w:pPr>
        <w:tabs>
          <w:tab w:val="num" w:pos="2880"/>
        </w:tabs>
        <w:ind w:left="2880" w:hanging="360"/>
      </w:pPr>
      <w:rPr>
        <w:rFonts w:ascii="Arial" w:hAnsi="Arial" w:hint="default"/>
      </w:rPr>
    </w:lvl>
    <w:lvl w:ilvl="4" w:tplc="22CE8BB4" w:tentative="1">
      <w:start w:val="1"/>
      <w:numFmt w:val="bullet"/>
      <w:lvlText w:val="•"/>
      <w:lvlJc w:val="left"/>
      <w:pPr>
        <w:tabs>
          <w:tab w:val="num" w:pos="3600"/>
        </w:tabs>
        <w:ind w:left="3600" w:hanging="360"/>
      </w:pPr>
      <w:rPr>
        <w:rFonts w:ascii="Arial" w:hAnsi="Arial" w:hint="default"/>
      </w:rPr>
    </w:lvl>
    <w:lvl w:ilvl="5" w:tplc="206AF6C4" w:tentative="1">
      <w:start w:val="1"/>
      <w:numFmt w:val="bullet"/>
      <w:lvlText w:val="•"/>
      <w:lvlJc w:val="left"/>
      <w:pPr>
        <w:tabs>
          <w:tab w:val="num" w:pos="4320"/>
        </w:tabs>
        <w:ind w:left="4320" w:hanging="360"/>
      </w:pPr>
      <w:rPr>
        <w:rFonts w:ascii="Arial" w:hAnsi="Arial" w:hint="default"/>
      </w:rPr>
    </w:lvl>
    <w:lvl w:ilvl="6" w:tplc="799E3460" w:tentative="1">
      <w:start w:val="1"/>
      <w:numFmt w:val="bullet"/>
      <w:lvlText w:val="•"/>
      <w:lvlJc w:val="left"/>
      <w:pPr>
        <w:tabs>
          <w:tab w:val="num" w:pos="5040"/>
        </w:tabs>
        <w:ind w:left="5040" w:hanging="360"/>
      </w:pPr>
      <w:rPr>
        <w:rFonts w:ascii="Arial" w:hAnsi="Arial" w:hint="default"/>
      </w:rPr>
    </w:lvl>
    <w:lvl w:ilvl="7" w:tplc="C88662AA" w:tentative="1">
      <w:start w:val="1"/>
      <w:numFmt w:val="bullet"/>
      <w:lvlText w:val="•"/>
      <w:lvlJc w:val="left"/>
      <w:pPr>
        <w:tabs>
          <w:tab w:val="num" w:pos="5760"/>
        </w:tabs>
        <w:ind w:left="5760" w:hanging="360"/>
      </w:pPr>
      <w:rPr>
        <w:rFonts w:ascii="Arial" w:hAnsi="Arial" w:hint="default"/>
      </w:rPr>
    </w:lvl>
    <w:lvl w:ilvl="8" w:tplc="779AB372"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17"/>
  </w:num>
  <w:num w:numId="3">
    <w:abstractNumId w:val="14"/>
  </w:num>
  <w:num w:numId="4">
    <w:abstractNumId w:val="20"/>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6"/>
  </w:num>
  <w:num w:numId="8">
    <w:abstractNumId w:val="0"/>
  </w:num>
  <w:num w:numId="9">
    <w:abstractNumId w:val="18"/>
  </w:num>
  <w:num w:numId="10">
    <w:abstractNumId w:val="19"/>
  </w:num>
  <w:num w:numId="11">
    <w:abstractNumId w:val="10"/>
  </w:num>
  <w:num w:numId="12">
    <w:abstractNumId w:val="6"/>
  </w:num>
  <w:num w:numId="13">
    <w:abstractNumId w:val="3"/>
  </w:num>
  <w:num w:numId="14">
    <w:abstractNumId w:val="7"/>
  </w:num>
  <w:num w:numId="15">
    <w:abstractNumId w:val="1"/>
  </w:num>
  <w:num w:numId="16">
    <w:abstractNumId w:val="12"/>
  </w:num>
  <w:num w:numId="17">
    <w:abstractNumId w:val="8"/>
  </w:num>
  <w:num w:numId="18">
    <w:abstractNumId w:val="11"/>
  </w:num>
  <w:num w:numId="19">
    <w:abstractNumId w:val="13"/>
  </w:num>
  <w:num w:numId="20">
    <w:abstractNumId w:val="5"/>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1034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037"/>
    <w:rsid w:val="00010ECA"/>
    <w:rsid w:val="00027A7E"/>
    <w:rsid w:val="00047078"/>
    <w:rsid w:val="00047368"/>
    <w:rsid w:val="00047E63"/>
    <w:rsid w:val="00061C71"/>
    <w:rsid w:val="00073A9C"/>
    <w:rsid w:val="000A1BBB"/>
    <w:rsid w:val="000A782C"/>
    <w:rsid w:val="000C47A1"/>
    <w:rsid w:val="000D245E"/>
    <w:rsid w:val="000D4295"/>
    <w:rsid w:val="000F158B"/>
    <w:rsid w:val="000F5A8B"/>
    <w:rsid w:val="000F742E"/>
    <w:rsid w:val="0010168C"/>
    <w:rsid w:val="001042A0"/>
    <w:rsid w:val="00107F85"/>
    <w:rsid w:val="00115A72"/>
    <w:rsid w:val="00121E47"/>
    <w:rsid w:val="00132193"/>
    <w:rsid w:val="00132759"/>
    <w:rsid w:val="00136691"/>
    <w:rsid w:val="00150369"/>
    <w:rsid w:val="001575C4"/>
    <w:rsid w:val="0016426E"/>
    <w:rsid w:val="00171220"/>
    <w:rsid w:val="0017764D"/>
    <w:rsid w:val="00182B33"/>
    <w:rsid w:val="001839EB"/>
    <w:rsid w:val="0018503C"/>
    <w:rsid w:val="00187BA1"/>
    <w:rsid w:val="001A1C57"/>
    <w:rsid w:val="001A2FCA"/>
    <w:rsid w:val="001B078D"/>
    <w:rsid w:val="001B212A"/>
    <w:rsid w:val="001B3D7F"/>
    <w:rsid w:val="001B56CA"/>
    <w:rsid w:val="001B77C8"/>
    <w:rsid w:val="001C0525"/>
    <w:rsid w:val="001D07F9"/>
    <w:rsid w:val="001D278B"/>
    <w:rsid w:val="001E343A"/>
    <w:rsid w:val="001E726A"/>
    <w:rsid w:val="001F538C"/>
    <w:rsid w:val="0022604F"/>
    <w:rsid w:val="00232134"/>
    <w:rsid w:val="00241470"/>
    <w:rsid w:val="00241B57"/>
    <w:rsid w:val="00250A61"/>
    <w:rsid w:val="00253167"/>
    <w:rsid w:val="00264691"/>
    <w:rsid w:val="002B3C80"/>
    <w:rsid w:val="002E41E0"/>
    <w:rsid w:val="002F1FBA"/>
    <w:rsid w:val="0030027A"/>
    <w:rsid w:val="003057E8"/>
    <w:rsid w:val="00317A0D"/>
    <w:rsid w:val="00331254"/>
    <w:rsid w:val="0033772B"/>
    <w:rsid w:val="003466BC"/>
    <w:rsid w:val="003541CE"/>
    <w:rsid w:val="00370F1C"/>
    <w:rsid w:val="003B3F9D"/>
    <w:rsid w:val="003C0DA8"/>
    <w:rsid w:val="003C26A2"/>
    <w:rsid w:val="003D7F43"/>
    <w:rsid w:val="003E5F6A"/>
    <w:rsid w:val="003E704F"/>
    <w:rsid w:val="0040123D"/>
    <w:rsid w:val="004117AA"/>
    <w:rsid w:val="00420273"/>
    <w:rsid w:val="00424250"/>
    <w:rsid w:val="004306B9"/>
    <w:rsid w:val="00436E7A"/>
    <w:rsid w:val="00442E20"/>
    <w:rsid w:val="00444945"/>
    <w:rsid w:val="00446293"/>
    <w:rsid w:val="004470AA"/>
    <w:rsid w:val="0046106D"/>
    <w:rsid w:val="00471378"/>
    <w:rsid w:val="004736AF"/>
    <w:rsid w:val="00475848"/>
    <w:rsid w:val="0048002C"/>
    <w:rsid w:val="00483CF9"/>
    <w:rsid w:val="0049233C"/>
    <w:rsid w:val="004927D8"/>
    <w:rsid w:val="00493F43"/>
    <w:rsid w:val="00496A0F"/>
    <w:rsid w:val="004A0C7B"/>
    <w:rsid w:val="004A2DFC"/>
    <w:rsid w:val="004A512B"/>
    <w:rsid w:val="004A62D8"/>
    <w:rsid w:val="004C0A0A"/>
    <w:rsid w:val="004C102D"/>
    <w:rsid w:val="004D61BF"/>
    <w:rsid w:val="004E1F8B"/>
    <w:rsid w:val="004F4FC9"/>
    <w:rsid w:val="00520C9D"/>
    <w:rsid w:val="00521586"/>
    <w:rsid w:val="00522CBE"/>
    <w:rsid w:val="005600E9"/>
    <w:rsid w:val="00561F3B"/>
    <w:rsid w:val="00573FD1"/>
    <w:rsid w:val="00575B41"/>
    <w:rsid w:val="005A5B15"/>
    <w:rsid w:val="005B54BE"/>
    <w:rsid w:val="005B6307"/>
    <w:rsid w:val="005C3CAD"/>
    <w:rsid w:val="005C58AF"/>
    <w:rsid w:val="005D4337"/>
    <w:rsid w:val="005D73F5"/>
    <w:rsid w:val="005F486E"/>
    <w:rsid w:val="005F657E"/>
    <w:rsid w:val="005F6FB8"/>
    <w:rsid w:val="006132E6"/>
    <w:rsid w:val="00622308"/>
    <w:rsid w:val="006470E3"/>
    <w:rsid w:val="00655004"/>
    <w:rsid w:val="00660B38"/>
    <w:rsid w:val="006B0DEF"/>
    <w:rsid w:val="006C0997"/>
    <w:rsid w:val="006C09C8"/>
    <w:rsid w:val="006C3498"/>
    <w:rsid w:val="006D49BF"/>
    <w:rsid w:val="006E62FD"/>
    <w:rsid w:val="006F7BD2"/>
    <w:rsid w:val="00700B76"/>
    <w:rsid w:val="00727FCC"/>
    <w:rsid w:val="00731BD5"/>
    <w:rsid w:val="00752F33"/>
    <w:rsid w:val="00760DEB"/>
    <w:rsid w:val="0079215C"/>
    <w:rsid w:val="007A6E4B"/>
    <w:rsid w:val="007A7062"/>
    <w:rsid w:val="007B53A6"/>
    <w:rsid w:val="007C05D3"/>
    <w:rsid w:val="007D38E9"/>
    <w:rsid w:val="007D637F"/>
    <w:rsid w:val="007E0086"/>
    <w:rsid w:val="007E5181"/>
    <w:rsid w:val="007F7B75"/>
    <w:rsid w:val="0080340A"/>
    <w:rsid w:val="00814097"/>
    <w:rsid w:val="00814CB1"/>
    <w:rsid w:val="00816F26"/>
    <w:rsid w:val="00842EA1"/>
    <w:rsid w:val="008626E6"/>
    <w:rsid w:val="008642F6"/>
    <w:rsid w:val="00867BD5"/>
    <w:rsid w:val="0088013B"/>
    <w:rsid w:val="008A4F0D"/>
    <w:rsid w:val="008B489B"/>
    <w:rsid w:val="008C5155"/>
    <w:rsid w:val="008D1446"/>
    <w:rsid w:val="008E6B0F"/>
    <w:rsid w:val="008F7A81"/>
    <w:rsid w:val="009014FF"/>
    <w:rsid w:val="009339DA"/>
    <w:rsid w:val="009358B2"/>
    <w:rsid w:val="00951D6A"/>
    <w:rsid w:val="00957F95"/>
    <w:rsid w:val="00962B26"/>
    <w:rsid w:val="00963DF3"/>
    <w:rsid w:val="00964D5E"/>
    <w:rsid w:val="0096751D"/>
    <w:rsid w:val="00977725"/>
    <w:rsid w:val="0099587D"/>
    <w:rsid w:val="009E4F8F"/>
    <w:rsid w:val="009E7685"/>
    <w:rsid w:val="00A203D6"/>
    <w:rsid w:val="00A31FC5"/>
    <w:rsid w:val="00A379E5"/>
    <w:rsid w:val="00A42489"/>
    <w:rsid w:val="00A52DE6"/>
    <w:rsid w:val="00A52F74"/>
    <w:rsid w:val="00A91C79"/>
    <w:rsid w:val="00A95536"/>
    <w:rsid w:val="00AA0221"/>
    <w:rsid w:val="00AA05CC"/>
    <w:rsid w:val="00AA7435"/>
    <w:rsid w:val="00AB1ABD"/>
    <w:rsid w:val="00AB59E3"/>
    <w:rsid w:val="00AD3D48"/>
    <w:rsid w:val="00AD5E1B"/>
    <w:rsid w:val="00AE5E7C"/>
    <w:rsid w:val="00B05F54"/>
    <w:rsid w:val="00B259D3"/>
    <w:rsid w:val="00B2755D"/>
    <w:rsid w:val="00B315FA"/>
    <w:rsid w:val="00B319BB"/>
    <w:rsid w:val="00B35AD5"/>
    <w:rsid w:val="00B41081"/>
    <w:rsid w:val="00B4198C"/>
    <w:rsid w:val="00B459B1"/>
    <w:rsid w:val="00B46A7F"/>
    <w:rsid w:val="00B6479E"/>
    <w:rsid w:val="00B767FC"/>
    <w:rsid w:val="00B90D4E"/>
    <w:rsid w:val="00BA42C8"/>
    <w:rsid w:val="00BA591A"/>
    <w:rsid w:val="00BD0452"/>
    <w:rsid w:val="00BD7E11"/>
    <w:rsid w:val="00BF7E89"/>
    <w:rsid w:val="00C140E1"/>
    <w:rsid w:val="00C17967"/>
    <w:rsid w:val="00C25F52"/>
    <w:rsid w:val="00C41DA5"/>
    <w:rsid w:val="00C57531"/>
    <w:rsid w:val="00C6143D"/>
    <w:rsid w:val="00C706DD"/>
    <w:rsid w:val="00C91260"/>
    <w:rsid w:val="00C9188D"/>
    <w:rsid w:val="00C92AA2"/>
    <w:rsid w:val="00C977E1"/>
    <w:rsid w:val="00CB3936"/>
    <w:rsid w:val="00CC01C1"/>
    <w:rsid w:val="00CC2F81"/>
    <w:rsid w:val="00CC7638"/>
    <w:rsid w:val="00CD1ADD"/>
    <w:rsid w:val="00CE40E6"/>
    <w:rsid w:val="00CF248E"/>
    <w:rsid w:val="00D0294C"/>
    <w:rsid w:val="00D165DA"/>
    <w:rsid w:val="00D272D7"/>
    <w:rsid w:val="00D37603"/>
    <w:rsid w:val="00D37A97"/>
    <w:rsid w:val="00D419AF"/>
    <w:rsid w:val="00D641B4"/>
    <w:rsid w:val="00D752A4"/>
    <w:rsid w:val="00D7601D"/>
    <w:rsid w:val="00D936F7"/>
    <w:rsid w:val="00DA1F01"/>
    <w:rsid w:val="00DA6A17"/>
    <w:rsid w:val="00DA6CF7"/>
    <w:rsid w:val="00DB4196"/>
    <w:rsid w:val="00DB530E"/>
    <w:rsid w:val="00DC268F"/>
    <w:rsid w:val="00DD7AE3"/>
    <w:rsid w:val="00DE46E4"/>
    <w:rsid w:val="00DE5CE6"/>
    <w:rsid w:val="00E07A8B"/>
    <w:rsid w:val="00E12102"/>
    <w:rsid w:val="00E14741"/>
    <w:rsid w:val="00E147E4"/>
    <w:rsid w:val="00E25686"/>
    <w:rsid w:val="00E27962"/>
    <w:rsid w:val="00E3105C"/>
    <w:rsid w:val="00E31418"/>
    <w:rsid w:val="00E31661"/>
    <w:rsid w:val="00E34A84"/>
    <w:rsid w:val="00E37FE8"/>
    <w:rsid w:val="00E66509"/>
    <w:rsid w:val="00E70B8D"/>
    <w:rsid w:val="00E736C8"/>
    <w:rsid w:val="00E93F84"/>
    <w:rsid w:val="00EB7247"/>
    <w:rsid w:val="00EC08C1"/>
    <w:rsid w:val="00EC3457"/>
    <w:rsid w:val="00EC648C"/>
    <w:rsid w:val="00ED6427"/>
    <w:rsid w:val="00EE0C49"/>
    <w:rsid w:val="00EE3434"/>
    <w:rsid w:val="00EF217B"/>
    <w:rsid w:val="00EF7D7C"/>
    <w:rsid w:val="00F42EE5"/>
    <w:rsid w:val="00F44037"/>
    <w:rsid w:val="00F44B5F"/>
    <w:rsid w:val="00F52C28"/>
    <w:rsid w:val="00F54356"/>
    <w:rsid w:val="00F54895"/>
    <w:rsid w:val="00F57A77"/>
    <w:rsid w:val="00FB117A"/>
    <w:rsid w:val="00FB2BC8"/>
    <w:rsid w:val="00FB2D54"/>
    <w:rsid w:val="00FB67DD"/>
    <w:rsid w:val="00FC3DDA"/>
    <w:rsid w:val="00FF47CD"/>
    <w:rsid w:val="00FF6F0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3425"/>
    <o:shapelayout v:ext="edit">
      <o:idmap v:ext="edit" data="1"/>
    </o:shapelayout>
  </w:shapeDefaults>
  <w:decimalSymbol w:val="."/>
  <w:listSeparator w:val=","/>
  <w14:docId w14:val="10B0E3D9"/>
  <w15:chartTrackingRefBased/>
  <w15:docId w15:val="{0F247937-F8A5-45C6-B7A0-F0DA14245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440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1">
    <w:name w:val="indent-1"/>
    <w:basedOn w:val="Normal"/>
    <w:rsid w:val="00F4403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44037"/>
    <w:rPr>
      <w:i/>
      <w:iCs/>
    </w:rPr>
  </w:style>
  <w:style w:type="character" w:styleId="Hyperlink">
    <w:name w:val="Hyperlink"/>
    <w:basedOn w:val="DefaultParagraphFont"/>
    <w:uiPriority w:val="99"/>
    <w:unhideWhenUsed/>
    <w:rsid w:val="00F44037"/>
    <w:rPr>
      <w:color w:val="0000FF"/>
      <w:u w:val="single"/>
    </w:rPr>
  </w:style>
  <w:style w:type="paragraph" w:customStyle="1" w:styleId="indent-2">
    <w:name w:val="indent-2"/>
    <w:basedOn w:val="Normal"/>
    <w:rsid w:val="00F440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F44037"/>
  </w:style>
  <w:style w:type="character" w:customStyle="1" w:styleId="paren">
    <w:name w:val="paren"/>
    <w:basedOn w:val="DefaultParagraphFont"/>
    <w:rsid w:val="00F44037"/>
  </w:style>
  <w:style w:type="paragraph" w:customStyle="1" w:styleId="indent-3">
    <w:name w:val="indent-3"/>
    <w:basedOn w:val="Normal"/>
    <w:rsid w:val="00F4403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5F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00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0E9"/>
  </w:style>
  <w:style w:type="paragraph" w:styleId="Footer">
    <w:name w:val="footer"/>
    <w:basedOn w:val="Normal"/>
    <w:link w:val="FooterChar"/>
    <w:uiPriority w:val="99"/>
    <w:unhideWhenUsed/>
    <w:rsid w:val="005600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0E9"/>
  </w:style>
  <w:style w:type="paragraph" w:styleId="ListParagraph">
    <w:name w:val="List Paragraph"/>
    <w:aliases w:val="Bullets"/>
    <w:basedOn w:val="Normal"/>
    <w:link w:val="ListParagraphChar"/>
    <w:uiPriority w:val="34"/>
    <w:qFormat/>
    <w:rsid w:val="00957F95"/>
    <w:pPr>
      <w:spacing w:after="0" w:line="240" w:lineRule="auto"/>
      <w:ind w:left="720"/>
    </w:pPr>
    <w:rPr>
      <w:rFonts w:ascii="Calibri" w:hAnsi="Calibri" w:cs="Calibri"/>
    </w:rPr>
  </w:style>
  <w:style w:type="character" w:styleId="CommentReference">
    <w:name w:val="annotation reference"/>
    <w:basedOn w:val="DefaultParagraphFont"/>
    <w:uiPriority w:val="99"/>
    <w:unhideWhenUsed/>
    <w:rsid w:val="00814CB1"/>
    <w:rPr>
      <w:sz w:val="16"/>
      <w:szCs w:val="16"/>
    </w:rPr>
  </w:style>
  <w:style w:type="paragraph" w:styleId="CommentText">
    <w:name w:val="annotation text"/>
    <w:basedOn w:val="Normal"/>
    <w:link w:val="CommentTextChar"/>
    <w:uiPriority w:val="99"/>
    <w:unhideWhenUsed/>
    <w:rsid w:val="00814CB1"/>
    <w:pPr>
      <w:spacing w:line="240" w:lineRule="auto"/>
    </w:pPr>
    <w:rPr>
      <w:sz w:val="20"/>
      <w:szCs w:val="20"/>
    </w:rPr>
  </w:style>
  <w:style w:type="character" w:customStyle="1" w:styleId="CommentTextChar">
    <w:name w:val="Comment Text Char"/>
    <w:basedOn w:val="DefaultParagraphFont"/>
    <w:link w:val="CommentText"/>
    <w:uiPriority w:val="99"/>
    <w:rsid w:val="00814CB1"/>
    <w:rPr>
      <w:sz w:val="20"/>
      <w:szCs w:val="20"/>
    </w:rPr>
  </w:style>
  <w:style w:type="paragraph" w:styleId="CommentSubject">
    <w:name w:val="annotation subject"/>
    <w:basedOn w:val="CommentText"/>
    <w:next w:val="CommentText"/>
    <w:link w:val="CommentSubjectChar"/>
    <w:uiPriority w:val="99"/>
    <w:semiHidden/>
    <w:unhideWhenUsed/>
    <w:rsid w:val="00814CB1"/>
    <w:rPr>
      <w:b/>
      <w:bCs/>
    </w:rPr>
  </w:style>
  <w:style w:type="character" w:customStyle="1" w:styleId="CommentSubjectChar">
    <w:name w:val="Comment Subject Char"/>
    <w:basedOn w:val="CommentTextChar"/>
    <w:link w:val="CommentSubject"/>
    <w:uiPriority w:val="99"/>
    <w:semiHidden/>
    <w:rsid w:val="00814CB1"/>
    <w:rPr>
      <w:b/>
      <w:bCs/>
      <w:sz w:val="20"/>
      <w:szCs w:val="20"/>
    </w:rPr>
  </w:style>
  <w:style w:type="paragraph" w:styleId="BalloonText">
    <w:name w:val="Balloon Text"/>
    <w:basedOn w:val="Normal"/>
    <w:link w:val="BalloonTextChar"/>
    <w:uiPriority w:val="99"/>
    <w:semiHidden/>
    <w:unhideWhenUsed/>
    <w:rsid w:val="00814C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CB1"/>
    <w:rPr>
      <w:rFonts w:ascii="Segoe UI" w:hAnsi="Segoe UI" w:cs="Segoe UI"/>
      <w:sz w:val="18"/>
      <w:szCs w:val="18"/>
    </w:rPr>
  </w:style>
  <w:style w:type="paragraph" w:customStyle="1" w:styleId="Default">
    <w:name w:val="Default"/>
    <w:rsid w:val="00BA591A"/>
    <w:pPr>
      <w:autoSpaceDE w:val="0"/>
      <w:autoSpaceDN w:val="0"/>
      <w:adjustRightInd w:val="0"/>
      <w:spacing w:after="0" w:line="240" w:lineRule="auto"/>
    </w:pPr>
    <w:rPr>
      <w:rFonts w:ascii="Calibri" w:hAnsi="Calibri" w:cs="Calibri"/>
      <w:color w:val="000000"/>
      <w:sz w:val="24"/>
      <w:szCs w:val="24"/>
    </w:rPr>
  </w:style>
  <w:style w:type="character" w:customStyle="1" w:styleId="jpfdse">
    <w:name w:val="jpfdse"/>
    <w:basedOn w:val="DefaultParagraphFont"/>
    <w:rsid w:val="00CC7638"/>
  </w:style>
  <w:style w:type="character" w:styleId="FollowedHyperlink">
    <w:name w:val="FollowedHyperlink"/>
    <w:basedOn w:val="DefaultParagraphFont"/>
    <w:uiPriority w:val="99"/>
    <w:semiHidden/>
    <w:unhideWhenUsed/>
    <w:rsid w:val="00D641B4"/>
    <w:rPr>
      <w:color w:val="954F72" w:themeColor="followedHyperlink"/>
      <w:u w:val="single"/>
    </w:rPr>
  </w:style>
  <w:style w:type="paragraph" w:styleId="Revision">
    <w:name w:val="Revision"/>
    <w:hidden/>
    <w:uiPriority w:val="99"/>
    <w:semiHidden/>
    <w:rsid w:val="00F44B5F"/>
    <w:pPr>
      <w:spacing w:after="0" w:line="240" w:lineRule="auto"/>
    </w:pPr>
  </w:style>
  <w:style w:type="character" w:customStyle="1" w:styleId="ListParagraphChar">
    <w:name w:val="List Paragraph Char"/>
    <w:aliases w:val="Bullets Char"/>
    <w:link w:val="ListParagraph"/>
    <w:uiPriority w:val="34"/>
    <w:locked/>
    <w:rsid w:val="001E343A"/>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00555">
      <w:bodyDiv w:val="1"/>
      <w:marLeft w:val="0"/>
      <w:marRight w:val="0"/>
      <w:marTop w:val="0"/>
      <w:marBottom w:val="0"/>
      <w:divBdr>
        <w:top w:val="none" w:sz="0" w:space="0" w:color="auto"/>
        <w:left w:val="none" w:sz="0" w:space="0" w:color="auto"/>
        <w:bottom w:val="none" w:sz="0" w:space="0" w:color="auto"/>
        <w:right w:val="none" w:sz="0" w:space="0" w:color="auto"/>
      </w:divBdr>
    </w:div>
    <w:div w:id="105469420">
      <w:bodyDiv w:val="1"/>
      <w:marLeft w:val="0"/>
      <w:marRight w:val="0"/>
      <w:marTop w:val="0"/>
      <w:marBottom w:val="0"/>
      <w:divBdr>
        <w:top w:val="none" w:sz="0" w:space="0" w:color="auto"/>
        <w:left w:val="none" w:sz="0" w:space="0" w:color="auto"/>
        <w:bottom w:val="none" w:sz="0" w:space="0" w:color="auto"/>
        <w:right w:val="none" w:sz="0" w:space="0" w:color="auto"/>
      </w:divBdr>
    </w:div>
    <w:div w:id="149758348">
      <w:bodyDiv w:val="1"/>
      <w:marLeft w:val="0"/>
      <w:marRight w:val="0"/>
      <w:marTop w:val="0"/>
      <w:marBottom w:val="0"/>
      <w:divBdr>
        <w:top w:val="none" w:sz="0" w:space="0" w:color="auto"/>
        <w:left w:val="none" w:sz="0" w:space="0" w:color="auto"/>
        <w:bottom w:val="none" w:sz="0" w:space="0" w:color="auto"/>
        <w:right w:val="none" w:sz="0" w:space="0" w:color="auto"/>
      </w:divBdr>
    </w:div>
    <w:div w:id="376316390">
      <w:bodyDiv w:val="1"/>
      <w:marLeft w:val="0"/>
      <w:marRight w:val="0"/>
      <w:marTop w:val="0"/>
      <w:marBottom w:val="0"/>
      <w:divBdr>
        <w:top w:val="none" w:sz="0" w:space="0" w:color="auto"/>
        <w:left w:val="none" w:sz="0" w:space="0" w:color="auto"/>
        <w:bottom w:val="none" w:sz="0" w:space="0" w:color="auto"/>
        <w:right w:val="none" w:sz="0" w:space="0" w:color="auto"/>
      </w:divBdr>
      <w:divsChild>
        <w:div w:id="1306160393">
          <w:marLeft w:val="547"/>
          <w:marRight w:val="0"/>
          <w:marTop w:val="0"/>
          <w:marBottom w:val="0"/>
          <w:divBdr>
            <w:top w:val="none" w:sz="0" w:space="0" w:color="auto"/>
            <w:left w:val="none" w:sz="0" w:space="0" w:color="auto"/>
            <w:bottom w:val="none" w:sz="0" w:space="0" w:color="auto"/>
            <w:right w:val="none" w:sz="0" w:space="0" w:color="auto"/>
          </w:divBdr>
        </w:div>
      </w:divsChild>
    </w:div>
    <w:div w:id="465582639">
      <w:bodyDiv w:val="1"/>
      <w:marLeft w:val="0"/>
      <w:marRight w:val="0"/>
      <w:marTop w:val="0"/>
      <w:marBottom w:val="0"/>
      <w:divBdr>
        <w:top w:val="none" w:sz="0" w:space="0" w:color="auto"/>
        <w:left w:val="none" w:sz="0" w:space="0" w:color="auto"/>
        <w:bottom w:val="none" w:sz="0" w:space="0" w:color="auto"/>
        <w:right w:val="none" w:sz="0" w:space="0" w:color="auto"/>
      </w:divBdr>
    </w:div>
    <w:div w:id="591863336">
      <w:bodyDiv w:val="1"/>
      <w:marLeft w:val="0"/>
      <w:marRight w:val="0"/>
      <w:marTop w:val="0"/>
      <w:marBottom w:val="0"/>
      <w:divBdr>
        <w:top w:val="none" w:sz="0" w:space="0" w:color="auto"/>
        <w:left w:val="none" w:sz="0" w:space="0" w:color="auto"/>
        <w:bottom w:val="none" w:sz="0" w:space="0" w:color="auto"/>
        <w:right w:val="none" w:sz="0" w:space="0" w:color="auto"/>
      </w:divBdr>
      <w:divsChild>
        <w:div w:id="48387270">
          <w:marLeft w:val="0"/>
          <w:marRight w:val="0"/>
          <w:marTop w:val="0"/>
          <w:marBottom w:val="0"/>
          <w:divBdr>
            <w:top w:val="none" w:sz="0" w:space="0" w:color="auto"/>
            <w:left w:val="none" w:sz="0" w:space="0" w:color="auto"/>
            <w:bottom w:val="none" w:sz="0" w:space="0" w:color="auto"/>
            <w:right w:val="none" w:sz="0" w:space="0" w:color="auto"/>
          </w:divBdr>
        </w:div>
        <w:div w:id="56905135">
          <w:marLeft w:val="0"/>
          <w:marRight w:val="0"/>
          <w:marTop w:val="0"/>
          <w:marBottom w:val="0"/>
          <w:divBdr>
            <w:top w:val="none" w:sz="0" w:space="0" w:color="auto"/>
            <w:left w:val="none" w:sz="0" w:space="0" w:color="auto"/>
            <w:bottom w:val="none" w:sz="0" w:space="0" w:color="auto"/>
            <w:right w:val="none" w:sz="0" w:space="0" w:color="auto"/>
          </w:divBdr>
        </w:div>
        <w:div w:id="131561849">
          <w:marLeft w:val="0"/>
          <w:marRight w:val="0"/>
          <w:marTop w:val="0"/>
          <w:marBottom w:val="0"/>
          <w:divBdr>
            <w:top w:val="none" w:sz="0" w:space="0" w:color="auto"/>
            <w:left w:val="none" w:sz="0" w:space="0" w:color="auto"/>
            <w:bottom w:val="none" w:sz="0" w:space="0" w:color="auto"/>
            <w:right w:val="none" w:sz="0" w:space="0" w:color="auto"/>
          </w:divBdr>
        </w:div>
        <w:div w:id="248927009">
          <w:marLeft w:val="0"/>
          <w:marRight w:val="0"/>
          <w:marTop w:val="0"/>
          <w:marBottom w:val="0"/>
          <w:divBdr>
            <w:top w:val="none" w:sz="0" w:space="0" w:color="auto"/>
            <w:left w:val="none" w:sz="0" w:space="0" w:color="auto"/>
            <w:bottom w:val="none" w:sz="0" w:space="0" w:color="auto"/>
            <w:right w:val="none" w:sz="0" w:space="0" w:color="auto"/>
          </w:divBdr>
        </w:div>
        <w:div w:id="369578413">
          <w:marLeft w:val="0"/>
          <w:marRight w:val="0"/>
          <w:marTop w:val="0"/>
          <w:marBottom w:val="0"/>
          <w:divBdr>
            <w:top w:val="none" w:sz="0" w:space="0" w:color="auto"/>
            <w:left w:val="none" w:sz="0" w:space="0" w:color="auto"/>
            <w:bottom w:val="none" w:sz="0" w:space="0" w:color="auto"/>
            <w:right w:val="none" w:sz="0" w:space="0" w:color="auto"/>
          </w:divBdr>
        </w:div>
        <w:div w:id="450781849">
          <w:marLeft w:val="0"/>
          <w:marRight w:val="0"/>
          <w:marTop w:val="0"/>
          <w:marBottom w:val="0"/>
          <w:divBdr>
            <w:top w:val="none" w:sz="0" w:space="0" w:color="auto"/>
            <w:left w:val="none" w:sz="0" w:space="0" w:color="auto"/>
            <w:bottom w:val="none" w:sz="0" w:space="0" w:color="auto"/>
            <w:right w:val="none" w:sz="0" w:space="0" w:color="auto"/>
          </w:divBdr>
        </w:div>
        <w:div w:id="494954507">
          <w:marLeft w:val="0"/>
          <w:marRight w:val="0"/>
          <w:marTop w:val="0"/>
          <w:marBottom w:val="0"/>
          <w:divBdr>
            <w:top w:val="none" w:sz="0" w:space="0" w:color="auto"/>
            <w:left w:val="none" w:sz="0" w:space="0" w:color="auto"/>
            <w:bottom w:val="none" w:sz="0" w:space="0" w:color="auto"/>
            <w:right w:val="none" w:sz="0" w:space="0" w:color="auto"/>
          </w:divBdr>
        </w:div>
        <w:div w:id="511845782">
          <w:marLeft w:val="0"/>
          <w:marRight w:val="0"/>
          <w:marTop w:val="0"/>
          <w:marBottom w:val="0"/>
          <w:divBdr>
            <w:top w:val="none" w:sz="0" w:space="0" w:color="auto"/>
            <w:left w:val="none" w:sz="0" w:space="0" w:color="auto"/>
            <w:bottom w:val="none" w:sz="0" w:space="0" w:color="auto"/>
            <w:right w:val="none" w:sz="0" w:space="0" w:color="auto"/>
          </w:divBdr>
        </w:div>
        <w:div w:id="520896950">
          <w:marLeft w:val="0"/>
          <w:marRight w:val="0"/>
          <w:marTop w:val="0"/>
          <w:marBottom w:val="0"/>
          <w:divBdr>
            <w:top w:val="none" w:sz="0" w:space="0" w:color="auto"/>
            <w:left w:val="none" w:sz="0" w:space="0" w:color="auto"/>
            <w:bottom w:val="none" w:sz="0" w:space="0" w:color="auto"/>
            <w:right w:val="none" w:sz="0" w:space="0" w:color="auto"/>
          </w:divBdr>
        </w:div>
        <w:div w:id="630478690">
          <w:marLeft w:val="0"/>
          <w:marRight w:val="0"/>
          <w:marTop w:val="0"/>
          <w:marBottom w:val="0"/>
          <w:divBdr>
            <w:top w:val="none" w:sz="0" w:space="0" w:color="auto"/>
            <w:left w:val="none" w:sz="0" w:space="0" w:color="auto"/>
            <w:bottom w:val="none" w:sz="0" w:space="0" w:color="auto"/>
            <w:right w:val="none" w:sz="0" w:space="0" w:color="auto"/>
          </w:divBdr>
          <w:divsChild>
            <w:div w:id="5063993">
              <w:marLeft w:val="0"/>
              <w:marRight w:val="0"/>
              <w:marTop w:val="0"/>
              <w:marBottom w:val="0"/>
              <w:divBdr>
                <w:top w:val="none" w:sz="0" w:space="0" w:color="auto"/>
                <w:left w:val="none" w:sz="0" w:space="0" w:color="auto"/>
                <w:bottom w:val="none" w:sz="0" w:space="0" w:color="auto"/>
                <w:right w:val="none" w:sz="0" w:space="0" w:color="auto"/>
              </w:divBdr>
            </w:div>
            <w:div w:id="1001004886">
              <w:marLeft w:val="0"/>
              <w:marRight w:val="0"/>
              <w:marTop w:val="0"/>
              <w:marBottom w:val="0"/>
              <w:divBdr>
                <w:top w:val="none" w:sz="0" w:space="0" w:color="auto"/>
                <w:left w:val="none" w:sz="0" w:space="0" w:color="auto"/>
                <w:bottom w:val="none" w:sz="0" w:space="0" w:color="auto"/>
                <w:right w:val="none" w:sz="0" w:space="0" w:color="auto"/>
              </w:divBdr>
              <w:divsChild>
                <w:div w:id="889221376">
                  <w:marLeft w:val="0"/>
                  <w:marRight w:val="0"/>
                  <w:marTop w:val="0"/>
                  <w:marBottom w:val="0"/>
                  <w:divBdr>
                    <w:top w:val="none" w:sz="0" w:space="0" w:color="auto"/>
                    <w:left w:val="none" w:sz="0" w:space="0" w:color="auto"/>
                    <w:bottom w:val="none" w:sz="0" w:space="0" w:color="auto"/>
                    <w:right w:val="none" w:sz="0" w:space="0" w:color="auto"/>
                  </w:divBdr>
                </w:div>
                <w:div w:id="11290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26506">
          <w:marLeft w:val="0"/>
          <w:marRight w:val="0"/>
          <w:marTop w:val="0"/>
          <w:marBottom w:val="0"/>
          <w:divBdr>
            <w:top w:val="none" w:sz="0" w:space="0" w:color="auto"/>
            <w:left w:val="none" w:sz="0" w:space="0" w:color="auto"/>
            <w:bottom w:val="none" w:sz="0" w:space="0" w:color="auto"/>
            <w:right w:val="none" w:sz="0" w:space="0" w:color="auto"/>
          </w:divBdr>
        </w:div>
        <w:div w:id="770277067">
          <w:marLeft w:val="0"/>
          <w:marRight w:val="0"/>
          <w:marTop w:val="0"/>
          <w:marBottom w:val="0"/>
          <w:divBdr>
            <w:top w:val="none" w:sz="0" w:space="0" w:color="auto"/>
            <w:left w:val="none" w:sz="0" w:space="0" w:color="auto"/>
            <w:bottom w:val="none" w:sz="0" w:space="0" w:color="auto"/>
            <w:right w:val="none" w:sz="0" w:space="0" w:color="auto"/>
          </w:divBdr>
        </w:div>
        <w:div w:id="810560588">
          <w:marLeft w:val="0"/>
          <w:marRight w:val="0"/>
          <w:marTop w:val="0"/>
          <w:marBottom w:val="0"/>
          <w:divBdr>
            <w:top w:val="none" w:sz="0" w:space="0" w:color="auto"/>
            <w:left w:val="none" w:sz="0" w:space="0" w:color="auto"/>
            <w:bottom w:val="none" w:sz="0" w:space="0" w:color="auto"/>
            <w:right w:val="none" w:sz="0" w:space="0" w:color="auto"/>
          </w:divBdr>
        </w:div>
        <w:div w:id="855386385">
          <w:marLeft w:val="0"/>
          <w:marRight w:val="0"/>
          <w:marTop w:val="0"/>
          <w:marBottom w:val="0"/>
          <w:divBdr>
            <w:top w:val="none" w:sz="0" w:space="0" w:color="auto"/>
            <w:left w:val="none" w:sz="0" w:space="0" w:color="auto"/>
            <w:bottom w:val="none" w:sz="0" w:space="0" w:color="auto"/>
            <w:right w:val="none" w:sz="0" w:space="0" w:color="auto"/>
          </w:divBdr>
        </w:div>
        <w:div w:id="881941403">
          <w:marLeft w:val="0"/>
          <w:marRight w:val="0"/>
          <w:marTop w:val="0"/>
          <w:marBottom w:val="0"/>
          <w:divBdr>
            <w:top w:val="none" w:sz="0" w:space="0" w:color="auto"/>
            <w:left w:val="none" w:sz="0" w:space="0" w:color="auto"/>
            <w:bottom w:val="none" w:sz="0" w:space="0" w:color="auto"/>
            <w:right w:val="none" w:sz="0" w:space="0" w:color="auto"/>
          </w:divBdr>
        </w:div>
        <w:div w:id="952631482">
          <w:marLeft w:val="0"/>
          <w:marRight w:val="0"/>
          <w:marTop w:val="0"/>
          <w:marBottom w:val="0"/>
          <w:divBdr>
            <w:top w:val="none" w:sz="0" w:space="0" w:color="auto"/>
            <w:left w:val="none" w:sz="0" w:space="0" w:color="auto"/>
            <w:bottom w:val="none" w:sz="0" w:space="0" w:color="auto"/>
            <w:right w:val="none" w:sz="0" w:space="0" w:color="auto"/>
          </w:divBdr>
        </w:div>
        <w:div w:id="1011182892">
          <w:marLeft w:val="0"/>
          <w:marRight w:val="0"/>
          <w:marTop w:val="0"/>
          <w:marBottom w:val="0"/>
          <w:divBdr>
            <w:top w:val="none" w:sz="0" w:space="0" w:color="auto"/>
            <w:left w:val="none" w:sz="0" w:space="0" w:color="auto"/>
            <w:bottom w:val="none" w:sz="0" w:space="0" w:color="auto"/>
            <w:right w:val="none" w:sz="0" w:space="0" w:color="auto"/>
          </w:divBdr>
        </w:div>
        <w:div w:id="1069884450">
          <w:marLeft w:val="0"/>
          <w:marRight w:val="0"/>
          <w:marTop w:val="0"/>
          <w:marBottom w:val="0"/>
          <w:divBdr>
            <w:top w:val="none" w:sz="0" w:space="0" w:color="auto"/>
            <w:left w:val="none" w:sz="0" w:space="0" w:color="auto"/>
            <w:bottom w:val="none" w:sz="0" w:space="0" w:color="auto"/>
            <w:right w:val="none" w:sz="0" w:space="0" w:color="auto"/>
          </w:divBdr>
        </w:div>
        <w:div w:id="1188909223">
          <w:marLeft w:val="0"/>
          <w:marRight w:val="0"/>
          <w:marTop w:val="0"/>
          <w:marBottom w:val="0"/>
          <w:divBdr>
            <w:top w:val="none" w:sz="0" w:space="0" w:color="auto"/>
            <w:left w:val="none" w:sz="0" w:space="0" w:color="auto"/>
            <w:bottom w:val="none" w:sz="0" w:space="0" w:color="auto"/>
            <w:right w:val="none" w:sz="0" w:space="0" w:color="auto"/>
          </w:divBdr>
        </w:div>
        <w:div w:id="1245260088">
          <w:marLeft w:val="0"/>
          <w:marRight w:val="0"/>
          <w:marTop w:val="0"/>
          <w:marBottom w:val="0"/>
          <w:divBdr>
            <w:top w:val="none" w:sz="0" w:space="0" w:color="auto"/>
            <w:left w:val="none" w:sz="0" w:space="0" w:color="auto"/>
            <w:bottom w:val="none" w:sz="0" w:space="0" w:color="auto"/>
            <w:right w:val="none" w:sz="0" w:space="0" w:color="auto"/>
          </w:divBdr>
        </w:div>
        <w:div w:id="1267344189">
          <w:marLeft w:val="0"/>
          <w:marRight w:val="0"/>
          <w:marTop w:val="0"/>
          <w:marBottom w:val="0"/>
          <w:divBdr>
            <w:top w:val="none" w:sz="0" w:space="0" w:color="auto"/>
            <w:left w:val="none" w:sz="0" w:space="0" w:color="auto"/>
            <w:bottom w:val="none" w:sz="0" w:space="0" w:color="auto"/>
            <w:right w:val="none" w:sz="0" w:space="0" w:color="auto"/>
          </w:divBdr>
        </w:div>
        <w:div w:id="1301112987">
          <w:marLeft w:val="0"/>
          <w:marRight w:val="0"/>
          <w:marTop w:val="0"/>
          <w:marBottom w:val="0"/>
          <w:divBdr>
            <w:top w:val="none" w:sz="0" w:space="0" w:color="auto"/>
            <w:left w:val="none" w:sz="0" w:space="0" w:color="auto"/>
            <w:bottom w:val="none" w:sz="0" w:space="0" w:color="auto"/>
            <w:right w:val="none" w:sz="0" w:space="0" w:color="auto"/>
          </w:divBdr>
        </w:div>
        <w:div w:id="1373383951">
          <w:marLeft w:val="0"/>
          <w:marRight w:val="0"/>
          <w:marTop w:val="0"/>
          <w:marBottom w:val="0"/>
          <w:divBdr>
            <w:top w:val="none" w:sz="0" w:space="0" w:color="auto"/>
            <w:left w:val="none" w:sz="0" w:space="0" w:color="auto"/>
            <w:bottom w:val="none" w:sz="0" w:space="0" w:color="auto"/>
            <w:right w:val="none" w:sz="0" w:space="0" w:color="auto"/>
          </w:divBdr>
        </w:div>
        <w:div w:id="1438787948">
          <w:marLeft w:val="0"/>
          <w:marRight w:val="0"/>
          <w:marTop w:val="0"/>
          <w:marBottom w:val="0"/>
          <w:divBdr>
            <w:top w:val="none" w:sz="0" w:space="0" w:color="auto"/>
            <w:left w:val="none" w:sz="0" w:space="0" w:color="auto"/>
            <w:bottom w:val="none" w:sz="0" w:space="0" w:color="auto"/>
            <w:right w:val="none" w:sz="0" w:space="0" w:color="auto"/>
          </w:divBdr>
        </w:div>
        <w:div w:id="1440416947">
          <w:marLeft w:val="0"/>
          <w:marRight w:val="0"/>
          <w:marTop w:val="0"/>
          <w:marBottom w:val="0"/>
          <w:divBdr>
            <w:top w:val="none" w:sz="0" w:space="0" w:color="auto"/>
            <w:left w:val="none" w:sz="0" w:space="0" w:color="auto"/>
            <w:bottom w:val="none" w:sz="0" w:space="0" w:color="auto"/>
            <w:right w:val="none" w:sz="0" w:space="0" w:color="auto"/>
          </w:divBdr>
        </w:div>
        <w:div w:id="1515529547">
          <w:marLeft w:val="0"/>
          <w:marRight w:val="0"/>
          <w:marTop w:val="0"/>
          <w:marBottom w:val="0"/>
          <w:divBdr>
            <w:top w:val="none" w:sz="0" w:space="0" w:color="auto"/>
            <w:left w:val="none" w:sz="0" w:space="0" w:color="auto"/>
            <w:bottom w:val="none" w:sz="0" w:space="0" w:color="auto"/>
            <w:right w:val="none" w:sz="0" w:space="0" w:color="auto"/>
          </w:divBdr>
          <w:divsChild>
            <w:div w:id="1384597962">
              <w:marLeft w:val="0"/>
              <w:marRight w:val="0"/>
              <w:marTop w:val="0"/>
              <w:marBottom w:val="0"/>
              <w:divBdr>
                <w:top w:val="none" w:sz="0" w:space="0" w:color="auto"/>
                <w:left w:val="none" w:sz="0" w:space="0" w:color="auto"/>
                <w:bottom w:val="none" w:sz="0" w:space="0" w:color="auto"/>
                <w:right w:val="none" w:sz="0" w:space="0" w:color="auto"/>
              </w:divBdr>
            </w:div>
            <w:div w:id="1654337128">
              <w:marLeft w:val="0"/>
              <w:marRight w:val="0"/>
              <w:marTop w:val="0"/>
              <w:marBottom w:val="0"/>
              <w:divBdr>
                <w:top w:val="none" w:sz="0" w:space="0" w:color="auto"/>
                <w:left w:val="none" w:sz="0" w:space="0" w:color="auto"/>
                <w:bottom w:val="none" w:sz="0" w:space="0" w:color="auto"/>
                <w:right w:val="none" w:sz="0" w:space="0" w:color="auto"/>
              </w:divBdr>
            </w:div>
            <w:div w:id="2116896175">
              <w:marLeft w:val="0"/>
              <w:marRight w:val="0"/>
              <w:marTop w:val="0"/>
              <w:marBottom w:val="0"/>
              <w:divBdr>
                <w:top w:val="none" w:sz="0" w:space="0" w:color="auto"/>
                <w:left w:val="none" w:sz="0" w:space="0" w:color="auto"/>
                <w:bottom w:val="none" w:sz="0" w:space="0" w:color="auto"/>
                <w:right w:val="none" w:sz="0" w:space="0" w:color="auto"/>
              </w:divBdr>
            </w:div>
          </w:divsChild>
        </w:div>
        <w:div w:id="1523081951">
          <w:marLeft w:val="0"/>
          <w:marRight w:val="0"/>
          <w:marTop w:val="0"/>
          <w:marBottom w:val="0"/>
          <w:divBdr>
            <w:top w:val="none" w:sz="0" w:space="0" w:color="auto"/>
            <w:left w:val="none" w:sz="0" w:space="0" w:color="auto"/>
            <w:bottom w:val="none" w:sz="0" w:space="0" w:color="auto"/>
            <w:right w:val="none" w:sz="0" w:space="0" w:color="auto"/>
          </w:divBdr>
        </w:div>
        <w:div w:id="1550190086">
          <w:marLeft w:val="0"/>
          <w:marRight w:val="0"/>
          <w:marTop w:val="0"/>
          <w:marBottom w:val="0"/>
          <w:divBdr>
            <w:top w:val="none" w:sz="0" w:space="0" w:color="auto"/>
            <w:left w:val="none" w:sz="0" w:space="0" w:color="auto"/>
            <w:bottom w:val="none" w:sz="0" w:space="0" w:color="auto"/>
            <w:right w:val="none" w:sz="0" w:space="0" w:color="auto"/>
          </w:divBdr>
        </w:div>
        <w:div w:id="1558929539">
          <w:marLeft w:val="0"/>
          <w:marRight w:val="0"/>
          <w:marTop w:val="0"/>
          <w:marBottom w:val="0"/>
          <w:divBdr>
            <w:top w:val="none" w:sz="0" w:space="0" w:color="auto"/>
            <w:left w:val="none" w:sz="0" w:space="0" w:color="auto"/>
            <w:bottom w:val="none" w:sz="0" w:space="0" w:color="auto"/>
            <w:right w:val="none" w:sz="0" w:space="0" w:color="auto"/>
          </w:divBdr>
        </w:div>
        <w:div w:id="1578978468">
          <w:marLeft w:val="0"/>
          <w:marRight w:val="0"/>
          <w:marTop w:val="0"/>
          <w:marBottom w:val="0"/>
          <w:divBdr>
            <w:top w:val="none" w:sz="0" w:space="0" w:color="auto"/>
            <w:left w:val="none" w:sz="0" w:space="0" w:color="auto"/>
            <w:bottom w:val="none" w:sz="0" w:space="0" w:color="auto"/>
            <w:right w:val="none" w:sz="0" w:space="0" w:color="auto"/>
          </w:divBdr>
        </w:div>
        <w:div w:id="1605266841">
          <w:marLeft w:val="0"/>
          <w:marRight w:val="0"/>
          <w:marTop w:val="0"/>
          <w:marBottom w:val="0"/>
          <w:divBdr>
            <w:top w:val="none" w:sz="0" w:space="0" w:color="auto"/>
            <w:left w:val="none" w:sz="0" w:space="0" w:color="auto"/>
            <w:bottom w:val="none" w:sz="0" w:space="0" w:color="auto"/>
            <w:right w:val="none" w:sz="0" w:space="0" w:color="auto"/>
          </w:divBdr>
        </w:div>
        <w:div w:id="1608149792">
          <w:marLeft w:val="0"/>
          <w:marRight w:val="0"/>
          <w:marTop w:val="0"/>
          <w:marBottom w:val="0"/>
          <w:divBdr>
            <w:top w:val="none" w:sz="0" w:space="0" w:color="auto"/>
            <w:left w:val="none" w:sz="0" w:space="0" w:color="auto"/>
            <w:bottom w:val="none" w:sz="0" w:space="0" w:color="auto"/>
            <w:right w:val="none" w:sz="0" w:space="0" w:color="auto"/>
          </w:divBdr>
        </w:div>
        <w:div w:id="1643726925">
          <w:marLeft w:val="0"/>
          <w:marRight w:val="0"/>
          <w:marTop w:val="0"/>
          <w:marBottom w:val="0"/>
          <w:divBdr>
            <w:top w:val="none" w:sz="0" w:space="0" w:color="auto"/>
            <w:left w:val="none" w:sz="0" w:space="0" w:color="auto"/>
            <w:bottom w:val="none" w:sz="0" w:space="0" w:color="auto"/>
            <w:right w:val="none" w:sz="0" w:space="0" w:color="auto"/>
          </w:divBdr>
        </w:div>
        <w:div w:id="1726178825">
          <w:marLeft w:val="0"/>
          <w:marRight w:val="0"/>
          <w:marTop w:val="0"/>
          <w:marBottom w:val="0"/>
          <w:divBdr>
            <w:top w:val="none" w:sz="0" w:space="0" w:color="auto"/>
            <w:left w:val="none" w:sz="0" w:space="0" w:color="auto"/>
            <w:bottom w:val="none" w:sz="0" w:space="0" w:color="auto"/>
            <w:right w:val="none" w:sz="0" w:space="0" w:color="auto"/>
          </w:divBdr>
        </w:div>
        <w:div w:id="1733235493">
          <w:marLeft w:val="0"/>
          <w:marRight w:val="0"/>
          <w:marTop w:val="0"/>
          <w:marBottom w:val="0"/>
          <w:divBdr>
            <w:top w:val="none" w:sz="0" w:space="0" w:color="auto"/>
            <w:left w:val="none" w:sz="0" w:space="0" w:color="auto"/>
            <w:bottom w:val="none" w:sz="0" w:space="0" w:color="auto"/>
            <w:right w:val="none" w:sz="0" w:space="0" w:color="auto"/>
          </w:divBdr>
        </w:div>
        <w:div w:id="1749813408">
          <w:marLeft w:val="0"/>
          <w:marRight w:val="0"/>
          <w:marTop w:val="0"/>
          <w:marBottom w:val="0"/>
          <w:divBdr>
            <w:top w:val="none" w:sz="0" w:space="0" w:color="auto"/>
            <w:left w:val="none" w:sz="0" w:space="0" w:color="auto"/>
            <w:bottom w:val="none" w:sz="0" w:space="0" w:color="auto"/>
            <w:right w:val="none" w:sz="0" w:space="0" w:color="auto"/>
          </w:divBdr>
          <w:divsChild>
            <w:div w:id="145628174">
              <w:marLeft w:val="0"/>
              <w:marRight w:val="0"/>
              <w:marTop w:val="0"/>
              <w:marBottom w:val="0"/>
              <w:divBdr>
                <w:top w:val="none" w:sz="0" w:space="0" w:color="auto"/>
                <w:left w:val="none" w:sz="0" w:space="0" w:color="auto"/>
                <w:bottom w:val="none" w:sz="0" w:space="0" w:color="auto"/>
                <w:right w:val="none" w:sz="0" w:space="0" w:color="auto"/>
              </w:divBdr>
            </w:div>
            <w:div w:id="1604415219">
              <w:marLeft w:val="0"/>
              <w:marRight w:val="0"/>
              <w:marTop w:val="0"/>
              <w:marBottom w:val="0"/>
              <w:divBdr>
                <w:top w:val="none" w:sz="0" w:space="0" w:color="auto"/>
                <w:left w:val="none" w:sz="0" w:space="0" w:color="auto"/>
                <w:bottom w:val="none" w:sz="0" w:space="0" w:color="auto"/>
                <w:right w:val="none" w:sz="0" w:space="0" w:color="auto"/>
              </w:divBdr>
            </w:div>
            <w:div w:id="2092852405">
              <w:marLeft w:val="0"/>
              <w:marRight w:val="0"/>
              <w:marTop w:val="0"/>
              <w:marBottom w:val="0"/>
              <w:divBdr>
                <w:top w:val="none" w:sz="0" w:space="0" w:color="auto"/>
                <w:left w:val="none" w:sz="0" w:space="0" w:color="auto"/>
                <w:bottom w:val="none" w:sz="0" w:space="0" w:color="auto"/>
                <w:right w:val="none" w:sz="0" w:space="0" w:color="auto"/>
              </w:divBdr>
            </w:div>
          </w:divsChild>
        </w:div>
        <w:div w:id="1795949289">
          <w:marLeft w:val="0"/>
          <w:marRight w:val="0"/>
          <w:marTop w:val="0"/>
          <w:marBottom w:val="0"/>
          <w:divBdr>
            <w:top w:val="none" w:sz="0" w:space="0" w:color="auto"/>
            <w:left w:val="none" w:sz="0" w:space="0" w:color="auto"/>
            <w:bottom w:val="none" w:sz="0" w:space="0" w:color="auto"/>
            <w:right w:val="none" w:sz="0" w:space="0" w:color="auto"/>
          </w:divBdr>
          <w:divsChild>
            <w:div w:id="1047602458">
              <w:marLeft w:val="0"/>
              <w:marRight w:val="0"/>
              <w:marTop w:val="0"/>
              <w:marBottom w:val="0"/>
              <w:divBdr>
                <w:top w:val="none" w:sz="0" w:space="0" w:color="auto"/>
                <w:left w:val="none" w:sz="0" w:space="0" w:color="auto"/>
                <w:bottom w:val="none" w:sz="0" w:space="0" w:color="auto"/>
                <w:right w:val="none" w:sz="0" w:space="0" w:color="auto"/>
              </w:divBdr>
            </w:div>
            <w:div w:id="1474448121">
              <w:marLeft w:val="0"/>
              <w:marRight w:val="0"/>
              <w:marTop w:val="0"/>
              <w:marBottom w:val="0"/>
              <w:divBdr>
                <w:top w:val="none" w:sz="0" w:space="0" w:color="auto"/>
                <w:left w:val="none" w:sz="0" w:space="0" w:color="auto"/>
                <w:bottom w:val="none" w:sz="0" w:space="0" w:color="auto"/>
                <w:right w:val="none" w:sz="0" w:space="0" w:color="auto"/>
              </w:divBdr>
            </w:div>
          </w:divsChild>
        </w:div>
        <w:div w:id="1833061013">
          <w:marLeft w:val="0"/>
          <w:marRight w:val="0"/>
          <w:marTop w:val="0"/>
          <w:marBottom w:val="0"/>
          <w:divBdr>
            <w:top w:val="none" w:sz="0" w:space="0" w:color="auto"/>
            <w:left w:val="none" w:sz="0" w:space="0" w:color="auto"/>
            <w:bottom w:val="none" w:sz="0" w:space="0" w:color="auto"/>
            <w:right w:val="none" w:sz="0" w:space="0" w:color="auto"/>
          </w:divBdr>
        </w:div>
        <w:div w:id="1836141703">
          <w:marLeft w:val="0"/>
          <w:marRight w:val="0"/>
          <w:marTop w:val="0"/>
          <w:marBottom w:val="0"/>
          <w:divBdr>
            <w:top w:val="none" w:sz="0" w:space="0" w:color="auto"/>
            <w:left w:val="none" w:sz="0" w:space="0" w:color="auto"/>
            <w:bottom w:val="none" w:sz="0" w:space="0" w:color="auto"/>
            <w:right w:val="none" w:sz="0" w:space="0" w:color="auto"/>
          </w:divBdr>
        </w:div>
        <w:div w:id="1929193277">
          <w:marLeft w:val="0"/>
          <w:marRight w:val="0"/>
          <w:marTop w:val="0"/>
          <w:marBottom w:val="0"/>
          <w:divBdr>
            <w:top w:val="none" w:sz="0" w:space="0" w:color="auto"/>
            <w:left w:val="none" w:sz="0" w:space="0" w:color="auto"/>
            <w:bottom w:val="none" w:sz="0" w:space="0" w:color="auto"/>
            <w:right w:val="none" w:sz="0" w:space="0" w:color="auto"/>
          </w:divBdr>
        </w:div>
        <w:div w:id="2141262682">
          <w:marLeft w:val="0"/>
          <w:marRight w:val="0"/>
          <w:marTop w:val="0"/>
          <w:marBottom w:val="0"/>
          <w:divBdr>
            <w:top w:val="none" w:sz="0" w:space="0" w:color="auto"/>
            <w:left w:val="none" w:sz="0" w:space="0" w:color="auto"/>
            <w:bottom w:val="none" w:sz="0" w:space="0" w:color="auto"/>
            <w:right w:val="none" w:sz="0" w:space="0" w:color="auto"/>
          </w:divBdr>
        </w:div>
      </w:divsChild>
    </w:div>
    <w:div w:id="633677600">
      <w:bodyDiv w:val="1"/>
      <w:marLeft w:val="0"/>
      <w:marRight w:val="0"/>
      <w:marTop w:val="0"/>
      <w:marBottom w:val="0"/>
      <w:divBdr>
        <w:top w:val="none" w:sz="0" w:space="0" w:color="auto"/>
        <w:left w:val="none" w:sz="0" w:space="0" w:color="auto"/>
        <w:bottom w:val="none" w:sz="0" w:space="0" w:color="auto"/>
        <w:right w:val="none" w:sz="0" w:space="0" w:color="auto"/>
      </w:divBdr>
      <w:divsChild>
        <w:div w:id="2040398713">
          <w:marLeft w:val="547"/>
          <w:marRight w:val="0"/>
          <w:marTop w:val="134"/>
          <w:marBottom w:val="0"/>
          <w:divBdr>
            <w:top w:val="none" w:sz="0" w:space="0" w:color="auto"/>
            <w:left w:val="none" w:sz="0" w:space="0" w:color="auto"/>
            <w:bottom w:val="none" w:sz="0" w:space="0" w:color="auto"/>
            <w:right w:val="none" w:sz="0" w:space="0" w:color="auto"/>
          </w:divBdr>
        </w:div>
        <w:div w:id="1059937416">
          <w:marLeft w:val="1166"/>
          <w:marRight w:val="0"/>
          <w:marTop w:val="106"/>
          <w:marBottom w:val="0"/>
          <w:divBdr>
            <w:top w:val="none" w:sz="0" w:space="0" w:color="auto"/>
            <w:left w:val="none" w:sz="0" w:space="0" w:color="auto"/>
            <w:bottom w:val="none" w:sz="0" w:space="0" w:color="auto"/>
            <w:right w:val="none" w:sz="0" w:space="0" w:color="auto"/>
          </w:divBdr>
        </w:div>
        <w:div w:id="1232807389">
          <w:marLeft w:val="1166"/>
          <w:marRight w:val="0"/>
          <w:marTop w:val="106"/>
          <w:marBottom w:val="0"/>
          <w:divBdr>
            <w:top w:val="none" w:sz="0" w:space="0" w:color="auto"/>
            <w:left w:val="none" w:sz="0" w:space="0" w:color="auto"/>
            <w:bottom w:val="none" w:sz="0" w:space="0" w:color="auto"/>
            <w:right w:val="none" w:sz="0" w:space="0" w:color="auto"/>
          </w:divBdr>
        </w:div>
        <w:div w:id="1963531450">
          <w:marLeft w:val="1166"/>
          <w:marRight w:val="0"/>
          <w:marTop w:val="106"/>
          <w:marBottom w:val="0"/>
          <w:divBdr>
            <w:top w:val="none" w:sz="0" w:space="0" w:color="auto"/>
            <w:left w:val="none" w:sz="0" w:space="0" w:color="auto"/>
            <w:bottom w:val="none" w:sz="0" w:space="0" w:color="auto"/>
            <w:right w:val="none" w:sz="0" w:space="0" w:color="auto"/>
          </w:divBdr>
        </w:div>
      </w:divsChild>
    </w:div>
    <w:div w:id="675157799">
      <w:bodyDiv w:val="1"/>
      <w:marLeft w:val="0"/>
      <w:marRight w:val="0"/>
      <w:marTop w:val="0"/>
      <w:marBottom w:val="0"/>
      <w:divBdr>
        <w:top w:val="none" w:sz="0" w:space="0" w:color="auto"/>
        <w:left w:val="none" w:sz="0" w:space="0" w:color="auto"/>
        <w:bottom w:val="none" w:sz="0" w:space="0" w:color="auto"/>
        <w:right w:val="none" w:sz="0" w:space="0" w:color="auto"/>
      </w:divBdr>
    </w:div>
    <w:div w:id="972901691">
      <w:bodyDiv w:val="1"/>
      <w:marLeft w:val="0"/>
      <w:marRight w:val="0"/>
      <w:marTop w:val="0"/>
      <w:marBottom w:val="0"/>
      <w:divBdr>
        <w:top w:val="none" w:sz="0" w:space="0" w:color="auto"/>
        <w:left w:val="none" w:sz="0" w:space="0" w:color="auto"/>
        <w:bottom w:val="none" w:sz="0" w:space="0" w:color="auto"/>
        <w:right w:val="none" w:sz="0" w:space="0" w:color="auto"/>
      </w:divBdr>
    </w:div>
    <w:div w:id="1046489371">
      <w:bodyDiv w:val="1"/>
      <w:marLeft w:val="0"/>
      <w:marRight w:val="0"/>
      <w:marTop w:val="0"/>
      <w:marBottom w:val="0"/>
      <w:divBdr>
        <w:top w:val="none" w:sz="0" w:space="0" w:color="auto"/>
        <w:left w:val="none" w:sz="0" w:space="0" w:color="auto"/>
        <w:bottom w:val="none" w:sz="0" w:space="0" w:color="auto"/>
        <w:right w:val="none" w:sz="0" w:space="0" w:color="auto"/>
      </w:divBdr>
    </w:div>
    <w:div w:id="1171526277">
      <w:bodyDiv w:val="1"/>
      <w:marLeft w:val="0"/>
      <w:marRight w:val="0"/>
      <w:marTop w:val="0"/>
      <w:marBottom w:val="0"/>
      <w:divBdr>
        <w:top w:val="none" w:sz="0" w:space="0" w:color="auto"/>
        <w:left w:val="none" w:sz="0" w:space="0" w:color="auto"/>
        <w:bottom w:val="none" w:sz="0" w:space="0" w:color="auto"/>
        <w:right w:val="none" w:sz="0" w:space="0" w:color="auto"/>
      </w:divBdr>
    </w:div>
    <w:div w:id="1204294831">
      <w:bodyDiv w:val="1"/>
      <w:marLeft w:val="0"/>
      <w:marRight w:val="0"/>
      <w:marTop w:val="0"/>
      <w:marBottom w:val="0"/>
      <w:divBdr>
        <w:top w:val="none" w:sz="0" w:space="0" w:color="auto"/>
        <w:left w:val="none" w:sz="0" w:space="0" w:color="auto"/>
        <w:bottom w:val="none" w:sz="0" w:space="0" w:color="auto"/>
        <w:right w:val="none" w:sz="0" w:space="0" w:color="auto"/>
      </w:divBdr>
    </w:div>
    <w:div w:id="1347055225">
      <w:bodyDiv w:val="1"/>
      <w:marLeft w:val="0"/>
      <w:marRight w:val="0"/>
      <w:marTop w:val="0"/>
      <w:marBottom w:val="0"/>
      <w:divBdr>
        <w:top w:val="none" w:sz="0" w:space="0" w:color="auto"/>
        <w:left w:val="none" w:sz="0" w:space="0" w:color="auto"/>
        <w:bottom w:val="none" w:sz="0" w:space="0" w:color="auto"/>
        <w:right w:val="none" w:sz="0" w:space="0" w:color="auto"/>
      </w:divBdr>
    </w:div>
    <w:div w:id="1424645887">
      <w:bodyDiv w:val="1"/>
      <w:marLeft w:val="0"/>
      <w:marRight w:val="0"/>
      <w:marTop w:val="0"/>
      <w:marBottom w:val="0"/>
      <w:divBdr>
        <w:top w:val="none" w:sz="0" w:space="0" w:color="auto"/>
        <w:left w:val="none" w:sz="0" w:space="0" w:color="auto"/>
        <w:bottom w:val="none" w:sz="0" w:space="0" w:color="auto"/>
        <w:right w:val="none" w:sz="0" w:space="0" w:color="auto"/>
      </w:divBdr>
      <w:divsChild>
        <w:div w:id="708337336">
          <w:marLeft w:val="547"/>
          <w:marRight w:val="0"/>
          <w:marTop w:val="0"/>
          <w:marBottom w:val="0"/>
          <w:divBdr>
            <w:top w:val="none" w:sz="0" w:space="0" w:color="auto"/>
            <w:left w:val="none" w:sz="0" w:space="0" w:color="auto"/>
            <w:bottom w:val="none" w:sz="0" w:space="0" w:color="auto"/>
            <w:right w:val="none" w:sz="0" w:space="0" w:color="auto"/>
          </w:divBdr>
        </w:div>
        <w:div w:id="856652841">
          <w:marLeft w:val="1166"/>
          <w:marRight w:val="0"/>
          <w:marTop w:val="0"/>
          <w:marBottom w:val="0"/>
          <w:divBdr>
            <w:top w:val="none" w:sz="0" w:space="0" w:color="auto"/>
            <w:left w:val="none" w:sz="0" w:space="0" w:color="auto"/>
            <w:bottom w:val="none" w:sz="0" w:space="0" w:color="auto"/>
            <w:right w:val="none" w:sz="0" w:space="0" w:color="auto"/>
          </w:divBdr>
        </w:div>
        <w:div w:id="2086608638">
          <w:marLeft w:val="1166"/>
          <w:marRight w:val="0"/>
          <w:marTop w:val="0"/>
          <w:marBottom w:val="0"/>
          <w:divBdr>
            <w:top w:val="none" w:sz="0" w:space="0" w:color="auto"/>
            <w:left w:val="none" w:sz="0" w:space="0" w:color="auto"/>
            <w:bottom w:val="none" w:sz="0" w:space="0" w:color="auto"/>
            <w:right w:val="none" w:sz="0" w:space="0" w:color="auto"/>
          </w:divBdr>
        </w:div>
        <w:div w:id="2090425295">
          <w:marLeft w:val="1166"/>
          <w:marRight w:val="0"/>
          <w:marTop w:val="0"/>
          <w:marBottom w:val="0"/>
          <w:divBdr>
            <w:top w:val="none" w:sz="0" w:space="0" w:color="auto"/>
            <w:left w:val="none" w:sz="0" w:space="0" w:color="auto"/>
            <w:bottom w:val="none" w:sz="0" w:space="0" w:color="auto"/>
            <w:right w:val="none" w:sz="0" w:space="0" w:color="auto"/>
          </w:divBdr>
        </w:div>
        <w:div w:id="514075639">
          <w:marLeft w:val="547"/>
          <w:marRight w:val="0"/>
          <w:marTop w:val="0"/>
          <w:marBottom w:val="0"/>
          <w:divBdr>
            <w:top w:val="none" w:sz="0" w:space="0" w:color="auto"/>
            <w:left w:val="none" w:sz="0" w:space="0" w:color="auto"/>
            <w:bottom w:val="none" w:sz="0" w:space="0" w:color="auto"/>
            <w:right w:val="none" w:sz="0" w:space="0" w:color="auto"/>
          </w:divBdr>
        </w:div>
        <w:div w:id="1133644970">
          <w:marLeft w:val="547"/>
          <w:marRight w:val="0"/>
          <w:marTop w:val="0"/>
          <w:marBottom w:val="0"/>
          <w:divBdr>
            <w:top w:val="none" w:sz="0" w:space="0" w:color="auto"/>
            <w:left w:val="none" w:sz="0" w:space="0" w:color="auto"/>
            <w:bottom w:val="none" w:sz="0" w:space="0" w:color="auto"/>
            <w:right w:val="none" w:sz="0" w:space="0" w:color="auto"/>
          </w:divBdr>
        </w:div>
        <w:div w:id="1411927592">
          <w:marLeft w:val="1166"/>
          <w:marRight w:val="0"/>
          <w:marTop w:val="0"/>
          <w:marBottom w:val="0"/>
          <w:divBdr>
            <w:top w:val="none" w:sz="0" w:space="0" w:color="auto"/>
            <w:left w:val="none" w:sz="0" w:space="0" w:color="auto"/>
            <w:bottom w:val="none" w:sz="0" w:space="0" w:color="auto"/>
            <w:right w:val="none" w:sz="0" w:space="0" w:color="auto"/>
          </w:divBdr>
        </w:div>
        <w:div w:id="149298720">
          <w:marLeft w:val="1166"/>
          <w:marRight w:val="0"/>
          <w:marTop w:val="0"/>
          <w:marBottom w:val="0"/>
          <w:divBdr>
            <w:top w:val="none" w:sz="0" w:space="0" w:color="auto"/>
            <w:left w:val="none" w:sz="0" w:space="0" w:color="auto"/>
            <w:bottom w:val="none" w:sz="0" w:space="0" w:color="auto"/>
            <w:right w:val="none" w:sz="0" w:space="0" w:color="auto"/>
          </w:divBdr>
        </w:div>
        <w:div w:id="580605290">
          <w:marLeft w:val="1166"/>
          <w:marRight w:val="0"/>
          <w:marTop w:val="0"/>
          <w:marBottom w:val="0"/>
          <w:divBdr>
            <w:top w:val="none" w:sz="0" w:space="0" w:color="auto"/>
            <w:left w:val="none" w:sz="0" w:space="0" w:color="auto"/>
            <w:bottom w:val="none" w:sz="0" w:space="0" w:color="auto"/>
            <w:right w:val="none" w:sz="0" w:space="0" w:color="auto"/>
          </w:divBdr>
        </w:div>
        <w:div w:id="921256920">
          <w:marLeft w:val="1166"/>
          <w:marRight w:val="0"/>
          <w:marTop w:val="0"/>
          <w:marBottom w:val="0"/>
          <w:divBdr>
            <w:top w:val="none" w:sz="0" w:space="0" w:color="auto"/>
            <w:left w:val="none" w:sz="0" w:space="0" w:color="auto"/>
            <w:bottom w:val="none" w:sz="0" w:space="0" w:color="auto"/>
            <w:right w:val="none" w:sz="0" w:space="0" w:color="auto"/>
          </w:divBdr>
        </w:div>
      </w:divsChild>
    </w:div>
    <w:div w:id="1439108615">
      <w:bodyDiv w:val="1"/>
      <w:marLeft w:val="0"/>
      <w:marRight w:val="0"/>
      <w:marTop w:val="0"/>
      <w:marBottom w:val="0"/>
      <w:divBdr>
        <w:top w:val="none" w:sz="0" w:space="0" w:color="auto"/>
        <w:left w:val="none" w:sz="0" w:space="0" w:color="auto"/>
        <w:bottom w:val="none" w:sz="0" w:space="0" w:color="auto"/>
        <w:right w:val="none" w:sz="0" w:space="0" w:color="auto"/>
      </w:divBdr>
    </w:div>
    <w:div w:id="1443457620">
      <w:bodyDiv w:val="1"/>
      <w:marLeft w:val="0"/>
      <w:marRight w:val="0"/>
      <w:marTop w:val="0"/>
      <w:marBottom w:val="0"/>
      <w:divBdr>
        <w:top w:val="none" w:sz="0" w:space="0" w:color="auto"/>
        <w:left w:val="none" w:sz="0" w:space="0" w:color="auto"/>
        <w:bottom w:val="none" w:sz="0" w:space="0" w:color="auto"/>
        <w:right w:val="none" w:sz="0" w:space="0" w:color="auto"/>
      </w:divBdr>
    </w:div>
    <w:div w:id="1703821583">
      <w:bodyDiv w:val="1"/>
      <w:marLeft w:val="0"/>
      <w:marRight w:val="0"/>
      <w:marTop w:val="0"/>
      <w:marBottom w:val="0"/>
      <w:divBdr>
        <w:top w:val="none" w:sz="0" w:space="0" w:color="auto"/>
        <w:left w:val="none" w:sz="0" w:space="0" w:color="auto"/>
        <w:bottom w:val="none" w:sz="0" w:space="0" w:color="auto"/>
        <w:right w:val="none" w:sz="0" w:space="0" w:color="auto"/>
      </w:divBdr>
    </w:div>
    <w:div w:id="1761245649">
      <w:bodyDiv w:val="1"/>
      <w:marLeft w:val="0"/>
      <w:marRight w:val="0"/>
      <w:marTop w:val="0"/>
      <w:marBottom w:val="0"/>
      <w:divBdr>
        <w:top w:val="none" w:sz="0" w:space="0" w:color="auto"/>
        <w:left w:val="none" w:sz="0" w:space="0" w:color="auto"/>
        <w:bottom w:val="none" w:sz="0" w:space="0" w:color="auto"/>
        <w:right w:val="none" w:sz="0" w:space="0" w:color="auto"/>
      </w:divBdr>
    </w:div>
    <w:div w:id="1954166919">
      <w:bodyDiv w:val="1"/>
      <w:marLeft w:val="0"/>
      <w:marRight w:val="0"/>
      <w:marTop w:val="0"/>
      <w:marBottom w:val="0"/>
      <w:divBdr>
        <w:top w:val="none" w:sz="0" w:space="0" w:color="auto"/>
        <w:left w:val="none" w:sz="0" w:space="0" w:color="auto"/>
        <w:bottom w:val="none" w:sz="0" w:space="0" w:color="auto"/>
        <w:right w:val="none" w:sz="0" w:space="0" w:color="auto"/>
      </w:divBdr>
    </w:div>
    <w:div w:id="1985772971">
      <w:bodyDiv w:val="1"/>
      <w:marLeft w:val="0"/>
      <w:marRight w:val="0"/>
      <w:marTop w:val="0"/>
      <w:marBottom w:val="0"/>
      <w:divBdr>
        <w:top w:val="none" w:sz="0" w:space="0" w:color="auto"/>
        <w:left w:val="none" w:sz="0" w:space="0" w:color="auto"/>
        <w:bottom w:val="none" w:sz="0" w:space="0" w:color="auto"/>
        <w:right w:val="none" w:sz="0" w:space="0" w:color="auto"/>
      </w:divBdr>
    </w:div>
    <w:div w:id="208649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info.gov/link/uscode/12/1813" TargetMode="External"/><Relationship Id="rId18" Type="http://schemas.openxmlformats.org/officeDocument/2006/relationships/hyperlink" Target="https://www.anl.gov/dis/covid19-impact-analyses" TargetMode="External"/><Relationship Id="rId26" Type="http://schemas.openxmlformats.org/officeDocument/2006/relationships/hyperlink" Target="https://www.census.gov/programs-surveys/geography/about/glossary.html" TargetMode="External"/><Relationship Id="rId39" Type="http://schemas.openxmlformats.org/officeDocument/2006/relationships/hyperlink" Target="https://www.ecfr.gov/current/title-12/section-1805.200" TargetMode="External"/><Relationship Id="rId21" Type="http://schemas.openxmlformats.org/officeDocument/2006/relationships/hyperlink" Target="https://www.govinfo.gov/link/uscode/12/4703" TargetMode="External"/><Relationship Id="rId34" Type="http://schemas.openxmlformats.org/officeDocument/2006/relationships/hyperlink" Target="https://www.census.gov/programs-surveys/geography/about/glossary.html" TargetMode="External"/><Relationship Id="rId42" Type="http://schemas.openxmlformats.org/officeDocument/2006/relationships/hyperlink" Target="https://www.ecfr.gov/current/title-2/part-200"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covid19datos.salud.gov.pr/CMS/144" TargetMode="External"/><Relationship Id="rId29" Type="http://schemas.openxmlformats.org/officeDocument/2006/relationships/hyperlink" Target="https://www.govinfo.gov/link/uscode/44/3504"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ensus.gov/programs-surveys/geography/about/glossary.html" TargetMode="External"/><Relationship Id="rId32" Type="http://schemas.openxmlformats.org/officeDocument/2006/relationships/hyperlink" Target="https://obamawhitehouse.archives.gov/omb/fedreg_1997standards" TargetMode="External"/><Relationship Id="rId37" Type="http://schemas.openxmlformats.org/officeDocument/2006/relationships/hyperlink" Target="https://www.census.gov/programs-surveys/geography/about/glossary.html" TargetMode="External"/><Relationship Id="rId40" Type="http://schemas.openxmlformats.org/officeDocument/2006/relationships/hyperlink" Target="https://www.census.gov/programs-surveys/geography/about/glossary.html"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data.cdc.gov/NCHS/AH-Provisional-COVID-19-Death-Counts-by-Quarter-an/dnhi-s2bf" TargetMode="External"/><Relationship Id="rId23" Type="http://schemas.openxmlformats.org/officeDocument/2006/relationships/hyperlink" Target="https://www.census.gov/programs-surveys/geography/about/glossary.html" TargetMode="External"/><Relationship Id="rId28" Type="http://schemas.openxmlformats.org/officeDocument/2006/relationships/hyperlink" Target="https://www2.census.gov/programs-surveys/acs/tech_docs/subject_definitions/2015_ACSSubjectDefinitions.pdf" TargetMode="External"/><Relationship Id="rId36" Type="http://schemas.openxmlformats.org/officeDocument/2006/relationships/hyperlink" Target="https://www.ers.usda.gov/webdocs/publications/43742/36482_eib110.pdf?v=9935.2" TargetMode="External"/><Relationship Id="rId10" Type="http://schemas.openxmlformats.org/officeDocument/2006/relationships/footnotes" Target="footnotes.xml"/><Relationship Id="rId19" Type="http://schemas.openxmlformats.org/officeDocument/2006/relationships/hyperlink" Target="https://www.census.gov/programs-surveys/community-resilience-estimates.html" TargetMode="External"/><Relationship Id="rId31" Type="http://schemas.openxmlformats.org/officeDocument/2006/relationships/hyperlink" Target="https://www.ecfr.gov/current/title-3"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ata.cdc.gov/NCHS/AH-Provisional-COVID-19-Death-Counts-by-Quarter-an/dnhi-s2bf" TargetMode="External"/><Relationship Id="rId22" Type="http://schemas.openxmlformats.org/officeDocument/2006/relationships/hyperlink" Target="https://www.govinfo.gov/link/uscode/12/1813" TargetMode="External"/><Relationship Id="rId27" Type="http://schemas.openxmlformats.org/officeDocument/2006/relationships/hyperlink" Target="https://obamawhitehouse.archives.gov/omb/fedreg_1997standards" TargetMode="External"/><Relationship Id="rId30" Type="http://schemas.openxmlformats.org/officeDocument/2006/relationships/hyperlink" Target="https://www.govinfo.gov/link/uscode/31/1104" TargetMode="External"/><Relationship Id="rId35" Type="http://schemas.openxmlformats.org/officeDocument/2006/relationships/hyperlink" Target="https://www.census.gov/programs-surveys/geography/about/glossary.html" TargetMode="External"/><Relationship Id="rId43"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census.gov/programs-surveys/geography/about/glossary.html" TargetMode="External"/><Relationship Id="rId17" Type="http://schemas.openxmlformats.org/officeDocument/2006/relationships/hyperlink" Target="https://www.bls.gov/lau/data.htm" TargetMode="External"/><Relationship Id="rId25" Type="http://schemas.openxmlformats.org/officeDocument/2006/relationships/hyperlink" Target="https://www.ecfr.gov/current/title-12/section-1805.201" TargetMode="External"/><Relationship Id="rId33" Type="http://schemas.openxmlformats.org/officeDocument/2006/relationships/hyperlink" Target="https://www.ecfr.gov/current/title-12/section-1805.200" TargetMode="External"/><Relationship Id="rId38" Type="http://schemas.openxmlformats.org/officeDocument/2006/relationships/hyperlink" Target="https://www.census.gov/programs-surveys/geography/about/glossary.html" TargetMode="External"/><Relationship Id="rId20" Type="http://schemas.openxmlformats.org/officeDocument/2006/relationships/hyperlink" Target="https://www.ecfr.gov/current/title-12/section-1805.201" TargetMode="External"/><Relationship Id="rId41" Type="http://schemas.openxmlformats.org/officeDocument/2006/relationships/hyperlink" Target="https://www.ecfr.gov/current/title-2/part-1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DD9894AD7C9749BAF0BF6D98E4118A" ma:contentTypeVersion="1" ma:contentTypeDescription="Create a new document." ma:contentTypeScope="" ma:versionID="400fec84058e739e40186799370ef9a8">
  <xsd:schema xmlns:xsd="http://www.w3.org/2001/XMLSchema" xmlns:xs="http://www.w3.org/2001/XMLSchema" xmlns:p="http://schemas.microsoft.com/office/2006/metadata/properties" xmlns:ns2="52222ef0-b167-44f5-92f7-438fda0857cd" xmlns:ns3="ab03aca8-7830-4463-a11c-853d28e379d0" targetNamespace="http://schemas.microsoft.com/office/2006/metadata/properties" ma:root="true" ma:fieldsID="288d5ed8210e4d8368325cd36d5d1de3" ns2:_="" ns3:_="">
    <xsd:import namespace="52222ef0-b167-44f5-92f7-438fda0857cd"/>
    <xsd:import namespace="ab03aca8-7830-4463-a11c-853d28e379d0"/>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b03aca8-7830-4463-a11c-853d28e379d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2222ef0-b167-44f5-92f7-438fda0857cd">DOCDFI-355308915-551</_dlc_DocId>
    <_dlc_DocIdUrl xmlns="52222ef0-b167-44f5-92f7-438fda0857cd">
      <Url>https://my.treas.gov/collab/CDFI/CDF_MLP/_layouts/15/DocIdRedir.aspx?ID=DOCDFI-355308915-551</Url>
      <Description>DOCDFI-355308915-551</Description>
    </_dlc_DocIdUrl>
    <SharedWithUsers xmlns="ab03aca8-7830-4463-a11c-853d28e379d0">
      <UserInfo>
        <DisplayName>Clinkscales, Joy</DisplayName>
        <AccountId>2183</AccountId>
        <AccountType/>
      </UserInfo>
      <UserInfo>
        <DisplayName>Aiello, Daniel</DisplayName>
        <AccountId>2159</AccountId>
        <AccountType/>
      </UserInfo>
      <UserInfo>
        <DisplayName>Sigal, Marcia</DisplayName>
        <AccountId>9551</AccountId>
        <AccountType/>
      </UserInfo>
      <UserInfo>
        <DisplayName>Yoo, Ji</DisplayName>
        <AccountId>15388</AccountId>
        <AccountType/>
      </UserInfo>
      <UserInfo>
        <DisplayName>Lopez Gaona, Sylvia</DisplayName>
        <AccountId>15369</AccountId>
        <AccountType/>
      </UserInfo>
      <UserInfo>
        <DisplayName>Merkowitz, Jeff</DisplayName>
        <AccountId>9507</AccountId>
        <AccountType/>
      </UserInfo>
      <UserInfo>
        <DisplayName>Dickens, Michelle</DisplayName>
        <AccountId>2150</AccountId>
        <AccountType/>
      </UserInfo>
      <UserInfo>
        <DisplayName>Schlack, Andrew</DisplayName>
        <AccountId>13339</AccountId>
        <AccountType/>
      </UserInfo>
      <UserInfo>
        <DisplayName>Mckay, Shannon</DisplayName>
        <AccountId>15263</AccountId>
        <AccountType/>
      </UserInfo>
    </SharedWithUsers>
  </documentManagement>
</p:properties>
</file>

<file path=customXml/itemProps1.xml><?xml version="1.0" encoding="utf-8"?>
<ds:datastoreItem xmlns:ds="http://schemas.openxmlformats.org/officeDocument/2006/customXml" ds:itemID="{E5CBD869-E0F3-4CB9-BB34-DED8C70A2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ab03aca8-7830-4463-a11c-853d28e379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613C86-AEA2-46C4-B4D9-537AB4090D3E}">
  <ds:schemaRefs>
    <ds:schemaRef ds:uri="http://schemas.microsoft.com/sharepoint/events"/>
  </ds:schemaRefs>
</ds:datastoreItem>
</file>

<file path=customXml/itemProps3.xml><?xml version="1.0" encoding="utf-8"?>
<ds:datastoreItem xmlns:ds="http://schemas.openxmlformats.org/officeDocument/2006/customXml" ds:itemID="{54F3EDC7-33AF-4C6C-9291-B328ECAB3DBA}">
  <ds:schemaRefs>
    <ds:schemaRef ds:uri="http://schemas.openxmlformats.org/officeDocument/2006/bibliography"/>
  </ds:schemaRefs>
</ds:datastoreItem>
</file>

<file path=customXml/itemProps4.xml><?xml version="1.0" encoding="utf-8"?>
<ds:datastoreItem xmlns:ds="http://schemas.openxmlformats.org/officeDocument/2006/customXml" ds:itemID="{600C428B-35B6-4389-9CC8-27837E6181DA}">
  <ds:schemaRefs>
    <ds:schemaRef ds:uri="http://schemas.microsoft.com/sharepoint/v3/contenttype/forms"/>
  </ds:schemaRefs>
</ds:datastoreItem>
</file>

<file path=customXml/itemProps5.xml><?xml version="1.0" encoding="utf-8"?>
<ds:datastoreItem xmlns:ds="http://schemas.openxmlformats.org/officeDocument/2006/customXml" ds:itemID="{C2C32550-E9AD-468E-8DED-D5ADC46A64FD}">
  <ds:schemaRefs>
    <ds:schemaRef ds:uri="http://www.w3.org/XML/1998/namespace"/>
    <ds:schemaRef ds:uri="http://purl.org/dc/elements/1.1/"/>
    <ds:schemaRef ds:uri="http://schemas.microsoft.com/office/2006/documentManagement/types"/>
    <ds:schemaRef ds:uri="http://schemas.openxmlformats.org/package/2006/metadata/core-properties"/>
    <ds:schemaRef ds:uri="52222ef0-b167-44f5-92f7-438fda0857cd"/>
    <ds:schemaRef ds:uri="http://purl.org/dc/terms/"/>
    <ds:schemaRef ds:uri="http://purl.org/dc/dcmitype/"/>
    <ds:schemaRef ds:uri="http://schemas.microsoft.com/office/infopath/2007/PartnerControls"/>
    <ds:schemaRef ds:uri="ab03aca8-7830-4463-a11c-853d28e379d0"/>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3732</Words>
  <Characters>21279</Characters>
  <Application>Microsoft Office Word</Application>
  <DocSecurity>4</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TTB</Company>
  <LinksUpToDate>false</LinksUpToDate>
  <CharactersWithSpaces>24962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Erin</dc:creator>
  <cp:keywords/>
  <dc:description/>
  <cp:lastModifiedBy>Braswell, Melody</cp:lastModifiedBy>
  <cp:revision>2</cp:revision>
  <dcterms:created xsi:type="dcterms:W3CDTF">2022-06-14T19:18:00Z</dcterms:created>
  <dcterms:modified xsi:type="dcterms:W3CDTF">2022-06-14T19:18:00Z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0x0101002FDD9894AD7C9749BAF0BF6D98E4118A</vt:lpwstr>
  </property>
  <property fmtid="{D5CDD505-2E9C-101B-9397-08002B2CF9AE}" pid="3" name="_dlc_DocIdItemGuid">
    <vt:lpwstr>1941a01c-9c1c-4422-802b-da7c24b40851</vt:lpwstr>
  </property>
</Properties>
</file>