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06"/>
        <w:gridCol w:w="5197"/>
        <w:gridCol w:w="2387"/>
      </w:tblGrid>
      <w:tr w:rsidRPr="00B94B97" w:rsidR="0025366D" w:rsidTr="00620414" w14:paraId="3C706A6D" w14:textId="77777777">
        <w:tc>
          <w:tcPr>
            <w:tcW w:w="3258" w:type="dxa"/>
          </w:tcPr>
          <w:p w:rsidRPr="00B94B97" w:rsidR="0025366D" w:rsidP="00620414" w:rsidRDefault="00132A77" w14:paraId="021C5009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bookmarkStart w:name="_GoBack" w:id="0"/>
            <w:bookmarkEnd w:id="0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B94B97" w:rsidR="0025366D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Pr="00B94B97" w:rsidR="0025366D" w:rsidP="00620414" w:rsidRDefault="0025366D" w14:paraId="13370BE4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Pr="00B94B97" w:rsidR="0025366D" w:rsidP="00620414" w:rsidRDefault="0025366D" w14:paraId="41CFDA29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94B97">
                  <w:rPr>
                    <w:rFonts w:ascii="Arial" w:hAnsi="Arial" w:cs="Arial"/>
                    <w:sz w:val="26"/>
                    <w:szCs w:val="26"/>
                  </w:rPr>
                  <w:t>U.S.</w:t>
                </w:r>
              </w:smartTag>
            </w:smartTag>
            <w:r w:rsidRPr="00B94B97">
              <w:rPr>
                <w:rFonts w:ascii="Arial" w:hAnsi="Arial" w:cs="Arial"/>
                <w:sz w:val="26"/>
                <w:szCs w:val="26"/>
              </w:rPr>
              <w:t xml:space="preserve"> COAST GUARD</w:t>
            </w:r>
          </w:p>
        </w:tc>
        <w:tc>
          <w:tcPr>
            <w:tcW w:w="5310" w:type="dxa"/>
          </w:tcPr>
          <w:p w:rsidR="00EB22FF" w:rsidP="00EB22FF" w:rsidRDefault="00311376" w14:paraId="5DF12771" w14:textId="77777777">
            <w:pPr>
              <w:spacing w:before="3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Defect/Noncompliance Report </w:t>
            </w:r>
            <w:r w:rsidR="00EB22FF">
              <w:rPr>
                <w:rFonts w:ascii="Arial" w:hAnsi="Arial" w:cs="Arial"/>
              </w:rPr>
              <w:t xml:space="preserve">(CG 4917) </w:t>
            </w:r>
            <w:r>
              <w:rPr>
                <w:rFonts w:ascii="Arial" w:hAnsi="Arial" w:cs="Arial"/>
              </w:rPr>
              <w:t>and Campaign</w:t>
            </w:r>
            <w:r w:rsidRPr="009C3FD8" w:rsidR="009C3FD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Update Report</w:t>
            </w:r>
            <w:r w:rsidR="00EB22FF">
              <w:rPr>
                <w:rFonts w:ascii="Arial" w:hAnsi="Arial" w:cs="Arial"/>
              </w:rPr>
              <w:t xml:space="preserve"> (CG 4918) </w:t>
            </w:r>
            <w:r>
              <w:rPr>
                <w:rFonts w:ascii="Arial" w:hAnsi="Arial" w:cs="Arial"/>
              </w:rPr>
              <w:t xml:space="preserve"> </w:t>
            </w:r>
          </w:p>
          <w:p w:rsidRPr="00EB22FF" w:rsidR="0025366D" w:rsidP="00EB22FF" w:rsidRDefault="00311376" w14:paraId="0782FE02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– 33 CFR 179 </w:t>
            </w:r>
            <w:r w:rsidR="00F2351B">
              <w:rPr>
                <w:rFonts w:ascii="Arial" w:hAnsi="Arial" w:cs="Arial"/>
              </w:rPr>
              <w:br/>
            </w:r>
          </w:p>
        </w:tc>
        <w:tc>
          <w:tcPr>
            <w:tcW w:w="2430" w:type="dxa"/>
          </w:tcPr>
          <w:p w:rsidR="0025366D" w:rsidP="00620414" w:rsidRDefault="0025366D" w14:paraId="4757520A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311376">
              <w:rPr>
                <w:rFonts w:ascii="Arial" w:hAnsi="Arial" w:cs="Arial"/>
              </w:rPr>
              <w:t>10</w:t>
            </w:r>
          </w:p>
          <w:p w:rsidRPr="0025366D" w:rsidR="0025366D" w:rsidP="001D60CA" w:rsidRDefault="0025366D" w14:paraId="7BF33620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F86E4C">
              <w:rPr>
                <w:rFonts w:ascii="Arial" w:hAnsi="Arial" w:cs="Arial"/>
              </w:rPr>
              <w:t>09/3</w:t>
            </w:r>
            <w:r w:rsidR="001D60CA">
              <w:rPr>
                <w:rFonts w:ascii="Arial" w:hAnsi="Arial" w:cs="Arial"/>
              </w:rPr>
              <w:t>0</w:t>
            </w:r>
            <w:r w:rsidR="00F86E4C">
              <w:rPr>
                <w:rFonts w:ascii="Arial" w:hAnsi="Arial" w:cs="Arial"/>
              </w:rPr>
              <w:t>/2022</w:t>
            </w:r>
          </w:p>
        </w:tc>
      </w:tr>
    </w:tbl>
    <w:p w:rsidRPr="00B94B97" w:rsidR="00FE4C8A" w:rsidP="007A543D" w:rsidRDefault="00FE4C8A" w14:paraId="3FAFBABA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6F820BEE" w14:textId="77777777">
        <w:tc>
          <w:tcPr>
            <w:tcW w:w="3258" w:type="dxa"/>
          </w:tcPr>
          <w:p w:rsidRPr="009A06C7" w:rsidR="00043525" w:rsidP="00927CE3" w:rsidRDefault="00043525" w14:paraId="539B5752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797BBD" w:rsidR="00043525" w:rsidP="00C16338" w:rsidRDefault="00311376" w14:paraId="0971D842" w14:textId="77777777">
            <w:pPr>
              <w:spacing w:before="120" w:after="120"/>
              <w:rPr>
                <w:rFonts w:ascii="Arial" w:hAnsi="Arial" w:cs="Arial"/>
              </w:rPr>
            </w:pPr>
            <w:r w:rsidRPr="00797BBD">
              <w:rPr>
                <w:rFonts w:ascii="Arial" w:hAnsi="Arial" w:cs="Arial"/>
              </w:rPr>
              <w:t>Manufacturers of boats, inboard engines, outboard motors, sterndrive engines</w:t>
            </w:r>
            <w:r w:rsidRPr="00797BBD" w:rsidR="00EB22FF">
              <w:rPr>
                <w:rFonts w:ascii="Arial" w:hAnsi="Arial" w:cs="Arial"/>
              </w:rPr>
              <w:t xml:space="preserve"> or</w:t>
            </w:r>
            <w:r w:rsidRPr="00797BBD">
              <w:rPr>
                <w:rFonts w:ascii="Arial" w:hAnsi="Arial" w:cs="Arial"/>
              </w:rPr>
              <w:t xml:space="preserve"> inflatable personal flotation devices approved under 46 CFR 160.076</w:t>
            </w:r>
          </w:p>
        </w:tc>
      </w:tr>
      <w:tr w:rsidRPr="00927CE3" w:rsidR="00CA2732" w:rsidTr="00007FCB" w14:paraId="31664F48" w14:textId="77777777">
        <w:tc>
          <w:tcPr>
            <w:tcW w:w="3258" w:type="dxa"/>
          </w:tcPr>
          <w:p w:rsidRPr="009A06C7" w:rsidR="00043525" w:rsidP="00927CE3" w:rsidRDefault="00043525" w14:paraId="6B108CE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797BBD" w:rsidR="00043525" w:rsidP="00311376" w:rsidRDefault="006134FF" w14:paraId="74F9E22A" w14:textId="77777777">
            <w:pPr>
              <w:spacing w:before="120" w:after="120"/>
              <w:rPr>
                <w:rFonts w:ascii="Arial" w:hAnsi="Arial" w:cs="Arial"/>
              </w:rPr>
            </w:pPr>
            <w:r w:rsidRPr="00797BBD">
              <w:rPr>
                <w:rFonts w:ascii="Arial" w:hAnsi="Arial" w:cs="Arial"/>
              </w:rPr>
              <w:t xml:space="preserve">This information collection requires </w:t>
            </w:r>
            <w:r w:rsidRPr="00797BBD" w:rsidR="00311376">
              <w:rPr>
                <w:rFonts w:ascii="Arial" w:hAnsi="Arial" w:cs="Arial"/>
              </w:rPr>
              <w:t xml:space="preserve">manufacturers conducting product recalls </w:t>
            </w:r>
            <w:r w:rsidRPr="00797BBD">
              <w:rPr>
                <w:rFonts w:ascii="Arial" w:hAnsi="Arial" w:cs="Arial"/>
              </w:rPr>
              <w:t xml:space="preserve">to </w:t>
            </w:r>
            <w:r w:rsidRPr="00797BBD" w:rsidR="00311376">
              <w:rPr>
                <w:rFonts w:ascii="Arial" w:hAnsi="Arial" w:cs="Arial"/>
              </w:rPr>
              <w:t xml:space="preserve">provide an initial report and progress reports </w:t>
            </w:r>
            <w:r w:rsidRPr="00797BBD" w:rsidR="00EB22FF">
              <w:rPr>
                <w:rFonts w:ascii="Arial" w:hAnsi="Arial" w:cs="Arial"/>
              </w:rPr>
              <w:t xml:space="preserve">to </w:t>
            </w:r>
            <w:r w:rsidRPr="00797BBD">
              <w:rPr>
                <w:rFonts w:ascii="Arial" w:hAnsi="Arial" w:cs="Arial"/>
              </w:rPr>
              <w:t>the Coast Guard</w:t>
            </w:r>
            <w:r w:rsidRPr="00797BBD" w:rsidR="00EA77CC">
              <w:rPr>
                <w:rFonts w:ascii="Arial" w:hAnsi="Arial" w:cs="Arial"/>
              </w:rPr>
              <w:t xml:space="preserve"> (CG)</w:t>
            </w:r>
            <w:r w:rsidRPr="00797BBD" w:rsidR="00311376">
              <w:rPr>
                <w:rFonts w:ascii="Arial" w:hAnsi="Arial" w:cs="Arial"/>
              </w:rPr>
              <w:t xml:space="preserve"> </w:t>
            </w:r>
            <w:r w:rsidRPr="00797BBD" w:rsidR="00EB22FF">
              <w:rPr>
                <w:rFonts w:ascii="Arial" w:hAnsi="Arial" w:cs="Arial"/>
              </w:rPr>
              <w:t>about products being recalled, the</w:t>
            </w:r>
            <w:r w:rsidRPr="00797BBD" w:rsidR="00311376">
              <w:rPr>
                <w:rFonts w:ascii="Arial" w:hAnsi="Arial" w:cs="Arial"/>
              </w:rPr>
              <w:t xml:space="preserve"> numbers of owners notified and </w:t>
            </w:r>
            <w:r w:rsidRPr="00797BBD" w:rsidR="00EB22FF">
              <w:rPr>
                <w:rFonts w:ascii="Arial" w:hAnsi="Arial" w:cs="Arial"/>
              </w:rPr>
              <w:t xml:space="preserve">the number of </w:t>
            </w:r>
            <w:r w:rsidRPr="00797BBD" w:rsidR="00311376">
              <w:rPr>
                <w:rFonts w:ascii="Arial" w:hAnsi="Arial" w:cs="Arial"/>
              </w:rPr>
              <w:t>units corrected</w:t>
            </w:r>
            <w:r w:rsidRPr="00797BBD">
              <w:rPr>
                <w:rFonts w:ascii="Arial" w:hAnsi="Arial" w:cs="Arial"/>
              </w:rPr>
              <w:t>.</w:t>
            </w:r>
            <w:r w:rsidRPr="00797BBD" w:rsidR="00EA77CC">
              <w:rPr>
                <w:rFonts w:ascii="Arial" w:hAnsi="Arial" w:cs="Arial"/>
              </w:rPr>
              <w:t xml:space="preserve"> </w:t>
            </w:r>
          </w:p>
        </w:tc>
      </w:tr>
      <w:tr w:rsidRPr="00927CE3" w:rsidR="00CA2732" w:rsidTr="00007FCB" w14:paraId="12BD14C8" w14:textId="77777777">
        <w:tc>
          <w:tcPr>
            <w:tcW w:w="3258" w:type="dxa"/>
          </w:tcPr>
          <w:p w:rsidRPr="009A06C7" w:rsidR="00043525" w:rsidP="00927CE3" w:rsidRDefault="00043525" w14:paraId="3CFC57E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797BBD" w:rsidR="00B94B97" w:rsidP="00EB22FF" w:rsidRDefault="00EA77CC" w14:paraId="37C4C4C2" w14:textId="77777777">
            <w:pPr>
              <w:spacing w:before="120" w:after="120"/>
              <w:rPr>
                <w:rFonts w:ascii="Arial" w:hAnsi="Arial" w:cs="Arial"/>
              </w:rPr>
            </w:pPr>
            <w:r w:rsidRPr="00797BBD">
              <w:rPr>
                <w:rFonts w:ascii="Arial" w:hAnsi="Arial" w:cs="Arial"/>
              </w:rPr>
              <w:t xml:space="preserve">Title </w:t>
            </w:r>
            <w:r w:rsidRPr="00797BBD" w:rsidR="00311376">
              <w:rPr>
                <w:rFonts w:ascii="Arial" w:hAnsi="Arial" w:cs="Arial"/>
              </w:rPr>
              <w:t>33</w:t>
            </w:r>
            <w:r w:rsidRPr="00797BBD">
              <w:rPr>
                <w:rFonts w:ascii="Arial" w:hAnsi="Arial" w:cs="Arial"/>
              </w:rPr>
              <w:t xml:space="preserve"> CFR</w:t>
            </w:r>
            <w:r w:rsidRPr="00797BBD" w:rsidR="00631BEC">
              <w:rPr>
                <w:rFonts w:ascii="Arial" w:hAnsi="Arial" w:cs="Arial"/>
              </w:rPr>
              <w:t xml:space="preserve"> </w:t>
            </w:r>
            <w:r w:rsidRPr="00797BBD" w:rsidR="00311376">
              <w:rPr>
                <w:rFonts w:ascii="Arial" w:hAnsi="Arial" w:cs="Arial"/>
              </w:rPr>
              <w:t>179</w:t>
            </w:r>
            <w:r w:rsidRPr="00797BBD">
              <w:rPr>
                <w:rFonts w:ascii="Arial" w:hAnsi="Arial" w:cs="Arial"/>
              </w:rPr>
              <w:t>, is available at</w:t>
            </w:r>
            <w:r w:rsidRPr="00797BBD" w:rsidR="00311376">
              <w:rPr>
                <w:rFonts w:ascii="Arial" w:hAnsi="Arial" w:cs="Arial"/>
              </w:rPr>
              <w:t xml:space="preserve">: </w:t>
            </w:r>
            <w:hyperlink w:history="1" r:id="rId11">
              <w:r w:rsidRPr="000A7942" w:rsidR="00797BBD">
                <w:rPr>
                  <w:rStyle w:val="Hyperlink"/>
                  <w:rFonts w:ascii="Arial" w:hAnsi="Arial" w:cs="Arial"/>
                </w:rPr>
                <w:t>http://ecfr.gpoaccess.gov/cgi/t/text/text-idx?c=ecfr&amp;tpl=%2Findex.tpl</w:t>
              </w:r>
            </w:hyperlink>
            <w:r w:rsidRPr="00797BBD">
              <w:rPr>
                <w:rFonts w:ascii="Arial" w:hAnsi="Arial" w:cs="Arial"/>
              </w:rPr>
              <w:t xml:space="preserve"> select TITLE </w:t>
            </w:r>
            <w:r w:rsidRPr="00797BBD" w:rsidR="00311376">
              <w:rPr>
                <w:rFonts w:ascii="Arial" w:hAnsi="Arial" w:cs="Arial"/>
              </w:rPr>
              <w:t>33 – NAVIGATION AND NAVIGABLE WATERS</w:t>
            </w:r>
            <w:r w:rsidRPr="00797BBD">
              <w:rPr>
                <w:rFonts w:ascii="Arial" w:hAnsi="Arial" w:cs="Arial"/>
              </w:rPr>
              <w:t xml:space="preserve">, and follow </w:t>
            </w:r>
            <w:r w:rsidR="00797BBD">
              <w:rPr>
                <w:rFonts w:ascii="Arial" w:hAnsi="Arial" w:cs="Arial"/>
              </w:rPr>
              <w:t>it t</w:t>
            </w:r>
            <w:r w:rsidRPr="00797BBD" w:rsidR="00EB22FF">
              <w:rPr>
                <w:rFonts w:ascii="Arial" w:hAnsi="Arial" w:cs="Arial"/>
              </w:rPr>
              <w:t xml:space="preserve">o </w:t>
            </w:r>
            <w:r w:rsidRPr="00797BBD" w:rsidR="00311376">
              <w:rPr>
                <w:rFonts w:ascii="Arial" w:hAnsi="Arial" w:cs="Arial"/>
              </w:rPr>
              <w:t>Part 179</w:t>
            </w:r>
            <w:r w:rsidRPr="00797BBD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CA2732" w:rsidTr="00007FCB" w14:paraId="67F8E607" w14:textId="77777777">
        <w:tc>
          <w:tcPr>
            <w:tcW w:w="3258" w:type="dxa"/>
          </w:tcPr>
          <w:p w:rsidRPr="009A06C7" w:rsidR="00043525" w:rsidP="00927CE3" w:rsidRDefault="00043525" w14:paraId="7AD2E90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797BBD" w:rsidR="00043525" w:rsidP="00EB22FF" w:rsidRDefault="00EB22FF" w14:paraId="08420650" w14:textId="77777777">
            <w:pPr>
              <w:widowControl w:val="0"/>
              <w:tabs>
                <w:tab w:val="center" w:pos="1440"/>
                <w:tab w:val="center" w:pos="2880"/>
                <w:tab w:val="center" w:pos="4320"/>
                <w:tab w:val="center" w:pos="5760"/>
                <w:tab w:val="center" w:pos="7920"/>
                <w:tab w:val="center" w:pos="9792"/>
                <w:tab w:val="center" w:pos="11232"/>
                <w:tab w:val="center" w:pos="12960"/>
              </w:tabs>
              <w:rPr>
                <w:rFonts w:ascii="Arial" w:hAnsi="Arial" w:cs="Arial"/>
              </w:rPr>
            </w:pPr>
            <w:r w:rsidRPr="00797BBD">
              <w:rPr>
                <w:rFonts w:ascii="Arial" w:hAnsi="Arial" w:cs="Arial"/>
              </w:rPr>
              <w:t>Quarterly.  At the start of a recall, the manufacturer submits the Defect</w:t>
            </w:r>
            <w:r w:rsidRPr="00797BBD" w:rsidR="00797BBD">
              <w:rPr>
                <w:rFonts w:ascii="Arial" w:hAnsi="Arial" w:cs="Arial"/>
              </w:rPr>
              <w:t>/</w:t>
            </w:r>
            <w:r w:rsidRPr="00797BBD">
              <w:rPr>
                <w:rFonts w:ascii="Arial" w:hAnsi="Arial" w:cs="Arial"/>
              </w:rPr>
              <w:t>Noncompliance Report (CG-4917).  The f</w:t>
            </w:r>
            <w:r w:rsidRPr="00797BBD" w:rsidR="00797BBD">
              <w:rPr>
                <w:rFonts w:ascii="Arial" w:hAnsi="Arial" w:cs="Arial"/>
              </w:rPr>
              <w:t>irst Campaign Update Report</w:t>
            </w:r>
            <w:r w:rsidRPr="00797BBD">
              <w:rPr>
                <w:rFonts w:ascii="Arial" w:hAnsi="Arial" w:cs="Arial"/>
              </w:rPr>
              <w:t xml:space="preserve"> (CG-4918) must be submitted within 60 days after the manufacturer submits the Defect Noncompliance Report.  </w:t>
            </w:r>
            <w:r w:rsidR="00797BBD">
              <w:rPr>
                <w:rFonts w:ascii="Arial" w:hAnsi="Arial" w:cs="Arial"/>
              </w:rPr>
              <w:t>An additional CG-4918 form</w:t>
            </w:r>
            <w:r w:rsidRPr="00797BBD">
              <w:rPr>
                <w:rFonts w:ascii="Arial" w:hAnsi="Arial" w:cs="Arial"/>
              </w:rPr>
              <w:t xml:space="preserve"> must be submitted within 90-day intervals thereafter, until the recall campaign reaches an acceptable level of completion.</w:t>
            </w:r>
          </w:p>
        </w:tc>
      </w:tr>
      <w:tr w:rsidRPr="00927CE3" w:rsidR="00CA2732" w:rsidTr="00007FCB" w14:paraId="7972B892" w14:textId="77777777">
        <w:tc>
          <w:tcPr>
            <w:tcW w:w="3258" w:type="dxa"/>
          </w:tcPr>
          <w:p w:rsidRPr="009A06C7" w:rsidR="00043525" w:rsidP="00927CE3" w:rsidRDefault="00043525" w14:paraId="529D98D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797BBD" w:rsidR="00CA2732" w:rsidP="008839AC" w:rsidRDefault="00F2351B" w14:paraId="02FE864C" w14:textId="77777777">
            <w:pPr>
              <w:spacing w:before="120" w:after="120"/>
              <w:rPr>
                <w:rFonts w:ascii="Arial" w:hAnsi="Arial" w:cs="Arial"/>
              </w:rPr>
            </w:pPr>
            <w:r w:rsidRPr="00797BBD">
              <w:rPr>
                <w:rFonts w:ascii="Arial" w:hAnsi="Arial" w:cs="Arial"/>
              </w:rPr>
              <w:t>In writing</w:t>
            </w:r>
            <w:r w:rsidR="008839AC">
              <w:rPr>
                <w:rFonts w:ascii="Arial" w:hAnsi="Arial" w:cs="Arial"/>
              </w:rPr>
              <w:t>,</w:t>
            </w:r>
            <w:r w:rsidRPr="00797BBD">
              <w:rPr>
                <w:rFonts w:ascii="Arial" w:hAnsi="Arial" w:cs="Arial"/>
              </w:rPr>
              <w:t xml:space="preserve"> electronically</w:t>
            </w:r>
            <w:r w:rsidR="008839AC">
              <w:rPr>
                <w:rFonts w:ascii="Arial" w:hAnsi="Arial" w:cs="Arial"/>
              </w:rPr>
              <w:t xml:space="preserve"> or</w:t>
            </w:r>
            <w:r w:rsidRPr="00797BBD">
              <w:rPr>
                <w:rFonts w:ascii="Arial" w:hAnsi="Arial" w:cs="Arial"/>
              </w:rPr>
              <w:t xml:space="preserve"> e-mail</w:t>
            </w:r>
            <w:r w:rsidRPr="00797BBD" w:rsidR="00EA77CC">
              <w:rPr>
                <w:rFonts w:ascii="Arial" w:hAnsi="Arial" w:cs="Arial"/>
              </w:rPr>
              <w:t>.  Information m</w:t>
            </w:r>
            <w:r w:rsidRPr="00797BBD" w:rsidR="00797BBD">
              <w:rPr>
                <w:rFonts w:ascii="Arial" w:hAnsi="Arial" w:cs="Arial"/>
              </w:rPr>
              <w:t>ust</w:t>
            </w:r>
            <w:r w:rsidRPr="00797BBD" w:rsidR="00EA77CC">
              <w:rPr>
                <w:rFonts w:ascii="Arial" w:hAnsi="Arial" w:cs="Arial"/>
              </w:rPr>
              <w:t xml:space="preserve"> be submitted to the </w:t>
            </w:r>
            <w:r w:rsidRPr="00797BBD" w:rsidR="00797BBD">
              <w:rPr>
                <w:rFonts w:ascii="Arial" w:hAnsi="Arial" w:cs="Arial"/>
              </w:rPr>
              <w:t>Recreational Boating Product Assurance Branch (</w:t>
            </w:r>
            <w:r w:rsidR="00D22799">
              <w:rPr>
                <w:rFonts w:ascii="Arial" w:hAnsi="Arial" w:cs="Arial"/>
              </w:rPr>
              <w:t>BSX-23</w:t>
            </w:r>
            <w:r w:rsidRPr="00797BBD" w:rsidR="00797BBD">
              <w:rPr>
                <w:rFonts w:ascii="Arial" w:hAnsi="Arial" w:cs="Arial"/>
              </w:rPr>
              <w:t xml:space="preserve">) at Coast Guard Headquarters. </w:t>
            </w:r>
            <w:r w:rsidRPr="00797BBD">
              <w:rPr>
                <w:rFonts w:ascii="Arial" w:hAnsi="Arial" w:cs="Arial"/>
              </w:rPr>
              <w:t xml:space="preserve">Contact info for </w:t>
            </w:r>
            <w:r w:rsidR="00D22799">
              <w:rPr>
                <w:rFonts w:ascii="Arial" w:hAnsi="Arial" w:cs="Arial"/>
              </w:rPr>
              <w:t xml:space="preserve">BSX-23 </w:t>
            </w:r>
            <w:r w:rsidRPr="00797BBD" w:rsidR="00797BBD">
              <w:rPr>
                <w:rFonts w:ascii="Arial" w:hAnsi="Arial" w:cs="Arial"/>
              </w:rPr>
              <w:t>is provided once a recall campaign is initiated.</w:t>
            </w:r>
            <w:r w:rsidRPr="00797BBD" w:rsidR="00EA77CC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Pr="00927CE3" w:rsidR="006821C9" w:rsidTr="00007FCB" w14:paraId="35306B77" w14:textId="77777777">
        <w:tc>
          <w:tcPr>
            <w:tcW w:w="3258" w:type="dxa"/>
          </w:tcPr>
          <w:p w:rsidRPr="009A06C7" w:rsidR="006821C9" w:rsidP="00927CE3" w:rsidRDefault="00797BBD" w14:paraId="411FA44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happens when </w:t>
            </w:r>
            <w:r w:rsidRPr="009A06C7" w:rsidR="009A06C7">
              <w:rPr>
                <w:rFonts w:ascii="Arial" w:hAnsi="Arial" w:cs="Arial"/>
                <w:b/>
              </w:rPr>
              <w:t>information is received?</w:t>
            </w:r>
          </w:p>
        </w:tc>
        <w:tc>
          <w:tcPr>
            <w:tcW w:w="7758" w:type="dxa"/>
          </w:tcPr>
          <w:p w:rsidRPr="00797BBD" w:rsidR="006821C9" w:rsidP="00797BBD" w:rsidRDefault="00EA77CC" w14:paraId="75ED8C68" w14:textId="77777777">
            <w:pPr>
              <w:spacing w:before="120" w:after="120"/>
              <w:rPr>
                <w:rFonts w:ascii="Arial" w:hAnsi="Arial" w:cs="Arial"/>
              </w:rPr>
            </w:pPr>
            <w:r w:rsidRPr="00797BBD">
              <w:rPr>
                <w:rFonts w:ascii="Arial" w:hAnsi="Arial" w:cs="Arial"/>
              </w:rPr>
              <w:t>Once all require</w:t>
            </w:r>
            <w:r w:rsidRPr="00797BBD" w:rsidR="00631BEC">
              <w:rPr>
                <w:rFonts w:ascii="Arial" w:hAnsi="Arial" w:cs="Arial"/>
              </w:rPr>
              <w:t xml:space="preserve">d information per </w:t>
            </w:r>
            <w:r w:rsidR="00797BBD">
              <w:rPr>
                <w:rFonts w:ascii="Arial" w:hAnsi="Arial" w:cs="Arial"/>
              </w:rPr>
              <w:t>33 CFR 179</w:t>
            </w:r>
            <w:r w:rsidRPr="00797BBD" w:rsidR="00631BEC">
              <w:rPr>
                <w:rFonts w:ascii="Arial" w:hAnsi="Arial" w:cs="Arial"/>
              </w:rPr>
              <w:t xml:space="preserve"> </w:t>
            </w:r>
            <w:r w:rsidRPr="00797BBD">
              <w:rPr>
                <w:rFonts w:ascii="Arial" w:hAnsi="Arial" w:cs="Arial"/>
              </w:rPr>
              <w:t>has been pro</w:t>
            </w:r>
            <w:r w:rsidR="00797BBD">
              <w:rPr>
                <w:rFonts w:ascii="Arial" w:hAnsi="Arial" w:cs="Arial"/>
              </w:rPr>
              <w:t xml:space="preserve">vided information is entered into a </w:t>
            </w:r>
            <w:r w:rsidR="00F86E4C">
              <w:rPr>
                <w:rFonts w:ascii="Arial" w:hAnsi="Arial" w:cs="Arial"/>
              </w:rPr>
              <w:t>restricted server/</w:t>
            </w:r>
            <w:r w:rsidR="00797BBD">
              <w:rPr>
                <w:rFonts w:ascii="Arial" w:hAnsi="Arial" w:cs="Arial"/>
              </w:rPr>
              <w:t>database and used to monitor progress in conducting recall</w:t>
            </w:r>
            <w:r w:rsidRPr="00797BBD">
              <w:rPr>
                <w:rFonts w:ascii="Arial" w:hAnsi="Arial" w:cs="Arial"/>
              </w:rPr>
              <w:t xml:space="preserve">.  </w:t>
            </w:r>
          </w:p>
        </w:tc>
      </w:tr>
      <w:tr w:rsidRPr="00927CE3" w:rsidR="00CA2732" w:rsidTr="00007FCB" w14:paraId="6E099C6A" w14:textId="77777777">
        <w:tc>
          <w:tcPr>
            <w:tcW w:w="3258" w:type="dxa"/>
          </w:tcPr>
          <w:p w:rsidRPr="009A06C7" w:rsidR="00043525" w:rsidP="00927CE3" w:rsidRDefault="00043525" w14:paraId="1D978D79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556219" w:rsidR="00017AF4" w:rsidP="00017AF4" w:rsidRDefault="005C0DE8" w14:paraId="5A1B1B3F" w14:textId="77777777">
            <w:pPr>
              <w:pStyle w:val="PlainText"/>
              <w:rPr>
                <w:rFonts w:ascii="Arial" w:hAnsi="Arial" w:cs="Arial"/>
              </w:rPr>
            </w:pPr>
            <w:r w:rsidRPr="00556219">
              <w:rPr>
                <w:rFonts w:ascii="Arial" w:hAnsi="Arial" w:cs="Arial"/>
              </w:rPr>
              <w:t>Recreational Boating Product Assurance Branch (</w:t>
            </w:r>
            <w:r w:rsidRPr="00556219" w:rsidR="00D22799">
              <w:rPr>
                <w:rFonts w:ascii="Arial" w:hAnsi="Arial" w:cs="Arial"/>
              </w:rPr>
              <w:t>BSX-23</w:t>
            </w:r>
            <w:r w:rsidRPr="00556219">
              <w:rPr>
                <w:rFonts w:ascii="Arial" w:hAnsi="Arial" w:cs="Arial"/>
              </w:rPr>
              <w:t xml:space="preserve">), </w:t>
            </w:r>
            <w:r w:rsidRPr="00556219" w:rsidR="00017AF4">
              <w:rPr>
                <w:rFonts w:ascii="Arial" w:hAnsi="Arial" w:cs="Arial"/>
              </w:rPr>
              <w:t>2703 Martin Luther King Jr. Ave SE, Washington, DC 20593-7501</w:t>
            </w:r>
          </w:p>
          <w:p w:rsidR="007B07F4" w:rsidP="007B07F4" w:rsidRDefault="007B07F4" w14:paraId="5CF113E1" w14:textId="77777777">
            <w:pPr>
              <w:spacing w:before="120" w:after="120"/>
              <w:rPr>
                <w:rFonts w:ascii="Arial" w:hAnsi="Arial" w:cs="Arial"/>
              </w:rPr>
            </w:pPr>
          </w:p>
          <w:p w:rsidRPr="005C0DE8" w:rsidR="00232252" w:rsidP="007B07F4" w:rsidRDefault="005C0DE8" w14:paraId="27949055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Tel:  (202) 372-107</w:t>
            </w:r>
            <w:r w:rsidR="00D22799">
              <w:rPr>
                <w:rFonts w:ascii="Arial" w:hAnsi="Arial" w:cs="Arial"/>
              </w:rPr>
              <w:t>2</w:t>
            </w:r>
          </w:p>
          <w:p w:rsidRPr="00797BBD" w:rsidR="005C0DE8" w:rsidP="005C0DE8" w:rsidRDefault="005C0DE8" w14:paraId="0971CE72" w14:textId="77777777">
            <w:pPr>
              <w:spacing w:before="120" w:after="120"/>
              <w:ind w:left="720"/>
              <w:rPr>
                <w:rFonts w:ascii="Arial" w:hAnsi="Arial" w:cs="Arial"/>
                <w:color w:val="000000"/>
              </w:rPr>
            </w:pPr>
          </w:p>
        </w:tc>
      </w:tr>
    </w:tbl>
    <w:p w:rsidR="00043525" w:rsidP="007A543D" w:rsidRDefault="00043525" w14:paraId="01C286C6" w14:textId="77777777"/>
    <w:sectPr w:rsidR="00043525" w:rsidSect="00822567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B5DB37" w14:textId="77777777" w:rsidR="009673D7" w:rsidRDefault="009673D7" w:rsidP="00E224F3">
      <w:r>
        <w:separator/>
      </w:r>
    </w:p>
  </w:endnote>
  <w:endnote w:type="continuationSeparator" w:id="0">
    <w:p w14:paraId="636978EC" w14:textId="77777777" w:rsidR="009673D7" w:rsidRDefault="009673D7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8BE5E" w14:textId="77777777" w:rsidR="007B07F4" w:rsidRPr="005C0DE8" w:rsidRDefault="007B07F4" w:rsidP="005C0DE8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An agency may not conduct or sponsor, and a person is not required to respond to a collection of information unless it displays a valid OMB control number. </w:t>
    </w:r>
    <w:r>
      <w:rPr>
        <w:rFonts w:ascii="Arial" w:hAnsi="Arial" w:cs="Arial"/>
        <w:sz w:val="20"/>
        <w:szCs w:val="16"/>
      </w:rPr>
      <w:t xml:space="preserve">The Coast Guard estimates that the average burden for the CG-4917  is about 1 hour and for the CG 4918 is about one-half hour.  You may submit any comments concerning the accuracy of this burden estimate or any suggestions for reducing the burden to: Commandant </w:t>
    </w:r>
    <w:r w:rsidR="008839AC">
      <w:rPr>
        <w:rFonts w:ascii="Arial" w:hAnsi="Arial" w:cs="Arial"/>
        <w:sz w:val="20"/>
        <w:szCs w:val="16"/>
      </w:rPr>
      <w:t>(</w:t>
    </w:r>
    <w:r w:rsidR="008839AC" w:rsidRPr="008839AC">
      <w:rPr>
        <w:rFonts w:ascii="Arial" w:hAnsi="Arial" w:cs="Arial"/>
        <w:sz w:val="20"/>
        <w:szCs w:val="20"/>
      </w:rPr>
      <w:t>BSX-23), 2703 Martin Luther King Jr.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(1625-0010),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8FB93" w14:textId="77777777" w:rsidR="009673D7" w:rsidRDefault="009673D7" w:rsidP="00E224F3">
      <w:r>
        <w:separator/>
      </w:r>
    </w:p>
  </w:footnote>
  <w:footnote w:type="continuationSeparator" w:id="0">
    <w:p w14:paraId="1727808F" w14:textId="77777777" w:rsidR="009673D7" w:rsidRDefault="009673D7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17AF4"/>
    <w:rsid w:val="00043525"/>
    <w:rsid w:val="00056720"/>
    <w:rsid w:val="0006326F"/>
    <w:rsid w:val="000763D5"/>
    <w:rsid w:val="00132A77"/>
    <w:rsid w:val="00145061"/>
    <w:rsid w:val="00174557"/>
    <w:rsid w:val="001D60CA"/>
    <w:rsid w:val="001E389E"/>
    <w:rsid w:val="001F41B7"/>
    <w:rsid w:val="00232252"/>
    <w:rsid w:val="0025366D"/>
    <w:rsid w:val="00273EB4"/>
    <w:rsid w:val="0028484A"/>
    <w:rsid w:val="002901ED"/>
    <w:rsid w:val="00292874"/>
    <w:rsid w:val="002E6BFC"/>
    <w:rsid w:val="002F7B9A"/>
    <w:rsid w:val="00304007"/>
    <w:rsid w:val="00311376"/>
    <w:rsid w:val="003139BB"/>
    <w:rsid w:val="0031508D"/>
    <w:rsid w:val="003273E9"/>
    <w:rsid w:val="00350ACA"/>
    <w:rsid w:val="00365C7B"/>
    <w:rsid w:val="0038171B"/>
    <w:rsid w:val="003948EF"/>
    <w:rsid w:val="003C3FEA"/>
    <w:rsid w:val="003F2E0C"/>
    <w:rsid w:val="00433BF8"/>
    <w:rsid w:val="00465BE1"/>
    <w:rsid w:val="004A0614"/>
    <w:rsid w:val="004B6A85"/>
    <w:rsid w:val="004D7CE8"/>
    <w:rsid w:val="00534E46"/>
    <w:rsid w:val="00556219"/>
    <w:rsid w:val="0057628B"/>
    <w:rsid w:val="00584658"/>
    <w:rsid w:val="005C0DE8"/>
    <w:rsid w:val="005E6739"/>
    <w:rsid w:val="006134FF"/>
    <w:rsid w:val="00620414"/>
    <w:rsid w:val="0062680F"/>
    <w:rsid w:val="00631BEC"/>
    <w:rsid w:val="006473A2"/>
    <w:rsid w:val="006821C9"/>
    <w:rsid w:val="00683838"/>
    <w:rsid w:val="006C03A2"/>
    <w:rsid w:val="006C74A2"/>
    <w:rsid w:val="006D66B7"/>
    <w:rsid w:val="00740E11"/>
    <w:rsid w:val="00797BBD"/>
    <w:rsid w:val="007A207A"/>
    <w:rsid w:val="007A543D"/>
    <w:rsid w:val="007B07F4"/>
    <w:rsid w:val="007E0AE9"/>
    <w:rsid w:val="00805F10"/>
    <w:rsid w:val="00815A63"/>
    <w:rsid w:val="00822567"/>
    <w:rsid w:val="00855595"/>
    <w:rsid w:val="008631BD"/>
    <w:rsid w:val="008805EF"/>
    <w:rsid w:val="008839AC"/>
    <w:rsid w:val="00884460"/>
    <w:rsid w:val="008B3956"/>
    <w:rsid w:val="008B7EAA"/>
    <w:rsid w:val="008C0AD9"/>
    <w:rsid w:val="008C7986"/>
    <w:rsid w:val="008E1FC0"/>
    <w:rsid w:val="008F6479"/>
    <w:rsid w:val="00927CE3"/>
    <w:rsid w:val="00935599"/>
    <w:rsid w:val="009673D7"/>
    <w:rsid w:val="00991813"/>
    <w:rsid w:val="009A06C7"/>
    <w:rsid w:val="009A54AA"/>
    <w:rsid w:val="009B255E"/>
    <w:rsid w:val="009C3FD8"/>
    <w:rsid w:val="009E160F"/>
    <w:rsid w:val="009E1F6F"/>
    <w:rsid w:val="009F0E55"/>
    <w:rsid w:val="00A17D7E"/>
    <w:rsid w:val="00A3451A"/>
    <w:rsid w:val="00A35CAB"/>
    <w:rsid w:val="00B25C51"/>
    <w:rsid w:val="00B46275"/>
    <w:rsid w:val="00B46299"/>
    <w:rsid w:val="00B530AB"/>
    <w:rsid w:val="00B60ADC"/>
    <w:rsid w:val="00B71474"/>
    <w:rsid w:val="00B74987"/>
    <w:rsid w:val="00B86CEE"/>
    <w:rsid w:val="00B94B97"/>
    <w:rsid w:val="00BD6DF8"/>
    <w:rsid w:val="00BE65BA"/>
    <w:rsid w:val="00BF6CA7"/>
    <w:rsid w:val="00C04594"/>
    <w:rsid w:val="00C16338"/>
    <w:rsid w:val="00C22CA0"/>
    <w:rsid w:val="00C51EC8"/>
    <w:rsid w:val="00CA069F"/>
    <w:rsid w:val="00CA2732"/>
    <w:rsid w:val="00CB4C5F"/>
    <w:rsid w:val="00CD6F79"/>
    <w:rsid w:val="00CF34EF"/>
    <w:rsid w:val="00D20999"/>
    <w:rsid w:val="00D22799"/>
    <w:rsid w:val="00D45B75"/>
    <w:rsid w:val="00D75179"/>
    <w:rsid w:val="00DA5546"/>
    <w:rsid w:val="00E15E56"/>
    <w:rsid w:val="00E224F3"/>
    <w:rsid w:val="00E2309F"/>
    <w:rsid w:val="00E439E3"/>
    <w:rsid w:val="00E92AAA"/>
    <w:rsid w:val="00EA6811"/>
    <w:rsid w:val="00EA77CC"/>
    <w:rsid w:val="00EB22FF"/>
    <w:rsid w:val="00F2351B"/>
    <w:rsid w:val="00F86E4C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  <w14:docId w14:val="43DDC82D"/>
  <w15:chartTrackingRefBased/>
  <w15:docId w15:val="{B00AD2BC-9149-4AC2-BE57-498F64F70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17AF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17AF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ecfr.gpoaccess.gov/cgi/t/text/text-idx?c=ecfr&amp;tpl=%2Findex.t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a81ea68f856d530fe7df668569ab685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dcb46dbe170d6407bc479c06a49bb0a7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217A5-B1AF-41E1-A816-30B53DC7F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7A56E5-DADA-4D22-B5F0-9F9D98DF66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C15FCE-1FFC-43EF-AA35-1A92FC0BB7E6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ec982078-58fc-43d5-97a5-a7b933997b7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3E2AEA0-EE78-4393-B05F-EEEA02F76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2076</CharactersWithSpaces>
  <SharedDoc>false</SharedDoc>
  <HLinks>
    <vt:vector size="6" baseType="variant">
      <vt:variant>
        <vt:i4>4653073</vt:i4>
      </vt:variant>
      <vt:variant>
        <vt:i4>0</vt:i4>
      </vt:variant>
      <vt:variant>
        <vt:i4>0</vt:i4>
      </vt:variant>
      <vt:variant>
        <vt:i4>5</vt:i4>
      </vt:variant>
      <vt:variant>
        <vt:lpwstr>http://ecfr.gpoaccess.gov/cgi/t/text/text-idx?c=ecfr&amp;tpl=%2Findex.tpl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cp:lastPrinted>2011-11-15T15:18:00Z</cp:lastPrinted>
  <dcterms:created xsi:type="dcterms:W3CDTF">2022-06-25T13:50:00Z</dcterms:created>
  <dcterms:modified xsi:type="dcterms:W3CDTF">2022-06-25T13:50:00Z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0x010100CF773F178B7A024FB2588595540D0C1E</vt:lpwstr>
  </property>
</Properties>
</file>