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ED423F" w:rsidR="00ED423F" w:rsidP="00ED423F" w:rsidRDefault="00ED423F" w14:paraId="5680A6DA" w14:textId="4F691843">
      <w:pPr>
        <w:pStyle w:val="Title"/>
        <w:spacing w:before="120" w:after="0"/>
        <w:rPr>
          <w:rFonts w:asciiTheme="minorHAnsi" w:hAnsiTheme="minorHAnsi" w:cstheme="minorHAnsi"/>
          <w:b w:val="0"/>
          <w:bCs/>
          <w:sz w:val="24"/>
          <w:szCs w:val="24"/>
        </w:rPr>
      </w:pPr>
      <w:r w:rsidRPr="00ED423F">
        <w:rPr>
          <w:rFonts w:asciiTheme="minorHAnsi" w:hAnsiTheme="minorHAnsi" w:cstheme="minorHAnsi"/>
          <w:b w:val="0"/>
          <w:bCs/>
          <w:sz w:val="24"/>
          <w:szCs w:val="24"/>
        </w:rPr>
        <w:t>Health Education Assistance Loan (HEAL) Program Reg</w:t>
      </w:r>
      <w:r>
        <w:rPr>
          <w:rFonts w:asciiTheme="minorHAnsi" w:hAnsiTheme="minorHAnsi" w:cstheme="minorHAnsi"/>
          <w:b w:val="0"/>
          <w:bCs/>
          <w:sz w:val="24"/>
          <w:szCs w:val="24"/>
        </w:rPr>
        <w:t>ulation</w:t>
      </w:r>
      <w:r w:rsidRPr="00ED423F">
        <w:rPr>
          <w:rFonts w:asciiTheme="minorHAnsi" w:hAnsiTheme="minorHAnsi" w:cstheme="minorHAnsi"/>
          <w:b w:val="0"/>
          <w:bCs/>
          <w:sz w:val="24"/>
          <w:szCs w:val="24"/>
        </w:rPr>
        <w:t>s</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EA46BD" w:rsidP="00ED423F" w:rsidRDefault="00ED423F" w14:paraId="3B807134" w14:textId="766EA5F4">
      <w:pPr>
        <w:tabs>
          <w:tab w:val="left" w:pos="0"/>
        </w:tabs>
        <w:suppressAutoHyphens/>
        <w:ind w:left="720"/>
        <w:rPr>
          <w:rFonts w:asciiTheme="minorHAnsi" w:hAnsiTheme="minorHAnsi" w:cstheme="minorHAnsi"/>
          <w:szCs w:val="24"/>
        </w:rPr>
      </w:pPr>
      <w:bookmarkStart w:name="_Hlk106358762" w:id="0"/>
      <w:bookmarkStart w:name="_Hlk106366319" w:id="1"/>
      <w:r w:rsidRPr="00926205">
        <w:rPr>
          <w:rFonts w:asciiTheme="minorHAnsi" w:hAnsiTheme="minorHAnsi" w:cstheme="minorHAnsi"/>
          <w:szCs w:val="24"/>
        </w:rPr>
        <w:t xml:space="preserve">This is a request for an extension of OMB approval of information collection requirements associated with the Health Education Assistance Loan (HEAL) Program regulations for reporting, recordkeeping and notifications, currently approved under OMB No. 1845-0125.  </w:t>
      </w:r>
      <w:bookmarkEnd w:id="0"/>
      <w:r>
        <w:rPr>
          <w:rFonts w:asciiTheme="minorHAnsi" w:hAnsiTheme="minorHAnsi" w:cstheme="minorHAnsi"/>
          <w:szCs w:val="24"/>
        </w:rPr>
        <w:t xml:space="preserve">There has been no change to the regulatory language.  </w:t>
      </w:r>
      <w:bookmarkStart w:name="_Hlk106358961" w:id="2"/>
      <w:r w:rsidR="00EA46BD">
        <w:rPr>
          <w:rFonts w:asciiTheme="minorHAnsi" w:hAnsiTheme="minorHAnsi" w:cstheme="minorHAnsi"/>
          <w:bCs/>
          <w:szCs w:val="24"/>
        </w:rPr>
        <w:t xml:space="preserve">The previous filing totals were incorrectly summed and the correct totals </w:t>
      </w:r>
      <w:r w:rsidR="00496375">
        <w:rPr>
          <w:rFonts w:asciiTheme="minorHAnsi" w:hAnsiTheme="minorHAnsi" w:cstheme="minorHAnsi"/>
          <w:bCs/>
          <w:szCs w:val="24"/>
        </w:rPr>
        <w:t xml:space="preserve">are </w:t>
      </w:r>
      <w:r w:rsidR="00EA46BD">
        <w:rPr>
          <w:rFonts w:asciiTheme="minorHAnsi" w:hAnsiTheme="minorHAnsi" w:cstheme="minorHAnsi"/>
          <w:bCs/>
          <w:szCs w:val="24"/>
        </w:rPr>
        <w:t>presented</w:t>
      </w:r>
      <w:r w:rsidR="00496375">
        <w:rPr>
          <w:rFonts w:asciiTheme="minorHAnsi" w:hAnsiTheme="minorHAnsi" w:cstheme="minorHAnsi"/>
          <w:bCs/>
          <w:szCs w:val="24"/>
        </w:rPr>
        <w:t xml:space="preserve"> here</w:t>
      </w:r>
      <w:r w:rsidR="00EA46BD">
        <w:rPr>
          <w:rFonts w:asciiTheme="minorHAnsi" w:hAnsiTheme="minorHAnsi" w:cstheme="minorHAnsi"/>
          <w:bCs/>
          <w:szCs w:val="24"/>
        </w:rPr>
        <w:t xml:space="preserve">.  </w:t>
      </w:r>
    </w:p>
    <w:bookmarkEnd w:id="2"/>
    <w:bookmarkEnd w:id="1"/>
    <w:p w:rsidR="00EA46BD" w:rsidP="00ED423F" w:rsidRDefault="00EA46BD" w14:paraId="5AED3420" w14:textId="77777777">
      <w:pPr>
        <w:tabs>
          <w:tab w:val="left" w:pos="0"/>
        </w:tabs>
        <w:suppressAutoHyphens/>
        <w:ind w:left="720"/>
        <w:rPr>
          <w:rFonts w:asciiTheme="minorHAnsi" w:hAnsiTheme="minorHAnsi" w:cstheme="minorHAnsi"/>
          <w:szCs w:val="24"/>
        </w:rPr>
      </w:pPr>
    </w:p>
    <w:p w:rsidRPr="00926205" w:rsidR="00ED423F" w:rsidP="00ED423F" w:rsidRDefault="00ED423F" w14:paraId="10B127A9" w14:textId="4983A8BD">
      <w:pPr>
        <w:tabs>
          <w:tab w:val="left" w:pos="0"/>
        </w:tabs>
        <w:suppressAutoHyphens/>
        <w:ind w:left="720"/>
        <w:rPr>
          <w:rFonts w:asciiTheme="minorHAnsi" w:hAnsiTheme="minorHAnsi" w:cstheme="minorHAnsi"/>
          <w:szCs w:val="24"/>
        </w:rPr>
      </w:pPr>
      <w:r w:rsidRPr="00926205">
        <w:rPr>
          <w:rFonts w:asciiTheme="minorHAnsi" w:hAnsiTheme="minorHAnsi" w:cstheme="minorHAnsi"/>
          <w:szCs w:val="24"/>
        </w:rPr>
        <w:t>Authorization to fund new HEAL loans to students expired September 30, 1998.  Section 525 of the Consolidated Appropriations Act of 2014 transferred the collection of the HEAL program loans from the U.S. Department of Health and Human Services (HHS) to the U.S. Department of Education (Department).  To fulfill this mandate, the Department requested and received the transfer of the OMB approved information collections from HHS to the Department.  This was completed in June 2014.</w:t>
      </w:r>
    </w:p>
    <w:p w:rsidRPr="00926205" w:rsidR="00ED423F" w:rsidP="00ED423F" w:rsidRDefault="00ED423F" w14:paraId="774B298D" w14:textId="77777777">
      <w:pPr>
        <w:tabs>
          <w:tab w:val="left" w:pos="0"/>
        </w:tabs>
        <w:suppressAutoHyphens/>
        <w:ind w:left="720"/>
        <w:rPr>
          <w:rFonts w:asciiTheme="minorHAnsi" w:hAnsiTheme="minorHAnsi" w:cstheme="minorHAnsi"/>
          <w:szCs w:val="24"/>
        </w:rPr>
      </w:pPr>
    </w:p>
    <w:p w:rsidRPr="00926205" w:rsidR="00ED423F" w:rsidP="00ED423F" w:rsidRDefault="00ED423F" w14:paraId="1985F80B" w14:textId="77777777">
      <w:pPr>
        <w:tabs>
          <w:tab w:val="left" w:pos="0"/>
        </w:tabs>
        <w:suppressAutoHyphens/>
        <w:ind w:left="720"/>
        <w:rPr>
          <w:rFonts w:asciiTheme="minorHAnsi" w:hAnsiTheme="minorHAnsi" w:cstheme="minorHAnsi"/>
          <w:szCs w:val="24"/>
        </w:rPr>
      </w:pPr>
      <w:r w:rsidRPr="00926205">
        <w:rPr>
          <w:rFonts w:asciiTheme="minorHAnsi" w:hAnsiTheme="minorHAnsi" w:cstheme="minorHAnsi"/>
          <w:szCs w:val="24"/>
        </w:rPr>
        <w:t xml:space="preserve">The HEAL regulations were added to 34 CFR 681 on November 15, 2017, when limited technical changes were made to the regulations.  The references to the making of HEAL loans were removed to streamline the regulations and avoid confusion, where possible.  However, in many places the provisions about the making of HEAL loans were retained, even though there is no authority to make new HEAL loans, because those provisions may continue to form the basis of a claim by a lender, holder, borrower, or the Secretary in relation to an outstanding HEAL loan.  A complete copy of the Federal Register, Vol. 82, No. 219, pages 53374-53395 is available at this </w:t>
      </w:r>
      <w:hyperlink w:history="1" r:id="rId11">
        <w:r w:rsidRPr="00926205">
          <w:rPr>
            <w:rStyle w:val="Hyperlink"/>
            <w:rFonts w:asciiTheme="minorHAnsi" w:hAnsiTheme="minorHAnsi" w:cstheme="minorHAnsi"/>
            <w:szCs w:val="24"/>
          </w:rPr>
          <w:t>link</w:t>
        </w:r>
      </w:hyperlink>
      <w:r w:rsidRPr="00926205">
        <w:rPr>
          <w:rFonts w:asciiTheme="minorHAnsi" w:hAnsiTheme="minorHAnsi" w:cstheme="minorHAnsi"/>
          <w:szCs w:val="24"/>
        </w:rPr>
        <w:t>.</w:t>
      </w:r>
    </w:p>
    <w:p w:rsidRPr="00AD381B"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926205" w:rsidR="00ED423F" w:rsidP="00ED423F" w:rsidRDefault="00ED423F" w14:paraId="5F0B942E" w14:textId="77777777">
      <w:pPr>
        <w:ind w:left="720"/>
        <w:rPr>
          <w:rFonts w:asciiTheme="minorHAnsi" w:hAnsiTheme="minorHAnsi" w:cstheme="minorHAnsi"/>
          <w:szCs w:val="24"/>
        </w:rPr>
      </w:pPr>
      <w:r w:rsidRPr="00926205">
        <w:rPr>
          <w:rFonts w:asciiTheme="minorHAnsi" w:hAnsiTheme="minorHAnsi" w:cstheme="minorHAnsi"/>
          <w:szCs w:val="24"/>
        </w:rPr>
        <w:t xml:space="preserve">The regulations require that HEAL schools and HEAL lenders maintain certain information about each borrower, such as the borrower's credit history and financial aid transcript(s), to demonstrate that attempts are made to identify those applicants who are likely to default on the HEAL loan and demonstrate due diligence by school and lenders in the loan making process.  Records of entrance and exit interviews are maintained to document that each borrower was informed of his or her rights and </w:t>
      </w:r>
      <w:r w:rsidRPr="00926205">
        <w:rPr>
          <w:rFonts w:asciiTheme="minorHAnsi" w:hAnsiTheme="minorHAnsi" w:cstheme="minorHAnsi"/>
          <w:szCs w:val="24"/>
        </w:rPr>
        <w:lastRenderedPageBreak/>
        <w:t xml:space="preserve">responsibilities under the HEAL loan program.  Standard budgets and need analyses are maintained to document that HEAL loan funds were actually needed to pay educational expenses, as required by statute.  Lenders or holders must document all skip tracing activities and submit them to the Secretary when requesting pre-claim assistance.  Additionally, each lender or holder must submit a number of documents and other information each time it submits a default, death or disability claim or if the borrower files for bankruptcy.  Any lenders or schools who have information which indicate potential or actual commission of fraud or other Federal offenses, involving these funds, must promptly provide this information to the appropriate Regional Office of the Inspector General for Investigations.  </w:t>
      </w:r>
    </w:p>
    <w:p w:rsidRPr="00926205" w:rsidR="00ED423F" w:rsidP="00ED423F" w:rsidRDefault="00ED423F" w14:paraId="5A408D1D" w14:textId="77777777">
      <w:pPr>
        <w:rPr>
          <w:rFonts w:asciiTheme="minorHAnsi" w:hAnsiTheme="minorHAnsi" w:cstheme="minorHAnsi"/>
          <w:szCs w:val="24"/>
        </w:rPr>
      </w:pPr>
    </w:p>
    <w:p w:rsidRPr="00926205" w:rsidR="00ED423F" w:rsidP="00ED423F" w:rsidRDefault="00ED423F" w14:paraId="79727AA8" w14:textId="77777777">
      <w:pPr>
        <w:ind w:left="720"/>
        <w:rPr>
          <w:rFonts w:asciiTheme="minorHAnsi" w:hAnsiTheme="minorHAnsi" w:cstheme="minorHAnsi"/>
          <w:szCs w:val="24"/>
        </w:rPr>
      </w:pPr>
      <w:r w:rsidRPr="00926205">
        <w:rPr>
          <w:rFonts w:asciiTheme="minorHAnsi" w:hAnsiTheme="minorHAnsi" w:cstheme="minorHAnsi"/>
          <w:szCs w:val="24"/>
        </w:rPr>
        <w:t xml:space="preserve">Authority to make new loans to student borrowers expired September 30, 1998 and authority to refinance loans expired September 30, 2004.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926205" w:rsidR="008947C8" w:rsidP="008947C8" w:rsidRDefault="008947C8" w14:paraId="44E77798" w14:textId="77777777">
      <w:pPr>
        <w:pStyle w:val="ListParagraph"/>
        <w:rPr>
          <w:rFonts w:asciiTheme="minorHAnsi" w:hAnsiTheme="minorHAnsi" w:cstheme="minorHAnsi"/>
          <w:szCs w:val="24"/>
        </w:rPr>
      </w:pPr>
      <w:r w:rsidRPr="00926205">
        <w:rPr>
          <w:rFonts w:asciiTheme="minorHAnsi" w:hAnsiTheme="minorHAnsi" w:cstheme="minorHAnsi"/>
          <w:szCs w:val="24"/>
        </w:rPr>
        <w:t>All reporting requirements from lenders to the HEAL program are performed electronically and all information requests that the HEAL program completes for lenders are returned on electronic media, so that reporting processes can be conducted accurately and efficiently.</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926205" w:rsidR="008947C8" w:rsidP="008947C8" w:rsidRDefault="008947C8" w14:paraId="6CDDDDBA" w14:textId="77777777">
      <w:pPr>
        <w:pStyle w:val="ListParagraph"/>
        <w:rPr>
          <w:rFonts w:asciiTheme="minorHAnsi" w:hAnsiTheme="minorHAnsi" w:cstheme="minorHAnsi"/>
          <w:szCs w:val="24"/>
        </w:rPr>
      </w:pPr>
      <w:r w:rsidRPr="00926205">
        <w:rPr>
          <w:rFonts w:asciiTheme="minorHAnsi" w:hAnsiTheme="minorHAnsi" w:cstheme="minorHAnsi"/>
          <w:szCs w:val="24"/>
        </w:rPr>
        <w:t>These requirements will not result in duplication this information is not available elsewhere.</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926205" w:rsidR="008947C8" w:rsidP="008947C8" w:rsidRDefault="008947C8" w14:paraId="67D852DD" w14:textId="77777777">
      <w:pPr>
        <w:ind w:left="720"/>
        <w:rPr>
          <w:rFonts w:asciiTheme="minorHAnsi" w:hAnsiTheme="minorHAnsi" w:cstheme="minorHAnsi"/>
          <w:szCs w:val="24"/>
        </w:rPr>
      </w:pPr>
      <w:r w:rsidRPr="00926205">
        <w:rPr>
          <w:rFonts w:asciiTheme="minorHAnsi" w:hAnsiTheme="minorHAnsi" w:cstheme="minorHAnsi"/>
          <w:szCs w:val="24"/>
        </w:rPr>
        <w:t>There are no small businesses involved.</w:t>
      </w:r>
    </w:p>
    <w:p w:rsidR="008947C8" w:rsidP="008947C8" w:rsidRDefault="008947C8" w14:paraId="18B65FAC" w14:textId="77777777">
      <w:pPr>
        <w:tabs>
          <w:tab w:val="left" w:pos="-720"/>
        </w:tabs>
        <w:suppressAutoHyphens/>
        <w:rPr>
          <w:rFonts w:ascii="Times New Roman" w:hAnsi="Times New Roman"/>
          <w:b/>
          <w:szCs w:val="24"/>
        </w:rPr>
      </w:pPr>
    </w:p>
    <w:p w:rsidRPr="008947C8" w:rsidR="00043C32" w:rsidP="008947C8" w:rsidRDefault="00043C32" w14:paraId="64280E65" w14:textId="0BCB7E3B">
      <w:pPr>
        <w:pStyle w:val="ListParagraph"/>
        <w:numPr>
          <w:ilvl w:val="0"/>
          <w:numId w:val="4"/>
        </w:numPr>
        <w:tabs>
          <w:tab w:val="left" w:pos="-720"/>
        </w:tabs>
        <w:suppressAutoHyphens/>
        <w:rPr>
          <w:rFonts w:ascii="Times New Roman" w:hAnsi="Times New Roman"/>
          <w:b/>
          <w:szCs w:val="24"/>
        </w:rPr>
      </w:pPr>
      <w:r w:rsidRPr="008947C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926205" w:rsidR="008947C8" w:rsidP="008947C8" w:rsidRDefault="008947C8" w14:paraId="65CB8A5D" w14:textId="77777777">
      <w:pPr>
        <w:ind w:left="720"/>
        <w:rPr>
          <w:rFonts w:asciiTheme="minorHAnsi" w:hAnsiTheme="minorHAnsi" w:cstheme="minorHAnsi"/>
          <w:szCs w:val="24"/>
        </w:rPr>
      </w:pPr>
      <w:r w:rsidRPr="008947C8">
        <w:rPr>
          <w:rFonts w:asciiTheme="minorHAnsi" w:hAnsiTheme="minorHAnsi" w:cstheme="minorHAnsi"/>
          <w:szCs w:val="24"/>
        </w:rPr>
        <w:t xml:space="preserve">If </w:t>
      </w:r>
      <w:r w:rsidRPr="00926205">
        <w:rPr>
          <w:rFonts w:asciiTheme="minorHAnsi" w:hAnsiTheme="minorHAnsi" w:cstheme="minorHAnsi"/>
          <w:szCs w:val="24"/>
        </w:rPr>
        <w:t>these collections were required less frequently borrowers might receive inaccurate or inappropriate notices from the Secretary, borrowers would be less likely to understand their responsibilities and lenders and holders may not diligently pursue collection efforts.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926205" w:rsidR="008947C8" w:rsidP="008947C8" w:rsidRDefault="008947C8" w14:paraId="59FE4EEA" w14:textId="77777777">
      <w:pPr>
        <w:ind w:left="720"/>
        <w:rPr>
          <w:rFonts w:asciiTheme="minorHAnsi" w:hAnsiTheme="minorHAnsi" w:cstheme="minorHAnsi"/>
          <w:szCs w:val="24"/>
        </w:rPr>
      </w:pPr>
      <w:r w:rsidRPr="00926205">
        <w:rPr>
          <w:rFonts w:asciiTheme="minorHAnsi" w:hAnsiTheme="minorHAnsi" w:cstheme="minorHAnsi"/>
          <w:szCs w:val="24"/>
        </w:rPr>
        <w:t>The HEAL statute allows for a repayment period of up to 33 years from the date the loan was made.  As a result, borrower records and repayment records that are a part of the loan collection process must be retained for the appropriate repayment period.  This is consistent with the guidelines under 5 CFR 1320.5(d)(2).</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w:t>
      </w:r>
      <w:r w:rsidRPr="00AD381B" w:rsidR="00043C32">
        <w:rPr>
          <w:rFonts w:ascii="Times New Roman" w:hAnsi="Times New Roman"/>
          <w:b/>
          <w:szCs w:val="24"/>
        </w:rPr>
        <w:lastRenderedPageBreak/>
        <w:t>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926205" w:rsidR="009A364D" w:rsidP="009A364D" w:rsidRDefault="0001639E" w14:paraId="09ADDE51"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On June 24, 2022 a Federal Register notice was published (Vol.87, No 121, page 37845) inviting public comment on this information collection.  One comment was received advocating the closure of the HEAL loan program.  No new HEAL loans are being made and these regulations are needed to continue to collect on the existing loans.  We hope that clarifies</w:t>
      </w:r>
      <w:r w:rsidR="009A364D">
        <w:rPr>
          <w:rFonts w:asciiTheme="minorHAnsi" w:hAnsiTheme="minorHAnsi" w:cstheme="minorHAnsi"/>
          <w:szCs w:val="24"/>
        </w:rPr>
        <w:t xml:space="preserve"> the necessity of these regulations.  </w:t>
      </w:r>
      <w:r w:rsidRPr="00926205" w:rsidR="009A364D">
        <w:rPr>
          <w:rFonts w:asciiTheme="minorHAnsi" w:hAnsiTheme="minorHAnsi" w:cstheme="minorHAnsi"/>
          <w:szCs w:val="24"/>
        </w:rPr>
        <w:t xml:space="preserve">There has been no change to the regulations.  </w:t>
      </w:r>
    </w:p>
    <w:p w:rsidR="0001639E" w:rsidP="008947C8" w:rsidRDefault="0001639E" w14:paraId="3FD98C77" w14:textId="77777777">
      <w:pPr>
        <w:tabs>
          <w:tab w:val="left" w:pos="-720"/>
        </w:tabs>
        <w:suppressAutoHyphens/>
        <w:ind w:left="720"/>
        <w:rPr>
          <w:rFonts w:asciiTheme="minorHAnsi" w:hAnsiTheme="minorHAnsi" w:cstheme="minorHAnsi"/>
          <w:szCs w:val="24"/>
        </w:rPr>
      </w:pPr>
    </w:p>
    <w:p w:rsidRPr="00926205" w:rsidR="008947C8" w:rsidP="008947C8" w:rsidRDefault="008947C8" w14:paraId="194126E9" w14:textId="3B641607">
      <w:pPr>
        <w:tabs>
          <w:tab w:val="left" w:pos="-720"/>
        </w:tabs>
        <w:suppressAutoHyphens/>
        <w:ind w:left="720"/>
        <w:rPr>
          <w:rFonts w:asciiTheme="minorHAnsi" w:hAnsiTheme="minorHAnsi" w:cstheme="minorHAnsi"/>
          <w:szCs w:val="24"/>
        </w:rPr>
      </w:pPr>
      <w:r w:rsidRPr="00926205">
        <w:rPr>
          <w:rFonts w:asciiTheme="minorHAnsi" w:hAnsiTheme="minorHAnsi" w:cstheme="minorHAnsi"/>
          <w:szCs w:val="24"/>
        </w:rPr>
        <w:t xml:space="preserve">The Department is </w:t>
      </w:r>
      <w:r w:rsidR="009A364D">
        <w:rPr>
          <w:rFonts w:asciiTheme="minorHAnsi" w:hAnsiTheme="minorHAnsi" w:cstheme="minorHAnsi"/>
          <w:szCs w:val="24"/>
        </w:rPr>
        <w:t xml:space="preserve">now </w:t>
      </w:r>
      <w:r w:rsidRPr="00926205">
        <w:rPr>
          <w:rFonts w:asciiTheme="minorHAnsi" w:hAnsiTheme="minorHAnsi" w:cstheme="minorHAnsi"/>
          <w:szCs w:val="24"/>
        </w:rPr>
        <w:t xml:space="preserve">requesting and will consider any comments received during the  30-day public comment period.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926205" w:rsidR="008947C8" w:rsidP="008947C8" w:rsidRDefault="008947C8" w14:paraId="48B195DA" w14:textId="2414E4C3">
      <w:pPr>
        <w:ind w:left="540"/>
        <w:rPr>
          <w:rFonts w:asciiTheme="minorHAnsi" w:hAnsiTheme="minorHAnsi" w:cstheme="minorHAnsi"/>
          <w:szCs w:val="24"/>
        </w:rPr>
      </w:pPr>
      <w:r w:rsidRPr="00926205">
        <w:rPr>
          <w:rFonts w:asciiTheme="minorHAnsi" w:hAnsiTheme="minorHAnsi" w:cstheme="minorHAnsi"/>
          <w:szCs w:val="24"/>
        </w:rPr>
        <w:t>No payments or gifts will be provided to respondents</w:t>
      </w:r>
      <w:r>
        <w:rPr>
          <w:rFonts w:asciiTheme="minorHAnsi" w:hAnsiTheme="minorHAnsi" w:cstheme="minorHAnsi"/>
          <w:szCs w:val="24"/>
        </w:rPr>
        <w:t>.</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w:t>
      </w:r>
      <w:r w:rsidRPr="00920F63">
        <w:rPr>
          <w:rFonts w:ascii="Times New Roman" w:hAnsi="Times New Roman"/>
          <w:b/>
          <w:szCs w:val="24"/>
        </w:rPr>
        <w:lastRenderedPageBreak/>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926205" w:rsidR="00C777BB" w:rsidP="00C777BB" w:rsidRDefault="00C777BB" w14:paraId="08FB4D0D" w14:textId="77777777">
      <w:pPr>
        <w:ind w:left="720"/>
        <w:rPr>
          <w:rFonts w:asciiTheme="minorHAnsi" w:hAnsiTheme="minorHAnsi" w:cstheme="minorHAnsi"/>
          <w:szCs w:val="24"/>
        </w:rPr>
      </w:pPr>
      <w:r w:rsidRPr="00926205">
        <w:rPr>
          <w:rFonts w:asciiTheme="minorHAnsi" w:hAnsiTheme="minorHAnsi" w:cstheme="minorHAnsi"/>
          <w:szCs w:val="24"/>
        </w:rPr>
        <w:t>This activity does not require additional information from individuals, although the initial loan application forms (cleared under separate OMB numbers) do request individual information.  For the original forms, the Privacy Act of 1974 (5 USC 522a) requires an agency to provide a notification to individuals who supply information.  The required Privacy Act notification is provided to HEAL borrowers on the original forms (approved under OMB Numbers 0915-0034, 0915-0036, and 0915-0043).  Disclosure of the applicant's Social Security Number (SSN) is mandatory for participation in the HEAL program, as provided for by Section 4 of the Debt Collection Act of 1982 (26 USC 6103 note), and the borrower is advised of this requirement.  Access to these records is strictly limited to authorized users who are aware of their responsibilities under the Privacy Act and who are required to maintain Privacy Act safeguards with respect to such records.  A system of records was established and is maintained for the HEAL program (system number 18-11-20).</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926205" w:rsidR="00C777BB" w:rsidP="00C777BB" w:rsidRDefault="00C777BB" w14:paraId="5365C608" w14:textId="77777777">
      <w:pPr>
        <w:ind w:left="720"/>
        <w:rPr>
          <w:rFonts w:asciiTheme="minorHAnsi" w:hAnsiTheme="minorHAnsi" w:cstheme="minorHAnsi"/>
          <w:szCs w:val="24"/>
        </w:rPr>
      </w:pPr>
      <w:r w:rsidRPr="00926205">
        <w:rPr>
          <w:rFonts w:asciiTheme="minorHAnsi" w:hAnsiTheme="minorHAnsi" w:cstheme="minorHAnsi"/>
          <w:szCs w:val="24"/>
        </w:rPr>
        <w:t>The HEAL regulations require that sensitive information (e.g., borrower's SSN) be submitted.  Authority for the SSN request is contained in Section 4 of the Debt Collection Act of 1982 (26 USC 6103 note).  Additionally, information concerning a student's financial obligations and level of indebtedness is required for the purpose of program administration.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30445D" w:rsidR="00C777BB" w:rsidP="00C777BB" w:rsidRDefault="00C777BB" w14:paraId="323DB2B0" w14:textId="02EB13E6">
      <w:pPr>
        <w:ind w:left="720"/>
        <w:rPr>
          <w:rFonts w:asciiTheme="minorHAnsi" w:hAnsiTheme="minorHAnsi" w:cstheme="minorHAnsi"/>
          <w:szCs w:val="24"/>
        </w:rPr>
      </w:pPr>
      <w:r w:rsidRPr="0030445D">
        <w:rPr>
          <w:rFonts w:asciiTheme="minorHAnsi" w:hAnsiTheme="minorHAnsi" w:cstheme="minorHAnsi"/>
          <w:szCs w:val="24"/>
        </w:rPr>
        <w:t xml:space="preserve">The following is a summary of the proposed reporting, notification, and recordkeeping burden associated with the information collection in this supporting statement.  The estimate for this information collection’s annual burden continues to be based on 13 HEAL holders in the program as of December 2018; and an estimated current cumulative total of 10,593 individuals with outstanding loans requiring a variety of servicing transactions depending on loan status, i.e., internship/residency repayment, or delinquent.  </w:t>
      </w:r>
    </w:p>
    <w:p w:rsidRPr="0030445D" w:rsidR="00C777BB" w:rsidP="00C777BB" w:rsidRDefault="00C777BB" w14:paraId="03FCD58B" w14:textId="77777777">
      <w:pPr>
        <w:ind w:left="720"/>
        <w:rPr>
          <w:rFonts w:asciiTheme="minorHAnsi" w:hAnsiTheme="minorHAnsi" w:cstheme="minorHAnsi"/>
          <w:szCs w:val="24"/>
        </w:rPr>
      </w:pPr>
      <w:r w:rsidRPr="0030445D">
        <w:rPr>
          <w:rFonts w:asciiTheme="minorHAnsi" w:hAnsiTheme="minorHAnsi" w:cstheme="minorHAnsi"/>
          <w:szCs w:val="24"/>
        </w:rPr>
        <w:t xml:space="preserve"> </w:t>
      </w:r>
    </w:p>
    <w:p w:rsidR="00C777BB" w:rsidP="00C777BB" w:rsidRDefault="00C777BB" w14:paraId="1598F38A" w14:textId="066A5310">
      <w:pPr>
        <w:ind w:left="720"/>
        <w:rPr>
          <w:rFonts w:asciiTheme="minorHAnsi" w:hAnsiTheme="minorHAnsi" w:cstheme="minorHAnsi"/>
          <w:bCs/>
          <w:szCs w:val="24"/>
        </w:rPr>
      </w:pPr>
      <w:r w:rsidRPr="0030445D">
        <w:rPr>
          <w:rFonts w:asciiTheme="minorHAnsi" w:hAnsiTheme="minorHAnsi" w:cstheme="minorHAnsi"/>
          <w:bCs/>
          <w:szCs w:val="24"/>
        </w:rPr>
        <w:t>REPORTING REQUIREMENTS</w:t>
      </w:r>
    </w:p>
    <w:p w:rsidR="008251CC" w:rsidP="00C777BB" w:rsidRDefault="00AB1D92" w14:paraId="38015100" w14:textId="66049BCC">
      <w:pPr>
        <w:ind w:left="720"/>
        <w:rPr>
          <w:rFonts w:asciiTheme="minorHAnsi" w:hAnsiTheme="minorHAnsi" w:cstheme="minorHAnsi"/>
          <w:bCs/>
          <w:szCs w:val="24"/>
        </w:rPr>
      </w:pPr>
      <w:r>
        <w:rPr>
          <w:rFonts w:asciiTheme="minorHAnsi" w:hAnsiTheme="minorHAnsi" w:cstheme="minorHAnsi"/>
          <w:bCs/>
          <w:szCs w:val="24"/>
        </w:rPr>
        <w:t xml:space="preserve">The previous filing totals were incorrectly summed and the incorrect totals were presented.  The information </w:t>
      </w:r>
      <w:r w:rsidR="002D6932">
        <w:rPr>
          <w:rFonts w:asciiTheme="minorHAnsi" w:hAnsiTheme="minorHAnsi" w:cstheme="minorHAnsi"/>
          <w:bCs/>
          <w:szCs w:val="24"/>
        </w:rPr>
        <w:t xml:space="preserve">presented </w:t>
      </w:r>
      <w:r>
        <w:rPr>
          <w:rFonts w:asciiTheme="minorHAnsi" w:hAnsiTheme="minorHAnsi" w:cstheme="minorHAnsi"/>
          <w:bCs/>
          <w:szCs w:val="24"/>
        </w:rPr>
        <w:t xml:space="preserve">below corrects </w:t>
      </w:r>
      <w:r w:rsidR="00751CD3">
        <w:rPr>
          <w:rFonts w:asciiTheme="minorHAnsi" w:hAnsiTheme="minorHAnsi" w:cstheme="minorHAnsi"/>
          <w:bCs/>
          <w:szCs w:val="24"/>
        </w:rPr>
        <w:t>the</w:t>
      </w:r>
      <w:r>
        <w:rPr>
          <w:rFonts w:asciiTheme="minorHAnsi" w:hAnsiTheme="minorHAnsi" w:cstheme="minorHAnsi"/>
          <w:bCs/>
          <w:szCs w:val="24"/>
        </w:rPr>
        <w:t xml:space="preserve"> math that was previously included in the collection. </w:t>
      </w:r>
    </w:p>
    <w:p w:rsidRPr="0030445D" w:rsidR="008251CC" w:rsidP="00C777BB" w:rsidRDefault="008251CC" w14:paraId="33D2E698" w14:textId="77777777">
      <w:pPr>
        <w:ind w:left="720"/>
        <w:rPr>
          <w:rFonts w:asciiTheme="minorHAnsi" w:hAnsiTheme="minorHAnsi" w:cstheme="minorHAnsi"/>
          <w:bCs/>
          <w:szCs w:val="24"/>
        </w:rPr>
      </w:pPr>
    </w:p>
    <w:p w:rsidRPr="0030445D" w:rsidR="00C777BB" w:rsidP="00C777BB" w:rsidRDefault="00C777BB" w14:paraId="27C3B7E5" w14:textId="77777777">
      <w:pPr>
        <w:ind w:left="720"/>
        <w:rPr>
          <w:rFonts w:asciiTheme="minorHAnsi" w:hAnsiTheme="minorHAnsi" w:cstheme="minorHAnsi"/>
          <w:bCs/>
          <w:szCs w:val="24"/>
          <w:u w:val="single"/>
        </w:rPr>
      </w:pPr>
      <w:r w:rsidRPr="0030445D">
        <w:rPr>
          <w:rFonts w:asciiTheme="minorHAnsi" w:hAnsiTheme="minorHAnsi" w:cstheme="minorHAnsi"/>
          <w:bCs/>
          <w:szCs w:val="24"/>
          <w:u w:val="single"/>
        </w:rPr>
        <w:t>Entity</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Respondent</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Responses</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Annual Burden Hours</w:t>
      </w:r>
    </w:p>
    <w:p w:rsidRPr="0030445D" w:rsidR="00C777BB" w:rsidP="00C777BB" w:rsidRDefault="00C777BB" w14:paraId="1A729FF7" w14:textId="45B517A9">
      <w:pPr>
        <w:ind w:left="720"/>
        <w:rPr>
          <w:rFonts w:asciiTheme="minorHAnsi" w:hAnsiTheme="minorHAnsi" w:cstheme="minorHAnsi"/>
          <w:bCs/>
          <w:szCs w:val="24"/>
        </w:rPr>
      </w:pPr>
      <w:r w:rsidRPr="0030445D">
        <w:rPr>
          <w:rFonts w:asciiTheme="minorHAnsi" w:hAnsiTheme="minorHAnsi" w:cstheme="minorHAnsi"/>
          <w:bCs/>
          <w:szCs w:val="24"/>
        </w:rPr>
        <w:t>State Agencies</w:t>
      </w:r>
      <w:r w:rsidRPr="0030445D">
        <w:rPr>
          <w:rFonts w:asciiTheme="minorHAnsi" w:hAnsiTheme="minorHAnsi" w:cstheme="minorHAnsi"/>
          <w:bCs/>
          <w:szCs w:val="24"/>
        </w:rPr>
        <w:tab/>
      </w:r>
      <w:r w:rsidRPr="0030445D">
        <w:rPr>
          <w:rFonts w:asciiTheme="minorHAnsi" w:hAnsiTheme="minorHAnsi" w:cstheme="minorHAnsi"/>
          <w:bCs/>
          <w:szCs w:val="24"/>
        </w:rPr>
        <w:tab/>
      </w:r>
      <w:r w:rsidRPr="0030445D">
        <w:rPr>
          <w:rFonts w:asciiTheme="minorHAnsi" w:hAnsiTheme="minorHAnsi" w:cstheme="minorHAnsi"/>
          <w:bCs/>
          <w:szCs w:val="24"/>
        </w:rPr>
        <w:tab/>
        <w:t>13</w:t>
      </w:r>
      <w:r w:rsidRPr="0030445D">
        <w:rPr>
          <w:rFonts w:asciiTheme="minorHAnsi" w:hAnsiTheme="minorHAnsi" w:cstheme="minorHAnsi"/>
          <w:bCs/>
          <w:szCs w:val="24"/>
        </w:rPr>
        <w:tab/>
      </w:r>
      <w:r w:rsidRPr="0030445D">
        <w:rPr>
          <w:rFonts w:asciiTheme="minorHAnsi" w:hAnsiTheme="minorHAnsi" w:cstheme="minorHAnsi"/>
          <w:bCs/>
          <w:szCs w:val="24"/>
        </w:rPr>
        <w:tab/>
      </w:r>
      <w:r w:rsidRPr="0030445D" w:rsidR="003510CB">
        <w:rPr>
          <w:rFonts w:asciiTheme="minorHAnsi" w:hAnsiTheme="minorHAnsi" w:cstheme="minorHAnsi"/>
          <w:bCs/>
          <w:szCs w:val="24"/>
        </w:rPr>
        <w:t xml:space="preserve">        52</w:t>
      </w:r>
      <w:r w:rsidRPr="0030445D">
        <w:rPr>
          <w:rFonts w:asciiTheme="minorHAnsi" w:hAnsiTheme="minorHAnsi" w:cstheme="minorHAnsi"/>
          <w:bCs/>
          <w:szCs w:val="24"/>
        </w:rPr>
        <w:t xml:space="preserve"> x </w:t>
      </w:r>
      <w:r w:rsidR="007668C1">
        <w:rPr>
          <w:rFonts w:asciiTheme="minorHAnsi" w:hAnsiTheme="minorHAnsi" w:cstheme="minorHAnsi"/>
          <w:bCs/>
          <w:szCs w:val="24"/>
        </w:rPr>
        <w:t>.20 hours</w:t>
      </w:r>
      <w:r w:rsidRPr="0030445D">
        <w:rPr>
          <w:rFonts w:asciiTheme="minorHAnsi" w:hAnsiTheme="minorHAnsi" w:cstheme="minorHAnsi"/>
          <w:bCs/>
          <w:szCs w:val="24"/>
        </w:rPr>
        <w:tab/>
      </w:r>
      <w:r w:rsidRPr="0030445D" w:rsidR="003510CB">
        <w:rPr>
          <w:rFonts w:asciiTheme="minorHAnsi" w:hAnsiTheme="minorHAnsi" w:cstheme="minorHAnsi"/>
          <w:bCs/>
          <w:szCs w:val="24"/>
        </w:rPr>
        <w:t xml:space="preserve"> </w:t>
      </w:r>
      <w:r w:rsidRPr="0030445D">
        <w:rPr>
          <w:rFonts w:asciiTheme="minorHAnsi" w:hAnsiTheme="minorHAnsi" w:cstheme="minorHAnsi"/>
          <w:bCs/>
          <w:szCs w:val="24"/>
        </w:rPr>
        <w:t xml:space="preserve">      </w:t>
      </w:r>
      <w:r w:rsidRPr="0030445D" w:rsidR="003510CB">
        <w:rPr>
          <w:rFonts w:asciiTheme="minorHAnsi" w:hAnsiTheme="minorHAnsi" w:cstheme="minorHAnsi"/>
          <w:bCs/>
          <w:szCs w:val="24"/>
        </w:rPr>
        <w:t xml:space="preserve"> </w:t>
      </w:r>
      <w:r w:rsidRPr="0030445D">
        <w:rPr>
          <w:rFonts w:asciiTheme="minorHAnsi" w:hAnsiTheme="minorHAnsi" w:cstheme="minorHAnsi"/>
          <w:bCs/>
          <w:szCs w:val="24"/>
        </w:rPr>
        <w:t>10 hours</w:t>
      </w:r>
    </w:p>
    <w:p w:rsidRPr="0030445D" w:rsidR="00C777BB" w:rsidP="00C777BB" w:rsidRDefault="00C777BB" w14:paraId="3A6F7D0E" w14:textId="77777777">
      <w:pPr>
        <w:ind w:left="720"/>
        <w:rPr>
          <w:rFonts w:asciiTheme="minorHAnsi" w:hAnsiTheme="minorHAnsi" w:cstheme="minorHAnsi"/>
          <w:b/>
          <w:bCs/>
          <w:szCs w:val="24"/>
        </w:rPr>
      </w:pPr>
    </w:p>
    <w:p w:rsidRPr="0030445D" w:rsidR="00C777BB" w:rsidP="00C777BB" w:rsidRDefault="00C777BB" w14:paraId="621D5002" w14:textId="77777777">
      <w:pPr>
        <w:ind w:left="720"/>
        <w:rPr>
          <w:rFonts w:asciiTheme="minorHAnsi" w:hAnsiTheme="minorHAnsi" w:cstheme="minorHAnsi"/>
          <w:bCs/>
          <w:szCs w:val="24"/>
        </w:rPr>
      </w:pPr>
      <w:r w:rsidRPr="0030445D">
        <w:rPr>
          <w:rFonts w:asciiTheme="minorHAnsi" w:hAnsiTheme="minorHAnsi" w:cstheme="minorHAnsi"/>
          <w:bCs/>
          <w:szCs w:val="24"/>
        </w:rPr>
        <w:t>NOTIFICATION REQUIREMENTS</w:t>
      </w:r>
    </w:p>
    <w:p w:rsidRPr="0030445D" w:rsidR="00C777BB" w:rsidP="00C777BB" w:rsidRDefault="00C777BB" w14:paraId="19935956" w14:textId="77777777">
      <w:pPr>
        <w:ind w:left="720"/>
        <w:rPr>
          <w:rFonts w:asciiTheme="minorHAnsi" w:hAnsiTheme="minorHAnsi" w:cstheme="minorHAnsi"/>
          <w:bCs/>
          <w:szCs w:val="24"/>
          <w:u w:val="single"/>
        </w:rPr>
      </w:pPr>
      <w:r w:rsidRPr="0030445D">
        <w:rPr>
          <w:rFonts w:asciiTheme="minorHAnsi" w:hAnsiTheme="minorHAnsi" w:cstheme="minorHAnsi"/>
          <w:bCs/>
          <w:szCs w:val="24"/>
          <w:u w:val="single"/>
        </w:rPr>
        <w:t>Entity</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Respondent</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Responses</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Annual Burden Hours</w:t>
      </w:r>
    </w:p>
    <w:p w:rsidRPr="0030445D" w:rsidR="00C777BB" w:rsidP="005856A6" w:rsidRDefault="00C777BB" w14:paraId="44D6EE57" w14:textId="6BBA279C">
      <w:pPr>
        <w:ind w:left="720"/>
        <w:rPr>
          <w:rFonts w:asciiTheme="minorHAnsi" w:hAnsiTheme="minorHAnsi" w:cstheme="minorHAnsi"/>
          <w:bCs/>
          <w:szCs w:val="24"/>
        </w:rPr>
      </w:pPr>
      <w:r w:rsidRPr="0030445D">
        <w:rPr>
          <w:rFonts w:asciiTheme="minorHAnsi" w:hAnsiTheme="minorHAnsi" w:cstheme="minorHAnsi"/>
          <w:bCs/>
          <w:szCs w:val="24"/>
        </w:rPr>
        <w:t>State Agencies</w:t>
      </w:r>
      <w:r w:rsidRPr="0030445D">
        <w:rPr>
          <w:rFonts w:asciiTheme="minorHAnsi" w:hAnsiTheme="minorHAnsi" w:cstheme="minorHAnsi"/>
          <w:bCs/>
          <w:szCs w:val="24"/>
        </w:rPr>
        <w:tab/>
      </w:r>
      <w:r w:rsidRPr="0030445D">
        <w:rPr>
          <w:rFonts w:asciiTheme="minorHAnsi" w:hAnsiTheme="minorHAnsi" w:cstheme="minorHAnsi"/>
          <w:bCs/>
          <w:szCs w:val="24"/>
        </w:rPr>
        <w:tab/>
      </w:r>
      <w:r w:rsidRPr="0030445D">
        <w:rPr>
          <w:rFonts w:asciiTheme="minorHAnsi" w:hAnsiTheme="minorHAnsi" w:cstheme="minorHAnsi"/>
          <w:bCs/>
          <w:szCs w:val="24"/>
        </w:rPr>
        <w:tab/>
        <w:t>*</w:t>
      </w:r>
      <w:r w:rsidRPr="0030445D">
        <w:rPr>
          <w:rFonts w:asciiTheme="minorHAnsi" w:hAnsiTheme="minorHAnsi" w:cstheme="minorHAnsi"/>
          <w:bCs/>
          <w:szCs w:val="24"/>
        </w:rPr>
        <w:tab/>
      </w:r>
      <w:r w:rsidRPr="0030445D">
        <w:rPr>
          <w:rFonts w:asciiTheme="minorHAnsi" w:hAnsiTheme="minorHAnsi" w:cstheme="minorHAnsi"/>
          <w:bCs/>
          <w:szCs w:val="24"/>
        </w:rPr>
        <w:tab/>
        <w:t xml:space="preserve">85,500 x </w:t>
      </w:r>
      <w:r w:rsidR="007668C1">
        <w:rPr>
          <w:rFonts w:asciiTheme="minorHAnsi" w:hAnsiTheme="minorHAnsi" w:cstheme="minorHAnsi"/>
          <w:bCs/>
          <w:szCs w:val="24"/>
        </w:rPr>
        <w:t>.17 hours</w:t>
      </w:r>
      <w:r w:rsidRPr="0030445D">
        <w:rPr>
          <w:rFonts w:asciiTheme="minorHAnsi" w:hAnsiTheme="minorHAnsi" w:cstheme="minorHAnsi"/>
          <w:bCs/>
          <w:szCs w:val="24"/>
        </w:rPr>
        <w:tab/>
        <w:t>14,</w:t>
      </w:r>
      <w:r w:rsidR="005856A6">
        <w:rPr>
          <w:rFonts w:asciiTheme="minorHAnsi" w:hAnsiTheme="minorHAnsi" w:cstheme="minorHAnsi"/>
          <w:bCs/>
          <w:szCs w:val="24"/>
        </w:rPr>
        <w:t>535</w:t>
      </w:r>
      <w:r w:rsidRPr="0030445D">
        <w:rPr>
          <w:rFonts w:asciiTheme="minorHAnsi" w:hAnsiTheme="minorHAnsi" w:cstheme="minorHAnsi"/>
          <w:bCs/>
          <w:szCs w:val="24"/>
        </w:rPr>
        <w:t xml:space="preserve"> hours</w:t>
      </w:r>
    </w:p>
    <w:p w:rsidRPr="0030445D" w:rsidR="00C777BB" w:rsidP="00C777BB" w:rsidRDefault="00C777BB" w14:paraId="04825EFE" w14:textId="3B1A53BC">
      <w:pPr>
        <w:ind w:left="720"/>
        <w:rPr>
          <w:rFonts w:asciiTheme="minorHAnsi" w:hAnsiTheme="minorHAnsi" w:cstheme="minorHAnsi"/>
          <w:bCs/>
          <w:szCs w:val="24"/>
        </w:rPr>
      </w:pPr>
      <w:r w:rsidRPr="0030445D">
        <w:rPr>
          <w:rFonts w:asciiTheme="minorHAnsi" w:hAnsiTheme="minorHAnsi" w:cstheme="minorHAnsi"/>
          <w:bCs/>
          <w:szCs w:val="24"/>
        </w:rPr>
        <w:t>Individuals</w:t>
      </w:r>
      <w:r w:rsidRPr="0030445D">
        <w:rPr>
          <w:rFonts w:asciiTheme="minorHAnsi" w:hAnsiTheme="minorHAnsi" w:cstheme="minorHAnsi"/>
          <w:bCs/>
          <w:szCs w:val="24"/>
        </w:rPr>
        <w:tab/>
      </w:r>
      <w:r w:rsidRPr="0030445D">
        <w:rPr>
          <w:rFonts w:asciiTheme="minorHAnsi" w:hAnsiTheme="minorHAnsi" w:cstheme="minorHAnsi"/>
          <w:bCs/>
          <w:szCs w:val="24"/>
        </w:rPr>
        <w:tab/>
        <w:t xml:space="preserve">     10,593</w:t>
      </w:r>
      <w:r w:rsidRPr="0030445D">
        <w:rPr>
          <w:rFonts w:asciiTheme="minorHAnsi" w:hAnsiTheme="minorHAnsi" w:cstheme="minorHAnsi"/>
          <w:bCs/>
          <w:szCs w:val="24"/>
        </w:rPr>
        <w:tab/>
      </w:r>
      <w:r w:rsidRPr="0030445D">
        <w:rPr>
          <w:rFonts w:asciiTheme="minorHAnsi" w:hAnsiTheme="minorHAnsi" w:cstheme="minorHAnsi"/>
          <w:bCs/>
          <w:szCs w:val="24"/>
        </w:rPr>
        <w:tab/>
        <w:t xml:space="preserve">10,593 x </w:t>
      </w:r>
      <w:r w:rsidR="007668C1">
        <w:rPr>
          <w:rFonts w:asciiTheme="minorHAnsi" w:hAnsiTheme="minorHAnsi" w:cstheme="minorHAnsi"/>
          <w:bCs/>
          <w:szCs w:val="24"/>
        </w:rPr>
        <w:t>.17 hours</w:t>
      </w:r>
      <w:r w:rsidRPr="0030445D">
        <w:rPr>
          <w:rFonts w:asciiTheme="minorHAnsi" w:hAnsiTheme="minorHAnsi" w:cstheme="minorHAnsi"/>
          <w:bCs/>
          <w:szCs w:val="24"/>
        </w:rPr>
        <w:tab/>
        <w:t xml:space="preserve">  1,</w:t>
      </w:r>
      <w:r w:rsidR="005856A6">
        <w:rPr>
          <w:rFonts w:asciiTheme="minorHAnsi" w:hAnsiTheme="minorHAnsi" w:cstheme="minorHAnsi"/>
          <w:bCs/>
          <w:szCs w:val="24"/>
        </w:rPr>
        <w:t>801</w:t>
      </w:r>
      <w:r w:rsidRPr="0030445D">
        <w:rPr>
          <w:rFonts w:asciiTheme="minorHAnsi" w:hAnsiTheme="minorHAnsi" w:cstheme="minorHAnsi"/>
          <w:bCs/>
          <w:szCs w:val="24"/>
        </w:rPr>
        <w:t xml:space="preserve"> hours</w:t>
      </w:r>
    </w:p>
    <w:p w:rsidRPr="0030445D" w:rsidR="00C777BB" w:rsidP="00C777BB" w:rsidRDefault="00C777BB" w14:paraId="1882F285" w14:textId="77777777">
      <w:pPr>
        <w:ind w:left="720"/>
        <w:jc w:val="center"/>
        <w:rPr>
          <w:rFonts w:asciiTheme="minorHAnsi" w:hAnsiTheme="minorHAnsi" w:cstheme="minorHAnsi"/>
          <w:b/>
          <w:bCs/>
          <w:szCs w:val="24"/>
        </w:rPr>
      </w:pPr>
    </w:p>
    <w:p w:rsidRPr="0030445D" w:rsidR="00C777BB" w:rsidP="00C777BB" w:rsidRDefault="00C777BB" w14:paraId="729E8D4A" w14:textId="77777777">
      <w:pPr>
        <w:ind w:left="720"/>
        <w:rPr>
          <w:rFonts w:asciiTheme="minorHAnsi" w:hAnsiTheme="minorHAnsi" w:cstheme="minorHAnsi"/>
          <w:bCs/>
          <w:szCs w:val="24"/>
        </w:rPr>
      </w:pPr>
      <w:r w:rsidRPr="0030445D">
        <w:rPr>
          <w:rFonts w:asciiTheme="minorHAnsi" w:hAnsiTheme="minorHAnsi" w:cstheme="minorHAnsi"/>
          <w:bCs/>
          <w:szCs w:val="24"/>
        </w:rPr>
        <w:t>RECORDKEEPING REQUIREMENTS</w:t>
      </w:r>
    </w:p>
    <w:p w:rsidRPr="0030445D" w:rsidR="00C777BB" w:rsidP="00C777BB" w:rsidRDefault="00C777BB" w14:paraId="479F39D5" w14:textId="77777777">
      <w:pPr>
        <w:ind w:left="720"/>
        <w:rPr>
          <w:rFonts w:asciiTheme="minorHAnsi" w:hAnsiTheme="minorHAnsi" w:cstheme="minorHAnsi"/>
          <w:bCs/>
          <w:szCs w:val="24"/>
          <w:u w:val="single"/>
        </w:rPr>
      </w:pPr>
      <w:r w:rsidRPr="0030445D">
        <w:rPr>
          <w:rFonts w:asciiTheme="minorHAnsi" w:hAnsiTheme="minorHAnsi" w:cstheme="minorHAnsi"/>
          <w:bCs/>
          <w:szCs w:val="24"/>
          <w:u w:val="single"/>
        </w:rPr>
        <w:t>Entity</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Respondent</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Responses</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Annual Burden Hours</w:t>
      </w:r>
    </w:p>
    <w:p w:rsidRPr="0030445D" w:rsidR="00C777BB" w:rsidP="005856A6" w:rsidRDefault="00C777BB" w14:paraId="427A7439" w14:textId="325CBA22">
      <w:pPr>
        <w:ind w:left="720"/>
        <w:rPr>
          <w:rFonts w:asciiTheme="minorHAnsi" w:hAnsiTheme="minorHAnsi" w:cstheme="minorHAnsi"/>
          <w:bCs/>
          <w:szCs w:val="24"/>
        </w:rPr>
      </w:pPr>
      <w:r w:rsidRPr="0030445D">
        <w:rPr>
          <w:rFonts w:asciiTheme="minorHAnsi" w:hAnsiTheme="minorHAnsi" w:cstheme="minorHAnsi"/>
          <w:bCs/>
          <w:szCs w:val="24"/>
        </w:rPr>
        <w:t>State Agencies</w:t>
      </w:r>
      <w:r w:rsidRPr="0030445D">
        <w:rPr>
          <w:rFonts w:asciiTheme="minorHAnsi" w:hAnsiTheme="minorHAnsi" w:cstheme="minorHAnsi"/>
          <w:bCs/>
          <w:szCs w:val="24"/>
        </w:rPr>
        <w:tab/>
      </w:r>
      <w:r w:rsidRPr="0030445D">
        <w:rPr>
          <w:rFonts w:asciiTheme="minorHAnsi" w:hAnsiTheme="minorHAnsi" w:cstheme="minorHAnsi"/>
          <w:bCs/>
          <w:szCs w:val="24"/>
        </w:rPr>
        <w:tab/>
      </w:r>
      <w:r w:rsidRPr="0030445D">
        <w:rPr>
          <w:rFonts w:asciiTheme="minorHAnsi" w:hAnsiTheme="minorHAnsi" w:cstheme="minorHAnsi"/>
          <w:bCs/>
          <w:szCs w:val="24"/>
        </w:rPr>
        <w:tab/>
        <w:t>*</w:t>
      </w:r>
      <w:r w:rsidRPr="0030445D">
        <w:rPr>
          <w:rFonts w:asciiTheme="minorHAnsi" w:hAnsiTheme="minorHAnsi" w:cstheme="minorHAnsi"/>
          <w:bCs/>
          <w:szCs w:val="24"/>
        </w:rPr>
        <w:tab/>
      </w:r>
      <w:r w:rsidRPr="0030445D">
        <w:rPr>
          <w:rFonts w:asciiTheme="minorHAnsi" w:hAnsiTheme="minorHAnsi" w:cstheme="minorHAnsi"/>
          <w:bCs/>
          <w:szCs w:val="24"/>
        </w:rPr>
        <w:tab/>
        <w:t xml:space="preserve">33,800 x </w:t>
      </w:r>
      <w:r w:rsidR="007668C1">
        <w:rPr>
          <w:rFonts w:asciiTheme="minorHAnsi" w:hAnsiTheme="minorHAnsi" w:cstheme="minorHAnsi"/>
          <w:bCs/>
          <w:szCs w:val="24"/>
        </w:rPr>
        <w:t>.23 hours</w:t>
      </w:r>
      <w:r w:rsidRPr="0030445D">
        <w:rPr>
          <w:rFonts w:asciiTheme="minorHAnsi" w:hAnsiTheme="minorHAnsi" w:cstheme="minorHAnsi"/>
          <w:bCs/>
          <w:szCs w:val="24"/>
        </w:rPr>
        <w:tab/>
        <w:t xml:space="preserve">  7,</w:t>
      </w:r>
      <w:r w:rsidR="005856A6">
        <w:rPr>
          <w:rFonts w:asciiTheme="minorHAnsi" w:hAnsiTheme="minorHAnsi" w:cstheme="minorHAnsi"/>
          <w:bCs/>
          <w:szCs w:val="24"/>
        </w:rPr>
        <w:t>774</w:t>
      </w:r>
      <w:r w:rsidRPr="0030445D">
        <w:rPr>
          <w:rFonts w:asciiTheme="minorHAnsi" w:hAnsiTheme="minorHAnsi" w:cstheme="minorHAnsi"/>
          <w:bCs/>
          <w:szCs w:val="24"/>
        </w:rPr>
        <w:t xml:space="preserve"> hours</w:t>
      </w:r>
    </w:p>
    <w:p w:rsidRPr="0030445D" w:rsidR="00C777BB" w:rsidP="00C777BB" w:rsidRDefault="00C777BB" w14:paraId="6EC9925C" w14:textId="77777777">
      <w:pPr>
        <w:ind w:left="720"/>
        <w:rPr>
          <w:rFonts w:asciiTheme="minorHAnsi" w:hAnsiTheme="minorHAnsi" w:cstheme="minorHAnsi"/>
          <w:bCs/>
          <w:szCs w:val="24"/>
        </w:rPr>
      </w:pPr>
    </w:p>
    <w:p w:rsidR="00C777BB" w:rsidP="00C777BB" w:rsidRDefault="00C777BB" w14:paraId="4600C397" w14:textId="48DA5C8F">
      <w:pPr>
        <w:ind w:left="720"/>
        <w:rPr>
          <w:rFonts w:asciiTheme="minorHAnsi" w:hAnsiTheme="minorHAnsi" w:cstheme="minorHAnsi"/>
          <w:bCs/>
          <w:szCs w:val="24"/>
        </w:rPr>
      </w:pPr>
      <w:r w:rsidRPr="0030445D">
        <w:rPr>
          <w:rFonts w:asciiTheme="minorHAnsi" w:hAnsiTheme="minorHAnsi" w:cstheme="minorHAnsi"/>
          <w:bCs/>
          <w:szCs w:val="24"/>
        </w:rPr>
        <w:t>(The * represents the universe of 13 State agencies participating in the program and is done to avoid double counting the number of respondents.)</w:t>
      </w:r>
    </w:p>
    <w:p w:rsidRPr="0030445D" w:rsidR="00751CD3" w:rsidP="00C777BB" w:rsidRDefault="00751CD3" w14:paraId="7C1DC5D8" w14:textId="77777777">
      <w:pPr>
        <w:ind w:left="720"/>
        <w:rPr>
          <w:rFonts w:asciiTheme="minorHAnsi" w:hAnsiTheme="minorHAnsi" w:cstheme="minorHAnsi"/>
          <w:bCs/>
          <w:szCs w:val="24"/>
        </w:rPr>
      </w:pPr>
    </w:p>
    <w:p w:rsidRPr="0030445D" w:rsidR="00C777BB" w:rsidP="00C777BB" w:rsidRDefault="00C777BB" w14:paraId="58FEBB8F" w14:textId="77777777">
      <w:pPr>
        <w:ind w:left="720"/>
        <w:rPr>
          <w:rFonts w:asciiTheme="minorHAnsi" w:hAnsiTheme="minorHAnsi" w:cstheme="minorHAnsi"/>
          <w:bCs/>
          <w:szCs w:val="24"/>
          <w:u w:val="single"/>
        </w:rPr>
      </w:pP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Respondent</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Responses</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Annual Burden Hours</w:t>
      </w:r>
    </w:p>
    <w:p w:rsidRPr="008251CC" w:rsidR="008251CC" w:rsidP="008251CC" w:rsidRDefault="008251CC" w14:paraId="3035BD69" w14:textId="4BA5858F">
      <w:pPr>
        <w:ind w:left="720"/>
        <w:rPr>
          <w:rFonts w:asciiTheme="minorHAnsi" w:hAnsiTheme="minorHAnsi" w:cstheme="minorHAnsi"/>
          <w:bCs/>
          <w:szCs w:val="24"/>
        </w:rPr>
      </w:pPr>
      <w:r w:rsidRPr="008251CC">
        <w:rPr>
          <w:rFonts w:asciiTheme="minorHAnsi" w:hAnsiTheme="minorHAnsi" w:cstheme="minorHAnsi"/>
          <w:b/>
          <w:szCs w:val="24"/>
        </w:rPr>
        <w:t xml:space="preserve">Prior </w:t>
      </w:r>
      <w:r w:rsidR="001838CA">
        <w:rPr>
          <w:rFonts w:asciiTheme="minorHAnsi" w:hAnsiTheme="minorHAnsi" w:cstheme="minorHAnsi"/>
          <w:b/>
          <w:szCs w:val="24"/>
        </w:rPr>
        <w:t xml:space="preserve">NOA </w:t>
      </w:r>
      <w:r w:rsidRPr="008251CC">
        <w:rPr>
          <w:rFonts w:asciiTheme="minorHAnsi" w:hAnsiTheme="minorHAnsi" w:cstheme="minorHAnsi"/>
          <w:b/>
          <w:szCs w:val="24"/>
        </w:rPr>
        <w:t>Totals</w:t>
      </w:r>
      <w:r>
        <w:rPr>
          <w:rFonts w:asciiTheme="minorHAnsi" w:hAnsiTheme="minorHAnsi" w:cstheme="minorHAnsi"/>
          <w:b/>
          <w:szCs w:val="24"/>
        </w:rPr>
        <w:tab/>
        <w:t xml:space="preserve">  </w:t>
      </w:r>
      <w:r>
        <w:rPr>
          <w:rFonts w:asciiTheme="minorHAnsi" w:hAnsiTheme="minorHAnsi" w:cstheme="minorHAnsi"/>
          <w:bCs/>
          <w:szCs w:val="24"/>
        </w:rPr>
        <w:t>10,606</w:t>
      </w:r>
      <w:r>
        <w:rPr>
          <w:rFonts w:asciiTheme="minorHAnsi" w:hAnsiTheme="minorHAnsi" w:cstheme="minorHAnsi"/>
          <w:bCs/>
          <w:szCs w:val="24"/>
        </w:rPr>
        <w:tab/>
      </w:r>
      <w:r>
        <w:rPr>
          <w:rFonts w:asciiTheme="minorHAnsi" w:hAnsiTheme="minorHAnsi" w:cstheme="minorHAnsi"/>
          <w:bCs/>
          <w:szCs w:val="24"/>
        </w:rPr>
        <w:tab/>
        <w:t xml:space="preserve">    1</w:t>
      </w:r>
      <w:r w:rsidR="001838CA">
        <w:rPr>
          <w:rFonts w:asciiTheme="minorHAnsi" w:hAnsiTheme="minorHAnsi" w:cstheme="minorHAnsi"/>
          <w:bCs/>
          <w:szCs w:val="24"/>
        </w:rPr>
        <w:t>2</w:t>
      </w:r>
      <w:r>
        <w:rPr>
          <w:rFonts w:asciiTheme="minorHAnsi" w:hAnsiTheme="minorHAnsi" w:cstheme="minorHAnsi"/>
          <w:bCs/>
          <w:szCs w:val="24"/>
        </w:rPr>
        <w:t>8,</w:t>
      </w:r>
      <w:r w:rsidR="0058134D">
        <w:rPr>
          <w:rFonts w:asciiTheme="minorHAnsi" w:hAnsiTheme="minorHAnsi" w:cstheme="minorHAnsi"/>
          <w:bCs/>
          <w:szCs w:val="24"/>
        </w:rPr>
        <w:t>945</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sidR="001838CA">
        <w:rPr>
          <w:rFonts w:asciiTheme="minorHAnsi" w:hAnsiTheme="minorHAnsi" w:cstheme="minorHAnsi"/>
          <w:bCs/>
          <w:szCs w:val="24"/>
        </w:rPr>
        <w:t>23,950</w:t>
      </w:r>
    </w:p>
    <w:p w:rsidRPr="00EC4A92" w:rsidR="00C777BB" w:rsidP="00C777BB" w:rsidRDefault="008251CC" w14:paraId="3F6E49AC" w14:textId="747CEE59">
      <w:pPr>
        <w:ind w:left="720"/>
        <w:rPr>
          <w:rFonts w:asciiTheme="minorHAnsi" w:hAnsiTheme="minorHAnsi" w:cstheme="minorHAnsi"/>
          <w:bCs/>
          <w:szCs w:val="24"/>
          <w:u w:val="single"/>
        </w:rPr>
      </w:pPr>
      <w:r w:rsidRPr="00EC4A92">
        <w:rPr>
          <w:rFonts w:asciiTheme="minorHAnsi" w:hAnsiTheme="minorHAnsi" w:cstheme="minorHAnsi"/>
          <w:b/>
          <w:bCs/>
          <w:szCs w:val="24"/>
          <w:u w:val="single"/>
        </w:rPr>
        <w:t>Corrected Totals</w:t>
      </w:r>
      <w:r w:rsidRPr="00EC4A92" w:rsidR="00C777BB">
        <w:rPr>
          <w:rFonts w:asciiTheme="minorHAnsi" w:hAnsiTheme="minorHAnsi" w:cstheme="minorHAnsi"/>
          <w:bCs/>
          <w:szCs w:val="24"/>
          <w:u w:val="single"/>
        </w:rPr>
        <w:tab/>
        <w:t xml:space="preserve">  10,606</w:t>
      </w:r>
      <w:r w:rsidRPr="00EC4A92" w:rsidR="00C777BB">
        <w:rPr>
          <w:rFonts w:asciiTheme="minorHAnsi" w:hAnsiTheme="minorHAnsi" w:cstheme="minorHAnsi"/>
          <w:bCs/>
          <w:szCs w:val="24"/>
          <w:u w:val="single"/>
        </w:rPr>
        <w:tab/>
      </w:r>
      <w:r w:rsidRPr="00EC4A92" w:rsidR="00C777BB">
        <w:rPr>
          <w:rFonts w:asciiTheme="minorHAnsi" w:hAnsiTheme="minorHAnsi" w:cstheme="minorHAnsi"/>
          <w:bCs/>
          <w:szCs w:val="24"/>
          <w:u w:val="single"/>
        </w:rPr>
        <w:tab/>
        <w:t xml:space="preserve">    12</w:t>
      </w:r>
      <w:r w:rsidRPr="00EC4A92" w:rsidR="00916207">
        <w:rPr>
          <w:rFonts w:asciiTheme="minorHAnsi" w:hAnsiTheme="minorHAnsi" w:cstheme="minorHAnsi"/>
          <w:bCs/>
          <w:szCs w:val="24"/>
          <w:u w:val="single"/>
        </w:rPr>
        <w:t>9</w:t>
      </w:r>
      <w:r w:rsidRPr="00EC4A92" w:rsidR="00C777BB">
        <w:rPr>
          <w:rFonts w:asciiTheme="minorHAnsi" w:hAnsiTheme="minorHAnsi" w:cstheme="minorHAnsi"/>
          <w:bCs/>
          <w:szCs w:val="24"/>
          <w:u w:val="single"/>
        </w:rPr>
        <w:t>,945</w:t>
      </w:r>
      <w:r w:rsidRPr="00EC4A92" w:rsidR="00C777BB">
        <w:rPr>
          <w:rFonts w:asciiTheme="minorHAnsi" w:hAnsiTheme="minorHAnsi" w:cstheme="minorHAnsi"/>
          <w:bCs/>
          <w:szCs w:val="24"/>
          <w:u w:val="single"/>
        </w:rPr>
        <w:tab/>
      </w:r>
      <w:r w:rsidRPr="00EC4A92" w:rsidR="00C777BB">
        <w:rPr>
          <w:rFonts w:asciiTheme="minorHAnsi" w:hAnsiTheme="minorHAnsi" w:cstheme="minorHAnsi"/>
          <w:bCs/>
          <w:szCs w:val="24"/>
          <w:u w:val="single"/>
        </w:rPr>
        <w:tab/>
      </w:r>
      <w:r w:rsidRPr="00EC4A92" w:rsidR="00C777BB">
        <w:rPr>
          <w:rFonts w:asciiTheme="minorHAnsi" w:hAnsiTheme="minorHAnsi" w:cstheme="minorHAnsi"/>
          <w:bCs/>
          <w:szCs w:val="24"/>
          <w:u w:val="single"/>
        </w:rPr>
        <w:tab/>
        <w:t>2</w:t>
      </w:r>
      <w:r w:rsidRPr="00EC4A92" w:rsidR="00EC4A92">
        <w:rPr>
          <w:rFonts w:asciiTheme="minorHAnsi" w:hAnsiTheme="minorHAnsi" w:cstheme="minorHAnsi"/>
          <w:bCs/>
          <w:szCs w:val="24"/>
          <w:u w:val="single"/>
        </w:rPr>
        <w:t>4</w:t>
      </w:r>
      <w:r w:rsidRPr="00EC4A92" w:rsidR="00C777BB">
        <w:rPr>
          <w:rFonts w:asciiTheme="minorHAnsi" w:hAnsiTheme="minorHAnsi" w:cstheme="minorHAnsi"/>
          <w:bCs/>
          <w:szCs w:val="24"/>
          <w:u w:val="single"/>
        </w:rPr>
        <w:t>,</w:t>
      </w:r>
      <w:r w:rsidRPr="00EC4A92" w:rsidR="00EC4A92">
        <w:rPr>
          <w:rFonts w:asciiTheme="minorHAnsi" w:hAnsiTheme="minorHAnsi" w:cstheme="minorHAnsi"/>
          <w:bCs/>
          <w:szCs w:val="24"/>
          <w:u w:val="single"/>
        </w:rPr>
        <w:t>120</w:t>
      </w:r>
    </w:p>
    <w:p w:rsidR="009A364D" w:rsidP="009A364D" w:rsidRDefault="00EC4A92" w14:paraId="71081DE2" w14:textId="77777777">
      <w:pPr>
        <w:ind w:left="720"/>
        <w:rPr>
          <w:rFonts w:asciiTheme="minorHAnsi" w:hAnsiTheme="minorHAnsi" w:cstheme="minorHAnsi"/>
          <w:szCs w:val="24"/>
        </w:rPr>
      </w:pPr>
      <w:r w:rsidRPr="00EC4A92">
        <w:rPr>
          <w:rFonts w:asciiTheme="minorHAnsi" w:hAnsiTheme="minorHAnsi" w:cstheme="minorHAnsi"/>
          <w:b/>
          <w:bCs/>
          <w:szCs w:val="24"/>
        </w:rPr>
        <w:t>Difference</w:t>
      </w:r>
      <w:r>
        <w:rPr>
          <w:rFonts w:asciiTheme="minorHAnsi" w:hAnsiTheme="minorHAnsi" w:cstheme="minorHAnsi"/>
          <w:b/>
          <w:bCs/>
          <w:szCs w:val="24"/>
        </w:rPr>
        <w:tab/>
      </w:r>
      <w:r>
        <w:rPr>
          <w:rFonts w:asciiTheme="minorHAnsi" w:hAnsiTheme="minorHAnsi" w:cstheme="minorHAnsi"/>
          <w:szCs w:val="24"/>
        </w:rPr>
        <w:tab/>
        <w:t xml:space="preserve">            0</w:t>
      </w:r>
      <w:r>
        <w:rPr>
          <w:rFonts w:asciiTheme="minorHAnsi" w:hAnsiTheme="minorHAnsi" w:cstheme="minorHAnsi"/>
          <w:szCs w:val="24"/>
        </w:rPr>
        <w:tab/>
      </w:r>
      <w:r>
        <w:rPr>
          <w:rFonts w:asciiTheme="minorHAnsi" w:hAnsiTheme="minorHAnsi" w:cstheme="minorHAnsi"/>
          <w:szCs w:val="24"/>
        </w:rPr>
        <w:tab/>
        <w:t xml:space="preserve">       </w:t>
      </w:r>
      <w:r w:rsidR="001838CA">
        <w:rPr>
          <w:rFonts w:asciiTheme="minorHAnsi" w:hAnsiTheme="minorHAnsi" w:cstheme="minorHAnsi"/>
          <w:szCs w:val="24"/>
        </w:rPr>
        <w:t xml:space="preserve">  1,0</w:t>
      </w:r>
      <w:r w:rsidR="0058134D">
        <w:rPr>
          <w:rFonts w:asciiTheme="minorHAnsi" w:hAnsiTheme="minorHAnsi" w:cstheme="minorHAnsi"/>
          <w:szCs w:val="24"/>
        </w:rPr>
        <w:t>00</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w:t>
      </w:r>
      <w:r w:rsidR="001838CA">
        <w:rPr>
          <w:rFonts w:asciiTheme="minorHAnsi" w:hAnsiTheme="minorHAnsi" w:cstheme="minorHAnsi"/>
          <w:szCs w:val="24"/>
        </w:rPr>
        <w:t xml:space="preserve">     170</w:t>
      </w:r>
    </w:p>
    <w:p w:rsidR="009A364D" w:rsidP="009A364D" w:rsidRDefault="009A364D" w14:paraId="4EE69826" w14:textId="77777777">
      <w:pPr>
        <w:ind w:left="720"/>
        <w:rPr>
          <w:rFonts w:ascii="Times New Roman" w:hAnsi="Times New Roman"/>
          <w:color w:val="000000" w:themeColor="text1"/>
          <w:szCs w:val="24"/>
        </w:rPr>
      </w:pPr>
    </w:p>
    <w:p w:rsidR="009A364D" w:rsidP="009A364D" w:rsidRDefault="009A364D" w14:paraId="4D8F62AB" w14:textId="77777777">
      <w:pPr>
        <w:ind w:left="720"/>
        <w:rPr>
          <w:rFonts w:ascii="Times New Roman" w:hAnsi="Times New Roman"/>
          <w:color w:val="000000" w:themeColor="text1"/>
          <w:szCs w:val="24"/>
        </w:rPr>
      </w:pPr>
    </w:p>
    <w:p w:rsidR="00ED7195" w:rsidP="009A364D" w:rsidRDefault="00ED7195" w14:paraId="64280E96" w14:textId="7F67D626">
      <w:pPr>
        <w:ind w:left="720"/>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tbl>
      <w:tblPr>
        <w:tblStyle w:val="TableGridLight"/>
        <w:tblpPr w:leftFromText="180" w:rightFromText="180" w:vertAnchor="text" w:horzAnchor="margin" w:tblpXSpec="center" w:tblpY="174"/>
        <w:tblW w:w="8905" w:type="dxa"/>
        <w:tblLayout w:type="fixed"/>
        <w:tblLook w:val="0020" w:firstRow="1" w:lastRow="0" w:firstColumn="0" w:lastColumn="0" w:noHBand="0" w:noVBand="0"/>
      </w:tblPr>
      <w:tblGrid>
        <w:gridCol w:w="1345"/>
        <w:gridCol w:w="1275"/>
        <w:gridCol w:w="1080"/>
        <w:gridCol w:w="1335"/>
        <w:gridCol w:w="900"/>
        <w:gridCol w:w="1350"/>
        <w:gridCol w:w="1620"/>
      </w:tblGrid>
      <w:tr w:rsidRPr="00442E07" w:rsidR="009C37AF" w:rsidTr="002D6932" w14:paraId="30194A75" w14:textId="77777777">
        <w:trPr>
          <w:tblHeader/>
        </w:trPr>
        <w:tc>
          <w:tcPr>
            <w:tcW w:w="1345" w:type="dxa"/>
          </w:tcPr>
          <w:p w:rsidRPr="007F6104" w:rsidR="009C37AF" w:rsidP="005D28E6"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C37AF" w:rsidP="005D28E6"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9C37AF" w:rsidP="005D28E6"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9C37AF" w:rsidP="005D28E6"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Pr="007F6104" w:rsidR="009C37AF" w:rsidP="005D28E6" w:rsidRDefault="009C37AF"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Pr="007F6104" w:rsidR="009C37AF" w:rsidP="005D28E6"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20" w:type="dxa"/>
          </w:tcPr>
          <w:p w:rsidRPr="007F6104" w:rsidR="009C37AF" w:rsidP="005D28E6"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C37AF" w:rsidTr="002D6932" w14:paraId="34D5C39E" w14:textId="77777777">
        <w:tc>
          <w:tcPr>
            <w:tcW w:w="1345" w:type="dxa"/>
          </w:tcPr>
          <w:p w:rsidRPr="009C37AF" w:rsidR="009C37AF" w:rsidP="005D28E6" w:rsidRDefault="009C37AF"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Pr="00442E07" w:rsidR="009C37AF" w:rsidP="002D6932" w:rsidRDefault="002E7262" w14:paraId="55A5A72E" w14:textId="55318A8E">
            <w:pPr>
              <w:jc w:val="right"/>
              <w:rPr>
                <w:rFonts w:ascii="Times New Roman" w:hAnsi="Times New Roman"/>
                <w:szCs w:val="24"/>
              </w:rPr>
            </w:pPr>
            <w:r>
              <w:rPr>
                <w:rFonts w:ascii="Times New Roman" w:hAnsi="Times New Roman"/>
                <w:szCs w:val="24"/>
              </w:rPr>
              <w:t>10,593</w:t>
            </w:r>
          </w:p>
        </w:tc>
        <w:tc>
          <w:tcPr>
            <w:tcW w:w="1080" w:type="dxa"/>
          </w:tcPr>
          <w:p w:rsidRPr="00442E07" w:rsidR="009C37AF" w:rsidP="002D6932" w:rsidRDefault="002E7262" w14:paraId="4F0B7217" w14:textId="3256EB89">
            <w:pPr>
              <w:jc w:val="right"/>
              <w:rPr>
                <w:rFonts w:ascii="Times New Roman" w:hAnsi="Times New Roman"/>
                <w:szCs w:val="24"/>
              </w:rPr>
            </w:pPr>
            <w:r>
              <w:rPr>
                <w:rFonts w:ascii="Times New Roman" w:hAnsi="Times New Roman"/>
                <w:szCs w:val="24"/>
              </w:rPr>
              <w:t>10,593</w:t>
            </w:r>
          </w:p>
        </w:tc>
        <w:tc>
          <w:tcPr>
            <w:tcW w:w="1335" w:type="dxa"/>
          </w:tcPr>
          <w:p w:rsidRPr="00442E07" w:rsidR="009C37AF" w:rsidP="002D6932" w:rsidRDefault="00084765" w14:paraId="0524C928" w14:textId="1BF193C8">
            <w:pPr>
              <w:jc w:val="right"/>
              <w:rPr>
                <w:rFonts w:ascii="Times New Roman" w:hAnsi="Times New Roman"/>
                <w:szCs w:val="24"/>
              </w:rPr>
            </w:pPr>
            <w:r>
              <w:rPr>
                <w:rFonts w:ascii="Times New Roman" w:hAnsi="Times New Roman"/>
                <w:szCs w:val="24"/>
              </w:rPr>
              <w:t>See above</w:t>
            </w:r>
          </w:p>
        </w:tc>
        <w:tc>
          <w:tcPr>
            <w:tcW w:w="900" w:type="dxa"/>
          </w:tcPr>
          <w:p w:rsidRPr="00442E07" w:rsidR="009C37AF" w:rsidP="002D6932" w:rsidRDefault="00EC4A92" w14:paraId="6F45AD1D" w14:textId="4A4296C5">
            <w:pPr>
              <w:jc w:val="right"/>
              <w:rPr>
                <w:rFonts w:ascii="Times New Roman" w:hAnsi="Times New Roman"/>
                <w:szCs w:val="24"/>
              </w:rPr>
            </w:pPr>
            <w:r>
              <w:rPr>
                <w:rFonts w:ascii="Times New Roman" w:hAnsi="Times New Roman"/>
                <w:szCs w:val="24"/>
              </w:rPr>
              <w:t>1,801</w:t>
            </w:r>
          </w:p>
        </w:tc>
        <w:tc>
          <w:tcPr>
            <w:tcW w:w="1350" w:type="dxa"/>
          </w:tcPr>
          <w:p w:rsidRPr="00442E07" w:rsidR="009C37AF" w:rsidP="002D6932" w:rsidRDefault="002E7262" w14:paraId="5F0F2A78" w14:textId="28EBBEE9">
            <w:pPr>
              <w:jc w:val="right"/>
              <w:rPr>
                <w:rFonts w:ascii="Times New Roman" w:hAnsi="Times New Roman"/>
                <w:szCs w:val="24"/>
              </w:rPr>
            </w:pPr>
            <w:r>
              <w:rPr>
                <w:rFonts w:ascii="Times New Roman" w:hAnsi="Times New Roman"/>
                <w:szCs w:val="24"/>
              </w:rPr>
              <w:t>$22.00</w:t>
            </w:r>
          </w:p>
        </w:tc>
        <w:tc>
          <w:tcPr>
            <w:tcW w:w="1620" w:type="dxa"/>
          </w:tcPr>
          <w:p w:rsidRPr="00442E07" w:rsidR="009C37AF" w:rsidP="002D6932" w:rsidRDefault="002E7262" w14:paraId="63DD1E06" w14:textId="4B7F71C7">
            <w:pPr>
              <w:jc w:val="right"/>
              <w:rPr>
                <w:rFonts w:ascii="Times New Roman" w:hAnsi="Times New Roman"/>
                <w:szCs w:val="24"/>
              </w:rPr>
            </w:pPr>
            <w:r>
              <w:rPr>
                <w:rFonts w:ascii="Times New Roman" w:hAnsi="Times New Roman"/>
                <w:szCs w:val="24"/>
              </w:rPr>
              <w:t>$</w:t>
            </w:r>
            <w:r w:rsidR="002D6932">
              <w:rPr>
                <w:rFonts w:ascii="Times New Roman" w:hAnsi="Times New Roman"/>
                <w:szCs w:val="24"/>
              </w:rPr>
              <w:t>39,622</w:t>
            </w:r>
            <w:r w:rsidR="007668C1">
              <w:rPr>
                <w:rFonts w:ascii="Times New Roman" w:hAnsi="Times New Roman"/>
                <w:szCs w:val="24"/>
              </w:rPr>
              <w:t>.00</w:t>
            </w:r>
          </w:p>
        </w:tc>
      </w:tr>
      <w:tr w:rsidRPr="00442E07" w:rsidR="009C37AF" w:rsidTr="002D6932" w14:paraId="17134648" w14:textId="77777777">
        <w:tc>
          <w:tcPr>
            <w:tcW w:w="1345" w:type="dxa"/>
          </w:tcPr>
          <w:p w:rsidRPr="009C37AF" w:rsidR="009C37AF" w:rsidP="005D28E6" w:rsidRDefault="009C37AF"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Pr="00442E07" w:rsidR="009C37AF" w:rsidP="002D6932" w:rsidRDefault="002E7262" w14:paraId="44D0EC38" w14:textId="7D8DA647">
            <w:pPr>
              <w:jc w:val="right"/>
              <w:rPr>
                <w:rFonts w:ascii="Times New Roman" w:hAnsi="Times New Roman"/>
                <w:szCs w:val="24"/>
              </w:rPr>
            </w:pPr>
            <w:r>
              <w:rPr>
                <w:rFonts w:ascii="Times New Roman" w:hAnsi="Times New Roman"/>
                <w:szCs w:val="24"/>
              </w:rPr>
              <w:t>13</w:t>
            </w:r>
          </w:p>
        </w:tc>
        <w:tc>
          <w:tcPr>
            <w:tcW w:w="1080" w:type="dxa"/>
          </w:tcPr>
          <w:p w:rsidRPr="00442E07" w:rsidR="009C37AF" w:rsidP="002D6932" w:rsidRDefault="002E7262" w14:paraId="1E02F8B0" w14:textId="661F4AC8">
            <w:pPr>
              <w:jc w:val="right"/>
              <w:rPr>
                <w:rFonts w:ascii="Times New Roman" w:hAnsi="Times New Roman"/>
                <w:szCs w:val="24"/>
              </w:rPr>
            </w:pPr>
            <w:r>
              <w:rPr>
                <w:rFonts w:ascii="Times New Roman" w:hAnsi="Times New Roman"/>
                <w:szCs w:val="24"/>
              </w:rPr>
              <w:t>119,3</w:t>
            </w:r>
            <w:r w:rsidR="00084765">
              <w:rPr>
                <w:rFonts w:ascii="Times New Roman" w:hAnsi="Times New Roman"/>
                <w:szCs w:val="24"/>
              </w:rPr>
              <w:t>52</w:t>
            </w:r>
          </w:p>
        </w:tc>
        <w:tc>
          <w:tcPr>
            <w:tcW w:w="1335" w:type="dxa"/>
          </w:tcPr>
          <w:p w:rsidRPr="00442E07" w:rsidR="009C37AF" w:rsidP="002D6932" w:rsidRDefault="00084765" w14:paraId="730B3154" w14:textId="4E257F40">
            <w:pPr>
              <w:jc w:val="right"/>
              <w:rPr>
                <w:rFonts w:ascii="Times New Roman" w:hAnsi="Times New Roman"/>
                <w:szCs w:val="24"/>
              </w:rPr>
            </w:pPr>
            <w:r>
              <w:rPr>
                <w:rFonts w:ascii="Times New Roman" w:hAnsi="Times New Roman"/>
                <w:szCs w:val="24"/>
              </w:rPr>
              <w:t>See above</w:t>
            </w:r>
          </w:p>
        </w:tc>
        <w:tc>
          <w:tcPr>
            <w:tcW w:w="900" w:type="dxa"/>
          </w:tcPr>
          <w:p w:rsidRPr="00442E07" w:rsidR="00EC4A92" w:rsidP="002D6932" w:rsidRDefault="00084765" w14:paraId="0F7068F7" w14:textId="422448CD">
            <w:pPr>
              <w:jc w:val="right"/>
              <w:rPr>
                <w:rFonts w:ascii="Times New Roman" w:hAnsi="Times New Roman"/>
                <w:szCs w:val="24"/>
              </w:rPr>
            </w:pPr>
            <w:r>
              <w:rPr>
                <w:rFonts w:ascii="Times New Roman" w:hAnsi="Times New Roman"/>
                <w:szCs w:val="24"/>
              </w:rPr>
              <w:t>22,</w:t>
            </w:r>
            <w:r w:rsidR="00EC4A92">
              <w:rPr>
                <w:rFonts w:ascii="Times New Roman" w:hAnsi="Times New Roman"/>
                <w:szCs w:val="24"/>
              </w:rPr>
              <w:t>319</w:t>
            </w:r>
          </w:p>
        </w:tc>
        <w:tc>
          <w:tcPr>
            <w:tcW w:w="1350" w:type="dxa"/>
          </w:tcPr>
          <w:p w:rsidRPr="00442E07" w:rsidR="009C37AF" w:rsidP="002D6932" w:rsidRDefault="00084765" w14:paraId="66779289" w14:textId="6CB589BA">
            <w:pPr>
              <w:jc w:val="right"/>
              <w:rPr>
                <w:rFonts w:ascii="Times New Roman" w:hAnsi="Times New Roman"/>
                <w:szCs w:val="24"/>
              </w:rPr>
            </w:pPr>
            <w:r>
              <w:rPr>
                <w:rFonts w:ascii="Times New Roman" w:hAnsi="Times New Roman"/>
                <w:szCs w:val="24"/>
              </w:rPr>
              <w:t>$46.</w:t>
            </w:r>
            <w:r w:rsidR="00AA6233">
              <w:rPr>
                <w:rFonts w:ascii="Times New Roman" w:hAnsi="Times New Roman"/>
                <w:szCs w:val="24"/>
              </w:rPr>
              <w:t>59</w:t>
            </w:r>
          </w:p>
        </w:tc>
        <w:tc>
          <w:tcPr>
            <w:tcW w:w="1620" w:type="dxa"/>
          </w:tcPr>
          <w:p w:rsidR="009C37AF" w:rsidP="002D6932" w:rsidRDefault="002D6932" w14:paraId="50728BCA" w14:textId="77777777">
            <w:pPr>
              <w:jc w:val="right"/>
              <w:rPr>
                <w:rFonts w:ascii="Times New Roman" w:hAnsi="Times New Roman"/>
                <w:szCs w:val="24"/>
              </w:rPr>
            </w:pPr>
            <w:r>
              <w:rPr>
                <w:rFonts w:ascii="Times New Roman" w:hAnsi="Times New Roman"/>
                <w:szCs w:val="24"/>
              </w:rPr>
              <w:t>$1,039,842.21</w:t>
            </w:r>
          </w:p>
          <w:p w:rsidRPr="00442E07" w:rsidR="002D6932" w:rsidP="002D6932" w:rsidRDefault="002D6932" w14:paraId="143D8490" w14:textId="6BC06F16">
            <w:pPr>
              <w:jc w:val="right"/>
              <w:rPr>
                <w:rFonts w:ascii="Times New Roman" w:hAnsi="Times New Roman"/>
                <w:szCs w:val="24"/>
              </w:rPr>
            </w:pPr>
          </w:p>
        </w:tc>
      </w:tr>
      <w:tr w:rsidRPr="00442E07" w:rsidR="009C37AF" w:rsidTr="002D6932" w14:paraId="3DEE77D3" w14:textId="77777777">
        <w:tc>
          <w:tcPr>
            <w:tcW w:w="1345" w:type="dxa"/>
          </w:tcPr>
          <w:p w:rsidRPr="00442E07" w:rsidR="009C37AF" w:rsidP="005D28E6" w:rsidRDefault="009C37AF" w14:paraId="597BF3F3" w14:textId="77777777">
            <w:pPr>
              <w:rPr>
                <w:rFonts w:ascii="Times New Roman" w:hAnsi="Times New Roman"/>
                <w:szCs w:val="24"/>
              </w:rPr>
            </w:pPr>
            <w:r>
              <w:rPr>
                <w:rFonts w:ascii="Times New Roman" w:hAnsi="Times New Roman"/>
                <w:szCs w:val="24"/>
              </w:rPr>
              <w:t>Annualized Totals</w:t>
            </w:r>
          </w:p>
        </w:tc>
        <w:tc>
          <w:tcPr>
            <w:tcW w:w="1275" w:type="dxa"/>
          </w:tcPr>
          <w:p w:rsidRPr="00442E07" w:rsidR="009C37AF" w:rsidP="002D6932" w:rsidRDefault="00916207" w14:paraId="224C2C47" w14:textId="0D9FD19F">
            <w:pPr>
              <w:jc w:val="right"/>
              <w:rPr>
                <w:rFonts w:ascii="Times New Roman" w:hAnsi="Times New Roman"/>
                <w:szCs w:val="24"/>
              </w:rPr>
            </w:pPr>
            <w:r>
              <w:rPr>
                <w:rFonts w:ascii="Times New Roman" w:hAnsi="Times New Roman"/>
                <w:szCs w:val="24"/>
              </w:rPr>
              <w:t>10,606</w:t>
            </w:r>
          </w:p>
        </w:tc>
        <w:tc>
          <w:tcPr>
            <w:tcW w:w="1080" w:type="dxa"/>
          </w:tcPr>
          <w:p w:rsidRPr="00442E07" w:rsidR="009C37AF" w:rsidP="002D6932" w:rsidRDefault="00084765" w14:paraId="5F4B54EA" w14:textId="01430711">
            <w:pPr>
              <w:jc w:val="right"/>
              <w:rPr>
                <w:rFonts w:ascii="Times New Roman" w:hAnsi="Times New Roman"/>
                <w:szCs w:val="24"/>
              </w:rPr>
            </w:pPr>
            <w:r>
              <w:rPr>
                <w:rFonts w:ascii="Times New Roman" w:hAnsi="Times New Roman"/>
                <w:szCs w:val="24"/>
              </w:rPr>
              <w:t>129,945</w:t>
            </w:r>
          </w:p>
        </w:tc>
        <w:tc>
          <w:tcPr>
            <w:tcW w:w="1335" w:type="dxa"/>
          </w:tcPr>
          <w:p w:rsidRPr="00442E07" w:rsidR="009C37AF" w:rsidP="002D6932" w:rsidRDefault="009C37AF" w14:paraId="68058CE4" w14:textId="77777777">
            <w:pPr>
              <w:jc w:val="right"/>
              <w:rPr>
                <w:rFonts w:ascii="Times New Roman" w:hAnsi="Times New Roman"/>
                <w:szCs w:val="24"/>
              </w:rPr>
            </w:pPr>
          </w:p>
        </w:tc>
        <w:tc>
          <w:tcPr>
            <w:tcW w:w="900" w:type="dxa"/>
          </w:tcPr>
          <w:p w:rsidRPr="00442E07" w:rsidR="009C37AF" w:rsidP="002D6932" w:rsidRDefault="00084765" w14:paraId="37FAF8A5" w14:textId="17BDE8A3">
            <w:pPr>
              <w:jc w:val="right"/>
              <w:rPr>
                <w:rFonts w:ascii="Times New Roman" w:hAnsi="Times New Roman"/>
                <w:szCs w:val="24"/>
              </w:rPr>
            </w:pPr>
            <w:r>
              <w:rPr>
                <w:rFonts w:ascii="Times New Roman" w:hAnsi="Times New Roman"/>
                <w:szCs w:val="24"/>
              </w:rPr>
              <w:t>2</w:t>
            </w:r>
            <w:r w:rsidR="00AA6233">
              <w:rPr>
                <w:rFonts w:ascii="Times New Roman" w:hAnsi="Times New Roman"/>
                <w:szCs w:val="24"/>
              </w:rPr>
              <w:t>4</w:t>
            </w:r>
            <w:r>
              <w:rPr>
                <w:rFonts w:ascii="Times New Roman" w:hAnsi="Times New Roman"/>
                <w:szCs w:val="24"/>
              </w:rPr>
              <w:t>,</w:t>
            </w:r>
            <w:r w:rsidR="00AA6233">
              <w:rPr>
                <w:rFonts w:ascii="Times New Roman" w:hAnsi="Times New Roman"/>
                <w:szCs w:val="24"/>
              </w:rPr>
              <w:t>120</w:t>
            </w:r>
          </w:p>
        </w:tc>
        <w:tc>
          <w:tcPr>
            <w:tcW w:w="1350" w:type="dxa"/>
          </w:tcPr>
          <w:p w:rsidRPr="00442E07" w:rsidR="009C37AF" w:rsidP="002D6932" w:rsidRDefault="009C37AF" w14:paraId="3221A869" w14:textId="77777777">
            <w:pPr>
              <w:jc w:val="right"/>
              <w:rPr>
                <w:rFonts w:ascii="Times New Roman" w:hAnsi="Times New Roman"/>
                <w:szCs w:val="24"/>
              </w:rPr>
            </w:pPr>
          </w:p>
        </w:tc>
        <w:tc>
          <w:tcPr>
            <w:tcW w:w="1620" w:type="dxa"/>
          </w:tcPr>
          <w:p w:rsidRPr="00442E07" w:rsidR="009C37AF" w:rsidP="002D6932" w:rsidRDefault="002D6932" w14:paraId="50468F26" w14:textId="5B9B9C0A">
            <w:pPr>
              <w:jc w:val="right"/>
              <w:rPr>
                <w:rFonts w:ascii="Times New Roman" w:hAnsi="Times New Roman"/>
                <w:szCs w:val="24"/>
              </w:rPr>
            </w:pPr>
            <w:r>
              <w:rPr>
                <w:rFonts w:ascii="Times New Roman" w:hAnsi="Times New Roman"/>
                <w:szCs w:val="24"/>
              </w:rPr>
              <w:t>$1,079,464.21</w:t>
            </w:r>
          </w:p>
        </w:tc>
      </w:tr>
    </w:tbl>
    <w:p w:rsidR="009C37AF" w:rsidP="009C37AF" w:rsidRDefault="009C37AF" w14:paraId="41C4D4A6" w14:textId="306784D4"/>
    <w:p w:rsidR="00AA6233" w:rsidP="00AA6233" w:rsidRDefault="00AA6233" w14:paraId="772DE2AE" w14:textId="77777777">
      <w:pPr>
        <w:rPr>
          <w:rFonts w:asciiTheme="minorHAnsi" w:hAnsiTheme="minorHAnsi" w:cstheme="minorHAnsi"/>
          <w:color w:val="000000"/>
          <w:szCs w:val="24"/>
        </w:rPr>
      </w:pPr>
      <w:r w:rsidRPr="00AA6233">
        <w:rPr>
          <w:rFonts w:asciiTheme="minorHAnsi" w:hAnsiTheme="minorHAnsi" w:cstheme="minorHAnsi"/>
          <w:color w:val="000000"/>
          <w:szCs w:val="24"/>
        </w:rPr>
        <w:t xml:space="preserve">For individuals we have used the median hourly wage for all occupations, $22.00 per hour according to BLS. </w:t>
      </w:r>
      <w:hyperlink w:history="1" w:anchor="00-0000" r:id="rId13">
        <w:r w:rsidRPr="00AA6233">
          <w:rPr>
            <w:rStyle w:val="Hyperlink"/>
            <w:rFonts w:asciiTheme="minorHAnsi" w:hAnsiTheme="minorHAnsi" w:cstheme="minorHAnsi"/>
            <w:szCs w:val="24"/>
          </w:rPr>
          <w:t>https://www.bls.gov/oes/current/oes_nat.htm#00-0000</w:t>
        </w:r>
      </w:hyperlink>
      <w:r w:rsidRPr="00AA6233">
        <w:rPr>
          <w:rFonts w:asciiTheme="minorHAnsi" w:hAnsiTheme="minorHAnsi" w:cstheme="minorHAnsi"/>
          <w:color w:val="000000"/>
          <w:szCs w:val="24"/>
        </w:rPr>
        <w:t xml:space="preserve"> . </w:t>
      </w:r>
    </w:p>
    <w:p w:rsidRPr="00AA6233" w:rsidR="00AA6233" w:rsidP="00AA6233" w:rsidRDefault="00AA6233" w14:paraId="30B12DFC" w14:textId="2C70947F">
      <w:pPr>
        <w:rPr>
          <w:rFonts w:asciiTheme="minorHAnsi" w:hAnsiTheme="minorHAnsi" w:cstheme="minorHAnsi"/>
          <w:color w:val="000000"/>
          <w:szCs w:val="24"/>
        </w:rPr>
      </w:pPr>
      <w:r w:rsidRPr="00AA6233">
        <w:rPr>
          <w:rFonts w:asciiTheme="minorHAnsi" w:hAnsiTheme="minorHAnsi" w:cstheme="minorHAnsi"/>
          <w:color w:val="000000"/>
          <w:szCs w:val="24"/>
        </w:rPr>
        <w:t xml:space="preserve">For </w:t>
      </w:r>
      <w:r>
        <w:rPr>
          <w:rFonts w:asciiTheme="minorHAnsi" w:hAnsiTheme="minorHAnsi" w:cstheme="minorHAnsi"/>
          <w:color w:val="000000"/>
          <w:szCs w:val="24"/>
        </w:rPr>
        <w:t>state</w:t>
      </w:r>
      <w:r w:rsidRPr="00AA6233">
        <w:rPr>
          <w:rFonts w:asciiTheme="minorHAnsi" w:hAnsiTheme="minorHAnsi" w:cstheme="minorHAnsi"/>
          <w:color w:val="000000"/>
          <w:szCs w:val="24"/>
        </w:rPr>
        <w:t xml:space="preserve"> agencies we have used the median hourly wage for Education Administrators, Postsecondary, $46.59 per hour according to BLS. </w:t>
      </w:r>
      <w:hyperlink w:history="1" r:id="rId14">
        <w:r w:rsidRPr="00AA6233">
          <w:rPr>
            <w:rStyle w:val="Hyperlink"/>
            <w:rFonts w:asciiTheme="minorHAnsi" w:hAnsiTheme="minorHAnsi" w:cstheme="minorHAnsi"/>
            <w:szCs w:val="24"/>
          </w:rPr>
          <w:t>https://www.bls.gov/oes/current/oes119033.htm</w:t>
        </w:r>
      </w:hyperlink>
      <w:r w:rsidRPr="00AA6233">
        <w:rPr>
          <w:rFonts w:asciiTheme="minorHAnsi" w:hAnsiTheme="minorHAnsi" w:cstheme="minorHAnsi"/>
          <w:color w:val="000000"/>
          <w:szCs w:val="24"/>
        </w:rPr>
        <w:t xml:space="preserve"> .</w:t>
      </w:r>
    </w:p>
    <w:p w:rsidRPr="009C37AF" w:rsidR="00AA6233" w:rsidP="009C37AF" w:rsidRDefault="00AA6233" w14:paraId="0E5F78B5" w14:textId="77777777"/>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w:t>
      </w:r>
      <w:r w:rsidRPr="00ED7195">
        <w:rPr>
          <w:rFonts w:ascii="Times New Roman" w:hAnsi="Times New Roman"/>
          <w:b/>
          <w:szCs w:val="24"/>
        </w:rPr>
        <w:lastRenderedPageBreak/>
        <w:t>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926205" w:rsidR="008625BE" w:rsidP="008625BE" w:rsidRDefault="008625BE" w14:paraId="07C90BBE" w14:textId="77777777">
      <w:pPr>
        <w:ind w:left="720"/>
        <w:rPr>
          <w:rFonts w:asciiTheme="minorHAnsi" w:hAnsiTheme="minorHAnsi" w:cstheme="minorHAnsi"/>
          <w:szCs w:val="24"/>
        </w:rPr>
      </w:pPr>
      <w:r w:rsidRPr="00926205">
        <w:rPr>
          <w:rFonts w:asciiTheme="minorHAnsi" w:hAnsiTheme="minorHAnsi" w:cstheme="minorHAnsi"/>
          <w:szCs w:val="24"/>
        </w:rPr>
        <w:t>There are no capital and start-up costs to the respondents.  All equipment and software are maintained by the lenders for their normal business practice.</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926205" w:rsidR="008625BE" w:rsidP="008625BE" w:rsidRDefault="008625BE" w14:paraId="1D9CADFD" w14:textId="77777777">
      <w:pPr>
        <w:ind w:left="720"/>
        <w:rPr>
          <w:rFonts w:asciiTheme="minorHAnsi" w:hAnsiTheme="minorHAnsi" w:cstheme="minorHAnsi"/>
          <w:szCs w:val="24"/>
        </w:rPr>
      </w:pPr>
      <w:r w:rsidRPr="00926205">
        <w:rPr>
          <w:rFonts w:asciiTheme="minorHAnsi" w:hAnsiTheme="minorHAnsi" w:cstheme="minorHAnsi"/>
          <w:szCs w:val="24"/>
        </w:rPr>
        <w:t xml:space="preserve">The cost to the Federal Government is estimated at </w:t>
      </w:r>
      <w:r w:rsidRPr="00926205">
        <w:rPr>
          <w:rFonts w:asciiTheme="minorHAnsi" w:hAnsiTheme="minorHAnsi" w:cstheme="minorHAnsi"/>
          <w:bCs/>
          <w:szCs w:val="24"/>
        </w:rPr>
        <w:t>$334.  This is based on GS 10, Step 4 salary of $33.38 times 10 hours of reporting by the State Agencies, rounded up to review the information submitted by the State Agencies for completeness.</w:t>
      </w:r>
      <w:r w:rsidRPr="00926205">
        <w:rPr>
          <w:rFonts w:asciiTheme="minorHAnsi" w:hAnsiTheme="minorHAnsi" w:cstheme="minorHAnsi"/>
          <w:szCs w:val="24"/>
        </w:rPr>
        <w:t xml:space="preserve">  </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EFE" w14:textId="2139915C">
            <w:pPr>
              <w:tabs>
                <w:tab w:val="left" w:pos="-720"/>
              </w:tabs>
              <w:suppressAutoHyphens/>
              <w:jc w:val="center"/>
              <w:rPr>
                <w:rFonts w:asciiTheme="minorHAnsi" w:hAnsiTheme="minorHAnsi" w:cstheme="minorHAnsi"/>
                <w:bCs/>
                <w:szCs w:val="24"/>
              </w:rPr>
            </w:pPr>
          </w:p>
        </w:tc>
        <w:tc>
          <w:tcPr>
            <w:tcW w:w="2520" w:type="dxa"/>
          </w:tcPr>
          <w:p w:rsidRPr="00680B7B" w:rsidR="0052073E" w:rsidP="00680B7B" w:rsidRDefault="00327415" w14:paraId="64280EFF" w14:textId="45E51DE4">
            <w:pPr>
              <w:tabs>
                <w:tab w:val="left" w:pos="-720"/>
              </w:tabs>
              <w:suppressAutoHyphens/>
              <w:jc w:val="right"/>
              <w:rPr>
                <w:rFonts w:ascii="Times New Roman" w:hAnsi="Times New Roman"/>
                <w:bCs/>
                <w:szCs w:val="24"/>
              </w:rPr>
            </w:pPr>
            <w:r>
              <w:rPr>
                <w:rFonts w:ascii="Times New Roman" w:hAnsi="Times New Roman"/>
                <w:bCs/>
                <w:szCs w:val="24"/>
              </w:rPr>
              <w:t>170</w:t>
            </w: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3" w14:textId="388A3D28">
            <w:pPr>
              <w:tabs>
                <w:tab w:val="left" w:pos="-720"/>
              </w:tabs>
              <w:suppressAutoHyphens/>
              <w:jc w:val="center"/>
              <w:rPr>
                <w:rFonts w:asciiTheme="minorHAnsi" w:hAnsiTheme="minorHAnsi" w:cstheme="minorHAnsi"/>
                <w:bCs/>
                <w:szCs w:val="24"/>
              </w:rPr>
            </w:pPr>
          </w:p>
        </w:tc>
        <w:tc>
          <w:tcPr>
            <w:tcW w:w="2520" w:type="dxa"/>
          </w:tcPr>
          <w:p w:rsidRPr="00680B7B" w:rsidR="00327415" w:rsidP="00327415" w:rsidRDefault="00327415" w14:paraId="64280F04" w14:textId="4624A59F">
            <w:pPr>
              <w:tabs>
                <w:tab w:val="left" w:pos="-720"/>
              </w:tabs>
              <w:suppressAutoHyphens/>
              <w:jc w:val="right"/>
              <w:rPr>
                <w:rFonts w:ascii="Times New Roman" w:hAnsi="Times New Roman"/>
                <w:bCs/>
                <w:szCs w:val="24"/>
              </w:rPr>
            </w:pPr>
            <w:r>
              <w:rPr>
                <w:rFonts w:ascii="Times New Roman" w:hAnsi="Times New Roman"/>
                <w:bCs/>
                <w:szCs w:val="24"/>
              </w:rPr>
              <w:t>1000</w:t>
            </w: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680B7B" w:rsidRDefault="0052073E" w14:paraId="64280F09" w14:textId="77777777">
            <w:pPr>
              <w:tabs>
                <w:tab w:val="left" w:pos="-720"/>
              </w:tabs>
              <w:suppressAutoHyphens/>
              <w:jc w:val="right"/>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00327415" w:rsidP="00680B7B" w:rsidRDefault="00751CD3" w14:paraId="2F6681BD" w14:textId="77777777">
      <w:pPr>
        <w:ind w:left="720"/>
        <w:rPr>
          <w:rFonts w:asciiTheme="minorHAnsi" w:hAnsiTheme="minorHAnsi" w:cstheme="minorHAnsi"/>
          <w:bCs/>
          <w:szCs w:val="24"/>
        </w:rPr>
      </w:pPr>
      <w:r>
        <w:rPr>
          <w:rFonts w:asciiTheme="minorHAnsi" w:hAnsiTheme="minorHAnsi" w:cstheme="minorHAnsi"/>
          <w:bCs/>
          <w:szCs w:val="24"/>
        </w:rPr>
        <w:t xml:space="preserve">The previous filing totals were incorrectly summed and the incorrect totals were presented.  The information presented </w:t>
      </w:r>
      <w:r w:rsidR="00680B7B">
        <w:rPr>
          <w:rFonts w:asciiTheme="minorHAnsi" w:hAnsiTheme="minorHAnsi" w:cstheme="minorHAnsi"/>
          <w:bCs/>
          <w:szCs w:val="24"/>
        </w:rPr>
        <w:t xml:space="preserve">here </w:t>
      </w:r>
      <w:r>
        <w:rPr>
          <w:rFonts w:asciiTheme="minorHAnsi" w:hAnsiTheme="minorHAnsi" w:cstheme="minorHAnsi"/>
          <w:bCs/>
          <w:szCs w:val="24"/>
        </w:rPr>
        <w:t>corrects the math.</w:t>
      </w:r>
    </w:p>
    <w:p w:rsidRPr="0030445D" w:rsidR="00680B7B" w:rsidP="00680B7B" w:rsidRDefault="00751CD3" w14:paraId="30818565" w14:textId="680BFFF0">
      <w:pPr>
        <w:ind w:left="720"/>
        <w:rPr>
          <w:rFonts w:asciiTheme="minorHAnsi" w:hAnsiTheme="minorHAnsi" w:cstheme="minorHAnsi"/>
          <w:bCs/>
          <w:szCs w:val="24"/>
        </w:rPr>
      </w:pPr>
      <w:r>
        <w:rPr>
          <w:rFonts w:asciiTheme="minorHAnsi" w:hAnsiTheme="minorHAnsi" w:cstheme="minorHAnsi"/>
          <w:bCs/>
          <w:szCs w:val="24"/>
        </w:rPr>
        <w:t xml:space="preserve"> </w:t>
      </w:r>
    </w:p>
    <w:p w:rsidRPr="0030445D" w:rsidR="00680B7B" w:rsidP="00680B7B" w:rsidRDefault="00680B7B" w14:paraId="73E74D74" w14:textId="77777777">
      <w:pPr>
        <w:ind w:left="720"/>
        <w:rPr>
          <w:rFonts w:asciiTheme="minorHAnsi" w:hAnsiTheme="minorHAnsi" w:cstheme="minorHAnsi"/>
          <w:bCs/>
          <w:szCs w:val="24"/>
          <w:u w:val="single"/>
        </w:rPr>
      </w:pP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Respondent</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Responses</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Annual Burden Hours</w:t>
      </w:r>
    </w:p>
    <w:p w:rsidRPr="008251CC" w:rsidR="00680B7B" w:rsidP="00680B7B" w:rsidRDefault="00680B7B" w14:paraId="0B934C36" w14:textId="5ED8DCF0">
      <w:pPr>
        <w:ind w:left="720"/>
        <w:rPr>
          <w:rFonts w:asciiTheme="minorHAnsi" w:hAnsiTheme="minorHAnsi" w:cstheme="minorHAnsi"/>
          <w:bCs/>
          <w:szCs w:val="24"/>
        </w:rPr>
      </w:pPr>
      <w:r w:rsidRPr="008251CC">
        <w:rPr>
          <w:rFonts w:asciiTheme="minorHAnsi" w:hAnsiTheme="minorHAnsi" w:cstheme="minorHAnsi"/>
          <w:b/>
          <w:szCs w:val="24"/>
        </w:rPr>
        <w:t>Prior Totals</w:t>
      </w:r>
      <w:r>
        <w:rPr>
          <w:rFonts w:asciiTheme="minorHAnsi" w:hAnsiTheme="minorHAnsi" w:cstheme="minorHAnsi"/>
          <w:b/>
          <w:szCs w:val="24"/>
        </w:rPr>
        <w:tab/>
      </w:r>
      <w:r>
        <w:rPr>
          <w:rFonts w:asciiTheme="minorHAnsi" w:hAnsiTheme="minorHAnsi" w:cstheme="minorHAnsi"/>
          <w:b/>
          <w:szCs w:val="24"/>
        </w:rPr>
        <w:tab/>
        <w:t xml:space="preserve">  </w:t>
      </w:r>
      <w:r>
        <w:rPr>
          <w:rFonts w:asciiTheme="minorHAnsi" w:hAnsiTheme="minorHAnsi" w:cstheme="minorHAnsi"/>
          <w:bCs/>
          <w:szCs w:val="24"/>
        </w:rPr>
        <w:t>10,606</w:t>
      </w:r>
      <w:r>
        <w:rPr>
          <w:rFonts w:asciiTheme="minorHAnsi" w:hAnsiTheme="minorHAnsi" w:cstheme="minorHAnsi"/>
          <w:bCs/>
          <w:szCs w:val="24"/>
        </w:rPr>
        <w:tab/>
      </w:r>
      <w:r>
        <w:rPr>
          <w:rFonts w:asciiTheme="minorHAnsi" w:hAnsiTheme="minorHAnsi" w:cstheme="minorHAnsi"/>
          <w:bCs/>
          <w:szCs w:val="24"/>
        </w:rPr>
        <w:tab/>
        <w:t xml:space="preserve">    1</w:t>
      </w:r>
      <w:r w:rsidR="009E1944">
        <w:rPr>
          <w:rFonts w:asciiTheme="minorHAnsi" w:hAnsiTheme="minorHAnsi" w:cstheme="minorHAnsi"/>
          <w:bCs/>
          <w:szCs w:val="24"/>
        </w:rPr>
        <w:t>2</w:t>
      </w:r>
      <w:r>
        <w:rPr>
          <w:rFonts w:asciiTheme="minorHAnsi" w:hAnsiTheme="minorHAnsi" w:cstheme="minorHAnsi"/>
          <w:bCs/>
          <w:szCs w:val="24"/>
        </w:rPr>
        <w:t>8,</w:t>
      </w:r>
      <w:r w:rsidR="009E1944">
        <w:rPr>
          <w:rFonts w:asciiTheme="minorHAnsi" w:hAnsiTheme="minorHAnsi" w:cstheme="minorHAnsi"/>
          <w:bCs/>
          <w:szCs w:val="24"/>
        </w:rPr>
        <w:t>945</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t>2</w:t>
      </w:r>
      <w:r w:rsidR="009E1944">
        <w:rPr>
          <w:rFonts w:asciiTheme="minorHAnsi" w:hAnsiTheme="minorHAnsi" w:cstheme="minorHAnsi"/>
          <w:bCs/>
          <w:szCs w:val="24"/>
        </w:rPr>
        <w:t>3</w:t>
      </w:r>
      <w:r>
        <w:rPr>
          <w:rFonts w:asciiTheme="minorHAnsi" w:hAnsiTheme="minorHAnsi" w:cstheme="minorHAnsi"/>
          <w:bCs/>
          <w:szCs w:val="24"/>
        </w:rPr>
        <w:t>,</w:t>
      </w:r>
      <w:r w:rsidR="009E1944">
        <w:rPr>
          <w:rFonts w:asciiTheme="minorHAnsi" w:hAnsiTheme="minorHAnsi" w:cstheme="minorHAnsi"/>
          <w:bCs/>
          <w:szCs w:val="24"/>
        </w:rPr>
        <w:t>950</w:t>
      </w:r>
    </w:p>
    <w:p w:rsidRPr="00EC4A92" w:rsidR="00680B7B" w:rsidP="00680B7B" w:rsidRDefault="00680B7B" w14:paraId="2CDF6AD7" w14:textId="5655AAE9">
      <w:pPr>
        <w:ind w:left="720"/>
        <w:rPr>
          <w:rFonts w:asciiTheme="minorHAnsi" w:hAnsiTheme="minorHAnsi" w:cstheme="minorHAnsi"/>
          <w:bCs/>
          <w:szCs w:val="24"/>
          <w:u w:val="single"/>
        </w:rPr>
      </w:pPr>
      <w:r w:rsidRPr="00EC4A92">
        <w:rPr>
          <w:rFonts w:asciiTheme="minorHAnsi" w:hAnsiTheme="minorHAnsi" w:cstheme="minorHAnsi"/>
          <w:b/>
          <w:bCs/>
          <w:szCs w:val="24"/>
          <w:u w:val="single"/>
        </w:rPr>
        <w:t>Corrected Totals</w:t>
      </w:r>
      <w:r w:rsidRPr="00EC4A92">
        <w:rPr>
          <w:rFonts w:asciiTheme="minorHAnsi" w:hAnsiTheme="minorHAnsi" w:cstheme="minorHAnsi"/>
          <w:bCs/>
          <w:szCs w:val="24"/>
          <w:u w:val="single"/>
        </w:rPr>
        <w:tab/>
        <w:t xml:space="preserve">  10,606</w:t>
      </w:r>
      <w:r w:rsidRPr="00EC4A92">
        <w:rPr>
          <w:rFonts w:asciiTheme="minorHAnsi" w:hAnsiTheme="minorHAnsi" w:cstheme="minorHAnsi"/>
          <w:bCs/>
          <w:szCs w:val="24"/>
          <w:u w:val="single"/>
        </w:rPr>
        <w:tab/>
      </w:r>
      <w:r w:rsidRPr="00EC4A92">
        <w:rPr>
          <w:rFonts w:asciiTheme="minorHAnsi" w:hAnsiTheme="minorHAnsi" w:cstheme="minorHAnsi"/>
          <w:bCs/>
          <w:szCs w:val="24"/>
          <w:u w:val="single"/>
        </w:rPr>
        <w:tab/>
        <w:t xml:space="preserve">    129,945</w:t>
      </w:r>
      <w:r w:rsidRPr="00EC4A92">
        <w:rPr>
          <w:rFonts w:asciiTheme="minorHAnsi" w:hAnsiTheme="minorHAnsi" w:cstheme="minorHAnsi"/>
          <w:bCs/>
          <w:szCs w:val="24"/>
          <w:u w:val="single"/>
        </w:rPr>
        <w:tab/>
      </w:r>
      <w:r w:rsidRPr="00EC4A92">
        <w:rPr>
          <w:rFonts w:asciiTheme="minorHAnsi" w:hAnsiTheme="minorHAnsi" w:cstheme="minorHAnsi"/>
          <w:bCs/>
          <w:szCs w:val="24"/>
          <w:u w:val="single"/>
        </w:rPr>
        <w:tab/>
      </w:r>
      <w:r w:rsidRPr="00EC4A92">
        <w:rPr>
          <w:rFonts w:asciiTheme="minorHAnsi" w:hAnsiTheme="minorHAnsi" w:cstheme="minorHAnsi"/>
          <w:bCs/>
          <w:szCs w:val="24"/>
          <w:u w:val="single"/>
        </w:rPr>
        <w:tab/>
      </w:r>
      <w:r w:rsidR="009E1944">
        <w:rPr>
          <w:rFonts w:asciiTheme="minorHAnsi" w:hAnsiTheme="minorHAnsi" w:cstheme="minorHAnsi"/>
          <w:bCs/>
          <w:szCs w:val="24"/>
          <w:u w:val="single"/>
        </w:rPr>
        <w:t>23,913</w:t>
      </w:r>
    </w:p>
    <w:p w:rsidR="00680B7B" w:rsidP="00680B7B" w:rsidRDefault="00680B7B" w14:paraId="12128EED" w14:textId="397D835D">
      <w:pPr>
        <w:ind w:left="720"/>
        <w:rPr>
          <w:rFonts w:asciiTheme="minorHAnsi" w:hAnsiTheme="minorHAnsi" w:cstheme="minorHAnsi"/>
          <w:szCs w:val="24"/>
        </w:rPr>
      </w:pPr>
      <w:r w:rsidRPr="00EC4A92">
        <w:rPr>
          <w:rFonts w:asciiTheme="minorHAnsi" w:hAnsiTheme="minorHAnsi" w:cstheme="minorHAnsi"/>
          <w:b/>
          <w:bCs/>
          <w:szCs w:val="24"/>
        </w:rPr>
        <w:t>Difference</w:t>
      </w:r>
      <w:r>
        <w:rPr>
          <w:rFonts w:asciiTheme="minorHAnsi" w:hAnsiTheme="minorHAnsi" w:cstheme="minorHAnsi"/>
          <w:b/>
          <w:bCs/>
          <w:szCs w:val="24"/>
        </w:rPr>
        <w:tab/>
      </w:r>
      <w:r>
        <w:rPr>
          <w:rFonts w:asciiTheme="minorHAnsi" w:hAnsiTheme="minorHAnsi" w:cstheme="minorHAnsi"/>
          <w:szCs w:val="24"/>
        </w:rPr>
        <w:tab/>
        <w:t xml:space="preserve">            0</w:t>
      </w:r>
      <w:r>
        <w:rPr>
          <w:rFonts w:asciiTheme="minorHAnsi" w:hAnsiTheme="minorHAnsi" w:cstheme="minorHAnsi"/>
          <w:szCs w:val="24"/>
        </w:rPr>
        <w:tab/>
      </w:r>
      <w:r>
        <w:rPr>
          <w:rFonts w:asciiTheme="minorHAnsi" w:hAnsiTheme="minorHAnsi" w:cstheme="minorHAnsi"/>
          <w:szCs w:val="24"/>
        </w:rPr>
        <w:tab/>
        <w:t xml:space="preserve">      </w:t>
      </w:r>
      <w:r w:rsidR="00327415">
        <w:rPr>
          <w:rFonts w:asciiTheme="minorHAnsi" w:hAnsiTheme="minorHAnsi" w:cstheme="minorHAnsi"/>
          <w:szCs w:val="24"/>
        </w:rPr>
        <w:t>+1,000</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w:t>
      </w:r>
      <w:r w:rsidR="00327415">
        <w:rPr>
          <w:rFonts w:asciiTheme="minorHAnsi" w:hAnsiTheme="minorHAnsi" w:cstheme="minorHAnsi"/>
          <w:szCs w:val="24"/>
        </w:rPr>
        <w:t xml:space="preserve">  +170</w:t>
      </w:r>
    </w:p>
    <w:p w:rsidR="00680B7B" w:rsidP="00680B7B" w:rsidRDefault="00680B7B" w14:paraId="2A2679AC" w14:textId="211688AA">
      <w:pPr>
        <w:ind w:left="720"/>
        <w:rPr>
          <w:rFonts w:asciiTheme="minorHAnsi" w:hAnsiTheme="minorHAnsi" w:cstheme="minorHAnsi"/>
          <w:szCs w:val="24"/>
        </w:rPr>
      </w:pPr>
    </w:p>
    <w:p w:rsidRPr="00EC4A92" w:rsidR="00680B7B" w:rsidP="00680B7B" w:rsidRDefault="00680B7B" w14:paraId="788598AD" w14:textId="778E81AE">
      <w:pPr>
        <w:ind w:left="720"/>
        <w:rPr>
          <w:rFonts w:asciiTheme="minorHAnsi" w:hAnsiTheme="minorHAnsi" w:cstheme="minorHAnsi"/>
          <w:szCs w:val="24"/>
        </w:rPr>
      </w:pPr>
      <w:r>
        <w:rPr>
          <w:rFonts w:asciiTheme="minorHAnsi" w:hAnsiTheme="minorHAnsi" w:cstheme="minorHAnsi"/>
          <w:szCs w:val="24"/>
        </w:rPr>
        <w:t>There is no change to the regulations or requirements.</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926205" w:rsidR="008625BE" w:rsidP="008625BE" w:rsidRDefault="008625BE" w14:paraId="7D7B28A7" w14:textId="77777777">
      <w:pPr>
        <w:ind w:left="810"/>
        <w:rPr>
          <w:rFonts w:asciiTheme="minorHAnsi" w:hAnsiTheme="minorHAnsi" w:cstheme="minorHAnsi"/>
          <w:szCs w:val="24"/>
        </w:rPr>
      </w:pPr>
      <w:r w:rsidRPr="00926205">
        <w:rPr>
          <w:rFonts w:asciiTheme="minorHAnsi" w:hAnsiTheme="minorHAnsi" w:cstheme="minorHAnsi"/>
          <w:szCs w:val="24"/>
        </w:rPr>
        <w:t xml:space="preserve">There will be no statistical analysis of data or publication of information resulting from this effort.  </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8625BE" w:rsidRDefault="00043C32" w14:paraId="64280F10" w14:textId="77777777">
      <w:pPr>
        <w:pStyle w:val="ListParagraph"/>
        <w:numPr>
          <w:ilvl w:val="0"/>
          <w:numId w:val="5"/>
        </w:numPr>
        <w:tabs>
          <w:tab w:val="left" w:pos="-720"/>
        </w:tabs>
        <w:suppressAutoHyphens/>
        <w:ind w:left="810" w:hanging="45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926205" w:rsidR="008625BE" w:rsidP="008625BE" w:rsidRDefault="008625BE" w14:paraId="5A40EB2B" w14:textId="77777777">
      <w:pPr>
        <w:ind w:left="810"/>
        <w:rPr>
          <w:rFonts w:asciiTheme="minorHAnsi" w:hAnsiTheme="minorHAnsi" w:cstheme="minorHAnsi"/>
          <w:szCs w:val="24"/>
        </w:rPr>
      </w:pPr>
      <w:r w:rsidRPr="00926205">
        <w:rPr>
          <w:rFonts w:asciiTheme="minorHAnsi" w:hAnsiTheme="minorHAnsi" w:cstheme="minorHAnsi"/>
          <w:szCs w:val="24"/>
        </w:rPr>
        <w:t>No exemption is requested.</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8625BE" w:rsidRDefault="00043C32" w14:paraId="64280F13" w14:textId="20340787">
      <w:pPr>
        <w:pStyle w:val="ListParagraph"/>
        <w:numPr>
          <w:ilvl w:val="0"/>
          <w:numId w:val="5"/>
        </w:numPr>
        <w:tabs>
          <w:tab w:val="left" w:pos="-720"/>
        </w:tabs>
        <w:suppressAutoHyphens/>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926205" w:rsidR="008625BE" w:rsidP="008625BE" w:rsidRDefault="008625BE" w14:paraId="4DD2F1DD" w14:textId="77777777">
      <w:pPr>
        <w:tabs>
          <w:tab w:val="left" w:pos="360"/>
        </w:tabs>
        <w:ind w:left="720"/>
        <w:rPr>
          <w:rFonts w:asciiTheme="minorHAnsi" w:hAnsiTheme="minorHAnsi" w:cstheme="minorHAnsi"/>
          <w:szCs w:val="24"/>
        </w:rPr>
      </w:pPr>
      <w:r w:rsidRPr="00926205">
        <w:rPr>
          <w:rFonts w:asciiTheme="minorHAnsi" w:hAnsiTheme="minorHAnsi" w:cstheme="minorHAnsi"/>
          <w:szCs w:val="24"/>
        </w:rPr>
        <w:t>This fully complies with the guidelines set forth in 5 CFR 1320.9.  The certifications are included in the package.</w:t>
      </w:r>
    </w:p>
    <w:p w:rsidRPr="00AA5138" w:rsidR="00AA5138" w:rsidP="008625BE" w:rsidRDefault="00AA5138" w14:paraId="1D395179" w14:textId="78256650">
      <w:pPr>
        <w:tabs>
          <w:tab w:val="left" w:pos="-720"/>
        </w:tabs>
        <w:suppressAutoHyphens/>
        <w:ind w:left="720"/>
        <w:rPr>
          <w:rFonts w:ascii="Times New Roman" w:hAnsi="Times New Roman"/>
          <w:bCs/>
          <w:szCs w:val="24"/>
        </w:rPr>
      </w:pPr>
    </w:p>
    <w:sectPr w:rsidRPr="00AA5138" w:rsidR="00AA5138" w:rsidSect="00043C32">
      <w:headerReference w:type="default" r:id="rId15"/>
      <w:footerReference w:type="default" r:id="rId16"/>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F01EDF">
    <w:pPr>
      <w:spacing w:before="140" w:line="100" w:lineRule="exact"/>
      <w:rPr>
        <w:sz w:val="10"/>
      </w:rPr>
    </w:pPr>
  </w:p>
  <w:p w14:paraId="64280F19" w14:textId="77777777" w:rsidR="00386054" w:rsidRDefault="00F01EDF">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74C0C691"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D423F">
      <w:rPr>
        <w:rFonts w:ascii="Times New Roman" w:hAnsi="Times New Roman"/>
        <w:szCs w:val="24"/>
      </w:rPr>
      <w:t>1845</w:t>
    </w:r>
    <w:r w:rsidR="007C700A">
      <w:rPr>
        <w:rFonts w:ascii="Times New Roman" w:hAnsi="Times New Roman"/>
        <w:szCs w:val="24"/>
      </w:rPr>
      <w:t>-</w:t>
    </w:r>
    <w:r w:rsidR="00ED423F">
      <w:rPr>
        <w:rFonts w:ascii="Times New Roman" w:hAnsi="Times New Roman"/>
        <w:szCs w:val="24"/>
      </w:rPr>
      <w:t>0125</w:t>
    </w:r>
    <w:r w:rsidR="00E22FD3">
      <w:rPr>
        <w:rFonts w:ascii="Times New Roman" w:hAnsi="Times New Roman"/>
        <w:szCs w:val="24"/>
      </w:rPr>
      <w:tab/>
    </w:r>
    <w:r w:rsidRPr="00C875E8">
      <w:rPr>
        <w:rFonts w:ascii="Times New Roman" w:hAnsi="Times New Roman"/>
        <w:szCs w:val="24"/>
      </w:rPr>
      <w:t xml:space="preserve">Revised: </w:t>
    </w:r>
    <w:r w:rsidR="0001639E">
      <w:rPr>
        <w:rFonts w:ascii="Times New Roman" w:hAnsi="Times New Roman"/>
        <w:szCs w:val="24"/>
      </w:rPr>
      <w:t>8/24</w:t>
    </w:r>
    <w:r w:rsidR="007C700A">
      <w:rPr>
        <w:rFonts w:ascii="Times New Roman" w:hAnsi="Times New Roman"/>
        <w:szCs w:val="24"/>
      </w:rPr>
      <w:t>/</w:t>
    </w:r>
    <w:r w:rsidR="00ED423F">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EF70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948362">
    <w:abstractNumId w:val="0"/>
  </w:num>
  <w:num w:numId="2" w16cid:durableId="981613169">
    <w:abstractNumId w:val="2"/>
  </w:num>
  <w:num w:numId="3" w16cid:durableId="1628245227">
    <w:abstractNumId w:val="1"/>
  </w:num>
  <w:num w:numId="4" w16cid:durableId="1581715694">
    <w:abstractNumId w:val="3"/>
  </w:num>
  <w:num w:numId="5" w16cid:durableId="584610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39E"/>
    <w:rsid w:val="0002290A"/>
    <w:rsid w:val="00035ED5"/>
    <w:rsid w:val="00043C32"/>
    <w:rsid w:val="000446F5"/>
    <w:rsid w:val="00084765"/>
    <w:rsid w:val="00093017"/>
    <w:rsid w:val="001824F3"/>
    <w:rsid w:val="001838CA"/>
    <w:rsid w:val="001A6AE0"/>
    <w:rsid w:val="001C73C0"/>
    <w:rsid w:val="001E79BD"/>
    <w:rsid w:val="002225CC"/>
    <w:rsid w:val="00224A3B"/>
    <w:rsid w:val="00240A39"/>
    <w:rsid w:val="00246FE9"/>
    <w:rsid w:val="00250100"/>
    <w:rsid w:val="00262A69"/>
    <w:rsid w:val="00270AF7"/>
    <w:rsid w:val="002A3221"/>
    <w:rsid w:val="002C3520"/>
    <w:rsid w:val="002D6932"/>
    <w:rsid w:val="002E14E0"/>
    <w:rsid w:val="002E7262"/>
    <w:rsid w:val="002F55E5"/>
    <w:rsid w:val="0030445D"/>
    <w:rsid w:val="0032078A"/>
    <w:rsid w:val="0032539E"/>
    <w:rsid w:val="00327415"/>
    <w:rsid w:val="003510CB"/>
    <w:rsid w:val="003860E4"/>
    <w:rsid w:val="003B1545"/>
    <w:rsid w:val="00412915"/>
    <w:rsid w:val="00442E07"/>
    <w:rsid w:val="00496375"/>
    <w:rsid w:val="0052073E"/>
    <w:rsid w:val="00534B4A"/>
    <w:rsid w:val="00575DDA"/>
    <w:rsid w:val="0058134D"/>
    <w:rsid w:val="00581C11"/>
    <w:rsid w:val="005856A6"/>
    <w:rsid w:val="005F4E11"/>
    <w:rsid w:val="00616E9C"/>
    <w:rsid w:val="00680B7B"/>
    <w:rsid w:val="0068567A"/>
    <w:rsid w:val="006A292A"/>
    <w:rsid w:val="006A38F7"/>
    <w:rsid w:val="006A4EBB"/>
    <w:rsid w:val="006B4172"/>
    <w:rsid w:val="00713B69"/>
    <w:rsid w:val="00714EA2"/>
    <w:rsid w:val="00751CD3"/>
    <w:rsid w:val="00755D99"/>
    <w:rsid w:val="00756FD3"/>
    <w:rsid w:val="00765392"/>
    <w:rsid w:val="007668C1"/>
    <w:rsid w:val="00790E3E"/>
    <w:rsid w:val="007A5F49"/>
    <w:rsid w:val="007C0A4C"/>
    <w:rsid w:val="007C700A"/>
    <w:rsid w:val="007F6104"/>
    <w:rsid w:val="00800D30"/>
    <w:rsid w:val="00807D1A"/>
    <w:rsid w:val="008251CC"/>
    <w:rsid w:val="00834A62"/>
    <w:rsid w:val="00861EBD"/>
    <w:rsid w:val="008625BE"/>
    <w:rsid w:val="00874EFE"/>
    <w:rsid w:val="00882126"/>
    <w:rsid w:val="008933F1"/>
    <w:rsid w:val="008947C8"/>
    <w:rsid w:val="008D0601"/>
    <w:rsid w:val="008D1F11"/>
    <w:rsid w:val="008E5919"/>
    <w:rsid w:val="00905951"/>
    <w:rsid w:val="00912D2C"/>
    <w:rsid w:val="00916207"/>
    <w:rsid w:val="00916EE4"/>
    <w:rsid w:val="00920F63"/>
    <w:rsid w:val="009243F3"/>
    <w:rsid w:val="0093366B"/>
    <w:rsid w:val="00934185"/>
    <w:rsid w:val="00946126"/>
    <w:rsid w:val="00952DF9"/>
    <w:rsid w:val="0095421D"/>
    <w:rsid w:val="00960C86"/>
    <w:rsid w:val="009767AF"/>
    <w:rsid w:val="00981F58"/>
    <w:rsid w:val="00986D0A"/>
    <w:rsid w:val="009A364D"/>
    <w:rsid w:val="009C37AF"/>
    <w:rsid w:val="009E1944"/>
    <w:rsid w:val="009E3E86"/>
    <w:rsid w:val="00A118A2"/>
    <w:rsid w:val="00A23F26"/>
    <w:rsid w:val="00A255FF"/>
    <w:rsid w:val="00A4001C"/>
    <w:rsid w:val="00A40AAB"/>
    <w:rsid w:val="00A46D01"/>
    <w:rsid w:val="00A70816"/>
    <w:rsid w:val="00A73590"/>
    <w:rsid w:val="00A7636D"/>
    <w:rsid w:val="00A9138E"/>
    <w:rsid w:val="00AA5138"/>
    <w:rsid w:val="00AA6233"/>
    <w:rsid w:val="00AB1D92"/>
    <w:rsid w:val="00AC1C89"/>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C164D3"/>
    <w:rsid w:val="00C20670"/>
    <w:rsid w:val="00C224FD"/>
    <w:rsid w:val="00C777BB"/>
    <w:rsid w:val="00C86713"/>
    <w:rsid w:val="00C875E8"/>
    <w:rsid w:val="00C92035"/>
    <w:rsid w:val="00CC2A72"/>
    <w:rsid w:val="00CC3FB5"/>
    <w:rsid w:val="00CD2067"/>
    <w:rsid w:val="00CD47BC"/>
    <w:rsid w:val="00D34984"/>
    <w:rsid w:val="00D36C35"/>
    <w:rsid w:val="00D75313"/>
    <w:rsid w:val="00E16ACD"/>
    <w:rsid w:val="00E17134"/>
    <w:rsid w:val="00E22FD3"/>
    <w:rsid w:val="00E25EBC"/>
    <w:rsid w:val="00E66550"/>
    <w:rsid w:val="00E877BF"/>
    <w:rsid w:val="00EA1767"/>
    <w:rsid w:val="00EA46BD"/>
    <w:rsid w:val="00EB0929"/>
    <w:rsid w:val="00EB0FA5"/>
    <w:rsid w:val="00EC01DD"/>
    <w:rsid w:val="00EC35E3"/>
    <w:rsid w:val="00EC4A92"/>
    <w:rsid w:val="00ED423F"/>
    <w:rsid w:val="00ED7195"/>
    <w:rsid w:val="00EF4C67"/>
    <w:rsid w:val="00F01EDF"/>
    <w:rsid w:val="00F0414F"/>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ED423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ED423F"/>
    <w:rPr>
      <w:rFonts w:ascii="Arial" w:hAnsi="Arial"/>
      <w:b/>
      <w:kern w:val="28"/>
      <w:sz w:val="32"/>
    </w:rPr>
  </w:style>
  <w:style w:type="character" w:styleId="FollowedHyperlink">
    <w:name w:val="FollowedHyperlink"/>
    <w:basedOn w:val="DefaultParagraphFont"/>
    <w:uiPriority w:val="99"/>
    <w:semiHidden/>
    <w:unhideWhenUsed/>
    <w:rsid w:val="00ED42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apartners.ed.gov/knowledge-center/library/federal-registers/2017-11-15/health-education-assistance-loan-heal-program-final-ru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1190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3485</Words>
  <Characters>19870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2022-08-24T18:59:00Z</dcterms:created>
  <dcterms:modified xsi:type="dcterms:W3CDTF">2022-08-24T18:59:00Z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