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2D5CF6CA">
      <w:pPr>
        <w:jc w:val="center"/>
      </w:pPr>
      <w:r w:rsidRPr="00980E58">
        <w:t>[</w:t>
      </w:r>
      <w:r w:rsidRPr="007633DD">
        <w:t>Docket No</w:t>
      </w:r>
      <w:r w:rsidRPr="00413FDE">
        <w:t xml:space="preserve">. </w:t>
      </w:r>
      <w:r w:rsidRPr="00413FDE" w:rsidR="00613169">
        <w:t>IC</w:t>
      </w:r>
      <w:r w:rsidRPr="00413FDE" w:rsidR="00FB078F">
        <w:t>2</w:t>
      </w:r>
      <w:r w:rsidR="00EA0E8C">
        <w:t>2</w:t>
      </w:r>
      <w:r w:rsidRPr="00413FDE" w:rsidR="00613169">
        <w:t>-</w:t>
      </w:r>
      <w:r w:rsidR="00B12EA2">
        <w:t>11</w:t>
      </w:r>
      <w:r w:rsidRPr="00413FDE" w:rsidR="00613169">
        <w:t>-000</w:t>
      </w:r>
      <w:r w:rsidRPr="00413FDE">
        <w:t>]</w:t>
      </w:r>
    </w:p>
    <w:p w:rsidR="00A2604E" w:rsidP="00A2604E" w:rsidRDefault="00A2604E" w14:paraId="4D16FE54" w14:textId="77777777"/>
    <w:p w:rsidR="00A2604E" w:rsidP="00A2604E" w:rsidRDefault="00A2604E" w14:paraId="0627AE31" w14:textId="6D4EB7EA">
      <w:pPr>
        <w:jc w:val="center"/>
      </w:pPr>
      <w:r>
        <w:t>COMMISSION INFORMATION COLLECTION ACTIVITIES (FERC-</w:t>
      </w:r>
      <w:r w:rsidR="003E4B47">
        <w:t>538</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7E0402" w:rsidP="00FB7122" w:rsidRDefault="00FB7122" w14:paraId="35A6CFCF" w14:textId="6F0D8F96">
      <w:pPr>
        <w:jc w:val="center"/>
      </w:pPr>
      <w:r w:rsidRPr="00FB7122">
        <w:t>(</w:t>
      </w:r>
      <w:r w:rsidR="009253A8">
        <w:t>June 14, 2022</w:t>
      </w:r>
      <w:r w:rsidRPr="00FB7122">
        <w:t>)</w:t>
      </w:r>
    </w:p>
    <w:p w:rsidRPr="00FB7122" w:rsidR="00FB7122" w:rsidP="00FB7122" w:rsidRDefault="00FB7122" w14:paraId="3C32A21F"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5A95B689" w:rsidRDefault="00A2604E" w14:paraId="35DEAE81" w14:textId="6608FA13">
      <w:pPr>
        <w:spacing w:after="160" w:line="480" w:lineRule="auto"/>
        <w:rPr>
          <w:rFonts w:eastAsiaTheme="minorEastAsia"/>
        </w:rPr>
      </w:pPr>
      <w:r w:rsidRPr="128FFB1D">
        <w:rPr>
          <w:b/>
          <w:bCs/>
        </w:rPr>
        <w:t>SUMMARY:</w:t>
      </w:r>
      <w:r>
        <w:t xml:space="preserve">  In compliance with the requirements of the Paperwork Reduction Act of 1995</w:t>
      </w:r>
      <w:r w:rsidR="009E2D84">
        <w:t xml:space="preserve">, </w:t>
      </w:r>
      <w:r>
        <w:t xml:space="preserve">the Federal Energy Regulatory Commission </w:t>
      </w:r>
      <w:r w:rsidR="00B12EA2">
        <w:t>FERC-538 (Gas Pipeline Certificates: Section 7(a) Mandatory Initial Service)</w:t>
      </w:r>
      <w:r w:rsidRPr="128FFB1D" w:rsidR="00564ADB">
        <w:rPr>
          <w:rFonts w:eastAsiaTheme="minorEastAsia"/>
        </w:rPr>
        <w:t>, which will be submitted to the Office of Management and Budget (OMB) for review.</w:t>
      </w:r>
      <w:r w:rsidRPr="128FFB1D" w:rsidR="001A7665">
        <w:rPr>
          <w:rFonts w:eastAsiaTheme="minorEastAsia"/>
        </w:rPr>
        <w:t xml:space="preserve">  No Comments were received on the 60-day notice published on April 12, 2022.</w:t>
      </w:r>
      <w:bookmarkStart w:name="_Hlk92266693" w:id="1"/>
    </w:p>
    <w:bookmarkEnd w:id="1"/>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50833252">
      <w:pPr>
        <w:spacing w:line="480" w:lineRule="auto"/>
      </w:pPr>
      <w:r w:rsidRPr="00524164">
        <w:rPr>
          <w:b/>
        </w:rPr>
        <w:t>ADDRESSES:</w:t>
      </w:r>
      <w:r w:rsidRPr="00524164">
        <w:t xml:space="preserve"> </w:t>
      </w:r>
      <w:r w:rsidRPr="00BB5EF5" w:rsidR="00564ADB">
        <w:rPr>
          <w:iCs/>
        </w:rPr>
        <w:t>Send written comments on FERC-</w:t>
      </w:r>
      <w:r w:rsidR="00824341">
        <w:rPr>
          <w:iCs/>
        </w:rPr>
        <w:t>538</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w:t>
      </w:r>
      <w:r w:rsidR="00740C93">
        <w:rPr>
          <w:iCs/>
        </w:rPr>
        <w:t>061</w:t>
      </w:r>
      <w:r w:rsidRPr="00BB5EF5" w:rsidR="00564ADB">
        <w:rPr>
          <w:iCs/>
        </w:rPr>
        <w:t>) in the subject line of your comments.  Comments</w:t>
      </w:r>
      <w:r w:rsidRPr="00BB5EF5" w:rsidR="00564ADB">
        <w:t xml:space="preserve"> should be sent </w:t>
      </w:r>
      <w:bookmarkStart w:name="_Hlk35891527" w:id="2"/>
      <w:r w:rsidRPr="00BB5EF5" w:rsidR="00564ADB">
        <w:t xml:space="preserve">within 30 days of publication of this notice to </w:t>
      </w:r>
      <w:bookmarkStart w:name="_Hlk38028221" w:id="3"/>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2"/>
      <w:bookmarkEnd w:id="3"/>
    </w:p>
    <w:p w:rsidRPr="00BB5EF5" w:rsidR="00564ADB" w:rsidP="00564ADB" w:rsidRDefault="00564ADB" w14:paraId="7F9E2910" w14:textId="001767FB">
      <w:pPr>
        <w:spacing w:line="480" w:lineRule="auto"/>
      </w:pPr>
      <w:r w:rsidRPr="00BB5EF5">
        <w:lastRenderedPageBreak/>
        <w:t>Please submit copies of your comments to the Commission.  You may submit copies of your comments (identified by Docket No. IC2</w:t>
      </w:r>
      <w:r w:rsidR="00EA0E8C">
        <w:t>2</w:t>
      </w:r>
      <w:r w:rsidRPr="00BB5EF5">
        <w:t>-</w:t>
      </w:r>
      <w:r w:rsidR="00824341">
        <w:t>1</w:t>
      </w:r>
      <w:r w:rsidR="00B12EA2">
        <w:t>1</w:t>
      </w:r>
      <w:r w:rsidRPr="00BB5EF5">
        <w:t>-000) by one of the following methods:</w:t>
      </w:r>
    </w:p>
    <w:p w:rsidRPr="00BB5EF5" w:rsidR="00564ADB" w:rsidP="00564ADB" w:rsidRDefault="00564ADB" w14:paraId="719A4BB0" w14:textId="081DE349">
      <w:pPr>
        <w:spacing w:line="480" w:lineRule="auto"/>
      </w:pPr>
      <w:r>
        <w:t xml:space="preserve">Electronic filing through </w:t>
      </w:r>
      <w:hyperlink w:history="1" r:id="rId13">
        <w:r w:rsidRPr="00FC39BA" w:rsidR="003179EB">
          <w:rPr>
            <w:rStyle w:val="Hyperlink"/>
          </w:rPr>
          <w:t>https://www.ferc.gov</w:t>
        </w:r>
      </w:hyperlink>
      <w:r>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0FFC3065">
      <w:pPr>
        <w:numPr>
          <w:ilvl w:val="1"/>
          <w:numId w:val="6"/>
        </w:numPr>
        <w:spacing w:line="480" w:lineRule="auto"/>
      </w:pPr>
      <w:r w:rsidRPr="00BB5EF5">
        <w:t xml:space="preserve">Hand (including courier) delivery: Deliver to: Federal Energy Regulatory Commission, </w:t>
      </w:r>
      <w:r w:rsidR="003E4B47">
        <w:t xml:space="preserve">Secretary of the Commission, </w:t>
      </w:r>
      <w:r w:rsidRPr="00BB5EF5">
        <w:t>12225 Wilkins Avenue, Rockville, MD 20852.</w:t>
      </w:r>
    </w:p>
    <w:p w:rsidRPr="00BB5EF5" w:rsidR="00564ADB" w:rsidP="00564ADB" w:rsidRDefault="00564ADB" w14:paraId="67E70211" w14:textId="77777777">
      <w:pPr>
        <w:spacing w:line="480" w:lineRule="auto"/>
      </w:pPr>
      <w:bookmarkStart w:name="OLE_LINK1" w:id="4"/>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5FC01287">
      <w:pPr>
        <w:spacing w:line="480" w:lineRule="auto"/>
      </w:pPr>
      <w:r w:rsidRPr="128FFB1D">
        <w:rPr>
          <w:i/>
          <w:iCs/>
        </w:rPr>
        <w:t>FERC submissions</w:t>
      </w:r>
      <w:r>
        <w:t xml:space="preserve"> </w:t>
      </w:r>
      <w:bookmarkStart w:name="_Hlk38028397" w:id="5"/>
      <w:r>
        <w:t>must be formatted and filed in accordance with submission guidelines at</w:t>
      </w:r>
      <w:bookmarkEnd w:id="5"/>
      <w:r>
        <w:t xml:space="preserve">: </w:t>
      </w:r>
      <w:hyperlink w:history="1" r:id="rId15">
        <w:r w:rsidRPr="00FC39BA" w:rsidR="003179EB">
          <w:rPr>
            <w:rStyle w:val="Hyperlink"/>
          </w:rPr>
          <w:t>https://www.ferc.gov</w:t>
        </w:r>
      </w:hyperlink>
      <w:r>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lastRenderedPageBreak/>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4"/>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Pr="00974659" w:rsidR="00824341" w:rsidP="00824341" w:rsidRDefault="00824341" w14:paraId="5EB4B068" w14:textId="77777777">
      <w:pPr>
        <w:tabs>
          <w:tab w:val="left" w:pos="7880"/>
        </w:tabs>
        <w:spacing w:line="480" w:lineRule="auto"/>
      </w:pPr>
      <w:r w:rsidRPr="00974659">
        <w:rPr>
          <w:b/>
        </w:rPr>
        <w:t>SUPPLEMENTARY INFORMATION:</w:t>
      </w:r>
      <w:r w:rsidRPr="00974659">
        <w:t xml:space="preserve">  </w:t>
      </w:r>
    </w:p>
    <w:p w:rsidRPr="00C43470" w:rsidR="00824341" w:rsidP="00824341" w:rsidRDefault="00824341" w14:paraId="54E068D6" w14:textId="77777777">
      <w:pPr>
        <w:spacing w:line="480" w:lineRule="auto"/>
        <w:rPr>
          <w:i/>
        </w:rPr>
      </w:pPr>
      <w:r w:rsidRPr="00C43470">
        <w:rPr>
          <w:i/>
        </w:rPr>
        <w:t>Title:</w:t>
      </w:r>
      <w:r w:rsidRPr="00C43470">
        <w:t xml:space="preserve"> Gas Pipeline Certificates: Section 7(a) Mandatory Initial Service</w:t>
      </w:r>
    </w:p>
    <w:p w:rsidRPr="00C43470" w:rsidR="00824341" w:rsidP="00824341" w:rsidRDefault="00824341" w14:paraId="4022B887" w14:textId="77777777">
      <w:pPr>
        <w:spacing w:line="480" w:lineRule="auto"/>
      </w:pPr>
      <w:r w:rsidRPr="00C43470">
        <w:rPr>
          <w:i/>
        </w:rPr>
        <w:t>OMB Control No.:</w:t>
      </w:r>
      <w:r w:rsidRPr="00C43470">
        <w:t xml:space="preserve"> 1902-0061</w:t>
      </w:r>
    </w:p>
    <w:p w:rsidRPr="00C43470" w:rsidR="00824341" w:rsidP="00824341" w:rsidRDefault="00824341" w14:paraId="0F0DE445" w14:textId="77777777">
      <w:pPr>
        <w:spacing w:line="480" w:lineRule="auto"/>
      </w:pPr>
      <w:r w:rsidRPr="00C43470">
        <w:rPr>
          <w:i/>
        </w:rPr>
        <w:t>Type of Request:</w:t>
      </w:r>
      <w:r w:rsidRPr="00C43470">
        <w:t xml:space="preserve"> Three-year extension of the FERC-538 information collection requirements with no changes to the current reporting requirements. </w:t>
      </w:r>
    </w:p>
    <w:p w:rsidRPr="00C43470" w:rsidR="00824341" w:rsidP="00824341" w:rsidRDefault="00824341" w14:paraId="22FADAA6" w14:textId="561F1D96">
      <w:pPr>
        <w:spacing w:line="480" w:lineRule="auto"/>
      </w:pPr>
      <w:r w:rsidRPr="128FFB1D">
        <w:rPr>
          <w:i/>
          <w:iCs/>
        </w:rPr>
        <w:t>Abstract</w:t>
      </w:r>
      <w:r w:rsidRPr="128FFB1D">
        <w:t>: The purpose of FERC-53</w:t>
      </w:r>
      <w:r w:rsidRPr="128FFB1D" w:rsidR="00740C93">
        <w:t>8</w:t>
      </w:r>
      <w:r w:rsidRPr="128FFB1D">
        <w:t xml:space="preserve"> is to implement the information collections pursuant to</w:t>
      </w:r>
      <w:r w:rsidRPr="128FFB1D">
        <w:rPr>
          <w:i/>
          <w:iCs/>
        </w:rPr>
        <w:t xml:space="preserve"> </w:t>
      </w:r>
      <w:r w:rsidRPr="128FFB1D" w:rsidR="003E4B47">
        <w:t>S</w:t>
      </w:r>
      <w:r w:rsidRPr="128FFB1D">
        <w:t>ections 7(a), 10(a) and 16 of Natural Gas Act (NGA)</w:t>
      </w:r>
      <w:r w:rsidR="00D916A6">
        <w:rPr>
          <w:szCs w:val="26"/>
        </w:rPr>
        <w:t>,</w:t>
      </w:r>
      <w:r w:rsidRPr="128FFB1D">
        <w:rPr>
          <w:b/>
          <w:bCs/>
          <w:vertAlign w:val="superscript"/>
        </w:rPr>
        <w:footnoteReference w:id="2"/>
      </w:r>
      <w:r w:rsidRPr="128FFB1D">
        <w:t>and part 156 of the Commission Regulations</w:t>
      </w:r>
      <w:r w:rsidR="006339B7">
        <w:rPr>
          <w:szCs w:val="26"/>
        </w:rPr>
        <w:t>.</w:t>
      </w:r>
      <w:r>
        <w:rPr>
          <w:rStyle w:val="FootnoteReference"/>
        </w:rPr>
        <w:footnoteReference w:id="3"/>
      </w:r>
      <w:r>
        <w:rPr>
          <w:szCs w:val="26"/>
        </w:rPr>
        <w:t xml:space="preserve">  </w:t>
      </w:r>
      <w:r w:rsidRPr="128FFB1D">
        <w:t>These statutes and regulations upon application by a person or municipality authorized to engage in the local distribution of natural gas allows for the Commission to order a natural gas company to extend or improve its transportation facilities</w:t>
      </w:r>
      <w:r>
        <w:rPr>
          <w:szCs w:val="26"/>
        </w:rPr>
        <w:t xml:space="preserve"> </w:t>
      </w:r>
      <w:r w:rsidRPr="128FFB1D">
        <w:t>and sell natural gas to the municipality or person</w:t>
      </w:r>
      <w:r w:rsidR="00596958">
        <w:rPr>
          <w:szCs w:val="26"/>
        </w:rPr>
        <w:t xml:space="preserve">. </w:t>
      </w:r>
      <w:r w:rsidRPr="00C43470">
        <w:rPr>
          <w:szCs w:val="26"/>
        </w:rPr>
        <w:t xml:space="preserve"> </w:t>
      </w:r>
      <w:r w:rsidRPr="128FFB1D" w:rsidR="00596958">
        <w:t xml:space="preserve">Additionally, the natural gas company </w:t>
      </w:r>
      <w:r w:rsidRPr="128FFB1D" w:rsidR="002B4387">
        <w:t xml:space="preserve">must </w:t>
      </w:r>
      <w:r w:rsidRPr="128FFB1D">
        <w:t xml:space="preserve">for such purpose, extend its transportation facilities to communities immediately adjacent to such facilities or to territories served by the natural gas pipeline </w:t>
      </w:r>
      <w:r w:rsidRPr="128FFB1D">
        <w:lastRenderedPageBreak/>
        <w:t>company.  The Commission uses the application data</w:t>
      </w:r>
      <w:r w:rsidRPr="128FFB1D" w:rsidR="002B4387">
        <w:t xml:space="preserve"> (in FERC</w:t>
      </w:r>
      <w:r w:rsidR="00E354FB">
        <w:rPr>
          <w:szCs w:val="26"/>
        </w:rPr>
        <w:t>-</w:t>
      </w:r>
      <w:r w:rsidRPr="128FFB1D" w:rsidR="002B4387">
        <w:t>538)</w:t>
      </w:r>
      <w:r w:rsidRPr="128FFB1D">
        <w:t xml:space="preserve"> in order to be fully informed concerning the applicant, and the service the applicant is requesting.</w:t>
      </w:r>
    </w:p>
    <w:p w:rsidRPr="00C43470" w:rsidR="00824341" w:rsidP="00824341" w:rsidRDefault="00824341" w14:paraId="0CA2D2E5" w14:textId="77777777">
      <w:pPr>
        <w:spacing w:line="480" w:lineRule="auto"/>
      </w:pPr>
      <w:r w:rsidRPr="00C43470">
        <w:rPr>
          <w:i/>
        </w:rPr>
        <w:t xml:space="preserve">Type of Respondents: </w:t>
      </w:r>
      <w:r w:rsidRPr="00C43470">
        <w:t>Persons or municipalities authorized to engage in the local distribution of natural gas.</w:t>
      </w:r>
    </w:p>
    <w:p w:rsidRPr="00C43470" w:rsidR="00824341" w:rsidP="00824341" w:rsidRDefault="00824341" w14:paraId="5D8164B2" w14:textId="7E885BCA">
      <w:pPr>
        <w:spacing w:line="480" w:lineRule="auto"/>
      </w:pPr>
      <w:r w:rsidRPr="128FFB1D">
        <w:rPr>
          <w:i/>
          <w:iCs/>
        </w:rPr>
        <w:t>Estimate of Annual Burden</w:t>
      </w:r>
      <w:r w:rsidRPr="128FFB1D" w:rsidR="00FF31DF">
        <w:rPr>
          <w:i/>
          <w:iCs/>
        </w:rPr>
        <w:t>:</w:t>
      </w:r>
      <w:r w:rsidRPr="128FFB1D">
        <w:rPr>
          <w:b/>
          <w:bCs/>
          <w:i/>
          <w:iCs/>
          <w:vertAlign w:val="superscript"/>
        </w:rPr>
        <w:footnoteReference w:id="4"/>
      </w:r>
      <w:r w:rsidRPr="128FFB1D">
        <w:rPr>
          <w:i/>
          <w:iCs/>
        </w:rPr>
        <w:t xml:space="preserve"> </w:t>
      </w:r>
      <w:r w:rsidRPr="00C43470">
        <w:t>The Commission estimates the annual reporting burden and cost for the information collection as:</w:t>
      </w:r>
      <w:r w:rsidRPr="00C43470">
        <w:tab/>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C43470" w:rsidR="00824341" w:rsidTr="00907667" w14:paraId="64E22BFD" w14:textId="77777777">
        <w:trPr>
          <w:cantSplit/>
        </w:trPr>
        <w:tc>
          <w:tcPr>
            <w:tcW w:w="5000" w:type="pct"/>
            <w:gridSpan w:val="7"/>
            <w:tcBorders>
              <w:bottom w:val="single" w:color="auto" w:sz="4" w:space="0"/>
            </w:tcBorders>
            <w:shd w:val="clear" w:color="auto" w:fill="D9D9D9"/>
          </w:tcPr>
          <w:p w:rsidRPr="00C43470" w:rsidR="00824341" w:rsidP="00907667" w:rsidRDefault="00824341" w14:paraId="4800E1C5" w14:textId="77777777">
            <w:pPr>
              <w:jc w:val="center"/>
              <w:rPr>
                <w:rFonts w:eastAsia="Calibri"/>
                <w:b/>
                <w:sz w:val="20"/>
                <w:szCs w:val="20"/>
              </w:rPr>
            </w:pPr>
            <w:r w:rsidRPr="00C43470">
              <w:rPr>
                <w:rFonts w:eastAsia="Calibri"/>
                <w:b/>
                <w:sz w:val="20"/>
                <w:szCs w:val="20"/>
              </w:rPr>
              <w:t>FERC-538: Gas Pipeline Certificates: Section 7(a) Mandatory Initial Service</w:t>
            </w:r>
          </w:p>
        </w:tc>
      </w:tr>
      <w:tr w:rsidRPr="00C43470" w:rsidR="00824341" w:rsidTr="00907667" w14:paraId="02BECD5E" w14:textId="77777777">
        <w:trPr>
          <w:cantSplit/>
        </w:trPr>
        <w:tc>
          <w:tcPr>
            <w:tcW w:w="878" w:type="pct"/>
            <w:shd w:val="clear" w:color="auto" w:fill="D9D9D9"/>
          </w:tcPr>
          <w:p w:rsidRPr="00C43470" w:rsidR="00824341" w:rsidP="00907667" w:rsidRDefault="00824341" w14:paraId="53BE788D" w14:textId="77777777">
            <w:pPr>
              <w:jc w:val="center"/>
              <w:rPr>
                <w:rFonts w:eastAsia="Calibri"/>
                <w:b/>
                <w:sz w:val="20"/>
                <w:szCs w:val="20"/>
              </w:rPr>
            </w:pPr>
          </w:p>
        </w:tc>
        <w:tc>
          <w:tcPr>
            <w:tcW w:w="746" w:type="pct"/>
            <w:shd w:val="clear" w:color="auto" w:fill="D9D9D9"/>
            <w:vAlign w:val="bottom"/>
          </w:tcPr>
          <w:p w:rsidRPr="00C43470" w:rsidR="00824341" w:rsidP="00907667" w:rsidRDefault="00824341" w14:paraId="4D23ABCA" w14:textId="77777777">
            <w:pPr>
              <w:jc w:val="center"/>
              <w:rPr>
                <w:rFonts w:eastAsia="Calibri"/>
                <w:b/>
                <w:sz w:val="20"/>
                <w:szCs w:val="20"/>
              </w:rPr>
            </w:pPr>
            <w:r w:rsidRPr="00C43470">
              <w:rPr>
                <w:rFonts w:eastAsia="Calibri"/>
                <w:b/>
                <w:sz w:val="20"/>
                <w:szCs w:val="20"/>
              </w:rPr>
              <w:t>Number of Respondents</w:t>
            </w:r>
            <w:r w:rsidRPr="00C43470">
              <w:rPr>
                <w:rFonts w:eastAsia="Calibri"/>
                <w:b/>
                <w:sz w:val="20"/>
                <w:szCs w:val="20"/>
              </w:rPr>
              <w:br/>
              <w:t>(1)</w:t>
            </w:r>
          </w:p>
        </w:tc>
        <w:tc>
          <w:tcPr>
            <w:tcW w:w="746" w:type="pct"/>
            <w:shd w:val="clear" w:color="auto" w:fill="D9D9D9"/>
            <w:vAlign w:val="bottom"/>
          </w:tcPr>
          <w:p w:rsidRPr="00C43470" w:rsidR="00824341" w:rsidP="00907667" w:rsidRDefault="00824341" w14:paraId="6C8233CE" w14:textId="77777777">
            <w:pPr>
              <w:jc w:val="center"/>
              <w:rPr>
                <w:rFonts w:eastAsia="Calibri"/>
                <w:b/>
                <w:sz w:val="20"/>
                <w:szCs w:val="20"/>
              </w:rPr>
            </w:pPr>
            <w:r w:rsidRPr="00C43470">
              <w:rPr>
                <w:rFonts w:eastAsia="Calibri"/>
                <w:b/>
                <w:sz w:val="20"/>
                <w:szCs w:val="20"/>
              </w:rPr>
              <w:t>Annual Number of Responses per Respondent</w:t>
            </w:r>
          </w:p>
          <w:p w:rsidRPr="00C43470" w:rsidR="00824341" w:rsidP="00907667" w:rsidRDefault="00824341" w14:paraId="5A0A545B" w14:textId="77777777">
            <w:pPr>
              <w:jc w:val="center"/>
              <w:rPr>
                <w:rFonts w:eastAsia="Calibri"/>
                <w:b/>
                <w:sz w:val="20"/>
                <w:szCs w:val="20"/>
              </w:rPr>
            </w:pPr>
            <w:r w:rsidRPr="00C43470">
              <w:rPr>
                <w:rFonts w:eastAsia="Calibri"/>
                <w:b/>
                <w:sz w:val="20"/>
                <w:szCs w:val="20"/>
              </w:rPr>
              <w:t>(2)</w:t>
            </w:r>
          </w:p>
        </w:tc>
        <w:tc>
          <w:tcPr>
            <w:tcW w:w="703" w:type="pct"/>
            <w:shd w:val="clear" w:color="auto" w:fill="D9D9D9"/>
            <w:vAlign w:val="bottom"/>
          </w:tcPr>
          <w:p w:rsidRPr="00C43470" w:rsidR="00824341" w:rsidP="00907667" w:rsidRDefault="00824341" w14:paraId="5952FDE6" w14:textId="77777777">
            <w:pPr>
              <w:jc w:val="center"/>
              <w:rPr>
                <w:rFonts w:eastAsia="Calibri"/>
                <w:b/>
                <w:sz w:val="20"/>
                <w:szCs w:val="20"/>
              </w:rPr>
            </w:pPr>
            <w:r w:rsidRPr="00C43470">
              <w:rPr>
                <w:rFonts w:eastAsia="Calibri"/>
                <w:b/>
                <w:sz w:val="20"/>
                <w:szCs w:val="20"/>
              </w:rPr>
              <w:t>Total Number of Responses (1)*(2)=(3)</w:t>
            </w:r>
          </w:p>
        </w:tc>
        <w:tc>
          <w:tcPr>
            <w:tcW w:w="654" w:type="pct"/>
            <w:shd w:val="clear" w:color="auto" w:fill="D9D9D9"/>
            <w:vAlign w:val="bottom"/>
          </w:tcPr>
          <w:p w:rsidRPr="00C43470" w:rsidR="00824341" w:rsidP="00907667" w:rsidRDefault="00824341" w14:paraId="5FE34E66" w14:textId="77777777">
            <w:pPr>
              <w:jc w:val="center"/>
              <w:rPr>
                <w:rFonts w:eastAsia="Calibri"/>
                <w:b/>
                <w:sz w:val="20"/>
                <w:szCs w:val="20"/>
              </w:rPr>
            </w:pPr>
            <w:r w:rsidRPr="00C43470">
              <w:rPr>
                <w:rFonts w:eastAsia="Calibri"/>
                <w:b/>
                <w:sz w:val="20"/>
                <w:szCs w:val="20"/>
              </w:rPr>
              <w:t>Average Burden Hrs. &amp; Cost ($) Per Response</w:t>
            </w:r>
            <w:bookmarkStart w:name="_Ref433704633" w:id="6"/>
            <w:r w:rsidRPr="00C43470">
              <w:rPr>
                <w:rFonts w:eastAsia="Calibri"/>
                <w:b/>
                <w:szCs w:val="26"/>
                <w:vertAlign w:val="superscript"/>
              </w:rPr>
              <w:footnoteReference w:id="5"/>
            </w:r>
            <w:bookmarkEnd w:id="6"/>
          </w:p>
          <w:p w:rsidRPr="00C43470" w:rsidR="00824341" w:rsidP="00907667" w:rsidRDefault="00824341" w14:paraId="2E4383D6" w14:textId="77777777">
            <w:pPr>
              <w:jc w:val="center"/>
              <w:rPr>
                <w:rFonts w:eastAsia="Calibri"/>
                <w:b/>
                <w:sz w:val="20"/>
                <w:szCs w:val="20"/>
              </w:rPr>
            </w:pPr>
            <w:r w:rsidRPr="00C43470">
              <w:rPr>
                <w:rFonts w:eastAsia="Calibri"/>
                <w:b/>
                <w:sz w:val="20"/>
                <w:szCs w:val="20"/>
              </w:rPr>
              <w:t>(4)</w:t>
            </w:r>
          </w:p>
        </w:tc>
        <w:tc>
          <w:tcPr>
            <w:tcW w:w="657" w:type="pct"/>
            <w:shd w:val="clear" w:color="auto" w:fill="D9D9D9"/>
            <w:vAlign w:val="bottom"/>
          </w:tcPr>
          <w:p w:rsidRPr="00C43470" w:rsidR="00824341" w:rsidP="00907667" w:rsidRDefault="00824341" w14:paraId="6F2567FB" w14:textId="77777777">
            <w:pPr>
              <w:jc w:val="center"/>
              <w:rPr>
                <w:rFonts w:eastAsia="Calibri"/>
                <w:b/>
                <w:sz w:val="20"/>
                <w:szCs w:val="20"/>
              </w:rPr>
            </w:pPr>
            <w:r w:rsidRPr="00C43470">
              <w:rPr>
                <w:rFonts w:eastAsia="Calibri"/>
                <w:b/>
                <w:sz w:val="20"/>
                <w:szCs w:val="20"/>
              </w:rPr>
              <w:t>Total Annual Burden Hours &amp; Total Annual Cost ($)</w:t>
            </w:r>
          </w:p>
          <w:p w:rsidRPr="00C43470" w:rsidR="00824341" w:rsidP="00907667" w:rsidRDefault="00824341" w14:paraId="0912EDB7" w14:textId="77777777">
            <w:pPr>
              <w:jc w:val="center"/>
              <w:rPr>
                <w:rFonts w:eastAsia="Calibri"/>
                <w:b/>
                <w:sz w:val="20"/>
                <w:szCs w:val="20"/>
              </w:rPr>
            </w:pPr>
            <w:r w:rsidRPr="00C43470">
              <w:rPr>
                <w:rFonts w:eastAsia="Calibri"/>
                <w:b/>
                <w:sz w:val="20"/>
                <w:szCs w:val="20"/>
              </w:rPr>
              <w:t>(3)*(4)=(5)</w:t>
            </w:r>
          </w:p>
        </w:tc>
        <w:tc>
          <w:tcPr>
            <w:tcW w:w="616" w:type="pct"/>
            <w:shd w:val="clear" w:color="auto" w:fill="D9D9D9"/>
            <w:vAlign w:val="bottom"/>
          </w:tcPr>
          <w:p w:rsidRPr="00C43470" w:rsidR="00824341" w:rsidP="00907667" w:rsidRDefault="00824341" w14:paraId="36363DC1" w14:textId="77777777">
            <w:pPr>
              <w:jc w:val="center"/>
              <w:rPr>
                <w:rFonts w:eastAsia="Calibri"/>
                <w:b/>
                <w:sz w:val="20"/>
                <w:szCs w:val="20"/>
              </w:rPr>
            </w:pPr>
            <w:r w:rsidRPr="00C43470">
              <w:rPr>
                <w:rFonts w:eastAsia="Calibri"/>
                <w:b/>
                <w:sz w:val="20"/>
                <w:szCs w:val="20"/>
              </w:rPr>
              <w:t>Cost per Respondent</w:t>
            </w:r>
          </w:p>
          <w:p w:rsidRPr="00C43470" w:rsidR="00824341" w:rsidP="00907667" w:rsidRDefault="00824341" w14:paraId="59EBD866" w14:textId="77777777">
            <w:pPr>
              <w:jc w:val="center"/>
              <w:rPr>
                <w:rFonts w:eastAsia="Calibri"/>
                <w:b/>
                <w:sz w:val="20"/>
                <w:szCs w:val="20"/>
              </w:rPr>
            </w:pPr>
            <w:r w:rsidRPr="00C43470">
              <w:rPr>
                <w:rFonts w:eastAsia="Calibri"/>
                <w:b/>
                <w:sz w:val="20"/>
                <w:szCs w:val="20"/>
              </w:rPr>
              <w:t xml:space="preserve"> ($)</w:t>
            </w:r>
          </w:p>
          <w:p w:rsidRPr="00C43470" w:rsidR="00824341" w:rsidP="00907667" w:rsidRDefault="00824341" w14:paraId="47D99F3D" w14:textId="77777777">
            <w:pPr>
              <w:jc w:val="center"/>
              <w:rPr>
                <w:rFonts w:eastAsia="Calibri"/>
                <w:b/>
                <w:sz w:val="20"/>
                <w:szCs w:val="20"/>
              </w:rPr>
            </w:pPr>
            <w:r w:rsidRPr="00C43470">
              <w:rPr>
                <w:rFonts w:eastAsia="Calibri"/>
                <w:b/>
                <w:sz w:val="20"/>
                <w:szCs w:val="20"/>
              </w:rPr>
              <w:t>(5)÷(1)</w:t>
            </w:r>
          </w:p>
        </w:tc>
      </w:tr>
      <w:tr w:rsidRPr="00C43470" w:rsidR="00824341" w:rsidTr="00907667" w14:paraId="795D5633" w14:textId="77777777">
        <w:trPr>
          <w:cantSplit/>
        </w:trPr>
        <w:tc>
          <w:tcPr>
            <w:tcW w:w="878" w:type="pct"/>
          </w:tcPr>
          <w:p w:rsidRPr="00C43470" w:rsidR="00824341" w:rsidP="00907667" w:rsidRDefault="00824341" w14:paraId="6CD93955" w14:textId="77777777">
            <w:pPr>
              <w:rPr>
                <w:rFonts w:eastAsia="Calibri"/>
                <w:sz w:val="20"/>
                <w:szCs w:val="20"/>
              </w:rPr>
            </w:pPr>
            <w:r w:rsidRPr="00C43470">
              <w:rPr>
                <w:rFonts w:eastAsia="Calibri"/>
                <w:sz w:val="20"/>
                <w:szCs w:val="20"/>
              </w:rPr>
              <w:t>Gas Pipeline Certificates</w:t>
            </w:r>
          </w:p>
        </w:tc>
        <w:tc>
          <w:tcPr>
            <w:tcW w:w="746" w:type="pct"/>
          </w:tcPr>
          <w:p w:rsidRPr="00C43470" w:rsidR="00824341" w:rsidP="00907667" w:rsidRDefault="00824341" w14:paraId="647955D5" w14:textId="77777777">
            <w:pPr>
              <w:jc w:val="right"/>
              <w:rPr>
                <w:rFonts w:eastAsia="Calibri"/>
                <w:sz w:val="20"/>
                <w:szCs w:val="20"/>
              </w:rPr>
            </w:pPr>
            <w:r w:rsidRPr="00C43470">
              <w:rPr>
                <w:rFonts w:eastAsia="Calibri"/>
                <w:sz w:val="20"/>
                <w:szCs w:val="20"/>
              </w:rPr>
              <w:t>1</w:t>
            </w:r>
          </w:p>
          <w:p w:rsidRPr="00C43470" w:rsidR="00824341" w:rsidP="00907667" w:rsidRDefault="00824341" w14:paraId="1DDEC923" w14:textId="77777777">
            <w:pPr>
              <w:jc w:val="right"/>
              <w:rPr>
                <w:rFonts w:eastAsia="Calibri"/>
                <w:sz w:val="20"/>
                <w:szCs w:val="20"/>
              </w:rPr>
            </w:pPr>
          </w:p>
        </w:tc>
        <w:tc>
          <w:tcPr>
            <w:tcW w:w="746" w:type="pct"/>
          </w:tcPr>
          <w:p w:rsidRPr="00C43470" w:rsidR="00824341" w:rsidP="00907667" w:rsidRDefault="00824341" w14:paraId="06D707C1" w14:textId="77777777">
            <w:pPr>
              <w:jc w:val="right"/>
              <w:rPr>
                <w:rFonts w:eastAsia="Calibri"/>
                <w:sz w:val="20"/>
                <w:szCs w:val="20"/>
              </w:rPr>
            </w:pPr>
            <w:r w:rsidRPr="00C43470">
              <w:rPr>
                <w:rFonts w:eastAsia="Calibri"/>
                <w:sz w:val="20"/>
                <w:szCs w:val="20"/>
              </w:rPr>
              <w:t>1</w:t>
            </w:r>
          </w:p>
        </w:tc>
        <w:tc>
          <w:tcPr>
            <w:tcW w:w="703" w:type="pct"/>
          </w:tcPr>
          <w:p w:rsidRPr="00C43470" w:rsidR="00824341" w:rsidP="00907667" w:rsidRDefault="00824341" w14:paraId="025127E5" w14:textId="77777777">
            <w:pPr>
              <w:jc w:val="right"/>
              <w:rPr>
                <w:rFonts w:eastAsia="Calibri"/>
                <w:sz w:val="20"/>
                <w:szCs w:val="20"/>
              </w:rPr>
            </w:pPr>
            <w:r w:rsidRPr="00C43470">
              <w:rPr>
                <w:rFonts w:eastAsia="Calibri"/>
                <w:sz w:val="20"/>
                <w:szCs w:val="20"/>
              </w:rPr>
              <w:t>1</w:t>
            </w:r>
          </w:p>
        </w:tc>
        <w:tc>
          <w:tcPr>
            <w:tcW w:w="654" w:type="pct"/>
          </w:tcPr>
          <w:p w:rsidRPr="00C43470" w:rsidR="00824341" w:rsidP="00907667" w:rsidRDefault="00824341" w14:paraId="7E74392E" w14:textId="77777777">
            <w:pPr>
              <w:jc w:val="right"/>
              <w:rPr>
                <w:rFonts w:eastAsia="Calibri"/>
                <w:sz w:val="20"/>
                <w:szCs w:val="20"/>
              </w:rPr>
            </w:pPr>
            <w:r w:rsidRPr="00C43470">
              <w:rPr>
                <w:rFonts w:eastAsia="Calibri"/>
                <w:sz w:val="20"/>
                <w:szCs w:val="20"/>
              </w:rPr>
              <w:t>240 hrs.;</w:t>
            </w:r>
          </w:p>
          <w:p w:rsidRPr="00C43470" w:rsidR="00824341" w:rsidP="00907667" w:rsidRDefault="00824341" w14:paraId="4BC2945F" w14:textId="77777777">
            <w:pPr>
              <w:jc w:val="right"/>
              <w:rPr>
                <w:rFonts w:eastAsia="Calibri"/>
                <w:sz w:val="20"/>
                <w:szCs w:val="20"/>
              </w:rPr>
            </w:pPr>
            <w:r w:rsidRPr="00C43470">
              <w:rPr>
                <w:rFonts w:eastAsia="Calibri"/>
                <w:sz w:val="20"/>
                <w:szCs w:val="20"/>
              </w:rPr>
              <w:t>$</w:t>
            </w:r>
            <w:r>
              <w:rPr>
                <w:rFonts w:eastAsia="Calibri"/>
                <w:sz w:val="20"/>
                <w:szCs w:val="20"/>
              </w:rPr>
              <w:t>20,880</w:t>
            </w:r>
          </w:p>
        </w:tc>
        <w:tc>
          <w:tcPr>
            <w:tcW w:w="657" w:type="pct"/>
          </w:tcPr>
          <w:p w:rsidRPr="00C43470" w:rsidR="00824341" w:rsidP="00907667" w:rsidRDefault="00824341" w14:paraId="02C2D842" w14:textId="77777777">
            <w:pPr>
              <w:jc w:val="right"/>
              <w:rPr>
                <w:rFonts w:eastAsia="Calibri"/>
                <w:sz w:val="20"/>
                <w:szCs w:val="20"/>
              </w:rPr>
            </w:pPr>
            <w:r w:rsidRPr="00C43470">
              <w:rPr>
                <w:rFonts w:eastAsia="Calibri"/>
                <w:sz w:val="20"/>
                <w:szCs w:val="20"/>
              </w:rPr>
              <w:t xml:space="preserve"> 240 hrs.;</w:t>
            </w:r>
          </w:p>
          <w:p w:rsidRPr="00C43470" w:rsidR="00824341" w:rsidP="00907667" w:rsidRDefault="00824341" w14:paraId="07EF03FE" w14:textId="77777777">
            <w:pPr>
              <w:jc w:val="right"/>
              <w:rPr>
                <w:rFonts w:eastAsia="Calibri"/>
                <w:sz w:val="20"/>
                <w:szCs w:val="20"/>
              </w:rPr>
            </w:pPr>
            <w:r w:rsidRPr="00C43470">
              <w:rPr>
                <w:rFonts w:eastAsia="Calibri"/>
                <w:sz w:val="20"/>
                <w:szCs w:val="20"/>
              </w:rPr>
              <w:t>$</w:t>
            </w:r>
            <w:r>
              <w:rPr>
                <w:rFonts w:eastAsia="Calibri"/>
                <w:sz w:val="20"/>
                <w:szCs w:val="20"/>
              </w:rPr>
              <w:t>20,880</w:t>
            </w:r>
            <w:r w:rsidRPr="00C43470">
              <w:rPr>
                <w:rFonts w:eastAsia="Calibri"/>
                <w:sz w:val="20"/>
                <w:szCs w:val="20"/>
              </w:rPr>
              <w:t xml:space="preserve"> </w:t>
            </w:r>
          </w:p>
        </w:tc>
        <w:tc>
          <w:tcPr>
            <w:tcW w:w="616" w:type="pct"/>
          </w:tcPr>
          <w:p w:rsidRPr="00C43470" w:rsidR="00824341" w:rsidP="00907667" w:rsidRDefault="00824341" w14:paraId="7778DA99" w14:textId="77777777">
            <w:pPr>
              <w:jc w:val="right"/>
              <w:rPr>
                <w:rFonts w:eastAsia="Calibri"/>
                <w:sz w:val="20"/>
                <w:szCs w:val="20"/>
              </w:rPr>
            </w:pPr>
            <w:r w:rsidRPr="00C43470">
              <w:rPr>
                <w:rFonts w:eastAsia="Calibri"/>
                <w:sz w:val="20"/>
                <w:szCs w:val="20"/>
              </w:rPr>
              <w:t>$</w:t>
            </w:r>
            <w:r>
              <w:rPr>
                <w:rFonts w:eastAsia="Calibri"/>
                <w:sz w:val="20"/>
                <w:szCs w:val="20"/>
              </w:rPr>
              <w:t>20,880</w:t>
            </w:r>
            <w:r w:rsidRPr="00C43470">
              <w:rPr>
                <w:rFonts w:eastAsia="Calibri"/>
                <w:sz w:val="20"/>
                <w:szCs w:val="20"/>
              </w:rPr>
              <w:t xml:space="preserve"> </w:t>
            </w:r>
          </w:p>
          <w:p w:rsidRPr="00C43470" w:rsidR="00824341" w:rsidP="00907667" w:rsidRDefault="00824341" w14:paraId="726720AC" w14:textId="77777777">
            <w:pPr>
              <w:jc w:val="right"/>
              <w:rPr>
                <w:rFonts w:eastAsia="Calibri"/>
                <w:sz w:val="20"/>
                <w:szCs w:val="20"/>
              </w:rPr>
            </w:pPr>
          </w:p>
        </w:tc>
      </w:tr>
    </w:tbl>
    <w:p w:rsidRPr="00C43470" w:rsidR="00824341" w:rsidP="00824341" w:rsidRDefault="00824341" w14:paraId="0CC0DC24" w14:textId="77777777">
      <w:pPr>
        <w:spacing w:line="480" w:lineRule="auto"/>
      </w:pPr>
    </w:p>
    <w:p w:rsidR="00824341" w:rsidP="002906E5" w:rsidRDefault="00824341" w14:paraId="0E5378F5" w14:textId="77777777">
      <w:pPr>
        <w:autoSpaceDE w:val="0"/>
        <w:autoSpaceDN w:val="0"/>
        <w:adjustRightInd w:val="0"/>
        <w:spacing w:line="480" w:lineRule="auto"/>
        <w:rPr>
          <w:i/>
        </w:rPr>
      </w:pPr>
    </w:p>
    <w:p w:rsidR="00881405" w:rsidP="002906E5" w:rsidRDefault="00AE1F12" w14:paraId="40735770" w14:textId="0911E38E">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w:t>
      </w:r>
      <w:r>
        <w:lastRenderedPageBreak/>
        <w:t xml:space="preserve">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rsidRDefault="006759AE" w14:paraId="3D4182FC" w14:textId="383A8CDF"/>
    <w:p w:rsidR="006759AE" w:rsidP="006759AE" w:rsidRDefault="006759AE" w14:paraId="34402E9E" w14:textId="5BAF24F1"/>
    <w:p w:rsidR="006759AE" w:rsidP="006759AE" w:rsidRDefault="006759AE" w14:paraId="69290CE3" w14:textId="26AE2AB7"/>
    <w:p w:rsidRPr="006759AE" w:rsidR="006759AE" w:rsidP="006759AE" w:rsidRDefault="006759AE" w14:paraId="02A9681B" w14:textId="34CC3C47">
      <w:pPr>
        <w:ind w:firstLine="2174"/>
        <w:jc w:val="center"/>
      </w:pPr>
      <w:r w:rsidRPr="006759AE">
        <w:t>Kimberly D. Bose,</w:t>
      </w:r>
    </w:p>
    <w:p w:rsidRPr="006759AE" w:rsidR="006759AE" w:rsidP="006759AE" w:rsidRDefault="006759AE" w14:paraId="37125A20" w14:textId="1A314FEE">
      <w:pPr>
        <w:ind w:firstLine="2174"/>
        <w:jc w:val="center"/>
      </w:pPr>
      <w:r w:rsidRPr="006759AE">
        <w:t>Secretary.</w:t>
      </w:r>
    </w:p>
    <w:p w:rsidR="006759AE" w:rsidP="006759AE" w:rsidRDefault="006759AE" w14:paraId="3333C399" w14:textId="77777777"/>
    <w:sectPr w:rsidR="006759AE" w:rsidSect="006759AE">
      <w:headerReference w:type="default" r:id="rId18"/>
      <w:pgSz w:w="12240" w:h="15840"/>
      <w:pgMar w:top="1440" w:right="1440" w:bottom="17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5B0F" w14:textId="77777777" w:rsidR="00660AA0" w:rsidRDefault="00660AA0" w:rsidP="00B01B16">
      <w:r>
        <w:separator/>
      </w:r>
    </w:p>
  </w:endnote>
  <w:endnote w:type="continuationSeparator" w:id="0">
    <w:p w14:paraId="784B7494" w14:textId="77777777" w:rsidR="00660AA0" w:rsidRDefault="00660AA0" w:rsidP="00B01B16">
      <w:r>
        <w:continuationSeparator/>
      </w:r>
    </w:p>
  </w:endnote>
  <w:endnote w:type="continuationNotice" w:id="1">
    <w:p w14:paraId="609E0A77" w14:textId="77777777" w:rsidR="00660AA0" w:rsidRDefault="00660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A719" w14:textId="77777777" w:rsidR="00660AA0" w:rsidRDefault="00660AA0" w:rsidP="00B01B16">
      <w:r>
        <w:separator/>
      </w:r>
    </w:p>
  </w:footnote>
  <w:footnote w:type="continuationSeparator" w:id="0">
    <w:p w14:paraId="7FC63692" w14:textId="77777777" w:rsidR="00660AA0" w:rsidRDefault="00660AA0" w:rsidP="00B01B16">
      <w:r>
        <w:continuationSeparator/>
      </w:r>
    </w:p>
  </w:footnote>
  <w:footnote w:type="continuationNotice" w:id="1">
    <w:p w14:paraId="134AC5DE" w14:textId="77777777" w:rsidR="00660AA0" w:rsidRDefault="00660AA0"/>
  </w:footnote>
  <w:footnote w:id="2">
    <w:p w14:paraId="5DC9FD0F" w14:textId="77777777" w:rsidR="00824341" w:rsidRPr="00C1180B" w:rsidRDefault="00824341" w:rsidP="00824341">
      <w:pPr>
        <w:pStyle w:val="FootnoteText"/>
        <w:rPr>
          <w:sz w:val="26"/>
          <w:szCs w:val="26"/>
        </w:rPr>
      </w:pPr>
      <w:r w:rsidRPr="00C1180B">
        <w:rPr>
          <w:rStyle w:val="FootnoteReference"/>
        </w:rPr>
        <w:footnoteRef/>
      </w:r>
      <w:r w:rsidRPr="00C1180B">
        <w:rPr>
          <w:sz w:val="26"/>
          <w:szCs w:val="26"/>
        </w:rPr>
        <w:t xml:space="preserve"> 15 USC 717f-w</w:t>
      </w:r>
    </w:p>
  </w:footnote>
  <w:footnote w:id="3">
    <w:p w14:paraId="28FE1A31" w14:textId="77777777" w:rsidR="00824341" w:rsidRPr="002F1BDD" w:rsidRDefault="00824341" w:rsidP="00824341">
      <w:pPr>
        <w:pStyle w:val="FootnoteText"/>
        <w:rPr>
          <w:sz w:val="26"/>
          <w:szCs w:val="26"/>
        </w:rPr>
      </w:pPr>
      <w:r w:rsidRPr="001F00EE">
        <w:rPr>
          <w:rStyle w:val="FootnoteReference"/>
        </w:rPr>
        <w:footnoteRef/>
      </w:r>
      <w:r w:rsidRPr="002F1BDD">
        <w:rPr>
          <w:sz w:val="26"/>
          <w:szCs w:val="26"/>
        </w:rPr>
        <w:t xml:space="preserve"> 18 CFR 156</w:t>
      </w:r>
    </w:p>
  </w:footnote>
  <w:footnote w:id="4">
    <w:p w14:paraId="373F994D" w14:textId="77777777" w:rsidR="00824341" w:rsidRPr="00C1180B" w:rsidRDefault="00824341" w:rsidP="00824341">
      <w:pPr>
        <w:pStyle w:val="FootnoteText"/>
        <w:rPr>
          <w:sz w:val="26"/>
          <w:szCs w:val="26"/>
        </w:rPr>
      </w:pPr>
      <w:r w:rsidRPr="00C1180B">
        <w:rPr>
          <w:rStyle w:val="FootnoteReference"/>
        </w:rPr>
        <w:footnoteRef/>
      </w:r>
      <w:r w:rsidRPr="00C1180B">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5">
    <w:p w14:paraId="1DE8EE19" w14:textId="77777777" w:rsidR="00824341" w:rsidRPr="00D44F28" w:rsidRDefault="00824341" w:rsidP="00824341">
      <w:pPr>
        <w:pStyle w:val="FootnoteText"/>
        <w:rPr>
          <w:sz w:val="20"/>
        </w:rPr>
      </w:pPr>
      <w:r w:rsidRPr="00C1180B">
        <w:rPr>
          <w:rStyle w:val="FootnoteReference"/>
        </w:rPr>
        <w:footnoteRef/>
      </w:r>
      <w:r w:rsidRPr="00C1180B">
        <w:rPr>
          <w:sz w:val="26"/>
          <w:szCs w:val="26"/>
        </w:rPr>
        <w:t xml:space="preserve"> The estimates for cost per response are derived using the following formula: Average Burden Hours per Response * $</w:t>
      </w:r>
      <w:r>
        <w:rPr>
          <w:sz w:val="26"/>
          <w:szCs w:val="26"/>
        </w:rPr>
        <w:t>87</w:t>
      </w:r>
      <w:r w:rsidRPr="00C1180B">
        <w:rPr>
          <w:sz w:val="26"/>
          <w:szCs w:val="26"/>
        </w:rPr>
        <w:t>.00/hour = Average cost/response.  The figure is the 20</w:t>
      </w:r>
      <w:r>
        <w:rPr>
          <w:sz w:val="26"/>
          <w:szCs w:val="26"/>
        </w:rPr>
        <w:t>21</w:t>
      </w:r>
      <w:r w:rsidRPr="00C1180B">
        <w:rPr>
          <w:sz w:val="26"/>
          <w:szCs w:val="26"/>
        </w:rPr>
        <w:t xml:space="preserve"> FERC average hourly cost (for wages and benefits) of $</w:t>
      </w:r>
      <w:r>
        <w:rPr>
          <w:sz w:val="26"/>
          <w:szCs w:val="26"/>
        </w:rPr>
        <w:t>87</w:t>
      </w:r>
      <w:r w:rsidRPr="00C1180B">
        <w:rPr>
          <w:sz w:val="26"/>
          <w:szCs w:val="26"/>
        </w:rPr>
        <w:t xml:space="preserve">.00 (and an average annual </w:t>
      </w:r>
      <w:r>
        <w:rPr>
          <w:sz w:val="26"/>
          <w:szCs w:val="26"/>
        </w:rPr>
        <w:t>cost</w:t>
      </w:r>
      <w:r w:rsidRPr="00C1180B">
        <w:rPr>
          <w:sz w:val="26"/>
          <w:szCs w:val="26"/>
        </w:rPr>
        <w:t xml:space="preserve"> of $1</w:t>
      </w:r>
      <w:r>
        <w:rPr>
          <w:sz w:val="26"/>
          <w:szCs w:val="26"/>
        </w:rPr>
        <w:t>80</w:t>
      </w:r>
      <w:r w:rsidRPr="00C1180B">
        <w:rPr>
          <w:sz w:val="26"/>
          <w:szCs w:val="26"/>
        </w:rPr>
        <w:t>,</w:t>
      </w:r>
      <w:r>
        <w:rPr>
          <w:sz w:val="26"/>
          <w:szCs w:val="26"/>
        </w:rPr>
        <w:t>703</w:t>
      </w:r>
      <w:r w:rsidRPr="00C1180B">
        <w:rPr>
          <w:sz w:val="26"/>
          <w:szCs w:val="26"/>
        </w:rPr>
        <w:t xml:space="preserve">/year).  Commission staff is using the FERC average salary </w:t>
      </w:r>
      <w:r>
        <w:rPr>
          <w:sz w:val="26"/>
          <w:szCs w:val="26"/>
        </w:rPr>
        <w:t xml:space="preserve">plus benefits </w:t>
      </w:r>
      <w:r w:rsidRPr="00C1180B">
        <w:rPr>
          <w:sz w:val="26"/>
          <w:szCs w:val="26"/>
        </w:rPr>
        <w:t xml:space="preserve">because we consider </w:t>
      </w:r>
      <w:r>
        <w:rPr>
          <w:sz w:val="26"/>
          <w:szCs w:val="26"/>
        </w:rPr>
        <w:t>people completing</w:t>
      </w:r>
      <w:r w:rsidRPr="00C1180B">
        <w:rPr>
          <w:sz w:val="26"/>
          <w:szCs w:val="26"/>
        </w:rPr>
        <w:t xml:space="preserve"> the FERC-538 to be compensated at rates similar to FERC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51640"/>
      <w:docPartObj>
        <w:docPartGallery w:val="Page Numbers (Top of Page)"/>
        <w:docPartUnique/>
      </w:docPartObj>
    </w:sdtPr>
    <w:sdtEndPr>
      <w:rPr>
        <w:noProof/>
      </w:rPr>
    </w:sdtEndPr>
    <w:sdtContent>
      <w:p w14:paraId="13B0CC0F" w14:textId="1AE12773" w:rsidR="00C80D25" w:rsidRDefault="00C80D25">
        <w:pPr>
          <w:pStyle w:val="Header"/>
        </w:pPr>
        <w:r w:rsidRPr="00D954AE">
          <w:t xml:space="preserve">Docket </w:t>
        </w:r>
        <w:r w:rsidRPr="00E74313">
          <w:t>No. IC2</w:t>
        </w:r>
        <w:r w:rsidR="0066458B" w:rsidRPr="00E74313">
          <w:t>2-</w:t>
        </w:r>
        <w:r w:rsidR="00B12EA2">
          <w:t>11</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A5ED7"/>
    <w:multiLevelType w:val="hybridMultilevel"/>
    <w:tmpl w:val="C150C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9" w15:restartNumberingAfterBreak="0">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8"/>
  </w:num>
  <w:num w:numId="6">
    <w:abstractNumId w:val="2"/>
  </w:num>
  <w:num w:numId="7">
    <w:abstractNumId w:val="13"/>
  </w:num>
  <w:num w:numId="8">
    <w:abstractNumId w:val="1"/>
  </w:num>
  <w:num w:numId="9">
    <w:abstractNumId w:val="11"/>
  </w:num>
  <w:num w:numId="10">
    <w:abstractNumId w:val="17"/>
  </w:num>
  <w:num w:numId="11">
    <w:abstractNumId w:val="3"/>
  </w:num>
  <w:num w:numId="12">
    <w:abstractNumId w:val="15"/>
  </w:num>
  <w:num w:numId="13">
    <w:abstractNumId w:val="0"/>
  </w:num>
  <w:num w:numId="14">
    <w:abstractNumId w:val="16"/>
  </w:num>
  <w:num w:numId="15">
    <w:abstractNumId w:val="10"/>
  </w:num>
  <w:num w:numId="16">
    <w:abstractNumId w:val="5"/>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18F4"/>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9402A"/>
    <w:rsid w:val="00197435"/>
    <w:rsid w:val="001974A9"/>
    <w:rsid w:val="001A2DAA"/>
    <w:rsid w:val="001A6645"/>
    <w:rsid w:val="001A6AD6"/>
    <w:rsid w:val="001A7665"/>
    <w:rsid w:val="001B0BD2"/>
    <w:rsid w:val="001B78B8"/>
    <w:rsid w:val="001C53D9"/>
    <w:rsid w:val="001C543C"/>
    <w:rsid w:val="001C7064"/>
    <w:rsid w:val="001D578A"/>
    <w:rsid w:val="001E3237"/>
    <w:rsid w:val="001F1CDF"/>
    <w:rsid w:val="002009E9"/>
    <w:rsid w:val="00202E41"/>
    <w:rsid w:val="00207AE7"/>
    <w:rsid w:val="00211105"/>
    <w:rsid w:val="002131D0"/>
    <w:rsid w:val="00213696"/>
    <w:rsid w:val="00224BF8"/>
    <w:rsid w:val="00224DD2"/>
    <w:rsid w:val="00237AB9"/>
    <w:rsid w:val="00237B93"/>
    <w:rsid w:val="0024271E"/>
    <w:rsid w:val="0024309C"/>
    <w:rsid w:val="00251B4B"/>
    <w:rsid w:val="00253F98"/>
    <w:rsid w:val="00257CC2"/>
    <w:rsid w:val="00262096"/>
    <w:rsid w:val="00265B23"/>
    <w:rsid w:val="00266431"/>
    <w:rsid w:val="00286C5A"/>
    <w:rsid w:val="002906E5"/>
    <w:rsid w:val="00292A4C"/>
    <w:rsid w:val="00297211"/>
    <w:rsid w:val="002B4387"/>
    <w:rsid w:val="002B5874"/>
    <w:rsid w:val="002C2C8B"/>
    <w:rsid w:val="002C3223"/>
    <w:rsid w:val="002C3579"/>
    <w:rsid w:val="002C5E0E"/>
    <w:rsid w:val="002D09B3"/>
    <w:rsid w:val="002D17E5"/>
    <w:rsid w:val="002D57E8"/>
    <w:rsid w:val="002E06A0"/>
    <w:rsid w:val="002E1C29"/>
    <w:rsid w:val="002E68D4"/>
    <w:rsid w:val="002E6DAA"/>
    <w:rsid w:val="002E7390"/>
    <w:rsid w:val="002F4401"/>
    <w:rsid w:val="002F708A"/>
    <w:rsid w:val="00301E3D"/>
    <w:rsid w:val="00303516"/>
    <w:rsid w:val="003053E3"/>
    <w:rsid w:val="00306318"/>
    <w:rsid w:val="00311D90"/>
    <w:rsid w:val="0031393E"/>
    <w:rsid w:val="00314219"/>
    <w:rsid w:val="003149BC"/>
    <w:rsid w:val="003179EB"/>
    <w:rsid w:val="0032099D"/>
    <w:rsid w:val="0033340D"/>
    <w:rsid w:val="00336AD9"/>
    <w:rsid w:val="00340D3C"/>
    <w:rsid w:val="00344362"/>
    <w:rsid w:val="00353270"/>
    <w:rsid w:val="00365468"/>
    <w:rsid w:val="003658A2"/>
    <w:rsid w:val="003673EC"/>
    <w:rsid w:val="00373A2E"/>
    <w:rsid w:val="00376525"/>
    <w:rsid w:val="00397ABE"/>
    <w:rsid w:val="003A2C3F"/>
    <w:rsid w:val="003B435C"/>
    <w:rsid w:val="003B5B0B"/>
    <w:rsid w:val="003B6A4A"/>
    <w:rsid w:val="003C08DE"/>
    <w:rsid w:val="003C3E7A"/>
    <w:rsid w:val="003D0BB4"/>
    <w:rsid w:val="003D28D2"/>
    <w:rsid w:val="003E1657"/>
    <w:rsid w:val="003E1B25"/>
    <w:rsid w:val="003E1B5A"/>
    <w:rsid w:val="003E40B2"/>
    <w:rsid w:val="003E44AD"/>
    <w:rsid w:val="003E4B47"/>
    <w:rsid w:val="003E5168"/>
    <w:rsid w:val="003F0FE7"/>
    <w:rsid w:val="003F2E32"/>
    <w:rsid w:val="003F2EC7"/>
    <w:rsid w:val="003F570B"/>
    <w:rsid w:val="003F6466"/>
    <w:rsid w:val="00401401"/>
    <w:rsid w:val="00407BCE"/>
    <w:rsid w:val="00410A8B"/>
    <w:rsid w:val="00411B62"/>
    <w:rsid w:val="00413AA8"/>
    <w:rsid w:val="00413FDE"/>
    <w:rsid w:val="0041405B"/>
    <w:rsid w:val="004177CD"/>
    <w:rsid w:val="00425ADD"/>
    <w:rsid w:val="004266F6"/>
    <w:rsid w:val="0042688C"/>
    <w:rsid w:val="0042765E"/>
    <w:rsid w:val="00427AE5"/>
    <w:rsid w:val="00443282"/>
    <w:rsid w:val="00447C9E"/>
    <w:rsid w:val="00450D64"/>
    <w:rsid w:val="004562F1"/>
    <w:rsid w:val="004628F2"/>
    <w:rsid w:val="00463660"/>
    <w:rsid w:val="00465456"/>
    <w:rsid w:val="00471921"/>
    <w:rsid w:val="00471A7B"/>
    <w:rsid w:val="00471FF2"/>
    <w:rsid w:val="00480D2D"/>
    <w:rsid w:val="00491543"/>
    <w:rsid w:val="00492111"/>
    <w:rsid w:val="00497A62"/>
    <w:rsid w:val="004A661D"/>
    <w:rsid w:val="004A6FC8"/>
    <w:rsid w:val="004C0BC3"/>
    <w:rsid w:val="004C70C8"/>
    <w:rsid w:val="004E44F8"/>
    <w:rsid w:val="004E683E"/>
    <w:rsid w:val="004F56E3"/>
    <w:rsid w:val="00524164"/>
    <w:rsid w:val="00527733"/>
    <w:rsid w:val="00531000"/>
    <w:rsid w:val="005401E0"/>
    <w:rsid w:val="00544424"/>
    <w:rsid w:val="0054746C"/>
    <w:rsid w:val="00562BE8"/>
    <w:rsid w:val="0056490E"/>
    <w:rsid w:val="00564ADB"/>
    <w:rsid w:val="00565830"/>
    <w:rsid w:val="00565B5E"/>
    <w:rsid w:val="00566B5F"/>
    <w:rsid w:val="00567315"/>
    <w:rsid w:val="005739F7"/>
    <w:rsid w:val="005749DE"/>
    <w:rsid w:val="00574BB6"/>
    <w:rsid w:val="0058195F"/>
    <w:rsid w:val="00584A11"/>
    <w:rsid w:val="005854FC"/>
    <w:rsid w:val="0058662A"/>
    <w:rsid w:val="00587D1F"/>
    <w:rsid w:val="005953A1"/>
    <w:rsid w:val="00596242"/>
    <w:rsid w:val="00596958"/>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10B6"/>
    <w:rsid w:val="00602995"/>
    <w:rsid w:val="006128A5"/>
    <w:rsid w:val="00613169"/>
    <w:rsid w:val="00620C6A"/>
    <w:rsid w:val="0062572C"/>
    <w:rsid w:val="00630E07"/>
    <w:rsid w:val="006339B7"/>
    <w:rsid w:val="0063784F"/>
    <w:rsid w:val="00637F43"/>
    <w:rsid w:val="00641F0D"/>
    <w:rsid w:val="00643772"/>
    <w:rsid w:val="00644A1B"/>
    <w:rsid w:val="00650E6C"/>
    <w:rsid w:val="006536D8"/>
    <w:rsid w:val="00654399"/>
    <w:rsid w:val="00654BA4"/>
    <w:rsid w:val="00660AA0"/>
    <w:rsid w:val="0066195A"/>
    <w:rsid w:val="00663FBE"/>
    <w:rsid w:val="0066458B"/>
    <w:rsid w:val="00664931"/>
    <w:rsid w:val="006670C8"/>
    <w:rsid w:val="006759AE"/>
    <w:rsid w:val="006841A7"/>
    <w:rsid w:val="00687348"/>
    <w:rsid w:val="00693721"/>
    <w:rsid w:val="006944B9"/>
    <w:rsid w:val="00694C22"/>
    <w:rsid w:val="006963BC"/>
    <w:rsid w:val="006970F4"/>
    <w:rsid w:val="006A1714"/>
    <w:rsid w:val="006A2E15"/>
    <w:rsid w:val="006A4398"/>
    <w:rsid w:val="006B3479"/>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40C93"/>
    <w:rsid w:val="0075009F"/>
    <w:rsid w:val="00751AF6"/>
    <w:rsid w:val="00752A48"/>
    <w:rsid w:val="00757503"/>
    <w:rsid w:val="00757707"/>
    <w:rsid w:val="00761148"/>
    <w:rsid w:val="007633DD"/>
    <w:rsid w:val="007755E3"/>
    <w:rsid w:val="00781803"/>
    <w:rsid w:val="00781E6A"/>
    <w:rsid w:val="007830C6"/>
    <w:rsid w:val="00792E31"/>
    <w:rsid w:val="007A2AE5"/>
    <w:rsid w:val="007B1800"/>
    <w:rsid w:val="007B1F57"/>
    <w:rsid w:val="007B3014"/>
    <w:rsid w:val="007B370F"/>
    <w:rsid w:val="007B4938"/>
    <w:rsid w:val="007C7760"/>
    <w:rsid w:val="007D02D8"/>
    <w:rsid w:val="007D68B4"/>
    <w:rsid w:val="007E0402"/>
    <w:rsid w:val="007E3706"/>
    <w:rsid w:val="007F4CD3"/>
    <w:rsid w:val="007F61C2"/>
    <w:rsid w:val="00801456"/>
    <w:rsid w:val="008018DB"/>
    <w:rsid w:val="00803CA2"/>
    <w:rsid w:val="00807CAC"/>
    <w:rsid w:val="008115BF"/>
    <w:rsid w:val="008143B0"/>
    <w:rsid w:val="00816942"/>
    <w:rsid w:val="008212DA"/>
    <w:rsid w:val="00823681"/>
    <w:rsid w:val="0082434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E56BB"/>
    <w:rsid w:val="008F0C45"/>
    <w:rsid w:val="00904B00"/>
    <w:rsid w:val="009112D0"/>
    <w:rsid w:val="009253A8"/>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3A62"/>
    <w:rsid w:val="009C3CB9"/>
    <w:rsid w:val="009C4A13"/>
    <w:rsid w:val="009C6E33"/>
    <w:rsid w:val="009C745D"/>
    <w:rsid w:val="009D50C1"/>
    <w:rsid w:val="009E2D84"/>
    <w:rsid w:val="009E7B5F"/>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0E4A"/>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5D5"/>
    <w:rsid w:val="00AE4B7C"/>
    <w:rsid w:val="00AE66F6"/>
    <w:rsid w:val="00AF17CE"/>
    <w:rsid w:val="00AF336D"/>
    <w:rsid w:val="00AF349B"/>
    <w:rsid w:val="00AF49FA"/>
    <w:rsid w:val="00AF65F0"/>
    <w:rsid w:val="00B009E9"/>
    <w:rsid w:val="00B01711"/>
    <w:rsid w:val="00B01B16"/>
    <w:rsid w:val="00B03644"/>
    <w:rsid w:val="00B062D0"/>
    <w:rsid w:val="00B11D16"/>
    <w:rsid w:val="00B12EA2"/>
    <w:rsid w:val="00B17A95"/>
    <w:rsid w:val="00B24588"/>
    <w:rsid w:val="00B30F2D"/>
    <w:rsid w:val="00B34021"/>
    <w:rsid w:val="00B34928"/>
    <w:rsid w:val="00B35B74"/>
    <w:rsid w:val="00B403F1"/>
    <w:rsid w:val="00B4163B"/>
    <w:rsid w:val="00B447D7"/>
    <w:rsid w:val="00B556C9"/>
    <w:rsid w:val="00B55E1D"/>
    <w:rsid w:val="00B60113"/>
    <w:rsid w:val="00B6081E"/>
    <w:rsid w:val="00B61016"/>
    <w:rsid w:val="00B624EB"/>
    <w:rsid w:val="00B71BAA"/>
    <w:rsid w:val="00B76A1F"/>
    <w:rsid w:val="00B806DD"/>
    <w:rsid w:val="00B80940"/>
    <w:rsid w:val="00B82F8C"/>
    <w:rsid w:val="00B8460F"/>
    <w:rsid w:val="00B84D34"/>
    <w:rsid w:val="00B93C92"/>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24BB"/>
    <w:rsid w:val="00D04DF4"/>
    <w:rsid w:val="00D15403"/>
    <w:rsid w:val="00D172D8"/>
    <w:rsid w:val="00D26488"/>
    <w:rsid w:val="00D3231A"/>
    <w:rsid w:val="00D35AF4"/>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20C2"/>
    <w:rsid w:val="00D82DD3"/>
    <w:rsid w:val="00D85E13"/>
    <w:rsid w:val="00D86288"/>
    <w:rsid w:val="00D872BC"/>
    <w:rsid w:val="00D916A6"/>
    <w:rsid w:val="00D954AE"/>
    <w:rsid w:val="00D96929"/>
    <w:rsid w:val="00DA1B6F"/>
    <w:rsid w:val="00DA529F"/>
    <w:rsid w:val="00DB364C"/>
    <w:rsid w:val="00DB5AAE"/>
    <w:rsid w:val="00DB636B"/>
    <w:rsid w:val="00DB6882"/>
    <w:rsid w:val="00DC4B63"/>
    <w:rsid w:val="00DC5017"/>
    <w:rsid w:val="00DC5129"/>
    <w:rsid w:val="00DD1009"/>
    <w:rsid w:val="00DD7F1B"/>
    <w:rsid w:val="00DE1A87"/>
    <w:rsid w:val="00DE451F"/>
    <w:rsid w:val="00DE7058"/>
    <w:rsid w:val="00E03D2D"/>
    <w:rsid w:val="00E12A7A"/>
    <w:rsid w:val="00E23063"/>
    <w:rsid w:val="00E27FD6"/>
    <w:rsid w:val="00E354FB"/>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6F9B"/>
    <w:rsid w:val="00EC72B0"/>
    <w:rsid w:val="00EC77B3"/>
    <w:rsid w:val="00ED0142"/>
    <w:rsid w:val="00EE18F2"/>
    <w:rsid w:val="00EE365D"/>
    <w:rsid w:val="00EF33BE"/>
    <w:rsid w:val="00EF4F97"/>
    <w:rsid w:val="00EF5552"/>
    <w:rsid w:val="00F037A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A696B"/>
    <w:rsid w:val="00FB078F"/>
    <w:rsid w:val="00FB3586"/>
    <w:rsid w:val="00FB7122"/>
    <w:rsid w:val="00FC3F00"/>
    <w:rsid w:val="00FC750D"/>
    <w:rsid w:val="00FC7883"/>
    <w:rsid w:val="00FD0EA3"/>
    <w:rsid w:val="00FE34E4"/>
    <w:rsid w:val="00FF1D71"/>
    <w:rsid w:val="00FF31DF"/>
    <w:rsid w:val="00FF5141"/>
    <w:rsid w:val="00FF6332"/>
    <w:rsid w:val="128FFB1D"/>
    <w:rsid w:val="142BCB7E"/>
    <w:rsid w:val="1D3A4D75"/>
    <w:rsid w:val="2EC36C24"/>
    <w:rsid w:val="3E318280"/>
    <w:rsid w:val="5A95B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rc.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3AF992D7-0C89-460A-B683-67446413FF66}">
  <ds:schemaRefs>
    <ds:schemaRef ds:uri="Microsoft.SharePoint.Taxonomy.ContentTypeSync"/>
  </ds:schemaRefs>
</ds:datastoreItem>
</file>

<file path=customXml/itemProps3.xml><?xml version="1.0" encoding="utf-8"?>
<ds:datastoreItem xmlns:ds="http://schemas.openxmlformats.org/officeDocument/2006/customXml" ds:itemID="{660D7AB5-4F5A-4F61-B708-FDA8E2AE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5.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4854</Characters>
  <Application>Microsoft Office Word</Application>
  <DocSecurity>0</DocSecurity>
  <Lines>40</Lines>
  <Paragraphs>11</Paragraphs>
  <ScaleCrop>false</ScaleCrop>
  <Manager/>
  <Company/>
  <LinksUpToDate>false</LinksUpToDate>
  <CharactersWithSpaces>5694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FERC-538 30-day Notice</dc:title>
  <dc:subject/>
  <dc:creator>Kayla Williams</dc:creator>
  <cp:keywords/>
  <dc:description/>
  <cp:lastModifiedBy>Kayla Williams</cp:lastModifiedBy>
  <cp:revision>2</cp:revision>
  <cp:lastPrinted>2016-12-20T13:40:00Z</cp:lastPrinted>
  <dcterms:created xsi:type="dcterms:W3CDTF">2022-06-23T19:21:00Z</dcterms:created>
  <dcterms:modified xsi:type="dcterms:W3CDTF">2022-06-23T19:21:00Z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2022-04-03T19:53:34Z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87621b65-969b-4b1c-a7c3-7b20a14bf0b7</vt:lpwstr>
  </property>
  <property fmtid="{D5CDD505-2E9C-101B-9397-08002B2CF9AE}" pid="8" name="MSIP_Label_6155a89b-0f08-4a93-8ea2-8a916d6643b5_ContentBits">
    <vt:lpwstr>0</vt:lpwstr>
  </property>
  <property fmtid="{D5CDD505-2E9C-101B-9397-08002B2CF9AE}" pid="9" name="ContentTypeId">
    <vt:lpwstr>0x01010040BBA46C296F7C4CB651D6F7E4CC084A</vt:lpwstr>
  </property>
  <property fmtid="{D5CDD505-2E9C-101B-9397-08002B2CF9AE}" pid="10" name="MediaServiceImageTags">
    <vt:lpwstr/>
  </property>
</Properties>
</file>