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204" w:rsidP="00D81204" w:rsidRDefault="00D81204" w14:paraId="05D8D066" w14:textId="77777777">
      <w:pPr>
        <w:jc w:val="center"/>
      </w:pPr>
      <w:smartTag w:uri="urn:schemas-microsoft-com:office:smarttags" w:element="place">
        <w:smartTag w:uri="urn:schemas-microsoft-com:office:smarttags" w:element="country-region">
          <w:r>
            <w:t>UNITED STATES OF AMERICA</w:t>
          </w:r>
        </w:smartTag>
      </w:smartTag>
    </w:p>
    <w:p w:rsidR="00D81204" w:rsidP="00D81204" w:rsidRDefault="00D81204" w14:paraId="05D8D067" w14:textId="77777777">
      <w:pPr>
        <w:jc w:val="center"/>
      </w:pPr>
      <w:r>
        <w:t>FEDERAL ENERGY REGULATORY COMMISSION</w:t>
      </w:r>
    </w:p>
    <w:p w:rsidR="00D81204" w:rsidP="00D81204" w:rsidRDefault="00D81204" w14:paraId="05D8D068" w14:textId="77777777"/>
    <w:p w:rsidR="00D81204" w:rsidP="00D81204" w:rsidRDefault="00D81204" w14:paraId="05D8D069" w14:textId="7E257157">
      <w:pPr>
        <w:jc w:val="center"/>
      </w:pPr>
      <w:r w:rsidRPr="008D3934">
        <w:t xml:space="preserve">[Docket No. </w:t>
      </w:r>
      <w:r w:rsidRPr="00B43082">
        <w:t>IC</w:t>
      </w:r>
      <w:r w:rsidRPr="00B43082" w:rsidR="002C5A5B">
        <w:t>22-</w:t>
      </w:r>
      <w:r w:rsidRPr="00B43082" w:rsidR="00B43082">
        <w:t>12</w:t>
      </w:r>
      <w:r w:rsidRPr="00B43082" w:rsidR="002C5A5B">
        <w:t>-</w:t>
      </w:r>
      <w:r w:rsidRPr="00B43082" w:rsidR="00B43082">
        <w:t>000</w:t>
      </w:r>
      <w:r w:rsidRPr="008D3934">
        <w:t>]</w:t>
      </w:r>
    </w:p>
    <w:p w:rsidR="00D81204" w:rsidP="00D81204" w:rsidRDefault="00D81204" w14:paraId="05D8D06A" w14:textId="77777777"/>
    <w:p w:rsidR="00D81204" w:rsidP="00D81204" w:rsidRDefault="00D81204" w14:paraId="05D8D06B" w14:textId="77777777">
      <w:pPr>
        <w:jc w:val="center"/>
      </w:pPr>
      <w:bookmarkStart w:name="_Hlk100048068" w:id="0"/>
      <w:r>
        <w:t>COMMISSION INFORMATION COLLECTION ACTIVITIES (FERC-729);</w:t>
      </w:r>
    </w:p>
    <w:p w:rsidR="00D81204" w:rsidP="00D81204" w:rsidRDefault="00D81204" w14:paraId="05D8D06C" w14:textId="77777777">
      <w:pPr>
        <w:jc w:val="center"/>
      </w:pPr>
      <w:r>
        <w:t>COMMENT REQUEST; EXTENSION</w:t>
      </w:r>
    </w:p>
    <w:bookmarkEnd w:id="0"/>
    <w:p w:rsidR="00D81204" w:rsidP="00D81204" w:rsidRDefault="00D81204" w14:paraId="05D8D06D" w14:textId="77777777"/>
    <w:p w:rsidR="00D81204" w:rsidP="00134E27" w:rsidRDefault="00134E27" w14:paraId="05D8D06F" w14:textId="79CA7BE2">
      <w:pPr>
        <w:jc w:val="center"/>
      </w:pPr>
      <w:r w:rsidRPr="00134E27">
        <w:t>(</w:t>
      </w:r>
      <w:r w:rsidR="002C5A5B">
        <w:t>DATE</w:t>
      </w:r>
      <w:r w:rsidRPr="00134E27">
        <w:t>)</w:t>
      </w:r>
    </w:p>
    <w:p w:rsidRPr="00134E27" w:rsidR="00134E27" w:rsidP="00134E27" w:rsidRDefault="00134E27" w14:paraId="1BB9BE29" w14:textId="77777777"/>
    <w:p w:rsidR="00D81204" w:rsidP="00D81204" w:rsidRDefault="00D81204" w14:paraId="05D8D070" w14:textId="77777777">
      <w:r w:rsidRPr="00AB4DBF">
        <w:rPr>
          <w:b/>
        </w:rPr>
        <w:t>AGENCY:</w:t>
      </w:r>
      <w:r w:rsidRPr="00AB4DBF">
        <w:t xml:space="preserve">  Federal Energy Regulatory Commission.</w:t>
      </w:r>
    </w:p>
    <w:p w:rsidRPr="00AB4DBF" w:rsidR="00D81204" w:rsidP="00D81204" w:rsidRDefault="00D81204" w14:paraId="05D8D071" w14:textId="77777777"/>
    <w:p w:rsidR="00D81204" w:rsidP="00D81204" w:rsidRDefault="00D81204" w14:paraId="05D8D072" w14:textId="77777777">
      <w:pPr>
        <w:spacing w:line="480" w:lineRule="auto"/>
      </w:pPr>
      <w:r w:rsidRPr="00CE64F2">
        <w:rPr>
          <w:b/>
        </w:rPr>
        <w:t>ACTION:</w:t>
      </w:r>
      <w:r>
        <w:t xml:space="preserve">  Notice of information collection and request for comments.</w:t>
      </w:r>
    </w:p>
    <w:p w:rsidR="00D81204" w:rsidP="00D81204" w:rsidRDefault="00D81204" w14:paraId="05D8D073" w14:textId="77777777">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FERC-729 (Electric Transmission </w:t>
      </w:r>
      <w:r w:rsidR="00253A62">
        <w:t>Facilities</w:t>
      </w:r>
      <w:r>
        <w:t>).</w:t>
      </w:r>
    </w:p>
    <w:p w:rsidR="00D81204" w:rsidP="00D81204" w:rsidRDefault="00D81204" w14:paraId="05D8D074" w14:textId="72E4D1F4">
      <w:pPr>
        <w:spacing w:line="480" w:lineRule="auto"/>
      </w:pPr>
      <w:r w:rsidRPr="00CE64F2">
        <w:rPr>
          <w:b/>
        </w:rPr>
        <w:t>DATES:</w:t>
      </w:r>
      <w:r>
        <w:t xml:space="preserve">  Comments on the collection of information are due </w:t>
      </w:r>
      <w:r w:rsidRPr="00492ABA">
        <w:rPr>
          <w:b/>
        </w:rPr>
        <w:t>[</w:t>
      </w:r>
      <w:r>
        <w:rPr>
          <w:b/>
        </w:rPr>
        <w:t>I</w:t>
      </w:r>
      <w:r w:rsidRPr="006825C4">
        <w:rPr>
          <w:b/>
        </w:rPr>
        <w:t xml:space="preserve">nsert date 60 days after </w:t>
      </w:r>
      <w:r>
        <w:rPr>
          <w:b/>
        </w:rPr>
        <w:t xml:space="preserve">date of </w:t>
      </w:r>
      <w:r w:rsidRPr="006825C4">
        <w:rPr>
          <w:b/>
        </w:rPr>
        <w:t xml:space="preserve">publication in the </w:t>
      </w:r>
      <w:r w:rsidRPr="00AA3599">
        <w:rPr>
          <w:b/>
        </w:rPr>
        <w:t>Federal Register</w:t>
      </w:r>
      <w:r w:rsidRPr="00492ABA">
        <w:rPr>
          <w:b/>
        </w:rPr>
        <w:t>]</w:t>
      </w:r>
      <w:r w:rsidRPr="00AA3599">
        <w:t xml:space="preserve">. </w:t>
      </w:r>
    </w:p>
    <w:p w:rsidRPr="00DD40D0" w:rsidR="00DD40D0" w:rsidP="00DD40D0" w:rsidRDefault="00DD40D0" w14:paraId="7BECB267" w14:textId="77777777">
      <w:pPr>
        <w:spacing w:line="480" w:lineRule="auto"/>
      </w:pPr>
      <w:r w:rsidRPr="00DD40D0">
        <w:rPr>
          <w:b/>
        </w:rPr>
        <w:t>ADDRESSES:</w:t>
      </w:r>
      <w:r w:rsidRPr="00DD40D0">
        <w:t xml:space="preserve">  You may submit your comments (identified by Docket No. IC22-12-000) by one of the following methods:</w:t>
      </w:r>
    </w:p>
    <w:p w:rsidRPr="00DD40D0" w:rsidR="00DD40D0" w:rsidP="00DD40D0" w:rsidRDefault="00DD40D0" w14:paraId="4285041E" w14:textId="77777777">
      <w:pPr>
        <w:spacing w:line="480" w:lineRule="auto"/>
      </w:pPr>
      <w:r w:rsidRPr="00DD40D0">
        <w:t xml:space="preserve">Electronic filing through </w:t>
      </w:r>
      <w:hyperlink w:history="1" r:id="rId13">
        <w:r w:rsidRPr="00DD40D0">
          <w:rPr>
            <w:rStyle w:val="Hyperlink"/>
          </w:rPr>
          <w:t>http://www.ferc.gov</w:t>
        </w:r>
      </w:hyperlink>
      <w:r w:rsidRPr="00DD40D0">
        <w:t>, is preferred.</w:t>
      </w:r>
    </w:p>
    <w:p w:rsidRPr="00DD40D0" w:rsidR="00DD40D0" w:rsidP="00DD40D0" w:rsidRDefault="00DD40D0" w14:paraId="03FBBF8E" w14:textId="77777777">
      <w:pPr>
        <w:numPr>
          <w:ilvl w:val="0"/>
          <w:numId w:val="2"/>
        </w:numPr>
        <w:spacing w:line="480" w:lineRule="auto"/>
      </w:pPr>
      <w:r w:rsidRPr="00DD40D0">
        <w:t xml:space="preserve">Electronic Filing: Documents must be filed in acceptable native applications and print-to-PDF, but not in scanned or picture format. </w:t>
      </w:r>
    </w:p>
    <w:p w:rsidRPr="00DD40D0" w:rsidR="00DD40D0" w:rsidP="00DD40D0" w:rsidRDefault="00DD40D0" w14:paraId="6BF05717" w14:textId="77777777">
      <w:pPr>
        <w:numPr>
          <w:ilvl w:val="0"/>
          <w:numId w:val="2"/>
        </w:numPr>
        <w:spacing w:line="480" w:lineRule="auto"/>
      </w:pPr>
      <w:r w:rsidRPr="00DD40D0">
        <w:t>For those unable to file electronically, comments may be filed by USPS mail or by hand (including courier) delivery:</w:t>
      </w:r>
    </w:p>
    <w:p w:rsidRPr="00DD40D0" w:rsidR="00DD40D0" w:rsidP="00DD40D0" w:rsidRDefault="00DD40D0" w14:paraId="7E4A0982" w14:textId="77777777">
      <w:pPr>
        <w:numPr>
          <w:ilvl w:val="1"/>
          <w:numId w:val="2"/>
        </w:numPr>
        <w:spacing w:line="480" w:lineRule="auto"/>
      </w:pPr>
      <w:r w:rsidRPr="00DD40D0">
        <w:lastRenderedPageBreak/>
        <w:t>Mail via U.S. Postal Service Only: Addressed to: Federal Energy Regulatory Commission, Secretary of the Commission, 888 First Street, N.E., Washington, DC 20426.</w:t>
      </w:r>
    </w:p>
    <w:p w:rsidRPr="00DD40D0" w:rsidR="00DD40D0" w:rsidP="00DD40D0" w:rsidRDefault="00DD40D0" w14:paraId="795BBFAD" w14:textId="77777777">
      <w:pPr>
        <w:numPr>
          <w:ilvl w:val="1"/>
          <w:numId w:val="2"/>
        </w:numPr>
        <w:spacing w:line="480" w:lineRule="auto"/>
      </w:pPr>
      <w:r w:rsidRPr="00DD40D0">
        <w:t>Hand (including courier) delivery: Addressed to: Federal Energy Regulatory Commission, Secretary of the Commission,12225 Wilkins Avenue, Rockville, MD 20852.</w:t>
      </w:r>
    </w:p>
    <w:p w:rsidRPr="00DD40D0" w:rsidR="00DD40D0" w:rsidP="00DD40D0" w:rsidRDefault="00DD40D0" w14:paraId="4FD54F00" w14:textId="77777777">
      <w:pPr>
        <w:spacing w:line="480" w:lineRule="auto"/>
      </w:pPr>
      <w:r w:rsidRPr="00DD40D0">
        <w:rPr>
          <w:i/>
        </w:rPr>
        <w:t xml:space="preserve">Instructions: </w:t>
      </w:r>
      <w:r w:rsidRPr="00DD40D0">
        <w:t xml:space="preserve">All submissions must be formatted and filed in accordance with submission guidelines at:   </w:t>
      </w:r>
      <w:hyperlink w:history="1" r:id="rId14">
        <w:r w:rsidRPr="00DD40D0">
          <w:rPr>
            <w:rStyle w:val="Hyperlink"/>
          </w:rPr>
          <w:t>http://www.ferc.gov</w:t>
        </w:r>
      </w:hyperlink>
      <w:r w:rsidRPr="00DD40D0">
        <w:t xml:space="preserve">.  For user assistance, contact FERC Online Support by e-mail at </w:t>
      </w:r>
      <w:hyperlink w:history="1" r:id="rId15">
        <w:r w:rsidRPr="00DD40D0">
          <w:rPr>
            <w:rStyle w:val="Hyperlink"/>
          </w:rPr>
          <w:t>ferconlinesupport@ferc.gov</w:t>
        </w:r>
      </w:hyperlink>
      <w:r w:rsidRPr="00DD40D0">
        <w:t>, or by phone at (866) 208-3676 (toll-free).</w:t>
      </w:r>
    </w:p>
    <w:p w:rsidRPr="00AA3599" w:rsidR="00DD40D0" w:rsidP="00D81204" w:rsidRDefault="00DD40D0" w14:paraId="4F57832A" w14:textId="2D4FA5B2">
      <w:pPr>
        <w:spacing w:line="480" w:lineRule="auto"/>
      </w:pPr>
      <w:r w:rsidRPr="00DD40D0">
        <w:rPr>
          <w:i/>
        </w:rPr>
        <w:t>Docket:</w:t>
      </w:r>
      <w:r w:rsidRPr="00DD40D0">
        <w:t xml:space="preserve"> Users interested in receiving automatic notification of activity in this docket or in viewing/downloading comments and issuances in this docket may do so at </w:t>
      </w:r>
      <w:hyperlink w:history="1" r:id="rId16">
        <w:r w:rsidRPr="00DD40D0">
          <w:rPr>
            <w:rStyle w:val="Hyperlink"/>
          </w:rPr>
          <w:t>http://www.ferc.gov</w:t>
        </w:r>
      </w:hyperlink>
      <w:r w:rsidRPr="00DD40D0">
        <w:t xml:space="preserve">. </w:t>
      </w:r>
    </w:p>
    <w:p w:rsidR="00D81204" w:rsidP="002C5A5B" w:rsidRDefault="00D81204" w14:paraId="05D8D07A" w14:textId="0F31F9A5">
      <w:pPr>
        <w:spacing w:line="480" w:lineRule="auto"/>
      </w:pPr>
      <w:r w:rsidRPr="00656DF0">
        <w:rPr>
          <w:b/>
        </w:rPr>
        <w:t>FOR FURTHER INFORMATION</w:t>
      </w:r>
      <w:r w:rsidR="00B43082">
        <w:rPr>
          <w:b/>
        </w:rPr>
        <w:t xml:space="preserve"> CONTACT</w:t>
      </w:r>
      <w:r w:rsidRPr="00656DF0">
        <w:rPr>
          <w:b/>
        </w:rPr>
        <w:t>:</w:t>
      </w:r>
      <w:r>
        <w:t xml:space="preserve">  </w:t>
      </w:r>
      <w:smartTag w:uri="urn:schemas-microsoft-com:office:smarttags" w:element="PersonName">
        <w:r w:rsidRPr="007731D6">
          <w:t>Ellen Brown</w:t>
        </w:r>
      </w:smartTag>
      <w:r>
        <w:t xml:space="preserve"> may be reached by e-mail at</w:t>
      </w:r>
      <w:r w:rsidR="006E1F43">
        <w:t xml:space="preserve">: </w:t>
      </w:r>
      <w:r>
        <w:t xml:space="preserve"> </w:t>
      </w:r>
      <w:hyperlink w:history="1" r:id="rId17">
        <w:r w:rsidRPr="00006D4B">
          <w:rPr>
            <w:rStyle w:val="Hyperlink"/>
          </w:rPr>
          <w:t>DataClearance@FERC.gov</w:t>
        </w:r>
      </w:hyperlink>
      <w:r>
        <w:t>, telephone at (202) 502-8663, and fax at</w:t>
      </w:r>
      <w:proofErr w:type="gramStart"/>
      <w:r w:rsidR="00860C32">
        <w:t xml:space="preserve">: </w:t>
      </w:r>
      <w:r>
        <w:t xml:space="preserve"> (</w:t>
      </w:r>
      <w:proofErr w:type="gramEnd"/>
      <w:r>
        <w:t>202) 273-0873.</w:t>
      </w:r>
    </w:p>
    <w:p w:rsidRPr="00853ABC" w:rsidR="00D81204" w:rsidP="00D81204" w:rsidRDefault="00D81204" w14:paraId="05D8D07B" w14:textId="0B42E305">
      <w:pPr>
        <w:tabs>
          <w:tab w:val="left" w:pos="7880"/>
        </w:tabs>
        <w:spacing w:line="480" w:lineRule="auto"/>
      </w:pPr>
      <w:r w:rsidRPr="00236304">
        <w:rPr>
          <w:b/>
        </w:rPr>
        <w:t>SUPPLEMENTARY INFORMATION</w:t>
      </w:r>
      <w:r w:rsidRPr="001C3703">
        <w:rPr>
          <w:b/>
        </w:rPr>
        <w:t>:</w:t>
      </w:r>
      <w:r>
        <w:t xml:space="preserve">  </w:t>
      </w:r>
    </w:p>
    <w:p w:rsidRPr="00D81204" w:rsidR="00D81204" w:rsidP="00D81204" w:rsidRDefault="00D81204" w14:paraId="05D8D07C" w14:textId="327DED49">
      <w:pPr>
        <w:spacing w:line="480" w:lineRule="auto"/>
      </w:pPr>
      <w:r w:rsidRPr="00D81204">
        <w:rPr>
          <w:i/>
        </w:rPr>
        <w:t>Title:</w:t>
      </w:r>
      <w:r>
        <w:t xml:space="preserve"> </w:t>
      </w:r>
      <w:r w:rsidR="007B5DC0">
        <w:t xml:space="preserve"> </w:t>
      </w:r>
      <w:r w:rsidRPr="00D81204">
        <w:t>FERC-729, Electric Transmission Facilities</w:t>
      </w:r>
    </w:p>
    <w:p w:rsidR="00D81204" w:rsidP="00D81204" w:rsidRDefault="00D81204" w14:paraId="05D8D07D" w14:textId="0BF6860B">
      <w:pPr>
        <w:spacing w:line="480" w:lineRule="auto"/>
      </w:pPr>
      <w:r w:rsidRPr="00D81204">
        <w:rPr>
          <w:i/>
        </w:rPr>
        <w:t xml:space="preserve">OMB Control No.: </w:t>
      </w:r>
      <w:r w:rsidR="007B5DC0">
        <w:rPr>
          <w:i/>
        </w:rPr>
        <w:t xml:space="preserve"> </w:t>
      </w:r>
      <w:r w:rsidRPr="00D81204">
        <w:t>1902-0238</w:t>
      </w:r>
    </w:p>
    <w:p w:rsidRPr="00D81204" w:rsidR="00F23452" w:rsidP="00D81204" w:rsidRDefault="00F23452" w14:paraId="0B80F98A" w14:textId="03CA3CA7">
      <w:pPr>
        <w:spacing w:line="480" w:lineRule="auto"/>
      </w:pPr>
      <w:r>
        <w:rPr>
          <w:i/>
          <w:iCs/>
        </w:rPr>
        <w:t xml:space="preserve">Type of Request: </w:t>
      </w:r>
      <w:r w:rsidR="00A7185F">
        <w:rPr>
          <w:i/>
          <w:iCs/>
        </w:rPr>
        <w:t xml:space="preserve"> </w:t>
      </w:r>
      <w:r w:rsidRPr="00B43082" w:rsidR="00B43082">
        <w:t>Three year extension of the existing information collection.</w:t>
      </w:r>
      <w:r w:rsidRPr="00B43082" w:rsidR="00B43082">
        <w:rPr>
          <w:i/>
          <w:iCs/>
        </w:rPr>
        <w:t xml:space="preserve"> </w:t>
      </w:r>
    </w:p>
    <w:p w:rsidR="0085119A" w:rsidP="0085119A" w:rsidRDefault="00D81204" w14:paraId="7EBCD55F" w14:textId="63D8DE1F">
      <w:pPr>
        <w:spacing w:line="480" w:lineRule="auto"/>
      </w:pPr>
      <w:r w:rsidRPr="00D81204">
        <w:rPr>
          <w:i/>
        </w:rPr>
        <w:t xml:space="preserve">Abstract: </w:t>
      </w:r>
      <w:r w:rsidR="007B5DC0">
        <w:rPr>
          <w:i/>
        </w:rPr>
        <w:t xml:space="preserve"> </w:t>
      </w:r>
      <w:r w:rsidRPr="00D81204" w:rsidR="00CE2B03">
        <w:rPr>
          <w:szCs w:val="26"/>
        </w:rPr>
        <w:t xml:space="preserve">This information collection </w:t>
      </w:r>
      <w:r w:rsidR="00CE2B03">
        <w:rPr>
          <w:szCs w:val="26"/>
        </w:rPr>
        <w:t>consists of</w:t>
      </w:r>
      <w:r w:rsidRPr="00D81204" w:rsidR="00CE2B03">
        <w:rPr>
          <w:szCs w:val="26"/>
        </w:rPr>
        <w:t xml:space="preserve"> </w:t>
      </w:r>
      <w:r w:rsidR="00CE2B03">
        <w:rPr>
          <w:szCs w:val="26"/>
        </w:rPr>
        <w:t xml:space="preserve">the </w:t>
      </w:r>
      <w:r w:rsidRPr="004E3D16" w:rsidR="00CE2B03">
        <w:rPr>
          <w:szCs w:val="26"/>
        </w:rPr>
        <w:t>filing requirements for entities seeking to construct electric transmission facilities</w:t>
      </w:r>
      <w:r w:rsidR="00CE2B03">
        <w:rPr>
          <w:szCs w:val="26"/>
        </w:rPr>
        <w:t xml:space="preserve"> </w:t>
      </w:r>
      <w:r w:rsidR="00CE2B03">
        <w:t>pursuant to the Commission’s authority under section 216 of the Federal Power Act (FPA).</w:t>
      </w:r>
      <w:r w:rsidR="0085119A">
        <w:t xml:space="preserve">  Specifi</w:t>
      </w:r>
      <w:r w:rsidR="00B45995">
        <w:t>c</w:t>
      </w:r>
      <w:r w:rsidR="0085119A">
        <w:t>ally, s</w:t>
      </w:r>
      <w:r w:rsidR="00C41EE1">
        <w:t>ection 216</w:t>
      </w:r>
      <w:r w:rsidR="0085119A">
        <w:t>(b)</w:t>
      </w:r>
      <w:r w:rsidR="00C41EE1">
        <w:t xml:space="preserve"> </w:t>
      </w:r>
      <w:r w:rsidR="00C41EE1">
        <w:lastRenderedPageBreak/>
        <w:t>of the FPA</w:t>
      </w:r>
      <w:r w:rsidR="00CE2B03">
        <w:t xml:space="preserve"> </w:t>
      </w:r>
      <w:r w:rsidR="00C41EE1">
        <w:t>authorizes the Commission</w:t>
      </w:r>
      <w:r w:rsidR="00F71E9E">
        <w:t>, under certain circumstances,</w:t>
      </w:r>
      <w:r w:rsidR="00C41EE1">
        <w:t xml:space="preserve"> to issue permits for the construction of </w:t>
      </w:r>
      <w:r w:rsidR="009F729E">
        <w:t xml:space="preserve">electric </w:t>
      </w:r>
      <w:r w:rsidR="00C41EE1">
        <w:t>transmission facilities within national interest electric transmission corridors designated by the Secretary of Energy.</w:t>
      </w:r>
      <w:r w:rsidR="0041359D">
        <w:t xml:space="preserve">  </w:t>
      </w:r>
    </w:p>
    <w:p w:rsidR="00BF3969" w:rsidP="00B43082" w:rsidRDefault="006F42C4" w14:paraId="3705EC5B" w14:textId="6374B1F1">
      <w:pPr>
        <w:spacing w:line="480" w:lineRule="auto"/>
        <w:ind w:firstLine="720"/>
      </w:pPr>
      <w:r>
        <w:t xml:space="preserve">The purpose of the Commission’s part 50 regulations </w:t>
      </w:r>
      <w:r w:rsidR="003A08EC">
        <w:t xml:space="preserve">(18 C.F.R. pt. 50) </w:t>
      </w:r>
      <w:r>
        <w:t xml:space="preserve">is to </w:t>
      </w:r>
      <w:r w:rsidR="0085119A">
        <w:t>provide for efficient and timely review of requests for permits for the siting of proposed electric transmission facil</w:t>
      </w:r>
      <w:r w:rsidR="00B45995">
        <w:t>i</w:t>
      </w:r>
      <w:r w:rsidR="0085119A">
        <w:t>ties under section 216 of the FPA</w:t>
      </w:r>
      <w:r w:rsidR="004747D8">
        <w:t xml:space="preserve">.  The regulations include filing requirements associated with the Commission’s pre-filing and application review processes.  For the Commission’s pre-filing process, the regulations </w:t>
      </w:r>
      <w:r w:rsidR="002837D8">
        <w:t>require applicant</w:t>
      </w:r>
      <w:r w:rsidR="009F729E">
        <w:t>s</w:t>
      </w:r>
      <w:r w:rsidR="002837D8">
        <w:t xml:space="preserve"> to file a pre-filing request (50.5(c)) and subsequent information after the commencement of the pre-filing process</w:t>
      </w:r>
      <w:r w:rsidR="00951B6A">
        <w:t xml:space="preserve"> </w:t>
      </w:r>
      <w:r w:rsidR="003A08EC">
        <w:t>(</w:t>
      </w:r>
      <w:r w:rsidR="00951B6A">
        <w:t>50.5(e)), including a finalized Project Participation Plan, a summary of project alternatives, draft resource reports</w:t>
      </w:r>
      <w:r w:rsidR="00676099">
        <w:t>, and monthly status reports</w:t>
      </w:r>
      <w:r w:rsidR="00951B6A">
        <w:t>.  After the conclusion of the pre-filing process, the regulations require applicants to fil</w:t>
      </w:r>
      <w:r w:rsidR="00676099">
        <w:t>e</w:t>
      </w:r>
      <w:r w:rsidR="00951B6A">
        <w:t xml:space="preserve"> an application consisting of general </w:t>
      </w:r>
      <w:r w:rsidR="00676099">
        <w:t xml:space="preserve">project </w:t>
      </w:r>
      <w:r w:rsidR="00951B6A">
        <w:t>information (50.6) and ten exhibits (50.7), including</w:t>
      </w:r>
      <w:r w:rsidR="00657866">
        <w:t xml:space="preserve"> project maps, an environmental report, engineering data, and system analysis data.</w:t>
      </w:r>
    </w:p>
    <w:p w:rsidRPr="00D81204" w:rsidR="00D81204" w:rsidP="00D81204" w:rsidRDefault="00D81204" w14:paraId="05D8D080" w14:textId="3DB5933A">
      <w:pPr>
        <w:spacing w:line="480" w:lineRule="auto"/>
      </w:pPr>
      <w:r w:rsidRPr="00D81204">
        <w:rPr>
          <w:i/>
        </w:rPr>
        <w:t xml:space="preserve">Type of Respondent: </w:t>
      </w:r>
      <w:r w:rsidR="007B5DC0">
        <w:rPr>
          <w:i/>
        </w:rPr>
        <w:t xml:space="preserve"> </w:t>
      </w:r>
      <w:r w:rsidRPr="00B43082" w:rsidR="004E3D16">
        <w:rPr>
          <w:iCs/>
        </w:rPr>
        <w:t>Entities proposing to construct e</w:t>
      </w:r>
      <w:r w:rsidRPr="00B43082">
        <w:rPr>
          <w:iCs/>
        </w:rPr>
        <w:t>lectric transmission</w:t>
      </w:r>
      <w:r w:rsidRPr="00D81204">
        <w:t xml:space="preserve"> facilities</w:t>
      </w:r>
      <w:r w:rsidR="006E1F43">
        <w:t xml:space="preserve"> pursuant to the Commission’s authority under section 216</w:t>
      </w:r>
      <w:r w:rsidR="009F729E">
        <w:t xml:space="preserve"> of the FPA</w:t>
      </w:r>
      <w:r w:rsidR="006E1F43">
        <w:t>.</w:t>
      </w:r>
    </w:p>
    <w:p w:rsidRPr="00D81204" w:rsidR="00D81204" w:rsidP="00D81204" w:rsidRDefault="00D81204" w14:paraId="05D8D081" w14:textId="1D8F0A15">
      <w:pPr>
        <w:spacing w:line="480" w:lineRule="auto"/>
      </w:pPr>
      <w:r w:rsidRPr="00D81204">
        <w:rPr>
          <w:i/>
        </w:rPr>
        <w:t>Estimate of Annual Burden</w:t>
      </w:r>
      <w:r w:rsidR="00B43082">
        <w:rPr>
          <w:i/>
        </w:rPr>
        <w:t xml:space="preserve">:  </w:t>
      </w:r>
      <w:r w:rsidRPr="00D81204">
        <w:t>The Commission estimates the annual public reporting burden</w:t>
      </w:r>
      <w:r w:rsidRPr="00F35F05" w:rsidR="00996215">
        <w:rPr>
          <w:b/>
          <w:i/>
          <w:szCs w:val="26"/>
          <w:vertAlign w:val="superscript"/>
        </w:rPr>
        <w:footnoteReference w:id="2"/>
      </w:r>
      <w:r w:rsidRPr="00D81204">
        <w:t xml:space="preserve"> for the information collection as:</w:t>
      </w:r>
    </w:p>
    <w:tbl>
      <w:tblPr>
        <w:tblW w:w="470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5"/>
        <w:gridCol w:w="1495"/>
        <w:gridCol w:w="1409"/>
        <w:gridCol w:w="1311"/>
        <w:gridCol w:w="1316"/>
        <w:gridCol w:w="11"/>
      </w:tblGrid>
      <w:tr w:rsidRPr="00D81204" w:rsidR="00D81204" w:rsidTr="00CD506B" w14:paraId="05D8D083" w14:textId="73288096">
        <w:trPr>
          <w:cantSplit/>
        </w:trPr>
        <w:tc>
          <w:tcPr>
            <w:tcW w:w="5000" w:type="pct"/>
            <w:gridSpan w:val="7"/>
            <w:tcBorders>
              <w:bottom w:val="single" w:color="auto" w:sz="4" w:space="0"/>
            </w:tcBorders>
            <w:shd w:val="clear" w:color="auto" w:fill="D9D9D9"/>
          </w:tcPr>
          <w:p w:rsidRPr="00D81204" w:rsidR="00D81204" w:rsidP="00D81204" w:rsidRDefault="00D81204" w14:paraId="05D8D082" w14:textId="02D7D567">
            <w:pPr>
              <w:jc w:val="center"/>
              <w:rPr>
                <w:rFonts w:eastAsia="Calibri"/>
                <w:b/>
                <w:sz w:val="20"/>
                <w:szCs w:val="20"/>
              </w:rPr>
            </w:pPr>
            <w:r w:rsidRPr="00D81204">
              <w:rPr>
                <w:rFonts w:eastAsia="Calibri"/>
                <w:b/>
                <w:sz w:val="20"/>
                <w:szCs w:val="20"/>
              </w:rPr>
              <w:lastRenderedPageBreak/>
              <w:t>FERC-729</w:t>
            </w:r>
            <w:r w:rsidR="00DD40D0">
              <w:rPr>
                <w:rFonts w:eastAsia="Calibri"/>
                <w:b/>
                <w:sz w:val="20"/>
                <w:szCs w:val="20"/>
              </w:rPr>
              <w:t xml:space="preserve"> (OMB Control No. 1902-0238)</w:t>
            </w:r>
            <w:r w:rsidRPr="00D81204">
              <w:rPr>
                <w:rFonts w:eastAsia="Calibri"/>
                <w:b/>
                <w:sz w:val="20"/>
                <w:szCs w:val="20"/>
              </w:rPr>
              <w:t xml:space="preserve">: </w:t>
            </w:r>
            <w:r w:rsidR="00BC206B">
              <w:rPr>
                <w:rFonts w:eastAsia="Calibri"/>
                <w:b/>
                <w:sz w:val="20"/>
                <w:szCs w:val="20"/>
              </w:rPr>
              <w:t xml:space="preserve"> </w:t>
            </w:r>
            <w:r w:rsidRPr="00D81204">
              <w:rPr>
                <w:rFonts w:eastAsia="Calibri"/>
                <w:b/>
                <w:sz w:val="20"/>
                <w:szCs w:val="20"/>
              </w:rPr>
              <w:t>Electric Transmission Facilities</w:t>
            </w:r>
          </w:p>
        </w:tc>
      </w:tr>
      <w:tr w:rsidRPr="00D81204" w:rsidR="00CD506B" w:rsidTr="00CD506B" w14:paraId="05D8D090" w14:textId="0B931A80">
        <w:trPr>
          <w:gridAfter w:val="1"/>
          <w:wAfter w:w="7" w:type="pct"/>
          <w:cantSplit/>
        </w:trPr>
        <w:tc>
          <w:tcPr>
            <w:tcW w:w="1000" w:type="pct"/>
            <w:shd w:val="clear" w:color="auto" w:fill="D9D9D9"/>
          </w:tcPr>
          <w:p w:rsidRPr="00D81204" w:rsidR="00CD506B" w:rsidP="00D81204" w:rsidRDefault="00CD506B" w14:paraId="05D8D084" w14:textId="77777777">
            <w:pPr>
              <w:jc w:val="center"/>
              <w:rPr>
                <w:rFonts w:eastAsia="Calibri"/>
                <w:b/>
                <w:sz w:val="20"/>
                <w:szCs w:val="20"/>
              </w:rPr>
            </w:pPr>
          </w:p>
        </w:tc>
        <w:tc>
          <w:tcPr>
            <w:tcW w:w="850" w:type="pct"/>
            <w:shd w:val="clear" w:color="auto" w:fill="D9D9D9"/>
            <w:vAlign w:val="bottom"/>
          </w:tcPr>
          <w:p w:rsidRPr="00D81204" w:rsidR="00CD506B" w:rsidP="00D81204" w:rsidRDefault="00CD506B" w14:paraId="05D8D085" w14:textId="77777777">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rsidRPr="00D81204" w:rsidR="00CD506B" w:rsidP="00D81204" w:rsidRDefault="00CD506B" w14:paraId="05D8D086" w14:textId="77777777">
            <w:pPr>
              <w:jc w:val="center"/>
              <w:rPr>
                <w:rFonts w:eastAsia="Calibri"/>
                <w:b/>
                <w:sz w:val="20"/>
                <w:szCs w:val="20"/>
              </w:rPr>
            </w:pPr>
            <w:r w:rsidRPr="00D81204">
              <w:rPr>
                <w:rFonts w:eastAsia="Calibri"/>
                <w:b/>
                <w:sz w:val="20"/>
                <w:szCs w:val="20"/>
              </w:rPr>
              <w:t>Annual Number of Responses per Respondent</w:t>
            </w:r>
          </w:p>
          <w:p w:rsidRPr="00D81204" w:rsidR="00CD506B" w:rsidP="00D81204" w:rsidRDefault="00CD506B" w14:paraId="05D8D087" w14:textId="77777777">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rsidRPr="00D81204" w:rsidR="00CD506B" w:rsidP="00D81204" w:rsidRDefault="00CD506B" w14:paraId="05D8D088" w14:textId="77777777">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rsidRPr="00D81204" w:rsidR="00CD506B" w:rsidP="00D81204" w:rsidRDefault="00CD506B" w14:paraId="05D8D089" w14:textId="77777777">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3"/>
            </w:r>
          </w:p>
          <w:p w:rsidRPr="00D81204" w:rsidR="00CD506B" w:rsidP="00D81204" w:rsidRDefault="00CD506B" w14:paraId="05D8D08A" w14:textId="77777777">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rsidRPr="00D81204" w:rsidR="00CD506B" w:rsidP="00D81204" w:rsidRDefault="00CD506B" w14:paraId="05D8D08B" w14:textId="77777777">
            <w:pPr>
              <w:jc w:val="center"/>
              <w:rPr>
                <w:rFonts w:eastAsia="Calibri"/>
                <w:b/>
                <w:sz w:val="20"/>
                <w:szCs w:val="20"/>
              </w:rPr>
            </w:pPr>
            <w:r w:rsidRPr="00D81204">
              <w:rPr>
                <w:rFonts w:eastAsia="Calibri"/>
                <w:b/>
                <w:sz w:val="20"/>
                <w:szCs w:val="20"/>
              </w:rPr>
              <w:t>Total Annual Burden Hours &amp; Total Annual Cost</w:t>
            </w:r>
          </w:p>
          <w:p w:rsidRPr="00D81204" w:rsidR="00CD506B" w:rsidP="00D81204" w:rsidRDefault="00CD506B" w14:paraId="05D8D08C" w14:textId="77777777">
            <w:pPr>
              <w:jc w:val="center"/>
              <w:rPr>
                <w:rFonts w:eastAsia="Calibri"/>
                <w:b/>
                <w:sz w:val="20"/>
                <w:szCs w:val="20"/>
              </w:rPr>
            </w:pPr>
            <w:r w:rsidRPr="00D81204">
              <w:rPr>
                <w:rFonts w:eastAsia="Calibri"/>
                <w:b/>
                <w:sz w:val="20"/>
                <w:szCs w:val="20"/>
              </w:rPr>
              <w:t>(3)*(4)=(5)</w:t>
            </w:r>
          </w:p>
        </w:tc>
      </w:tr>
      <w:tr w:rsidRPr="00D81204" w:rsidR="00CD506B" w:rsidTr="00CD506B" w14:paraId="05D8D09C" w14:textId="073D03D1">
        <w:trPr>
          <w:gridAfter w:val="1"/>
          <w:wAfter w:w="7" w:type="pct"/>
          <w:cantSplit/>
        </w:trPr>
        <w:tc>
          <w:tcPr>
            <w:tcW w:w="1000" w:type="pct"/>
          </w:tcPr>
          <w:p w:rsidRPr="00D81204" w:rsidR="00CD506B" w:rsidP="00D81204" w:rsidRDefault="00CD506B" w14:paraId="05D8D091" w14:textId="77777777">
            <w:pPr>
              <w:rPr>
                <w:rFonts w:eastAsia="Calibri"/>
                <w:sz w:val="20"/>
                <w:szCs w:val="20"/>
              </w:rPr>
            </w:pPr>
            <w:r w:rsidRPr="00D81204">
              <w:rPr>
                <w:rFonts w:eastAsia="Calibri"/>
                <w:sz w:val="20"/>
                <w:szCs w:val="20"/>
              </w:rPr>
              <w:t>Electric Transmission Facilities</w:t>
            </w:r>
          </w:p>
        </w:tc>
        <w:tc>
          <w:tcPr>
            <w:tcW w:w="850" w:type="pct"/>
          </w:tcPr>
          <w:p w:rsidRPr="00D81204" w:rsidR="00CD506B" w:rsidP="00D81204" w:rsidRDefault="00CD506B" w14:paraId="05D8D092" w14:textId="77777777">
            <w:pPr>
              <w:jc w:val="right"/>
              <w:rPr>
                <w:rFonts w:eastAsia="Calibri"/>
                <w:sz w:val="20"/>
                <w:szCs w:val="20"/>
              </w:rPr>
            </w:pPr>
            <w:r w:rsidRPr="00D81204">
              <w:rPr>
                <w:rFonts w:eastAsia="Calibri"/>
                <w:sz w:val="20"/>
                <w:szCs w:val="20"/>
              </w:rPr>
              <w:t>1</w:t>
            </w:r>
          </w:p>
          <w:p w:rsidRPr="00D81204" w:rsidR="00CD506B" w:rsidP="00D81204" w:rsidRDefault="00CD506B" w14:paraId="05D8D093" w14:textId="77777777">
            <w:pPr>
              <w:jc w:val="right"/>
              <w:rPr>
                <w:rFonts w:eastAsia="Calibri"/>
                <w:sz w:val="20"/>
                <w:szCs w:val="20"/>
              </w:rPr>
            </w:pPr>
          </w:p>
        </w:tc>
        <w:tc>
          <w:tcPr>
            <w:tcW w:w="850" w:type="pct"/>
          </w:tcPr>
          <w:p w:rsidRPr="00D81204" w:rsidR="00CD506B" w:rsidP="00D81204" w:rsidRDefault="00CD506B" w14:paraId="05D8D094" w14:textId="77777777">
            <w:pPr>
              <w:jc w:val="right"/>
              <w:rPr>
                <w:rFonts w:eastAsia="Calibri"/>
                <w:sz w:val="20"/>
                <w:szCs w:val="20"/>
              </w:rPr>
            </w:pPr>
            <w:r w:rsidRPr="00D81204">
              <w:rPr>
                <w:rFonts w:eastAsia="Calibri"/>
                <w:sz w:val="20"/>
                <w:szCs w:val="20"/>
              </w:rPr>
              <w:t>1</w:t>
            </w:r>
          </w:p>
        </w:tc>
        <w:tc>
          <w:tcPr>
            <w:tcW w:w="801" w:type="pct"/>
          </w:tcPr>
          <w:p w:rsidRPr="00D81204" w:rsidR="00CD506B" w:rsidP="00D81204" w:rsidRDefault="00CD506B" w14:paraId="05D8D095" w14:textId="77777777">
            <w:pPr>
              <w:jc w:val="right"/>
              <w:rPr>
                <w:rFonts w:eastAsia="Calibri"/>
                <w:sz w:val="20"/>
                <w:szCs w:val="20"/>
              </w:rPr>
            </w:pPr>
            <w:r w:rsidRPr="00D81204">
              <w:rPr>
                <w:rFonts w:eastAsia="Calibri"/>
                <w:sz w:val="20"/>
                <w:szCs w:val="20"/>
              </w:rPr>
              <w:t>1</w:t>
            </w:r>
          </w:p>
        </w:tc>
        <w:tc>
          <w:tcPr>
            <w:tcW w:w="745" w:type="pct"/>
          </w:tcPr>
          <w:p w:rsidR="00CD506B" w:rsidP="00253A62" w:rsidRDefault="00CD506B" w14:paraId="05D8D096" w14:textId="77777777">
            <w:pPr>
              <w:jc w:val="right"/>
              <w:rPr>
                <w:rFonts w:eastAsia="Calibri"/>
                <w:sz w:val="20"/>
                <w:szCs w:val="20"/>
              </w:rPr>
            </w:pPr>
            <w:r>
              <w:rPr>
                <w:rFonts w:eastAsia="Calibri"/>
                <w:sz w:val="20"/>
                <w:szCs w:val="20"/>
              </w:rPr>
              <w:t>9,600</w:t>
            </w:r>
          </w:p>
          <w:p w:rsidRPr="00D81204" w:rsidR="00CD506B" w:rsidP="00253A62" w:rsidRDefault="00CD506B" w14:paraId="05D8D097" w14:textId="2072FA65">
            <w:pPr>
              <w:jc w:val="right"/>
              <w:rPr>
                <w:rFonts w:eastAsia="Calibri"/>
                <w:sz w:val="20"/>
                <w:szCs w:val="20"/>
              </w:rPr>
            </w:pPr>
            <w:r w:rsidRPr="00D81204">
              <w:rPr>
                <w:rFonts w:eastAsia="Calibri"/>
                <w:sz w:val="20"/>
                <w:szCs w:val="20"/>
              </w:rPr>
              <w:t>$</w:t>
            </w:r>
            <w:r w:rsidR="00D456DA">
              <w:rPr>
                <w:rFonts w:eastAsia="Calibri"/>
                <w:sz w:val="20"/>
                <w:szCs w:val="20"/>
              </w:rPr>
              <w:t>835,200</w:t>
            </w:r>
          </w:p>
        </w:tc>
        <w:tc>
          <w:tcPr>
            <w:tcW w:w="748" w:type="pct"/>
          </w:tcPr>
          <w:p w:rsidR="00CD506B" w:rsidP="00253A62" w:rsidRDefault="00CD506B" w14:paraId="05D8D098" w14:textId="77777777">
            <w:pPr>
              <w:jc w:val="right"/>
              <w:rPr>
                <w:rFonts w:eastAsia="Calibri"/>
                <w:sz w:val="20"/>
                <w:szCs w:val="20"/>
              </w:rPr>
            </w:pPr>
            <w:r>
              <w:rPr>
                <w:rFonts w:eastAsia="Calibri"/>
                <w:sz w:val="20"/>
                <w:szCs w:val="20"/>
              </w:rPr>
              <w:t>9,600</w:t>
            </w:r>
          </w:p>
          <w:p w:rsidRPr="00D81204" w:rsidR="00CD506B" w:rsidP="00253A62" w:rsidRDefault="00CD506B" w14:paraId="05D8D099" w14:textId="75FCBE0B">
            <w:pPr>
              <w:jc w:val="right"/>
              <w:rPr>
                <w:rFonts w:eastAsia="Calibri"/>
                <w:sz w:val="20"/>
                <w:szCs w:val="20"/>
              </w:rPr>
            </w:pPr>
            <w:r w:rsidRPr="00D81204">
              <w:rPr>
                <w:rFonts w:eastAsia="Calibri"/>
                <w:sz w:val="20"/>
                <w:szCs w:val="20"/>
              </w:rPr>
              <w:t>$</w:t>
            </w:r>
            <w:r w:rsidR="00D456DA">
              <w:rPr>
                <w:rFonts w:eastAsia="Calibri"/>
                <w:sz w:val="20"/>
                <w:szCs w:val="20"/>
              </w:rPr>
              <w:t>835,200</w:t>
            </w:r>
            <w:r w:rsidRPr="00D81204">
              <w:rPr>
                <w:rFonts w:eastAsia="Calibri"/>
                <w:sz w:val="20"/>
                <w:szCs w:val="20"/>
              </w:rPr>
              <w:t xml:space="preserve"> </w:t>
            </w:r>
          </w:p>
        </w:tc>
      </w:tr>
    </w:tbl>
    <w:p w:rsidRPr="00D81204" w:rsidR="00B45995" w:rsidP="00B43082" w:rsidRDefault="00B45995" w14:paraId="0D7F5AA2" w14:textId="77777777">
      <w:pPr>
        <w:rPr>
          <w:i/>
        </w:rPr>
      </w:pPr>
    </w:p>
    <w:p w:rsidR="00253A62" w:rsidP="00253A62" w:rsidRDefault="00253A62" w14:paraId="05D8D09E" w14:textId="77777777">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1686E" w:rsidP="00253A62" w:rsidRDefault="00A1686E" w14:paraId="05D8D09F" w14:textId="77777777">
      <w:pPr>
        <w:spacing w:line="480" w:lineRule="auto"/>
      </w:pPr>
    </w:p>
    <w:p w:rsidRPr="00C71E81" w:rsidR="00A1686E" w:rsidP="00A1686E" w:rsidRDefault="00A1686E" w14:paraId="05D8D0A0" w14:textId="77777777">
      <w:pPr>
        <w:ind w:firstLine="2174"/>
        <w:jc w:val="center"/>
      </w:pPr>
      <w:r w:rsidRPr="00C71E81">
        <w:t>Kimberly D. Bose,</w:t>
      </w:r>
    </w:p>
    <w:p w:rsidRPr="00C71E81" w:rsidR="00A1686E" w:rsidP="00A1686E" w:rsidRDefault="00A1686E" w14:paraId="05D8D0A1" w14:textId="77777777">
      <w:pPr>
        <w:ind w:firstLine="2174"/>
        <w:jc w:val="center"/>
      </w:pPr>
      <w:r w:rsidRPr="00C71E81">
        <w:t>Secretary.</w:t>
      </w:r>
    </w:p>
    <w:p w:rsidR="00A1686E" w:rsidP="00253A62" w:rsidRDefault="00A1686E" w14:paraId="05D8D0A2" w14:textId="77777777">
      <w:pPr>
        <w:spacing w:line="480" w:lineRule="auto"/>
      </w:pPr>
    </w:p>
    <w:p w:rsidR="00CC6EB8" w:rsidRDefault="00CC6EB8" w14:paraId="05D8D0A3" w14:textId="77777777"/>
    <w:sectPr w:rsidR="00CC6EB8" w:rsidSect="00D81204">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75E5" w14:textId="77777777" w:rsidR="009952C4" w:rsidRDefault="009952C4" w:rsidP="00D81204">
      <w:r>
        <w:separator/>
      </w:r>
    </w:p>
  </w:endnote>
  <w:endnote w:type="continuationSeparator" w:id="0">
    <w:p w14:paraId="77593A2A" w14:textId="77777777" w:rsidR="009952C4" w:rsidRDefault="009952C4" w:rsidP="00D81204">
      <w:r>
        <w:continuationSeparator/>
      </w:r>
    </w:p>
  </w:endnote>
  <w:endnote w:type="continuationNotice" w:id="1">
    <w:p w14:paraId="299EE421" w14:textId="77777777" w:rsidR="009952C4" w:rsidRDefault="00995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686814"/>
      <w:docPartObj>
        <w:docPartGallery w:val="Page Numbers (Bottom of Page)"/>
        <w:docPartUnique/>
      </w:docPartObj>
    </w:sdtPr>
    <w:sdtEndPr>
      <w:rPr>
        <w:noProof/>
      </w:rPr>
    </w:sdtEndPr>
    <w:sdtContent>
      <w:p w14:paraId="05D8D0A9" w14:textId="77777777" w:rsidR="00CD506B" w:rsidRDefault="00CD506B">
        <w:pPr>
          <w:pStyle w:val="Footer"/>
          <w:jc w:val="right"/>
        </w:pPr>
        <w:r>
          <w:fldChar w:fldCharType="begin"/>
        </w:r>
        <w:r>
          <w:instrText xml:space="preserve"> PAGE   \* MERGEFORMAT </w:instrText>
        </w:r>
        <w:r>
          <w:fldChar w:fldCharType="separate"/>
        </w:r>
        <w:r w:rsidR="00BB0416">
          <w:rPr>
            <w:noProof/>
          </w:rPr>
          <w:t>2</w:t>
        </w:r>
        <w:r>
          <w:rPr>
            <w:noProof/>
          </w:rPr>
          <w:fldChar w:fldCharType="end"/>
        </w:r>
      </w:p>
    </w:sdtContent>
  </w:sdt>
  <w:p w14:paraId="05D8D0AA" w14:textId="77777777" w:rsidR="00CD506B" w:rsidRDefault="00CD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AB63" w14:textId="77777777" w:rsidR="009952C4" w:rsidRDefault="009952C4" w:rsidP="00D81204">
      <w:r>
        <w:separator/>
      </w:r>
    </w:p>
  </w:footnote>
  <w:footnote w:type="continuationSeparator" w:id="0">
    <w:p w14:paraId="0CB87202" w14:textId="77777777" w:rsidR="009952C4" w:rsidRDefault="009952C4" w:rsidP="00D81204">
      <w:r>
        <w:continuationSeparator/>
      </w:r>
    </w:p>
  </w:footnote>
  <w:footnote w:type="continuationNotice" w:id="1">
    <w:p w14:paraId="134D8420" w14:textId="77777777" w:rsidR="009952C4" w:rsidRDefault="009952C4"/>
  </w:footnote>
  <w:footnote w:id="2">
    <w:p w14:paraId="292F40B8" w14:textId="77777777" w:rsidR="00996215" w:rsidRDefault="00996215" w:rsidP="00996215">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 xml:space="preserve">the total time, effort, or financial resources expended by persons to generate, maintain, retain, or disclose or provide information to or for a Federal agency. </w:t>
      </w:r>
      <w:r>
        <w:rPr>
          <w:sz w:val="26"/>
          <w:szCs w:val="26"/>
        </w:rPr>
        <w:t xml:space="preserve"> </w:t>
      </w:r>
      <w:r w:rsidRPr="006536D8">
        <w:rPr>
          <w:sz w:val="26"/>
          <w:szCs w:val="26"/>
        </w:rPr>
        <w:t>For further explanation of what is included in the information collection burden, refer to 5 C</w:t>
      </w:r>
      <w:r>
        <w:rPr>
          <w:sz w:val="26"/>
          <w:szCs w:val="26"/>
        </w:rPr>
        <w:t>.</w:t>
      </w:r>
      <w:r w:rsidRPr="006536D8">
        <w:rPr>
          <w:sz w:val="26"/>
          <w:szCs w:val="26"/>
        </w:rPr>
        <w:t>F</w:t>
      </w:r>
      <w:r>
        <w:rPr>
          <w:sz w:val="26"/>
          <w:szCs w:val="26"/>
        </w:rPr>
        <w:t>.</w:t>
      </w:r>
      <w:r w:rsidRPr="006536D8">
        <w:rPr>
          <w:sz w:val="26"/>
          <w:szCs w:val="26"/>
        </w:rPr>
        <w:t>R</w:t>
      </w:r>
      <w:r>
        <w:rPr>
          <w:sz w:val="26"/>
          <w:szCs w:val="26"/>
        </w:rPr>
        <w:t>.</w:t>
      </w:r>
      <w:r w:rsidRPr="006536D8">
        <w:rPr>
          <w:sz w:val="26"/>
          <w:szCs w:val="26"/>
        </w:rPr>
        <w:t xml:space="preserve"> </w:t>
      </w:r>
      <w:r>
        <w:rPr>
          <w:sz w:val="26"/>
          <w:szCs w:val="26"/>
        </w:rPr>
        <w:t xml:space="preserve">§ </w:t>
      </w:r>
      <w:r w:rsidRPr="006536D8">
        <w:rPr>
          <w:sz w:val="26"/>
          <w:szCs w:val="26"/>
        </w:rPr>
        <w:t>1320.3.</w:t>
      </w:r>
    </w:p>
    <w:p w14:paraId="14D2930F" w14:textId="77777777" w:rsidR="00996215" w:rsidRPr="006536D8" w:rsidRDefault="00996215" w:rsidP="00996215">
      <w:pPr>
        <w:pStyle w:val="FootnoteText"/>
        <w:ind w:firstLine="720"/>
        <w:rPr>
          <w:sz w:val="26"/>
          <w:szCs w:val="26"/>
        </w:rPr>
      </w:pPr>
    </w:p>
  </w:footnote>
  <w:footnote w:id="3">
    <w:p w14:paraId="05D8D0AF" w14:textId="6C9B10E9" w:rsidR="00CD506B" w:rsidRPr="00006CF7" w:rsidRDefault="00CD506B" w:rsidP="00B43082">
      <w:pPr>
        <w:pStyle w:val="FootnoteText"/>
        <w:ind w:firstLine="720"/>
      </w:pPr>
      <w:r w:rsidRPr="004328A9">
        <w:rPr>
          <w:rStyle w:val="FootnoteReference"/>
        </w:rPr>
        <w:footnoteRef/>
      </w:r>
      <w:r w:rsidRPr="004328A9">
        <w:t xml:space="preserve"> </w:t>
      </w:r>
      <w:r w:rsidRPr="00227167">
        <w:rPr>
          <w:sz w:val="26"/>
          <w:szCs w:val="26"/>
        </w:rPr>
        <w:t>FERC staff estimates that industry costs for salary plus benefits are similar to Commission costs.  The cost figure is the FY20</w:t>
      </w:r>
      <w:r w:rsidR="004C0504">
        <w:rPr>
          <w:sz w:val="26"/>
          <w:szCs w:val="26"/>
        </w:rPr>
        <w:t>21</w:t>
      </w:r>
      <w:r w:rsidRPr="00227167">
        <w:rPr>
          <w:sz w:val="26"/>
          <w:szCs w:val="26"/>
        </w:rPr>
        <w:t xml:space="preserve"> FERC average annual salary plus benefits ($1</w:t>
      </w:r>
      <w:r w:rsidR="004C0504">
        <w:rPr>
          <w:sz w:val="26"/>
          <w:szCs w:val="26"/>
        </w:rPr>
        <w:t>80</w:t>
      </w:r>
      <w:r w:rsidRPr="00227167">
        <w:rPr>
          <w:sz w:val="26"/>
          <w:szCs w:val="26"/>
        </w:rPr>
        <w:t>,</w:t>
      </w:r>
      <w:r w:rsidR="004C0504">
        <w:rPr>
          <w:sz w:val="26"/>
          <w:szCs w:val="26"/>
        </w:rPr>
        <w:t>702</w:t>
      </w:r>
      <w:r w:rsidRPr="00227167">
        <w:rPr>
          <w:sz w:val="26"/>
          <w:szCs w:val="26"/>
        </w:rPr>
        <w:t>/year or $</w:t>
      </w:r>
      <w:r w:rsidR="004C0504">
        <w:rPr>
          <w:sz w:val="26"/>
          <w:szCs w:val="26"/>
        </w:rPr>
        <w:t>8</w:t>
      </w:r>
      <w:r w:rsidRPr="00227167">
        <w:rPr>
          <w:sz w:val="26"/>
          <w:szCs w:val="26"/>
        </w:rPr>
        <w:t>7/hour)</w:t>
      </w:r>
      <w:r w:rsidR="00BC206B">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0A8" w14:textId="55DDE8D7" w:rsidR="00CD506B" w:rsidRDefault="00CD506B">
    <w:pPr>
      <w:pStyle w:val="Header"/>
    </w:pPr>
    <w:r>
      <w:t>Docket No</w:t>
    </w:r>
    <w:r w:rsidRPr="00B43082">
      <w:t xml:space="preserve">.: </w:t>
    </w:r>
    <w:r w:rsidR="00860C32" w:rsidRPr="00B43082">
      <w:t xml:space="preserve"> </w:t>
    </w:r>
    <w:r w:rsidR="002C5A5B" w:rsidRPr="00B43082">
      <w:t>IC22-</w:t>
    </w:r>
    <w:r w:rsidR="00B43082" w:rsidRPr="00B43082">
      <w:t>12</w:t>
    </w:r>
    <w:r w:rsidR="002C5A5B" w:rsidRPr="00B43082">
      <w:t>-</w:t>
    </w:r>
    <w:r w:rsidR="00B43082">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16B9A"/>
    <w:rsid w:val="00036ECD"/>
    <w:rsid w:val="00086873"/>
    <w:rsid w:val="000C1A56"/>
    <w:rsid w:val="00134E27"/>
    <w:rsid w:val="001D0BA0"/>
    <w:rsid w:val="00230540"/>
    <w:rsid w:val="00253A62"/>
    <w:rsid w:val="002837D8"/>
    <w:rsid w:val="002A77D4"/>
    <w:rsid w:val="002C5A5B"/>
    <w:rsid w:val="00303B69"/>
    <w:rsid w:val="003A08EC"/>
    <w:rsid w:val="003D4DE1"/>
    <w:rsid w:val="0041359D"/>
    <w:rsid w:val="004747D8"/>
    <w:rsid w:val="004B67C4"/>
    <w:rsid w:val="004C0504"/>
    <w:rsid w:val="004C54DE"/>
    <w:rsid w:val="004E3D16"/>
    <w:rsid w:val="004F7C72"/>
    <w:rsid w:val="00555A71"/>
    <w:rsid w:val="005F2884"/>
    <w:rsid w:val="005F3DA5"/>
    <w:rsid w:val="006535F1"/>
    <w:rsid w:val="00657866"/>
    <w:rsid w:val="0066572F"/>
    <w:rsid w:val="00676099"/>
    <w:rsid w:val="006D2B14"/>
    <w:rsid w:val="006E1F43"/>
    <w:rsid w:val="006F42C4"/>
    <w:rsid w:val="00724E21"/>
    <w:rsid w:val="00767D73"/>
    <w:rsid w:val="007A5D4E"/>
    <w:rsid w:val="007B5DC0"/>
    <w:rsid w:val="007F10B2"/>
    <w:rsid w:val="00802849"/>
    <w:rsid w:val="0085119A"/>
    <w:rsid w:val="00854907"/>
    <w:rsid w:val="00860C32"/>
    <w:rsid w:val="0088259A"/>
    <w:rsid w:val="00951B6A"/>
    <w:rsid w:val="0096769E"/>
    <w:rsid w:val="009952C4"/>
    <w:rsid w:val="00996215"/>
    <w:rsid w:val="009B65C9"/>
    <w:rsid w:val="009E4964"/>
    <w:rsid w:val="009F729E"/>
    <w:rsid w:val="00A1686E"/>
    <w:rsid w:val="00A7185F"/>
    <w:rsid w:val="00AA58FB"/>
    <w:rsid w:val="00B27C23"/>
    <w:rsid w:val="00B43082"/>
    <w:rsid w:val="00B45995"/>
    <w:rsid w:val="00B8204C"/>
    <w:rsid w:val="00B96FB2"/>
    <w:rsid w:val="00BA317C"/>
    <w:rsid w:val="00BB0416"/>
    <w:rsid w:val="00BC206B"/>
    <w:rsid w:val="00BF3969"/>
    <w:rsid w:val="00C1699B"/>
    <w:rsid w:val="00C41EE1"/>
    <w:rsid w:val="00CC6EB8"/>
    <w:rsid w:val="00CD506B"/>
    <w:rsid w:val="00CE2B03"/>
    <w:rsid w:val="00D456DA"/>
    <w:rsid w:val="00D81204"/>
    <w:rsid w:val="00DC3EFA"/>
    <w:rsid w:val="00DD40D0"/>
    <w:rsid w:val="00DE5287"/>
    <w:rsid w:val="00F21805"/>
    <w:rsid w:val="00F23452"/>
    <w:rsid w:val="00F7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A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338">
      <w:bodyDiv w:val="1"/>
      <w:marLeft w:val="0"/>
      <w:marRight w:val="0"/>
      <w:marTop w:val="0"/>
      <w:marBottom w:val="0"/>
      <w:divBdr>
        <w:top w:val="none" w:sz="0" w:space="0" w:color="auto"/>
        <w:left w:val="none" w:sz="0" w:space="0" w:color="auto"/>
        <w:bottom w:val="none" w:sz="0" w:space="0" w:color="auto"/>
        <w:right w:val="none" w:sz="0" w:space="0" w:color="auto"/>
      </w:divBdr>
    </w:div>
    <w:div w:id="653875435">
      <w:bodyDiv w:val="1"/>
      <w:marLeft w:val="0"/>
      <w:marRight w:val="0"/>
      <w:marTop w:val="0"/>
      <w:marBottom w:val="0"/>
      <w:divBdr>
        <w:top w:val="none" w:sz="0" w:space="0" w:color="auto"/>
        <w:left w:val="none" w:sz="0" w:space="0" w:color="auto"/>
        <w:bottom w:val="none" w:sz="0" w:space="0" w:color="auto"/>
        <w:right w:val="none" w:sz="0" w:space="0" w:color="auto"/>
      </w:divBdr>
    </w:div>
    <w:div w:id="1012298878">
      <w:bodyDiv w:val="1"/>
      <w:marLeft w:val="0"/>
      <w:marRight w:val="0"/>
      <w:marTop w:val="0"/>
      <w:marBottom w:val="0"/>
      <w:divBdr>
        <w:top w:val="none" w:sz="0" w:space="0" w:color="auto"/>
        <w:left w:val="none" w:sz="0" w:space="0" w:color="auto"/>
        <w:bottom w:val="none" w:sz="0" w:space="0" w:color="auto"/>
        <w:right w:val="none" w:sz="0" w:space="0" w:color="auto"/>
      </w:divBdr>
    </w:div>
    <w:div w:id="15916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erconlinesupport@ferc.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729</_x0031__x002e__x0020_Collection_x0020_Number>
    <Date xmlns="d6eefc7d-9817-4fa6-84d5-3bc009be21b8">2022-04-05T04:00:00+00:00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IC22-12</_x0031__x002e__x0020_Docket_x0020_Number>
    <_x0033__x002e__x0020_Collection_x0020_Number xmlns="d6eefc7d-9817-4fa6-84d5-3bc009be21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D3FCBD80-C69F-465A-B27D-6B2B21665D05}">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customXml/itemProps3.xml><?xml version="1.0" encoding="utf-8"?>
<ds:datastoreItem xmlns:ds="http://schemas.openxmlformats.org/officeDocument/2006/customXml" ds:itemID="{11C5DFBF-B9FB-4E7E-8DAF-D3324A5E0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B5E65-5847-419C-9640-4C7E30329D40}">
  <ds:schemaRefs>
    <ds:schemaRef ds:uri="Microsoft.SharePoint.Taxonomy.ContentTypeSync"/>
  </ds:schemaRefs>
</ds:datastoreItem>
</file>

<file path=customXml/itemProps5.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6.xml><?xml version="1.0" encoding="utf-8"?>
<ds:datastoreItem xmlns:ds="http://schemas.openxmlformats.org/officeDocument/2006/customXml" ds:itemID="{FD6FEB71-A88B-483F-89EC-BE9F74F82CF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subject/>
  <dc:creator>Michele Chambers</dc:creator>
  <cp:keywords/>
  <dc:description/>
  <cp:lastModifiedBy>Christopher Kozler</cp:lastModifiedBy>
  <cp:revision>4</cp:revision>
  <dcterms:created xsi:type="dcterms:W3CDTF">2022-04-11T15:21:00Z</dcterms:created>
  <dcterms:modified xsi:type="dcterms:W3CDTF">2022-04-11T15:24:00Z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2022-02-15T20:34:03Z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6330a663-7726-462d-90d9-c99c5814b692</vt:lpwstr>
  </property>
  <property fmtid="{D5CDD505-2E9C-101B-9397-08002B2CF9AE}" pid="9" name="MSIP_Label_6155a89b-0f08-4a93-8ea2-8a916d6643b5_ContentBits">
    <vt:lpwstr>0</vt:lpwstr>
  </property>
</Properties>
</file>