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4E8A" w:rsidR="00C76E51" w:rsidP="0043708B" w:rsidRDefault="00C76E51" w14:paraId="23CAEF68" w14:textId="5A5F56BD">
      <w:pPr>
        <w:pStyle w:val="NoSpacing"/>
        <w:spacing w:line="360" w:lineRule="auto"/>
        <w:jc w:val="center"/>
        <w:rPr>
          <w:sz w:val="24"/>
          <w:szCs w:val="24"/>
        </w:rPr>
      </w:pPr>
      <w:r w:rsidRPr="00E74E8A">
        <w:rPr>
          <w:sz w:val="24"/>
          <w:szCs w:val="24"/>
        </w:rPr>
        <w:t>Department of Transportation</w:t>
      </w:r>
    </w:p>
    <w:p w:rsidRPr="00E74E8A" w:rsidR="00C76E51" w:rsidRDefault="00C76E51" w14:paraId="3B4F2C71" w14:textId="77777777">
      <w:pPr>
        <w:pStyle w:val="NoSpacing"/>
        <w:spacing w:line="360" w:lineRule="auto"/>
        <w:jc w:val="center"/>
        <w:rPr>
          <w:sz w:val="24"/>
          <w:szCs w:val="24"/>
        </w:rPr>
      </w:pPr>
      <w:r w:rsidRPr="00E74E8A">
        <w:rPr>
          <w:sz w:val="24"/>
          <w:szCs w:val="24"/>
        </w:rPr>
        <w:t>Federal Aviation Administration</w:t>
      </w:r>
    </w:p>
    <w:p w:rsidRPr="00E74E8A" w:rsidR="00C76E51" w:rsidP="002D2CF3" w:rsidRDefault="00C76E51" w14:paraId="6768C5B6" w14:textId="77777777">
      <w:pPr>
        <w:pStyle w:val="NoSpacing"/>
        <w:spacing w:line="360" w:lineRule="auto"/>
        <w:jc w:val="center"/>
        <w:rPr>
          <w:sz w:val="24"/>
          <w:szCs w:val="24"/>
        </w:rPr>
      </w:pPr>
    </w:p>
    <w:p w:rsidRPr="00E74E8A" w:rsidR="00C76E51" w:rsidP="002D2CF3" w:rsidRDefault="009A51C3" w14:paraId="3975CF14" w14:textId="77777777">
      <w:pPr>
        <w:pStyle w:val="NoSpacing"/>
        <w:spacing w:line="360" w:lineRule="auto"/>
        <w:jc w:val="center"/>
        <w:rPr>
          <w:sz w:val="24"/>
          <w:szCs w:val="24"/>
        </w:rPr>
      </w:pPr>
      <w:r w:rsidRPr="00E74E8A">
        <w:rPr>
          <w:sz w:val="24"/>
          <w:szCs w:val="24"/>
        </w:rPr>
        <w:t>SUPPORTING STATEMENT</w:t>
      </w:r>
    </w:p>
    <w:p w:rsidRPr="00E74E8A" w:rsidR="009A51C3" w:rsidP="002D2CF3" w:rsidRDefault="009A51C3" w14:paraId="779604AF" w14:textId="25729878">
      <w:pPr>
        <w:pStyle w:val="NoSpacing"/>
        <w:spacing w:line="360" w:lineRule="auto"/>
        <w:jc w:val="center"/>
        <w:rPr>
          <w:sz w:val="24"/>
          <w:szCs w:val="24"/>
        </w:rPr>
      </w:pPr>
      <w:r w:rsidRPr="00E74E8A">
        <w:rPr>
          <w:sz w:val="24"/>
          <w:szCs w:val="24"/>
        </w:rPr>
        <w:t xml:space="preserve">OMB </w:t>
      </w:r>
      <w:r w:rsidR="00C56F1B">
        <w:rPr>
          <w:sz w:val="24"/>
          <w:szCs w:val="24"/>
        </w:rPr>
        <w:t>2120-0784</w:t>
      </w:r>
    </w:p>
    <w:p w:rsidRPr="00E74E8A" w:rsidR="009A51C3" w:rsidP="002D2CF3" w:rsidRDefault="00F87906" w14:paraId="513EA648" w14:textId="3AB2EA4C">
      <w:pPr>
        <w:pStyle w:val="NoSpacing"/>
        <w:spacing w:line="360" w:lineRule="auto"/>
        <w:jc w:val="center"/>
        <w:rPr>
          <w:sz w:val="24"/>
          <w:szCs w:val="24"/>
        </w:rPr>
      </w:pPr>
      <w:r w:rsidRPr="00E74E8A">
        <w:rPr>
          <w:sz w:val="24"/>
          <w:szCs w:val="24"/>
        </w:rPr>
        <w:t xml:space="preserve">Remote </w:t>
      </w:r>
      <w:r w:rsidRPr="00E74E8A" w:rsidR="00C76E51">
        <w:rPr>
          <w:sz w:val="24"/>
          <w:szCs w:val="24"/>
        </w:rPr>
        <w:t xml:space="preserve">Identification of Unmanned Aircraft </w:t>
      </w:r>
      <w:r w:rsidR="00EF425E">
        <w:rPr>
          <w:sz w:val="24"/>
          <w:szCs w:val="24"/>
        </w:rPr>
        <w:t>-</w:t>
      </w:r>
    </w:p>
    <w:p w:rsidR="009A51C3" w:rsidP="00C000A4" w:rsidRDefault="00E149B6" w14:paraId="6B7E09F8" w14:textId="26016433">
      <w:pPr>
        <w:pStyle w:val="NoSpacing"/>
        <w:spacing w:line="360" w:lineRule="auto"/>
        <w:jc w:val="center"/>
        <w:rPr>
          <w:sz w:val="24"/>
          <w:szCs w:val="24"/>
        </w:rPr>
      </w:pPr>
      <w:r w:rsidRPr="00E74E8A">
        <w:rPr>
          <w:sz w:val="24"/>
          <w:szCs w:val="24"/>
        </w:rPr>
        <w:t xml:space="preserve">Application for </w:t>
      </w:r>
      <w:r w:rsidRPr="00E74E8A" w:rsidR="00C000A4">
        <w:rPr>
          <w:sz w:val="24"/>
          <w:szCs w:val="24"/>
        </w:rPr>
        <w:t>FAA</w:t>
      </w:r>
      <w:r w:rsidRPr="00E74E8A" w:rsidR="00681A7A">
        <w:rPr>
          <w:sz w:val="24"/>
          <w:szCs w:val="24"/>
        </w:rPr>
        <w:t>-</w:t>
      </w:r>
      <w:r w:rsidRPr="00E74E8A" w:rsidR="00E74E8A">
        <w:rPr>
          <w:sz w:val="24"/>
          <w:szCs w:val="24"/>
        </w:rPr>
        <w:t xml:space="preserve">Recognized Identification </w:t>
      </w:r>
      <w:r w:rsidR="00B86583">
        <w:rPr>
          <w:sz w:val="24"/>
          <w:szCs w:val="24"/>
        </w:rPr>
        <w:t>Areas</w:t>
      </w:r>
    </w:p>
    <w:p w:rsidR="00FA4AA9" w:rsidP="00C000A4" w:rsidRDefault="00FA4AA9" w14:paraId="1E6DB9B8" w14:textId="727A7C5E">
      <w:pPr>
        <w:pStyle w:val="NoSpacing"/>
        <w:spacing w:line="360" w:lineRule="auto"/>
        <w:jc w:val="center"/>
        <w:rPr>
          <w:sz w:val="24"/>
          <w:szCs w:val="24"/>
        </w:rPr>
      </w:pPr>
    </w:p>
    <w:p w:rsidRPr="00E74E8A" w:rsidR="00681A7A" w:rsidP="00681A7A" w:rsidRDefault="00681A7A" w14:paraId="22C184FB" w14:textId="77777777">
      <w:pPr>
        <w:pStyle w:val="Subtitle"/>
        <w:spacing w:line="360" w:lineRule="auto"/>
        <w:ind w:left="0"/>
        <w:jc w:val="left"/>
        <w:rPr>
          <w:rFonts w:ascii="Times New Roman" w:hAnsi="Times New Roman" w:cs="Times New Roman"/>
          <w:b/>
        </w:rPr>
      </w:pPr>
      <w:r w:rsidRPr="00E74E8A">
        <w:rPr>
          <w:rFonts w:ascii="Times New Roman" w:hAnsi="Times New Roman" w:cs="Times New Roman"/>
          <w:b/>
        </w:rPr>
        <w:t>INTRODUCTION</w:t>
      </w:r>
    </w:p>
    <w:p w:rsidR="009B3C55" w:rsidP="0043708B" w:rsidRDefault="00681A7A" w14:paraId="3842415D" w14:textId="640A43F5">
      <w:pPr>
        <w:pStyle w:val="NoSpacing"/>
        <w:spacing w:before="240" w:line="360" w:lineRule="auto"/>
        <w:rPr>
          <w:sz w:val="24"/>
          <w:szCs w:val="24"/>
        </w:rPr>
      </w:pPr>
      <w:r w:rsidRPr="0043708B">
        <w:rPr>
          <w:sz w:val="24"/>
          <w:szCs w:val="24"/>
        </w:rPr>
        <w:t xml:space="preserve">The Department of Transportation (DOT) submits this Supporting Statement to the Office of Management and Budget (OMB) </w:t>
      </w:r>
      <w:r w:rsidRPr="0043708B" w:rsidR="00D31098">
        <w:rPr>
          <w:sz w:val="24"/>
          <w:szCs w:val="24"/>
        </w:rPr>
        <w:t>to</w:t>
      </w:r>
      <w:r w:rsidRPr="0043708B">
        <w:rPr>
          <w:sz w:val="24"/>
          <w:szCs w:val="24"/>
        </w:rPr>
        <w:t xml:space="preserve"> request approval </w:t>
      </w:r>
      <w:r w:rsidRPr="0043708B" w:rsidR="00C43404">
        <w:rPr>
          <w:sz w:val="24"/>
          <w:szCs w:val="24"/>
        </w:rPr>
        <w:t xml:space="preserve">for the Federal Aviation Administration (FAA) </w:t>
      </w:r>
      <w:r w:rsidRPr="0043708B" w:rsidR="00D31098">
        <w:rPr>
          <w:sz w:val="24"/>
          <w:szCs w:val="24"/>
        </w:rPr>
        <w:t xml:space="preserve">to leverage a website to collect and process applications for the establishment of FAA-recognized identification areas (FRIAs). </w:t>
      </w:r>
      <w:r w:rsidRPr="0043708B" w:rsidR="003C0D22">
        <w:rPr>
          <w:sz w:val="24"/>
          <w:szCs w:val="24"/>
        </w:rPr>
        <w:t xml:space="preserve">This </w:t>
      </w:r>
      <w:r w:rsidRPr="0043708B" w:rsidR="00C43404">
        <w:rPr>
          <w:sz w:val="24"/>
          <w:szCs w:val="24"/>
        </w:rPr>
        <w:t>application process is in accordance with</w:t>
      </w:r>
      <w:r w:rsidRPr="0043708B">
        <w:rPr>
          <w:sz w:val="24"/>
          <w:szCs w:val="24"/>
        </w:rPr>
        <w:t xml:space="preserve"> </w:t>
      </w:r>
      <w:r w:rsidRPr="0043708B" w:rsidR="00C43404">
        <w:rPr>
          <w:sz w:val="24"/>
          <w:szCs w:val="24"/>
        </w:rPr>
        <w:t>Title 14</w:t>
      </w:r>
      <w:r w:rsidRPr="0043708B" w:rsidR="002669CF">
        <w:rPr>
          <w:sz w:val="24"/>
          <w:szCs w:val="24"/>
        </w:rPr>
        <w:t>,</w:t>
      </w:r>
      <w:r w:rsidRPr="0043708B" w:rsidR="00C43404">
        <w:rPr>
          <w:sz w:val="24"/>
          <w:szCs w:val="24"/>
        </w:rPr>
        <w:t xml:space="preserve"> Code of Federal Regulations (14 CFR) Part 89, Remote Identification of Unmanned Aircraft, subpart C, effective September 16, 2022</w:t>
      </w:r>
      <w:r w:rsidR="00B0268B">
        <w:rPr>
          <w:sz w:val="24"/>
          <w:szCs w:val="24"/>
        </w:rPr>
        <w:t xml:space="preserve"> and issued under the authority of 49 U.S.C. 44701, 44805, and 44809.</w:t>
      </w:r>
      <w:r w:rsidRPr="0043708B">
        <w:rPr>
          <w:sz w:val="24"/>
          <w:szCs w:val="24"/>
        </w:rPr>
        <w:t xml:space="preserve"> </w:t>
      </w:r>
      <w:r w:rsidR="00FA4AA9">
        <w:rPr>
          <w:sz w:val="24"/>
          <w:szCs w:val="24"/>
        </w:rPr>
        <w:t xml:space="preserve"> </w:t>
      </w:r>
    </w:p>
    <w:p w:rsidRPr="000E2341" w:rsidR="00FA4AA9" w:rsidP="00FA4AA9" w:rsidRDefault="00FA4AA9" w14:paraId="631489F2" w14:textId="3E9F7F72">
      <w:pPr>
        <w:pStyle w:val="NoSpacing"/>
        <w:spacing w:before="240" w:line="360" w:lineRule="auto"/>
        <w:rPr>
          <w:sz w:val="24"/>
          <w:szCs w:val="24"/>
        </w:rPr>
      </w:pPr>
      <w:r>
        <w:rPr>
          <w:sz w:val="24"/>
          <w:szCs w:val="24"/>
        </w:rPr>
        <w:t xml:space="preserve">Please note that although this Information Collection Request (ICR) already has an OMB control number, it is in fact a new ICR.  The control number was assigned when the ICR was initially submitted to OIRA at the NPRM stage of the rule </w:t>
      </w:r>
      <w:r w:rsidRPr="00FA4AA9">
        <w:rPr>
          <w:sz w:val="24"/>
          <w:szCs w:val="24"/>
        </w:rPr>
        <w:t>“Remote Identification of Unmanned Aircraft” (RIN 2120-AL31)</w:t>
      </w:r>
      <w:r>
        <w:rPr>
          <w:sz w:val="24"/>
          <w:szCs w:val="24"/>
        </w:rPr>
        <w:t>, on January 29, 2020.  The OIRA Notice of Action (NOA) included the following instruction: “</w:t>
      </w:r>
      <w:r w:rsidRPr="00FA4AA9">
        <w:rPr>
          <w:sz w:val="24"/>
          <w:szCs w:val="24"/>
        </w:rPr>
        <w:t>For future submissions of this information collection, reference the OMB</w:t>
      </w:r>
      <w:r>
        <w:rPr>
          <w:sz w:val="24"/>
          <w:szCs w:val="24"/>
        </w:rPr>
        <w:t xml:space="preserve"> </w:t>
      </w:r>
      <w:r w:rsidRPr="00FA4AA9">
        <w:rPr>
          <w:sz w:val="24"/>
          <w:szCs w:val="24"/>
        </w:rPr>
        <w:t>Control Number provided.</w:t>
      </w:r>
      <w:r>
        <w:rPr>
          <w:sz w:val="24"/>
          <w:szCs w:val="24"/>
        </w:rPr>
        <w:t xml:space="preserve">”  Now that Part 89 Subpart C will take effect in September 2022, the FAA is submitting this ICR for final approval according to the terms of the NOA.    </w:t>
      </w:r>
    </w:p>
    <w:p w:rsidRPr="00692A3E" w:rsidR="002669CF" w:rsidP="0043708B" w:rsidRDefault="002669CF" w14:paraId="4B8A2C37" w14:textId="5A422DA4">
      <w:pPr>
        <w:pStyle w:val="NoSpacing"/>
        <w:spacing w:before="240" w:line="360" w:lineRule="auto"/>
      </w:pPr>
      <w:r w:rsidRPr="0043708B">
        <w:rPr>
          <w:sz w:val="24"/>
          <w:szCs w:val="24"/>
        </w:rPr>
        <w:t>Part 89</w:t>
      </w:r>
      <w:r w:rsidR="009B3C55">
        <w:rPr>
          <w:sz w:val="24"/>
          <w:szCs w:val="24"/>
        </w:rPr>
        <w:t xml:space="preserve"> </w:t>
      </w:r>
      <w:r w:rsidRPr="0043708B">
        <w:rPr>
          <w:sz w:val="24"/>
          <w:szCs w:val="24"/>
        </w:rPr>
        <w:t>establishes requirements for the remote identification of unmanned aircraft (UA) operated in the airspace of the United States. The rule addresses safety, national security, and law enforcement concerns regarding the further integration of these aircraft into the airspace of the United States, laying a foundation for enabling greater operational capabilities. Persons operating UA without remote identification can comply with the rule by operating within the boundaries of a FRIA pursuant to § 89.115(b). A FRIA is a defined geographic area where persons can operate a UA without remote identification equipment. Part 89</w:t>
      </w:r>
      <w:r w:rsidR="00A85679">
        <w:rPr>
          <w:sz w:val="24"/>
          <w:szCs w:val="24"/>
        </w:rPr>
        <w:t>,</w:t>
      </w:r>
      <w:r w:rsidRPr="0043708B">
        <w:rPr>
          <w:sz w:val="24"/>
          <w:szCs w:val="24"/>
        </w:rPr>
        <w:t xml:space="preserve"> subpart C</w:t>
      </w:r>
      <w:r w:rsidR="00A85679">
        <w:rPr>
          <w:sz w:val="24"/>
          <w:szCs w:val="24"/>
        </w:rPr>
        <w:t>,</w:t>
      </w:r>
      <w:r w:rsidRPr="0043708B">
        <w:rPr>
          <w:sz w:val="24"/>
          <w:szCs w:val="24"/>
        </w:rPr>
        <w:t xml:space="preserve"> contains the requirements for requesting the establishment of a FRIA, as well as regulations regarding the FAA’s process for establishing FRIAs, the duration of FRIAs, renewal procedures, and procedures for termination of FRIAs.</w:t>
      </w:r>
    </w:p>
    <w:p w:rsidRPr="0043708B" w:rsidR="00681A7A" w:rsidP="0043708B" w:rsidRDefault="00161D63" w14:paraId="1910B4CD" w14:textId="6842FE1E">
      <w:pPr>
        <w:pStyle w:val="NoSpacing"/>
        <w:spacing w:before="240" w:line="360" w:lineRule="auto"/>
      </w:pPr>
      <w:r>
        <w:rPr>
          <w:sz w:val="24"/>
          <w:szCs w:val="24"/>
        </w:rPr>
        <w:t>Pursuant</w:t>
      </w:r>
      <w:r w:rsidR="009B3C55">
        <w:rPr>
          <w:sz w:val="24"/>
          <w:szCs w:val="24"/>
        </w:rPr>
        <w:t xml:space="preserve"> to </w:t>
      </w:r>
      <w:r w:rsidRPr="009B3C55" w:rsidR="009B3C55">
        <w:rPr>
          <w:sz w:val="24"/>
          <w:szCs w:val="24"/>
        </w:rPr>
        <w:t>§ 89.205</w:t>
      </w:r>
      <w:r w:rsidR="009B3C55">
        <w:rPr>
          <w:sz w:val="24"/>
          <w:szCs w:val="24"/>
        </w:rPr>
        <w:t>,</w:t>
      </w:r>
      <w:r w:rsidRPr="0043708B" w:rsidR="003C0D22">
        <w:rPr>
          <w:sz w:val="24"/>
          <w:szCs w:val="24"/>
        </w:rPr>
        <w:t xml:space="preserve"> FAA-recognized</w:t>
      </w:r>
      <w:r w:rsidRPr="0043708B" w:rsidR="001013C4">
        <w:rPr>
          <w:sz w:val="24"/>
          <w:szCs w:val="24"/>
        </w:rPr>
        <w:t xml:space="preserve"> </w:t>
      </w:r>
      <w:r w:rsidRPr="0043708B" w:rsidR="00E74E8A">
        <w:rPr>
          <w:sz w:val="24"/>
          <w:szCs w:val="24"/>
        </w:rPr>
        <w:t>community based organization</w:t>
      </w:r>
      <w:r w:rsidRPr="0043708B" w:rsidR="006B000C">
        <w:rPr>
          <w:sz w:val="24"/>
          <w:szCs w:val="24"/>
        </w:rPr>
        <w:t>s</w:t>
      </w:r>
      <w:r w:rsidRPr="0043708B" w:rsidR="00E74E8A">
        <w:rPr>
          <w:sz w:val="24"/>
          <w:szCs w:val="24"/>
        </w:rPr>
        <w:t xml:space="preserve"> </w:t>
      </w:r>
      <w:r w:rsidRPr="0043708B" w:rsidR="0010367E">
        <w:rPr>
          <w:sz w:val="24"/>
          <w:szCs w:val="24"/>
        </w:rPr>
        <w:t xml:space="preserve">(CBOs) </w:t>
      </w:r>
      <w:r w:rsidRPr="0043708B" w:rsidR="003C0D22">
        <w:rPr>
          <w:sz w:val="24"/>
          <w:szCs w:val="24"/>
        </w:rPr>
        <w:t xml:space="preserve">and </w:t>
      </w:r>
      <w:r w:rsidRPr="0043708B" w:rsidR="00B8640E">
        <w:rPr>
          <w:sz w:val="24"/>
          <w:szCs w:val="24"/>
        </w:rPr>
        <w:t>educational institutions</w:t>
      </w:r>
      <w:r w:rsidRPr="0043708B" w:rsidR="006B000C">
        <w:rPr>
          <w:sz w:val="24"/>
          <w:szCs w:val="24"/>
        </w:rPr>
        <w:t>—</w:t>
      </w:r>
      <w:r w:rsidRPr="0043708B" w:rsidR="00B8640E">
        <w:rPr>
          <w:sz w:val="24"/>
          <w:szCs w:val="24"/>
        </w:rPr>
        <w:t>including primary and secondary educational institutions, trade schools, colleges, and universities</w:t>
      </w:r>
      <w:r w:rsidRPr="0043708B" w:rsidR="006B000C">
        <w:rPr>
          <w:sz w:val="24"/>
          <w:szCs w:val="24"/>
        </w:rPr>
        <w:t>—</w:t>
      </w:r>
      <w:r w:rsidR="009B3C55">
        <w:rPr>
          <w:sz w:val="24"/>
          <w:szCs w:val="24"/>
        </w:rPr>
        <w:t xml:space="preserve">are eligible </w:t>
      </w:r>
      <w:r w:rsidRPr="0043708B" w:rsidR="003C0D22">
        <w:rPr>
          <w:sz w:val="24"/>
          <w:szCs w:val="24"/>
        </w:rPr>
        <w:t>to request</w:t>
      </w:r>
      <w:r w:rsidRPr="0043708B" w:rsidR="00681A7A">
        <w:rPr>
          <w:sz w:val="24"/>
          <w:szCs w:val="24"/>
        </w:rPr>
        <w:t xml:space="preserve"> the FAA </w:t>
      </w:r>
      <w:r w:rsidRPr="0043708B" w:rsidR="00E74E8A">
        <w:rPr>
          <w:sz w:val="24"/>
          <w:szCs w:val="24"/>
        </w:rPr>
        <w:t xml:space="preserve">establish </w:t>
      </w:r>
      <w:r w:rsidRPr="0043708B" w:rsidR="00681A7A">
        <w:rPr>
          <w:sz w:val="24"/>
          <w:szCs w:val="24"/>
        </w:rPr>
        <w:t xml:space="preserve">a </w:t>
      </w:r>
      <w:r w:rsidRPr="0043708B" w:rsidR="00681A7A">
        <w:rPr>
          <w:sz w:val="24"/>
          <w:szCs w:val="24"/>
        </w:rPr>
        <w:lastRenderedPageBreak/>
        <w:t>F</w:t>
      </w:r>
      <w:r w:rsidRPr="0043708B" w:rsidR="003C0D22">
        <w:rPr>
          <w:sz w:val="24"/>
          <w:szCs w:val="24"/>
        </w:rPr>
        <w:t>RIA</w:t>
      </w:r>
      <w:r w:rsidRPr="0043708B" w:rsidR="00C43404">
        <w:rPr>
          <w:sz w:val="24"/>
          <w:szCs w:val="24"/>
        </w:rPr>
        <w:t>. A FRIA is a defined geographic area</w:t>
      </w:r>
      <w:r w:rsidRPr="0043708B" w:rsidR="00681A7A">
        <w:rPr>
          <w:sz w:val="24"/>
          <w:szCs w:val="24"/>
        </w:rPr>
        <w:t xml:space="preserve"> where</w:t>
      </w:r>
      <w:r w:rsidRPr="0043708B" w:rsidR="00C43404">
        <w:rPr>
          <w:sz w:val="24"/>
          <w:szCs w:val="24"/>
        </w:rPr>
        <w:t xml:space="preserve"> persons can operate</w:t>
      </w:r>
      <w:r w:rsidRPr="0043708B" w:rsidR="00681A7A">
        <w:rPr>
          <w:sz w:val="24"/>
          <w:szCs w:val="24"/>
        </w:rPr>
        <w:t xml:space="preserve"> unmanned aircraft (</w:t>
      </w:r>
      <w:r w:rsidRPr="0043708B" w:rsidR="001013C4">
        <w:rPr>
          <w:sz w:val="24"/>
          <w:szCs w:val="24"/>
        </w:rPr>
        <w:t xml:space="preserve">UA) </w:t>
      </w:r>
      <w:r w:rsidRPr="0043708B" w:rsidR="00E74E8A">
        <w:rPr>
          <w:sz w:val="24"/>
          <w:szCs w:val="24"/>
        </w:rPr>
        <w:t xml:space="preserve">without </w:t>
      </w:r>
      <w:r w:rsidRPr="0043708B" w:rsidR="00681A7A">
        <w:rPr>
          <w:sz w:val="24"/>
          <w:szCs w:val="24"/>
        </w:rPr>
        <w:t xml:space="preserve">remote identification </w:t>
      </w:r>
      <w:r w:rsidRPr="0043708B" w:rsidR="00C43404">
        <w:rPr>
          <w:sz w:val="24"/>
          <w:szCs w:val="24"/>
        </w:rPr>
        <w:t>equipment</w:t>
      </w:r>
      <w:r w:rsidRPr="0043708B" w:rsidR="00681A7A">
        <w:rPr>
          <w:sz w:val="24"/>
          <w:szCs w:val="24"/>
        </w:rPr>
        <w:t>.</w:t>
      </w:r>
      <w:r w:rsidRPr="0043708B" w:rsidR="001013C4">
        <w:rPr>
          <w:sz w:val="24"/>
          <w:szCs w:val="24"/>
        </w:rPr>
        <w:t xml:space="preserve"> </w:t>
      </w:r>
    </w:p>
    <w:p w:rsidRPr="00E74E8A" w:rsidR="007C2075" w:rsidP="003127C5" w:rsidRDefault="007C2075" w14:paraId="5D516BEC" w14:textId="77777777">
      <w:pPr>
        <w:pStyle w:val="NoSpacing"/>
        <w:spacing w:line="360" w:lineRule="auto"/>
        <w:rPr>
          <w:sz w:val="24"/>
          <w:szCs w:val="24"/>
        </w:rPr>
      </w:pPr>
    </w:p>
    <w:p w:rsidRPr="00E74E8A" w:rsidR="009A51C3" w:rsidP="009D6B61" w:rsidRDefault="009A51C3" w14:paraId="5D492E35" w14:textId="7271D27B">
      <w:pPr>
        <w:pStyle w:val="NoSpacing"/>
        <w:spacing w:after="240" w:line="360" w:lineRule="auto"/>
        <w:rPr>
          <w:b/>
          <w:sz w:val="24"/>
          <w:szCs w:val="24"/>
        </w:rPr>
      </w:pPr>
      <w:r w:rsidRPr="00E74E8A">
        <w:rPr>
          <w:b/>
          <w:sz w:val="24"/>
          <w:szCs w:val="24"/>
        </w:rPr>
        <w:t>A.</w:t>
      </w:r>
      <w:r w:rsidRPr="00E74E8A">
        <w:rPr>
          <w:b/>
          <w:sz w:val="24"/>
          <w:szCs w:val="24"/>
        </w:rPr>
        <w:tab/>
        <w:t>JUSTIFICATION</w:t>
      </w:r>
    </w:p>
    <w:p w:rsidRPr="00E74E8A" w:rsidR="009A51C3" w:rsidP="009D6B61" w:rsidRDefault="00282EE8" w14:paraId="1F6A848C" w14:textId="3975A34E">
      <w:pPr>
        <w:overflowPunct/>
        <w:autoSpaceDE/>
        <w:autoSpaceDN/>
        <w:adjustRightInd/>
        <w:spacing w:after="240"/>
        <w:textAlignment w:val="auto"/>
        <w:rPr>
          <w:b/>
          <w:iCs/>
          <w:sz w:val="24"/>
        </w:rPr>
      </w:pPr>
      <w:r w:rsidRPr="00E74E8A">
        <w:rPr>
          <w:b/>
          <w:iCs/>
          <w:sz w:val="24"/>
        </w:rPr>
        <w:t>1.</w:t>
      </w:r>
      <w:r w:rsidRPr="00E74E8A" w:rsidR="00064CB3">
        <w:rPr>
          <w:b/>
          <w:iCs/>
          <w:sz w:val="24"/>
        </w:rPr>
        <w:t xml:space="preserve">  </w:t>
      </w:r>
      <w:r w:rsidRPr="00E74E8A">
        <w:rPr>
          <w:b/>
          <w:i/>
          <w:iCs/>
          <w:sz w:val="24"/>
        </w:rPr>
        <w:t>Circumstances that make the collec</w:t>
      </w:r>
      <w:r w:rsidRPr="00E74E8A" w:rsidR="009D6B61">
        <w:rPr>
          <w:b/>
          <w:i/>
          <w:iCs/>
          <w:sz w:val="24"/>
        </w:rPr>
        <w:t>tion of information necessary</w:t>
      </w:r>
      <w:r w:rsidRPr="00E74E8A" w:rsidR="009D6B61">
        <w:rPr>
          <w:b/>
          <w:iCs/>
          <w:sz w:val="24"/>
        </w:rPr>
        <w:t>.</w:t>
      </w:r>
    </w:p>
    <w:p w:rsidR="00966BF6" w:rsidP="001C324B" w:rsidRDefault="00975E9E" w14:paraId="5ABC003E" w14:textId="77777777">
      <w:pPr>
        <w:pStyle w:val="NoSpacing"/>
        <w:spacing w:before="240" w:line="360" w:lineRule="auto"/>
        <w:rPr>
          <w:sz w:val="24"/>
          <w:szCs w:val="24"/>
        </w:rPr>
      </w:pPr>
      <w:r w:rsidRPr="005B339A">
        <w:rPr>
          <w:sz w:val="24"/>
          <w:szCs w:val="24"/>
        </w:rPr>
        <w:t>A</w:t>
      </w:r>
      <w:r w:rsidRPr="005B339A" w:rsidR="00A63004">
        <w:rPr>
          <w:sz w:val="24"/>
          <w:szCs w:val="24"/>
        </w:rPr>
        <w:t xml:space="preserve"> CBO </w:t>
      </w:r>
      <w:r w:rsidR="00F547E3">
        <w:rPr>
          <w:sz w:val="24"/>
          <w:szCs w:val="24"/>
        </w:rPr>
        <w:t xml:space="preserve">or educational institution </w:t>
      </w:r>
      <w:r w:rsidR="0004224A">
        <w:rPr>
          <w:sz w:val="24"/>
          <w:szCs w:val="24"/>
        </w:rPr>
        <w:t>seeking to</w:t>
      </w:r>
      <w:r w:rsidRPr="005B339A" w:rsidR="0004224A">
        <w:rPr>
          <w:sz w:val="24"/>
          <w:szCs w:val="24"/>
        </w:rPr>
        <w:t xml:space="preserve"> </w:t>
      </w:r>
      <w:r w:rsidRPr="005B339A" w:rsidR="00700963">
        <w:rPr>
          <w:sz w:val="24"/>
          <w:szCs w:val="24"/>
        </w:rPr>
        <w:t>establish a flying site as a</w:t>
      </w:r>
      <w:r w:rsidR="002669CF">
        <w:rPr>
          <w:sz w:val="24"/>
          <w:szCs w:val="24"/>
        </w:rPr>
        <w:t xml:space="preserve"> FRIA</w:t>
      </w:r>
      <w:r w:rsidR="00E55758">
        <w:rPr>
          <w:sz w:val="24"/>
          <w:szCs w:val="24"/>
        </w:rPr>
        <w:t xml:space="preserve"> </w:t>
      </w:r>
      <w:r w:rsidR="002669CF">
        <w:rPr>
          <w:sz w:val="24"/>
          <w:szCs w:val="24"/>
        </w:rPr>
        <w:t>is</w:t>
      </w:r>
      <w:r w:rsidRPr="005B339A" w:rsidR="00A63004">
        <w:rPr>
          <w:sz w:val="24"/>
          <w:szCs w:val="24"/>
        </w:rPr>
        <w:t xml:space="preserve"> required to submit an application</w:t>
      </w:r>
      <w:r w:rsidR="0004224A">
        <w:rPr>
          <w:sz w:val="24"/>
          <w:szCs w:val="24"/>
        </w:rPr>
        <w:t xml:space="preserve"> to the FAA</w:t>
      </w:r>
      <w:r w:rsidR="00A85679">
        <w:rPr>
          <w:sz w:val="24"/>
          <w:szCs w:val="24"/>
        </w:rPr>
        <w:t xml:space="preserve"> pursuant to </w:t>
      </w:r>
      <w:r w:rsidRPr="0004224A" w:rsidR="00A85679">
        <w:rPr>
          <w:sz w:val="24"/>
          <w:szCs w:val="24"/>
        </w:rPr>
        <w:t xml:space="preserve">14 CFR </w:t>
      </w:r>
      <w:r w:rsidR="00A85679">
        <w:rPr>
          <w:sz w:val="24"/>
          <w:szCs w:val="24"/>
        </w:rPr>
        <w:t>p</w:t>
      </w:r>
      <w:r w:rsidRPr="005D0E52" w:rsidR="00A85679">
        <w:rPr>
          <w:sz w:val="24"/>
          <w:szCs w:val="24"/>
        </w:rPr>
        <w:t>art 89</w:t>
      </w:r>
      <w:r w:rsidR="00A85679">
        <w:rPr>
          <w:sz w:val="24"/>
          <w:szCs w:val="24"/>
        </w:rPr>
        <w:t>,</w:t>
      </w:r>
      <w:r w:rsidRPr="005D0E52" w:rsidR="00A85679">
        <w:rPr>
          <w:sz w:val="24"/>
          <w:szCs w:val="24"/>
        </w:rPr>
        <w:t xml:space="preserve"> subpart C</w:t>
      </w:r>
      <w:r w:rsidR="002669CF">
        <w:rPr>
          <w:sz w:val="24"/>
          <w:szCs w:val="24"/>
        </w:rPr>
        <w:t>.</w:t>
      </w:r>
      <w:r w:rsidR="0004224A">
        <w:rPr>
          <w:sz w:val="24"/>
          <w:szCs w:val="24"/>
        </w:rPr>
        <w:t xml:space="preserve"> </w:t>
      </w:r>
    </w:p>
    <w:p w:rsidR="00B06D3B" w:rsidP="001C324B" w:rsidRDefault="00A2316F" w14:paraId="70CD3B5F" w14:textId="11007CAF">
      <w:pPr>
        <w:pStyle w:val="NoSpacing"/>
        <w:spacing w:before="240" w:line="360" w:lineRule="auto"/>
        <w:rPr>
          <w:sz w:val="24"/>
          <w:szCs w:val="24"/>
        </w:rPr>
      </w:pPr>
      <w:r>
        <w:rPr>
          <w:sz w:val="24"/>
          <w:szCs w:val="24"/>
        </w:rPr>
        <w:t>A</w:t>
      </w:r>
      <w:r w:rsidR="0004224A">
        <w:rPr>
          <w:sz w:val="24"/>
          <w:szCs w:val="24"/>
        </w:rPr>
        <w:t xml:space="preserve">pplication must </w:t>
      </w:r>
      <w:r w:rsidR="00B06D3B">
        <w:rPr>
          <w:sz w:val="24"/>
          <w:szCs w:val="24"/>
        </w:rPr>
        <w:t xml:space="preserve">include information about the proposed FRIA as well as a primary point of contact (PPOC) and other information required by the Administrator. </w:t>
      </w:r>
      <w:r w:rsidR="00AF4728">
        <w:rPr>
          <w:sz w:val="24"/>
          <w:szCs w:val="24"/>
        </w:rPr>
        <w:t>P</w:t>
      </w:r>
      <w:r w:rsidR="00B06D3B">
        <w:rPr>
          <w:sz w:val="24"/>
          <w:szCs w:val="24"/>
        </w:rPr>
        <w:t>art 89, subpart C</w:t>
      </w:r>
      <w:r w:rsidR="00A85679">
        <w:rPr>
          <w:sz w:val="24"/>
          <w:szCs w:val="24"/>
        </w:rPr>
        <w:t>,</w:t>
      </w:r>
      <w:r w:rsidR="00B06D3B">
        <w:rPr>
          <w:sz w:val="24"/>
          <w:szCs w:val="24"/>
        </w:rPr>
        <w:t xml:space="preserve"> becomes effective on September 16, 2022, </w:t>
      </w:r>
      <w:r w:rsidR="00AF4728">
        <w:rPr>
          <w:sz w:val="24"/>
          <w:szCs w:val="24"/>
        </w:rPr>
        <w:t xml:space="preserve">and the </w:t>
      </w:r>
      <w:r w:rsidR="00B06D3B">
        <w:rPr>
          <w:sz w:val="24"/>
          <w:szCs w:val="24"/>
        </w:rPr>
        <w:t xml:space="preserve">FAA </w:t>
      </w:r>
      <w:r w:rsidR="00AF4728">
        <w:rPr>
          <w:sz w:val="24"/>
          <w:szCs w:val="24"/>
        </w:rPr>
        <w:t>has established a</w:t>
      </w:r>
      <w:r w:rsidR="00B06D3B">
        <w:rPr>
          <w:sz w:val="24"/>
          <w:szCs w:val="24"/>
        </w:rPr>
        <w:t xml:space="preserve"> process of collecting these applications. The FAA </w:t>
      </w:r>
      <w:r w:rsidR="00AF4728">
        <w:rPr>
          <w:sz w:val="24"/>
          <w:szCs w:val="24"/>
        </w:rPr>
        <w:t xml:space="preserve">has built </w:t>
      </w:r>
      <w:r w:rsidR="00B06D3B">
        <w:rPr>
          <w:sz w:val="24"/>
          <w:szCs w:val="24"/>
        </w:rPr>
        <w:t xml:space="preserve">a new module into </w:t>
      </w:r>
      <w:r>
        <w:rPr>
          <w:sz w:val="24"/>
          <w:szCs w:val="24"/>
        </w:rPr>
        <w:t xml:space="preserve">the </w:t>
      </w:r>
      <w:r w:rsidR="00161D63">
        <w:rPr>
          <w:sz w:val="24"/>
          <w:szCs w:val="24"/>
        </w:rPr>
        <w:t>existing</w:t>
      </w:r>
      <w:r w:rsidR="00B06D3B">
        <w:rPr>
          <w:sz w:val="24"/>
          <w:szCs w:val="24"/>
        </w:rPr>
        <w:t xml:space="preserve"> DroneZone website to facilitate the collection of </w:t>
      </w:r>
      <w:r>
        <w:rPr>
          <w:sz w:val="24"/>
          <w:szCs w:val="24"/>
        </w:rPr>
        <w:t>FRIA</w:t>
      </w:r>
      <w:r w:rsidR="00B06D3B">
        <w:rPr>
          <w:sz w:val="24"/>
          <w:szCs w:val="24"/>
        </w:rPr>
        <w:t xml:space="preserve"> applications – for which this approval is being sought.</w:t>
      </w:r>
    </w:p>
    <w:p w:rsidRPr="005B339A" w:rsidR="0075519F" w:rsidP="001C324B" w:rsidRDefault="00161D63" w14:paraId="42752FDB" w14:textId="24BB7CD2">
      <w:pPr>
        <w:pStyle w:val="NoSpacing"/>
        <w:spacing w:before="240" w:line="360" w:lineRule="auto"/>
        <w:rPr>
          <w:sz w:val="24"/>
          <w:szCs w:val="24"/>
        </w:rPr>
      </w:pPr>
      <w:r>
        <w:rPr>
          <w:sz w:val="24"/>
          <w:szCs w:val="24"/>
        </w:rPr>
        <w:t>Pursuant</w:t>
      </w:r>
      <w:r w:rsidR="00A2316F">
        <w:rPr>
          <w:sz w:val="24"/>
          <w:szCs w:val="24"/>
        </w:rPr>
        <w:t xml:space="preserve"> to </w:t>
      </w:r>
      <w:r w:rsidRPr="0004224A" w:rsidR="00A2316F">
        <w:rPr>
          <w:sz w:val="24"/>
          <w:szCs w:val="24"/>
        </w:rPr>
        <w:t>§ 89.210</w:t>
      </w:r>
      <w:r w:rsidR="00A2316F">
        <w:rPr>
          <w:sz w:val="24"/>
          <w:szCs w:val="24"/>
        </w:rPr>
        <w:t xml:space="preserve">, the FRIA applications will require </w:t>
      </w:r>
      <w:r w:rsidRPr="005B339A" w:rsidR="00CB155A">
        <w:rPr>
          <w:sz w:val="24"/>
          <w:szCs w:val="24"/>
        </w:rPr>
        <w:t>the following information:</w:t>
      </w:r>
    </w:p>
    <w:p w:rsidR="00700963" w:rsidP="00700963" w:rsidRDefault="00700963" w14:paraId="7204AED1" w14:textId="617562E2">
      <w:pPr>
        <w:pStyle w:val="NoSpacing"/>
        <w:spacing w:before="240" w:line="360" w:lineRule="auto"/>
        <w:rPr>
          <w:sz w:val="24"/>
          <w:szCs w:val="24"/>
        </w:rPr>
      </w:pPr>
      <w:r w:rsidRPr="005B339A">
        <w:rPr>
          <w:sz w:val="24"/>
          <w:szCs w:val="24"/>
        </w:rPr>
        <w:t xml:space="preserve">(1) The name of the </w:t>
      </w:r>
      <w:r w:rsidR="001E73A3">
        <w:rPr>
          <w:sz w:val="24"/>
          <w:szCs w:val="24"/>
        </w:rPr>
        <w:t>CBO</w:t>
      </w:r>
      <w:r w:rsidRPr="005B339A">
        <w:rPr>
          <w:sz w:val="24"/>
          <w:szCs w:val="24"/>
        </w:rPr>
        <w:t xml:space="preserve"> </w:t>
      </w:r>
      <w:r w:rsidR="00F547E3">
        <w:rPr>
          <w:sz w:val="24"/>
          <w:szCs w:val="24"/>
        </w:rPr>
        <w:t xml:space="preserve">or educational institution </w:t>
      </w:r>
      <w:r w:rsidRPr="005B339A">
        <w:rPr>
          <w:sz w:val="24"/>
          <w:szCs w:val="24"/>
        </w:rPr>
        <w:t>making the request.</w:t>
      </w:r>
    </w:p>
    <w:p w:rsidRPr="005B339A" w:rsidR="001E73A3" w:rsidP="00700963" w:rsidRDefault="001E73A3" w14:paraId="15211217" w14:textId="47CB9861">
      <w:pPr>
        <w:pStyle w:val="NoSpacing"/>
        <w:spacing w:before="240" w:line="360" w:lineRule="auto"/>
        <w:rPr>
          <w:sz w:val="24"/>
          <w:szCs w:val="24"/>
        </w:rPr>
      </w:pPr>
      <w:r>
        <w:rPr>
          <w:sz w:val="24"/>
          <w:szCs w:val="24"/>
        </w:rPr>
        <w:t xml:space="preserve">(2) The name of the individual making the request on </w:t>
      </w:r>
      <w:r w:rsidR="00380490">
        <w:rPr>
          <w:sz w:val="24"/>
          <w:szCs w:val="24"/>
        </w:rPr>
        <w:t xml:space="preserve">behalf </w:t>
      </w:r>
      <w:r>
        <w:rPr>
          <w:sz w:val="24"/>
          <w:szCs w:val="24"/>
        </w:rPr>
        <w:t xml:space="preserve">of the </w:t>
      </w:r>
      <w:r w:rsidRPr="001E73A3">
        <w:rPr>
          <w:sz w:val="24"/>
          <w:szCs w:val="24"/>
        </w:rPr>
        <w:t>CBO or educational institution</w:t>
      </w:r>
      <w:r>
        <w:rPr>
          <w:sz w:val="24"/>
          <w:szCs w:val="24"/>
        </w:rPr>
        <w:t>.</w:t>
      </w:r>
    </w:p>
    <w:p w:rsidRPr="005B339A" w:rsidR="00700963" w:rsidP="00700963" w:rsidRDefault="00700963" w14:paraId="38B385E2" w14:textId="68A19588">
      <w:pPr>
        <w:pStyle w:val="NoSpacing"/>
        <w:spacing w:before="240" w:line="360" w:lineRule="auto"/>
        <w:rPr>
          <w:sz w:val="24"/>
          <w:szCs w:val="24"/>
        </w:rPr>
      </w:pPr>
      <w:r w:rsidRPr="005B339A">
        <w:rPr>
          <w:sz w:val="24"/>
          <w:szCs w:val="24"/>
        </w:rPr>
        <w:t>(</w:t>
      </w:r>
      <w:r w:rsidR="001E73A3">
        <w:rPr>
          <w:sz w:val="24"/>
          <w:szCs w:val="24"/>
        </w:rPr>
        <w:t>3</w:t>
      </w:r>
      <w:r w:rsidRPr="005B339A">
        <w:rPr>
          <w:sz w:val="24"/>
          <w:szCs w:val="24"/>
        </w:rPr>
        <w:t xml:space="preserve">) A declaration that the </w:t>
      </w:r>
      <w:r w:rsidR="00A2316F">
        <w:rPr>
          <w:sz w:val="24"/>
          <w:szCs w:val="24"/>
        </w:rPr>
        <w:t>individual</w:t>
      </w:r>
      <w:r w:rsidRPr="005B339A" w:rsidR="00A2316F">
        <w:rPr>
          <w:sz w:val="24"/>
          <w:szCs w:val="24"/>
        </w:rPr>
        <w:t xml:space="preserve"> </w:t>
      </w:r>
      <w:r w:rsidRPr="005B339A">
        <w:rPr>
          <w:sz w:val="24"/>
          <w:szCs w:val="24"/>
        </w:rPr>
        <w:t xml:space="preserve">making the request has the authority to act on behalf of the </w:t>
      </w:r>
      <w:r w:rsidR="001E73A3">
        <w:rPr>
          <w:sz w:val="24"/>
          <w:szCs w:val="24"/>
        </w:rPr>
        <w:t>CBO</w:t>
      </w:r>
      <w:r w:rsidR="00F547E3">
        <w:rPr>
          <w:sz w:val="24"/>
          <w:szCs w:val="24"/>
        </w:rPr>
        <w:t xml:space="preserve"> or educational institution</w:t>
      </w:r>
      <w:r w:rsidRPr="005B339A">
        <w:rPr>
          <w:sz w:val="24"/>
          <w:szCs w:val="24"/>
        </w:rPr>
        <w:t>.</w:t>
      </w:r>
    </w:p>
    <w:p w:rsidRPr="005B339A" w:rsidR="00700963" w:rsidP="00700963" w:rsidRDefault="00700963" w14:paraId="5A23EF9D" w14:textId="307283E5">
      <w:pPr>
        <w:pStyle w:val="NoSpacing"/>
        <w:spacing w:before="240" w:line="360" w:lineRule="auto"/>
        <w:rPr>
          <w:sz w:val="24"/>
          <w:szCs w:val="24"/>
        </w:rPr>
      </w:pPr>
      <w:r w:rsidRPr="005B339A">
        <w:rPr>
          <w:sz w:val="24"/>
          <w:szCs w:val="24"/>
        </w:rPr>
        <w:t>(</w:t>
      </w:r>
      <w:r w:rsidR="001E73A3">
        <w:rPr>
          <w:sz w:val="24"/>
          <w:szCs w:val="24"/>
        </w:rPr>
        <w:t>4</w:t>
      </w:r>
      <w:r w:rsidRPr="005B339A">
        <w:rPr>
          <w:sz w:val="24"/>
          <w:szCs w:val="24"/>
        </w:rPr>
        <w:t>) The name</w:t>
      </w:r>
      <w:r w:rsidR="00A2316F">
        <w:rPr>
          <w:sz w:val="24"/>
          <w:szCs w:val="24"/>
        </w:rPr>
        <w:t>,</w:t>
      </w:r>
      <w:r w:rsidRPr="005B339A">
        <w:rPr>
          <w:sz w:val="24"/>
          <w:szCs w:val="24"/>
        </w:rPr>
        <w:t xml:space="preserve"> </w:t>
      </w:r>
      <w:r w:rsidR="00A2316F">
        <w:rPr>
          <w:sz w:val="24"/>
          <w:szCs w:val="24"/>
        </w:rPr>
        <w:t>physical address, mailing address,</w:t>
      </w:r>
      <w:r w:rsidRPr="005B339A" w:rsidR="00A2316F">
        <w:rPr>
          <w:sz w:val="24"/>
          <w:szCs w:val="24"/>
        </w:rPr>
        <w:t xml:space="preserve"> </w:t>
      </w:r>
      <w:r w:rsidR="00526AE7">
        <w:rPr>
          <w:sz w:val="24"/>
          <w:szCs w:val="24"/>
        </w:rPr>
        <w:t>phone number</w:t>
      </w:r>
      <w:r w:rsidR="00380490">
        <w:rPr>
          <w:sz w:val="24"/>
          <w:szCs w:val="24"/>
        </w:rPr>
        <w:t xml:space="preserve">, </w:t>
      </w:r>
      <w:r w:rsidR="00A2316F">
        <w:rPr>
          <w:sz w:val="24"/>
          <w:szCs w:val="24"/>
        </w:rPr>
        <w:t xml:space="preserve">and </w:t>
      </w:r>
      <w:r w:rsidR="00380490">
        <w:rPr>
          <w:sz w:val="24"/>
          <w:szCs w:val="24"/>
        </w:rPr>
        <w:t>email address</w:t>
      </w:r>
      <w:r w:rsidRPr="005B339A">
        <w:rPr>
          <w:sz w:val="24"/>
          <w:szCs w:val="24"/>
        </w:rPr>
        <w:t xml:space="preserve"> of the </w:t>
      </w:r>
      <w:r w:rsidR="00A2316F">
        <w:rPr>
          <w:sz w:val="24"/>
          <w:szCs w:val="24"/>
        </w:rPr>
        <w:t>PPOC</w:t>
      </w:r>
      <w:r w:rsidRPr="005B339A">
        <w:rPr>
          <w:sz w:val="24"/>
          <w:szCs w:val="24"/>
        </w:rPr>
        <w:t xml:space="preserve"> for communications with the FAA.</w:t>
      </w:r>
    </w:p>
    <w:p w:rsidRPr="005B339A" w:rsidR="00700963" w:rsidP="00700963" w:rsidRDefault="00700963" w14:paraId="2FAC42F0" w14:textId="343AC3FB">
      <w:pPr>
        <w:pStyle w:val="NoSpacing"/>
        <w:spacing w:before="240" w:line="360" w:lineRule="auto"/>
        <w:rPr>
          <w:sz w:val="24"/>
          <w:szCs w:val="24"/>
        </w:rPr>
      </w:pPr>
      <w:r w:rsidRPr="005B339A">
        <w:rPr>
          <w:sz w:val="24"/>
          <w:szCs w:val="24"/>
        </w:rPr>
        <w:t>(</w:t>
      </w:r>
      <w:r w:rsidR="001E73A3">
        <w:rPr>
          <w:sz w:val="24"/>
          <w:szCs w:val="24"/>
        </w:rPr>
        <w:t>5</w:t>
      </w:r>
      <w:r w:rsidRPr="005B339A">
        <w:rPr>
          <w:sz w:val="24"/>
          <w:szCs w:val="24"/>
        </w:rPr>
        <w:t xml:space="preserve">) The physical address of the proposed </w:t>
      </w:r>
      <w:r w:rsidR="00A2316F">
        <w:rPr>
          <w:sz w:val="24"/>
          <w:szCs w:val="24"/>
        </w:rPr>
        <w:t>FRIA</w:t>
      </w:r>
      <w:r w:rsidRPr="005B339A">
        <w:rPr>
          <w:sz w:val="24"/>
          <w:szCs w:val="24"/>
        </w:rPr>
        <w:t>.</w:t>
      </w:r>
    </w:p>
    <w:p w:rsidRPr="005B339A" w:rsidR="00700963" w:rsidP="00A2316F" w:rsidRDefault="00700963" w14:paraId="7E90B00D" w14:textId="19B3CED3">
      <w:pPr>
        <w:pStyle w:val="NoSpacing"/>
        <w:spacing w:before="240" w:line="360" w:lineRule="auto"/>
        <w:rPr>
          <w:sz w:val="24"/>
          <w:szCs w:val="24"/>
        </w:rPr>
      </w:pPr>
      <w:r w:rsidRPr="005B339A">
        <w:rPr>
          <w:sz w:val="24"/>
          <w:szCs w:val="24"/>
        </w:rPr>
        <w:t>(</w:t>
      </w:r>
      <w:r w:rsidR="001E73A3">
        <w:rPr>
          <w:sz w:val="24"/>
          <w:szCs w:val="24"/>
        </w:rPr>
        <w:t>6</w:t>
      </w:r>
      <w:r w:rsidRPr="005B339A">
        <w:rPr>
          <w:sz w:val="24"/>
          <w:szCs w:val="24"/>
        </w:rPr>
        <w:t xml:space="preserve">) </w:t>
      </w:r>
      <w:r w:rsidRPr="00A2316F" w:rsidR="00A2316F">
        <w:rPr>
          <w:sz w:val="24"/>
          <w:szCs w:val="24"/>
        </w:rPr>
        <w:t>The location of the</w:t>
      </w:r>
      <w:r w:rsidR="00A2316F">
        <w:rPr>
          <w:sz w:val="24"/>
          <w:szCs w:val="24"/>
        </w:rPr>
        <w:t xml:space="preserve"> </w:t>
      </w:r>
      <w:r w:rsidRPr="00A2316F" w:rsidR="00A2316F">
        <w:rPr>
          <w:sz w:val="24"/>
          <w:szCs w:val="24"/>
        </w:rPr>
        <w:t xml:space="preserve">boundaries of the proposed FRIA </w:t>
      </w:r>
      <w:r w:rsidR="00A2316F">
        <w:rPr>
          <w:sz w:val="24"/>
          <w:szCs w:val="24"/>
        </w:rPr>
        <w:t>including</w:t>
      </w:r>
      <w:r w:rsidRPr="00A2316F" w:rsidR="00A2316F">
        <w:rPr>
          <w:sz w:val="24"/>
          <w:szCs w:val="24"/>
        </w:rPr>
        <w:t xml:space="preserve"> latitudes, longitudes, and other information as necessary.</w:t>
      </w:r>
    </w:p>
    <w:p w:rsidR="004158BB" w:rsidP="004158BB" w:rsidRDefault="00700963" w14:paraId="7DA56E18" w14:textId="221241FB">
      <w:pPr>
        <w:pStyle w:val="NoSpacing"/>
        <w:spacing w:before="240" w:line="360" w:lineRule="auto"/>
        <w:rPr>
          <w:sz w:val="24"/>
          <w:szCs w:val="24"/>
        </w:rPr>
      </w:pPr>
      <w:r w:rsidRPr="005B339A">
        <w:rPr>
          <w:sz w:val="24"/>
          <w:szCs w:val="24"/>
        </w:rPr>
        <w:lastRenderedPageBreak/>
        <w:t>(</w:t>
      </w:r>
      <w:r w:rsidR="001E73A3">
        <w:rPr>
          <w:sz w:val="24"/>
          <w:szCs w:val="24"/>
        </w:rPr>
        <w:t>7</w:t>
      </w:r>
      <w:r w:rsidRPr="005B339A">
        <w:rPr>
          <w:sz w:val="24"/>
          <w:szCs w:val="24"/>
        </w:rPr>
        <w:t xml:space="preserve">) If applicable, a copy of any existing </w:t>
      </w:r>
      <w:r w:rsidR="00A2316F">
        <w:rPr>
          <w:sz w:val="24"/>
          <w:szCs w:val="24"/>
        </w:rPr>
        <w:t xml:space="preserve">airspace authorization or </w:t>
      </w:r>
      <w:r w:rsidRPr="005B339A">
        <w:rPr>
          <w:sz w:val="24"/>
          <w:szCs w:val="24"/>
        </w:rPr>
        <w:t>letter of agreement</w:t>
      </w:r>
      <w:r w:rsidR="00380490">
        <w:rPr>
          <w:sz w:val="24"/>
          <w:szCs w:val="24"/>
        </w:rPr>
        <w:t xml:space="preserve"> issued by the FAA</w:t>
      </w:r>
      <w:r w:rsidRPr="005B339A">
        <w:rPr>
          <w:sz w:val="24"/>
          <w:szCs w:val="24"/>
        </w:rPr>
        <w:t xml:space="preserve"> regarding the flying site.</w:t>
      </w:r>
    </w:p>
    <w:p w:rsidRPr="004158BB" w:rsidR="004158BB" w:rsidP="004158BB" w:rsidRDefault="004158BB" w14:paraId="5171A7CE" w14:textId="40ECE233">
      <w:pPr>
        <w:pStyle w:val="NoSpacing"/>
        <w:spacing w:before="240" w:line="360" w:lineRule="auto"/>
        <w:rPr>
          <w:sz w:val="24"/>
          <w:szCs w:val="24"/>
        </w:rPr>
      </w:pPr>
      <w:r>
        <w:rPr>
          <w:sz w:val="24"/>
          <w:szCs w:val="24"/>
        </w:rPr>
        <w:t>(</w:t>
      </w:r>
      <w:r w:rsidR="001E73A3">
        <w:rPr>
          <w:sz w:val="24"/>
          <w:szCs w:val="24"/>
        </w:rPr>
        <w:t>8</w:t>
      </w:r>
      <w:r>
        <w:rPr>
          <w:sz w:val="24"/>
          <w:szCs w:val="24"/>
        </w:rPr>
        <w:t xml:space="preserve">) </w:t>
      </w:r>
      <w:r w:rsidRPr="001E73A3" w:rsidR="001E73A3">
        <w:rPr>
          <w:sz w:val="24"/>
          <w:szCs w:val="24"/>
        </w:rPr>
        <w:t xml:space="preserve">Description of the intended </w:t>
      </w:r>
      <w:r w:rsidR="00A2316F">
        <w:rPr>
          <w:sz w:val="24"/>
          <w:szCs w:val="24"/>
        </w:rPr>
        <w:t xml:space="preserve">need and </w:t>
      </w:r>
      <w:r w:rsidRPr="001E73A3" w:rsidR="001E73A3">
        <w:rPr>
          <w:sz w:val="24"/>
          <w:szCs w:val="24"/>
        </w:rPr>
        <w:t xml:space="preserve">purpose of the </w:t>
      </w:r>
      <w:r w:rsidR="00A2316F">
        <w:rPr>
          <w:sz w:val="24"/>
          <w:szCs w:val="24"/>
        </w:rPr>
        <w:t>FRIA.</w:t>
      </w:r>
      <w:r w:rsidRPr="001E73A3" w:rsidR="001E73A3">
        <w:rPr>
          <w:sz w:val="24"/>
          <w:szCs w:val="24"/>
        </w:rPr>
        <w:t xml:space="preserve"> </w:t>
      </w:r>
    </w:p>
    <w:p w:rsidRPr="004F595F" w:rsidR="004158BB" w:rsidP="0043708B" w:rsidRDefault="004158BB" w14:paraId="2D06F9C6" w14:textId="76E18246">
      <w:pPr>
        <w:pStyle w:val="NoSpacing"/>
        <w:spacing w:before="240" w:line="360" w:lineRule="auto"/>
        <w:rPr>
          <w:szCs w:val="24"/>
        </w:rPr>
      </w:pPr>
      <w:r w:rsidRPr="004F595F">
        <w:rPr>
          <w:sz w:val="24"/>
          <w:szCs w:val="24"/>
        </w:rPr>
        <w:t>(</w:t>
      </w:r>
      <w:r w:rsidRPr="004F595F" w:rsidR="001E73A3">
        <w:rPr>
          <w:sz w:val="24"/>
          <w:szCs w:val="24"/>
        </w:rPr>
        <w:t>9</w:t>
      </w:r>
      <w:r w:rsidRPr="004F595F">
        <w:rPr>
          <w:sz w:val="24"/>
          <w:szCs w:val="24"/>
        </w:rPr>
        <w:t xml:space="preserve">) </w:t>
      </w:r>
      <w:r w:rsidR="004F595F">
        <w:rPr>
          <w:sz w:val="24"/>
          <w:szCs w:val="24"/>
        </w:rPr>
        <w:t>An</w:t>
      </w:r>
      <w:r w:rsidRPr="0043708B" w:rsidR="00A2316F">
        <w:rPr>
          <w:sz w:val="24"/>
          <w:szCs w:val="24"/>
        </w:rPr>
        <w:t xml:space="preserve"> estimate </w:t>
      </w:r>
      <w:r w:rsidR="004F595F">
        <w:rPr>
          <w:sz w:val="24"/>
          <w:szCs w:val="24"/>
        </w:rPr>
        <w:t>of expected utilization including</w:t>
      </w:r>
      <w:r w:rsidRPr="0043708B" w:rsidR="00A2316F">
        <w:rPr>
          <w:sz w:val="24"/>
          <w:szCs w:val="24"/>
        </w:rPr>
        <w:t xml:space="preserve"> the</w:t>
      </w:r>
      <w:r w:rsidRPr="0043708B" w:rsidR="004F595F">
        <w:rPr>
          <w:sz w:val="24"/>
          <w:szCs w:val="24"/>
        </w:rPr>
        <w:t xml:space="preserve"> </w:t>
      </w:r>
      <w:r w:rsidRPr="0043708B" w:rsidR="00A2316F">
        <w:rPr>
          <w:sz w:val="24"/>
          <w:szCs w:val="24"/>
        </w:rPr>
        <w:t>average frequency and duration of UA flights, the types of UA expected to operate at the site, and the times of day when operations may occur.</w:t>
      </w:r>
    </w:p>
    <w:p w:rsidRPr="004158BB" w:rsidR="004158BB" w:rsidP="00A85679" w:rsidRDefault="00700963" w14:paraId="4C16E31E" w14:textId="6129CB9F">
      <w:pPr>
        <w:pStyle w:val="NoSpacing"/>
        <w:spacing w:before="240" w:line="360" w:lineRule="auto"/>
        <w:rPr>
          <w:sz w:val="24"/>
          <w:szCs w:val="24"/>
        </w:rPr>
      </w:pPr>
      <w:r w:rsidRPr="005B339A">
        <w:rPr>
          <w:sz w:val="24"/>
          <w:szCs w:val="24"/>
        </w:rPr>
        <w:t xml:space="preserve">The Administrator will assess applications for </w:t>
      </w:r>
      <w:r w:rsidR="004F595F">
        <w:rPr>
          <w:sz w:val="24"/>
          <w:szCs w:val="24"/>
        </w:rPr>
        <w:t xml:space="preserve">FRIAs </w:t>
      </w:r>
      <w:r w:rsidRPr="005B339A">
        <w:rPr>
          <w:sz w:val="24"/>
          <w:szCs w:val="24"/>
        </w:rPr>
        <w:t>and may require additional information or documentation, as needed, to supplement an application.</w:t>
      </w:r>
      <w:r w:rsidR="004F595F">
        <w:rPr>
          <w:sz w:val="24"/>
          <w:szCs w:val="24"/>
        </w:rPr>
        <w:t xml:space="preserve"> The FRIA module within DroneZone will facilitate the FAA’s request for further information as well as </w:t>
      </w:r>
      <w:r w:rsidR="00161D63">
        <w:rPr>
          <w:sz w:val="24"/>
          <w:szCs w:val="24"/>
        </w:rPr>
        <w:t>applicants’</w:t>
      </w:r>
      <w:r w:rsidR="004F595F">
        <w:rPr>
          <w:sz w:val="24"/>
          <w:szCs w:val="24"/>
        </w:rPr>
        <w:t xml:space="preserve"> responses.</w:t>
      </w:r>
      <w:r w:rsidRPr="005B339A">
        <w:rPr>
          <w:sz w:val="24"/>
          <w:szCs w:val="24"/>
        </w:rPr>
        <w:t xml:space="preserve"> The Administrator will approve or deny an application</w:t>
      </w:r>
      <w:r w:rsidR="004F595F">
        <w:rPr>
          <w:sz w:val="24"/>
          <w:szCs w:val="24"/>
        </w:rPr>
        <w:t xml:space="preserve"> pursuant to criteria detailed in </w:t>
      </w:r>
      <w:r w:rsidRPr="0004224A" w:rsidR="004F595F">
        <w:rPr>
          <w:sz w:val="24"/>
          <w:szCs w:val="24"/>
        </w:rPr>
        <w:t>§ 89.21</w:t>
      </w:r>
      <w:r w:rsidR="004F595F">
        <w:rPr>
          <w:sz w:val="24"/>
          <w:szCs w:val="24"/>
        </w:rPr>
        <w:t>5.</w:t>
      </w:r>
    </w:p>
    <w:p w:rsidRPr="00E74E8A" w:rsidR="008F1266" w:rsidP="00D12382" w:rsidRDefault="006600E6" w14:paraId="462E4324" w14:textId="06764B76">
      <w:pPr>
        <w:pStyle w:val="NoSpacing"/>
        <w:spacing w:before="240" w:line="360" w:lineRule="auto"/>
        <w:rPr>
          <w:sz w:val="24"/>
          <w:szCs w:val="24"/>
        </w:rPr>
      </w:pPr>
      <w:r w:rsidRPr="00E74E8A">
        <w:rPr>
          <w:i/>
          <w:sz w:val="24"/>
          <w:szCs w:val="24"/>
        </w:rPr>
        <w:t>Amendment</w:t>
      </w:r>
    </w:p>
    <w:p w:rsidR="00081210" w:rsidP="00D12382" w:rsidRDefault="00700963" w14:paraId="3550CF5A" w14:textId="044C13F1">
      <w:pPr>
        <w:pStyle w:val="NoSpacing"/>
        <w:spacing w:before="240" w:line="360" w:lineRule="auto"/>
        <w:rPr>
          <w:sz w:val="24"/>
          <w:szCs w:val="24"/>
        </w:rPr>
      </w:pPr>
      <w:r w:rsidRPr="00700963">
        <w:rPr>
          <w:sz w:val="24"/>
          <w:szCs w:val="24"/>
        </w:rPr>
        <w:t xml:space="preserve">From the time of application until expiration or termination of </w:t>
      </w:r>
      <w:r w:rsidR="004F595F">
        <w:rPr>
          <w:sz w:val="24"/>
          <w:szCs w:val="24"/>
        </w:rPr>
        <w:t>a FRIA</w:t>
      </w:r>
      <w:r w:rsidRPr="00700963">
        <w:rPr>
          <w:sz w:val="24"/>
          <w:szCs w:val="24"/>
        </w:rPr>
        <w:t>, any change to the information submitted in the application must be submitted to the FAA within 10 calendar days of the change</w:t>
      </w:r>
      <w:r w:rsidR="004F595F">
        <w:rPr>
          <w:sz w:val="24"/>
          <w:szCs w:val="24"/>
        </w:rPr>
        <w:t xml:space="preserve"> per </w:t>
      </w:r>
      <w:r w:rsidRPr="0004224A" w:rsidR="004F595F">
        <w:rPr>
          <w:sz w:val="24"/>
          <w:szCs w:val="24"/>
        </w:rPr>
        <w:t>§ 89.2</w:t>
      </w:r>
      <w:r w:rsidR="004F595F">
        <w:rPr>
          <w:sz w:val="24"/>
          <w:szCs w:val="24"/>
        </w:rPr>
        <w:t>20</w:t>
      </w:r>
      <w:r w:rsidRPr="00700963">
        <w:rPr>
          <w:sz w:val="24"/>
          <w:szCs w:val="24"/>
        </w:rPr>
        <w:t>.</w:t>
      </w:r>
      <w:r>
        <w:rPr>
          <w:sz w:val="24"/>
          <w:szCs w:val="24"/>
        </w:rPr>
        <w:t xml:space="preserve"> </w:t>
      </w:r>
      <w:r w:rsidR="00081210">
        <w:rPr>
          <w:sz w:val="24"/>
          <w:szCs w:val="24"/>
        </w:rPr>
        <w:t>Similar to new applications, the FAA plans to leverage the new DroneZone FRIA module to collect this amendment requests.</w:t>
      </w:r>
    </w:p>
    <w:p w:rsidR="00700963" w:rsidP="00D12382" w:rsidRDefault="00081210" w14:paraId="00397F00" w14:textId="63E92D26">
      <w:pPr>
        <w:pStyle w:val="NoSpacing"/>
        <w:spacing w:before="240" w:line="360" w:lineRule="auto"/>
        <w:rPr>
          <w:sz w:val="24"/>
          <w:szCs w:val="24"/>
        </w:rPr>
      </w:pPr>
      <w:r>
        <w:rPr>
          <w:sz w:val="24"/>
          <w:szCs w:val="24"/>
        </w:rPr>
        <w:t>A</w:t>
      </w:r>
      <w:r w:rsidR="005A0791">
        <w:rPr>
          <w:sz w:val="24"/>
          <w:szCs w:val="24"/>
        </w:rPr>
        <w:t>mendments</w:t>
      </w:r>
      <w:r>
        <w:rPr>
          <w:sz w:val="24"/>
          <w:szCs w:val="24"/>
        </w:rPr>
        <w:t xml:space="preserve"> to a FRIA</w:t>
      </w:r>
      <w:r w:rsidR="005A0791">
        <w:rPr>
          <w:sz w:val="24"/>
          <w:szCs w:val="24"/>
        </w:rPr>
        <w:t xml:space="preserve"> may </w:t>
      </w:r>
      <w:r w:rsidRPr="00700963" w:rsidR="005A0791">
        <w:rPr>
          <w:sz w:val="24"/>
          <w:szCs w:val="24"/>
        </w:rPr>
        <w:t>includ</w:t>
      </w:r>
      <w:r>
        <w:rPr>
          <w:sz w:val="24"/>
          <w:szCs w:val="24"/>
        </w:rPr>
        <w:t>e</w:t>
      </w:r>
      <w:r w:rsidRPr="00700963" w:rsidR="005A0791">
        <w:rPr>
          <w:sz w:val="24"/>
          <w:szCs w:val="24"/>
        </w:rPr>
        <w:t xml:space="preserve"> but</w:t>
      </w:r>
      <w:r>
        <w:rPr>
          <w:sz w:val="24"/>
          <w:szCs w:val="24"/>
        </w:rPr>
        <w:t xml:space="preserve"> are</w:t>
      </w:r>
      <w:r w:rsidRPr="00700963" w:rsidR="005A0791">
        <w:rPr>
          <w:sz w:val="24"/>
          <w:szCs w:val="24"/>
        </w:rPr>
        <w:t xml:space="preserve"> not limited to a change to the </w:t>
      </w:r>
      <w:r w:rsidR="005A0791">
        <w:rPr>
          <w:sz w:val="24"/>
          <w:szCs w:val="24"/>
        </w:rPr>
        <w:t>PPOC</w:t>
      </w:r>
      <w:r w:rsidRPr="00700963" w:rsidR="005A0791">
        <w:rPr>
          <w:sz w:val="24"/>
          <w:szCs w:val="24"/>
        </w:rPr>
        <w:t xml:space="preserve"> for the </w:t>
      </w:r>
      <w:r w:rsidR="005A0791">
        <w:rPr>
          <w:sz w:val="24"/>
          <w:szCs w:val="24"/>
        </w:rPr>
        <w:t>FRIA</w:t>
      </w:r>
      <w:r>
        <w:rPr>
          <w:sz w:val="24"/>
          <w:szCs w:val="24"/>
        </w:rPr>
        <w:t xml:space="preserve">. </w:t>
      </w:r>
      <w:r w:rsidRPr="00B72FF5" w:rsidR="00B72FF5">
        <w:rPr>
          <w:sz w:val="24"/>
          <w:szCs w:val="24"/>
        </w:rPr>
        <w:t xml:space="preserve">If the </w:t>
      </w:r>
      <w:r w:rsidR="00DC3FCD">
        <w:rPr>
          <w:sz w:val="24"/>
          <w:szCs w:val="24"/>
        </w:rPr>
        <w:t>CBO</w:t>
      </w:r>
      <w:r w:rsidRPr="00B72FF5" w:rsidR="00B72FF5">
        <w:rPr>
          <w:sz w:val="24"/>
          <w:szCs w:val="24"/>
        </w:rPr>
        <w:t xml:space="preserve"> </w:t>
      </w:r>
      <w:r w:rsidR="00F547E3">
        <w:rPr>
          <w:sz w:val="24"/>
          <w:szCs w:val="24"/>
        </w:rPr>
        <w:t xml:space="preserve">or educational institution </w:t>
      </w:r>
      <w:r w:rsidRPr="00B72FF5" w:rsidR="00B72FF5">
        <w:rPr>
          <w:sz w:val="24"/>
          <w:szCs w:val="24"/>
        </w:rPr>
        <w:t xml:space="preserve">wishes to change the geographic boundaries of the </w:t>
      </w:r>
      <w:r w:rsidR="004F595F">
        <w:rPr>
          <w:sz w:val="24"/>
          <w:szCs w:val="24"/>
        </w:rPr>
        <w:t>FRIA</w:t>
      </w:r>
      <w:r w:rsidRPr="00B72FF5" w:rsidR="00B72FF5">
        <w:rPr>
          <w:sz w:val="24"/>
          <w:szCs w:val="24"/>
        </w:rPr>
        <w:t xml:space="preserve">, the organization must submit the request to the FAA for review. The geographic boundaries of the </w:t>
      </w:r>
      <w:r w:rsidR="004F595F">
        <w:rPr>
          <w:sz w:val="24"/>
          <w:szCs w:val="24"/>
        </w:rPr>
        <w:t>FRIA</w:t>
      </w:r>
      <w:r w:rsidRPr="00B72FF5" w:rsidR="00B72FF5">
        <w:rPr>
          <w:sz w:val="24"/>
          <w:szCs w:val="24"/>
        </w:rPr>
        <w:t xml:space="preserve"> will not change until they have been approved </w:t>
      </w:r>
      <w:r w:rsidR="005B339A">
        <w:rPr>
          <w:sz w:val="24"/>
          <w:szCs w:val="24"/>
        </w:rPr>
        <w:t>by the Administrator</w:t>
      </w:r>
      <w:r w:rsidRPr="00B72FF5" w:rsidR="00B72FF5">
        <w:rPr>
          <w:sz w:val="24"/>
          <w:szCs w:val="24"/>
        </w:rPr>
        <w:t>.</w:t>
      </w:r>
    </w:p>
    <w:p w:rsidRPr="00E74E8A" w:rsidR="008F1266" w:rsidP="001C324B" w:rsidRDefault="00465037" w14:paraId="369E6DEF" w14:textId="26E33AEE">
      <w:pPr>
        <w:pStyle w:val="NoSpacing"/>
        <w:spacing w:before="240" w:line="360" w:lineRule="auto"/>
        <w:rPr>
          <w:sz w:val="24"/>
          <w:szCs w:val="24"/>
        </w:rPr>
      </w:pPr>
      <w:r w:rsidRPr="00465037">
        <w:rPr>
          <w:i/>
          <w:sz w:val="24"/>
          <w:szCs w:val="24"/>
        </w:rPr>
        <w:t>Duration</w:t>
      </w:r>
      <w:r>
        <w:rPr>
          <w:i/>
          <w:sz w:val="24"/>
          <w:szCs w:val="24"/>
        </w:rPr>
        <w:t xml:space="preserve"> and Renewal</w:t>
      </w:r>
      <w:r w:rsidRPr="00465037">
        <w:rPr>
          <w:i/>
          <w:sz w:val="24"/>
          <w:szCs w:val="24"/>
        </w:rPr>
        <w:t xml:space="preserve"> of an FAA-recognized identification area</w:t>
      </w:r>
    </w:p>
    <w:p w:rsidR="000258BD" w:rsidP="0043708B" w:rsidRDefault="00161D63" w14:paraId="3860E48D" w14:textId="7C78A4AC">
      <w:pPr>
        <w:pStyle w:val="NoSpacing"/>
        <w:spacing w:before="240" w:line="360" w:lineRule="auto"/>
        <w:rPr>
          <w:sz w:val="24"/>
          <w:szCs w:val="24"/>
        </w:rPr>
      </w:pPr>
      <w:r>
        <w:rPr>
          <w:sz w:val="24"/>
          <w:szCs w:val="24"/>
        </w:rPr>
        <w:t xml:space="preserve">Pursuant </w:t>
      </w:r>
      <w:r w:rsidR="00081210">
        <w:rPr>
          <w:sz w:val="24"/>
          <w:szCs w:val="24"/>
        </w:rPr>
        <w:t xml:space="preserve">to </w:t>
      </w:r>
      <w:r w:rsidRPr="0004224A" w:rsidR="00081210">
        <w:rPr>
          <w:sz w:val="24"/>
          <w:szCs w:val="24"/>
        </w:rPr>
        <w:t>§ 89.2</w:t>
      </w:r>
      <w:r w:rsidR="00081210">
        <w:rPr>
          <w:sz w:val="24"/>
          <w:szCs w:val="24"/>
        </w:rPr>
        <w:t>25, a</w:t>
      </w:r>
      <w:r w:rsidR="00D65731">
        <w:rPr>
          <w:sz w:val="24"/>
          <w:szCs w:val="24"/>
        </w:rPr>
        <w:t xml:space="preserve"> </w:t>
      </w:r>
      <w:r w:rsidR="00081210">
        <w:rPr>
          <w:sz w:val="24"/>
          <w:szCs w:val="24"/>
        </w:rPr>
        <w:t>FRIA</w:t>
      </w:r>
      <w:r w:rsidR="00712C4F">
        <w:rPr>
          <w:sz w:val="24"/>
          <w:szCs w:val="24"/>
        </w:rPr>
        <w:t xml:space="preserve"> </w:t>
      </w:r>
      <w:r w:rsidRPr="00590BA4" w:rsidR="00590BA4">
        <w:rPr>
          <w:sz w:val="24"/>
          <w:szCs w:val="24"/>
        </w:rPr>
        <w:t xml:space="preserve">will be in effect for 48 calendar months after the date </w:t>
      </w:r>
      <w:r w:rsidR="00081210">
        <w:rPr>
          <w:sz w:val="24"/>
          <w:szCs w:val="24"/>
        </w:rPr>
        <w:t>of</w:t>
      </w:r>
      <w:r w:rsidRPr="00590BA4" w:rsidR="00081210">
        <w:rPr>
          <w:sz w:val="24"/>
          <w:szCs w:val="24"/>
        </w:rPr>
        <w:t xml:space="preserve"> </w:t>
      </w:r>
      <w:r w:rsidRPr="00590BA4" w:rsidR="00590BA4">
        <w:rPr>
          <w:sz w:val="24"/>
          <w:szCs w:val="24"/>
        </w:rPr>
        <w:t xml:space="preserve">FAA </w:t>
      </w:r>
      <w:r w:rsidR="00081210">
        <w:rPr>
          <w:sz w:val="24"/>
          <w:szCs w:val="24"/>
        </w:rPr>
        <w:t>approval</w:t>
      </w:r>
      <w:r w:rsidRPr="00590BA4" w:rsidR="00590BA4">
        <w:rPr>
          <w:sz w:val="24"/>
          <w:szCs w:val="24"/>
        </w:rPr>
        <w:t>.</w:t>
      </w:r>
      <w:r w:rsidR="000258BD">
        <w:rPr>
          <w:sz w:val="24"/>
          <w:szCs w:val="24"/>
        </w:rPr>
        <w:t xml:space="preserve"> </w:t>
      </w:r>
      <w:r w:rsidRPr="00590BA4" w:rsidR="00590BA4">
        <w:rPr>
          <w:sz w:val="24"/>
          <w:szCs w:val="24"/>
        </w:rPr>
        <w:t>A person wishing to renew a</w:t>
      </w:r>
      <w:r w:rsidR="00081210">
        <w:rPr>
          <w:sz w:val="24"/>
          <w:szCs w:val="24"/>
        </w:rPr>
        <w:t xml:space="preserve"> FRIA </w:t>
      </w:r>
      <w:r w:rsidRPr="00590BA4" w:rsidR="00590BA4">
        <w:rPr>
          <w:sz w:val="24"/>
          <w:szCs w:val="24"/>
        </w:rPr>
        <w:t xml:space="preserve">must submit a </w:t>
      </w:r>
      <w:r w:rsidR="000258BD">
        <w:rPr>
          <w:sz w:val="24"/>
          <w:szCs w:val="24"/>
        </w:rPr>
        <w:t xml:space="preserve">renewal </w:t>
      </w:r>
      <w:r w:rsidRPr="00590BA4" w:rsidR="00590BA4">
        <w:rPr>
          <w:sz w:val="24"/>
          <w:szCs w:val="24"/>
        </w:rPr>
        <w:t>request</w:t>
      </w:r>
      <w:r w:rsidR="000258BD">
        <w:rPr>
          <w:sz w:val="24"/>
          <w:szCs w:val="24"/>
        </w:rPr>
        <w:t xml:space="preserve"> through the DroneZone FRIA module</w:t>
      </w:r>
      <w:r w:rsidRPr="00590BA4" w:rsidR="00590BA4">
        <w:rPr>
          <w:sz w:val="24"/>
          <w:szCs w:val="24"/>
        </w:rPr>
        <w:t xml:space="preserve"> no later than 120 days prior to </w:t>
      </w:r>
      <w:r w:rsidR="000258BD">
        <w:rPr>
          <w:sz w:val="24"/>
          <w:szCs w:val="24"/>
        </w:rPr>
        <w:t>its</w:t>
      </w:r>
      <w:r w:rsidRPr="00590BA4" w:rsidR="000258BD">
        <w:rPr>
          <w:sz w:val="24"/>
          <w:szCs w:val="24"/>
        </w:rPr>
        <w:t xml:space="preserve"> </w:t>
      </w:r>
      <w:r w:rsidRPr="00590BA4" w:rsidR="00590BA4">
        <w:rPr>
          <w:sz w:val="24"/>
          <w:szCs w:val="24"/>
        </w:rPr>
        <w:t xml:space="preserve">expiration. </w:t>
      </w:r>
    </w:p>
    <w:p w:rsidR="00691B87" w:rsidP="0043708B" w:rsidRDefault="00691B87" w14:paraId="5FC7574C" w14:textId="2AB1AD59">
      <w:pPr>
        <w:pStyle w:val="NoSpacing"/>
        <w:spacing w:before="240" w:line="360" w:lineRule="auto"/>
        <w:rPr>
          <w:sz w:val="24"/>
          <w:szCs w:val="24"/>
        </w:rPr>
      </w:pPr>
    </w:p>
    <w:p w:rsidRPr="00E74E8A" w:rsidR="005D5D3B" w:rsidP="00010A12" w:rsidRDefault="00430AF6" w14:paraId="2EB1F14F" w14:textId="7F945BF1">
      <w:pPr>
        <w:pStyle w:val="NoSpacing"/>
        <w:spacing w:after="240" w:line="360" w:lineRule="auto"/>
        <w:rPr>
          <w:b/>
          <w:iCs/>
          <w:sz w:val="24"/>
        </w:rPr>
      </w:pPr>
      <w:r w:rsidRPr="00E74E8A">
        <w:rPr>
          <w:b/>
          <w:iCs/>
          <w:sz w:val="24"/>
        </w:rPr>
        <w:t>2.</w:t>
      </w:r>
      <w:r w:rsidRPr="00E74E8A" w:rsidR="00064CB3">
        <w:rPr>
          <w:b/>
          <w:iCs/>
          <w:sz w:val="24"/>
        </w:rPr>
        <w:t xml:space="preserve">  </w:t>
      </w:r>
      <w:r w:rsidRPr="00E74E8A" w:rsidR="00C0035A">
        <w:rPr>
          <w:b/>
          <w:i/>
          <w:iCs/>
          <w:sz w:val="24"/>
        </w:rPr>
        <w:t>Indicate h</w:t>
      </w:r>
      <w:r w:rsidRPr="00E74E8A">
        <w:rPr>
          <w:b/>
          <w:i/>
          <w:iCs/>
          <w:sz w:val="24"/>
        </w:rPr>
        <w:t>ow, by whom, and for what purpose the information is to be used</w:t>
      </w:r>
      <w:r w:rsidRPr="00E74E8A">
        <w:rPr>
          <w:b/>
          <w:iCs/>
          <w:sz w:val="24"/>
        </w:rPr>
        <w:t>.</w:t>
      </w:r>
    </w:p>
    <w:p w:rsidR="00966BF6" w:rsidP="00FF6046" w:rsidRDefault="00966BF6" w14:paraId="3172809B" w14:textId="043469E1">
      <w:pPr>
        <w:pStyle w:val="NoSpacing"/>
        <w:spacing w:line="360" w:lineRule="auto"/>
        <w:rPr>
          <w:sz w:val="24"/>
          <w:szCs w:val="24"/>
        </w:rPr>
      </w:pPr>
      <w:r w:rsidRPr="005B339A">
        <w:rPr>
          <w:sz w:val="24"/>
          <w:szCs w:val="24"/>
        </w:rPr>
        <w:t xml:space="preserve">A CBO </w:t>
      </w:r>
      <w:r>
        <w:rPr>
          <w:sz w:val="24"/>
          <w:szCs w:val="24"/>
        </w:rPr>
        <w:t>or educational institution seeking to</w:t>
      </w:r>
      <w:r w:rsidRPr="005B339A">
        <w:rPr>
          <w:sz w:val="24"/>
          <w:szCs w:val="24"/>
        </w:rPr>
        <w:t xml:space="preserve"> establish a flying site as a</w:t>
      </w:r>
      <w:r>
        <w:rPr>
          <w:sz w:val="24"/>
          <w:szCs w:val="24"/>
        </w:rPr>
        <w:t xml:space="preserve"> FRIA is</w:t>
      </w:r>
      <w:r w:rsidRPr="005B339A">
        <w:rPr>
          <w:sz w:val="24"/>
          <w:szCs w:val="24"/>
        </w:rPr>
        <w:t xml:space="preserve"> required to submit an application</w:t>
      </w:r>
      <w:r>
        <w:rPr>
          <w:sz w:val="24"/>
          <w:szCs w:val="24"/>
        </w:rPr>
        <w:t xml:space="preserve"> to the FAA pursuant to </w:t>
      </w:r>
      <w:r w:rsidRPr="0004224A">
        <w:rPr>
          <w:sz w:val="24"/>
          <w:szCs w:val="24"/>
        </w:rPr>
        <w:t xml:space="preserve">14 CFR </w:t>
      </w:r>
      <w:r>
        <w:rPr>
          <w:sz w:val="24"/>
          <w:szCs w:val="24"/>
        </w:rPr>
        <w:t>p</w:t>
      </w:r>
      <w:r w:rsidRPr="005D0E52">
        <w:rPr>
          <w:sz w:val="24"/>
          <w:szCs w:val="24"/>
        </w:rPr>
        <w:t>art 89</w:t>
      </w:r>
      <w:r>
        <w:rPr>
          <w:sz w:val="24"/>
          <w:szCs w:val="24"/>
        </w:rPr>
        <w:t>,</w:t>
      </w:r>
      <w:r w:rsidRPr="005D0E52">
        <w:rPr>
          <w:sz w:val="24"/>
          <w:szCs w:val="24"/>
        </w:rPr>
        <w:t xml:space="preserve"> subpart C</w:t>
      </w:r>
      <w:r>
        <w:rPr>
          <w:sz w:val="24"/>
          <w:szCs w:val="24"/>
        </w:rPr>
        <w:t xml:space="preserve">. Therefore, this information collection is required of those CBOs and educational institutions seeking to establish FRIAs. CBOs or educational institutions must submit a separate FRIA application for each proposed site. </w:t>
      </w:r>
      <w:r w:rsidR="008C0CFB">
        <w:rPr>
          <w:sz w:val="24"/>
          <w:szCs w:val="24"/>
        </w:rPr>
        <w:t xml:space="preserve">This collection consists of reporting requirements, but no recordkeeping or third-party disclosure requirements.  </w:t>
      </w:r>
      <w:r w:rsidR="006070F2">
        <w:rPr>
          <w:sz w:val="24"/>
          <w:szCs w:val="24"/>
        </w:rPr>
        <w:t xml:space="preserve">This collection is not a survey, and is only required </w:t>
      </w:r>
      <w:r w:rsidR="008C0CFB">
        <w:rPr>
          <w:sz w:val="24"/>
          <w:szCs w:val="24"/>
        </w:rPr>
        <w:t xml:space="preserve">once every four years or, if needed, on occasion—specifically, </w:t>
      </w:r>
      <w:r w:rsidR="006070F2">
        <w:rPr>
          <w:sz w:val="24"/>
          <w:szCs w:val="24"/>
        </w:rPr>
        <w:t>at the time the eligible organization is seeking to establish the site</w:t>
      </w:r>
      <w:r w:rsidR="00E71578">
        <w:rPr>
          <w:sz w:val="24"/>
          <w:szCs w:val="24"/>
        </w:rPr>
        <w:t>, make an amendment, or renew its recognition</w:t>
      </w:r>
      <w:r w:rsidR="006070F2">
        <w:rPr>
          <w:sz w:val="24"/>
          <w:szCs w:val="24"/>
        </w:rPr>
        <w:t>. Applicants</w:t>
      </w:r>
      <w:r w:rsidR="00E71578">
        <w:rPr>
          <w:sz w:val="24"/>
          <w:szCs w:val="24"/>
        </w:rPr>
        <w:t xml:space="preserve"> are also</w:t>
      </w:r>
      <w:r w:rsidR="006070F2">
        <w:rPr>
          <w:sz w:val="24"/>
          <w:szCs w:val="24"/>
        </w:rPr>
        <w:t xml:space="preserve"> required </w:t>
      </w:r>
      <w:r w:rsidR="00E71578">
        <w:rPr>
          <w:sz w:val="24"/>
          <w:szCs w:val="24"/>
        </w:rPr>
        <w:t xml:space="preserve">to notify the FAA of any changes </w:t>
      </w:r>
      <w:r w:rsidR="004936E9">
        <w:rPr>
          <w:sz w:val="24"/>
          <w:szCs w:val="24"/>
        </w:rPr>
        <w:t>to the information provided in the application within 10 calendar days of the change.</w:t>
      </w:r>
    </w:p>
    <w:p w:rsidR="00F82A4F" w:rsidP="00FF6046" w:rsidRDefault="000258BD" w14:paraId="0E7ECCA3" w14:textId="14C05466">
      <w:pPr>
        <w:pStyle w:val="NoSpacing"/>
        <w:spacing w:line="360" w:lineRule="auto"/>
        <w:rPr>
          <w:sz w:val="24"/>
          <w:szCs w:val="24"/>
        </w:rPr>
      </w:pPr>
      <w:r>
        <w:rPr>
          <w:sz w:val="24"/>
          <w:szCs w:val="24"/>
        </w:rPr>
        <w:t xml:space="preserve">The FAA will use the FRIA application, amendment, and renewal information to assess the </w:t>
      </w:r>
      <w:r w:rsidR="00F82A4F">
        <w:rPr>
          <w:sz w:val="24"/>
          <w:szCs w:val="24"/>
        </w:rPr>
        <w:t xml:space="preserve">eligibility of the applicant as well as the </w:t>
      </w:r>
      <w:r>
        <w:rPr>
          <w:sz w:val="24"/>
          <w:szCs w:val="24"/>
        </w:rPr>
        <w:t xml:space="preserve">safety and security implications of the potential FRIA pursuant to </w:t>
      </w:r>
      <w:r w:rsidRPr="0004224A" w:rsidR="00F82A4F">
        <w:rPr>
          <w:sz w:val="24"/>
          <w:szCs w:val="24"/>
        </w:rPr>
        <w:t xml:space="preserve">14 CFR </w:t>
      </w:r>
      <w:r w:rsidR="00F82A4F">
        <w:rPr>
          <w:sz w:val="24"/>
          <w:szCs w:val="24"/>
        </w:rPr>
        <w:t>p</w:t>
      </w:r>
      <w:r w:rsidRPr="005D0E52" w:rsidR="00F82A4F">
        <w:rPr>
          <w:sz w:val="24"/>
          <w:szCs w:val="24"/>
        </w:rPr>
        <w:t>art 89</w:t>
      </w:r>
      <w:r w:rsidR="00F82A4F">
        <w:rPr>
          <w:sz w:val="24"/>
          <w:szCs w:val="24"/>
        </w:rPr>
        <w:t>,</w:t>
      </w:r>
      <w:r w:rsidRPr="005D0E52" w:rsidR="00F82A4F">
        <w:rPr>
          <w:sz w:val="24"/>
          <w:szCs w:val="24"/>
        </w:rPr>
        <w:t xml:space="preserve"> subpart C</w:t>
      </w:r>
      <w:r w:rsidR="00560092">
        <w:rPr>
          <w:sz w:val="24"/>
          <w:szCs w:val="24"/>
        </w:rPr>
        <w:t xml:space="preserve">. </w:t>
      </w:r>
    </w:p>
    <w:p w:rsidR="00F82A4F" w:rsidP="00FF6046" w:rsidRDefault="00F82A4F" w14:paraId="554D6F9C" w14:textId="7AD81CDC">
      <w:pPr>
        <w:pStyle w:val="NoSpacing"/>
        <w:spacing w:line="360" w:lineRule="auto"/>
        <w:rPr>
          <w:sz w:val="24"/>
          <w:szCs w:val="24"/>
        </w:rPr>
      </w:pPr>
      <w:r>
        <w:rPr>
          <w:sz w:val="24"/>
          <w:szCs w:val="24"/>
        </w:rPr>
        <w:t xml:space="preserve">First, the FAA will use the name of the CBO or educational institution, the name of the individual submitting the request, and the declaration to ensure that only eligible persons’ FRIA requests are being considered for FAA-recognition per </w:t>
      </w:r>
      <w:r w:rsidRPr="0004224A">
        <w:rPr>
          <w:sz w:val="24"/>
          <w:szCs w:val="24"/>
        </w:rPr>
        <w:t>§ 89.2</w:t>
      </w:r>
      <w:r>
        <w:rPr>
          <w:sz w:val="24"/>
          <w:szCs w:val="24"/>
        </w:rPr>
        <w:t>05.</w:t>
      </w:r>
    </w:p>
    <w:p w:rsidR="00F82A4F" w:rsidP="00FF6046" w:rsidRDefault="00F82A4F" w14:paraId="2C5A7619" w14:textId="2B14C071">
      <w:pPr>
        <w:pStyle w:val="NoSpacing"/>
        <w:spacing w:line="360" w:lineRule="auto"/>
        <w:rPr>
          <w:sz w:val="24"/>
          <w:szCs w:val="24"/>
        </w:rPr>
      </w:pPr>
      <w:r>
        <w:rPr>
          <w:sz w:val="24"/>
          <w:szCs w:val="24"/>
        </w:rPr>
        <w:t xml:space="preserve">Second, the FAA will use the PPOC name and contact details for any communications regarding the FRIA. The need for communications may arise during the application process in the form of a </w:t>
      </w:r>
      <w:r w:rsidR="007520CB">
        <w:rPr>
          <w:sz w:val="24"/>
          <w:szCs w:val="24"/>
        </w:rPr>
        <w:t>request for additional information or once a FRIA has been approved if safety or security related issues arise that involve operations at the FRIA.</w:t>
      </w:r>
    </w:p>
    <w:p w:rsidR="00560092" w:rsidP="00FF6046" w:rsidRDefault="00F82A4F" w14:paraId="7ED25B01" w14:textId="532A8133">
      <w:pPr>
        <w:pStyle w:val="NoSpacing"/>
        <w:spacing w:line="360" w:lineRule="auto"/>
        <w:rPr>
          <w:sz w:val="24"/>
          <w:szCs w:val="24"/>
        </w:rPr>
      </w:pPr>
      <w:r>
        <w:rPr>
          <w:sz w:val="24"/>
          <w:szCs w:val="24"/>
        </w:rPr>
        <w:t>Third, t</w:t>
      </w:r>
      <w:r w:rsidR="00560092">
        <w:rPr>
          <w:sz w:val="24"/>
          <w:szCs w:val="24"/>
        </w:rPr>
        <w:t xml:space="preserve">he FAA will use the FRIA </w:t>
      </w:r>
      <w:r w:rsidR="007520CB">
        <w:rPr>
          <w:sz w:val="24"/>
          <w:szCs w:val="24"/>
        </w:rPr>
        <w:t>physical address</w:t>
      </w:r>
      <w:r w:rsidR="00C52C9C">
        <w:rPr>
          <w:sz w:val="24"/>
          <w:szCs w:val="24"/>
        </w:rPr>
        <w:t>,</w:t>
      </w:r>
      <w:r w:rsidR="007520CB">
        <w:rPr>
          <w:sz w:val="24"/>
          <w:szCs w:val="24"/>
        </w:rPr>
        <w:t xml:space="preserve"> </w:t>
      </w:r>
      <w:r w:rsidR="00560092">
        <w:rPr>
          <w:sz w:val="24"/>
          <w:szCs w:val="24"/>
        </w:rPr>
        <w:t>location</w:t>
      </w:r>
      <w:r w:rsidR="007520CB">
        <w:rPr>
          <w:sz w:val="24"/>
          <w:szCs w:val="24"/>
        </w:rPr>
        <w:t xml:space="preserve"> of the</w:t>
      </w:r>
      <w:r w:rsidR="00560092">
        <w:rPr>
          <w:sz w:val="24"/>
          <w:szCs w:val="24"/>
        </w:rPr>
        <w:t xml:space="preserve"> </w:t>
      </w:r>
      <w:r w:rsidR="00161D63">
        <w:rPr>
          <w:sz w:val="24"/>
          <w:szCs w:val="24"/>
        </w:rPr>
        <w:t>boundaries</w:t>
      </w:r>
      <w:r w:rsidR="00C52C9C">
        <w:rPr>
          <w:sz w:val="24"/>
          <w:szCs w:val="24"/>
        </w:rPr>
        <w:t>, and applicable airspace authorizations or letters of agreement</w:t>
      </w:r>
      <w:r w:rsidR="00560092">
        <w:rPr>
          <w:sz w:val="24"/>
          <w:szCs w:val="24"/>
        </w:rPr>
        <w:t xml:space="preserve"> to assess </w:t>
      </w:r>
      <w:r w:rsidR="007520CB">
        <w:rPr>
          <w:sz w:val="24"/>
          <w:szCs w:val="24"/>
        </w:rPr>
        <w:t xml:space="preserve">if the proposed FRIA meets the approval criteria per </w:t>
      </w:r>
      <w:r w:rsidRPr="0004224A" w:rsidR="007520CB">
        <w:rPr>
          <w:sz w:val="24"/>
          <w:szCs w:val="24"/>
        </w:rPr>
        <w:t>§ 89.2</w:t>
      </w:r>
      <w:r w:rsidR="007520CB">
        <w:rPr>
          <w:sz w:val="24"/>
          <w:szCs w:val="24"/>
        </w:rPr>
        <w:t>15. These criteria include</w:t>
      </w:r>
      <w:r w:rsidR="00560092">
        <w:rPr>
          <w:sz w:val="24"/>
          <w:szCs w:val="24"/>
        </w:rPr>
        <w:t>:</w:t>
      </w:r>
    </w:p>
    <w:p w:rsidR="00560092" w:rsidP="0043708B" w:rsidRDefault="007520CB" w14:paraId="1860B3FF" w14:textId="4FE117D2">
      <w:pPr>
        <w:pStyle w:val="NoSpacing"/>
        <w:numPr>
          <w:ilvl w:val="0"/>
          <w:numId w:val="14"/>
        </w:numPr>
        <w:spacing w:line="360" w:lineRule="auto"/>
        <w:rPr>
          <w:sz w:val="24"/>
          <w:szCs w:val="24"/>
        </w:rPr>
      </w:pPr>
      <w:r>
        <w:rPr>
          <w:sz w:val="24"/>
          <w:szCs w:val="24"/>
        </w:rPr>
        <w:t xml:space="preserve">The existence of any overlapping FAA established flight or airspace restrictions limiting UAS operations such as </w:t>
      </w:r>
      <w:r w:rsidR="00560092">
        <w:rPr>
          <w:sz w:val="24"/>
          <w:szCs w:val="24"/>
        </w:rPr>
        <w:t>Special Use Airspace (SUA), Special Security Instructions (SSI), Special Air Traffic Rules (SATR), or Temporary Flight Restrictions (TFR)</w:t>
      </w:r>
      <w:r>
        <w:rPr>
          <w:sz w:val="24"/>
          <w:szCs w:val="24"/>
        </w:rPr>
        <w:t>.</w:t>
      </w:r>
    </w:p>
    <w:p w:rsidR="000258BD" w:rsidP="0043708B" w:rsidRDefault="00560092" w14:paraId="51F72D44" w14:textId="37C24D1B">
      <w:pPr>
        <w:pStyle w:val="NoSpacing"/>
        <w:numPr>
          <w:ilvl w:val="0"/>
          <w:numId w:val="14"/>
        </w:numPr>
        <w:spacing w:line="360" w:lineRule="auto"/>
        <w:rPr>
          <w:sz w:val="24"/>
          <w:szCs w:val="24"/>
        </w:rPr>
      </w:pPr>
      <w:r>
        <w:rPr>
          <w:sz w:val="24"/>
          <w:szCs w:val="24"/>
        </w:rPr>
        <w:lastRenderedPageBreak/>
        <w:t xml:space="preserve">The </w:t>
      </w:r>
      <w:r w:rsidR="007520CB">
        <w:rPr>
          <w:sz w:val="24"/>
          <w:szCs w:val="24"/>
        </w:rPr>
        <w:t xml:space="preserve">safe and efficient use of airspace by other aircraft. For example, </w:t>
      </w:r>
      <w:r w:rsidR="00C52C9C">
        <w:rPr>
          <w:sz w:val="24"/>
          <w:szCs w:val="24"/>
        </w:rPr>
        <w:t xml:space="preserve">assessing if the </w:t>
      </w:r>
      <w:r>
        <w:rPr>
          <w:sz w:val="24"/>
          <w:szCs w:val="24"/>
        </w:rPr>
        <w:t>proposed FRIA</w:t>
      </w:r>
      <w:r w:rsidR="00C52C9C">
        <w:rPr>
          <w:sz w:val="24"/>
          <w:szCs w:val="24"/>
        </w:rPr>
        <w:t xml:space="preserve"> is too close </w:t>
      </w:r>
      <w:r>
        <w:rPr>
          <w:sz w:val="24"/>
          <w:szCs w:val="24"/>
        </w:rPr>
        <w:t>to airports, heliports, or other aviation related activities</w:t>
      </w:r>
      <w:r w:rsidR="00C52C9C">
        <w:rPr>
          <w:sz w:val="24"/>
          <w:szCs w:val="24"/>
        </w:rPr>
        <w:t>.</w:t>
      </w:r>
    </w:p>
    <w:p w:rsidR="00560092" w:rsidP="0043708B" w:rsidRDefault="00C52C9C" w14:paraId="1B4E1BF5" w14:textId="3414C9BE">
      <w:pPr>
        <w:pStyle w:val="NoSpacing"/>
        <w:numPr>
          <w:ilvl w:val="0"/>
          <w:numId w:val="14"/>
        </w:numPr>
        <w:spacing w:line="360" w:lineRule="auto"/>
        <w:rPr>
          <w:sz w:val="24"/>
          <w:szCs w:val="24"/>
        </w:rPr>
      </w:pPr>
      <w:r>
        <w:rPr>
          <w:sz w:val="24"/>
          <w:szCs w:val="24"/>
        </w:rPr>
        <w:t>The safety and security of people and property on the ground. For example, assessing if t</w:t>
      </w:r>
      <w:r w:rsidR="00560092">
        <w:rPr>
          <w:sz w:val="24"/>
          <w:szCs w:val="24"/>
        </w:rPr>
        <w:t>he proposed FRIA overlaps with areas where members of the public may gather or regularly transit, or with sensitive or secure facilities.</w:t>
      </w:r>
    </w:p>
    <w:p w:rsidR="00560092" w:rsidRDefault="00C52C9C" w14:paraId="3FC30622" w14:textId="5B2DDC45">
      <w:pPr>
        <w:pStyle w:val="NoSpacing"/>
        <w:spacing w:line="360" w:lineRule="auto"/>
        <w:rPr>
          <w:sz w:val="24"/>
          <w:szCs w:val="24"/>
        </w:rPr>
      </w:pPr>
      <w:r>
        <w:rPr>
          <w:sz w:val="24"/>
          <w:szCs w:val="24"/>
        </w:rPr>
        <w:t>Fourth, t</w:t>
      </w:r>
      <w:r w:rsidR="00560092">
        <w:rPr>
          <w:sz w:val="24"/>
          <w:szCs w:val="24"/>
        </w:rPr>
        <w:t xml:space="preserve">he FAA will </w:t>
      </w:r>
      <w:r>
        <w:rPr>
          <w:sz w:val="24"/>
          <w:szCs w:val="24"/>
        </w:rPr>
        <w:t xml:space="preserve">assess </w:t>
      </w:r>
      <w:r w:rsidR="00560092">
        <w:rPr>
          <w:sz w:val="24"/>
          <w:szCs w:val="24"/>
        </w:rPr>
        <w:t xml:space="preserve">the purpose and need for the FRIA </w:t>
      </w:r>
      <w:r>
        <w:rPr>
          <w:sz w:val="24"/>
          <w:szCs w:val="24"/>
        </w:rPr>
        <w:t xml:space="preserve">per </w:t>
      </w:r>
      <w:r w:rsidRPr="0004224A">
        <w:rPr>
          <w:sz w:val="24"/>
          <w:szCs w:val="24"/>
        </w:rPr>
        <w:t>§ 89.2</w:t>
      </w:r>
      <w:r>
        <w:rPr>
          <w:sz w:val="24"/>
          <w:szCs w:val="24"/>
        </w:rPr>
        <w:t xml:space="preserve">15. Specifically, the FAA will </w:t>
      </w:r>
      <w:r w:rsidR="00560092">
        <w:rPr>
          <w:sz w:val="24"/>
          <w:szCs w:val="24"/>
        </w:rPr>
        <w:t xml:space="preserve">assess </w:t>
      </w:r>
      <w:r w:rsidR="00EF0EF1">
        <w:rPr>
          <w:sz w:val="24"/>
          <w:szCs w:val="24"/>
        </w:rPr>
        <w:t>if the proposed site is so closely located</w:t>
      </w:r>
      <w:r>
        <w:rPr>
          <w:sz w:val="24"/>
          <w:szCs w:val="24"/>
        </w:rPr>
        <w:t xml:space="preserve"> to another FRIA</w:t>
      </w:r>
      <w:r w:rsidR="00EF0EF1">
        <w:rPr>
          <w:sz w:val="24"/>
          <w:szCs w:val="24"/>
        </w:rPr>
        <w:t xml:space="preserve"> or covers too large an area such that its establishment would undermine the purpose and effectiveness of the remote identification rule.</w:t>
      </w:r>
    </w:p>
    <w:p w:rsidR="00EF0EF1" w:rsidRDefault="00C52C9C" w14:paraId="14AFCA5D" w14:textId="07643B5E">
      <w:pPr>
        <w:pStyle w:val="NoSpacing"/>
        <w:spacing w:line="360" w:lineRule="auto"/>
        <w:rPr>
          <w:sz w:val="24"/>
          <w:szCs w:val="24"/>
        </w:rPr>
      </w:pPr>
      <w:r>
        <w:rPr>
          <w:sz w:val="24"/>
          <w:szCs w:val="24"/>
        </w:rPr>
        <w:t>Fifth, t</w:t>
      </w:r>
      <w:r w:rsidR="00EF0EF1">
        <w:rPr>
          <w:sz w:val="24"/>
          <w:szCs w:val="24"/>
        </w:rPr>
        <w:t>he FAA will use the location</w:t>
      </w:r>
      <w:r>
        <w:rPr>
          <w:sz w:val="24"/>
          <w:szCs w:val="24"/>
        </w:rPr>
        <w:t xml:space="preserve"> and</w:t>
      </w:r>
      <w:r w:rsidR="00EF0EF1">
        <w:rPr>
          <w:sz w:val="24"/>
          <w:szCs w:val="24"/>
        </w:rPr>
        <w:t xml:space="preserve"> utilization</w:t>
      </w:r>
      <w:r>
        <w:rPr>
          <w:sz w:val="24"/>
          <w:szCs w:val="24"/>
        </w:rPr>
        <w:t xml:space="preserve"> information</w:t>
      </w:r>
      <w:r w:rsidR="00EF0EF1">
        <w:rPr>
          <w:sz w:val="24"/>
          <w:szCs w:val="24"/>
        </w:rPr>
        <w:t xml:space="preserve"> to make an environmental assessment as required by National Environmental Policy Act (NEPA) review (refer to Order 1050.1).</w:t>
      </w:r>
    </w:p>
    <w:p w:rsidR="00C52C9C" w:rsidRDefault="00C52C9C" w14:paraId="591AD9F2" w14:textId="7331A83E">
      <w:pPr>
        <w:pStyle w:val="NoSpacing"/>
        <w:spacing w:line="360" w:lineRule="auto"/>
        <w:rPr>
          <w:sz w:val="24"/>
          <w:szCs w:val="24"/>
        </w:rPr>
      </w:pPr>
      <w:r>
        <w:rPr>
          <w:sz w:val="24"/>
          <w:szCs w:val="24"/>
        </w:rPr>
        <w:t xml:space="preserve">Finally, the FAA may request additional information as needed to assess the FRIA application </w:t>
      </w:r>
      <w:r w:rsidR="00E71AA9">
        <w:rPr>
          <w:sz w:val="24"/>
          <w:szCs w:val="24"/>
        </w:rPr>
        <w:t xml:space="preserve">per </w:t>
      </w:r>
      <w:r w:rsidRPr="0004224A" w:rsidR="00E71AA9">
        <w:rPr>
          <w:sz w:val="24"/>
          <w:szCs w:val="24"/>
        </w:rPr>
        <w:t>§ 89.2</w:t>
      </w:r>
      <w:r w:rsidR="00E71AA9">
        <w:rPr>
          <w:sz w:val="24"/>
          <w:szCs w:val="24"/>
        </w:rPr>
        <w:t>15. For example, the environmental review could uncover potential impacts to local wildlife or cultural sites which may necessitate more detailed information about the expected usage of the proposed FRIA.</w:t>
      </w:r>
    </w:p>
    <w:p w:rsidR="00E71AA9" w:rsidRDefault="00E71AA9" w14:paraId="53103A26" w14:textId="459FB353">
      <w:pPr>
        <w:pStyle w:val="NoSpacing"/>
        <w:spacing w:line="360" w:lineRule="auto"/>
        <w:rPr>
          <w:sz w:val="24"/>
          <w:szCs w:val="24"/>
        </w:rPr>
      </w:pPr>
      <w:r>
        <w:rPr>
          <w:sz w:val="24"/>
          <w:szCs w:val="24"/>
        </w:rPr>
        <w:t>The FRIA application process is a new collection; therefore, the FAA does not currently have submitted FRIA applications and has not conducted such reviews.</w:t>
      </w:r>
    </w:p>
    <w:p w:rsidRPr="00E74E8A" w:rsidR="00430AF6" w:rsidP="007B1FC7" w:rsidRDefault="00430AF6" w14:paraId="1426E769" w14:textId="0CB60729">
      <w:pPr>
        <w:overflowPunct/>
        <w:autoSpaceDE/>
        <w:autoSpaceDN/>
        <w:adjustRightInd/>
        <w:spacing w:before="240" w:line="360" w:lineRule="auto"/>
        <w:ind w:left="270" w:hanging="270"/>
        <w:textAlignment w:val="auto"/>
        <w:rPr>
          <w:b/>
          <w:iCs/>
          <w:sz w:val="24"/>
        </w:rPr>
      </w:pPr>
      <w:r w:rsidRPr="00E74E8A">
        <w:rPr>
          <w:b/>
          <w:iCs/>
          <w:sz w:val="24"/>
        </w:rPr>
        <w:t>3.</w:t>
      </w:r>
      <w:r w:rsidRPr="00E74E8A" w:rsidR="00064CB3">
        <w:rPr>
          <w:b/>
          <w:iCs/>
          <w:sz w:val="24"/>
        </w:rPr>
        <w:t xml:space="preserve">  </w:t>
      </w:r>
      <w:r w:rsidRPr="00E74E8A" w:rsidR="00C0035A">
        <w:rPr>
          <w:b/>
          <w:i/>
          <w:iCs/>
          <w:sz w:val="24"/>
        </w:rPr>
        <w:t>Describe whether, and to what extent, the collection of information involves the use of automated, electronic, mechanical, or other tech</w:t>
      </w:r>
      <w:r w:rsidRPr="00E74E8A" w:rsidR="00BE15A1">
        <w:rPr>
          <w:b/>
          <w:i/>
          <w:iCs/>
          <w:sz w:val="24"/>
        </w:rPr>
        <w:t>nological collection techniques</w:t>
      </w:r>
      <w:r w:rsidRPr="00E74E8A" w:rsidR="00C0035A">
        <w:rPr>
          <w:b/>
          <w:i/>
          <w:iCs/>
          <w:sz w:val="24"/>
        </w:rPr>
        <w:t xml:space="preserve"> or other forms of information technology, e.g., permitting ele</w:t>
      </w:r>
      <w:r w:rsidR="00A9211A">
        <w:rPr>
          <w:b/>
          <w:i/>
          <w:iCs/>
          <w:sz w:val="24"/>
        </w:rPr>
        <w:t>c</w:t>
      </w:r>
      <w:r w:rsidRPr="00E74E8A" w:rsidR="00C0035A">
        <w:rPr>
          <w:b/>
          <w:i/>
          <w:iCs/>
          <w:sz w:val="24"/>
        </w:rPr>
        <w:t>tronic submission of responses, and the basis for the decision for adopting this means of collection.</w:t>
      </w:r>
      <w:r w:rsidRPr="00E74E8A" w:rsidDel="00C0035A" w:rsidR="00C0035A">
        <w:rPr>
          <w:b/>
          <w:i/>
          <w:iCs/>
          <w:sz w:val="24"/>
        </w:rPr>
        <w:t xml:space="preserve"> </w:t>
      </w:r>
    </w:p>
    <w:p w:rsidR="00853204" w:rsidP="007D220E" w:rsidRDefault="00853204" w14:paraId="3664FE4A" w14:textId="5FD509E0">
      <w:pPr>
        <w:pStyle w:val="NoSpacing"/>
        <w:spacing w:before="240" w:line="360" w:lineRule="auto"/>
        <w:rPr>
          <w:sz w:val="24"/>
          <w:szCs w:val="24"/>
        </w:rPr>
      </w:pPr>
      <w:r w:rsidRPr="00E74E8A">
        <w:rPr>
          <w:sz w:val="24"/>
          <w:szCs w:val="24"/>
        </w:rPr>
        <w:t xml:space="preserve">The FAA </w:t>
      </w:r>
      <w:r w:rsidR="00465037">
        <w:rPr>
          <w:sz w:val="24"/>
          <w:szCs w:val="24"/>
        </w:rPr>
        <w:t>is requiring</w:t>
      </w:r>
      <w:r w:rsidRPr="00E74E8A">
        <w:rPr>
          <w:sz w:val="24"/>
          <w:szCs w:val="24"/>
        </w:rPr>
        <w:t xml:space="preserve"> </w:t>
      </w:r>
      <w:r w:rsidR="00EF0EF1">
        <w:rPr>
          <w:sz w:val="24"/>
          <w:szCs w:val="24"/>
        </w:rPr>
        <w:t xml:space="preserve">FRIA applicants </w:t>
      </w:r>
      <w:r w:rsidRPr="00E74E8A">
        <w:rPr>
          <w:sz w:val="24"/>
          <w:szCs w:val="24"/>
        </w:rPr>
        <w:t xml:space="preserve">to </w:t>
      </w:r>
      <w:r w:rsidRPr="00E74E8A" w:rsidR="005D699B">
        <w:rPr>
          <w:sz w:val="24"/>
          <w:szCs w:val="24"/>
        </w:rPr>
        <w:t xml:space="preserve">use </w:t>
      </w:r>
      <w:r w:rsidR="00EF0EF1">
        <w:rPr>
          <w:sz w:val="24"/>
          <w:szCs w:val="24"/>
        </w:rPr>
        <w:t>the FAA’s DroneZone website</w:t>
      </w:r>
      <w:r w:rsidRPr="00E74E8A">
        <w:rPr>
          <w:sz w:val="24"/>
          <w:szCs w:val="24"/>
        </w:rPr>
        <w:t xml:space="preserve"> </w:t>
      </w:r>
      <w:r w:rsidRPr="00E74E8A" w:rsidR="00E77B9E">
        <w:rPr>
          <w:sz w:val="24"/>
          <w:szCs w:val="24"/>
        </w:rPr>
        <w:t>to facilitate the collection of the information to reduce the burden on the applicant</w:t>
      </w:r>
      <w:r w:rsidRPr="00E74E8A" w:rsidR="005321B0">
        <w:rPr>
          <w:sz w:val="24"/>
          <w:szCs w:val="24"/>
        </w:rPr>
        <w:t xml:space="preserve"> for </w:t>
      </w:r>
      <w:r w:rsidR="00162B63">
        <w:rPr>
          <w:sz w:val="24"/>
          <w:szCs w:val="24"/>
        </w:rPr>
        <w:t>a</w:t>
      </w:r>
      <w:r w:rsidR="00EF0EF1">
        <w:rPr>
          <w:sz w:val="24"/>
          <w:szCs w:val="24"/>
        </w:rPr>
        <w:t xml:space="preserve"> FRIA</w:t>
      </w:r>
      <w:r w:rsidRPr="00E74E8A" w:rsidR="00504FCB">
        <w:rPr>
          <w:sz w:val="24"/>
          <w:szCs w:val="24"/>
        </w:rPr>
        <w:t>.</w:t>
      </w:r>
      <w:r w:rsidR="004936E9">
        <w:rPr>
          <w:sz w:val="24"/>
          <w:szCs w:val="24"/>
        </w:rPr>
        <w:t xml:space="preserve"> </w:t>
      </w:r>
      <w:r w:rsidR="00EF0EF1">
        <w:rPr>
          <w:sz w:val="24"/>
          <w:szCs w:val="24"/>
        </w:rPr>
        <w:t xml:space="preserve">This FAA website is already leveraged by the FAA for several other UAS related processes, thereby making it convenient </w:t>
      </w:r>
      <w:r w:rsidR="00627080">
        <w:rPr>
          <w:sz w:val="24"/>
          <w:szCs w:val="24"/>
        </w:rPr>
        <w:t xml:space="preserve">for applicants to also use it for submitting and managing FRIA applications. </w:t>
      </w:r>
      <w:r w:rsidRPr="00E74E8A" w:rsidR="00E77B9E">
        <w:rPr>
          <w:sz w:val="24"/>
          <w:szCs w:val="24"/>
        </w:rPr>
        <w:t>The FAA is</w:t>
      </w:r>
      <w:r w:rsidR="00EF0EF1">
        <w:rPr>
          <w:sz w:val="24"/>
          <w:szCs w:val="24"/>
        </w:rPr>
        <w:t xml:space="preserve"> developing this website to</w:t>
      </w:r>
      <w:r w:rsidRPr="00E74E8A" w:rsidR="00E77B9E">
        <w:rPr>
          <w:sz w:val="24"/>
          <w:szCs w:val="24"/>
        </w:rPr>
        <w:t xml:space="preserve"> </w:t>
      </w:r>
      <w:r w:rsidR="00EF0EF1">
        <w:rPr>
          <w:sz w:val="24"/>
          <w:szCs w:val="24"/>
        </w:rPr>
        <w:t>enable a</w:t>
      </w:r>
      <w:r w:rsidRPr="00E74E8A" w:rsidR="00E77B9E">
        <w:rPr>
          <w:sz w:val="24"/>
          <w:szCs w:val="24"/>
        </w:rPr>
        <w:t xml:space="preserve"> streamline</w:t>
      </w:r>
      <w:r w:rsidR="00EF0EF1">
        <w:rPr>
          <w:sz w:val="24"/>
          <w:szCs w:val="24"/>
        </w:rPr>
        <w:t>d</w:t>
      </w:r>
      <w:r w:rsidRPr="00E74E8A" w:rsidR="00E77B9E">
        <w:rPr>
          <w:sz w:val="24"/>
          <w:szCs w:val="24"/>
        </w:rPr>
        <w:t xml:space="preserve"> process </w:t>
      </w:r>
      <w:r w:rsidR="00EF0EF1">
        <w:rPr>
          <w:sz w:val="24"/>
          <w:szCs w:val="24"/>
        </w:rPr>
        <w:t>for</w:t>
      </w:r>
      <w:r w:rsidRPr="00E74E8A" w:rsidR="00E77B9E">
        <w:rPr>
          <w:sz w:val="24"/>
          <w:szCs w:val="24"/>
        </w:rPr>
        <w:t xml:space="preserve"> a</w:t>
      </w:r>
      <w:r w:rsidR="00AE6754">
        <w:rPr>
          <w:sz w:val="24"/>
          <w:szCs w:val="24"/>
        </w:rPr>
        <w:t>n</w:t>
      </w:r>
      <w:r w:rsidRPr="00E74E8A" w:rsidR="00E77B9E">
        <w:rPr>
          <w:sz w:val="24"/>
          <w:szCs w:val="24"/>
        </w:rPr>
        <w:t xml:space="preserve"> </w:t>
      </w:r>
      <w:r w:rsidR="00AE6754">
        <w:rPr>
          <w:sz w:val="24"/>
          <w:szCs w:val="24"/>
        </w:rPr>
        <w:t>individual</w:t>
      </w:r>
      <w:r w:rsidR="00EF0EF1">
        <w:rPr>
          <w:sz w:val="24"/>
          <w:szCs w:val="24"/>
        </w:rPr>
        <w:t xml:space="preserve">, on behalf of a CBO or educational </w:t>
      </w:r>
      <w:r w:rsidR="00EF0EF1">
        <w:rPr>
          <w:sz w:val="24"/>
          <w:szCs w:val="24"/>
        </w:rPr>
        <w:lastRenderedPageBreak/>
        <w:t>institution</w:t>
      </w:r>
      <w:r w:rsidR="0043708B">
        <w:rPr>
          <w:sz w:val="24"/>
          <w:szCs w:val="24"/>
        </w:rPr>
        <w:t>,</w:t>
      </w:r>
      <w:r w:rsidRPr="00E74E8A" w:rsidR="00AE6754">
        <w:rPr>
          <w:sz w:val="24"/>
          <w:szCs w:val="24"/>
        </w:rPr>
        <w:t xml:space="preserve"> </w:t>
      </w:r>
      <w:r w:rsidRPr="00E74E8A">
        <w:rPr>
          <w:sz w:val="24"/>
          <w:szCs w:val="24"/>
        </w:rPr>
        <w:t xml:space="preserve">to request </w:t>
      </w:r>
      <w:r w:rsidR="00D901E5">
        <w:rPr>
          <w:sz w:val="24"/>
          <w:szCs w:val="24"/>
        </w:rPr>
        <w:t xml:space="preserve">the establishment of </w:t>
      </w:r>
      <w:r w:rsidRPr="00E74E8A">
        <w:rPr>
          <w:sz w:val="24"/>
          <w:szCs w:val="24"/>
        </w:rPr>
        <w:t xml:space="preserve">multiple </w:t>
      </w:r>
      <w:r w:rsidR="00D901E5">
        <w:rPr>
          <w:sz w:val="24"/>
          <w:szCs w:val="24"/>
        </w:rPr>
        <w:t xml:space="preserve">flying sites as </w:t>
      </w:r>
      <w:r w:rsidR="00EF0EF1">
        <w:rPr>
          <w:sz w:val="24"/>
          <w:szCs w:val="24"/>
        </w:rPr>
        <w:t>FRIAs.</w:t>
      </w:r>
      <w:r w:rsidRPr="004936E9" w:rsidR="004936E9">
        <w:rPr>
          <w:sz w:val="24"/>
          <w:szCs w:val="24"/>
        </w:rPr>
        <w:t xml:space="preserve"> </w:t>
      </w:r>
      <w:r w:rsidR="004936E9">
        <w:rPr>
          <w:sz w:val="24"/>
          <w:szCs w:val="24"/>
        </w:rPr>
        <w:t>The FRIA application on DroneZone is a web-based form cannot be printed. Submitted applications are only viewable by the FAA and the applicant.</w:t>
      </w:r>
      <w:r w:rsidRPr="00E74E8A" w:rsidR="004936E9">
        <w:rPr>
          <w:sz w:val="24"/>
          <w:szCs w:val="24"/>
        </w:rPr>
        <w:t xml:space="preserve"> </w:t>
      </w:r>
      <w:r w:rsidR="004936E9">
        <w:rPr>
          <w:sz w:val="24"/>
          <w:szCs w:val="24"/>
        </w:rPr>
        <w:t>The FAA will also publish the bounderies of approved FRIAs on the FAA website along with the name of the requesting organization.</w:t>
      </w:r>
      <w:r w:rsidR="008C0CFB">
        <w:rPr>
          <w:sz w:val="24"/>
          <w:szCs w:val="24"/>
        </w:rPr>
        <w:t xml:space="preserve">  The application can be found at </w:t>
      </w:r>
      <w:hyperlink w:history="1" r:id="rId12">
        <w:r w:rsidRPr="00E32502" w:rsidR="008C0CFB">
          <w:rPr>
            <w:rStyle w:val="Hyperlink"/>
            <w:sz w:val="24"/>
            <w:szCs w:val="24"/>
          </w:rPr>
          <w:t>https://dronezone.faa.gov</w:t>
        </w:r>
      </w:hyperlink>
      <w:r w:rsidR="008C0CFB">
        <w:rPr>
          <w:sz w:val="24"/>
          <w:szCs w:val="24"/>
        </w:rPr>
        <w:t xml:space="preserve">. </w:t>
      </w:r>
    </w:p>
    <w:p w:rsidRPr="00E74E8A" w:rsidR="00161D63" w:rsidP="007D220E" w:rsidRDefault="00161D63" w14:paraId="24C17C00" w14:textId="17CA85D4">
      <w:pPr>
        <w:pStyle w:val="NoSpacing"/>
        <w:spacing w:before="240" w:line="360" w:lineRule="auto"/>
        <w:rPr>
          <w:sz w:val="24"/>
          <w:szCs w:val="24"/>
        </w:rPr>
      </w:pPr>
      <w:r>
        <w:rPr>
          <w:sz w:val="24"/>
          <w:szCs w:val="24"/>
        </w:rPr>
        <w:t>A FRIA application, if approved, is valid for 48 months.  If an approved applicant wishes to renew a FRIA application, he or she should submit an application 120 days before expiration.</w:t>
      </w:r>
    </w:p>
    <w:p w:rsidRPr="00E74E8A" w:rsidR="00430AF6" w:rsidP="009D6B61" w:rsidRDefault="00430AF6" w14:paraId="48715BB0" w14:textId="5324DF24">
      <w:pPr>
        <w:overflowPunct/>
        <w:autoSpaceDE/>
        <w:autoSpaceDN/>
        <w:adjustRightInd/>
        <w:spacing w:before="240"/>
        <w:textAlignment w:val="auto"/>
        <w:rPr>
          <w:b/>
          <w:iCs/>
          <w:sz w:val="24"/>
        </w:rPr>
      </w:pPr>
      <w:r w:rsidRPr="00E74E8A">
        <w:rPr>
          <w:b/>
          <w:iCs/>
          <w:sz w:val="24"/>
        </w:rPr>
        <w:t>4.</w:t>
      </w:r>
      <w:r w:rsidRPr="00E74E8A" w:rsidR="00064CB3">
        <w:rPr>
          <w:b/>
          <w:iCs/>
          <w:sz w:val="24"/>
        </w:rPr>
        <w:t xml:space="preserve">  </w:t>
      </w:r>
      <w:r w:rsidRPr="00E74E8A" w:rsidR="00C0035A">
        <w:rPr>
          <w:b/>
          <w:i/>
          <w:iCs/>
          <w:sz w:val="24"/>
        </w:rPr>
        <w:t>Describe e</w:t>
      </w:r>
      <w:r w:rsidRPr="00E74E8A">
        <w:rPr>
          <w:b/>
          <w:i/>
          <w:iCs/>
          <w:sz w:val="24"/>
        </w:rPr>
        <w:t>fforts to identify duplication.</w:t>
      </w:r>
    </w:p>
    <w:p w:rsidR="00627080" w:rsidP="009D6B61" w:rsidRDefault="005D5D3B" w14:paraId="6D43C75C" w14:textId="3C54B9FF">
      <w:pPr>
        <w:pStyle w:val="NoSpacing"/>
        <w:spacing w:before="240" w:line="360" w:lineRule="auto"/>
        <w:rPr>
          <w:sz w:val="24"/>
          <w:szCs w:val="24"/>
        </w:rPr>
      </w:pPr>
      <w:r w:rsidRPr="00E74E8A">
        <w:rPr>
          <w:sz w:val="24"/>
          <w:szCs w:val="24"/>
        </w:rPr>
        <w:t xml:space="preserve">The FAA does not anticipate receiving any duplicate data because there </w:t>
      </w:r>
      <w:r w:rsidR="00627080">
        <w:rPr>
          <w:sz w:val="24"/>
          <w:szCs w:val="24"/>
        </w:rPr>
        <w:t>have</w:t>
      </w:r>
      <w:r w:rsidRPr="00E74E8A" w:rsidR="00627080">
        <w:rPr>
          <w:sz w:val="24"/>
          <w:szCs w:val="24"/>
        </w:rPr>
        <w:t xml:space="preserve"> </w:t>
      </w:r>
      <w:r w:rsidRPr="00E74E8A">
        <w:rPr>
          <w:sz w:val="24"/>
          <w:szCs w:val="24"/>
        </w:rPr>
        <w:t xml:space="preserve">not been any </w:t>
      </w:r>
      <w:r w:rsidR="00627080">
        <w:rPr>
          <w:sz w:val="24"/>
          <w:szCs w:val="24"/>
        </w:rPr>
        <w:t xml:space="preserve">prior </w:t>
      </w:r>
      <w:r w:rsidRPr="00E74E8A">
        <w:rPr>
          <w:sz w:val="24"/>
          <w:szCs w:val="24"/>
        </w:rPr>
        <w:t>collection</w:t>
      </w:r>
      <w:r w:rsidR="00627080">
        <w:rPr>
          <w:sz w:val="24"/>
          <w:szCs w:val="24"/>
        </w:rPr>
        <w:t>s of FRIA applications</w:t>
      </w:r>
      <w:r w:rsidRPr="00E74E8A">
        <w:rPr>
          <w:sz w:val="24"/>
          <w:szCs w:val="24"/>
        </w:rPr>
        <w:t>.</w:t>
      </w:r>
      <w:r w:rsidRPr="00E74E8A" w:rsidR="00504FCB">
        <w:rPr>
          <w:sz w:val="24"/>
          <w:szCs w:val="24"/>
        </w:rPr>
        <w:t xml:space="preserve"> </w:t>
      </w:r>
      <w:r w:rsidR="00C546E3">
        <w:rPr>
          <w:sz w:val="24"/>
          <w:szCs w:val="24"/>
        </w:rPr>
        <w:t xml:space="preserve">The </w:t>
      </w:r>
      <w:r w:rsidRPr="00E74E8A" w:rsidR="002135B7">
        <w:rPr>
          <w:sz w:val="24"/>
          <w:szCs w:val="24"/>
        </w:rPr>
        <w:t xml:space="preserve">FAA </w:t>
      </w:r>
      <w:r w:rsidR="00627080">
        <w:rPr>
          <w:sz w:val="24"/>
          <w:szCs w:val="24"/>
        </w:rPr>
        <w:t xml:space="preserve">has a related module for CBO recognition by the FAA, and intends to prepopulate a list of CBOs in the application form to streamline the application process. </w:t>
      </w:r>
    </w:p>
    <w:p w:rsidR="00353E91" w:rsidP="009D6B61" w:rsidRDefault="00627080" w14:paraId="02ACA3D6" w14:textId="5CFDEAC5">
      <w:pPr>
        <w:pStyle w:val="NoSpacing"/>
        <w:spacing w:before="240" w:line="360" w:lineRule="auto"/>
        <w:rPr>
          <w:sz w:val="24"/>
          <w:szCs w:val="24"/>
        </w:rPr>
      </w:pPr>
      <w:r>
        <w:rPr>
          <w:sz w:val="24"/>
          <w:szCs w:val="24"/>
        </w:rPr>
        <w:t xml:space="preserve">Applicants are required to submit applicable airspace authorizations or letters of agreement as part of the FRIA application. While the FAA issues these documents, </w:t>
      </w:r>
      <w:r>
        <w:rPr>
          <w:sz w:val="24"/>
          <w:szCs w:val="24"/>
        </w:rPr>
        <w:br/>
      </w:r>
      <w:r w:rsidRPr="00627080">
        <w:rPr>
          <w:sz w:val="24"/>
          <w:szCs w:val="24"/>
        </w:rPr>
        <w:t>§</w:t>
      </w:r>
      <w:r>
        <w:rPr>
          <w:sz w:val="24"/>
          <w:szCs w:val="24"/>
        </w:rPr>
        <w:t xml:space="preserve"> 8</w:t>
      </w:r>
      <w:r w:rsidRPr="00627080">
        <w:rPr>
          <w:sz w:val="24"/>
          <w:szCs w:val="24"/>
        </w:rPr>
        <w:t>9.210(b)(7)</w:t>
      </w:r>
      <w:r>
        <w:rPr>
          <w:sz w:val="24"/>
          <w:szCs w:val="24"/>
        </w:rPr>
        <w:t xml:space="preserve">, requires this information be included in applications. The reason </w:t>
      </w:r>
      <w:r w:rsidR="00353E91">
        <w:rPr>
          <w:sz w:val="24"/>
          <w:szCs w:val="24"/>
        </w:rPr>
        <w:t>for requiring applicants to include these FAA issued documents is because a FRIA applicant may or may not be the same entity that received the document, and the location described in the authorization may be in a different format as listed in the FRIA application</w:t>
      </w:r>
      <w:r w:rsidRPr="00627080">
        <w:rPr>
          <w:sz w:val="24"/>
          <w:szCs w:val="24"/>
        </w:rPr>
        <w:t>.</w:t>
      </w:r>
    </w:p>
    <w:p w:rsidRPr="00E74E8A" w:rsidR="005D5D3B" w:rsidP="009D6B61" w:rsidRDefault="000917FD" w14:paraId="413DC9E5" w14:textId="14247783">
      <w:pPr>
        <w:pStyle w:val="NoSpacing"/>
        <w:spacing w:before="240" w:line="360" w:lineRule="auto"/>
        <w:rPr>
          <w:sz w:val="24"/>
          <w:szCs w:val="24"/>
        </w:rPr>
      </w:pPr>
      <w:r w:rsidRPr="00E74E8A">
        <w:rPr>
          <w:sz w:val="24"/>
          <w:szCs w:val="24"/>
        </w:rPr>
        <w:t>The FAA knows of no other agency co</w:t>
      </w:r>
      <w:r w:rsidRPr="00E74E8A" w:rsidR="00504FCB">
        <w:rPr>
          <w:sz w:val="24"/>
          <w:szCs w:val="24"/>
        </w:rPr>
        <w:t>llecting the same information</w:t>
      </w:r>
      <w:r w:rsidR="00353E91">
        <w:rPr>
          <w:sz w:val="24"/>
          <w:szCs w:val="24"/>
        </w:rPr>
        <w:t xml:space="preserve"> contained in the FRIA applications</w:t>
      </w:r>
      <w:r w:rsidRPr="00E74E8A" w:rsidR="00504FCB">
        <w:rPr>
          <w:sz w:val="24"/>
          <w:szCs w:val="24"/>
        </w:rPr>
        <w:t>.</w:t>
      </w:r>
    </w:p>
    <w:p w:rsidRPr="00E74E8A" w:rsidR="00430AF6" w:rsidP="007B1FC7" w:rsidRDefault="00430AF6" w14:paraId="4B0722BB" w14:textId="56099E4D">
      <w:pPr>
        <w:overflowPunct/>
        <w:autoSpaceDE/>
        <w:autoSpaceDN/>
        <w:adjustRightInd/>
        <w:spacing w:before="240" w:line="360" w:lineRule="auto"/>
        <w:ind w:left="270" w:hanging="270"/>
        <w:textAlignment w:val="auto"/>
        <w:rPr>
          <w:b/>
          <w:iCs/>
          <w:sz w:val="24"/>
          <w:u w:val="single"/>
        </w:rPr>
      </w:pPr>
      <w:r w:rsidRPr="00E74E8A">
        <w:rPr>
          <w:b/>
          <w:iCs/>
          <w:sz w:val="24"/>
        </w:rPr>
        <w:t>5.</w:t>
      </w:r>
      <w:r w:rsidRPr="00E74E8A" w:rsidR="00064CB3">
        <w:rPr>
          <w:b/>
          <w:iCs/>
          <w:sz w:val="24"/>
        </w:rPr>
        <w:t xml:space="preserve">  </w:t>
      </w:r>
      <w:r w:rsidRPr="00E74E8A" w:rsidR="00C0035A">
        <w:rPr>
          <w:b/>
          <w:i/>
          <w:iCs/>
          <w:sz w:val="24"/>
        </w:rPr>
        <w:t xml:space="preserve">If the collection of information </w:t>
      </w:r>
      <w:r w:rsidR="00E21010">
        <w:rPr>
          <w:b/>
          <w:i/>
          <w:iCs/>
          <w:sz w:val="24"/>
        </w:rPr>
        <w:t>impacts</w:t>
      </w:r>
      <w:r w:rsidRPr="00E74E8A" w:rsidR="00C0035A">
        <w:rPr>
          <w:b/>
          <w:i/>
          <w:iCs/>
          <w:sz w:val="24"/>
        </w:rPr>
        <w:t xml:space="preserve"> small businesses or other small entities</w:t>
      </w:r>
      <w:r w:rsidR="00E21010">
        <w:rPr>
          <w:b/>
          <w:i/>
          <w:iCs/>
          <w:sz w:val="24"/>
        </w:rPr>
        <w:t>, describe any methods used to minimize burden</w:t>
      </w:r>
      <w:r w:rsidRPr="00E74E8A" w:rsidR="00C0035A">
        <w:rPr>
          <w:b/>
          <w:i/>
          <w:iCs/>
          <w:sz w:val="24"/>
        </w:rPr>
        <w:t xml:space="preserve">. </w:t>
      </w:r>
    </w:p>
    <w:p w:rsidRPr="00E74E8A" w:rsidR="007F094F" w:rsidP="009D6B61" w:rsidRDefault="00320BCC" w14:paraId="15C2A7BE" w14:textId="3D2B3131">
      <w:pPr>
        <w:pStyle w:val="NoSpacing"/>
        <w:spacing w:before="240" w:line="360" w:lineRule="auto"/>
        <w:rPr>
          <w:sz w:val="24"/>
          <w:szCs w:val="24"/>
        </w:rPr>
      </w:pPr>
      <w:r w:rsidRPr="00E74E8A">
        <w:rPr>
          <w:sz w:val="24"/>
          <w:szCs w:val="24"/>
        </w:rPr>
        <w:t xml:space="preserve">There are no impacts on small businesses. </w:t>
      </w:r>
      <w:r w:rsidR="009936B6">
        <w:rPr>
          <w:sz w:val="24"/>
          <w:szCs w:val="24"/>
        </w:rPr>
        <w:t xml:space="preserve">CBOs </w:t>
      </w:r>
      <w:r w:rsidRPr="00E74E8A">
        <w:rPr>
          <w:sz w:val="24"/>
          <w:szCs w:val="24"/>
        </w:rPr>
        <w:t>are voluntary groups of individuals that exist for purposes of recreation</w:t>
      </w:r>
      <w:r w:rsidR="002A1972">
        <w:rPr>
          <w:sz w:val="24"/>
          <w:szCs w:val="24"/>
        </w:rPr>
        <w:t xml:space="preserve">, but </w:t>
      </w:r>
      <w:r w:rsidRPr="00E74E8A">
        <w:rPr>
          <w:sz w:val="24"/>
          <w:szCs w:val="24"/>
        </w:rPr>
        <w:t xml:space="preserve">may </w:t>
      </w:r>
      <w:r w:rsidR="002A1972">
        <w:rPr>
          <w:sz w:val="24"/>
          <w:szCs w:val="24"/>
        </w:rPr>
        <w:t>be</w:t>
      </w:r>
      <w:r w:rsidRPr="00E74E8A">
        <w:rPr>
          <w:sz w:val="24"/>
          <w:szCs w:val="24"/>
        </w:rPr>
        <w:t xml:space="preserve"> incorporated for purposes of insurance. </w:t>
      </w:r>
      <w:r w:rsidR="002A1972">
        <w:rPr>
          <w:sz w:val="24"/>
          <w:szCs w:val="24"/>
        </w:rPr>
        <w:t xml:space="preserve">Acknowledging that some CBOs and educational institutions may be small entities, the FAA has </w:t>
      </w:r>
      <w:r w:rsidR="00161D63">
        <w:rPr>
          <w:sz w:val="24"/>
          <w:szCs w:val="24"/>
        </w:rPr>
        <w:t>minimized</w:t>
      </w:r>
      <w:r w:rsidR="002A1972">
        <w:rPr>
          <w:sz w:val="24"/>
          <w:szCs w:val="24"/>
        </w:rPr>
        <w:t xml:space="preserve"> the </w:t>
      </w:r>
      <w:r w:rsidR="00161D63">
        <w:rPr>
          <w:sz w:val="24"/>
          <w:szCs w:val="24"/>
        </w:rPr>
        <w:t>burden</w:t>
      </w:r>
      <w:r w:rsidR="002A1972">
        <w:rPr>
          <w:sz w:val="24"/>
          <w:szCs w:val="24"/>
        </w:rPr>
        <w:t xml:space="preserve"> by leveraging the same DroneZone </w:t>
      </w:r>
      <w:r w:rsidR="002A1972">
        <w:rPr>
          <w:sz w:val="24"/>
          <w:szCs w:val="24"/>
        </w:rPr>
        <w:lastRenderedPageBreak/>
        <w:t xml:space="preserve">website used for other UAS applications and by requesting the minimum amount of information needed to adjudicate applications. </w:t>
      </w:r>
    </w:p>
    <w:p w:rsidRPr="00E74E8A" w:rsidR="007F094F" w:rsidP="00320BCC" w:rsidRDefault="00430AF6" w14:paraId="798F1D3D" w14:textId="2C3E2C4B">
      <w:pPr>
        <w:pStyle w:val="NoSpacing"/>
        <w:spacing w:before="240" w:line="360" w:lineRule="auto"/>
        <w:ind w:left="270" w:hanging="270"/>
        <w:rPr>
          <w:sz w:val="24"/>
          <w:szCs w:val="24"/>
        </w:rPr>
      </w:pPr>
      <w:r w:rsidRPr="00E74E8A">
        <w:rPr>
          <w:b/>
          <w:sz w:val="24"/>
        </w:rPr>
        <w:t>6.</w:t>
      </w:r>
      <w:r w:rsidRPr="00E74E8A" w:rsidR="00064CB3">
        <w:rPr>
          <w:b/>
          <w:sz w:val="24"/>
        </w:rPr>
        <w:t xml:space="preserve"> </w:t>
      </w:r>
      <w:r w:rsidRPr="00E74E8A" w:rsidR="00F930E2">
        <w:rPr>
          <w:b/>
          <w:i/>
          <w:sz w:val="24"/>
        </w:rPr>
        <w:t>Describe the consequence to Federal program or policy activities if the collection is not conducted or is conducted less frequently, as well as any technical or legal obstacles to</w:t>
      </w:r>
      <w:r w:rsidRPr="00E74E8A" w:rsidR="00066949">
        <w:rPr>
          <w:b/>
          <w:i/>
          <w:sz w:val="24"/>
        </w:rPr>
        <w:t xml:space="preserve"> </w:t>
      </w:r>
      <w:r w:rsidRPr="00E74E8A" w:rsidR="00F930E2">
        <w:rPr>
          <w:b/>
          <w:i/>
          <w:sz w:val="24"/>
        </w:rPr>
        <w:t xml:space="preserve">reducing burden. </w:t>
      </w:r>
    </w:p>
    <w:p w:rsidRPr="00E74E8A" w:rsidR="009A51C3" w:rsidP="009D6B61" w:rsidRDefault="00282EE8" w14:paraId="76956DEE" w14:textId="01838E7B">
      <w:pPr>
        <w:pStyle w:val="NoSpacing"/>
        <w:spacing w:before="240" w:line="360" w:lineRule="auto"/>
        <w:rPr>
          <w:sz w:val="24"/>
          <w:szCs w:val="24"/>
        </w:rPr>
      </w:pPr>
      <w:r w:rsidRPr="00E74E8A">
        <w:rPr>
          <w:sz w:val="24"/>
          <w:szCs w:val="24"/>
        </w:rPr>
        <w:t>The</w:t>
      </w:r>
      <w:r w:rsidRPr="00E74E8A" w:rsidR="00C746C8">
        <w:rPr>
          <w:sz w:val="24"/>
          <w:szCs w:val="24"/>
        </w:rPr>
        <w:t xml:space="preserve"> FAA has limited the impact of this information collection by </w:t>
      </w:r>
      <w:r w:rsidR="002A1972">
        <w:rPr>
          <w:sz w:val="24"/>
          <w:szCs w:val="24"/>
        </w:rPr>
        <w:t>only collectin</w:t>
      </w:r>
      <w:r w:rsidR="00231A3B">
        <w:rPr>
          <w:sz w:val="24"/>
          <w:szCs w:val="24"/>
        </w:rPr>
        <w:t>g</w:t>
      </w:r>
      <w:r w:rsidR="002A1972">
        <w:rPr>
          <w:sz w:val="24"/>
          <w:szCs w:val="24"/>
        </w:rPr>
        <w:t xml:space="preserve"> the minimum necessary information to assess proposed FRIAs as required by </w:t>
      </w:r>
      <w:r w:rsidRPr="0004224A" w:rsidR="002A1972">
        <w:rPr>
          <w:sz w:val="24"/>
          <w:szCs w:val="24"/>
        </w:rPr>
        <w:t>§ 89.2</w:t>
      </w:r>
      <w:r w:rsidR="002A1972">
        <w:rPr>
          <w:sz w:val="24"/>
          <w:szCs w:val="24"/>
        </w:rPr>
        <w:t xml:space="preserve">15. The </w:t>
      </w:r>
      <w:r w:rsidR="00161D63">
        <w:rPr>
          <w:sz w:val="24"/>
          <w:szCs w:val="24"/>
        </w:rPr>
        <w:t>expiration</w:t>
      </w:r>
      <w:r w:rsidR="002A1972">
        <w:rPr>
          <w:sz w:val="24"/>
          <w:szCs w:val="24"/>
        </w:rPr>
        <w:t xml:space="preserve"> and renewal periods are set by </w:t>
      </w:r>
      <w:r w:rsidRPr="0004224A" w:rsidR="002A1972">
        <w:rPr>
          <w:sz w:val="24"/>
          <w:szCs w:val="24"/>
        </w:rPr>
        <w:t>§ 89.2</w:t>
      </w:r>
      <w:r w:rsidR="002A1972">
        <w:rPr>
          <w:sz w:val="24"/>
          <w:szCs w:val="24"/>
        </w:rPr>
        <w:t xml:space="preserve">25 and </w:t>
      </w:r>
      <w:r w:rsidRPr="00E74E8A" w:rsidR="00C746C8">
        <w:rPr>
          <w:sz w:val="24"/>
          <w:szCs w:val="24"/>
        </w:rPr>
        <w:t>requir</w:t>
      </w:r>
      <w:r w:rsidR="002A1972">
        <w:rPr>
          <w:sz w:val="24"/>
          <w:szCs w:val="24"/>
        </w:rPr>
        <w:t>e</w:t>
      </w:r>
      <w:r w:rsidRPr="00E74E8A" w:rsidR="00C746C8">
        <w:rPr>
          <w:sz w:val="24"/>
          <w:szCs w:val="24"/>
        </w:rPr>
        <w:t xml:space="preserve"> that </w:t>
      </w:r>
      <w:r w:rsidR="002A1972">
        <w:rPr>
          <w:sz w:val="24"/>
          <w:szCs w:val="24"/>
        </w:rPr>
        <w:t>applicants</w:t>
      </w:r>
      <w:r w:rsidR="001C1AF9">
        <w:rPr>
          <w:sz w:val="24"/>
          <w:szCs w:val="24"/>
        </w:rPr>
        <w:t xml:space="preserve"> </w:t>
      </w:r>
      <w:r w:rsidRPr="00E74E8A" w:rsidR="00C746C8">
        <w:rPr>
          <w:sz w:val="24"/>
          <w:szCs w:val="24"/>
        </w:rPr>
        <w:t xml:space="preserve">request to renew their </w:t>
      </w:r>
      <w:r w:rsidR="00D901E5">
        <w:rPr>
          <w:sz w:val="24"/>
          <w:szCs w:val="24"/>
        </w:rPr>
        <w:t xml:space="preserve">establishment </w:t>
      </w:r>
      <w:r w:rsidRPr="00E74E8A" w:rsidR="00C746C8">
        <w:rPr>
          <w:sz w:val="24"/>
          <w:szCs w:val="24"/>
        </w:rPr>
        <w:t>every 48 calendar months. This limits the burden of the information collection while continuing to ensure that information submitted is current and accurate.</w:t>
      </w:r>
    </w:p>
    <w:p w:rsidRPr="00E74E8A" w:rsidR="00282EE8" w:rsidP="001B1549" w:rsidRDefault="00282EE8" w14:paraId="70BCC8F8" w14:textId="71FD4D56">
      <w:pPr>
        <w:overflowPunct/>
        <w:autoSpaceDE/>
        <w:autoSpaceDN/>
        <w:adjustRightInd/>
        <w:spacing w:before="240" w:line="360" w:lineRule="auto"/>
        <w:ind w:left="270" w:hanging="270"/>
        <w:textAlignment w:val="auto"/>
        <w:rPr>
          <w:b/>
          <w:iCs/>
          <w:sz w:val="24"/>
        </w:rPr>
      </w:pPr>
      <w:r w:rsidRPr="00E74E8A">
        <w:rPr>
          <w:b/>
          <w:iCs/>
          <w:sz w:val="24"/>
        </w:rPr>
        <w:t>7.</w:t>
      </w:r>
      <w:r w:rsidRPr="00E74E8A" w:rsidR="00064CB3">
        <w:rPr>
          <w:b/>
          <w:iCs/>
          <w:sz w:val="24"/>
        </w:rPr>
        <w:t xml:space="preserve">  </w:t>
      </w:r>
      <w:r w:rsidRPr="00E74E8A" w:rsidR="00F930E2">
        <w:rPr>
          <w:b/>
          <w:i/>
          <w:iCs/>
          <w:sz w:val="24"/>
        </w:rPr>
        <w:t>Explain any s</w:t>
      </w:r>
      <w:r w:rsidRPr="00E74E8A">
        <w:rPr>
          <w:b/>
          <w:i/>
          <w:iCs/>
          <w:sz w:val="24"/>
        </w:rPr>
        <w:t>pecial circumstances</w:t>
      </w:r>
      <w:r w:rsidRPr="00E74E8A" w:rsidR="00F930E2">
        <w:rPr>
          <w:b/>
          <w:i/>
          <w:iCs/>
          <w:sz w:val="24"/>
        </w:rPr>
        <w:t xml:space="preserve"> that require the collection to be conducted in a manner inconsistent with the general information collection guidelines in 5</w:t>
      </w:r>
      <w:r w:rsidRPr="00E74E8A" w:rsidR="001B1549">
        <w:rPr>
          <w:b/>
          <w:i/>
          <w:iCs/>
          <w:sz w:val="24"/>
        </w:rPr>
        <w:t> </w:t>
      </w:r>
      <w:r w:rsidRPr="00E74E8A" w:rsidR="00F930E2">
        <w:rPr>
          <w:b/>
          <w:i/>
          <w:iCs/>
          <w:sz w:val="24"/>
        </w:rPr>
        <w:t>CFR</w:t>
      </w:r>
      <w:r w:rsidRPr="00E74E8A" w:rsidR="001B1549">
        <w:rPr>
          <w:b/>
          <w:i/>
          <w:iCs/>
          <w:sz w:val="24"/>
        </w:rPr>
        <w:t> </w:t>
      </w:r>
      <w:r w:rsidRPr="00E74E8A" w:rsidR="00F930E2">
        <w:rPr>
          <w:b/>
          <w:i/>
          <w:iCs/>
          <w:sz w:val="24"/>
        </w:rPr>
        <w:t>1320.5(d)(2)</w:t>
      </w:r>
    </w:p>
    <w:p w:rsidRPr="00E74E8A" w:rsidR="009A51C3" w:rsidP="009D6B61" w:rsidRDefault="007F094F" w14:paraId="06BCC9FC" w14:textId="1DEC2350">
      <w:pPr>
        <w:pStyle w:val="NoSpacing"/>
        <w:spacing w:before="240" w:line="360" w:lineRule="auto"/>
        <w:rPr>
          <w:sz w:val="24"/>
          <w:szCs w:val="24"/>
        </w:rPr>
      </w:pPr>
      <w:r w:rsidRPr="00E74E8A">
        <w:rPr>
          <w:sz w:val="24"/>
          <w:szCs w:val="24"/>
        </w:rPr>
        <w:t>The collection of information is consistent with the guidelines in 5</w:t>
      </w:r>
      <w:r w:rsidRPr="00E74E8A" w:rsidR="001B1549">
        <w:rPr>
          <w:sz w:val="24"/>
          <w:szCs w:val="24"/>
        </w:rPr>
        <w:t> </w:t>
      </w:r>
      <w:r w:rsidRPr="00E74E8A">
        <w:rPr>
          <w:sz w:val="24"/>
          <w:szCs w:val="24"/>
        </w:rPr>
        <w:t>CFR</w:t>
      </w:r>
      <w:r w:rsidRPr="00E74E8A" w:rsidR="001B1549">
        <w:rPr>
          <w:sz w:val="24"/>
          <w:szCs w:val="24"/>
        </w:rPr>
        <w:t> </w:t>
      </w:r>
      <w:r w:rsidRPr="00E74E8A">
        <w:rPr>
          <w:sz w:val="24"/>
          <w:szCs w:val="24"/>
        </w:rPr>
        <w:t>1320.5(d)(2)(i)-(viii).</w:t>
      </w:r>
    </w:p>
    <w:p w:rsidRPr="00E74E8A" w:rsidR="00282EE8" w:rsidP="001B1549" w:rsidRDefault="00282EE8" w14:paraId="19E87829" w14:textId="44EFF986">
      <w:pPr>
        <w:overflowPunct/>
        <w:autoSpaceDE/>
        <w:autoSpaceDN/>
        <w:adjustRightInd/>
        <w:spacing w:before="240" w:line="360" w:lineRule="auto"/>
        <w:ind w:left="270" w:hanging="270"/>
        <w:textAlignment w:val="auto"/>
        <w:rPr>
          <w:b/>
          <w:i/>
          <w:iCs/>
          <w:sz w:val="24"/>
        </w:rPr>
      </w:pPr>
      <w:r w:rsidRPr="00E74E8A">
        <w:rPr>
          <w:b/>
          <w:iCs/>
          <w:sz w:val="24"/>
        </w:rPr>
        <w:t>8.</w:t>
      </w:r>
      <w:r w:rsidRPr="00E74E8A" w:rsidR="00064CB3">
        <w:rPr>
          <w:b/>
          <w:iCs/>
          <w:sz w:val="24"/>
        </w:rPr>
        <w:t xml:space="preserve"> </w:t>
      </w:r>
      <w:r w:rsidRPr="00E74E8A" w:rsidR="00C0035A">
        <w:rPr>
          <w:b/>
          <w:i/>
          <w:iCs/>
          <w:sz w:val="24"/>
        </w:rPr>
        <w:t>Describe efforts t</w:t>
      </w:r>
      <w:r w:rsidRPr="00E74E8A" w:rsidR="00066949">
        <w:rPr>
          <w:b/>
          <w:i/>
          <w:iCs/>
          <w:sz w:val="24"/>
        </w:rPr>
        <w:t>o</w:t>
      </w:r>
      <w:r w:rsidRPr="00E74E8A" w:rsidR="00C0035A">
        <w:rPr>
          <w:b/>
          <w:i/>
          <w:iCs/>
          <w:sz w:val="24"/>
        </w:rPr>
        <w:t xml:space="preserve"> consult </w:t>
      </w:r>
      <w:r w:rsidR="00E21010">
        <w:rPr>
          <w:b/>
          <w:i/>
          <w:iCs/>
          <w:sz w:val="24"/>
        </w:rPr>
        <w:t xml:space="preserve">with </w:t>
      </w:r>
      <w:r w:rsidRPr="00E74E8A" w:rsidR="00C0035A">
        <w:rPr>
          <w:b/>
          <w:i/>
          <w:iCs/>
          <w:sz w:val="24"/>
        </w:rPr>
        <w:t xml:space="preserve">persons outside the agency to obtain their views on availability of data, frequency of collection, the clarity of instructions and recordkeeping, disclosure, or reporting format (if any), and on the data </w:t>
      </w:r>
      <w:r w:rsidR="001A393C">
        <w:rPr>
          <w:b/>
          <w:i/>
          <w:iCs/>
          <w:sz w:val="24"/>
        </w:rPr>
        <w:t>elements</w:t>
      </w:r>
      <w:r w:rsidRPr="00E74E8A" w:rsidR="001A393C">
        <w:rPr>
          <w:b/>
          <w:i/>
          <w:iCs/>
          <w:sz w:val="24"/>
        </w:rPr>
        <w:t xml:space="preserve"> </w:t>
      </w:r>
      <w:r w:rsidRPr="00E74E8A" w:rsidR="00C0035A">
        <w:rPr>
          <w:b/>
          <w:i/>
          <w:iCs/>
          <w:sz w:val="24"/>
        </w:rPr>
        <w:t>to be recorded, disclosed, or reported.</w:t>
      </w:r>
    </w:p>
    <w:p w:rsidRPr="00E74E8A" w:rsidR="007773AF" w:rsidP="007773AF" w:rsidRDefault="007F48F3" w14:paraId="5918542C" w14:textId="3E29BFE8">
      <w:pPr>
        <w:spacing w:before="240" w:after="240" w:line="360" w:lineRule="auto"/>
        <w:rPr>
          <w:sz w:val="24"/>
          <w:szCs w:val="24"/>
        </w:rPr>
      </w:pPr>
      <w:r w:rsidRPr="00E74E8A">
        <w:rPr>
          <w:sz w:val="24"/>
          <w:szCs w:val="24"/>
        </w:rPr>
        <w:t xml:space="preserve">The FAA </w:t>
      </w:r>
      <w:r w:rsidR="009936B6">
        <w:rPr>
          <w:sz w:val="24"/>
          <w:szCs w:val="24"/>
        </w:rPr>
        <w:t>proposed providing</w:t>
      </w:r>
      <w:r w:rsidRPr="00E74E8A" w:rsidR="007773AF">
        <w:rPr>
          <w:sz w:val="24"/>
          <w:szCs w:val="24"/>
        </w:rPr>
        <w:t xml:space="preserve"> </w:t>
      </w:r>
      <w:r w:rsidRPr="00E74E8A" w:rsidR="001B1549">
        <w:rPr>
          <w:sz w:val="24"/>
          <w:szCs w:val="24"/>
        </w:rPr>
        <w:t xml:space="preserve">this information collection </w:t>
      </w:r>
      <w:r w:rsidR="009936B6">
        <w:rPr>
          <w:sz w:val="24"/>
          <w:szCs w:val="24"/>
        </w:rPr>
        <w:t>for public comment in</w:t>
      </w:r>
      <w:r w:rsidRPr="009936B6" w:rsidR="009936B6">
        <w:rPr>
          <w:sz w:val="24"/>
          <w:szCs w:val="24"/>
        </w:rPr>
        <w:t xml:space="preserve"> its notice of proposed rulemaking, Remote Identification of Unmanned Aircraft Systems (85 FR 72438) (RIN 2120-AL31)</w:t>
      </w:r>
      <w:r w:rsidR="009936B6">
        <w:rPr>
          <w:sz w:val="24"/>
          <w:szCs w:val="24"/>
        </w:rPr>
        <w:t xml:space="preserve"> published December 31, 2019</w:t>
      </w:r>
      <w:r w:rsidRPr="00E74E8A" w:rsidR="007773AF">
        <w:rPr>
          <w:sz w:val="24"/>
          <w:szCs w:val="24"/>
        </w:rPr>
        <w:t xml:space="preserve">. The </w:t>
      </w:r>
      <w:r w:rsidR="009936B6">
        <w:rPr>
          <w:sz w:val="24"/>
          <w:szCs w:val="24"/>
        </w:rPr>
        <w:t>public had</w:t>
      </w:r>
      <w:r w:rsidRPr="00E74E8A" w:rsidR="007773AF">
        <w:rPr>
          <w:sz w:val="24"/>
          <w:szCs w:val="24"/>
        </w:rPr>
        <w:t xml:space="preserve"> an opportunity to provide input concerning the proposed information collections outlined in the </w:t>
      </w:r>
      <w:r w:rsidRPr="00E74E8A" w:rsidR="001B1549">
        <w:rPr>
          <w:sz w:val="24"/>
          <w:szCs w:val="24"/>
        </w:rPr>
        <w:t>n</w:t>
      </w:r>
      <w:r w:rsidRPr="00E74E8A" w:rsidR="007773AF">
        <w:rPr>
          <w:sz w:val="24"/>
          <w:szCs w:val="24"/>
        </w:rPr>
        <w:t xml:space="preserve">otice of </w:t>
      </w:r>
      <w:r w:rsidRPr="00E74E8A" w:rsidR="001B1549">
        <w:rPr>
          <w:sz w:val="24"/>
          <w:szCs w:val="24"/>
        </w:rPr>
        <w:t>p</w:t>
      </w:r>
      <w:r w:rsidRPr="00E74E8A" w:rsidR="007773AF">
        <w:rPr>
          <w:sz w:val="24"/>
          <w:szCs w:val="24"/>
        </w:rPr>
        <w:t xml:space="preserve">roposed </w:t>
      </w:r>
      <w:r w:rsidRPr="00E74E8A" w:rsidR="001B1549">
        <w:rPr>
          <w:sz w:val="24"/>
          <w:szCs w:val="24"/>
        </w:rPr>
        <w:t>r</w:t>
      </w:r>
      <w:r w:rsidRPr="00E74E8A" w:rsidR="007773AF">
        <w:rPr>
          <w:sz w:val="24"/>
          <w:szCs w:val="24"/>
        </w:rPr>
        <w:t>ulemaking.</w:t>
      </w:r>
      <w:r w:rsidR="009936B6">
        <w:rPr>
          <w:sz w:val="24"/>
          <w:szCs w:val="24"/>
        </w:rPr>
        <w:t xml:space="preserve"> While the</w:t>
      </w:r>
      <w:r w:rsidRPr="009936B6" w:rsidR="009936B6">
        <w:rPr>
          <w:sz w:val="24"/>
          <w:szCs w:val="24"/>
        </w:rPr>
        <w:t xml:space="preserve"> FAA received and responded to comments related to </w:t>
      </w:r>
      <w:r w:rsidR="009936B6">
        <w:rPr>
          <w:sz w:val="24"/>
          <w:szCs w:val="24"/>
        </w:rPr>
        <w:t xml:space="preserve">the regulatory requirements for the establishment </w:t>
      </w:r>
      <w:r w:rsidR="009936B6">
        <w:rPr>
          <w:sz w:val="24"/>
          <w:szCs w:val="24"/>
        </w:rPr>
        <w:lastRenderedPageBreak/>
        <w:t xml:space="preserve">of </w:t>
      </w:r>
      <w:r w:rsidR="00231A3B">
        <w:rPr>
          <w:sz w:val="24"/>
          <w:szCs w:val="24"/>
        </w:rPr>
        <w:t>FRIAs</w:t>
      </w:r>
      <w:r w:rsidR="009936B6">
        <w:rPr>
          <w:sz w:val="24"/>
          <w:szCs w:val="24"/>
        </w:rPr>
        <w:t xml:space="preserve"> in the final rule, t</w:t>
      </w:r>
      <w:r w:rsidRPr="009936B6" w:rsidR="009936B6">
        <w:rPr>
          <w:sz w:val="24"/>
          <w:szCs w:val="24"/>
        </w:rPr>
        <w:t>he FAA did not receive any comments specifically regarding the information collection aspects of these requirements.</w:t>
      </w:r>
      <w:r w:rsidR="00B402BA">
        <w:rPr>
          <w:sz w:val="24"/>
          <w:szCs w:val="24"/>
        </w:rPr>
        <w:t xml:space="preserve"> This proposed collection was also described in the final rule, issued on March 16, </w:t>
      </w:r>
      <w:r w:rsidR="00D5725E">
        <w:rPr>
          <w:sz w:val="24"/>
          <w:szCs w:val="24"/>
        </w:rPr>
        <w:t xml:space="preserve">2021 </w:t>
      </w:r>
      <w:r w:rsidR="00B402BA">
        <w:rPr>
          <w:sz w:val="24"/>
          <w:szCs w:val="24"/>
        </w:rPr>
        <w:t>(86 FR 4390).</w:t>
      </w:r>
      <w:r w:rsidR="008C0CFB">
        <w:rPr>
          <w:sz w:val="24"/>
          <w:szCs w:val="24"/>
        </w:rPr>
        <w:t xml:space="preserve">  The FAA did not receive or otherwise engage in any further interaction with stakeholders regarding the PRA portion of the associated rulemaking.</w:t>
      </w:r>
    </w:p>
    <w:p w:rsidRPr="00E74E8A" w:rsidR="007F48F3" w:rsidP="001B1549" w:rsidRDefault="00282EE8" w14:paraId="18992640" w14:textId="4C479CA4">
      <w:pPr>
        <w:pStyle w:val="NoSpacing"/>
        <w:spacing w:line="360" w:lineRule="auto"/>
        <w:ind w:left="270" w:hanging="270"/>
        <w:rPr>
          <w:sz w:val="24"/>
          <w:szCs w:val="24"/>
        </w:rPr>
      </w:pPr>
      <w:r w:rsidRPr="00E74E8A">
        <w:rPr>
          <w:b/>
          <w:iCs/>
          <w:sz w:val="24"/>
        </w:rPr>
        <w:t>9.</w:t>
      </w:r>
      <w:r w:rsidRPr="00E74E8A" w:rsidR="00064CB3">
        <w:rPr>
          <w:b/>
          <w:iCs/>
          <w:sz w:val="24"/>
        </w:rPr>
        <w:t xml:space="preserve">  </w:t>
      </w:r>
      <w:r w:rsidRPr="00E74E8A" w:rsidR="00C0035A">
        <w:rPr>
          <w:b/>
          <w:i/>
          <w:iCs/>
          <w:sz w:val="24"/>
        </w:rPr>
        <w:t>Explain any decision to provide any p</w:t>
      </w:r>
      <w:r w:rsidRPr="00E74E8A">
        <w:rPr>
          <w:b/>
          <w:i/>
          <w:iCs/>
          <w:sz w:val="24"/>
        </w:rPr>
        <w:t>ayment or gift to respondents</w:t>
      </w:r>
      <w:r w:rsidRPr="00E74E8A" w:rsidR="00C0035A">
        <w:rPr>
          <w:b/>
          <w:i/>
          <w:iCs/>
          <w:sz w:val="24"/>
        </w:rPr>
        <w:t>, other than remuneration of contractors or grantees</w:t>
      </w:r>
      <w:r w:rsidRPr="00E74E8A">
        <w:rPr>
          <w:b/>
          <w:i/>
          <w:iCs/>
          <w:sz w:val="24"/>
        </w:rPr>
        <w:t>.</w:t>
      </w:r>
    </w:p>
    <w:p w:rsidRPr="00E74E8A" w:rsidR="000E60C1" w:rsidP="009D6B61" w:rsidRDefault="000E60C1" w14:paraId="7F8426F8" w14:textId="09555477">
      <w:pPr>
        <w:pStyle w:val="NoSpacing"/>
        <w:spacing w:before="240" w:line="360" w:lineRule="auto"/>
        <w:rPr>
          <w:sz w:val="24"/>
          <w:szCs w:val="24"/>
        </w:rPr>
      </w:pPr>
      <w:r w:rsidRPr="00E74E8A">
        <w:rPr>
          <w:sz w:val="24"/>
          <w:szCs w:val="24"/>
        </w:rPr>
        <w:t xml:space="preserve">The respondents are not given </w:t>
      </w:r>
      <w:r w:rsidRPr="00E74E8A" w:rsidR="00C0035A">
        <w:rPr>
          <w:sz w:val="24"/>
          <w:szCs w:val="24"/>
        </w:rPr>
        <w:t>any payments or gifts</w:t>
      </w:r>
      <w:r w:rsidRPr="00E74E8A">
        <w:rPr>
          <w:sz w:val="24"/>
          <w:szCs w:val="24"/>
        </w:rPr>
        <w:t>.</w:t>
      </w:r>
    </w:p>
    <w:p w:rsidRPr="00E74E8A" w:rsidR="00282EE8" w:rsidP="001F2D7E" w:rsidRDefault="00282EE8" w14:paraId="749D0D1D" w14:textId="105A1E60">
      <w:pPr>
        <w:overflowPunct/>
        <w:autoSpaceDE/>
        <w:autoSpaceDN/>
        <w:adjustRightInd/>
        <w:spacing w:before="240" w:line="360" w:lineRule="auto"/>
        <w:ind w:left="360" w:hanging="360"/>
        <w:textAlignment w:val="auto"/>
        <w:rPr>
          <w:b/>
          <w:iCs/>
          <w:sz w:val="24"/>
        </w:rPr>
      </w:pPr>
      <w:r w:rsidRPr="00E74E8A">
        <w:rPr>
          <w:b/>
          <w:iCs/>
          <w:sz w:val="24"/>
        </w:rPr>
        <w:t>10.</w:t>
      </w:r>
      <w:r w:rsidRPr="00E74E8A" w:rsidR="00064CB3">
        <w:rPr>
          <w:b/>
          <w:iCs/>
          <w:sz w:val="24"/>
        </w:rPr>
        <w:t xml:space="preserve">  </w:t>
      </w:r>
      <w:r w:rsidRPr="00E74E8A" w:rsidR="00C0035A">
        <w:rPr>
          <w:b/>
          <w:i/>
          <w:iCs/>
          <w:sz w:val="24"/>
        </w:rPr>
        <w:t>Des</w:t>
      </w:r>
      <w:r w:rsidR="00F4481E">
        <w:rPr>
          <w:b/>
          <w:i/>
          <w:iCs/>
          <w:sz w:val="24"/>
        </w:rPr>
        <w:t>c</w:t>
      </w:r>
      <w:r w:rsidRPr="00E74E8A" w:rsidR="00C0035A">
        <w:rPr>
          <w:b/>
          <w:i/>
          <w:iCs/>
          <w:sz w:val="24"/>
        </w:rPr>
        <w:t>ribe any a</w:t>
      </w:r>
      <w:r w:rsidRPr="00E74E8A">
        <w:rPr>
          <w:b/>
          <w:i/>
          <w:iCs/>
          <w:sz w:val="24"/>
        </w:rPr>
        <w:t>ssurance of confidentiality</w:t>
      </w:r>
      <w:r w:rsidRPr="00E74E8A" w:rsidR="00C0035A">
        <w:rPr>
          <w:b/>
          <w:i/>
          <w:iCs/>
          <w:sz w:val="24"/>
        </w:rPr>
        <w:t xml:space="preserve"> given to respondents and th</w:t>
      </w:r>
      <w:r w:rsidR="001A393C">
        <w:rPr>
          <w:b/>
          <w:i/>
          <w:iCs/>
          <w:sz w:val="24"/>
        </w:rPr>
        <w:t xml:space="preserve">e </w:t>
      </w:r>
      <w:r w:rsidRPr="00E74E8A" w:rsidR="00C0035A">
        <w:rPr>
          <w:b/>
          <w:i/>
          <w:iCs/>
          <w:sz w:val="24"/>
        </w:rPr>
        <w:t>basis for the assurance in statute, regulation, or agency policy</w:t>
      </w:r>
      <w:r w:rsidRPr="00E74E8A">
        <w:rPr>
          <w:b/>
          <w:i/>
          <w:iCs/>
          <w:sz w:val="24"/>
        </w:rPr>
        <w:t>.</w:t>
      </w:r>
    </w:p>
    <w:p w:rsidRPr="00E74E8A" w:rsidR="00282EE8" w:rsidP="00231A3B" w:rsidRDefault="00282EE8" w14:paraId="2EBCDB7D" w14:textId="73706B4C">
      <w:pPr>
        <w:pStyle w:val="NoSpacing"/>
        <w:spacing w:before="240" w:after="240" w:line="360" w:lineRule="auto"/>
        <w:rPr>
          <w:sz w:val="24"/>
          <w:szCs w:val="24"/>
        </w:rPr>
      </w:pPr>
      <w:r w:rsidRPr="00E74E8A">
        <w:rPr>
          <w:sz w:val="24"/>
        </w:rPr>
        <w:t xml:space="preserve">While no assurance of confidentiality to respondents would occur concerning the information respondents would submit in accordance with the </w:t>
      </w:r>
      <w:r w:rsidR="009936B6">
        <w:rPr>
          <w:sz w:val="24"/>
        </w:rPr>
        <w:t>final</w:t>
      </w:r>
      <w:r w:rsidRPr="00E74E8A">
        <w:rPr>
          <w:sz w:val="24"/>
        </w:rPr>
        <w:t xml:space="preserve"> rule, the FAA </w:t>
      </w:r>
      <w:r w:rsidR="009936B6">
        <w:rPr>
          <w:sz w:val="24"/>
        </w:rPr>
        <w:t>will</w:t>
      </w:r>
      <w:r w:rsidRPr="00E74E8A">
        <w:rPr>
          <w:sz w:val="24"/>
        </w:rPr>
        <w:t xml:space="preserve"> exercise care in handling any information that a submitter designates as proprietary. As stated in the </w:t>
      </w:r>
      <w:r w:rsidR="009936B6">
        <w:rPr>
          <w:sz w:val="24"/>
        </w:rPr>
        <w:t>final rule</w:t>
      </w:r>
      <w:r w:rsidRPr="00E74E8A">
        <w:rPr>
          <w:sz w:val="24"/>
        </w:rPr>
        <w:t xml:space="preserve">, the FAA </w:t>
      </w:r>
      <w:r w:rsidRPr="001A393C" w:rsidR="001A393C">
        <w:rPr>
          <w:sz w:val="24"/>
        </w:rPr>
        <w:t xml:space="preserve">will publish the location of </w:t>
      </w:r>
      <w:r w:rsidR="00231A3B">
        <w:rPr>
          <w:sz w:val="24"/>
        </w:rPr>
        <w:t xml:space="preserve">FRIAs. The FAA will publish the location and </w:t>
      </w:r>
      <w:r w:rsidR="00161D63">
        <w:rPr>
          <w:sz w:val="24"/>
        </w:rPr>
        <w:t>boundaries</w:t>
      </w:r>
      <w:r w:rsidR="00231A3B">
        <w:rPr>
          <w:sz w:val="24"/>
        </w:rPr>
        <w:t xml:space="preserve"> of approved FRIAs, along with the name of the CBO or educational institution that request its establishment</w:t>
      </w:r>
      <w:r w:rsidRPr="001A393C" w:rsidR="001A393C">
        <w:rPr>
          <w:sz w:val="24"/>
        </w:rPr>
        <w:t xml:space="preserve"> on </w:t>
      </w:r>
      <w:r w:rsidRPr="00231A3B" w:rsidR="00231A3B">
        <w:rPr>
          <w:sz w:val="24"/>
        </w:rPr>
        <w:t>the</w:t>
      </w:r>
      <w:r w:rsidR="00231A3B">
        <w:rPr>
          <w:sz w:val="24"/>
        </w:rPr>
        <w:t xml:space="preserve"> </w:t>
      </w:r>
      <w:r w:rsidRPr="00231A3B" w:rsidR="00231A3B">
        <w:rPr>
          <w:sz w:val="24"/>
        </w:rPr>
        <w:t>FAA’s UAS Data Delivery Service (UDDS) website at https://uddsfaa.opendata.arcgis.com/.</w:t>
      </w:r>
    </w:p>
    <w:p w:rsidRPr="00E74E8A" w:rsidR="00282EE8" w:rsidP="00925800" w:rsidRDefault="00282EE8" w14:paraId="1E3D1DCF" w14:textId="5E868985">
      <w:pPr>
        <w:overflowPunct/>
        <w:autoSpaceDE/>
        <w:autoSpaceDN/>
        <w:adjustRightInd/>
        <w:spacing w:line="360" w:lineRule="auto"/>
        <w:ind w:left="360" w:hanging="360"/>
        <w:textAlignment w:val="auto"/>
        <w:rPr>
          <w:b/>
          <w:i/>
          <w:sz w:val="24"/>
        </w:rPr>
      </w:pPr>
      <w:r w:rsidRPr="00E74E8A">
        <w:rPr>
          <w:b/>
          <w:iCs/>
          <w:sz w:val="24"/>
        </w:rPr>
        <w:t>11.</w:t>
      </w:r>
      <w:r w:rsidRPr="00E74E8A" w:rsidR="00064CB3">
        <w:rPr>
          <w:b/>
          <w:iCs/>
          <w:sz w:val="24"/>
        </w:rPr>
        <w:t xml:space="preserve">  </w:t>
      </w:r>
      <w:r w:rsidRPr="00E74E8A" w:rsidR="005E468A">
        <w:rPr>
          <w:b/>
          <w:i/>
          <w:iCs/>
          <w:sz w:val="24"/>
        </w:rPr>
        <w:t>Provide additional j</w:t>
      </w:r>
      <w:r w:rsidRPr="00E74E8A">
        <w:rPr>
          <w:b/>
          <w:i/>
          <w:iCs/>
          <w:sz w:val="24"/>
        </w:rPr>
        <w:t xml:space="preserve">ustification for </w:t>
      </w:r>
      <w:r w:rsidRPr="00E74E8A" w:rsidR="005E468A">
        <w:rPr>
          <w:b/>
          <w:i/>
          <w:iCs/>
          <w:sz w:val="24"/>
        </w:rPr>
        <w:t xml:space="preserve">any questions of </w:t>
      </w:r>
      <w:r w:rsidR="00321FBC">
        <w:rPr>
          <w:b/>
          <w:i/>
          <w:iCs/>
          <w:sz w:val="24"/>
        </w:rPr>
        <w:t xml:space="preserve">a </w:t>
      </w:r>
      <w:r w:rsidRPr="00E74E8A" w:rsidR="005E468A">
        <w:rPr>
          <w:b/>
          <w:i/>
          <w:iCs/>
          <w:sz w:val="24"/>
        </w:rPr>
        <w:t>sensitive mature, such as sexual behavior and attitudes,</w:t>
      </w:r>
      <w:r w:rsidR="00D67DE9">
        <w:rPr>
          <w:b/>
          <w:i/>
          <w:iCs/>
          <w:sz w:val="24"/>
        </w:rPr>
        <w:t xml:space="preserve"> </w:t>
      </w:r>
      <w:r w:rsidRPr="00E74E8A" w:rsidR="005E468A">
        <w:rPr>
          <w:b/>
          <w:i/>
          <w:iCs/>
          <w:sz w:val="24"/>
        </w:rPr>
        <w:t xml:space="preserve">religious beliefs, and other matters that are commonly considered private. </w:t>
      </w:r>
    </w:p>
    <w:p w:rsidRPr="00E74E8A" w:rsidR="009A51C3" w:rsidP="009D6B61" w:rsidRDefault="007F48F3" w14:paraId="76CDFF69" w14:textId="16DC570C">
      <w:pPr>
        <w:pStyle w:val="NoSpacing"/>
        <w:spacing w:before="240" w:after="240" w:line="360" w:lineRule="auto"/>
        <w:rPr>
          <w:sz w:val="24"/>
          <w:szCs w:val="24"/>
        </w:rPr>
      </w:pPr>
      <w:r w:rsidRPr="00E74E8A">
        <w:rPr>
          <w:sz w:val="24"/>
          <w:szCs w:val="24"/>
        </w:rPr>
        <w:t>No information of a</w:t>
      </w:r>
      <w:r w:rsidRPr="00E74E8A" w:rsidR="001C324B">
        <w:rPr>
          <w:sz w:val="24"/>
          <w:szCs w:val="24"/>
        </w:rPr>
        <w:t xml:space="preserve"> sensitive nature is requested </w:t>
      </w:r>
      <w:r w:rsidRPr="00E74E8A">
        <w:rPr>
          <w:sz w:val="24"/>
          <w:szCs w:val="24"/>
        </w:rPr>
        <w:t xml:space="preserve">or required to apply </w:t>
      </w:r>
      <w:r w:rsidRPr="00E74E8A" w:rsidR="005E468A">
        <w:rPr>
          <w:sz w:val="24"/>
          <w:szCs w:val="24"/>
        </w:rPr>
        <w:t xml:space="preserve">for </w:t>
      </w:r>
      <w:r w:rsidR="009A23B9">
        <w:rPr>
          <w:sz w:val="24"/>
          <w:szCs w:val="24"/>
        </w:rPr>
        <w:t xml:space="preserve">establishment </w:t>
      </w:r>
      <w:r w:rsidRPr="00E74E8A" w:rsidR="005E468A">
        <w:rPr>
          <w:sz w:val="24"/>
          <w:szCs w:val="24"/>
        </w:rPr>
        <w:t>of a flying site as a</w:t>
      </w:r>
      <w:r w:rsidR="00A943EC">
        <w:rPr>
          <w:sz w:val="24"/>
          <w:szCs w:val="24"/>
        </w:rPr>
        <w:t xml:space="preserve"> FRIA</w:t>
      </w:r>
      <w:r w:rsidRPr="00E74E8A">
        <w:rPr>
          <w:sz w:val="24"/>
          <w:szCs w:val="24"/>
        </w:rPr>
        <w:t>.</w:t>
      </w:r>
    </w:p>
    <w:p w:rsidRPr="00B20332" w:rsidR="00430AF6" w:rsidP="009D6B61" w:rsidRDefault="00430AF6" w14:paraId="53C0CA1E" w14:textId="2B4B191F">
      <w:pPr>
        <w:overflowPunct/>
        <w:autoSpaceDE/>
        <w:autoSpaceDN/>
        <w:adjustRightInd/>
        <w:spacing w:after="240"/>
        <w:textAlignment w:val="auto"/>
        <w:rPr>
          <w:b/>
          <w:u w:val="single"/>
        </w:rPr>
      </w:pPr>
      <w:r w:rsidRPr="00B20332">
        <w:rPr>
          <w:b/>
          <w:iCs/>
          <w:sz w:val="24"/>
        </w:rPr>
        <w:t>12.</w:t>
      </w:r>
      <w:r w:rsidRPr="00B20332" w:rsidR="00064CB3">
        <w:rPr>
          <w:b/>
          <w:iCs/>
          <w:sz w:val="24"/>
        </w:rPr>
        <w:t xml:space="preserve">  </w:t>
      </w:r>
      <w:r w:rsidRPr="00B20332" w:rsidR="005E468A">
        <w:rPr>
          <w:b/>
          <w:i/>
          <w:iCs/>
          <w:sz w:val="24"/>
        </w:rPr>
        <w:t xml:space="preserve">Provide estimates </w:t>
      </w:r>
      <w:r w:rsidRPr="00B20332">
        <w:rPr>
          <w:b/>
          <w:i/>
          <w:iCs/>
          <w:sz w:val="24"/>
        </w:rPr>
        <w:t xml:space="preserve">of </w:t>
      </w:r>
      <w:r w:rsidR="00321FBC">
        <w:rPr>
          <w:b/>
          <w:i/>
          <w:iCs/>
          <w:sz w:val="24"/>
        </w:rPr>
        <w:t xml:space="preserve">the </w:t>
      </w:r>
      <w:r w:rsidRPr="00B20332" w:rsidR="005E468A">
        <w:rPr>
          <w:b/>
          <w:i/>
          <w:iCs/>
          <w:sz w:val="24"/>
        </w:rPr>
        <w:t xml:space="preserve">hour </w:t>
      </w:r>
      <w:r w:rsidRPr="00B20332">
        <w:rPr>
          <w:b/>
          <w:i/>
          <w:iCs/>
          <w:sz w:val="24"/>
        </w:rPr>
        <w:t xml:space="preserve">burden </w:t>
      </w:r>
      <w:r w:rsidRPr="00B20332" w:rsidR="005E468A">
        <w:rPr>
          <w:b/>
          <w:i/>
          <w:iCs/>
          <w:sz w:val="24"/>
        </w:rPr>
        <w:t>of the collection of information</w:t>
      </w:r>
      <w:r w:rsidRPr="00B20332">
        <w:rPr>
          <w:b/>
          <w:i/>
          <w:iCs/>
          <w:sz w:val="24"/>
        </w:rPr>
        <w:t>.</w:t>
      </w:r>
    </w:p>
    <w:p w:rsidR="00896FAD" w:rsidP="003127C5" w:rsidRDefault="00782879" w14:paraId="108513E5" w14:textId="649AEB8C">
      <w:pPr>
        <w:pStyle w:val="NoSpacing"/>
        <w:spacing w:line="360" w:lineRule="auto"/>
        <w:rPr>
          <w:sz w:val="24"/>
          <w:szCs w:val="24"/>
        </w:rPr>
      </w:pPr>
      <w:r>
        <w:rPr>
          <w:sz w:val="24"/>
          <w:szCs w:val="24"/>
        </w:rPr>
        <w:t xml:space="preserve">The estimates of the hour burden of the collection were </w:t>
      </w:r>
      <w:r w:rsidR="00896FAD">
        <w:rPr>
          <w:sz w:val="24"/>
          <w:szCs w:val="24"/>
        </w:rPr>
        <w:t xml:space="preserve">completed in the regulatory analysis of the remote identification final rule. The following is the relevant </w:t>
      </w:r>
      <w:r w:rsidR="00144AA7">
        <w:rPr>
          <w:sz w:val="24"/>
          <w:szCs w:val="24"/>
        </w:rPr>
        <w:t>portion of that analysis</w:t>
      </w:r>
      <w:r w:rsidR="00896FAD">
        <w:rPr>
          <w:sz w:val="24"/>
          <w:szCs w:val="24"/>
        </w:rPr>
        <w:t>. Note that years are from the effective date of the final rule,</w:t>
      </w:r>
      <w:r w:rsidR="00B402BA">
        <w:rPr>
          <w:sz w:val="24"/>
          <w:szCs w:val="24"/>
        </w:rPr>
        <w:t xml:space="preserve"> </w:t>
      </w:r>
      <w:r w:rsidR="00896FAD">
        <w:rPr>
          <w:sz w:val="24"/>
          <w:szCs w:val="24"/>
        </w:rPr>
        <w:t>March 16, 2021.</w:t>
      </w:r>
    </w:p>
    <w:p w:rsidRPr="001E1590" w:rsidR="008450DE" w:rsidP="003127C5" w:rsidRDefault="008450DE" w14:paraId="0FA7CDD9" w14:textId="11D7DA8A">
      <w:pPr>
        <w:pStyle w:val="NoSpacing"/>
        <w:spacing w:line="360" w:lineRule="auto"/>
        <w:rPr>
          <w:rFonts w:eastAsia="Calibri"/>
          <w:sz w:val="24"/>
          <w:szCs w:val="24"/>
        </w:rPr>
      </w:pPr>
      <w:r w:rsidRPr="001E1590">
        <w:rPr>
          <w:rFonts w:eastAsia="Calibri"/>
          <w:sz w:val="24"/>
          <w:szCs w:val="24"/>
        </w:rPr>
        <w:lastRenderedPageBreak/>
        <w:t xml:space="preserve">The </w:t>
      </w:r>
      <w:r w:rsidRPr="001E1590" w:rsidR="001C53D3">
        <w:rPr>
          <w:rFonts w:eastAsia="Calibri"/>
          <w:sz w:val="24"/>
          <w:szCs w:val="24"/>
        </w:rPr>
        <w:t xml:space="preserve">total </w:t>
      </w:r>
      <w:r w:rsidRPr="001E1590">
        <w:rPr>
          <w:rFonts w:eastAsia="Calibri"/>
          <w:sz w:val="24"/>
          <w:szCs w:val="24"/>
        </w:rPr>
        <w:t>annual hourly burden equals the number of documents submitted (</w:t>
      </w:r>
      <w:r w:rsidRPr="001E1590" w:rsidR="001C53D3">
        <w:rPr>
          <w:rFonts w:eastAsia="Calibri"/>
          <w:sz w:val="24"/>
          <w:szCs w:val="24"/>
        </w:rPr>
        <w:t>4,016</w:t>
      </w:r>
      <w:r w:rsidRPr="001E1590">
        <w:rPr>
          <w:rFonts w:eastAsia="Calibri"/>
          <w:sz w:val="24"/>
          <w:szCs w:val="24"/>
        </w:rPr>
        <w:t>) multiplied by the number of pages (4 pages), multiplied by the hours per page (0.5 hours)</w:t>
      </w:r>
      <w:r w:rsidR="00B402BA">
        <w:rPr>
          <w:rFonts w:eastAsia="Calibri"/>
          <w:sz w:val="24"/>
          <w:szCs w:val="24"/>
        </w:rPr>
        <w:t>, divided by two</w:t>
      </w:r>
      <w:r w:rsidRPr="001E1590">
        <w:rPr>
          <w:rFonts w:eastAsia="Calibri"/>
          <w:sz w:val="24"/>
          <w:szCs w:val="24"/>
        </w:rPr>
        <w:t xml:space="preserve">. </w:t>
      </w:r>
      <w:r w:rsidR="00B402BA">
        <w:rPr>
          <w:rFonts w:eastAsia="Calibri"/>
          <w:sz w:val="24"/>
          <w:szCs w:val="24"/>
        </w:rPr>
        <w:t xml:space="preserve">(The initial three-year total is not being divided by 3, because due to the delayed effective date, the first-year numbers of responses and hours are zero.)  </w:t>
      </w:r>
      <w:r w:rsidRPr="001E1590">
        <w:rPr>
          <w:rFonts w:eastAsia="Arial Unicode MS"/>
          <w:sz w:val="24"/>
          <w:szCs w:val="24"/>
        </w:rPr>
        <w:t xml:space="preserve">The following table shows the </w:t>
      </w:r>
      <w:r w:rsidRPr="001E1590" w:rsidR="001C53D3">
        <w:rPr>
          <w:rFonts w:eastAsia="Arial Unicode MS"/>
          <w:sz w:val="24"/>
          <w:szCs w:val="24"/>
        </w:rPr>
        <w:t>annu</w:t>
      </w:r>
      <w:r w:rsidRPr="001E1590" w:rsidR="00F11B39">
        <w:rPr>
          <w:rFonts w:eastAsia="Arial Unicode MS"/>
          <w:sz w:val="24"/>
          <w:szCs w:val="24"/>
        </w:rPr>
        <w:t>a</w:t>
      </w:r>
      <w:r w:rsidRPr="001E1590" w:rsidR="001C53D3">
        <w:rPr>
          <w:rFonts w:eastAsia="Arial Unicode MS"/>
          <w:sz w:val="24"/>
          <w:szCs w:val="24"/>
        </w:rPr>
        <w:t>l</w:t>
      </w:r>
      <w:r w:rsidRPr="001E1590">
        <w:rPr>
          <w:rFonts w:eastAsia="Arial Unicode MS"/>
          <w:sz w:val="24"/>
          <w:szCs w:val="24"/>
        </w:rPr>
        <w:t xml:space="preserve"> hourly burden estimated for the applications for </w:t>
      </w:r>
      <w:r w:rsidRPr="001E1590" w:rsidR="00237413">
        <w:rPr>
          <w:rFonts w:eastAsia="Arial Unicode MS"/>
          <w:sz w:val="24"/>
          <w:szCs w:val="24"/>
        </w:rPr>
        <w:t>FAA-recognized identifica</w:t>
      </w:r>
      <w:r w:rsidRPr="001E1590" w:rsidR="001C53D3">
        <w:rPr>
          <w:rFonts w:eastAsia="Arial Unicode MS"/>
          <w:sz w:val="24"/>
          <w:szCs w:val="24"/>
        </w:rPr>
        <w:t>tion.</w:t>
      </w:r>
    </w:p>
    <w:p w:rsidRPr="001E1590" w:rsidR="008450DE" w:rsidP="003127C5" w:rsidRDefault="008450DE" w14:paraId="3390AE29" w14:textId="77777777">
      <w:pPr>
        <w:pStyle w:val="NoSpacing"/>
        <w:spacing w:line="360" w:lineRule="auto"/>
        <w:rPr>
          <w:rFonts w:eastAsia="Calibri"/>
          <w:sz w:val="24"/>
          <w:szCs w:val="24"/>
        </w:rPr>
      </w:pPr>
    </w:p>
    <w:p w:rsidRPr="001E1590" w:rsidR="008450DE" w:rsidP="003127C5" w:rsidRDefault="008450DE" w14:paraId="50763ACD" w14:textId="61ECD204">
      <w:pPr>
        <w:keepNext/>
        <w:overflowPunct/>
        <w:autoSpaceDE/>
        <w:autoSpaceDN/>
        <w:adjustRightInd/>
        <w:jc w:val="center"/>
        <w:textAlignment w:val="auto"/>
        <w:rPr>
          <w:rFonts w:eastAsia="Calibri"/>
          <w:b/>
          <w:sz w:val="24"/>
          <w:szCs w:val="24"/>
        </w:rPr>
      </w:pPr>
      <w:r w:rsidRPr="001E1590">
        <w:rPr>
          <w:rFonts w:eastAsia="Calibri"/>
          <w:b/>
          <w:sz w:val="24"/>
          <w:szCs w:val="24"/>
        </w:rPr>
        <w:t>Table 1: Annual Hourly Burden for Applications for FAA</w:t>
      </w:r>
      <w:r w:rsidRPr="001E1590" w:rsidR="00D60AD9">
        <w:rPr>
          <w:rFonts w:eastAsia="Calibri"/>
          <w:b/>
          <w:sz w:val="24"/>
          <w:szCs w:val="24"/>
        </w:rPr>
        <w:t xml:space="preserve">-Recognized Identification </w:t>
      </w:r>
      <w:r w:rsidRPr="001E1590">
        <w:rPr>
          <w:rFonts w:eastAsia="Calibri"/>
          <w:b/>
          <w:sz w:val="24"/>
          <w:szCs w:val="24"/>
        </w:rPr>
        <w:t>Areas</w:t>
      </w:r>
    </w:p>
    <w:tbl>
      <w:tblPr>
        <w:tblW w:w="0" w:type="auto"/>
        <w:jc w:val="center"/>
        <w:tblLook w:val="04A0" w:firstRow="1" w:lastRow="0" w:firstColumn="1" w:lastColumn="0" w:noHBand="0" w:noVBand="1"/>
      </w:tblPr>
      <w:tblGrid>
        <w:gridCol w:w="1745"/>
        <w:gridCol w:w="1438"/>
        <w:gridCol w:w="1337"/>
        <w:gridCol w:w="1817"/>
        <w:gridCol w:w="885"/>
      </w:tblGrid>
      <w:tr w:rsidRPr="001E1590" w:rsidR="008450DE" w:rsidTr="00DD40DA" w14:paraId="27DE3B9A"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E1590" w:rsidR="008450DE" w:rsidP="00C808F1" w:rsidRDefault="008450DE" w14:paraId="62BAB77E" w14:textId="77777777">
            <w:pPr>
              <w:overflowPunct/>
              <w:autoSpaceDE/>
              <w:autoSpaceDN/>
              <w:adjustRightInd/>
              <w:jc w:val="center"/>
              <w:textAlignment w:val="auto"/>
              <w:rPr>
                <w:rFonts w:eastAsia="Calibri"/>
                <w:sz w:val="24"/>
                <w:szCs w:val="24"/>
              </w:rPr>
            </w:pPr>
            <w:r w:rsidRPr="001E1590">
              <w:rPr>
                <w:rFonts w:eastAsia="Calibri"/>
                <w:sz w:val="24"/>
                <w:szCs w:val="24"/>
              </w:rPr>
              <w:t>Year</w:t>
            </w:r>
          </w:p>
        </w:tc>
        <w:tc>
          <w:tcPr>
            <w:tcW w:w="1438" w:type="dxa"/>
            <w:tcBorders>
              <w:top w:val="single" w:color="auto" w:sz="4" w:space="0"/>
              <w:left w:val="nil"/>
              <w:bottom w:val="single" w:color="auto" w:sz="4" w:space="0"/>
              <w:right w:val="single" w:color="auto" w:sz="4" w:space="0"/>
            </w:tcBorders>
            <w:shd w:val="clear" w:color="auto" w:fill="auto"/>
            <w:noWrap/>
            <w:vAlign w:val="bottom"/>
            <w:hideMark/>
          </w:tcPr>
          <w:p w:rsidRPr="001E1590" w:rsidR="008450DE" w:rsidP="00C808F1" w:rsidRDefault="008450DE" w14:paraId="301E41A1" w14:textId="77777777">
            <w:pPr>
              <w:overflowPunct/>
              <w:autoSpaceDE/>
              <w:autoSpaceDN/>
              <w:adjustRightInd/>
              <w:jc w:val="center"/>
              <w:textAlignment w:val="auto"/>
              <w:rPr>
                <w:rFonts w:eastAsia="Calibri"/>
                <w:sz w:val="24"/>
                <w:szCs w:val="24"/>
              </w:rPr>
            </w:pPr>
            <w:r w:rsidRPr="001E1590">
              <w:rPr>
                <w:rFonts w:eastAsia="Calibri"/>
                <w:sz w:val="24"/>
                <w:szCs w:val="24"/>
              </w:rPr>
              <w:t>Initial</w:t>
            </w:r>
          </w:p>
          <w:p w:rsidRPr="001E1590" w:rsidR="008450DE" w:rsidP="00C808F1" w:rsidRDefault="008450DE" w14:paraId="13C883B3" w14:textId="77777777">
            <w:pPr>
              <w:overflowPunct/>
              <w:autoSpaceDE/>
              <w:autoSpaceDN/>
              <w:adjustRightInd/>
              <w:jc w:val="center"/>
              <w:textAlignment w:val="auto"/>
              <w:rPr>
                <w:rFonts w:eastAsia="Calibri"/>
                <w:sz w:val="24"/>
                <w:szCs w:val="24"/>
              </w:rPr>
            </w:pPr>
            <w:r w:rsidRPr="001E1590">
              <w:rPr>
                <w:rFonts w:eastAsia="Calibri"/>
                <w:sz w:val="24"/>
                <w:szCs w:val="24"/>
              </w:rPr>
              <w:t>Submissions</w:t>
            </w:r>
          </w:p>
        </w:tc>
        <w:tc>
          <w:tcPr>
            <w:tcW w:w="1337" w:type="dxa"/>
            <w:tcBorders>
              <w:top w:val="single" w:color="auto" w:sz="4" w:space="0"/>
              <w:left w:val="nil"/>
              <w:bottom w:val="single" w:color="auto" w:sz="4" w:space="0"/>
              <w:right w:val="single" w:color="auto" w:sz="4" w:space="0"/>
            </w:tcBorders>
            <w:shd w:val="clear" w:color="auto" w:fill="auto"/>
            <w:noWrap/>
            <w:vAlign w:val="bottom"/>
            <w:hideMark/>
          </w:tcPr>
          <w:p w:rsidRPr="001E1590" w:rsidR="008450DE" w:rsidP="00C808F1" w:rsidRDefault="008450DE" w14:paraId="0E712513" w14:textId="77777777">
            <w:pPr>
              <w:overflowPunct/>
              <w:autoSpaceDE/>
              <w:autoSpaceDN/>
              <w:adjustRightInd/>
              <w:jc w:val="center"/>
              <w:textAlignment w:val="auto"/>
              <w:rPr>
                <w:rFonts w:eastAsia="Calibri"/>
                <w:sz w:val="24"/>
                <w:szCs w:val="24"/>
              </w:rPr>
            </w:pPr>
            <w:r w:rsidRPr="001E1590">
              <w:rPr>
                <w:rFonts w:eastAsia="Calibri"/>
                <w:sz w:val="24"/>
                <w:szCs w:val="24"/>
              </w:rPr>
              <w:t>Pages Per Submission</w:t>
            </w:r>
          </w:p>
        </w:tc>
        <w:tc>
          <w:tcPr>
            <w:tcW w:w="1817" w:type="dxa"/>
            <w:tcBorders>
              <w:top w:val="single" w:color="auto" w:sz="4" w:space="0"/>
              <w:left w:val="nil"/>
              <w:bottom w:val="single" w:color="auto" w:sz="4" w:space="0"/>
              <w:right w:val="single" w:color="auto" w:sz="4" w:space="0"/>
            </w:tcBorders>
            <w:shd w:val="clear" w:color="auto" w:fill="auto"/>
            <w:noWrap/>
            <w:vAlign w:val="bottom"/>
            <w:hideMark/>
          </w:tcPr>
          <w:p w:rsidRPr="001E1590" w:rsidR="008450DE" w:rsidP="00C808F1" w:rsidRDefault="008450DE" w14:paraId="25A8027A" w14:textId="77777777">
            <w:pPr>
              <w:overflowPunct/>
              <w:autoSpaceDE/>
              <w:autoSpaceDN/>
              <w:adjustRightInd/>
              <w:jc w:val="center"/>
              <w:textAlignment w:val="auto"/>
              <w:rPr>
                <w:rFonts w:eastAsia="Calibri"/>
                <w:sz w:val="24"/>
                <w:szCs w:val="24"/>
              </w:rPr>
            </w:pPr>
            <w:r w:rsidRPr="001E1590">
              <w:rPr>
                <w:rFonts w:eastAsia="Calibri"/>
                <w:sz w:val="24"/>
                <w:szCs w:val="24"/>
              </w:rPr>
              <w:t>Average Hours Per Page</w:t>
            </w:r>
          </w:p>
        </w:tc>
        <w:tc>
          <w:tcPr>
            <w:tcW w:w="885" w:type="dxa"/>
            <w:tcBorders>
              <w:top w:val="single" w:color="auto" w:sz="4" w:space="0"/>
              <w:left w:val="nil"/>
              <w:bottom w:val="single" w:color="auto" w:sz="4" w:space="0"/>
              <w:right w:val="single" w:color="auto" w:sz="4" w:space="0"/>
            </w:tcBorders>
            <w:shd w:val="clear" w:color="auto" w:fill="auto"/>
            <w:noWrap/>
            <w:vAlign w:val="bottom"/>
            <w:hideMark/>
          </w:tcPr>
          <w:p w:rsidRPr="001E1590" w:rsidR="008450DE" w:rsidP="00C808F1" w:rsidRDefault="008450DE" w14:paraId="3973BB1E" w14:textId="77777777">
            <w:pPr>
              <w:overflowPunct/>
              <w:autoSpaceDE/>
              <w:autoSpaceDN/>
              <w:adjustRightInd/>
              <w:jc w:val="center"/>
              <w:textAlignment w:val="auto"/>
              <w:rPr>
                <w:rFonts w:eastAsia="Calibri"/>
                <w:sz w:val="24"/>
                <w:szCs w:val="24"/>
              </w:rPr>
            </w:pPr>
            <w:r w:rsidRPr="001E1590">
              <w:rPr>
                <w:rFonts w:eastAsia="Calibri"/>
                <w:sz w:val="24"/>
                <w:szCs w:val="24"/>
              </w:rPr>
              <w:t>Total Hours</w:t>
            </w:r>
          </w:p>
        </w:tc>
      </w:tr>
      <w:tr w:rsidRPr="001E1590" w:rsidR="008450DE" w:rsidTr="00DD40DA" w14:paraId="28E100AF"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000000" w:fill="FFFFFF"/>
            <w:noWrap/>
            <w:vAlign w:val="center"/>
            <w:hideMark/>
          </w:tcPr>
          <w:p w:rsidRPr="001E1590" w:rsidR="008450DE" w:rsidP="00C808F1" w:rsidRDefault="008450DE" w14:paraId="13A14449" w14:textId="77777777">
            <w:pPr>
              <w:overflowPunct/>
              <w:autoSpaceDE/>
              <w:autoSpaceDN/>
              <w:adjustRightInd/>
              <w:jc w:val="center"/>
              <w:textAlignment w:val="auto"/>
              <w:rPr>
                <w:rFonts w:eastAsia="Calibri"/>
                <w:sz w:val="24"/>
                <w:szCs w:val="24"/>
              </w:rPr>
            </w:pPr>
            <w:r w:rsidRPr="001E1590">
              <w:rPr>
                <w:rFonts w:eastAsia="Calibri"/>
                <w:sz w:val="24"/>
                <w:szCs w:val="24"/>
              </w:rPr>
              <w:t>1</w:t>
            </w:r>
          </w:p>
        </w:tc>
        <w:tc>
          <w:tcPr>
            <w:tcW w:w="1438" w:type="dxa"/>
            <w:tcBorders>
              <w:top w:val="nil"/>
              <w:left w:val="nil"/>
              <w:bottom w:val="single" w:color="auto" w:sz="4" w:space="0"/>
              <w:right w:val="single" w:color="auto" w:sz="4" w:space="0"/>
            </w:tcBorders>
            <w:shd w:val="clear" w:color="000000" w:fill="FFFFFF"/>
            <w:noWrap/>
            <w:vAlign w:val="center"/>
            <w:hideMark/>
          </w:tcPr>
          <w:p w:rsidRPr="001E1590" w:rsidR="008450DE" w:rsidP="00C808F1" w:rsidRDefault="008450DE" w14:paraId="2CC566FC" w14:textId="08DDD212">
            <w:pPr>
              <w:overflowPunct/>
              <w:autoSpaceDE/>
              <w:autoSpaceDN/>
              <w:adjustRightInd/>
              <w:jc w:val="center"/>
              <w:textAlignment w:val="auto"/>
              <w:rPr>
                <w:rFonts w:eastAsia="Calibri"/>
                <w:sz w:val="24"/>
                <w:szCs w:val="24"/>
              </w:rPr>
            </w:pPr>
          </w:p>
        </w:tc>
        <w:tc>
          <w:tcPr>
            <w:tcW w:w="1337" w:type="dxa"/>
            <w:tcBorders>
              <w:top w:val="nil"/>
              <w:left w:val="nil"/>
              <w:bottom w:val="single" w:color="auto" w:sz="4" w:space="0"/>
              <w:right w:val="single" w:color="auto" w:sz="4" w:space="0"/>
            </w:tcBorders>
            <w:shd w:val="clear" w:color="000000" w:fill="FFFFFF"/>
            <w:noWrap/>
            <w:vAlign w:val="center"/>
          </w:tcPr>
          <w:p w:rsidRPr="001E1590" w:rsidR="008450DE" w:rsidP="00C808F1" w:rsidRDefault="008450DE" w14:paraId="2C0C8972" w14:textId="4C08718C">
            <w:pPr>
              <w:overflowPunct/>
              <w:autoSpaceDE/>
              <w:autoSpaceDN/>
              <w:adjustRightInd/>
              <w:jc w:val="center"/>
              <w:textAlignment w:val="auto"/>
              <w:rPr>
                <w:rFonts w:eastAsia="Calibri"/>
                <w:sz w:val="24"/>
                <w:szCs w:val="24"/>
              </w:rPr>
            </w:pPr>
          </w:p>
        </w:tc>
        <w:tc>
          <w:tcPr>
            <w:tcW w:w="1817" w:type="dxa"/>
            <w:tcBorders>
              <w:top w:val="nil"/>
              <w:left w:val="nil"/>
              <w:bottom w:val="single" w:color="auto" w:sz="4" w:space="0"/>
              <w:right w:val="single" w:color="auto" w:sz="4" w:space="0"/>
            </w:tcBorders>
            <w:shd w:val="clear" w:color="000000" w:fill="FFFFFF"/>
            <w:noWrap/>
            <w:vAlign w:val="center"/>
          </w:tcPr>
          <w:p w:rsidRPr="001E1590" w:rsidR="008450DE" w:rsidP="00C808F1" w:rsidRDefault="008450DE" w14:paraId="7801A138" w14:textId="10DEBD14">
            <w:pPr>
              <w:overflowPunct/>
              <w:autoSpaceDE/>
              <w:autoSpaceDN/>
              <w:adjustRightInd/>
              <w:jc w:val="center"/>
              <w:textAlignment w:val="auto"/>
              <w:rPr>
                <w:rFonts w:eastAsia="Calibri"/>
                <w:sz w:val="24"/>
                <w:szCs w:val="24"/>
              </w:rPr>
            </w:pPr>
          </w:p>
        </w:tc>
        <w:tc>
          <w:tcPr>
            <w:tcW w:w="885" w:type="dxa"/>
            <w:tcBorders>
              <w:top w:val="nil"/>
              <w:left w:val="nil"/>
              <w:bottom w:val="single" w:color="auto" w:sz="4" w:space="0"/>
              <w:right w:val="single" w:color="auto" w:sz="4" w:space="0"/>
            </w:tcBorders>
            <w:shd w:val="clear" w:color="000000" w:fill="FFFFFF"/>
            <w:noWrap/>
            <w:vAlign w:val="center"/>
          </w:tcPr>
          <w:p w:rsidRPr="001E1590" w:rsidR="008450DE" w:rsidP="00C808F1" w:rsidRDefault="008450DE" w14:paraId="7192D422" w14:textId="104DB9D4">
            <w:pPr>
              <w:overflowPunct/>
              <w:autoSpaceDE/>
              <w:autoSpaceDN/>
              <w:adjustRightInd/>
              <w:jc w:val="center"/>
              <w:textAlignment w:val="auto"/>
              <w:rPr>
                <w:rFonts w:eastAsia="Calibri"/>
                <w:sz w:val="24"/>
                <w:szCs w:val="24"/>
              </w:rPr>
            </w:pPr>
          </w:p>
        </w:tc>
      </w:tr>
      <w:tr w:rsidRPr="001E1590" w:rsidR="00DD40DA" w:rsidTr="00DD40DA" w14:paraId="6B4DA573"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1E1590" w:rsidR="00DD40DA" w:rsidP="00DD40DA" w:rsidRDefault="00DD40DA" w14:paraId="5AE3F571" w14:textId="77777777">
            <w:pPr>
              <w:overflowPunct/>
              <w:autoSpaceDE/>
              <w:autoSpaceDN/>
              <w:adjustRightInd/>
              <w:jc w:val="center"/>
              <w:textAlignment w:val="auto"/>
              <w:rPr>
                <w:rFonts w:eastAsia="Calibri"/>
                <w:sz w:val="24"/>
                <w:szCs w:val="24"/>
              </w:rPr>
            </w:pPr>
            <w:r w:rsidRPr="001E1590">
              <w:rPr>
                <w:rFonts w:eastAsia="Calibri"/>
                <w:sz w:val="24"/>
                <w:szCs w:val="24"/>
              </w:rPr>
              <w:t>2</w:t>
            </w:r>
          </w:p>
        </w:tc>
        <w:tc>
          <w:tcPr>
            <w:tcW w:w="1438"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764BCEE8" w14:textId="3EBF2C93">
            <w:pPr>
              <w:overflowPunct/>
              <w:autoSpaceDE/>
              <w:autoSpaceDN/>
              <w:adjustRightInd/>
              <w:jc w:val="center"/>
              <w:textAlignment w:val="auto"/>
              <w:rPr>
                <w:rFonts w:eastAsia="Calibri"/>
                <w:sz w:val="24"/>
                <w:szCs w:val="24"/>
              </w:rPr>
            </w:pPr>
            <w:r w:rsidRPr="001E1590">
              <w:rPr>
                <w:rFonts w:eastAsia="Calibri"/>
                <w:sz w:val="24"/>
                <w:szCs w:val="24"/>
              </w:rPr>
              <w:t>3,966</w:t>
            </w:r>
          </w:p>
        </w:tc>
        <w:tc>
          <w:tcPr>
            <w:tcW w:w="1337"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554D98D6" w14:textId="338F1D58">
            <w:pPr>
              <w:overflowPunct/>
              <w:autoSpaceDE/>
              <w:autoSpaceDN/>
              <w:adjustRightInd/>
              <w:jc w:val="center"/>
              <w:textAlignment w:val="auto"/>
              <w:rPr>
                <w:rFonts w:eastAsia="Calibri"/>
                <w:sz w:val="24"/>
                <w:szCs w:val="24"/>
              </w:rPr>
            </w:pPr>
            <w:r w:rsidRPr="001E1590">
              <w:rPr>
                <w:rFonts w:eastAsia="Calibri"/>
                <w:sz w:val="24"/>
                <w:szCs w:val="24"/>
              </w:rPr>
              <w:t>4</w:t>
            </w:r>
          </w:p>
        </w:tc>
        <w:tc>
          <w:tcPr>
            <w:tcW w:w="1817"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1CED1BA4" w14:textId="1465772A">
            <w:pPr>
              <w:overflowPunct/>
              <w:autoSpaceDE/>
              <w:autoSpaceDN/>
              <w:adjustRightInd/>
              <w:jc w:val="center"/>
              <w:textAlignment w:val="auto"/>
              <w:rPr>
                <w:rFonts w:eastAsia="Calibri"/>
                <w:sz w:val="24"/>
                <w:szCs w:val="24"/>
              </w:rPr>
            </w:pPr>
            <w:r w:rsidRPr="001E1590">
              <w:rPr>
                <w:rFonts w:eastAsia="Calibri"/>
                <w:sz w:val="24"/>
                <w:szCs w:val="24"/>
              </w:rPr>
              <w:t>0.5</w:t>
            </w:r>
          </w:p>
        </w:tc>
        <w:tc>
          <w:tcPr>
            <w:tcW w:w="885"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4F4A2A82" w14:textId="6B093B7A">
            <w:pPr>
              <w:overflowPunct/>
              <w:autoSpaceDE/>
              <w:autoSpaceDN/>
              <w:adjustRightInd/>
              <w:jc w:val="center"/>
              <w:textAlignment w:val="auto"/>
              <w:rPr>
                <w:rFonts w:eastAsia="Calibri"/>
                <w:sz w:val="24"/>
                <w:szCs w:val="24"/>
              </w:rPr>
            </w:pPr>
            <w:r w:rsidRPr="001E1590">
              <w:rPr>
                <w:rFonts w:eastAsia="Calibri"/>
                <w:sz w:val="24"/>
                <w:szCs w:val="24"/>
              </w:rPr>
              <w:t>7,932</w:t>
            </w:r>
          </w:p>
        </w:tc>
      </w:tr>
      <w:tr w:rsidRPr="001E1590" w:rsidR="00DD40DA" w:rsidTr="00DD40DA" w14:paraId="15CB654D"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1E1590" w:rsidR="00DD40DA" w:rsidP="00DD40DA" w:rsidRDefault="00DD40DA" w14:paraId="1CD12005" w14:textId="29679BBF">
            <w:pPr>
              <w:overflowPunct/>
              <w:autoSpaceDE/>
              <w:autoSpaceDN/>
              <w:adjustRightInd/>
              <w:jc w:val="center"/>
              <w:textAlignment w:val="auto"/>
              <w:rPr>
                <w:rFonts w:eastAsia="Calibri"/>
                <w:sz w:val="24"/>
                <w:szCs w:val="24"/>
              </w:rPr>
            </w:pPr>
            <w:r w:rsidRPr="001E1590">
              <w:rPr>
                <w:rFonts w:eastAsia="Calibri"/>
                <w:sz w:val="24"/>
                <w:szCs w:val="24"/>
              </w:rPr>
              <w:t>3</w:t>
            </w:r>
          </w:p>
        </w:tc>
        <w:tc>
          <w:tcPr>
            <w:tcW w:w="1438"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1DC62162" w14:textId="2EF66F39">
            <w:pPr>
              <w:overflowPunct/>
              <w:autoSpaceDE/>
              <w:autoSpaceDN/>
              <w:adjustRightInd/>
              <w:jc w:val="center"/>
              <w:textAlignment w:val="auto"/>
              <w:rPr>
                <w:rFonts w:eastAsia="Calibri"/>
                <w:sz w:val="24"/>
                <w:szCs w:val="24"/>
              </w:rPr>
            </w:pPr>
            <w:r w:rsidRPr="001E1590">
              <w:rPr>
                <w:rFonts w:eastAsia="Calibri"/>
                <w:sz w:val="24"/>
                <w:szCs w:val="24"/>
              </w:rPr>
              <w:t>50</w:t>
            </w:r>
          </w:p>
        </w:tc>
        <w:tc>
          <w:tcPr>
            <w:tcW w:w="1337"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54FB5D9B" w14:textId="29EB90D0">
            <w:pPr>
              <w:overflowPunct/>
              <w:autoSpaceDE/>
              <w:autoSpaceDN/>
              <w:adjustRightInd/>
              <w:jc w:val="center"/>
              <w:textAlignment w:val="auto"/>
              <w:rPr>
                <w:rFonts w:eastAsia="Calibri"/>
                <w:sz w:val="24"/>
                <w:szCs w:val="24"/>
              </w:rPr>
            </w:pPr>
            <w:r w:rsidRPr="001E1590">
              <w:rPr>
                <w:rFonts w:eastAsia="Calibri"/>
                <w:sz w:val="24"/>
                <w:szCs w:val="24"/>
              </w:rPr>
              <w:t>4</w:t>
            </w:r>
          </w:p>
        </w:tc>
        <w:tc>
          <w:tcPr>
            <w:tcW w:w="1817"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4A42D534" w14:textId="4D1F31F6">
            <w:pPr>
              <w:overflowPunct/>
              <w:autoSpaceDE/>
              <w:autoSpaceDN/>
              <w:adjustRightInd/>
              <w:jc w:val="center"/>
              <w:textAlignment w:val="auto"/>
              <w:rPr>
                <w:rFonts w:eastAsia="Calibri"/>
                <w:sz w:val="24"/>
                <w:szCs w:val="24"/>
              </w:rPr>
            </w:pPr>
            <w:r w:rsidRPr="001E1590">
              <w:rPr>
                <w:rFonts w:eastAsia="Calibri"/>
                <w:sz w:val="24"/>
                <w:szCs w:val="24"/>
              </w:rPr>
              <w:t>0.5</w:t>
            </w:r>
          </w:p>
        </w:tc>
        <w:tc>
          <w:tcPr>
            <w:tcW w:w="885"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DD40DA" w:rsidP="00DD40DA" w:rsidRDefault="00DD40DA" w14:paraId="00FA1A30" w14:textId="5EA2E50A">
            <w:pPr>
              <w:overflowPunct/>
              <w:autoSpaceDE/>
              <w:autoSpaceDN/>
              <w:adjustRightInd/>
              <w:jc w:val="center"/>
              <w:textAlignment w:val="auto"/>
              <w:rPr>
                <w:rFonts w:eastAsia="Calibri"/>
                <w:sz w:val="24"/>
                <w:szCs w:val="24"/>
              </w:rPr>
            </w:pPr>
            <w:r w:rsidRPr="001E1590">
              <w:rPr>
                <w:rFonts w:eastAsia="Calibri"/>
                <w:sz w:val="24"/>
                <w:szCs w:val="24"/>
              </w:rPr>
              <w:t>100</w:t>
            </w:r>
          </w:p>
        </w:tc>
      </w:tr>
      <w:tr w:rsidRPr="001E1590" w:rsidR="00DD40DA" w:rsidTr="00DD40DA" w14:paraId="2D860DFF"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1590" w:rsidR="00DD40DA" w:rsidP="00DD40DA" w:rsidRDefault="00DD40DA" w14:paraId="36FA07DA" w14:textId="7FB45C64">
            <w:pPr>
              <w:overflowPunct/>
              <w:autoSpaceDE/>
              <w:autoSpaceDN/>
              <w:adjustRightInd/>
              <w:jc w:val="center"/>
              <w:textAlignment w:val="auto"/>
              <w:rPr>
                <w:rFonts w:eastAsia="Calibri"/>
                <w:sz w:val="24"/>
                <w:szCs w:val="24"/>
              </w:rPr>
            </w:pPr>
            <w:r w:rsidRPr="001E1590">
              <w:rPr>
                <w:rFonts w:eastAsia="Calibri"/>
                <w:sz w:val="24"/>
                <w:szCs w:val="24"/>
              </w:rPr>
              <w:t>Total (Yrs 1-3)</w:t>
            </w:r>
          </w:p>
        </w:tc>
        <w:tc>
          <w:tcPr>
            <w:tcW w:w="1438" w:type="dxa"/>
            <w:tcBorders>
              <w:top w:val="single" w:color="auto" w:sz="4" w:space="0"/>
              <w:left w:val="nil"/>
              <w:bottom w:val="single" w:color="auto" w:sz="4" w:space="0"/>
              <w:right w:val="single" w:color="auto" w:sz="4" w:space="0"/>
            </w:tcBorders>
            <w:shd w:val="clear" w:color="000000" w:fill="FFFFFF"/>
            <w:noWrap/>
            <w:vAlign w:val="center"/>
          </w:tcPr>
          <w:p w:rsidRPr="001E1590" w:rsidR="00DD40DA" w:rsidP="00DD40DA" w:rsidRDefault="00DD40DA" w14:paraId="310C031C" w14:textId="73AA30B5">
            <w:pPr>
              <w:overflowPunct/>
              <w:autoSpaceDE/>
              <w:autoSpaceDN/>
              <w:adjustRightInd/>
              <w:jc w:val="center"/>
              <w:textAlignment w:val="auto"/>
              <w:rPr>
                <w:rFonts w:eastAsia="Calibri"/>
                <w:sz w:val="24"/>
                <w:szCs w:val="24"/>
              </w:rPr>
            </w:pPr>
            <w:r w:rsidRPr="001E1590">
              <w:rPr>
                <w:rFonts w:eastAsia="Calibri"/>
                <w:sz w:val="24"/>
                <w:szCs w:val="24"/>
              </w:rPr>
              <w:t>4,016</w:t>
            </w:r>
          </w:p>
        </w:tc>
        <w:tc>
          <w:tcPr>
            <w:tcW w:w="1337" w:type="dxa"/>
            <w:tcBorders>
              <w:top w:val="single" w:color="auto" w:sz="4" w:space="0"/>
              <w:left w:val="nil"/>
              <w:bottom w:val="single" w:color="auto" w:sz="4" w:space="0"/>
              <w:right w:val="single" w:color="auto" w:sz="4" w:space="0"/>
            </w:tcBorders>
            <w:shd w:val="clear" w:color="000000" w:fill="FFFFFF"/>
            <w:noWrap/>
            <w:vAlign w:val="center"/>
          </w:tcPr>
          <w:p w:rsidRPr="001E1590" w:rsidR="00DD40DA" w:rsidP="00DD40DA" w:rsidRDefault="00DD40DA" w14:paraId="34E0214A" w14:textId="77777777">
            <w:pPr>
              <w:overflowPunct/>
              <w:autoSpaceDE/>
              <w:autoSpaceDN/>
              <w:adjustRightInd/>
              <w:jc w:val="center"/>
              <w:textAlignment w:val="auto"/>
              <w:rPr>
                <w:rFonts w:eastAsia="Calibri"/>
                <w:sz w:val="24"/>
                <w:szCs w:val="24"/>
              </w:rPr>
            </w:pPr>
            <w:r w:rsidRPr="001E1590">
              <w:rPr>
                <w:rFonts w:eastAsia="Calibri"/>
                <w:sz w:val="24"/>
                <w:szCs w:val="24"/>
              </w:rPr>
              <w:t>4</w:t>
            </w:r>
          </w:p>
        </w:tc>
        <w:tc>
          <w:tcPr>
            <w:tcW w:w="1817" w:type="dxa"/>
            <w:tcBorders>
              <w:top w:val="single" w:color="auto" w:sz="4" w:space="0"/>
              <w:left w:val="nil"/>
              <w:bottom w:val="single" w:color="auto" w:sz="4" w:space="0"/>
              <w:right w:val="single" w:color="auto" w:sz="4" w:space="0"/>
            </w:tcBorders>
            <w:shd w:val="clear" w:color="000000" w:fill="FFFFFF"/>
            <w:noWrap/>
            <w:vAlign w:val="center"/>
          </w:tcPr>
          <w:p w:rsidRPr="001E1590" w:rsidR="00DD40DA" w:rsidP="00DD40DA" w:rsidRDefault="00DD40DA" w14:paraId="1569DEBD" w14:textId="77777777">
            <w:pPr>
              <w:overflowPunct/>
              <w:autoSpaceDE/>
              <w:autoSpaceDN/>
              <w:adjustRightInd/>
              <w:jc w:val="center"/>
              <w:textAlignment w:val="auto"/>
              <w:rPr>
                <w:rFonts w:eastAsia="Calibri"/>
                <w:sz w:val="24"/>
                <w:szCs w:val="24"/>
              </w:rPr>
            </w:pPr>
            <w:r w:rsidRPr="001E1590">
              <w:rPr>
                <w:rFonts w:eastAsia="Calibri"/>
                <w:sz w:val="24"/>
                <w:szCs w:val="24"/>
              </w:rPr>
              <w:t>0.5</w:t>
            </w:r>
          </w:p>
        </w:tc>
        <w:tc>
          <w:tcPr>
            <w:tcW w:w="885" w:type="dxa"/>
            <w:tcBorders>
              <w:top w:val="single" w:color="auto" w:sz="4" w:space="0"/>
              <w:left w:val="nil"/>
              <w:bottom w:val="single" w:color="auto" w:sz="4" w:space="0"/>
              <w:right w:val="single" w:color="auto" w:sz="4" w:space="0"/>
            </w:tcBorders>
            <w:shd w:val="clear" w:color="000000" w:fill="FFFFFF"/>
            <w:noWrap/>
            <w:vAlign w:val="center"/>
          </w:tcPr>
          <w:p w:rsidRPr="001E1590" w:rsidR="00DD40DA" w:rsidP="00DD40DA" w:rsidRDefault="00DD40DA" w14:paraId="1992BDBF" w14:textId="6DD5C1FF">
            <w:pPr>
              <w:overflowPunct/>
              <w:autoSpaceDE/>
              <w:autoSpaceDN/>
              <w:adjustRightInd/>
              <w:jc w:val="center"/>
              <w:textAlignment w:val="auto"/>
              <w:rPr>
                <w:rFonts w:eastAsia="Calibri"/>
                <w:sz w:val="24"/>
                <w:szCs w:val="24"/>
              </w:rPr>
            </w:pPr>
            <w:r w:rsidRPr="001E1590">
              <w:rPr>
                <w:rFonts w:eastAsia="Calibri"/>
                <w:sz w:val="24"/>
                <w:szCs w:val="24"/>
              </w:rPr>
              <w:t>8,032</w:t>
            </w:r>
          </w:p>
        </w:tc>
      </w:tr>
    </w:tbl>
    <w:p w:rsidRPr="001E1590" w:rsidR="008450DE" w:rsidP="008450DE" w:rsidRDefault="008450DE" w14:paraId="0AD3BFAA" w14:textId="77777777">
      <w:pPr>
        <w:overflowPunct/>
        <w:autoSpaceDE/>
        <w:autoSpaceDN/>
        <w:adjustRightInd/>
        <w:spacing w:before="120" w:after="120"/>
        <w:jc w:val="center"/>
        <w:textAlignment w:val="auto"/>
        <w:rPr>
          <w:rFonts w:eastAsia="Arial Unicode MS"/>
        </w:rPr>
      </w:pPr>
      <w:r w:rsidRPr="001E1590">
        <w:rPr>
          <w:rFonts w:eastAsia="Arial Unicode MS"/>
        </w:rPr>
        <w:t>Row and column totals may not sum due to rounding.</w:t>
      </w:r>
    </w:p>
    <w:p w:rsidRPr="001E1590" w:rsidR="008450DE" w:rsidP="008450DE" w:rsidRDefault="008450DE" w14:paraId="786C8FEE" w14:textId="404B3750">
      <w:pPr>
        <w:overflowPunct/>
        <w:autoSpaceDE/>
        <w:autoSpaceDN/>
        <w:adjustRightInd/>
        <w:spacing w:before="120" w:after="120" w:line="360" w:lineRule="auto"/>
        <w:textAlignment w:val="auto"/>
        <w:rPr>
          <w:rFonts w:eastAsia="Arial Unicode MS"/>
          <w:sz w:val="24"/>
          <w:szCs w:val="24"/>
        </w:rPr>
      </w:pPr>
      <w:r w:rsidRPr="001E1590">
        <w:rPr>
          <w:rFonts w:eastAsia="Arial Unicode MS"/>
          <w:sz w:val="24"/>
          <w:szCs w:val="24"/>
        </w:rPr>
        <w:t xml:space="preserve">We estimate the number of respondents to total </w:t>
      </w:r>
      <w:r w:rsidRPr="001E1590" w:rsidR="00DD40DA">
        <w:rPr>
          <w:rFonts w:eastAsia="Arial Unicode MS"/>
          <w:sz w:val="24"/>
          <w:szCs w:val="24"/>
        </w:rPr>
        <w:t>3,966</w:t>
      </w:r>
      <w:r w:rsidRPr="001E1590">
        <w:rPr>
          <w:rFonts w:eastAsia="Arial Unicode MS"/>
          <w:sz w:val="24"/>
          <w:szCs w:val="24"/>
        </w:rPr>
        <w:t xml:space="preserve"> </w:t>
      </w:r>
      <w:r w:rsidRPr="001E1590" w:rsidR="00DD40DA">
        <w:rPr>
          <w:rFonts w:eastAsia="Arial Unicode MS"/>
          <w:sz w:val="24"/>
          <w:szCs w:val="24"/>
        </w:rPr>
        <w:t>in year 1</w:t>
      </w:r>
      <w:r w:rsidRPr="001E1590" w:rsidR="001C53D3">
        <w:rPr>
          <w:rFonts w:eastAsia="Arial Unicode MS"/>
          <w:sz w:val="24"/>
          <w:szCs w:val="24"/>
        </w:rPr>
        <w:t>,</w:t>
      </w:r>
      <w:r w:rsidRPr="001E1590" w:rsidR="00DD40DA">
        <w:rPr>
          <w:rFonts w:eastAsia="Arial Unicode MS"/>
          <w:sz w:val="24"/>
          <w:szCs w:val="24"/>
        </w:rPr>
        <w:t xml:space="preserve"> and 50</w:t>
      </w:r>
      <w:r w:rsidRPr="001E1590" w:rsidR="001C53D3">
        <w:rPr>
          <w:rFonts w:eastAsia="Arial Unicode MS"/>
          <w:sz w:val="24"/>
          <w:szCs w:val="24"/>
        </w:rPr>
        <w:t xml:space="preserve"> respondents</w:t>
      </w:r>
      <w:r w:rsidRPr="001E1590" w:rsidR="00DD40DA">
        <w:rPr>
          <w:rFonts w:eastAsia="Arial Unicode MS"/>
          <w:sz w:val="24"/>
          <w:szCs w:val="24"/>
        </w:rPr>
        <w:t xml:space="preserve"> in year 2,</w:t>
      </w:r>
      <w:r w:rsidRPr="001E1590">
        <w:rPr>
          <w:rFonts w:eastAsia="Arial Unicode MS"/>
          <w:sz w:val="24"/>
          <w:szCs w:val="24"/>
        </w:rPr>
        <w:t xml:space="preserve"> for a total hourly burden of </w:t>
      </w:r>
      <w:r w:rsidRPr="001E1590" w:rsidR="00DD40DA">
        <w:rPr>
          <w:rFonts w:eastAsia="Arial Unicode MS"/>
          <w:sz w:val="24"/>
          <w:szCs w:val="24"/>
        </w:rPr>
        <w:t>8,032</w:t>
      </w:r>
      <w:r w:rsidRPr="001E1590">
        <w:rPr>
          <w:rFonts w:eastAsia="Arial Unicode MS"/>
          <w:sz w:val="24"/>
          <w:szCs w:val="24"/>
        </w:rPr>
        <w:t xml:space="preserve"> hours.</w:t>
      </w:r>
      <w:r w:rsidR="00B402BA">
        <w:rPr>
          <w:rFonts w:eastAsia="Arial Unicode MS"/>
          <w:sz w:val="24"/>
          <w:szCs w:val="24"/>
        </w:rPr>
        <w:t xml:space="preserve"> The FAA has added years two and three, and divided the sum in half; this results in a </w:t>
      </w:r>
      <w:r w:rsidR="00B402BA">
        <w:rPr>
          <w:rFonts w:eastAsia="Arial Unicode MS"/>
          <w:b/>
          <w:sz w:val="24"/>
          <w:szCs w:val="24"/>
        </w:rPr>
        <w:t>total annual burden of 2,008 responses and 4,016 hours.</w:t>
      </w:r>
      <w:r w:rsidRPr="001E1590">
        <w:rPr>
          <w:rFonts w:eastAsia="Arial Unicode MS"/>
          <w:sz w:val="24"/>
          <w:szCs w:val="24"/>
        </w:rPr>
        <w:t xml:space="preserve"> </w:t>
      </w:r>
    </w:p>
    <w:p w:rsidRPr="001E1590" w:rsidR="00564BF6" w:rsidP="00564BF6" w:rsidRDefault="00564BF6" w14:paraId="30113B8E" w14:textId="407ED6D5">
      <w:pPr>
        <w:spacing w:line="360" w:lineRule="auto"/>
        <w:rPr>
          <w:b/>
          <w:i/>
          <w:sz w:val="24"/>
          <w:szCs w:val="24"/>
        </w:rPr>
      </w:pPr>
      <w:r w:rsidRPr="001E1590">
        <w:rPr>
          <w:sz w:val="24"/>
          <w:szCs w:val="24"/>
        </w:rPr>
        <w:t xml:space="preserve">The cost burden for an applicant to complete a request to become an FAA-recognized identification area is estimated to be a total compensation wage </w:t>
      </w:r>
      <w:r w:rsidRPr="001E1590" w:rsidR="00F11B39">
        <w:rPr>
          <w:sz w:val="24"/>
          <w:szCs w:val="24"/>
        </w:rPr>
        <w:t>of $</w:t>
      </w:r>
      <w:r w:rsidRPr="001E1590">
        <w:rPr>
          <w:sz w:val="24"/>
          <w:szCs w:val="24"/>
        </w:rPr>
        <w:t>116.</w:t>
      </w:r>
      <w:r w:rsidRPr="001E1590" w:rsidR="00DD40DA">
        <w:rPr>
          <w:sz w:val="24"/>
          <w:szCs w:val="24"/>
        </w:rPr>
        <w:t>9</w:t>
      </w:r>
      <w:r w:rsidRPr="001E1590">
        <w:rPr>
          <w:sz w:val="24"/>
          <w:szCs w:val="24"/>
        </w:rPr>
        <w:t>4 ($58.</w:t>
      </w:r>
      <w:r w:rsidRPr="001E1590" w:rsidR="00DD40DA">
        <w:rPr>
          <w:sz w:val="24"/>
          <w:szCs w:val="24"/>
        </w:rPr>
        <w:t>47</w:t>
      </w:r>
      <w:r w:rsidRPr="001E1590">
        <w:rPr>
          <w:sz w:val="24"/>
          <w:szCs w:val="24"/>
        </w:rPr>
        <w:t xml:space="preserve"> per hour.)</w:t>
      </w:r>
      <w:r w:rsidRPr="001E1590">
        <w:rPr>
          <w:rStyle w:val="FootnoteReference"/>
          <w:sz w:val="24"/>
          <w:szCs w:val="24"/>
        </w:rPr>
        <w:footnoteReference w:id="1"/>
      </w:r>
      <w:r w:rsidRPr="001E1590">
        <w:rPr>
          <w:sz w:val="24"/>
          <w:szCs w:val="24"/>
        </w:rPr>
        <w:t xml:space="preserve">   The total cost burden equals the total number of submissions multiplied by the hours per submission, and then multiplied by the total compensation wage per hour (</w:t>
      </w:r>
      <w:r w:rsidRPr="001E1590" w:rsidR="00DD40DA">
        <w:rPr>
          <w:sz w:val="24"/>
          <w:szCs w:val="24"/>
        </w:rPr>
        <w:t>4,016</w:t>
      </w:r>
      <w:r w:rsidRPr="001E1590">
        <w:rPr>
          <w:sz w:val="24"/>
          <w:szCs w:val="24"/>
        </w:rPr>
        <w:t xml:space="preserve"> submissions * 2 hours per submission * $58.</w:t>
      </w:r>
      <w:r w:rsidRPr="001E1590" w:rsidR="00DD40DA">
        <w:rPr>
          <w:sz w:val="24"/>
          <w:szCs w:val="24"/>
        </w:rPr>
        <w:t>47</w:t>
      </w:r>
      <w:r w:rsidRPr="001E1590">
        <w:rPr>
          <w:sz w:val="24"/>
          <w:szCs w:val="24"/>
        </w:rPr>
        <w:t xml:space="preserve"> per hour).</w:t>
      </w:r>
    </w:p>
    <w:p w:rsidRPr="001E1590" w:rsidR="00564BF6" w:rsidP="00564BF6" w:rsidRDefault="00564BF6" w14:paraId="20267C7F" w14:textId="73149D15">
      <w:pPr>
        <w:keepNext/>
        <w:overflowPunct/>
        <w:autoSpaceDE/>
        <w:autoSpaceDN/>
        <w:adjustRightInd/>
        <w:spacing w:after="120"/>
        <w:jc w:val="center"/>
        <w:textAlignment w:val="auto"/>
        <w:rPr>
          <w:rFonts w:eastAsia="Calibri"/>
          <w:b/>
          <w:sz w:val="24"/>
          <w:szCs w:val="24"/>
        </w:rPr>
      </w:pPr>
    </w:p>
    <w:p w:rsidRPr="001E1590" w:rsidR="00564BF6" w:rsidP="00564BF6" w:rsidRDefault="00564BF6" w14:paraId="7F82D9AB" w14:textId="77777777">
      <w:pPr>
        <w:keepNext/>
        <w:overflowPunct/>
        <w:autoSpaceDE/>
        <w:autoSpaceDN/>
        <w:adjustRightInd/>
        <w:spacing w:after="120"/>
        <w:jc w:val="center"/>
        <w:textAlignment w:val="auto"/>
        <w:rPr>
          <w:rFonts w:eastAsia="Calibri"/>
          <w:b/>
          <w:sz w:val="24"/>
          <w:szCs w:val="24"/>
        </w:rPr>
      </w:pPr>
      <w:r w:rsidRPr="001E1590">
        <w:rPr>
          <w:rFonts w:eastAsia="Calibri"/>
          <w:b/>
          <w:sz w:val="24"/>
          <w:szCs w:val="24"/>
        </w:rPr>
        <w:t>Table 2: Annual Cost Burden for Applications for FAA-Recognized Identification Areas</w:t>
      </w:r>
    </w:p>
    <w:tbl>
      <w:tblPr>
        <w:tblW w:w="0" w:type="auto"/>
        <w:jc w:val="center"/>
        <w:tblLook w:val="04A0" w:firstRow="1" w:lastRow="0" w:firstColumn="1" w:lastColumn="0" w:noHBand="0" w:noVBand="1"/>
      </w:tblPr>
      <w:tblGrid>
        <w:gridCol w:w="1745"/>
        <w:gridCol w:w="1438"/>
        <w:gridCol w:w="2122"/>
        <w:gridCol w:w="1603"/>
        <w:gridCol w:w="1116"/>
      </w:tblGrid>
      <w:tr w:rsidRPr="001E1590" w:rsidR="00564BF6" w:rsidTr="001C53D3" w14:paraId="7F35576B"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E1590" w:rsidR="00564BF6" w:rsidP="001C617D" w:rsidRDefault="00564BF6" w14:paraId="59E5648A" w14:textId="77777777">
            <w:pPr>
              <w:overflowPunct/>
              <w:autoSpaceDE/>
              <w:autoSpaceDN/>
              <w:adjustRightInd/>
              <w:jc w:val="center"/>
              <w:textAlignment w:val="auto"/>
              <w:rPr>
                <w:rFonts w:eastAsia="Calibri"/>
                <w:sz w:val="24"/>
                <w:szCs w:val="24"/>
              </w:rPr>
            </w:pPr>
            <w:r w:rsidRPr="001E1590">
              <w:rPr>
                <w:rFonts w:eastAsia="Calibri"/>
                <w:sz w:val="24"/>
                <w:szCs w:val="24"/>
              </w:rPr>
              <w:t>Year</w:t>
            </w:r>
          </w:p>
        </w:tc>
        <w:tc>
          <w:tcPr>
            <w:tcW w:w="1438" w:type="dxa"/>
            <w:tcBorders>
              <w:top w:val="single" w:color="auto" w:sz="4" w:space="0"/>
              <w:left w:val="nil"/>
              <w:bottom w:val="single" w:color="auto" w:sz="4" w:space="0"/>
              <w:right w:val="single" w:color="auto" w:sz="4" w:space="0"/>
            </w:tcBorders>
            <w:shd w:val="clear" w:color="auto" w:fill="auto"/>
            <w:noWrap/>
            <w:vAlign w:val="bottom"/>
            <w:hideMark/>
          </w:tcPr>
          <w:p w:rsidRPr="001E1590" w:rsidR="00564BF6" w:rsidP="001C617D" w:rsidRDefault="00564BF6" w14:paraId="504EDFDE" w14:textId="77777777">
            <w:pPr>
              <w:overflowPunct/>
              <w:autoSpaceDE/>
              <w:autoSpaceDN/>
              <w:adjustRightInd/>
              <w:jc w:val="center"/>
              <w:textAlignment w:val="auto"/>
              <w:rPr>
                <w:rFonts w:eastAsia="Calibri"/>
                <w:sz w:val="24"/>
                <w:szCs w:val="24"/>
              </w:rPr>
            </w:pPr>
            <w:r w:rsidRPr="001E1590">
              <w:rPr>
                <w:rFonts w:eastAsia="Calibri"/>
                <w:sz w:val="24"/>
                <w:szCs w:val="24"/>
              </w:rPr>
              <w:t>Initial</w:t>
            </w:r>
          </w:p>
          <w:p w:rsidRPr="001E1590" w:rsidR="00564BF6" w:rsidP="001C617D" w:rsidRDefault="00564BF6" w14:paraId="7CEF2A67" w14:textId="77777777">
            <w:pPr>
              <w:overflowPunct/>
              <w:autoSpaceDE/>
              <w:autoSpaceDN/>
              <w:adjustRightInd/>
              <w:jc w:val="center"/>
              <w:textAlignment w:val="auto"/>
              <w:rPr>
                <w:rFonts w:eastAsia="Calibri"/>
                <w:sz w:val="24"/>
                <w:szCs w:val="24"/>
              </w:rPr>
            </w:pPr>
            <w:r w:rsidRPr="001E1590">
              <w:rPr>
                <w:rFonts w:eastAsia="Calibri"/>
                <w:sz w:val="24"/>
                <w:szCs w:val="24"/>
              </w:rPr>
              <w:t>Submissions</w:t>
            </w:r>
          </w:p>
        </w:tc>
        <w:tc>
          <w:tcPr>
            <w:tcW w:w="2122" w:type="dxa"/>
            <w:tcBorders>
              <w:top w:val="single" w:color="auto" w:sz="4" w:space="0"/>
              <w:left w:val="nil"/>
              <w:bottom w:val="single" w:color="auto" w:sz="4" w:space="0"/>
              <w:right w:val="single" w:color="auto" w:sz="4" w:space="0"/>
            </w:tcBorders>
            <w:shd w:val="clear" w:color="auto" w:fill="auto"/>
            <w:noWrap/>
            <w:vAlign w:val="bottom"/>
            <w:hideMark/>
          </w:tcPr>
          <w:p w:rsidRPr="001E1590" w:rsidR="00564BF6" w:rsidP="001C617D" w:rsidRDefault="001C53D3" w14:paraId="7E3A9AB0" w14:textId="7495855E">
            <w:pPr>
              <w:overflowPunct/>
              <w:autoSpaceDE/>
              <w:autoSpaceDN/>
              <w:adjustRightInd/>
              <w:jc w:val="center"/>
              <w:textAlignment w:val="auto"/>
              <w:rPr>
                <w:rFonts w:eastAsia="Calibri"/>
                <w:sz w:val="24"/>
                <w:szCs w:val="24"/>
              </w:rPr>
            </w:pPr>
            <w:r w:rsidRPr="001E1590">
              <w:rPr>
                <w:rFonts w:eastAsia="Calibri"/>
                <w:sz w:val="24"/>
                <w:szCs w:val="24"/>
              </w:rPr>
              <w:t>Total Hours          (2 hrs/submission)</w:t>
            </w:r>
          </w:p>
        </w:tc>
        <w:tc>
          <w:tcPr>
            <w:tcW w:w="1432" w:type="dxa"/>
            <w:tcBorders>
              <w:top w:val="single" w:color="auto" w:sz="4" w:space="0"/>
              <w:left w:val="nil"/>
              <w:bottom w:val="single" w:color="auto" w:sz="4" w:space="0"/>
              <w:right w:val="single" w:color="auto" w:sz="4" w:space="0"/>
            </w:tcBorders>
            <w:shd w:val="clear" w:color="auto" w:fill="auto"/>
            <w:noWrap/>
            <w:vAlign w:val="bottom"/>
            <w:hideMark/>
          </w:tcPr>
          <w:p w:rsidRPr="001E1590" w:rsidR="00564BF6" w:rsidP="001C617D" w:rsidRDefault="00564BF6" w14:paraId="294D5A15" w14:textId="1AEB8D50">
            <w:pPr>
              <w:overflowPunct/>
              <w:autoSpaceDE/>
              <w:autoSpaceDN/>
              <w:adjustRightInd/>
              <w:jc w:val="center"/>
              <w:textAlignment w:val="auto"/>
              <w:rPr>
                <w:rFonts w:eastAsia="Calibri"/>
                <w:sz w:val="24"/>
                <w:szCs w:val="24"/>
              </w:rPr>
            </w:pPr>
            <w:r w:rsidRPr="001E1590">
              <w:rPr>
                <w:rFonts w:eastAsia="Calibri"/>
                <w:sz w:val="24"/>
                <w:szCs w:val="24"/>
              </w:rPr>
              <w:t xml:space="preserve">Compensation </w:t>
            </w:r>
            <w:r w:rsidRPr="001E1590" w:rsidR="001C53D3">
              <w:rPr>
                <w:rFonts w:eastAsia="Calibri"/>
                <w:sz w:val="24"/>
                <w:szCs w:val="24"/>
              </w:rPr>
              <w:t>(</w:t>
            </w:r>
            <w:r w:rsidRPr="001E1590">
              <w:rPr>
                <w:rFonts w:eastAsia="Calibri"/>
                <w:sz w:val="24"/>
                <w:szCs w:val="24"/>
              </w:rPr>
              <w:t>Per Hour</w:t>
            </w:r>
            <w:r w:rsidRPr="001E1590" w:rsidR="001C53D3">
              <w:rPr>
                <w:rFonts w:eastAsia="Calibri"/>
                <w:sz w:val="24"/>
                <w:szCs w:val="24"/>
              </w:rPr>
              <w:t>)</w:t>
            </w:r>
          </w:p>
        </w:tc>
        <w:tc>
          <w:tcPr>
            <w:tcW w:w="1116" w:type="dxa"/>
            <w:tcBorders>
              <w:top w:val="single" w:color="auto" w:sz="4" w:space="0"/>
              <w:left w:val="nil"/>
              <w:bottom w:val="single" w:color="auto" w:sz="4" w:space="0"/>
              <w:right w:val="single" w:color="auto" w:sz="4" w:space="0"/>
            </w:tcBorders>
            <w:shd w:val="clear" w:color="auto" w:fill="auto"/>
            <w:noWrap/>
            <w:vAlign w:val="bottom"/>
            <w:hideMark/>
          </w:tcPr>
          <w:p w:rsidRPr="001E1590" w:rsidR="00564BF6" w:rsidP="001C617D" w:rsidRDefault="00564BF6" w14:paraId="1785B31F" w14:textId="77777777">
            <w:pPr>
              <w:overflowPunct/>
              <w:autoSpaceDE/>
              <w:autoSpaceDN/>
              <w:adjustRightInd/>
              <w:jc w:val="center"/>
              <w:textAlignment w:val="auto"/>
              <w:rPr>
                <w:rFonts w:eastAsia="Calibri"/>
                <w:sz w:val="24"/>
                <w:szCs w:val="24"/>
              </w:rPr>
            </w:pPr>
            <w:r w:rsidRPr="001E1590">
              <w:rPr>
                <w:rFonts w:eastAsia="Calibri"/>
                <w:sz w:val="24"/>
                <w:szCs w:val="24"/>
              </w:rPr>
              <w:t>Total Cost</w:t>
            </w:r>
          </w:p>
        </w:tc>
      </w:tr>
      <w:tr w:rsidRPr="001E1590" w:rsidR="00564BF6" w:rsidTr="001C53D3" w14:paraId="54324BB5"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000000" w:fill="FFFFFF"/>
            <w:noWrap/>
            <w:vAlign w:val="center"/>
            <w:hideMark/>
          </w:tcPr>
          <w:p w:rsidRPr="001E1590" w:rsidR="00564BF6" w:rsidP="001C617D" w:rsidRDefault="00564BF6" w14:paraId="3C6795B0" w14:textId="77777777">
            <w:pPr>
              <w:overflowPunct/>
              <w:autoSpaceDE/>
              <w:autoSpaceDN/>
              <w:adjustRightInd/>
              <w:jc w:val="center"/>
              <w:textAlignment w:val="auto"/>
              <w:rPr>
                <w:rFonts w:eastAsia="Calibri"/>
                <w:sz w:val="24"/>
                <w:szCs w:val="24"/>
              </w:rPr>
            </w:pPr>
            <w:r w:rsidRPr="001E1590">
              <w:rPr>
                <w:rFonts w:eastAsia="Calibri"/>
                <w:sz w:val="24"/>
                <w:szCs w:val="24"/>
              </w:rPr>
              <w:t>1</w:t>
            </w:r>
          </w:p>
        </w:tc>
        <w:tc>
          <w:tcPr>
            <w:tcW w:w="1438" w:type="dxa"/>
            <w:tcBorders>
              <w:top w:val="nil"/>
              <w:left w:val="nil"/>
              <w:bottom w:val="single" w:color="auto" w:sz="4" w:space="0"/>
              <w:right w:val="single" w:color="auto" w:sz="4" w:space="0"/>
            </w:tcBorders>
            <w:shd w:val="clear" w:color="000000" w:fill="FFFFFF"/>
            <w:noWrap/>
            <w:vAlign w:val="center"/>
            <w:hideMark/>
          </w:tcPr>
          <w:p w:rsidRPr="001E1590" w:rsidR="00564BF6" w:rsidP="001C617D" w:rsidRDefault="00564BF6" w14:paraId="6CE6577A" w14:textId="14AF8E1F">
            <w:pPr>
              <w:overflowPunct/>
              <w:autoSpaceDE/>
              <w:autoSpaceDN/>
              <w:adjustRightInd/>
              <w:jc w:val="center"/>
              <w:textAlignment w:val="auto"/>
              <w:rPr>
                <w:rFonts w:eastAsia="Calibri"/>
                <w:sz w:val="24"/>
                <w:szCs w:val="24"/>
              </w:rPr>
            </w:pPr>
          </w:p>
        </w:tc>
        <w:tc>
          <w:tcPr>
            <w:tcW w:w="2122" w:type="dxa"/>
            <w:tcBorders>
              <w:top w:val="nil"/>
              <w:left w:val="nil"/>
              <w:bottom w:val="single" w:color="auto" w:sz="4" w:space="0"/>
              <w:right w:val="single" w:color="auto" w:sz="4" w:space="0"/>
            </w:tcBorders>
            <w:shd w:val="clear" w:color="000000" w:fill="FFFFFF"/>
            <w:noWrap/>
            <w:vAlign w:val="center"/>
            <w:hideMark/>
          </w:tcPr>
          <w:p w:rsidRPr="001E1590" w:rsidR="00564BF6" w:rsidP="001C617D" w:rsidRDefault="00564BF6" w14:paraId="5BB6DBA7" w14:textId="6176E0D7">
            <w:pPr>
              <w:overflowPunct/>
              <w:autoSpaceDE/>
              <w:autoSpaceDN/>
              <w:adjustRightInd/>
              <w:jc w:val="center"/>
              <w:textAlignment w:val="auto"/>
              <w:rPr>
                <w:rFonts w:eastAsia="Calibri"/>
                <w:sz w:val="24"/>
                <w:szCs w:val="24"/>
              </w:rPr>
            </w:pPr>
          </w:p>
        </w:tc>
        <w:tc>
          <w:tcPr>
            <w:tcW w:w="1432" w:type="dxa"/>
            <w:tcBorders>
              <w:top w:val="nil"/>
              <w:left w:val="nil"/>
              <w:bottom w:val="single" w:color="auto" w:sz="4" w:space="0"/>
              <w:right w:val="single" w:color="auto" w:sz="4" w:space="0"/>
            </w:tcBorders>
            <w:shd w:val="clear" w:color="000000" w:fill="FFFFFF"/>
            <w:noWrap/>
            <w:vAlign w:val="center"/>
            <w:hideMark/>
          </w:tcPr>
          <w:p w:rsidRPr="001E1590" w:rsidR="00564BF6" w:rsidP="001C617D" w:rsidRDefault="00564BF6" w14:paraId="11158B15" w14:textId="01C5C751">
            <w:pPr>
              <w:overflowPunct/>
              <w:autoSpaceDE/>
              <w:autoSpaceDN/>
              <w:adjustRightInd/>
              <w:jc w:val="center"/>
              <w:textAlignment w:val="auto"/>
              <w:rPr>
                <w:rFonts w:eastAsia="Calibri"/>
                <w:sz w:val="24"/>
                <w:szCs w:val="24"/>
              </w:rPr>
            </w:pPr>
          </w:p>
        </w:tc>
        <w:tc>
          <w:tcPr>
            <w:tcW w:w="1116" w:type="dxa"/>
            <w:tcBorders>
              <w:top w:val="nil"/>
              <w:left w:val="nil"/>
              <w:bottom w:val="single" w:color="auto" w:sz="4" w:space="0"/>
              <w:right w:val="single" w:color="auto" w:sz="4" w:space="0"/>
            </w:tcBorders>
            <w:shd w:val="clear" w:color="000000" w:fill="FFFFFF"/>
            <w:noWrap/>
            <w:vAlign w:val="center"/>
            <w:hideMark/>
          </w:tcPr>
          <w:p w:rsidRPr="001E1590" w:rsidR="00564BF6" w:rsidP="001C617D" w:rsidRDefault="00564BF6" w14:paraId="02857050" w14:textId="751A0F8C">
            <w:pPr>
              <w:overflowPunct/>
              <w:autoSpaceDE/>
              <w:autoSpaceDN/>
              <w:adjustRightInd/>
              <w:jc w:val="center"/>
              <w:textAlignment w:val="auto"/>
              <w:rPr>
                <w:rFonts w:eastAsia="Calibri"/>
                <w:sz w:val="24"/>
                <w:szCs w:val="24"/>
              </w:rPr>
            </w:pPr>
          </w:p>
        </w:tc>
      </w:tr>
      <w:tr w:rsidRPr="001E1590" w:rsidR="001C53D3" w:rsidTr="001C53D3" w14:paraId="3D3A3124" w14:textId="77777777">
        <w:trPr>
          <w:cantSplit/>
          <w:trHeight w:val="288"/>
          <w:jc w:val="center"/>
        </w:trPr>
        <w:tc>
          <w:tcPr>
            <w:tcW w:w="1745"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1E1590" w:rsidR="001C53D3" w:rsidP="001C53D3" w:rsidRDefault="001C53D3" w14:paraId="288F43C3" w14:textId="53583110">
            <w:pPr>
              <w:overflowPunct/>
              <w:autoSpaceDE/>
              <w:autoSpaceDN/>
              <w:adjustRightInd/>
              <w:jc w:val="center"/>
              <w:textAlignment w:val="auto"/>
              <w:rPr>
                <w:rFonts w:eastAsia="Calibri"/>
                <w:sz w:val="24"/>
                <w:szCs w:val="24"/>
              </w:rPr>
            </w:pPr>
            <w:r w:rsidRPr="001E1590">
              <w:rPr>
                <w:rFonts w:eastAsia="Calibri"/>
                <w:sz w:val="24"/>
                <w:szCs w:val="24"/>
              </w:rPr>
              <w:t>2</w:t>
            </w:r>
          </w:p>
        </w:tc>
        <w:tc>
          <w:tcPr>
            <w:tcW w:w="1438"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1B2754A0" w14:textId="28C51A59">
            <w:pPr>
              <w:overflowPunct/>
              <w:autoSpaceDE/>
              <w:autoSpaceDN/>
              <w:adjustRightInd/>
              <w:jc w:val="center"/>
              <w:textAlignment w:val="auto"/>
              <w:rPr>
                <w:rFonts w:eastAsia="Calibri"/>
                <w:sz w:val="24"/>
                <w:szCs w:val="24"/>
              </w:rPr>
            </w:pPr>
            <w:r w:rsidRPr="001E1590">
              <w:rPr>
                <w:rFonts w:eastAsia="Calibri"/>
                <w:sz w:val="24"/>
                <w:szCs w:val="24"/>
              </w:rPr>
              <w:t>3,966</w:t>
            </w:r>
          </w:p>
        </w:tc>
        <w:tc>
          <w:tcPr>
            <w:tcW w:w="2122"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4EE64E39" w14:textId="3B5B6F77">
            <w:pPr>
              <w:overflowPunct/>
              <w:autoSpaceDE/>
              <w:autoSpaceDN/>
              <w:adjustRightInd/>
              <w:jc w:val="center"/>
              <w:textAlignment w:val="auto"/>
              <w:rPr>
                <w:rFonts w:eastAsia="Calibri"/>
                <w:sz w:val="24"/>
                <w:szCs w:val="24"/>
              </w:rPr>
            </w:pPr>
            <w:r w:rsidRPr="001E1590">
              <w:rPr>
                <w:rFonts w:eastAsia="Calibri"/>
                <w:sz w:val="24"/>
                <w:szCs w:val="24"/>
              </w:rPr>
              <w:t>7,932</w:t>
            </w:r>
          </w:p>
        </w:tc>
        <w:tc>
          <w:tcPr>
            <w:tcW w:w="1432"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7453C136" w14:textId="1FD9EA57">
            <w:pPr>
              <w:overflowPunct/>
              <w:autoSpaceDE/>
              <w:autoSpaceDN/>
              <w:adjustRightInd/>
              <w:jc w:val="center"/>
              <w:textAlignment w:val="auto"/>
              <w:rPr>
                <w:rFonts w:eastAsia="Calibri"/>
                <w:sz w:val="24"/>
                <w:szCs w:val="24"/>
              </w:rPr>
            </w:pPr>
            <w:r w:rsidRPr="001E1590">
              <w:rPr>
                <w:rFonts w:eastAsia="Calibri"/>
                <w:sz w:val="24"/>
                <w:szCs w:val="24"/>
              </w:rPr>
              <w:t>$58.47</w:t>
            </w:r>
          </w:p>
        </w:tc>
        <w:tc>
          <w:tcPr>
            <w:tcW w:w="1116" w:type="dxa"/>
            <w:tcBorders>
              <w:top w:val="nil"/>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4C283305" w14:textId="5098180B">
            <w:pPr>
              <w:overflowPunct/>
              <w:autoSpaceDE/>
              <w:autoSpaceDN/>
              <w:adjustRightInd/>
              <w:jc w:val="center"/>
              <w:textAlignment w:val="auto"/>
              <w:rPr>
                <w:rFonts w:eastAsia="Calibri"/>
                <w:sz w:val="24"/>
                <w:szCs w:val="24"/>
              </w:rPr>
            </w:pPr>
            <w:r w:rsidRPr="001E1590">
              <w:rPr>
                <w:rFonts w:eastAsia="Calibri"/>
                <w:sz w:val="24"/>
                <w:szCs w:val="24"/>
              </w:rPr>
              <w:t>$463,784</w:t>
            </w:r>
          </w:p>
        </w:tc>
      </w:tr>
      <w:tr w:rsidRPr="001E1590" w:rsidR="001C53D3" w:rsidTr="001C53D3" w14:paraId="01722AD7"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1E1590" w:rsidR="001C53D3" w:rsidP="001C53D3" w:rsidRDefault="001C53D3" w14:paraId="7C7C023F" w14:textId="0D2DAB3D">
            <w:pPr>
              <w:overflowPunct/>
              <w:autoSpaceDE/>
              <w:autoSpaceDN/>
              <w:adjustRightInd/>
              <w:jc w:val="center"/>
              <w:textAlignment w:val="auto"/>
              <w:rPr>
                <w:rFonts w:eastAsia="Calibri"/>
                <w:sz w:val="24"/>
                <w:szCs w:val="24"/>
              </w:rPr>
            </w:pPr>
            <w:r w:rsidRPr="001E1590">
              <w:rPr>
                <w:rFonts w:eastAsia="Calibri"/>
                <w:sz w:val="24"/>
                <w:szCs w:val="24"/>
              </w:rPr>
              <w:t>3</w:t>
            </w:r>
          </w:p>
        </w:tc>
        <w:tc>
          <w:tcPr>
            <w:tcW w:w="1438"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3C6F38BA" w14:textId="2C909AAE">
            <w:pPr>
              <w:overflowPunct/>
              <w:autoSpaceDE/>
              <w:autoSpaceDN/>
              <w:adjustRightInd/>
              <w:jc w:val="center"/>
              <w:textAlignment w:val="auto"/>
              <w:rPr>
                <w:rFonts w:eastAsia="Calibri"/>
                <w:sz w:val="24"/>
                <w:szCs w:val="24"/>
              </w:rPr>
            </w:pPr>
            <w:r w:rsidRPr="001E1590">
              <w:rPr>
                <w:rFonts w:eastAsia="Calibri"/>
                <w:sz w:val="24"/>
                <w:szCs w:val="24"/>
              </w:rPr>
              <w:t>50</w:t>
            </w:r>
          </w:p>
        </w:tc>
        <w:tc>
          <w:tcPr>
            <w:tcW w:w="2122"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11E00B91" w14:textId="711450E3">
            <w:pPr>
              <w:overflowPunct/>
              <w:autoSpaceDE/>
              <w:autoSpaceDN/>
              <w:adjustRightInd/>
              <w:jc w:val="center"/>
              <w:textAlignment w:val="auto"/>
              <w:rPr>
                <w:rFonts w:eastAsia="Calibri"/>
                <w:sz w:val="24"/>
                <w:szCs w:val="24"/>
              </w:rPr>
            </w:pPr>
            <w:r w:rsidRPr="001E1590">
              <w:rPr>
                <w:rFonts w:eastAsia="Calibri"/>
                <w:sz w:val="24"/>
                <w:szCs w:val="24"/>
              </w:rPr>
              <w:t>100</w:t>
            </w:r>
          </w:p>
        </w:tc>
        <w:tc>
          <w:tcPr>
            <w:tcW w:w="1432"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5B2884E7" w14:textId="33AE5903">
            <w:pPr>
              <w:overflowPunct/>
              <w:autoSpaceDE/>
              <w:autoSpaceDN/>
              <w:adjustRightInd/>
              <w:jc w:val="center"/>
              <w:textAlignment w:val="auto"/>
              <w:rPr>
                <w:rFonts w:eastAsia="Calibri"/>
                <w:sz w:val="24"/>
                <w:szCs w:val="24"/>
              </w:rPr>
            </w:pPr>
            <w:r w:rsidRPr="001E1590">
              <w:rPr>
                <w:rFonts w:eastAsia="Calibri"/>
                <w:sz w:val="24"/>
                <w:szCs w:val="24"/>
              </w:rPr>
              <w:t>$58.47</w:t>
            </w:r>
          </w:p>
        </w:tc>
        <w:tc>
          <w:tcPr>
            <w:tcW w:w="1116" w:type="dxa"/>
            <w:tcBorders>
              <w:top w:val="single" w:color="auto" w:sz="4" w:space="0"/>
              <w:left w:val="nil"/>
              <w:bottom w:val="single" w:color="auto" w:sz="4" w:space="0"/>
              <w:right w:val="single" w:color="auto" w:sz="4" w:space="0"/>
            </w:tcBorders>
            <w:shd w:val="clear" w:color="auto" w:fill="F2F2F2" w:themeFill="background1" w:themeFillShade="F2"/>
            <w:noWrap/>
            <w:vAlign w:val="center"/>
          </w:tcPr>
          <w:p w:rsidRPr="001E1590" w:rsidR="001C53D3" w:rsidP="001C53D3" w:rsidRDefault="001C53D3" w14:paraId="3C7F79D8" w14:textId="4D3CFA09">
            <w:pPr>
              <w:overflowPunct/>
              <w:autoSpaceDE/>
              <w:autoSpaceDN/>
              <w:adjustRightInd/>
              <w:jc w:val="center"/>
              <w:textAlignment w:val="auto"/>
              <w:rPr>
                <w:rFonts w:eastAsia="Calibri"/>
                <w:sz w:val="24"/>
                <w:szCs w:val="24"/>
              </w:rPr>
            </w:pPr>
            <w:r w:rsidRPr="001E1590">
              <w:rPr>
                <w:rFonts w:eastAsia="Calibri"/>
                <w:sz w:val="24"/>
                <w:szCs w:val="24"/>
              </w:rPr>
              <w:t>$5,847</w:t>
            </w:r>
          </w:p>
        </w:tc>
      </w:tr>
      <w:tr w:rsidRPr="001E1590" w:rsidR="001C53D3" w:rsidTr="001C53D3" w14:paraId="268D2BEF" w14:textId="77777777">
        <w:trPr>
          <w:cantSplit/>
          <w:trHeight w:val="288"/>
          <w:jc w:val="center"/>
        </w:trPr>
        <w:tc>
          <w:tcPr>
            <w:tcW w:w="174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1590" w:rsidR="001C53D3" w:rsidP="001C53D3" w:rsidRDefault="001C53D3" w14:paraId="13E225A4" w14:textId="52109C05">
            <w:pPr>
              <w:overflowPunct/>
              <w:autoSpaceDE/>
              <w:autoSpaceDN/>
              <w:adjustRightInd/>
              <w:jc w:val="center"/>
              <w:textAlignment w:val="auto"/>
              <w:rPr>
                <w:rFonts w:eastAsia="Calibri"/>
                <w:sz w:val="24"/>
                <w:szCs w:val="24"/>
              </w:rPr>
            </w:pPr>
            <w:r w:rsidRPr="001E1590">
              <w:rPr>
                <w:rFonts w:eastAsia="Calibri"/>
                <w:sz w:val="24"/>
                <w:szCs w:val="24"/>
              </w:rPr>
              <w:t>Total (Yrs 1-3)</w:t>
            </w:r>
          </w:p>
        </w:tc>
        <w:tc>
          <w:tcPr>
            <w:tcW w:w="1438" w:type="dxa"/>
            <w:tcBorders>
              <w:top w:val="single" w:color="auto" w:sz="4" w:space="0"/>
              <w:left w:val="nil"/>
              <w:bottom w:val="single" w:color="auto" w:sz="4" w:space="0"/>
              <w:right w:val="single" w:color="auto" w:sz="4" w:space="0"/>
            </w:tcBorders>
            <w:shd w:val="clear" w:color="000000" w:fill="FFFFFF"/>
            <w:noWrap/>
            <w:vAlign w:val="center"/>
          </w:tcPr>
          <w:p w:rsidRPr="001E1590" w:rsidR="001C53D3" w:rsidP="001C53D3" w:rsidRDefault="001C53D3" w14:paraId="65CACC82" w14:textId="6271005A">
            <w:pPr>
              <w:overflowPunct/>
              <w:autoSpaceDE/>
              <w:autoSpaceDN/>
              <w:adjustRightInd/>
              <w:jc w:val="center"/>
              <w:textAlignment w:val="auto"/>
              <w:rPr>
                <w:rFonts w:eastAsia="Calibri"/>
                <w:sz w:val="24"/>
                <w:szCs w:val="24"/>
              </w:rPr>
            </w:pPr>
            <w:r w:rsidRPr="001E1590">
              <w:rPr>
                <w:rFonts w:eastAsia="Calibri"/>
                <w:sz w:val="24"/>
                <w:szCs w:val="24"/>
              </w:rPr>
              <w:t>4,016</w:t>
            </w:r>
          </w:p>
        </w:tc>
        <w:tc>
          <w:tcPr>
            <w:tcW w:w="2122" w:type="dxa"/>
            <w:tcBorders>
              <w:top w:val="single" w:color="auto" w:sz="4" w:space="0"/>
              <w:left w:val="nil"/>
              <w:bottom w:val="single" w:color="auto" w:sz="4" w:space="0"/>
              <w:right w:val="single" w:color="auto" w:sz="4" w:space="0"/>
            </w:tcBorders>
            <w:shd w:val="clear" w:color="000000" w:fill="FFFFFF"/>
            <w:noWrap/>
            <w:vAlign w:val="center"/>
          </w:tcPr>
          <w:p w:rsidRPr="001E1590" w:rsidR="001C53D3" w:rsidP="001C53D3" w:rsidRDefault="001C53D3" w14:paraId="30148AF4" w14:textId="6D659AD6">
            <w:pPr>
              <w:overflowPunct/>
              <w:autoSpaceDE/>
              <w:autoSpaceDN/>
              <w:adjustRightInd/>
              <w:jc w:val="center"/>
              <w:textAlignment w:val="auto"/>
              <w:rPr>
                <w:rFonts w:eastAsia="Calibri"/>
                <w:sz w:val="24"/>
                <w:szCs w:val="24"/>
              </w:rPr>
            </w:pPr>
            <w:r w:rsidRPr="001E1590">
              <w:rPr>
                <w:rFonts w:eastAsia="Calibri"/>
                <w:sz w:val="24"/>
                <w:szCs w:val="24"/>
              </w:rPr>
              <w:t>8,032</w:t>
            </w:r>
          </w:p>
        </w:tc>
        <w:tc>
          <w:tcPr>
            <w:tcW w:w="1432" w:type="dxa"/>
            <w:tcBorders>
              <w:top w:val="single" w:color="auto" w:sz="4" w:space="0"/>
              <w:left w:val="nil"/>
              <w:bottom w:val="single" w:color="auto" w:sz="4" w:space="0"/>
              <w:right w:val="single" w:color="auto" w:sz="4" w:space="0"/>
            </w:tcBorders>
            <w:shd w:val="clear" w:color="000000" w:fill="FFFFFF"/>
            <w:noWrap/>
            <w:vAlign w:val="center"/>
          </w:tcPr>
          <w:p w:rsidRPr="001E1590" w:rsidR="001C53D3" w:rsidP="001C53D3" w:rsidRDefault="001C53D3" w14:paraId="1F238E35" w14:textId="4167DF2A">
            <w:pPr>
              <w:overflowPunct/>
              <w:autoSpaceDE/>
              <w:autoSpaceDN/>
              <w:adjustRightInd/>
              <w:jc w:val="center"/>
              <w:textAlignment w:val="auto"/>
              <w:rPr>
                <w:rFonts w:eastAsia="Calibri"/>
                <w:sz w:val="24"/>
                <w:szCs w:val="24"/>
              </w:rPr>
            </w:pPr>
            <w:r w:rsidRPr="001E1590">
              <w:rPr>
                <w:rFonts w:eastAsia="Calibri"/>
                <w:sz w:val="24"/>
                <w:szCs w:val="24"/>
              </w:rPr>
              <w:t>$58.47</w:t>
            </w:r>
          </w:p>
        </w:tc>
        <w:tc>
          <w:tcPr>
            <w:tcW w:w="1116" w:type="dxa"/>
            <w:tcBorders>
              <w:top w:val="single" w:color="auto" w:sz="4" w:space="0"/>
              <w:left w:val="nil"/>
              <w:bottom w:val="single" w:color="auto" w:sz="4" w:space="0"/>
              <w:right w:val="single" w:color="auto" w:sz="4" w:space="0"/>
            </w:tcBorders>
            <w:shd w:val="clear" w:color="000000" w:fill="FFFFFF"/>
            <w:noWrap/>
            <w:vAlign w:val="center"/>
          </w:tcPr>
          <w:p w:rsidRPr="001E1590" w:rsidR="001C53D3" w:rsidP="001C53D3" w:rsidRDefault="001C53D3" w14:paraId="32133962" w14:textId="297B4021">
            <w:pPr>
              <w:overflowPunct/>
              <w:autoSpaceDE/>
              <w:autoSpaceDN/>
              <w:adjustRightInd/>
              <w:jc w:val="center"/>
              <w:textAlignment w:val="auto"/>
              <w:rPr>
                <w:rFonts w:eastAsia="Calibri"/>
                <w:sz w:val="24"/>
                <w:szCs w:val="24"/>
              </w:rPr>
            </w:pPr>
            <w:r w:rsidRPr="001E1590">
              <w:rPr>
                <w:rFonts w:eastAsia="Calibri"/>
                <w:sz w:val="24"/>
                <w:szCs w:val="24"/>
              </w:rPr>
              <w:t>$469,631</w:t>
            </w:r>
          </w:p>
        </w:tc>
      </w:tr>
    </w:tbl>
    <w:p w:rsidRPr="00B20332" w:rsidR="00564BF6" w:rsidP="003127C5" w:rsidRDefault="00564BF6" w14:paraId="10DB46AB" w14:textId="77777777">
      <w:pPr>
        <w:pStyle w:val="NoSpacing"/>
        <w:spacing w:before="240"/>
        <w:ind w:left="450" w:hanging="450"/>
        <w:jc w:val="center"/>
        <w:rPr>
          <w:b/>
          <w:sz w:val="24"/>
          <w:szCs w:val="24"/>
        </w:rPr>
      </w:pPr>
      <w:r w:rsidRPr="001E1590">
        <w:rPr>
          <w:rFonts w:eastAsia="Arial Unicode MS"/>
        </w:rPr>
        <w:lastRenderedPageBreak/>
        <w:t>Row and column totals may not sum due to rounding</w:t>
      </w:r>
    </w:p>
    <w:p w:rsidRPr="00B20332" w:rsidR="00564BF6" w:rsidP="003127C5" w:rsidRDefault="00564BF6" w14:paraId="59F0C168" w14:textId="77777777">
      <w:pPr>
        <w:overflowPunct/>
        <w:autoSpaceDE/>
        <w:autoSpaceDN/>
        <w:adjustRightInd/>
        <w:spacing w:line="360" w:lineRule="auto"/>
        <w:textAlignment w:val="auto"/>
        <w:rPr>
          <w:rFonts w:eastAsia="Arial Unicode MS"/>
          <w:sz w:val="24"/>
          <w:szCs w:val="24"/>
        </w:rPr>
      </w:pPr>
    </w:p>
    <w:p w:rsidRPr="00B20332" w:rsidR="005B2177" w:rsidP="00A765FA" w:rsidRDefault="00064CB3" w14:paraId="345B4000" w14:textId="55C67B57">
      <w:pPr>
        <w:pStyle w:val="NoSpacing"/>
        <w:spacing w:before="240" w:after="240" w:line="360" w:lineRule="auto"/>
        <w:ind w:left="450" w:hanging="450"/>
        <w:rPr>
          <w:b/>
          <w:i/>
          <w:sz w:val="24"/>
          <w:szCs w:val="24"/>
        </w:rPr>
      </w:pPr>
      <w:r w:rsidRPr="00B20332">
        <w:rPr>
          <w:b/>
          <w:sz w:val="24"/>
          <w:szCs w:val="24"/>
        </w:rPr>
        <w:t xml:space="preserve">13.  </w:t>
      </w:r>
      <w:r w:rsidRPr="00B20332" w:rsidR="009A51C3">
        <w:rPr>
          <w:b/>
          <w:i/>
          <w:sz w:val="24"/>
          <w:szCs w:val="24"/>
        </w:rPr>
        <w:t xml:space="preserve">Provide an estimate </w:t>
      </w:r>
      <w:r w:rsidR="00321FBC">
        <w:rPr>
          <w:b/>
          <w:i/>
          <w:sz w:val="24"/>
          <w:szCs w:val="24"/>
        </w:rPr>
        <w:t xml:space="preserve">for </w:t>
      </w:r>
      <w:r w:rsidRPr="00B20332" w:rsidR="009A51C3">
        <w:rPr>
          <w:b/>
          <w:i/>
          <w:sz w:val="24"/>
          <w:szCs w:val="24"/>
        </w:rPr>
        <w:t>the total annual cost burden to respondents or record</w:t>
      </w:r>
      <w:r w:rsidR="00321FBC">
        <w:rPr>
          <w:b/>
          <w:i/>
          <w:sz w:val="24"/>
          <w:szCs w:val="24"/>
        </w:rPr>
        <w:t xml:space="preserve"> </w:t>
      </w:r>
      <w:r w:rsidRPr="00B20332" w:rsidR="00F821D1">
        <w:rPr>
          <w:b/>
          <w:i/>
          <w:sz w:val="24"/>
          <w:szCs w:val="24"/>
        </w:rPr>
        <w:t>keep</w:t>
      </w:r>
      <w:r w:rsidRPr="00B20332" w:rsidR="005E468A">
        <w:rPr>
          <w:b/>
          <w:i/>
          <w:sz w:val="24"/>
          <w:szCs w:val="24"/>
        </w:rPr>
        <w:t>ers resulting from the collection of information.</w:t>
      </w:r>
    </w:p>
    <w:p w:rsidRPr="00B20332" w:rsidR="007B3BF3" w:rsidP="007B3BF3" w:rsidRDefault="007B3BF3" w14:paraId="6398F86A" w14:textId="3A76A4CD">
      <w:pPr>
        <w:spacing w:line="360" w:lineRule="auto"/>
        <w:rPr>
          <w:sz w:val="24"/>
          <w:szCs w:val="24"/>
        </w:rPr>
      </w:pPr>
      <w:r w:rsidRPr="00B20332">
        <w:rPr>
          <w:sz w:val="24"/>
          <w:szCs w:val="24"/>
        </w:rPr>
        <w:t xml:space="preserve">There are no capital or </w:t>
      </w:r>
      <w:r w:rsidRPr="00B20332" w:rsidR="00F11B39">
        <w:rPr>
          <w:sz w:val="24"/>
          <w:szCs w:val="24"/>
        </w:rPr>
        <w:t>startup</w:t>
      </w:r>
      <w:r w:rsidRPr="00B20332">
        <w:rPr>
          <w:sz w:val="24"/>
          <w:szCs w:val="24"/>
        </w:rPr>
        <w:t xml:space="preserve"> costs or operation and maintenance components affiliated with the information collection.</w:t>
      </w:r>
      <w:r w:rsidR="003127C5">
        <w:rPr>
          <w:sz w:val="24"/>
          <w:szCs w:val="24"/>
        </w:rPr>
        <w:br/>
      </w:r>
    </w:p>
    <w:p w:rsidRPr="00B20332" w:rsidR="00377B61" w:rsidP="00007C5A" w:rsidRDefault="00377B61" w14:paraId="117D1893" w14:textId="749D3166">
      <w:pPr>
        <w:overflowPunct/>
        <w:autoSpaceDE/>
        <w:autoSpaceDN/>
        <w:adjustRightInd/>
        <w:textAlignment w:val="auto"/>
        <w:rPr>
          <w:b/>
          <w:i/>
          <w:iCs/>
          <w:sz w:val="24"/>
        </w:rPr>
      </w:pPr>
      <w:r w:rsidRPr="00B20332">
        <w:rPr>
          <w:b/>
          <w:iCs/>
          <w:sz w:val="24"/>
        </w:rPr>
        <w:t>14.</w:t>
      </w:r>
      <w:r w:rsidRPr="00B20332" w:rsidR="00064CB3">
        <w:rPr>
          <w:b/>
          <w:iCs/>
          <w:sz w:val="24"/>
        </w:rPr>
        <w:t xml:space="preserve">  </w:t>
      </w:r>
      <w:r w:rsidRPr="00B20332" w:rsidR="005E468A">
        <w:rPr>
          <w:b/>
          <w:i/>
          <w:iCs/>
          <w:sz w:val="24"/>
        </w:rPr>
        <w:t>Provide e</w:t>
      </w:r>
      <w:r w:rsidRPr="00B20332">
        <w:rPr>
          <w:b/>
          <w:i/>
          <w:iCs/>
          <w:sz w:val="24"/>
        </w:rPr>
        <w:t>stimate</w:t>
      </w:r>
      <w:r w:rsidRPr="00B20332" w:rsidR="005E468A">
        <w:rPr>
          <w:b/>
          <w:i/>
          <w:iCs/>
          <w:sz w:val="24"/>
        </w:rPr>
        <w:t>s</w:t>
      </w:r>
      <w:r w:rsidRPr="00B20332">
        <w:rPr>
          <w:b/>
          <w:i/>
          <w:iCs/>
          <w:sz w:val="24"/>
        </w:rPr>
        <w:t xml:space="preserve"> of </w:t>
      </w:r>
      <w:r w:rsidRPr="00B20332" w:rsidR="005E468A">
        <w:rPr>
          <w:b/>
          <w:i/>
          <w:iCs/>
          <w:sz w:val="24"/>
        </w:rPr>
        <w:t xml:space="preserve">annualized </w:t>
      </w:r>
      <w:r w:rsidRPr="00B20332">
        <w:rPr>
          <w:b/>
          <w:i/>
          <w:iCs/>
          <w:sz w:val="24"/>
        </w:rPr>
        <w:t>cost</w:t>
      </w:r>
      <w:r w:rsidR="00321FBC">
        <w:rPr>
          <w:b/>
          <w:i/>
          <w:iCs/>
          <w:sz w:val="24"/>
        </w:rPr>
        <w:t>s</w:t>
      </w:r>
      <w:r w:rsidRPr="00B20332">
        <w:rPr>
          <w:b/>
          <w:i/>
          <w:iCs/>
          <w:sz w:val="24"/>
        </w:rPr>
        <w:t xml:space="preserve"> to the Federal </w:t>
      </w:r>
      <w:r w:rsidR="00321FBC">
        <w:rPr>
          <w:b/>
          <w:i/>
          <w:iCs/>
          <w:sz w:val="24"/>
        </w:rPr>
        <w:t>g</w:t>
      </w:r>
      <w:r w:rsidRPr="00B20332">
        <w:rPr>
          <w:b/>
          <w:i/>
          <w:iCs/>
          <w:sz w:val="24"/>
        </w:rPr>
        <w:t xml:space="preserve">overnment.  </w:t>
      </w:r>
      <w:r w:rsidR="008B55E1">
        <w:rPr>
          <w:b/>
          <w:i/>
          <w:iCs/>
          <w:sz w:val="24"/>
        </w:rPr>
        <w:br/>
      </w:r>
    </w:p>
    <w:p w:rsidR="00144AA7" w:rsidP="00144AA7" w:rsidRDefault="00144AA7" w14:paraId="2AAE1126" w14:textId="27B26E64">
      <w:pPr>
        <w:pStyle w:val="NoSpacing"/>
        <w:spacing w:line="360" w:lineRule="auto"/>
        <w:rPr>
          <w:sz w:val="24"/>
          <w:szCs w:val="24"/>
        </w:rPr>
      </w:pPr>
      <w:r>
        <w:rPr>
          <w:sz w:val="24"/>
          <w:szCs w:val="24"/>
        </w:rPr>
        <w:t>The estimates of the annualized costs to the Federal government were completed in the regulatory analysis of the remote identification final rule. The following is the relevant portion of that analysis. Note that years are from the effective date of the final rule,</w:t>
      </w:r>
      <w:r w:rsidR="00B402BA">
        <w:rPr>
          <w:sz w:val="24"/>
          <w:szCs w:val="24"/>
        </w:rPr>
        <w:t xml:space="preserve"> </w:t>
      </w:r>
      <w:r>
        <w:rPr>
          <w:sz w:val="24"/>
          <w:szCs w:val="24"/>
        </w:rPr>
        <w:t>March 16, 2021.</w:t>
      </w:r>
    </w:p>
    <w:p w:rsidR="003127C5" w:rsidP="003127C5" w:rsidRDefault="0088540E" w14:paraId="0DFAC9A7" w14:textId="62C29610">
      <w:pPr>
        <w:overflowPunct/>
        <w:autoSpaceDE/>
        <w:autoSpaceDN/>
        <w:adjustRightInd/>
        <w:spacing w:line="360" w:lineRule="auto"/>
        <w:textAlignment w:val="auto"/>
        <w:rPr>
          <w:rFonts w:eastAsia="Calibri"/>
          <w:sz w:val="24"/>
          <w:szCs w:val="24"/>
        </w:rPr>
      </w:pPr>
      <w:r w:rsidRPr="00B20332">
        <w:rPr>
          <w:rFonts w:eastAsia="Calibri"/>
          <w:sz w:val="24"/>
          <w:szCs w:val="24"/>
        </w:rPr>
        <w:t>The FAA estimates the number of hours for the agency to review an application to become a</w:t>
      </w:r>
      <w:r w:rsidR="002E7BBC">
        <w:rPr>
          <w:rFonts w:eastAsia="Calibri"/>
          <w:sz w:val="24"/>
          <w:szCs w:val="24"/>
        </w:rPr>
        <w:t xml:space="preserve"> FRIA</w:t>
      </w:r>
      <w:r w:rsidRPr="00B20332">
        <w:rPr>
          <w:rFonts w:eastAsia="Calibri"/>
          <w:sz w:val="24"/>
          <w:szCs w:val="24"/>
        </w:rPr>
        <w:t xml:space="preserve"> and then notify an applicant </w:t>
      </w:r>
      <w:r w:rsidRPr="00B20332" w:rsidR="00D63743">
        <w:rPr>
          <w:rFonts w:eastAsia="Calibri"/>
          <w:sz w:val="24"/>
          <w:szCs w:val="24"/>
        </w:rPr>
        <w:t xml:space="preserve">as to whether the application was approved </w:t>
      </w:r>
      <w:r w:rsidRPr="00B20332">
        <w:rPr>
          <w:rFonts w:eastAsia="Calibri"/>
          <w:sz w:val="24"/>
          <w:szCs w:val="24"/>
        </w:rPr>
        <w:t xml:space="preserve">to be five hours. </w:t>
      </w:r>
      <w:r w:rsidRPr="00B20332" w:rsidR="001302B4">
        <w:rPr>
          <w:rFonts w:eastAsia="Calibri"/>
          <w:sz w:val="24"/>
          <w:szCs w:val="24"/>
        </w:rPr>
        <w:t>The average cost to review one application is $</w:t>
      </w:r>
      <w:r w:rsidRPr="00B20332" w:rsidR="00B31278">
        <w:rPr>
          <w:rFonts w:eastAsia="Calibri"/>
          <w:sz w:val="24"/>
          <w:szCs w:val="24"/>
        </w:rPr>
        <w:t xml:space="preserve">522.96 per </w:t>
      </w:r>
      <w:r w:rsidR="00B209DC">
        <w:rPr>
          <w:rFonts w:eastAsia="Calibri"/>
          <w:sz w:val="24"/>
          <w:szCs w:val="24"/>
        </w:rPr>
        <w:t>submission</w:t>
      </w:r>
      <w:r w:rsidRPr="00B20332">
        <w:rPr>
          <w:rFonts w:eastAsia="Calibri"/>
          <w:sz w:val="24"/>
          <w:szCs w:val="24"/>
        </w:rPr>
        <w:t>.</w:t>
      </w:r>
      <w:r w:rsidRPr="00B20332" w:rsidR="006B63AA">
        <w:rPr>
          <w:rStyle w:val="FootnoteReference"/>
          <w:rFonts w:eastAsia="Calibri"/>
          <w:sz w:val="24"/>
          <w:szCs w:val="24"/>
        </w:rPr>
        <w:footnoteReference w:id="2"/>
      </w:r>
      <w:r w:rsidRPr="00B20332">
        <w:rPr>
          <w:rFonts w:eastAsia="Calibri"/>
          <w:sz w:val="24"/>
          <w:szCs w:val="24"/>
        </w:rPr>
        <w:t xml:space="preserve"> </w:t>
      </w:r>
      <w:r w:rsidRPr="00B20332" w:rsidR="00913F16">
        <w:rPr>
          <w:rFonts w:eastAsia="Calibri"/>
          <w:sz w:val="24"/>
          <w:szCs w:val="24"/>
        </w:rPr>
        <w:t xml:space="preserve">The total hourly burden </w:t>
      </w:r>
      <w:r w:rsidRPr="00B20332" w:rsidR="005D1CCF">
        <w:rPr>
          <w:rFonts w:eastAsia="Calibri"/>
          <w:sz w:val="24"/>
          <w:szCs w:val="24"/>
        </w:rPr>
        <w:t xml:space="preserve">is </w:t>
      </w:r>
      <w:r w:rsidRPr="00B20332" w:rsidR="00D63E15">
        <w:rPr>
          <w:rFonts w:eastAsia="Calibri"/>
          <w:sz w:val="24"/>
          <w:szCs w:val="24"/>
        </w:rPr>
        <w:t>20,</w:t>
      </w:r>
      <w:r w:rsidRPr="00B20332" w:rsidR="00B31278">
        <w:rPr>
          <w:rFonts w:eastAsia="Calibri"/>
          <w:sz w:val="24"/>
          <w:szCs w:val="24"/>
        </w:rPr>
        <w:t>080</w:t>
      </w:r>
      <w:r w:rsidRPr="00B20332" w:rsidR="005D1CCF">
        <w:rPr>
          <w:rFonts w:eastAsia="Calibri"/>
          <w:sz w:val="24"/>
          <w:szCs w:val="24"/>
        </w:rPr>
        <w:t xml:space="preserve">, </w:t>
      </w:r>
      <w:r w:rsidRPr="00B20332" w:rsidR="00913F16">
        <w:rPr>
          <w:rFonts w:eastAsia="Calibri"/>
          <w:sz w:val="24"/>
          <w:szCs w:val="24"/>
        </w:rPr>
        <w:t xml:space="preserve">and the total cost burden is </w:t>
      </w:r>
      <w:r w:rsidRPr="00B20332" w:rsidR="005D1CCF">
        <w:rPr>
          <w:rFonts w:eastAsia="Calibri"/>
          <w:sz w:val="24"/>
          <w:szCs w:val="24"/>
        </w:rPr>
        <w:t>$</w:t>
      </w:r>
      <w:r w:rsidRPr="00B20332" w:rsidR="00B31278">
        <w:rPr>
          <w:rFonts w:eastAsia="Calibri"/>
          <w:sz w:val="24"/>
          <w:szCs w:val="24"/>
        </w:rPr>
        <w:t>2.1</w:t>
      </w:r>
      <w:r w:rsidRPr="00B20332" w:rsidR="005D1CCF">
        <w:rPr>
          <w:rFonts w:eastAsia="Calibri"/>
          <w:sz w:val="24"/>
          <w:szCs w:val="24"/>
        </w:rPr>
        <w:t xml:space="preserve"> million</w:t>
      </w:r>
      <w:r w:rsidRPr="00B20332" w:rsidR="00913F16">
        <w:rPr>
          <w:rFonts w:eastAsia="Calibri"/>
          <w:sz w:val="24"/>
          <w:szCs w:val="24"/>
        </w:rPr>
        <w:t>.</w:t>
      </w:r>
    </w:p>
    <w:p w:rsidRPr="00B20332" w:rsidR="0088540E" w:rsidP="003127C5" w:rsidRDefault="0088540E" w14:paraId="799AC12A" w14:textId="77777777">
      <w:pPr>
        <w:overflowPunct/>
        <w:autoSpaceDE/>
        <w:autoSpaceDN/>
        <w:adjustRightInd/>
        <w:spacing w:line="360" w:lineRule="auto"/>
        <w:textAlignment w:val="auto"/>
        <w:rPr>
          <w:rFonts w:eastAsia="Calibri"/>
          <w:sz w:val="24"/>
          <w:szCs w:val="24"/>
        </w:rPr>
      </w:pPr>
    </w:p>
    <w:p w:rsidRPr="00B20332" w:rsidR="0088540E" w:rsidP="0088540E" w:rsidRDefault="0088540E" w14:paraId="6916BDB8" w14:textId="620009B0">
      <w:pPr>
        <w:overflowPunct/>
        <w:autoSpaceDE/>
        <w:autoSpaceDN/>
        <w:adjustRightInd/>
        <w:spacing w:after="200"/>
        <w:ind w:firstLine="720"/>
        <w:jc w:val="center"/>
        <w:textAlignment w:val="auto"/>
        <w:rPr>
          <w:rFonts w:eastAsia="Calibri"/>
          <w:sz w:val="22"/>
          <w:szCs w:val="24"/>
        </w:rPr>
      </w:pPr>
      <w:r w:rsidRPr="00B20332">
        <w:rPr>
          <w:rFonts w:eastAsia="Calibri"/>
          <w:b/>
          <w:sz w:val="24"/>
          <w:szCs w:val="24"/>
        </w:rPr>
        <w:t xml:space="preserve">Table </w:t>
      </w:r>
      <w:r w:rsidRPr="00B20332" w:rsidR="00D60AD9">
        <w:rPr>
          <w:rFonts w:eastAsia="Calibri"/>
          <w:b/>
          <w:sz w:val="24"/>
          <w:szCs w:val="24"/>
        </w:rPr>
        <w:t>3</w:t>
      </w:r>
      <w:r w:rsidRPr="00B20332">
        <w:rPr>
          <w:rFonts w:eastAsia="Calibri"/>
          <w:b/>
          <w:sz w:val="24"/>
          <w:szCs w:val="24"/>
        </w:rPr>
        <w:t>: Annual Hourly Burden and Cost for FAA Review of Application for a</w:t>
      </w:r>
      <w:r w:rsidRPr="00B20332" w:rsidR="00D60AD9">
        <w:rPr>
          <w:rFonts w:eastAsia="Calibri"/>
          <w:b/>
          <w:sz w:val="24"/>
          <w:szCs w:val="24"/>
        </w:rPr>
        <w:t>n</w:t>
      </w:r>
      <w:r w:rsidRPr="00B20332">
        <w:rPr>
          <w:rFonts w:eastAsia="Calibri"/>
          <w:b/>
          <w:sz w:val="24"/>
          <w:szCs w:val="24"/>
        </w:rPr>
        <w:t xml:space="preserve"> </w:t>
      </w:r>
      <w:r w:rsidRPr="00B20332" w:rsidR="001302B4">
        <w:rPr>
          <w:rFonts w:eastAsia="Calibri"/>
          <w:b/>
          <w:sz w:val="24"/>
          <w:szCs w:val="24"/>
        </w:rPr>
        <w:t>FAA-Recognized Identification</w:t>
      </w:r>
      <w:r w:rsidRPr="00B20332">
        <w:rPr>
          <w:rFonts w:eastAsia="Calibri"/>
          <w:b/>
          <w:sz w:val="24"/>
          <w:szCs w:val="24"/>
        </w:rPr>
        <w:t xml:space="preserve"> Area</w:t>
      </w:r>
    </w:p>
    <w:tbl>
      <w:tblPr>
        <w:tblW w:w="0" w:type="auto"/>
        <w:tblInd w:w="816" w:type="dxa"/>
        <w:tblLook w:val="04A0" w:firstRow="1" w:lastRow="0" w:firstColumn="1" w:lastColumn="0" w:noHBand="0" w:noVBand="1"/>
      </w:tblPr>
      <w:tblGrid>
        <w:gridCol w:w="723"/>
        <w:gridCol w:w="1433"/>
        <w:gridCol w:w="1523"/>
        <w:gridCol w:w="1087"/>
        <w:gridCol w:w="2343"/>
      </w:tblGrid>
      <w:tr w:rsidRPr="00B20332" w:rsidR="001302B4" w:rsidTr="00400F0D" w14:paraId="76C7A536" w14:textId="77777777">
        <w:trPr>
          <w:cantSplit/>
          <w:trHeight w:val="1261"/>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20332" w:rsidR="001302B4" w:rsidP="00C808F1" w:rsidRDefault="001302B4" w14:paraId="28792292" w14:textId="77777777">
            <w:pPr>
              <w:overflowPunct/>
              <w:autoSpaceDE/>
              <w:autoSpaceDN/>
              <w:adjustRightInd/>
              <w:jc w:val="center"/>
              <w:textAlignment w:val="auto"/>
              <w:rPr>
                <w:rFonts w:eastAsia="Calibri"/>
                <w:sz w:val="24"/>
                <w:szCs w:val="24"/>
              </w:rPr>
            </w:pPr>
            <w:r w:rsidRPr="00B20332">
              <w:rPr>
                <w:rFonts w:eastAsia="Calibri"/>
                <w:sz w:val="24"/>
                <w:szCs w:val="24"/>
              </w:rPr>
              <w:t>Year</w:t>
            </w:r>
          </w:p>
        </w:tc>
        <w:tc>
          <w:tcPr>
            <w:tcW w:w="1433" w:type="dxa"/>
            <w:tcBorders>
              <w:top w:val="single" w:color="auto" w:sz="4" w:space="0"/>
              <w:left w:val="nil"/>
              <w:bottom w:val="single" w:color="auto" w:sz="4" w:space="0"/>
              <w:right w:val="single" w:color="auto" w:sz="4" w:space="0"/>
            </w:tcBorders>
            <w:shd w:val="clear" w:color="auto" w:fill="auto"/>
            <w:noWrap/>
            <w:vAlign w:val="bottom"/>
            <w:hideMark/>
          </w:tcPr>
          <w:p w:rsidRPr="00B20332" w:rsidR="001302B4" w:rsidP="00C808F1" w:rsidRDefault="001302B4" w14:paraId="4A301600" w14:textId="77777777">
            <w:pPr>
              <w:overflowPunct/>
              <w:autoSpaceDE/>
              <w:autoSpaceDN/>
              <w:adjustRightInd/>
              <w:jc w:val="center"/>
              <w:textAlignment w:val="auto"/>
              <w:rPr>
                <w:rFonts w:eastAsia="Calibri"/>
                <w:sz w:val="24"/>
                <w:szCs w:val="24"/>
              </w:rPr>
            </w:pPr>
            <w:r w:rsidRPr="00B20332">
              <w:rPr>
                <w:rFonts w:eastAsia="Calibri"/>
                <w:sz w:val="24"/>
                <w:szCs w:val="24"/>
              </w:rPr>
              <w:t>Initial</w:t>
            </w:r>
          </w:p>
          <w:p w:rsidRPr="00B20332" w:rsidR="001302B4" w:rsidP="00C808F1" w:rsidRDefault="001302B4" w14:paraId="31C8EB79" w14:textId="77777777">
            <w:pPr>
              <w:overflowPunct/>
              <w:autoSpaceDE/>
              <w:autoSpaceDN/>
              <w:adjustRightInd/>
              <w:jc w:val="center"/>
              <w:textAlignment w:val="auto"/>
              <w:rPr>
                <w:rFonts w:eastAsia="Calibri"/>
                <w:sz w:val="24"/>
                <w:szCs w:val="24"/>
              </w:rPr>
            </w:pPr>
            <w:r w:rsidRPr="00B20332">
              <w:rPr>
                <w:rFonts w:eastAsia="Calibri"/>
                <w:sz w:val="24"/>
                <w:szCs w:val="24"/>
              </w:rPr>
              <w:t>Submissions</w:t>
            </w:r>
          </w:p>
        </w:tc>
        <w:tc>
          <w:tcPr>
            <w:tcW w:w="1523" w:type="dxa"/>
            <w:tcBorders>
              <w:top w:val="single" w:color="auto" w:sz="4" w:space="0"/>
              <w:left w:val="nil"/>
              <w:bottom w:val="single" w:color="auto" w:sz="4" w:space="0"/>
              <w:right w:val="single" w:color="auto" w:sz="4" w:space="0"/>
            </w:tcBorders>
            <w:shd w:val="clear" w:color="auto" w:fill="auto"/>
            <w:noWrap/>
            <w:vAlign w:val="bottom"/>
            <w:hideMark/>
          </w:tcPr>
          <w:p w:rsidRPr="00B20332" w:rsidR="001302B4" w:rsidRDefault="001302B4" w14:paraId="12087FED" w14:textId="3A500B7B">
            <w:pPr>
              <w:overflowPunct/>
              <w:autoSpaceDE/>
              <w:autoSpaceDN/>
              <w:adjustRightInd/>
              <w:jc w:val="center"/>
              <w:textAlignment w:val="auto"/>
              <w:rPr>
                <w:rFonts w:eastAsia="Calibri"/>
                <w:sz w:val="24"/>
                <w:szCs w:val="24"/>
              </w:rPr>
            </w:pPr>
            <w:r w:rsidRPr="00B20332">
              <w:rPr>
                <w:rFonts w:eastAsia="Calibri"/>
                <w:sz w:val="24"/>
                <w:szCs w:val="24"/>
              </w:rPr>
              <w:t>Average FAA Review Time (Hours)</w:t>
            </w:r>
          </w:p>
        </w:tc>
        <w:tc>
          <w:tcPr>
            <w:tcW w:w="1087" w:type="dxa"/>
            <w:tcBorders>
              <w:top w:val="single" w:color="auto" w:sz="4" w:space="0"/>
              <w:left w:val="nil"/>
              <w:bottom w:val="single" w:color="auto" w:sz="4" w:space="0"/>
              <w:right w:val="single" w:color="auto" w:sz="4" w:space="0"/>
            </w:tcBorders>
            <w:shd w:val="clear" w:color="auto" w:fill="auto"/>
            <w:noWrap/>
            <w:vAlign w:val="bottom"/>
            <w:hideMark/>
          </w:tcPr>
          <w:p w:rsidRPr="00B20332" w:rsidR="001302B4" w:rsidP="00C808F1" w:rsidRDefault="001302B4" w14:paraId="6B2070E6" w14:textId="77777777">
            <w:pPr>
              <w:overflowPunct/>
              <w:autoSpaceDE/>
              <w:autoSpaceDN/>
              <w:adjustRightInd/>
              <w:jc w:val="center"/>
              <w:textAlignment w:val="auto"/>
              <w:rPr>
                <w:rFonts w:eastAsia="Calibri"/>
                <w:sz w:val="24"/>
                <w:szCs w:val="24"/>
              </w:rPr>
            </w:pPr>
            <w:r w:rsidRPr="00B20332">
              <w:rPr>
                <w:rFonts w:eastAsia="Calibri"/>
                <w:sz w:val="24"/>
                <w:szCs w:val="24"/>
              </w:rPr>
              <w:t>Total Hours</w:t>
            </w:r>
          </w:p>
        </w:tc>
        <w:tc>
          <w:tcPr>
            <w:tcW w:w="2343" w:type="dxa"/>
            <w:tcBorders>
              <w:top w:val="single" w:color="auto" w:sz="4" w:space="0"/>
              <w:left w:val="nil"/>
              <w:bottom w:val="single" w:color="auto" w:sz="4" w:space="0"/>
              <w:right w:val="single" w:color="auto" w:sz="4" w:space="0"/>
            </w:tcBorders>
            <w:vAlign w:val="bottom"/>
          </w:tcPr>
          <w:p w:rsidRPr="00B20332" w:rsidR="001302B4" w:rsidP="00C808F1" w:rsidRDefault="001302B4" w14:paraId="169034E6" w14:textId="77777777">
            <w:pPr>
              <w:overflowPunct/>
              <w:autoSpaceDE/>
              <w:autoSpaceDN/>
              <w:adjustRightInd/>
              <w:jc w:val="center"/>
              <w:textAlignment w:val="auto"/>
              <w:rPr>
                <w:rFonts w:eastAsia="Calibri"/>
                <w:sz w:val="24"/>
                <w:szCs w:val="24"/>
              </w:rPr>
            </w:pPr>
          </w:p>
          <w:p w:rsidRPr="00B20332" w:rsidR="001302B4" w:rsidP="00C808F1" w:rsidRDefault="001302B4" w14:paraId="4BC0289F" w14:textId="77777777">
            <w:pPr>
              <w:overflowPunct/>
              <w:autoSpaceDE/>
              <w:autoSpaceDN/>
              <w:adjustRightInd/>
              <w:jc w:val="center"/>
              <w:textAlignment w:val="auto"/>
              <w:rPr>
                <w:rFonts w:eastAsia="Calibri"/>
                <w:sz w:val="24"/>
                <w:szCs w:val="24"/>
              </w:rPr>
            </w:pPr>
            <w:r w:rsidRPr="00B20332">
              <w:rPr>
                <w:rFonts w:eastAsia="Calibri"/>
                <w:sz w:val="24"/>
                <w:szCs w:val="24"/>
              </w:rPr>
              <w:t>Total Cost</w:t>
            </w:r>
          </w:p>
          <w:p w:rsidRPr="00B20332" w:rsidR="001302B4" w:rsidRDefault="001302B4" w14:paraId="7B1AB562" w14:textId="11CD5FFE">
            <w:pPr>
              <w:overflowPunct/>
              <w:autoSpaceDE/>
              <w:autoSpaceDN/>
              <w:adjustRightInd/>
              <w:jc w:val="center"/>
              <w:textAlignment w:val="auto"/>
              <w:rPr>
                <w:rFonts w:eastAsia="Calibri"/>
                <w:sz w:val="24"/>
                <w:szCs w:val="24"/>
              </w:rPr>
            </w:pPr>
            <w:r w:rsidRPr="00B20332">
              <w:rPr>
                <w:rFonts w:eastAsia="Calibri"/>
                <w:sz w:val="24"/>
                <w:szCs w:val="24"/>
              </w:rPr>
              <w:t>($</w:t>
            </w:r>
            <w:r w:rsidRPr="00B20332" w:rsidR="00B31278">
              <w:rPr>
                <w:rFonts w:eastAsia="Calibri"/>
                <w:sz w:val="24"/>
                <w:szCs w:val="24"/>
              </w:rPr>
              <w:t>52</w:t>
            </w:r>
            <w:r w:rsidR="00B20332">
              <w:rPr>
                <w:rFonts w:eastAsia="Calibri"/>
                <w:sz w:val="24"/>
                <w:szCs w:val="24"/>
              </w:rPr>
              <w:t>2.96/</w:t>
            </w:r>
          </w:p>
          <w:p w:rsidRPr="00B20332" w:rsidR="001302B4" w:rsidRDefault="001302B4" w14:paraId="354A19AC" w14:textId="5F773435">
            <w:pPr>
              <w:overflowPunct/>
              <w:autoSpaceDE/>
              <w:autoSpaceDN/>
              <w:adjustRightInd/>
              <w:jc w:val="center"/>
              <w:textAlignment w:val="auto"/>
              <w:rPr>
                <w:rFonts w:eastAsia="Calibri"/>
                <w:sz w:val="24"/>
                <w:szCs w:val="24"/>
              </w:rPr>
            </w:pPr>
            <w:r w:rsidRPr="00B20332">
              <w:rPr>
                <w:rFonts w:eastAsia="Calibri"/>
                <w:sz w:val="24"/>
                <w:szCs w:val="24"/>
              </w:rPr>
              <w:t>Submission)</w:t>
            </w:r>
          </w:p>
        </w:tc>
      </w:tr>
      <w:tr w:rsidRPr="00B20332" w:rsidR="001302B4" w:rsidTr="00B31278" w14:paraId="6C02B2A7" w14:textId="77777777">
        <w:trPr>
          <w:cantSplit/>
          <w:trHeight w:val="288"/>
        </w:trPr>
        <w:tc>
          <w:tcPr>
            <w:tcW w:w="723" w:type="dxa"/>
            <w:tcBorders>
              <w:top w:val="nil"/>
              <w:left w:val="single" w:color="auto" w:sz="4" w:space="0"/>
              <w:bottom w:val="single" w:color="auto" w:sz="4" w:space="0"/>
              <w:right w:val="single" w:color="auto" w:sz="4" w:space="0"/>
            </w:tcBorders>
            <w:shd w:val="clear" w:color="000000" w:fill="FFFFFF"/>
            <w:noWrap/>
            <w:vAlign w:val="bottom"/>
            <w:hideMark/>
          </w:tcPr>
          <w:p w:rsidRPr="00B20332" w:rsidR="001302B4" w:rsidP="00C808F1" w:rsidRDefault="001302B4" w14:paraId="6419FEA1" w14:textId="77777777">
            <w:pPr>
              <w:overflowPunct/>
              <w:autoSpaceDE/>
              <w:autoSpaceDN/>
              <w:adjustRightInd/>
              <w:jc w:val="center"/>
              <w:textAlignment w:val="auto"/>
              <w:rPr>
                <w:rFonts w:eastAsia="Calibri"/>
                <w:sz w:val="24"/>
                <w:szCs w:val="24"/>
              </w:rPr>
            </w:pPr>
            <w:r w:rsidRPr="00B20332">
              <w:rPr>
                <w:rFonts w:eastAsia="Calibri"/>
                <w:sz w:val="24"/>
                <w:szCs w:val="24"/>
              </w:rPr>
              <w:t>1</w:t>
            </w:r>
          </w:p>
        </w:tc>
        <w:tc>
          <w:tcPr>
            <w:tcW w:w="1433" w:type="dxa"/>
            <w:tcBorders>
              <w:top w:val="nil"/>
              <w:left w:val="nil"/>
              <w:bottom w:val="single" w:color="auto" w:sz="4" w:space="0"/>
              <w:right w:val="single" w:color="auto" w:sz="4" w:space="0"/>
            </w:tcBorders>
            <w:shd w:val="clear" w:color="000000" w:fill="FFFFFF"/>
            <w:noWrap/>
            <w:vAlign w:val="bottom"/>
          </w:tcPr>
          <w:p w:rsidRPr="00B20332" w:rsidR="001302B4" w:rsidP="00C808F1" w:rsidRDefault="001302B4" w14:paraId="544A43A0" w14:textId="1E4F5F9E">
            <w:pPr>
              <w:overflowPunct/>
              <w:autoSpaceDE/>
              <w:autoSpaceDN/>
              <w:adjustRightInd/>
              <w:jc w:val="center"/>
              <w:textAlignment w:val="auto"/>
              <w:rPr>
                <w:rFonts w:eastAsia="Calibri"/>
                <w:sz w:val="24"/>
                <w:szCs w:val="24"/>
              </w:rPr>
            </w:pPr>
          </w:p>
        </w:tc>
        <w:tc>
          <w:tcPr>
            <w:tcW w:w="1523" w:type="dxa"/>
            <w:tcBorders>
              <w:top w:val="nil"/>
              <w:left w:val="nil"/>
              <w:bottom w:val="single" w:color="auto" w:sz="4" w:space="0"/>
              <w:right w:val="single" w:color="auto" w:sz="4" w:space="0"/>
            </w:tcBorders>
            <w:shd w:val="clear" w:color="000000" w:fill="FFFFFF"/>
            <w:noWrap/>
            <w:vAlign w:val="bottom"/>
          </w:tcPr>
          <w:p w:rsidRPr="00B20332" w:rsidR="001302B4" w:rsidP="00C808F1" w:rsidRDefault="001302B4" w14:paraId="6C654604" w14:textId="6E5DC4AF">
            <w:pPr>
              <w:overflowPunct/>
              <w:autoSpaceDE/>
              <w:autoSpaceDN/>
              <w:adjustRightInd/>
              <w:jc w:val="center"/>
              <w:textAlignment w:val="auto"/>
              <w:rPr>
                <w:rFonts w:eastAsia="Calibri"/>
                <w:sz w:val="24"/>
                <w:szCs w:val="24"/>
              </w:rPr>
            </w:pPr>
          </w:p>
        </w:tc>
        <w:tc>
          <w:tcPr>
            <w:tcW w:w="1087" w:type="dxa"/>
            <w:tcBorders>
              <w:top w:val="nil"/>
              <w:left w:val="nil"/>
              <w:bottom w:val="single" w:color="auto" w:sz="4" w:space="0"/>
              <w:right w:val="single" w:color="auto" w:sz="4" w:space="0"/>
            </w:tcBorders>
            <w:shd w:val="clear" w:color="000000" w:fill="FFFFFF"/>
            <w:noWrap/>
            <w:vAlign w:val="bottom"/>
          </w:tcPr>
          <w:p w:rsidRPr="00B20332" w:rsidR="001302B4" w:rsidP="00400F0D" w:rsidRDefault="001302B4" w14:paraId="043BE62B" w14:textId="5DCBCBFE">
            <w:pPr>
              <w:overflowPunct/>
              <w:autoSpaceDE/>
              <w:autoSpaceDN/>
              <w:adjustRightInd/>
              <w:jc w:val="center"/>
              <w:textAlignment w:val="auto"/>
              <w:rPr>
                <w:rFonts w:eastAsia="Calibri"/>
                <w:sz w:val="24"/>
                <w:szCs w:val="24"/>
              </w:rPr>
            </w:pPr>
          </w:p>
        </w:tc>
        <w:tc>
          <w:tcPr>
            <w:tcW w:w="2343" w:type="dxa"/>
            <w:tcBorders>
              <w:top w:val="nil"/>
              <w:left w:val="nil"/>
              <w:bottom w:val="single" w:color="auto" w:sz="4" w:space="0"/>
              <w:right w:val="single" w:color="auto" w:sz="4" w:space="0"/>
            </w:tcBorders>
            <w:shd w:val="clear" w:color="000000" w:fill="FFFFFF"/>
            <w:vAlign w:val="bottom"/>
          </w:tcPr>
          <w:p w:rsidRPr="00B20332" w:rsidR="001302B4" w:rsidP="00400F0D" w:rsidRDefault="001302B4" w14:paraId="08F9A384" w14:textId="3636579C">
            <w:pPr>
              <w:overflowPunct/>
              <w:autoSpaceDE/>
              <w:autoSpaceDN/>
              <w:adjustRightInd/>
              <w:jc w:val="center"/>
              <w:textAlignment w:val="auto"/>
              <w:rPr>
                <w:rFonts w:eastAsia="Calibri"/>
                <w:sz w:val="24"/>
                <w:szCs w:val="24"/>
              </w:rPr>
            </w:pPr>
          </w:p>
        </w:tc>
      </w:tr>
      <w:tr w:rsidRPr="00B20332" w:rsidR="001302B4" w:rsidTr="00400F0D" w14:paraId="09CE0C1C" w14:textId="77777777">
        <w:trPr>
          <w:cantSplit/>
          <w:trHeight w:val="288"/>
        </w:trPr>
        <w:tc>
          <w:tcPr>
            <w:tcW w:w="723"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B20332" w:rsidR="001302B4" w:rsidP="001302B4" w:rsidRDefault="001302B4" w14:paraId="3E8C973F" w14:textId="7A5C3892">
            <w:pPr>
              <w:overflowPunct/>
              <w:autoSpaceDE/>
              <w:autoSpaceDN/>
              <w:adjustRightInd/>
              <w:jc w:val="center"/>
              <w:textAlignment w:val="auto"/>
              <w:rPr>
                <w:rFonts w:eastAsia="Calibri"/>
                <w:sz w:val="24"/>
                <w:szCs w:val="24"/>
              </w:rPr>
            </w:pPr>
            <w:r w:rsidRPr="00B20332">
              <w:rPr>
                <w:rFonts w:eastAsia="Calibri"/>
                <w:sz w:val="24"/>
                <w:szCs w:val="24"/>
              </w:rPr>
              <w:t>2</w:t>
            </w:r>
          </w:p>
        </w:tc>
        <w:tc>
          <w:tcPr>
            <w:tcW w:w="1433" w:type="dxa"/>
            <w:tcBorders>
              <w:top w:val="nil"/>
              <w:left w:val="nil"/>
              <w:bottom w:val="single" w:color="auto" w:sz="4" w:space="0"/>
              <w:right w:val="single" w:color="auto" w:sz="4" w:space="0"/>
            </w:tcBorders>
            <w:shd w:val="clear" w:color="auto" w:fill="D9D9D9" w:themeFill="background1" w:themeFillShade="D9"/>
            <w:noWrap/>
            <w:vAlign w:val="bottom"/>
          </w:tcPr>
          <w:p w:rsidRPr="00B20332" w:rsidR="001302B4" w:rsidP="001302B4" w:rsidRDefault="00B31278" w14:paraId="329318FD" w14:textId="67FC6C1C">
            <w:pPr>
              <w:overflowPunct/>
              <w:autoSpaceDE/>
              <w:autoSpaceDN/>
              <w:adjustRightInd/>
              <w:jc w:val="center"/>
              <w:textAlignment w:val="auto"/>
              <w:rPr>
                <w:rFonts w:eastAsia="Calibri"/>
                <w:sz w:val="24"/>
                <w:szCs w:val="24"/>
              </w:rPr>
            </w:pPr>
            <w:r w:rsidRPr="00B20332">
              <w:rPr>
                <w:rFonts w:eastAsia="Calibri"/>
                <w:sz w:val="24"/>
                <w:szCs w:val="24"/>
              </w:rPr>
              <w:t>3,966</w:t>
            </w:r>
          </w:p>
        </w:tc>
        <w:tc>
          <w:tcPr>
            <w:tcW w:w="1523" w:type="dxa"/>
            <w:tcBorders>
              <w:top w:val="nil"/>
              <w:left w:val="nil"/>
              <w:bottom w:val="single" w:color="auto" w:sz="4" w:space="0"/>
              <w:right w:val="single" w:color="auto" w:sz="4" w:space="0"/>
            </w:tcBorders>
            <w:shd w:val="clear" w:color="auto" w:fill="D9D9D9" w:themeFill="background1" w:themeFillShade="D9"/>
            <w:noWrap/>
            <w:vAlign w:val="bottom"/>
          </w:tcPr>
          <w:p w:rsidRPr="00B20332" w:rsidR="001302B4" w:rsidP="001302B4" w:rsidRDefault="00B31278" w14:paraId="3B3B2C80" w14:textId="59CC532D">
            <w:pPr>
              <w:overflowPunct/>
              <w:autoSpaceDE/>
              <w:autoSpaceDN/>
              <w:adjustRightInd/>
              <w:jc w:val="center"/>
              <w:textAlignment w:val="auto"/>
              <w:rPr>
                <w:rFonts w:eastAsia="Calibri"/>
                <w:sz w:val="24"/>
                <w:szCs w:val="24"/>
              </w:rPr>
            </w:pPr>
            <w:r w:rsidRPr="00B20332">
              <w:rPr>
                <w:rFonts w:eastAsia="Calibri"/>
                <w:sz w:val="24"/>
                <w:szCs w:val="24"/>
              </w:rPr>
              <w:t>5</w:t>
            </w:r>
          </w:p>
        </w:tc>
        <w:tc>
          <w:tcPr>
            <w:tcW w:w="1087" w:type="dxa"/>
            <w:tcBorders>
              <w:top w:val="nil"/>
              <w:left w:val="nil"/>
              <w:bottom w:val="single" w:color="auto" w:sz="4" w:space="0"/>
              <w:right w:val="single" w:color="auto" w:sz="4" w:space="0"/>
            </w:tcBorders>
            <w:shd w:val="clear" w:color="auto" w:fill="D9D9D9" w:themeFill="background1" w:themeFillShade="D9"/>
            <w:noWrap/>
            <w:vAlign w:val="bottom"/>
          </w:tcPr>
          <w:p w:rsidRPr="00B20332" w:rsidR="001302B4" w:rsidP="00B31278" w:rsidRDefault="00B31278" w14:paraId="682705C3" w14:textId="51727AFB">
            <w:pPr>
              <w:overflowPunct/>
              <w:autoSpaceDE/>
              <w:autoSpaceDN/>
              <w:adjustRightInd/>
              <w:jc w:val="center"/>
              <w:textAlignment w:val="auto"/>
              <w:rPr>
                <w:rFonts w:eastAsia="Calibri"/>
                <w:sz w:val="24"/>
                <w:szCs w:val="24"/>
              </w:rPr>
            </w:pPr>
            <w:r w:rsidRPr="00B20332">
              <w:rPr>
                <w:rFonts w:eastAsia="Calibri"/>
                <w:sz w:val="24"/>
                <w:szCs w:val="24"/>
              </w:rPr>
              <w:t>19,830</w:t>
            </w:r>
          </w:p>
        </w:tc>
        <w:tc>
          <w:tcPr>
            <w:tcW w:w="2343" w:type="dxa"/>
            <w:tcBorders>
              <w:top w:val="nil"/>
              <w:left w:val="nil"/>
              <w:bottom w:val="single" w:color="auto" w:sz="4" w:space="0"/>
              <w:right w:val="single" w:color="auto" w:sz="4" w:space="0"/>
            </w:tcBorders>
            <w:shd w:val="clear" w:color="auto" w:fill="D9D9D9" w:themeFill="background1" w:themeFillShade="D9"/>
            <w:vAlign w:val="bottom"/>
          </w:tcPr>
          <w:p w:rsidRPr="00B20332" w:rsidR="001302B4" w:rsidP="00B31278" w:rsidRDefault="00B31278" w14:paraId="3C14ECD2" w14:textId="1EAC8B68">
            <w:pPr>
              <w:overflowPunct/>
              <w:autoSpaceDE/>
              <w:autoSpaceDN/>
              <w:adjustRightInd/>
              <w:jc w:val="center"/>
              <w:textAlignment w:val="auto"/>
              <w:rPr>
                <w:rFonts w:eastAsia="Calibri"/>
                <w:sz w:val="24"/>
                <w:szCs w:val="24"/>
              </w:rPr>
            </w:pPr>
            <w:r w:rsidRPr="00B20332">
              <w:rPr>
                <w:rFonts w:eastAsia="Calibri"/>
                <w:sz w:val="24"/>
                <w:szCs w:val="24"/>
              </w:rPr>
              <w:t>$2,074,059</w:t>
            </w:r>
          </w:p>
        </w:tc>
      </w:tr>
      <w:tr w:rsidRPr="00B20332" w:rsidR="001302B4" w:rsidTr="00400F0D" w14:paraId="2D0C4831" w14:textId="77777777">
        <w:trPr>
          <w:cantSplit/>
          <w:trHeight w:val="288"/>
        </w:trPr>
        <w:tc>
          <w:tcPr>
            <w:tcW w:w="72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B20332" w:rsidR="001302B4" w:rsidP="001302B4" w:rsidRDefault="001302B4" w14:paraId="40B33D27" w14:textId="67B4952E">
            <w:pPr>
              <w:overflowPunct/>
              <w:autoSpaceDE/>
              <w:autoSpaceDN/>
              <w:adjustRightInd/>
              <w:jc w:val="center"/>
              <w:textAlignment w:val="auto"/>
              <w:rPr>
                <w:rFonts w:eastAsia="Calibri"/>
                <w:sz w:val="24"/>
                <w:szCs w:val="24"/>
              </w:rPr>
            </w:pPr>
            <w:r w:rsidRPr="00B20332">
              <w:rPr>
                <w:rFonts w:eastAsia="Calibri"/>
                <w:sz w:val="24"/>
                <w:szCs w:val="24"/>
              </w:rPr>
              <w:t>3</w:t>
            </w:r>
          </w:p>
        </w:tc>
        <w:tc>
          <w:tcPr>
            <w:tcW w:w="1433"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B20332" w:rsidR="001302B4" w:rsidP="001302B4" w:rsidRDefault="00B31278" w14:paraId="373DD6BD" w14:textId="43078497">
            <w:pPr>
              <w:overflowPunct/>
              <w:autoSpaceDE/>
              <w:autoSpaceDN/>
              <w:adjustRightInd/>
              <w:jc w:val="center"/>
              <w:textAlignment w:val="auto"/>
              <w:rPr>
                <w:rFonts w:eastAsia="Calibri"/>
                <w:sz w:val="24"/>
                <w:szCs w:val="24"/>
              </w:rPr>
            </w:pPr>
            <w:r w:rsidRPr="00B20332">
              <w:rPr>
                <w:rFonts w:eastAsia="Calibri"/>
                <w:sz w:val="24"/>
                <w:szCs w:val="24"/>
              </w:rPr>
              <w:t>50</w:t>
            </w:r>
          </w:p>
        </w:tc>
        <w:tc>
          <w:tcPr>
            <w:tcW w:w="1523"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B20332" w:rsidR="001302B4" w:rsidP="001302B4" w:rsidRDefault="00B31278" w14:paraId="42E667AD" w14:textId="12766E3F">
            <w:pPr>
              <w:overflowPunct/>
              <w:autoSpaceDE/>
              <w:autoSpaceDN/>
              <w:adjustRightInd/>
              <w:jc w:val="center"/>
              <w:textAlignment w:val="auto"/>
              <w:rPr>
                <w:rFonts w:eastAsia="Calibri"/>
                <w:sz w:val="24"/>
                <w:szCs w:val="24"/>
              </w:rPr>
            </w:pPr>
            <w:r w:rsidRPr="00B20332">
              <w:rPr>
                <w:rFonts w:eastAsia="Calibri"/>
                <w:sz w:val="24"/>
                <w:szCs w:val="24"/>
              </w:rPr>
              <w:t>5</w:t>
            </w:r>
          </w:p>
        </w:tc>
        <w:tc>
          <w:tcPr>
            <w:tcW w:w="1087" w:type="dxa"/>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B20332" w:rsidR="001302B4" w:rsidP="00400F0D" w:rsidRDefault="00B31278" w14:paraId="1C243716" w14:textId="02722279">
            <w:pPr>
              <w:overflowPunct/>
              <w:autoSpaceDE/>
              <w:autoSpaceDN/>
              <w:adjustRightInd/>
              <w:jc w:val="center"/>
              <w:textAlignment w:val="auto"/>
              <w:rPr>
                <w:rFonts w:eastAsia="Calibri"/>
                <w:sz w:val="24"/>
                <w:szCs w:val="24"/>
              </w:rPr>
            </w:pPr>
            <w:r w:rsidRPr="00B20332">
              <w:rPr>
                <w:rFonts w:eastAsia="Calibri"/>
                <w:sz w:val="24"/>
                <w:szCs w:val="24"/>
              </w:rPr>
              <w:t>250</w:t>
            </w:r>
          </w:p>
        </w:tc>
        <w:tc>
          <w:tcPr>
            <w:tcW w:w="234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B20332" w:rsidR="001302B4" w:rsidP="00B31278" w:rsidRDefault="00B31278" w14:paraId="3461F54D" w14:textId="3D311029">
            <w:pPr>
              <w:overflowPunct/>
              <w:autoSpaceDE/>
              <w:autoSpaceDN/>
              <w:adjustRightInd/>
              <w:jc w:val="center"/>
              <w:textAlignment w:val="auto"/>
              <w:rPr>
                <w:rFonts w:eastAsia="Calibri"/>
                <w:sz w:val="24"/>
                <w:szCs w:val="24"/>
              </w:rPr>
            </w:pPr>
            <w:r w:rsidRPr="00B20332">
              <w:rPr>
                <w:rFonts w:eastAsia="Calibri"/>
                <w:sz w:val="24"/>
                <w:szCs w:val="24"/>
              </w:rPr>
              <w:t>$26,148</w:t>
            </w:r>
          </w:p>
        </w:tc>
      </w:tr>
      <w:tr w:rsidRPr="00B20332" w:rsidR="001302B4" w:rsidTr="00400F0D" w14:paraId="15ACB0D9" w14:textId="77777777">
        <w:trPr>
          <w:cantSplit/>
          <w:trHeight w:val="288"/>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B20332" w:rsidR="001302B4" w:rsidP="001302B4" w:rsidRDefault="001302B4" w14:paraId="4B3A42A3" w14:textId="70C08D08">
            <w:pPr>
              <w:overflowPunct/>
              <w:autoSpaceDE/>
              <w:autoSpaceDN/>
              <w:adjustRightInd/>
              <w:jc w:val="center"/>
              <w:textAlignment w:val="auto"/>
              <w:rPr>
                <w:rFonts w:eastAsia="Calibri"/>
                <w:sz w:val="24"/>
                <w:szCs w:val="24"/>
              </w:rPr>
            </w:pPr>
            <w:r w:rsidRPr="00B20332">
              <w:rPr>
                <w:rFonts w:eastAsia="Calibri"/>
                <w:sz w:val="24"/>
                <w:szCs w:val="24"/>
              </w:rPr>
              <w:t>Total</w:t>
            </w:r>
          </w:p>
        </w:tc>
        <w:tc>
          <w:tcPr>
            <w:tcW w:w="1433" w:type="dxa"/>
            <w:tcBorders>
              <w:top w:val="single" w:color="auto" w:sz="4" w:space="0"/>
              <w:left w:val="nil"/>
              <w:bottom w:val="single" w:color="auto" w:sz="4" w:space="0"/>
              <w:right w:val="single" w:color="auto" w:sz="4" w:space="0"/>
            </w:tcBorders>
            <w:shd w:val="clear" w:color="000000" w:fill="FFFFFF"/>
            <w:noWrap/>
            <w:vAlign w:val="bottom"/>
          </w:tcPr>
          <w:p w:rsidRPr="00B20332" w:rsidR="001302B4" w:rsidP="001302B4" w:rsidRDefault="00B31278" w14:paraId="151B41F5" w14:textId="645AC661">
            <w:pPr>
              <w:overflowPunct/>
              <w:autoSpaceDE/>
              <w:autoSpaceDN/>
              <w:adjustRightInd/>
              <w:jc w:val="center"/>
              <w:textAlignment w:val="auto"/>
              <w:rPr>
                <w:rFonts w:eastAsia="Calibri"/>
                <w:sz w:val="24"/>
                <w:szCs w:val="24"/>
              </w:rPr>
            </w:pPr>
            <w:r w:rsidRPr="00B20332">
              <w:rPr>
                <w:rFonts w:eastAsia="Calibri"/>
                <w:sz w:val="24"/>
                <w:szCs w:val="24"/>
              </w:rPr>
              <w:t>4,016</w:t>
            </w:r>
          </w:p>
        </w:tc>
        <w:tc>
          <w:tcPr>
            <w:tcW w:w="1523" w:type="dxa"/>
            <w:tcBorders>
              <w:top w:val="single" w:color="auto" w:sz="4" w:space="0"/>
              <w:left w:val="nil"/>
              <w:bottom w:val="single" w:color="auto" w:sz="4" w:space="0"/>
              <w:right w:val="single" w:color="auto" w:sz="4" w:space="0"/>
            </w:tcBorders>
            <w:shd w:val="clear" w:color="000000" w:fill="FFFFFF"/>
            <w:noWrap/>
            <w:vAlign w:val="bottom"/>
          </w:tcPr>
          <w:p w:rsidRPr="00B20332" w:rsidR="001302B4" w:rsidP="001302B4" w:rsidRDefault="00B31278" w14:paraId="0200ED8F" w14:textId="09796709">
            <w:pPr>
              <w:overflowPunct/>
              <w:autoSpaceDE/>
              <w:autoSpaceDN/>
              <w:adjustRightInd/>
              <w:jc w:val="center"/>
              <w:textAlignment w:val="auto"/>
              <w:rPr>
                <w:rFonts w:eastAsia="Calibri"/>
                <w:sz w:val="24"/>
                <w:szCs w:val="24"/>
              </w:rPr>
            </w:pPr>
            <w:r w:rsidRPr="00B20332">
              <w:rPr>
                <w:rFonts w:eastAsia="Calibri"/>
                <w:sz w:val="24"/>
                <w:szCs w:val="24"/>
              </w:rPr>
              <w:t>5</w:t>
            </w:r>
          </w:p>
        </w:tc>
        <w:tc>
          <w:tcPr>
            <w:tcW w:w="1087" w:type="dxa"/>
            <w:tcBorders>
              <w:top w:val="single" w:color="auto" w:sz="4" w:space="0"/>
              <w:left w:val="nil"/>
              <w:bottom w:val="single" w:color="auto" w:sz="4" w:space="0"/>
              <w:right w:val="single" w:color="auto" w:sz="4" w:space="0"/>
            </w:tcBorders>
            <w:shd w:val="clear" w:color="000000" w:fill="FFFFFF"/>
            <w:noWrap/>
            <w:vAlign w:val="bottom"/>
          </w:tcPr>
          <w:p w:rsidRPr="00B20332" w:rsidR="001302B4" w:rsidP="00400F0D" w:rsidRDefault="00B31278" w14:paraId="78A6334E" w14:textId="06F68A59">
            <w:pPr>
              <w:overflowPunct/>
              <w:autoSpaceDE/>
              <w:autoSpaceDN/>
              <w:adjustRightInd/>
              <w:jc w:val="center"/>
              <w:textAlignment w:val="auto"/>
              <w:rPr>
                <w:rFonts w:eastAsia="Calibri"/>
                <w:sz w:val="24"/>
                <w:szCs w:val="24"/>
              </w:rPr>
            </w:pPr>
            <w:r w:rsidRPr="00B20332">
              <w:rPr>
                <w:rFonts w:eastAsia="Calibri"/>
                <w:sz w:val="24"/>
                <w:szCs w:val="24"/>
              </w:rPr>
              <w:t>20,080</w:t>
            </w:r>
          </w:p>
        </w:tc>
        <w:tc>
          <w:tcPr>
            <w:tcW w:w="2343" w:type="dxa"/>
            <w:tcBorders>
              <w:top w:val="single" w:color="auto" w:sz="4" w:space="0"/>
              <w:left w:val="nil"/>
              <w:bottom w:val="single" w:color="auto" w:sz="4" w:space="0"/>
              <w:right w:val="single" w:color="auto" w:sz="4" w:space="0"/>
            </w:tcBorders>
            <w:shd w:val="clear" w:color="000000" w:fill="FFFFFF"/>
            <w:vAlign w:val="bottom"/>
          </w:tcPr>
          <w:p w:rsidRPr="00B20332" w:rsidR="001302B4" w:rsidP="00400F0D" w:rsidRDefault="00B31278" w14:paraId="1B0B258F" w14:textId="4C8CD800">
            <w:pPr>
              <w:overflowPunct/>
              <w:autoSpaceDE/>
              <w:autoSpaceDN/>
              <w:adjustRightInd/>
              <w:jc w:val="center"/>
              <w:textAlignment w:val="auto"/>
              <w:rPr>
                <w:rFonts w:eastAsia="Calibri"/>
                <w:sz w:val="24"/>
                <w:szCs w:val="24"/>
              </w:rPr>
            </w:pPr>
            <w:r w:rsidRPr="00B20332">
              <w:rPr>
                <w:rFonts w:eastAsia="Calibri"/>
                <w:sz w:val="24"/>
                <w:szCs w:val="24"/>
              </w:rPr>
              <w:t>$</w:t>
            </w:r>
            <w:bookmarkStart w:name="_GoBack" w:id="0"/>
            <w:r w:rsidRPr="00B20332">
              <w:rPr>
                <w:rFonts w:eastAsia="Calibri"/>
                <w:sz w:val="24"/>
                <w:szCs w:val="24"/>
              </w:rPr>
              <w:t>2,100,207</w:t>
            </w:r>
            <w:bookmarkEnd w:id="0"/>
          </w:p>
        </w:tc>
      </w:tr>
    </w:tbl>
    <w:p w:rsidRPr="00B20332" w:rsidR="0088540E" w:rsidP="006B63AA" w:rsidRDefault="0088540E" w14:paraId="1D093CC4" w14:textId="77777777">
      <w:pPr>
        <w:overflowPunct/>
        <w:autoSpaceDE/>
        <w:autoSpaceDN/>
        <w:adjustRightInd/>
        <w:spacing w:before="120" w:after="120"/>
        <w:jc w:val="center"/>
        <w:textAlignment w:val="auto"/>
        <w:rPr>
          <w:rFonts w:eastAsia="Arial Unicode MS"/>
        </w:rPr>
      </w:pPr>
      <w:r w:rsidRPr="00B20332">
        <w:rPr>
          <w:rFonts w:eastAsia="Arial Unicode MS"/>
        </w:rPr>
        <w:t>Row and column totals may not sum due to rounding.</w:t>
      </w:r>
    </w:p>
    <w:p w:rsidRPr="006B63AA" w:rsidR="006B63AA" w:rsidP="006B63AA" w:rsidRDefault="006B63AA" w14:paraId="0540F75F" w14:textId="77127B9F">
      <w:pPr>
        <w:overflowPunct/>
        <w:autoSpaceDE/>
        <w:autoSpaceDN/>
        <w:adjustRightInd/>
        <w:spacing w:before="240" w:line="360" w:lineRule="auto"/>
        <w:textAlignment w:val="auto"/>
        <w:rPr>
          <w:rFonts w:eastAsia="Calibri"/>
          <w:sz w:val="24"/>
          <w:szCs w:val="24"/>
        </w:rPr>
      </w:pPr>
      <w:r w:rsidRPr="00B20332">
        <w:rPr>
          <w:rFonts w:eastAsia="Calibri"/>
          <w:sz w:val="24"/>
          <w:szCs w:val="24"/>
        </w:rPr>
        <w:t xml:space="preserve">Additionally, the FAA expects to establish a website portal </w:t>
      </w:r>
      <w:r w:rsidRPr="00B20332" w:rsidR="00D63E15">
        <w:rPr>
          <w:rFonts w:eastAsia="Calibri"/>
          <w:sz w:val="24"/>
          <w:szCs w:val="24"/>
        </w:rPr>
        <w:t>in</w:t>
      </w:r>
      <w:r w:rsidRPr="00B20332">
        <w:rPr>
          <w:rFonts w:eastAsia="Calibri"/>
          <w:sz w:val="24"/>
          <w:szCs w:val="24"/>
        </w:rPr>
        <w:t xml:space="preserve"> Year </w:t>
      </w:r>
      <w:r w:rsidRPr="00B20332" w:rsidR="00D63E15">
        <w:rPr>
          <w:rFonts w:eastAsia="Calibri"/>
          <w:sz w:val="24"/>
          <w:szCs w:val="24"/>
        </w:rPr>
        <w:t>2</w:t>
      </w:r>
      <w:r w:rsidRPr="00B20332">
        <w:rPr>
          <w:rFonts w:eastAsia="Calibri"/>
          <w:sz w:val="24"/>
          <w:szCs w:val="24"/>
        </w:rPr>
        <w:t xml:space="preserve"> for use by </w:t>
      </w:r>
      <w:r w:rsidRPr="00B20332" w:rsidR="00630D4F">
        <w:rPr>
          <w:rFonts w:eastAsia="Calibri"/>
          <w:sz w:val="24"/>
          <w:szCs w:val="24"/>
        </w:rPr>
        <w:t>community based organizations</w:t>
      </w:r>
      <w:r w:rsidR="005C2EFD">
        <w:rPr>
          <w:rFonts w:eastAsia="Calibri"/>
          <w:sz w:val="24"/>
          <w:szCs w:val="24"/>
        </w:rPr>
        <w:t xml:space="preserve"> and educational institutions</w:t>
      </w:r>
      <w:r w:rsidRPr="00B20332" w:rsidR="00630D4F">
        <w:rPr>
          <w:rFonts w:eastAsia="Calibri"/>
          <w:sz w:val="24"/>
          <w:szCs w:val="24"/>
        </w:rPr>
        <w:t xml:space="preserve"> </w:t>
      </w:r>
      <w:r w:rsidRPr="00B20332">
        <w:rPr>
          <w:rFonts w:eastAsia="Calibri"/>
          <w:sz w:val="24"/>
          <w:szCs w:val="24"/>
        </w:rPr>
        <w:t xml:space="preserve">to submit requests at a </w:t>
      </w:r>
      <w:r w:rsidRPr="00B20332">
        <w:rPr>
          <w:rFonts w:eastAsia="Calibri"/>
          <w:sz w:val="24"/>
          <w:szCs w:val="24"/>
        </w:rPr>
        <w:lastRenderedPageBreak/>
        <w:t>cost of $</w:t>
      </w:r>
      <w:r w:rsidRPr="00B20332" w:rsidR="00D63E15">
        <w:rPr>
          <w:rFonts w:eastAsia="Calibri"/>
          <w:sz w:val="24"/>
          <w:szCs w:val="24"/>
        </w:rPr>
        <w:t>2.2 million</w:t>
      </w:r>
      <w:r w:rsidRPr="00B20332">
        <w:rPr>
          <w:rFonts w:eastAsia="Calibri"/>
          <w:sz w:val="24"/>
          <w:szCs w:val="24"/>
        </w:rPr>
        <w:t xml:space="preserve">. The cost to maintain the website is estimated to be </w:t>
      </w:r>
      <w:r w:rsidR="00692A3E">
        <w:rPr>
          <w:rFonts w:eastAsia="Calibri"/>
          <w:sz w:val="24"/>
          <w:szCs w:val="24"/>
        </w:rPr>
        <w:t xml:space="preserve"> $340,000</w:t>
      </w:r>
      <w:r w:rsidRPr="00B20332" w:rsidR="00D63E15">
        <w:rPr>
          <w:rFonts w:eastAsia="Calibri"/>
          <w:sz w:val="24"/>
          <w:szCs w:val="24"/>
        </w:rPr>
        <w:t xml:space="preserve"> each </w:t>
      </w:r>
      <w:r w:rsidRPr="00B20332" w:rsidR="0064569C">
        <w:rPr>
          <w:rFonts w:eastAsia="Calibri"/>
          <w:sz w:val="24"/>
          <w:szCs w:val="24"/>
        </w:rPr>
        <w:t>year thereafter</w:t>
      </w:r>
      <w:r w:rsidRPr="00B20332">
        <w:rPr>
          <w:rFonts w:eastAsia="Calibri"/>
          <w:sz w:val="24"/>
          <w:szCs w:val="24"/>
        </w:rPr>
        <w:t>.</w:t>
      </w:r>
      <w:r w:rsidRPr="006B63AA">
        <w:rPr>
          <w:rFonts w:eastAsia="Calibri"/>
          <w:sz w:val="24"/>
          <w:szCs w:val="24"/>
        </w:rPr>
        <w:t xml:space="preserve"> </w:t>
      </w:r>
    </w:p>
    <w:p w:rsidRPr="00E74E8A" w:rsidR="00377B61" w:rsidP="00042646" w:rsidRDefault="00377B61" w14:paraId="539385EC" w14:textId="1B1D8BA9">
      <w:pPr>
        <w:overflowPunct/>
        <w:autoSpaceDE/>
        <w:autoSpaceDN/>
        <w:adjustRightInd/>
        <w:spacing w:before="240" w:line="360" w:lineRule="auto"/>
        <w:ind w:left="360" w:hanging="360"/>
        <w:textAlignment w:val="auto"/>
        <w:rPr>
          <w:b/>
          <w:iCs/>
          <w:sz w:val="24"/>
        </w:rPr>
      </w:pPr>
      <w:r w:rsidRPr="00E74E8A">
        <w:rPr>
          <w:b/>
          <w:iCs/>
          <w:sz w:val="24"/>
        </w:rPr>
        <w:t>15.</w:t>
      </w:r>
      <w:r w:rsidRPr="00E74E8A" w:rsidR="00064CB3">
        <w:rPr>
          <w:b/>
          <w:iCs/>
          <w:sz w:val="24"/>
        </w:rPr>
        <w:t xml:space="preserve">  </w:t>
      </w:r>
      <w:r w:rsidRPr="00E74E8A">
        <w:rPr>
          <w:b/>
          <w:i/>
          <w:iCs/>
          <w:sz w:val="24"/>
        </w:rPr>
        <w:t>Expla</w:t>
      </w:r>
      <w:r w:rsidRPr="00E74E8A" w:rsidR="00C45143">
        <w:rPr>
          <w:b/>
          <w:i/>
          <w:iCs/>
          <w:sz w:val="24"/>
        </w:rPr>
        <w:t>i</w:t>
      </w:r>
      <w:r w:rsidRPr="00E74E8A">
        <w:rPr>
          <w:b/>
          <w:i/>
          <w:iCs/>
          <w:sz w:val="24"/>
        </w:rPr>
        <w:t>n</w:t>
      </w:r>
      <w:r w:rsidRPr="00E74E8A" w:rsidR="005E468A">
        <w:rPr>
          <w:b/>
          <w:i/>
          <w:iCs/>
          <w:sz w:val="24"/>
        </w:rPr>
        <w:t xml:space="preserve"> the reasons for</w:t>
      </w:r>
      <w:r w:rsidRPr="00E74E8A">
        <w:rPr>
          <w:b/>
          <w:i/>
          <w:iCs/>
          <w:sz w:val="24"/>
        </w:rPr>
        <w:t xml:space="preserve"> </w:t>
      </w:r>
      <w:r w:rsidRPr="00E74E8A" w:rsidR="005E468A">
        <w:rPr>
          <w:b/>
          <w:i/>
          <w:iCs/>
          <w:sz w:val="24"/>
        </w:rPr>
        <w:t xml:space="preserve">any </w:t>
      </w:r>
      <w:r w:rsidRPr="00E74E8A">
        <w:rPr>
          <w:b/>
          <w:i/>
          <w:iCs/>
          <w:sz w:val="24"/>
        </w:rPr>
        <w:t>program changes or adjustments</w:t>
      </w:r>
      <w:r w:rsidRPr="00E74E8A" w:rsidR="005E468A">
        <w:rPr>
          <w:b/>
          <w:i/>
          <w:iCs/>
          <w:sz w:val="24"/>
        </w:rPr>
        <w:t xml:space="preserve"> reported </w:t>
      </w:r>
      <w:r w:rsidR="00321FBC">
        <w:rPr>
          <w:b/>
          <w:i/>
          <w:iCs/>
          <w:sz w:val="24"/>
        </w:rPr>
        <w:t>on the burden worksheet</w:t>
      </w:r>
      <w:r w:rsidRPr="00E74E8A">
        <w:rPr>
          <w:b/>
          <w:i/>
          <w:iCs/>
          <w:sz w:val="24"/>
        </w:rPr>
        <w:t>.</w:t>
      </w:r>
    </w:p>
    <w:p w:rsidRPr="00E74E8A" w:rsidR="00007C5A" w:rsidP="00282804" w:rsidRDefault="007A2444" w14:paraId="56512F38" w14:textId="172978D9">
      <w:pPr>
        <w:overflowPunct/>
        <w:autoSpaceDE/>
        <w:autoSpaceDN/>
        <w:adjustRightInd/>
        <w:spacing w:before="240" w:line="360" w:lineRule="auto"/>
        <w:textAlignment w:val="auto"/>
        <w:rPr>
          <w:rFonts w:eastAsia="Calibri"/>
          <w:bCs/>
          <w:sz w:val="24"/>
          <w:szCs w:val="24"/>
        </w:rPr>
      </w:pPr>
      <w:r>
        <w:rPr>
          <w:rFonts w:eastAsia="Calibri"/>
          <w:bCs/>
          <w:sz w:val="24"/>
          <w:szCs w:val="24"/>
        </w:rPr>
        <w:t xml:space="preserve">This is a new collection. </w:t>
      </w:r>
    </w:p>
    <w:p w:rsidRPr="00E74E8A" w:rsidR="00377B61" w:rsidP="00042646" w:rsidRDefault="00377B61" w14:paraId="6513B591" w14:textId="214DC91B">
      <w:pPr>
        <w:overflowPunct/>
        <w:autoSpaceDE/>
        <w:autoSpaceDN/>
        <w:adjustRightInd/>
        <w:spacing w:before="240" w:line="360" w:lineRule="auto"/>
        <w:ind w:left="360" w:hanging="360"/>
        <w:textAlignment w:val="auto"/>
        <w:rPr>
          <w:b/>
          <w:iCs/>
          <w:sz w:val="24"/>
        </w:rPr>
      </w:pPr>
      <w:r w:rsidRPr="00E74E8A">
        <w:rPr>
          <w:b/>
          <w:iCs/>
          <w:sz w:val="24"/>
        </w:rPr>
        <w:t>16.</w:t>
      </w:r>
      <w:r w:rsidRPr="00E74E8A" w:rsidR="00064CB3">
        <w:rPr>
          <w:b/>
          <w:iCs/>
          <w:sz w:val="24"/>
        </w:rPr>
        <w:t xml:space="preserve">  </w:t>
      </w:r>
      <w:r w:rsidRPr="00E74E8A" w:rsidR="005E468A">
        <w:rPr>
          <w:b/>
          <w:i/>
          <w:iCs/>
          <w:sz w:val="24"/>
        </w:rPr>
        <w:t>For collections of information who</w:t>
      </w:r>
      <w:r w:rsidR="005322BF">
        <w:rPr>
          <w:b/>
          <w:i/>
          <w:iCs/>
          <w:sz w:val="24"/>
        </w:rPr>
        <w:t>se</w:t>
      </w:r>
      <w:r w:rsidRPr="00E74E8A" w:rsidR="005E468A">
        <w:rPr>
          <w:b/>
          <w:i/>
          <w:iCs/>
          <w:sz w:val="24"/>
        </w:rPr>
        <w:t xml:space="preserve"> results will be published, outline plans for tabulation and publication. </w:t>
      </w:r>
    </w:p>
    <w:p w:rsidRPr="00E74E8A" w:rsidR="00377B61" w:rsidP="00282804" w:rsidRDefault="00377B61" w14:paraId="0F2C7ED3" w14:textId="4A4B5878">
      <w:pPr>
        <w:overflowPunct/>
        <w:autoSpaceDE/>
        <w:autoSpaceDN/>
        <w:adjustRightInd/>
        <w:spacing w:before="240" w:line="360" w:lineRule="auto"/>
        <w:textAlignment w:val="auto"/>
        <w:rPr>
          <w:rFonts w:eastAsia="Calibri"/>
          <w:color w:val="000000"/>
          <w:sz w:val="24"/>
          <w:szCs w:val="24"/>
          <w:shd w:val="clear" w:color="auto" w:fill="FFFFFF"/>
        </w:rPr>
      </w:pPr>
      <w:r w:rsidRPr="00E74E8A">
        <w:rPr>
          <w:rFonts w:eastAsia="Calibri"/>
          <w:sz w:val="24"/>
          <w:szCs w:val="24"/>
        </w:rPr>
        <w:t xml:space="preserve">No requirement exists that would obligate </w:t>
      </w:r>
      <w:r w:rsidR="009936B6">
        <w:rPr>
          <w:rFonts w:eastAsia="Calibri"/>
          <w:sz w:val="24"/>
          <w:szCs w:val="24"/>
        </w:rPr>
        <w:t>the FAA</w:t>
      </w:r>
      <w:r w:rsidRPr="00E74E8A">
        <w:rPr>
          <w:rFonts w:eastAsia="Calibri"/>
          <w:sz w:val="24"/>
          <w:szCs w:val="24"/>
        </w:rPr>
        <w:t xml:space="preserve"> to publish for statistical use any information collected in accordance with this collection. The FAA would </w:t>
      </w:r>
      <w:r w:rsidRPr="00E74E8A" w:rsidR="00006CB6">
        <w:rPr>
          <w:rFonts w:eastAsia="Calibri"/>
          <w:sz w:val="24"/>
          <w:szCs w:val="24"/>
        </w:rPr>
        <w:t>maintain</w:t>
      </w:r>
      <w:r w:rsidRPr="00E74E8A">
        <w:rPr>
          <w:rFonts w:eastAsia="Calibri"/>
          <w:sz w:val="24"/>
          <w:szCs w:val="24"/>
        </w:rPr>
        <w:t xml:space="preserve"> </w:t>
      </w:r>
      <w:r w:rsidRPr="00E74E8A" w:rsidR="00553CC3">
        <w:rPr>
          <w:rFonts w:eastAsia="Calibri"/>
          <w:sz w:val="24"/>
          <w:szCs w:val="24"/>
        </w:rPr>
        <w:t xml:space="preserve">a list of </w:t>
      </w:r>
      <w:r w:rsidR="002E7BBC">
        <w:rPr>
          <w:rFonts w:eastAsia="Calibri"/>
          <w:sz w:val="24"/>
          <w:szCs w:val="24"/>
        </w:rPr>
        <w:t xml:space="preserve">FRIAs, their location and </w:t>
      </w:r>
      <w:r w:rsidR="00161D63">
        <w:rPr>
          <w:rFonts w:eastAsia="Calibri"/>
          <w:sz w:val="24"/>
          <w:szCs w:val="24"/>
        </w:rPr>
        <w:t>boundary</w:t>
      </w:r>
      <w:r w:rsidR="002E7BBC">
        <w:rPr>
          <w:rFonts w:eastAsia="Calibri"/>
          <w:sz w:val="24"/>
          <w:szCs w:val="24"/>
        </w:rPr>
        <w:t xml:space="preserve"> information, and the name of the CBO or educational institution that applied for its establishment</w:t>
      </w:r>
      <w:r w:rsidRPr="00E74E8A" w:rsidR="00553CC3">
        <w:rPr>
          <w:rFonts w:eastAsia="Calibri"/>
          <w:sz w:val="24"/>
          <w:szCs w:val="24"/>
        </w:rPr>
        <w:t xml:space="preserve"> </w:t>
      </w:r>
      <w:r w:rsidRPr="001A393C" w:rsidR="005322BF">
        <w:rPr>
          <w:sz w:val="24"/>
        </w:rPr>
        <w:t xml:space="preserve">on </w:t>
      </w:r>
      <w:r w:rsidR="002E7BBC">
        <w:rPr>
          <w:sz w:val="24"/>
        </w:rPr>
        <w:t>the FAA’s UDDS</w:t>
      </w:r>
      <w:r w:rsidRPr="001A393C" w:rsidR="005322BF">
        <w:rPr>
          <w:sz w:val="24"/>
        </w:rPr>
        <w:t xml:space="preserve"> website</w:t>
      </w:r>
      <w:r w:rsidRPr="00E74E8A">
        <w:rPr>
          <w:rFonts w:eastAsia="Calibri"/>
          <w:sz w:val="24"/>
          <w:szCs w:val="24"/>
        </w:rPr>
        <w:t xml:space="preserve">. However, the FAA does not intend to post the </w:t>
      </w:r>
      <w:r w:rsidR="002E7BBC">
        <w:rPr>
          <w:rFonts w:eastAsia="Calibri"/>
          <w:sz w:val="24"/>
          <w:szCs w:val="24"/>
        </w:rPr>
        <w:t xml:space="preserve">other </w:t>
      </w:r>
      <w:r w:rsidRPr="00E74E8A">
        <w:rPr>
          <w:rFonts w:eastAsia="Calibri"/>
          <w:sz w:val="24"/>
          <w:szCs w:val="24"/>
        </w:rPr>
        <w:t xml:space="preserve">information </w:t>
      </w:r>
      <w:r w:rsidR="002E7BBC">
        <w:rPr>
          <w:rFonts w:eastAsia="Calibri"/>
          <w:sz w:val="24"/>
          <w:szCs w:val="24"/>
        </w:rPr>
        <w:t>collected in the applications</w:t>
      </w:r>
      <w:r w:rsidRPr="00E74E8A">
        <w:rPr>
          <w:rFonts w:eastAsia="Calibri"/>
          <w:sz w:val="24"/>
          <w:szCs w:val="24"/>
        </w:rPr>
        <w:t xml:space="preserve">. </w:t>
      </w:r>
    </w:p>
    <w:p w:rsidRPr="00E74E8A" w:rsidR="00377B61" w:rsidP="00042646" w:rsidRDefault="00377B61" w14:paraId="52AE62C6" w14:textId="4B9D6CE5">
      <w:pPr>
        <w:overflowPunct/>
        <w:autoSpaceDE/>
        <w:autoSpaceDN/>
        <w:adjustRightInd/>
        <w:spacing w:before="240" w:line="360" w:lineRule="auto"/>
        <w:ind w:left="360" w:hanging="360"/>
        <w:textAlignment w:val="auto"/>
        <w:rPr>
          <w:b/>
          <w:i/>
          <w:iCs/>
          <w:sz w:val="24"/>
        </w:rPr>
      </w:pPr>
      <w:r w:rsidRPr="00E74E8A">
        <w:rPr>
          <w:b/>
          <w:iCs/>
          <w:sz w:val="24"/>
        </w:rPr>
        <w:t>17.</w:t>
      </w:r>
      <w:r w:rsidRPr="00E74E8A" w:rsidR="00064CB3">
        <w:rPr>
          <w:b/>
          <w:iCs/>
          <w:sz w:val="24"/>
        </w:rPr>
        <w:t xml:space="preserve">  </w:t>
      </w:r>
      <w:r w:rsidRPr="00E74E8A" w:rsidR="005E468A">
        <w:rPr>
          <w:b/>
          <w:i/>
          <w:iCs/>
          <w:sz w:val="24"/>
        </w:rPr>
        <w:t>If seeking a</w:t>
      </w:r>
      <w:r w:rsidRPr="00E74E8A">
        <w:rPr>
          <w:b/>
          <w:i/>
          <w:iCs/>
          <w:sz w:val="24"/>
        </w:rPr>
        <w:t xml:space="preserve">pproval </w:t>
      </w:r>
      <w:r w:rsidRPr="00E74E8A" w:rsidR="005E468A">
        <w:rPr>
          <w:b/>
          <w:i/>
          <w:iCs/>
          <w:sz w:val="24"/>
        </w:rPr>
        <w:t xml:space="preserve">to </w:t>
      </w:r>
      <w:r w:rsidRPr="00E74E8A">
        <w:rPr>
          <w:b/>
          <w:i/>
          <w:iCs/>
          <w:sz w:val="24"/>
        </w:rPr>
        <w:t xml:space="preserve">not display the expiration date </w:t>
      </w:r>
      <w:r w:rsidRPr="00E74E8A" w:rsidR="005E468A">
        <w:rPr>
          <w:b/>
          <w:i/>
          <w:iCs/>
          <w:sz w:val="24"/>
        </w:rPr>
        <w:t xml:space="preserve">for </w:t>
      </w:r>
      <w:r w:rsidRPr="00E74E8A">
        <w:rPr>
          <w:b/>
          <w:i/>
          <w:iCs/>
          <w:sz w:val="24"/>
        </w:rPr>
        <w:t>OMB approval</w:t>
      </w:r>
      <w:r w:rsidRPr="00E74E8A" w:rsidR="005E468A">
        <w:rPr>
          <w:b/>
          <w:i/>
          <w:iCs/>
          <w:sz w:val="24"/>
        </w:rPr>
        <w:t xml:space="preserve"> of the information collection, explain the rea</w:t>
      </w:r>
      <w:r w:rsidR="00E07958">
        <w:rPr>
          <w:b/>
          <w:i/>
          <w:iCs/>
          <w:sz w:val="24"/>
        </w:rPr>
        <w:t>s</w:t>
      </w:r>
      <w:r w:rsidRPr="00E74E8A" w:rsidR="005E468A">
        <w:rPr>
          <w:b/>
          <w:i/>
          <w:iCs/>
          <w:sz w:val="24"/>
        </w:rPr>
        <w:t>ons that display would be inappropriate</w:t>
      </w:r>
      <w:r w:rsidRPr="00E74E8A">
        <w:rPr>
          <w:b/>
          <w:i/>
          <w:iCs/>
          <w:sz w:val="24"/>
        </w:rPr>
        <w:t>.</w:t>
      </w:r>
    </w:p>
    <w:p w:rsidRPr="00E74E8A" w:rsidR="00377B61" w:rsidP="00282804" w:rsidRDefault="009936B6" w14:paraId="10074119" w14:textId="5F7AE48C">
      <w:pPr>
        <w:overflowPunct/>
        <w:autoSpaceDE/>
        <w:autoSpaceDN/>
        <w:adjustRightInd/>
        <w:spacing w:before="240" w:line="360" w:lineRule="auto"/>
        <w:textAlignment w:val="auto"/>
        <w:rPr>
          <w:sz w:val="24"/>
        </w:rPr>
      </w:pPr>
      <w:r>
        <w:rPr>
          <w:sz w:val="24"/>
        </w:rPr>
        <w:t>The FAA</w:t>
      </w:r>
      <w:r w:rsidRPr="00E74E8A" w:rsidR="00377B61">
        <w:rPr>
          <w:sz w:val="24"/>
        </w:rPr>
        <w:t xml:space="preserve"> does not seek approval to refrain from displaying the expirati</w:t>
      </w:r>
      <w:r w:rsidR="007C0C3A">
        <w:rPr>
          <w:sz w:val="24"/>
        </w:rPr>
        <w:t xml:space="preserve">on date of OMB approval of this </w:t>
      </w:r>
      <w:r w:rsidRPr="00E74E8A" w:rsidR="00377B61">
        <w:rPr>
          <w:sz w:val="24"/>
        </w:rPr>
        <w:t>information collection.</w:t>
      </w:r>
    </w:p>
    <w:p w:rsidRPr="00E74E8A" w:rsidR="00377B61" w:rsidP="00007C5A" w:rsidRDefault="00377B61" w14:paraId="4EE227B3" w14:textId="77AB4F40">
      <w:pPr>
        <w:overflowPunct/>
        <w:autoSpaceDE/>
        <w:autoSpaceDN/>
        <w:adjustRightInd/>
        <w:spacing w:before="240"/>
        <w:textAlignment w:val="auto"/>
        <w:rPr>
          <w:b/>
          <w:iCs/>
          <w:sz w:val="24"/>
        </w:rPr>
      </w:pPr>
      <w:r w:rsidRPr="00E74E8A">
        <w:rPr>
          <w:b/>
          <w:iCs/>
          <w:sz w:val="24"/>
        </w:rPr>
        <w:t>18.</w:t>
      </w:r>
      <w:r w:rsidRPr="00E74E8A" w:rsidR="00064CB3">
        <w:rPr>
          <w:b/>
          <w:iCs/>
          <w:sz w:val="24"/>
        </w:rPr>
        <w:t xml:space="preserve">  </w:t>
      </w:r>
      <w:r w:rsidRPr="00E74E8A" w:rsidR="00282804">
        <w:rPr>
          <w:b/>
          <w:i/>
          <w:iCs/>
          <w:sz w:val="24"/>
        </w:rPr>
        <w:t>Explain each e</w:t>
      </w:r>
      <w:r w:rsidRPr="00E74E8A">
        <w:rPr>
          <w:b/>
          <w:i/>
          <w:iCs/>
          <w:sz w:val="24"/>
        </w:rPr>
        <w:t xml:space="preserve">xception to </w:t>
      </w:r>
      <w:r w:rsidRPr="00E74E8A" w:rsidR="00282804">
        <w:rPr>
          <w:b/>
          <w:i/>
          <w:iCs/>
          <w:sz w:val="24"/>
        </w:rPr>
        <w:t xml:space="preserve">the </w:t>
      </w:r>
      <w:r w:rsidR="00321FBC">
        <w:rPr>
          <w:b/>
          <w:i/>
          <w:iCs/>
          <w:sz w:val="24"/>
        </w:rPr>
        <w:t xml:space="preserve">topics of the </w:t>
      </w:r>
      <w:r w:rsidRPr="00E74E8A">
        <w:rPr>
          <w:b/>
          <w:i/>
          <w:iCs/>
          <w:sz w:val="24"/>
        </w:rPr>
        <w:t>certification statement</w:t>
      </w:r>
      <w:r w:rsidRPr="00E74E8A" w:rsidR="00282804">
        <w:rPr>
          <w:b/>
          <w:i/>
          <w:iCs/>
          <w:sz w:val="24"/>
        </w:rPr>
        <w:t xml:space="preserve"> identified in</w:t>
      </w:r>
      <w:r w:rsidR="00321FBC">
        <w:rPr>
          <w:b/>
          <w:i/>
          <w:iCs/>
          <w:sz w:val="24"/>
        </w:rPr>
        <w:t xml:space="preserve"> </w:t>
      </w:r>
      <w:r w:rsidRPr="00E74E8A" w:rsidR="00282804">
        <w:rPr>
          <w:b/>
          <w:i/>
          <w:iCs/>
          <w:sz w:val="24"/>
        </w:rPr>
        <w:t xml:space="preserve">“Certification for Paperwork Reduction Act </w:t>
      </w:r>
      <w:r w:rsidRPr="00E74E8A" w:rsidR="00F11B39">
        <w:rPr>
          <w:b/>
          <w:i/>
          <w:iCs/>
          <w:sz w:val="24"/>
        </w:rPr>
        <w:t>Submissions</w:t>
      </w:r>
      <w:r w:rsidR="00321FBC">
        <w:rPr>
          <w:b/>
          <w:i/>
          <w:iCs/>
          <w:sz w:val="24"/>
        </w:rPr>
        <w:t>”</w:t>
      </w:r>
      <w:r w:rsidRPr="00E74E8A">
        <w:rPr>
          <w:b/>
          <w:i/>
          <w:iCs/>
          <w:sz w:val="24"/>
        </w:rPr>
        <w:t>.</w:t>
      </w:r>
    </w:p>
    <w:p w:rsidRPr="00E74E8A" w:rsidR="00C75DAF" w:rsidP="00007C5A" w:rsidRDefault="009936B6" w14:paraId="79FB3682" w14:textId="28BFC1DC">
      <w:pPr>
        <w:numPr>
          <w:ilvl w:val="12"/>
          <w:numId w:val="0"/>
        </w:numPr>
        <w:overflowPunct/>
        <w:autoSpaceDE/>
        <w:autoSpaceDN/>
        <w:adjustRightInd/>
        <w:spacing w:before="240"/>
        <w:textAlignment w:val="auto"/>
        <w:rPr>
          <w:b/>
          <w:i/>
          <w:sz w:val="24"/>
        </w:rPr>
      </w:pPr>
      <w:r>
        <w:rPr>
          <w:sz w:val="24"/>
        </w:rPr>
        <w:t>The FAA</w:t>
      </w:r>
      <w:r w:rsidRPr="00E74E8A" w:rsidR="00377B61">
        <w:rPr>
          <w:sz w:val="24"/>
        </w:rPr>
        <w:t xml:space="preserve"> has not identified any exceptions in </w:t>
      </w:r>
      <w:r w:rsidR="00DB28BA">
        <w:rPr>
          <w:sz w:val="24"/>
        </w:rPr>
        <w:t>“Certification for Paperwork Reduction Act Submissions”.</w:t>
      </w:r>
    </w:p>
    <w:sectPr w:rsidRPr="00E74E8A" w:rsidR="00C75DAF" w:rsidSect="001E01F3">
      <w:pgSz w:w="12240" w:h="15840"/>
      <w:pgMar w:top="1267" w:right="1728" w:bottom="1267"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2E7A" w14:textId="77777777" w:rsidR="00416925" w:rsidRDefault="00416925"/>
  </w:endnote>
  <w:endnote w:type="continuationSeparator" w:id="0">
    <w:p w14:paraId="574D6209" w14:textId="77777777" w:rsidR="00416925" w:rsidRDefault="00416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7838" w14:textId="77777777" w:rsidR="00416925" w:rsidRDefault="00416925"/>
  </w:footnote>
  <w:footnote w:type="continuationSeparator" w:id="0">
    <w:p w14:paraId="44078518" w14:textId="77777777" w:rsidR="00416925" w:rsidRDefault="00416925"/>
  </w:footnote>
  <w:footnote w:id="1">
    <w:p w14:paraId="4732D59A" w14:textId="75B410B6" w:rsidR="00564BF6" w:rsidRDefault="00564BF6" w:rsidP="00564BF6">
      <w:pPr>
        <w:pStyle w:val="FootnoteText"/>
      </w:pPr>
      <w:r>
        <w:rPr>
          <w:rStyle w:val="FootnoteReference"/>
        </w:rPr>
        <w:footnoteRef/>
      </w:r>
      <w:r>
        <w:t xml:space="preserve"> Based on a total compensation wage of a management analyst (U.S Bureau of Labor Statistics OCC 13-1111 (Source:  </w:t>
      </w:r>
      <w:hyperlink r:id="rId1" w:anchor="11-0000" w:history="1">
        <w:r w:rsidR="009F22D9" w:rsidRPr="00D83AB4">
          <w:rPr>
            <w:rStyle w:val="Hyperlink"/>
          </w:rPr>
          <w:t>https://www.bls.gov/oes/2019/may/oes_nat.htm#11-0000</w:t>
        </w:r>
      </w:hyperlink>
      <w:r>
        <w:rPr>
          <w:rStyle w:val="Hyperlink"/>
        </w:rPr>
        <w:t>)</w:t>
      </w:r>
      <w:r w:rsidRPr="009F22D9">
        <w:rPr>
          <w:rStyle w:val="Hyperlink"/>
          <w:u w:val="none"/>
        </w:rPr>
        <w:t>,</w:t>
      </w:r>
      <w:r>
        <w:rPr>
          <w:rStyle w:val="Hyperlink"/>
        </w:rPr>
        <w:t xml:space="preserve"> </w:t>
      </w:r>
      <w:r w:rsidR="009F22D9" w:rsidRPr="009F22D9">
        <w:rPr>
          <w:rStyle w:val="Hyperlink"/>
          <w:color w:val="auto"/>
          <w:u w:val="none"/>
        </w:rPr>
        <w:t>and a wage multiplier of 1.43</w:t>
      </w:r>
      <w:r>
        <w:t xml:space="preserve">  (based on </w:t>
      </w:r>
      <w:r w:rsidRPr="00A3405A">
        <w:rPr>
          <w:color w:val="000000"/>
        </w:rPr>
        <w:t>Table A of the Employer Costs for Employee Compensation December 2018 news releas</w:t>
      </w:r>
      <w:r>
        <w:rPr>
          <w:color w:val="000000"/>
        </w:rPr>
        <w:t>e</w:t>
      </w:r>
      <w:r>
        <w:t xml:space="preserve">  </w:t>
      </w:r>
      <w:hyperlink r:id="rId2" w:history="1">
        <w:r>
          <w:rPr>
            <w:rStyle w:val="Hyperlink"/>
          </w:rPr>
          <w:t>https://www.bls.gov/news.release/archives/ecec_03192019.pdf</w:t>
        </w:r>
      </w:hyperlink>
      <w:r>
        <w:t>).</w:t>
      </w:r>
    </w:p>
  </w:footnote>
  <w:footnote w:id="2">
    <w:p w14:paraId="7C9BFBAF" w14:textId="0CA6E459" w:rsidR="006B63AA" w:rsidRDefault="006B63AA">
      <w:pPr>
        <w:pStyle w:val="FootnoteText"/>
      </w:pPr>
      <w:r>
        <w:rPr>
          <w:rStyle w:val="FootnoteReference"/>
        </w:rPr>
        <w:footnoteRef/>
      </w:r>
      <w:r>
        <w:t xml:space="preserve"> </w:t>
      </w:r>
      <w:r w:rsidRPr="008B62F0">
        <w:t>The FAA determines that 4.75 hours of the review time is by J-band personnel (fully burdened wage of $</w:t>
      </w:r>
      <w:r w:rsidR="00D63E15">
        <w:t>103.68</w:t>
      </w:r>
      <w:r w:rsidRPr="008B62F0">
        <w:t xml:space="preserve"> per hour), and 0.25 hours of review is performed by a K-band manager (fully burdened hourly wage of $</w:t>
      </w:r>
      <w:r w:rsidR="00D63E15">
        <w:t>121.88</w:t>
      </w:r>
      <w:r w:rsidRPr="008B62F0">
        <w:t xml:space="preserve"> per hour).  </w:t>
      </w:r>
      <w:r w:rsidR="00564BF6">
        <w:t xml:space="preserve">Source for wages: </w:t>
      </w:r>
      <w:hyperlink r:id="rId3" w:history="1">
        <w:r w:rsidR="00564BF6">
          <w:rPr>
            <w:rStyle w:val="Hyperlink"/>
          </w:rPr>
          <w:t>https://employees.faa.gov/org/staffoffices/ahr/program_policies/policy_guidance/compensation/PayTables/</w:t>
        </w:r>
      </w:hyperlink>
      <w:r w:rsidR="00564BF6">
        <w:rPr>
          <w:rStyle w:val="Hyperlink"/>
        </w:rPr>
        <w:t xml:space="preserve">.  </w:t>
      </w:r>
      <w:r w:rsidR="00564BF6" w:rsidRPr="00D63E15">
        <w:rPr>
          <w:rStyle w:val="Hyperlink"/>
          <w:color w:val="auto"/>
          <w:u w:val="none"/>
        </w:rPr>
        <w:t xml:space="preserve">Source for </w:t>
      </w:r>
      <w:r w:rsidR="00D63E15" w:rsidRPr="00D63E15">
        <w:rPr>
          <w:rStyle w:val="Hyperlink"/>
          <w:color w:val="auto"/>
          <w:u w:val="none"/>
        </w:rPr>
        <w:t xml:space="preserve">wage multiplier of 1.5686: </w:t>
      </w:r>
      <w:hyperlink r:id="rId4" w:history="1">
        <w:r w:rsidR="00564BF6" w:rsidRPr="00AE1360">
          <w:rPr>
            <w:rStyle w:val="Hyperlink"/>
          </w:rPr>
          <w:t>https://www.whitehouse.gov/sites/whitehouse.gov/files/omb/memoranda/2008/m08-13.pdf</w:t>
        </w:r>
      </w:hyperlink>
      <w:r w:rsidR="00564BF6">
        <w:rPr>
          <w:color w:val="000000"/>
        </w:rPr>
        <w:t>)</w:t>
      </w:r>
      <w:r w:rsidR="00F11B39">
        <w:rPr>
          <w:color w:val="000000"/>
        </w:rPr>
        <w:t>.</w:t>
      </w:r>
      <w:r w:rsidR="00564BF6">
        <w:t xml:space="preserve"> </w:t>
      </w:r>
      <w:r w:rsidRPr="008B62F0">
        <w:t xml:space="preserve">The total review cost </w:t>
      </w:r>
      <w:r w:rsidR="00B31278">
        <w:t xml:space="preserve">per submission </w:t>
      </w:r>
      <w:r w:rsidRPr="008B62F0">
        <w:t>equals $</w:t>
      </w:r>
      <w:r w:rsidR="00D63E15">
        <w:t>52</w:t>
      </w:r>
      <w:r w:rsidR="00B31278">
        <w:t>2.96</w:t>
      </w:r>
      <w:r>
        <w:t>.</w:t>
      </w:r>
      <w:r w:rsidR="00564BF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168"/>
    <w:multiLevelType w:val="hybridMultilevel"/>
    <w:tmpl w:val="C914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05406"/>
    <w:multiLevelType w:val="hybridMultilevel"/>
    <w:tmpl w:val="17940872"/>
    <w:lvl w:ilvl="0" w:tplc="F7F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C60E36"/>
    <w:multiLevelType w:val="hybridMultilevel"/>
    <w:tmpl w:val="934085BE"/>
    <w:lvl w:ilvl="0" w:tplc="8F0C3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1214B"/>
    <w:multiLevelType w:val="hybridMultilevel"/>
    <w:tmpl w:val="FCC235D2"/>
    <w:lvl w:ilvl="0" w:tplc="C4A0CFA8">
      <w:start w:val="1"/>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065BE"/>
    <w:multiLevelType w:val="hybridMultilevel"/>
    <w:tmpl w:val="0E42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62773"/>
    <w:multiLevelType w:val="hybridMultilevel"/>
    <w:tmpl w:val="3328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85A76"/>
    <w:multiLevelType w:val="hybridMultilevel"/>
    <w:tmpl w:val="7974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429F9"/>
    <w:multiLevelType w:val="hybridMultilevel"/>
    <w:tmpl w:val="6F663B7C"/>
    <w:lvl w:ilvl="0" w:tplc="7670341C">
      <w:start w:val="1"/>
      <w:numFmt w:val="low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D678E"/>
    <w:multiLevelType w:val="hybridMultilevel"/>
    <w:tmpl w:val="12E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2306B"/>
    <w:multiLevelType w:val="hybridMultilevel"/>
    <w:tmpl w:val="AB045C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B448B2"/>
    <w:multiLevelType w:val="hybridMultilevel"/>
    <w:tmpl w:val="E9305C2E"/>
    <w:lvl w:ilvl="0" w:tplc="E0EC75F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D39B8"/>
    <w:multiLevelType w:val="hybridMultilevel"/>
    <w:tmpl w:val="CB92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26DAB"/>
    <w:multiLevelType w:val="hybridMultilevel"/>
    <w:tmpl w:val="FBF6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E69AA"/>
    <w:multiLevelType w:val="hybridMultilevel"/>
    <w:tmpl w:val="D3DE61EE"/>
    <w:lvl w:ilvl="0" w:tplc="93EE8710">
      <w:start w:val="18"/>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6ED354F0"/>
    <w:multiLevelType w:val="hybridMultilevel"/>
    <w:tmpl w:val="B600A708"/>
    <w:lvl w:ilvl="0" w:tplc="FCD2907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90757"/>
    <w:multiLevelType w:val="hybridMultilevel"/>
    <w:tmpl w:val="A3E6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46F51"/>
    <w:multiLevelType w:val="hybridMultilevel"/>
    <w:tmpl w:val="6BD2F1DC"/>
    <w:lvl w:ilvl="0" w:tplc="FD624F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7"/>
  </w:num>
  <w:num w:numId="4">
    <w:abstractNumId w:val="9"/>
  </w:num>
  <w:num w:numId="5">
    <w:abstractNumId w:val="10"/>
  </w:num>
  <w:num w:numId="6">
    <w:abstractNumId w:val="13"/>
  </w:num>
  <w:num w:numId="7">
    <w:abstractNumId w:val="5"/>
  </w:num>
  <w:num w:numId="8">
    <w:abstractNumId w:val="15"/>
  </w:num>
  <w:num w:numId="9">
    <w:abstractNumId w:val="14"/>
  </w:num>
  <w:num w:numId="10">
    <w:abstractNumId w:val="8"/>
  </w:num>
  <w:num w:numId="11">
    <w:abstractNumId w:val="6"/>
  </w:num>
  <w:num w:numId="12">
    <w:abstractNumId w:val="2"/>
  </w:num>
  <w:num w:numId="13">
    <w:abstractNumId w:val="1"/>
  </w:num>
  <w:num w:numId="14">
    <w:abstractNumId w:val="4"/>
  </w:num>
  <w:num w:numId="15">
    <w:abstractNumId w:val="0"/>
  </w:num>
  <w:num w:numId="16">
    <w:abstractNumId w:val="1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B8"/>
    <w:rsid w:val="00002311"/>
    <w:rsid w:val="00002CB8"/>
    <w:rsid w:val="0000389A"/>
    <w:rsid w:val="00006CB6"/>
    <w:rsid w:val="00007C5A"/>
    <w:rsid w:val="00007EFC"/>
    <w:rsid w:val="00010A12"/>
    <w:rsid w:val="0001735E"/>
    <w:rsid w:val="000258BD"/>
    <w:rsid w:val="000327C4"/>
    <w:rsid w:val="00034046"/>
    <w:rsid w:val="00034EFD"/>
    <w:rsid w:val="0004224A"/>
    <w:rsid w:val="00042646"/>
    <w:rsid w:val="000472BE"/>
    <w:rsid w:val="00051CBA"/>
    <w:rsid w:val="00053379"/>
    <w:rsid w:val="00054AB2"/>
    <w:rsid w:val="00060684"/>
    <w:rsid w:val="00062EA2"/>
    <w:rsid w:val="00064CB3"/>
    <w:rsid w:val="00066949"/>
    <w:rsid w:val="000708DA"/>
    <w:rsid w:val="00081210"/>
    <w:rsid w:val="000840CB"/>
    <w:rsid w:val="0008676E"/>
    <w:rsid w:val="000917FD"/>
    <w:rsid w:val="000A13FD"/>
    <w:rsid w:val="000B2EB9"/>
    <w:rsid w:val="000B45BF"/>
    <w:rsid w:val="000D115E"/>
    <w:rsid w:val="000D2335"/>
    <w:rsid w:val="000D571A"/>
    <w:rsid w:val="000E2341"/>
    <w:rsid w:val="000E60C1"/>
    <w:rsid w:val="000E6F3E"/>
    <w:rsid w:val="000F17EA"/>
    <w:rsid w:val="000F1C6B"/>
    <w:rsid w:val="000F2CAA"/>
    <w:rsid w:val="000F605D"/>
    <w:rsid w:val="000F7518"/>
    <w:rsid w:val="001013C4"/>
    <w:rsid w:val="00102E3B"/>
    <w:rsid w:val="0010367E"/>
    <w:rsid w:val="00104028"/>
    <w:rsid w:val="00110105"/>
    <w:rsid w:val="001302B4"/>
    <w:rsid w:val="00144AA7"/>
    <w:rsid w:val="00151182"/>
    <w:rsid w:val="001521A8"/>
    <w:rsid w:val="00153A7C"/>
    <w:rsid w:val="00156165"/>
    <w:rsid w:val="00156621"/>
    <w:rsid w:val="00161D63"/>
    <w:rsid w:val="00162B63"/>
    <w:rsid w:val="00177FE6"/>
    <w:rsid w:val="001A393C"/>
    <w:rsid w:val="001A6080"/>
    <w:rsid w:val="001B1549"/>
    <w:rsid w:val="001C1AF9"/>
    <w:rsid w:val="001C324B"/>
    <w:rsid w:val="001C53D3"/>
    <w:rsid w:val="001C7431"/>
    <w:rsid w:val="001D203D"/>
    <w:rsid w:val="001D4223"/>
    <w:rsid w:val="001D6BDE"/>
    <w:rsid w:val="001E01F3"/>
    <w:rsid w:val="001E1590"/>
    <w:rsid w:val="001E4079"/>
    <w:rsid w:val="001E73A3"/>
    <w:rsid w:val="001F2D7E"/>
    <w:rsid w:val="001F63EB"/>
    <w:rsid w:val="002135B7"/>
    <w:rsid w:val="00217C51"/>
    <w:rsid w:val="002211E4"/>
    <w:rsid w:val="00231A3B"/>
    <w:rsid w:val="00231D6B"/>
    <w:rsid w:val="00236902"/>
    <w:rsid w:val="00237413"/>
    <w:rsid w:val="002441B3"/>
    <w:rsid w:val="002441C9"/>
    <w:rsid w:val="002646A0"/>
    <w:rsid w:val="002669CF"/>
    <w:rsid w:val="00282804"/>
    <w:rsid w:val="00282EE8"/>
    <w:rsid w:val="0028639F"/>
    <w:rsid w:val="002A14D8"/>
    <w:rsid w:val="002A1972"/>
    <w:rsid w:val="002B045F"/>
    <w:rsid w:val="002B4F72"/>
    <w:rsid w:val="002C5814"/>
    <w:rsid w:val="002D2CF3"/>
    <w:rsid w:val="002D5A40"/>
    <w:rsid w:val="002E7BBC"/>
    <w:rsid w:val="002F4100"/>
    <w:rsid w:val="002F4D91"/>
    <w:rsid w:val="002F6810"/>
    <w:rsid w:val="003038F8"/>
    <w:rsid w:val="003127C5"/>
    <w:rsid w:val="0031596B"/>
    <w:rsid w:val="00320B42"/>
    <w:rsid w:val="00320BCC"/>
    <w:rsid w:val="00321FBC"/>
    <w:rsid w:val="003255A7"/>
    <w:rsid w:val="003311F3"/>
    <w:rsid w:val="003318F7"/>
    <w:rsid w:val="003371BA"/>
    <w:rsid w:val="00337D84"/>
    <w:rsid w:val="003419EE"/>
    <w:rsid w:val="00346F03"/>
    <w:rsid w:val="00347B5A"/>
    <w:rsid w:val="00350613"/>
    <w:rsid w:val="00351CB2"/>
    <w:rsid w:val="00353E91"/>
    <w:rsid w:val="00377B61"/>
    <w:rsid w:val="003800FB"/>
    <w:rsid w:val="00380490"/>
    <w:rsid w:val="00382A3B"/>
    <w:rsid w:val="00383502"/>
    <w:rsid w:val="0038675F"/>
    <w:rsid w:val="0039044E"/>
    <w:rsid w:val="0039318F"/>
    <w:rsid w:val="003A4E18"/>
    <w:rsid w:val="003C0D22"/>
    <w:rsid w:val="003C72A3"/>
    <w:rsid w:val="003D0427"/>
    <w:rsid w:val="003E6D81"/>
    <w:rsid w:val="003F1895"/>
    <w:rsid w:val="00400F0D"/>
    <w:rsid w:val="0040274D"/>
    <w:rsid w:val="004053F4"/>
    <w:rsid w:val="00407897"/>
    <w:rsid w:val="00410FDA"/>
    <w:rsid w:val="004144A3"/>
    <w:rsid w:val="00414B4B"/>
    <w:rsid w:val="004158BB"/>
    <w:rsid w:val="00416925"/>
    <w:rsid w:val="00420167"/>
    <w:rsid w:val="00430AF6"/>
    <w:rsid w:val="0043708B"/>
    <w:rsid w:val="004408E9"/>
    <w:rsid w:val="00465037"/>
    <w:rsid w:val="00467B5B"/>
    <w:rsid w:val="0047099F"/>
    <w:rsid w:val="00474940"/>
    <w:rsid w:val="0048676C"/>
    <w:rsid w:val="00487B23"/>
    <w:rsid w:val="00487B5C"/>
    <w:rsid w:val="00487BD5"/>
    <w:rsid w:val="004936E9"/>
    <w:rsid w:val="004A7D1E"/>
    <w:rsid w:val="004B1B48"/>
    <w:rsid w:val="004B238B"/>
    <w:rsid w:val="004B3B25"/>
    <w:rsid w:val="004D2D2D"/>
    <w:rsid w:val="004E0084"/>
    <w:rsid w:val="004E35B8"/>
    <w:rsid w:val="004E3E42"/>
    <w:rsid w:val="004E5ECE"/>
    <w:rsid w:val="004F595F"/>
    <w:rsid w:val="004F70D8"/>
    <w:rsid w:val="00504FCB"/>
    <w:rsid w:val="00521723"/>
    <w:rsid w:val="00526AE7"/>
    <w:rsid w:val="005270DC"/>
    <w:rsid w:val="005321B0"/>
    <w:rsid w:val="005322BF"/>
    <w:rsid w:val="0053651C"/>
    <w:rsid w:val="005402EB"/>
    <w:rsid w:val="00541FAA"/>
    <w:rsid w:val="005526AD"/>
    <w:rsid w:val="00553061"/>
    <w:rsid w:val="00553CC3"/>
    <w:rsid w:val="00560092"/>
    <w:rsid w:val="005605BF"/>
    <w:rsid w:val="00563111"/>
    <w:rsid w:val="00564BF6"/>
    <w:rsid w:val="00565970"/>
    <w:rsid w:val="00577F97"/>
    <w:rsid w:val="00590BA4"/>
    <w:rsid w:val="00595F3D"/>
    <w:rsid w:val="005A0791"/>
    <w:rsid w:val="005B2177"/>
    <w:rsid w:val="005B339A"/>
    <w:rsid w:val="005C24D2"/>
    <w:rsid w:val="005C2EFD"/>
    <w:rsid w:val="005D1717"/>
    <w:rsid w:val="005D1CCF"/>
    <w:rsid w:val="005D48FC"/>
    <w:rsid w:val="005D5D3B"/>
    <w:rsid w:val="005D699B"/>
    <w:rsid w:val="005E468A"/>
    <w:rsid w:val="005F11D1"/>
    <w:rsid w:val="006070F2"/>
    <w:rsid w:val="00610092"/>
    <w:rsid w:val="0062531B"/>
    <w:rsid w:val="0062590A"/>
    <w:rsid w:val="00627080"/>
    <w:rsid w:val="00630D4F"/>
    <w:rsid w:val="00643629"/>
    <w:rsid w:val="00643E4C"/>
    <w:rsid w:val="006449AC"/>
    <w:rsid w:val="0064569C"/>
    <w:rsid w:val="00650765"/>
    <w:rsid w:val="006600E6"/>
    <w:rsid w:val="00663C9B"/>
    <w:rsid w:val="00667321"/>
    <w:rsid w:val="00681A7A"/>
    <w:rsid w:val="0068776F"/>
    <w:rsid w:val="00691B87"/>
    <w:rsid w:val="00692A3E"/>
    <w:rsid w:val="00694370"/>
    <w:rsid w:val="006A195C"/>
    <w:rsid w:val="006B000C"/>
    <w:rsid w:val="006B0CEE"/>
    <w:rsid w:val="006B5328"/>
    <w:rsid w:val="006B63AA"/>
    <w:rsid w:val="006C78A7"/>
    <w:rsid w:val="006D1DE5"/>
    <w:rsid w:val="006D5758"/>
    <w:rsid w:val="006E165A"/>
    <w:rsid w:val="006F0F58"/>
    <w:rsid w:val="006F17C7"/>
    <w:rsid w:val="006F4C83"/>
    <w:rsid w:val="00700963"/>
    <w:rsid w:val="00706F29"/>
    <w:rsid w:val="0071129A"/>
    <w:rsid w:val="00712C4F"/>
    <w:rsid w:val="00722027"/>
    <w:rsid w:val="00746248"/>
    <w:rsid w:val="00751F1E"/>
    <w:rsid w:val="007520CB"/>
    <w:rsid w:val="0075519F"/>
    <w:rsid w:val="00756897"/>
    <w:rsid w:val="00765720"/>
    <w:rsid w:val="00767ACE"/>
    <w:rsid w:val="00776F10"/>
    <w:rsid w:val="007773AF"/>
    <w:rsid w:val="00782879"/>
    <w:rsid w:val="0079307F"/>
    <w:rsid w:val="00794DD7"/>
    <w:rsid w:val="007A1B45"/>
    <w:rsid w:val="007A2444"/>
    <w:rsid w:val="007A6B63"/>
    <w:rsid w:val="007B1FC7"/>
    <w:rsid w:val="007B3BF3"/>
    <w:rsid w:val="007C0C3A"/>
    <w:rsid w:val="007C2075"/>
    <w:rsid w:val="007D220E"/>
    <w:rsid w:val="007D352C"/>
    <w:rsid w:val="007D7624"/>
    <w:rsid w:val="007F094F"/>
    <w:rsid w:val="007F324C"/>
    <w:rsid w:val="007F48F3"/>
    <w:rsid w:val="008051FE"/>
    <w:rsid w:val="008124A5"/>
    <w:rsid w:val="008215BA"/>
    <w:rsid w:val="00833F86"/>
    <w:rsid w:val="00836B17"/>
    <w:rsid w:val="0084063C"/>
    <w:rsid w:val="00840972"/>
    <w:rsid w:val="008450DE"/>
    <w:rsid w:val="00845F1D"/>
    <w:rsid w:val="00853204"/>
    <w:rsid w:val="00864B2D"/>
    <w:rsid w:val="00865F34"/>
    <w:rsid w:val="00873852"/>
    <w:rsid w:val="0088540E"/>
    <w:rsid w:val="00892739"/>
    <w:rsid w:val="00892C8C"/>
    <w:rsid w:val="00894050"/>
    <w:rsid w:val="00896FAD"/>
    <w:rsid w:val="008A7286"/>
    <w:rsid w:val="008B2539"/>
    <w:rsid w:val="008B4C54"/>
    <w:rsid w:val="008B55E1"/>
    <w:rsid w:val="008B61B8"/>
    <w:rsid w:val="008C0CFB"/>
    <w:rsid w:val="008C5BBE"/>
    <w:rsid w:val="008C6B18"/>
    <w:rsid w:val="008D4C9B"/>
    <w:rsid w:val="008D53F5"/>
    <w:rsid w:val="008D5A65"/>
    <w:rsid w:val="008D6B35"/>
    <w:rsid w:val="008E3566"/>
    <w:rsid w:val="008E5483"/>
    <w:rsid w:val="008F1266"/>
    <w:rsid w:val="008F25F0"/>
    <w:rsid w:val="008F50E1"/>
    <w:rsid w:val="008F725E"/>
    <w:rsid w:val="00900027"/>
    <w:rsid w:val="00913308"/>
    <w:rsid w:val="00913F16"/>
    <w:rsid w:val="00917E8A"/>
    <w:rsid w:val="00925800"/>
    <w:rsid w:val="00933E08"/>
    <w:rsid w:val="009432F9"/>
    <w:rsid w:val="00943567"/>
    <w:rsid w:val="00943DDE"/>
    <w:rsid w:val="00953196"/>
    <w:rsid w:val="0096493F"/>
    <w:rsid w:val="00966BF6"/>
    <w:rsid w:val="0096707C"/>
    <w:rsid w:val="00967D82"/>
    <w:rsid w:val="0097178C"/>
    <w:rsid w:val="00971A37"/>
    <w:rsid w:val="009734EF"/>
    <w:rsid w:val="00975249"/>
    <w:rsid w:val="00975E9E"/>
    <w:rsid w:val="0098010E"/>
    <w:rsid w:val="00986153"/>
    <w:rsid w:val="009934F8"/>
    <w:rsid w:val="009936B6"/>
    <w:rsid w:val="00993CB2"/>
    <w:rsid w:val="009A06E9"/>
    <w:rsid w:val="009A23B9"/>
    <w:rsid w:val="009A51C3"/>
    <w:rsid w:val="009A7D47"/>
    <w:rsid w:val="009B3C55"/>
    <w:rsid w:val="009D2A2D"/>
    <w:rsid w:val="009D48A0"/>
    <w:rsid w:val="009D565E"/>
    <w:rsid w:val="009D6B61"/>
    <w:rsid w:val="009E190A"/>
    <w:rsid w:val="009E1C55"/>
    <w:rsid w:val="009E2906"/>
    <w:rsid w:val="009E6A2D"/>
    <w:rsid w:val="009F22D9"/>
    <w:rsid w:val="009F5206"/>
    <w:rsid w:val="00A2316F"/>
    <w:rsid w:val="00A25A68"/>
    <w:rsid w:val="00A269A1"/>
    <w:rsid w:val="00A30E22"/>
    <w:rsid w:val="00A34852"/>
    <w:rsid w:val="00A348AE"/>
    <w:rsid w:val="00A50570"/>
    <w:rsid w:val="00A510A6"/>
    <w:rsid w:val="00A63004"/>
    <w:rsid w:val="00A708D1"/>
    <w:rsid w:val="00A712E8"/>
    <w:rsid w:val="00A765FA"/>
    <w:rsid w:val="00A82BFF"/>
    <w:rsid w:val="00A85679"/>
    <w:rsid w:val="00A9211A"/>
    <w:rsid w:val="00A943EC"/>
    <w:rsid w:val="00AB5554"/>
    <w:rsid w:val="00AE6754"/>
    <w:rsid w:val="00AF3CE7"/>
    <w:rsid w:val="00AF41C6"/>
    <w:rsid w:val="00AF4728"/>
    <w:rsid w:val="00AF4D1E"/>
    <w:rsid w:val="00B0268B"/>
    <w:rsid w:val="00B03FE3"/>
    <w:rsid w:val="00B04BAF"/>
    <w:rsid w:val="00B054FB"/>
    <w:rsid w:val="00B06D3B"/>
    <w:rsid w:val="00B1157E"/>
    <w:rsid w:val="00B13D0F"/>
    <w:rsid w:val="00B20332"/>
    <w:rsid w:val="00B209DC"/>
    <w:rsid w:val="00B31278"/>
    <w:rsid w:val="00B402BA"/>
    <w:rsid w:val="00B54BD6"/>
    <w:rsid w:val="00B602EC"/>
    <w:rsid w:val="00B72B93"/>
    <w:rsid w:val="00B72FF5"/>
    <w:rsid w:val="00B8216E"/>
    <w:rsid w:val="00B8640E"/>
    <w:rsid w:val="00B86583"/>
    <w:rsid w:val="00B93ABD"/>
    <w:rsid w:val="00BA221C"/>
    <w:rsid w:val="00BB2392"/>
    <w:rsid w:val="00BB6945"/>
    <w:rsid w:val="00BD5A87"/>
    <w:rsid w:val="00BE15A1"/>
    <w:rsid w:val="00BF169E"/>
    <w:rsid w:val="00C000A4"/>
    <w:rsid w:val="00C0035A"/>
    <w:rsid w:val="00C03A69"/>
    <w:rsid w:val="00C166D3"/>
    <w:rsid w:val="00C20322"/>
    <w:rsid w:val="00C21EEF"/>
    <w:rsid w:val="00C30615"/>
    <w:rsid w:val="00C40B2F"/>
    <w:rsid w:val="00C41E35"/>
    <w:rsid w:val="00C43404"/>
    <w:rsid w:val="00C4388E"/>
    <w:rsid w:val="00C44ACE"/>
    <w:rsid w:val="00C45143"/>
    <w:rsid w:val="00C52C9C"/>
    <w:rsid w:val="00C546E3"/>
    <w:rsid w:val="00C56F1B"/>
    <w:rsid w:val="00C614E9"/>
    <w:rsid w:val="00C746C8"/>
    <w:rsid w:val="00C75DAF"/>
    <w:rsid w:val="00C76E51"/>
    <w:rsid w:val="00C77E83"/>
    <w:rsid w:val="00C81AC6"/>
    <w:rsid w:val="00C942BA"/>
    <w:rsid w:val="00CA4522"/>
    <w:rsid w:val="00CB155A"/>
    <w:rsid w:val="00CB366A"/>
    <w:rsid w:val="00CB6314"/>
    <w:rsid w:val="00CE0A1A"/>
    <w:rsid w:val="00CF0E94"/>
    <w:rsid w:val="00CF5C9B"/>
    <w:rsid w:val="00D112ED"/>
    <w:rsid w:val="00D12382"/>
    <w:rsid w:val="00D16C0E"/>
    <w:rsid w:val="00D17D18"/>
    <w:rsid w:val="00D21748"/>
    <w:rsid w:val="00D31098"/>
    <w:rsid w:val="00D32D39"/>
    <w:rsid w:val="00D5038D"/>
    <w:rsid w:val="00D56322"/>
    <w:rsid w:val="00D5725E"/>
    <w:rsid w:val="00D60451"/>
    <w:rsid w:val="00D60AD9"/>
    <w:rsid w:val="00D63743"/>
    <w:rsid w:val="00D63E15"/>
    <w:rsid w:val="00D65731"/>
    <w:rsid w:val="00D67DE9"/>
    <w:rsid w:val="00D74AF9"/>
    <w:rsid w:val="00D77904"/>
    <w:rsid w:val="00D84D71"/>
    <w:rsid w:val="00D901E5"/>
    <w:rsid w:val="00DA263C"/>
    <w:rsid w:val="00DB28BA"/>
    <w:rsid w:val="00DC3FCD"/>
    <w:rsid w:val="00DC46C2"/>
    <w:rsid w:val="00DD40DA"/>
    <w:rsid w:val="00DD4C5E"/>
    <w:rsid w:val="00DE7C83"/>
    <w:rsid w:val="00DF452C"/>
    <w:rsid w:val="00DF7D31"/>
    <w:rsid w:val="00E00E46"/>
    <w:rsid w:val="00E0144D"/>
    <w:rsid w:val="00E07958"/>
    <w:rsid w:val="00E124F7"/>
    <w:rsid w:val="00E149B6"/>
    <w:rsid w:val="00E17AAC"/>
    <w:rsid w:val="00E2018C"/>
    <w:rsid w:val="00E21010"/>
    <w:rsid w:val="00E35004"/>
    <w:rsid w:val="00E37AD6"/>
    <w:rsid w:val="00E46353"/>
    <w:rsid w:val="00E518BB"/>
    <w:rsid w:val="00E55758"/>
    <w:rsid w:val="00E618CB"/>
    <w:rsid w:val="00E71578"/>
    <w:rsid w:val="00E71AA9"/>
    <w:rsid w:val="00E74E8A"/>
    <w:rsid w:val="00E77B9E"/>
    <w:rsid w:val="00E83B74"/>
    <w:rsid w:val="00E84CF9"/>
    <w:rsid w:val="00E85FF1"/>
    <w:rsid w:val="00E96C28"/>
    <w:rsid w:val="00EC16FF"/>
    <w:rsid w:val="00ED167D"/>
    <w:rsid w:val="00ED3A0B"/>
    <w:rsid w:val="00EE1E74"/>
    <w:rsid w:val="00EF08E4"/>
    <w:rsid w:val="00EF0EF1"/>
    <w:rsid w:val="00EF25D9"/>
    <w:rsid w:val="00EF425E"/>
    <w:rsid w:val="00F11B39"/>
    <w:rsid w:val="00F318B2"/>
    <w:rsid w:val="00F4457B"/>
    <w:rsid w:val="00F4481E"/>
    <w:rsid w:val="00F545AD"/>
    <w:rsid w:val="00F547E3"/>
    <w:rsid w:val="00F61D05"/>
    <w:rsid w:val="00F62FE6"/>
    <w:rsid w:val="00F70505"/>
    <w:rsid w:val="00F75911"/>
    <w:rsid w:val="00F821D1"/>
    <w:rsid w:val="00F82A4F"/>
    <w:rsid w:val="00F87906"/>
    <w:rsid w:val="00F930E2"/>
    <w:rsid w:val="00F94264"/>
    <w:rsid w:val="00F96D20"/>
    <w:rsid w:val="00FA402F"/>
    <w:rsid w:val="00FA4AA9"/>
    <w:rsid w:val="00FB6134"/>
    <w:rsid w:val="00FB7C1E"/>
    <w:rsid w:val="00FE380E"/>
    <w:rsid w:val="00FF5202"/>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76C32"/>
  <w15:chartTrackingRefBased/>
  <w15:docId w15:val="{B7244E1D-8506-4910-AB31-FA54BDC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semiHidden/>
    <w:unhideWhenUsed/>
    <w:qFormat/>
    <w:rsid w:val="00430AF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1B48"/>
    <w:rPr>
      <w:rFonts w:ascii="Tahoma" w:hAnsi="Tahoma" w:cs="Tahoma"/>
      <w:sz w:val="16"/>
      <w:szCs w:val="16"/>
    </w:rPr>
  </w:style>
  <w:style w:type="paragraph" w:styleId="NoSpacing">
    <w:name w:val="No Spacing"/>
    <w:uiPriority w:val="1"/>
    <w:qFormat/>
    <w:rsid w:val="000B2EB9"/>
    <w:pPr>
      <w:overflowPunct w:val="0"/>
      <w:autoSpaceDE w:val="0"/>
      <w:autoSpaceDN w:val="0"/>
      <w:adjustRightInd w:val="0"/>
      <w:textAlignment w:val="baseline"/>
    </w:pPr>
  </w:style>
  <w:style w:type="character" w:styleId="CommentReference">
    <w:name w:val="annotation reference"/>
    <w:uiPriority w:val="99"/>
    <w:rsid w:val="00377B61"/>
    <w:rPr>
      <w:sz w:val="16"/>
      <w:szCs w:val="16"/>
    </w:rPr>
  </w:style>
  <w:style w:type="paragraph" w:styleId="CommentText">
    <w:name w:val="annotation text"/>
    <w:basedOn w:val="Normal"/>
    <w:link w:val="CommentTextChar"/>
    <w:uiPriority w:val="99"/>
    <w:rsid w:val="00377B61"/>
  </w:style>
  <w:style w:type="character" w:customStyle="1" w:styleId="CommentTextChar">
    <w:name w:val="Comment Text Char"/>
    <w:basedOn w:val="DefaultParagraphFont"/>
    <w:link w:val="CommentText"/>
    <w:uiPriority w:val="99"/>
    <w:rsid w:val="00377B61"/>
  </w:style>
  <w:style w:type="paragraph" w:styleId="CommentSubject">
    <w:name w:val="annotation subject"/>
    <w:basedOn w:val="CommentText"/>
    <w:next w:val="CommentText"/>
    <w:link w:val="CommentSubjectChar"/>
    <w:rsid w:val="00377B61"/>
    <w:rPr>
      <w:b/>
      <w:bCs/>
    </w:rPr>
  </w:style>
  <w:style w:type="character" w:customStyle="1" w:styleId="CommentSubjectChar">
    <w:name w:val="Comment Subject Char"/>
    <w:link w:val="CommentSubject"/>
    <w:rsid w:val="00377B61"/>
    <w:rPr>
      <w:b/>
      <w:bCs/>
    </w:rPr>
  </w:style>
  <w:style w:type="character" w:customStyle="1" w:styleId="Heading2Char">
    <w:name w:val="Heading 2 Char"/>
    <w:link w:val="Heading2"/>
    <w:rsid w:val="00430AF6"/>
    <w:rPr>
      <w:rFonts w:ascii="Calibri Light" w:eastAsia="Times New Roman" w:hAnsi="Calibri Light" w:cs="Times New Roman"/>
      <w:b/>
      <w:bCs/>
      <w:i/>
      <w:iCs/>
      <w:sz w:val="28"/>
      <w:szCs w:val="28"/>
    </w:rPr>
  </w:style>
  <w:style w:type="paragraph" w:customStyle="1" w:styleId="Paragraph">
    <w:name w:val="Paragraph"/>
    <w:basedOn w:val="Normal"/>
    <w:qFormat/>
    <w:rsid w:val="00E0144D"/>
    <w:pPr>
      <w:overflowPunct/>
      <w:autoSpaceDE/>
      <w:autoSpaceDN/>
      <w:adjustRightInd/>
      <w:spacing w:before="120" w:after="120" w:line="480" w:lineRule="auto"/>
      <w:ind w:firstLine="720"/>
      <w:textAlignment w:val="auto"/>
    </w:pPr>
    <w:rPr>
      <w:sz w:val="24"/>
    </w:rPr>
  </w:style>
  <w:style w:type="paragraph" w:styleId="Subtitle">
    <w:name w:val="Subtitle"/>
    <w:basedOn w:val="Normal"/>
    <w:link w:val="SubtitleChar"/>
    <w:qFormat/>
    <w:rsid w:val="00681A7A"/>
    <w:pPr>
      <w:overflowPunct/>
      <w:autoSpaceDE/>
      <w:autoSpaceDN/>
      <w:adjustRightInd/>
      <w:spacing w:after="60"/>
      <w:ind w:left="1080"/>
      <w:jc w:val="center"/>
      <w:textAlignment w:val="auto"/>
      <w:outlineLvl w:val="1"/>
    </w:pPr>
    <w:rPr>
      <w:rFonts w:ascii="Arial" w:hAnsi="Arial" w:cs="Arial"/>
      <w:spacing w:val="-5"/>
      <w:sz w:val="24"/>
      <w:szCs w:val="24"/>
    </w:rPr>
  </w:style>
  <w:style w:type="character" w:customStyle="1" w:styleId="SubtitleChar">
    <w:name w:val="Subtitle Char"/>
    <w:basedOn w:val="DefaultParagraphFont"/>
    <w:link w:val="Subtitle"/>
    <w:rsid w:val="00681A7A"/>
    <w:rPr>
      <w:rFonts w:ascii="Arial" w:hAnsi="Arial" w:cs="Arial"/>
      <w:spacing w:val="-5"/>
      <w:sz w:val="24"/>
      <w:szCs w:val="24"/>
    </w:rPr>
  </w:style>
  <w:style w:type="paragraph" w:styleId="Header">
    <w:name w:val="header"/>
    <w:basedOn w:val="Normal"/>
    <w:link w:val="HeaderChar"/>
    <w:rsid w:val="00F87906"/>
    <w:pPr>
      <w:tabs>
        <w:tab w:val="center" w:pos="4680"/>
        <w:tab w:val="right" w:pos="9360"/>
      </w:tabs>
    </w:pPr>
  </w:style>
  <w:style w:type="character" w:customStyle="1" w:styleId="HeaderChar">
    <w:name w:val="Header Char"/>
    <w:basedOn w:val="DefaultParagraphFont"/>
    <w:link w:val="Header"/>
    <w:rsid w:val="00F87906"/>
  </w:style>
  <w:style w:type="paragraph" w:styleId="Footer">
    <w:name w:val="footer"/>
    <w:basedOn w:val="Normal"/>
    <w:link w:val="FooterChar"/>
    <w:rsid w:val="00F87906"/>
    <w:pPr>
      <w:tabs>
        <w:tab w:val="center" w:pos="4680"/>
        <w:tab w:val="right" w:pos="9360"/>
      </w:tabs>
    </w:pPr>
  </w:style>
  <w:style w:type="character" w:customStyle="1" w:styleId="FooterChar">
    <w:name w:val="Footer Char"/>
    <w:basedOn w:val="DefaultParagraphFont"/>
    <w:link w:val="Footer"/>
    <w:rsid w:val="00F87906"/>
  </w:style>
  <w:style w:type="paragraph" w:styleId="FootnoteText">
    <w:name w:val="footnote text"/>
    <w:basedOn w:val="Normal"/>
    <w:link w:val="FootnoteTextChar"/>
    <w:rsid w:val="0088540E"/>
  </w:style>
  <w:style w:type="character" w:customStyle="1" w:styleId="FootnoteTextChar">
    <w:name w:val="Footnote Text Char"/>
    <w:basedOn w:val="DefaultParagraphFont"/>
    <w:link w:val="FootnoteText"/>
    <w:rsid w:val="0088540E"/>
  </w:style>
  <w:style w:type="character" w:styleId="FootnoteReference">
    <w:name w:val="footnote reference"/>
    <w:basedOn w:val="DefaultParagraphFont"/>
    <w:rsid w:val="0088540E"/>
    <w:rPr>
      <w:vertAlign w:val="superscript"/>
    </w:rPr>
  </w:style>
  <w:style w:type="character" w:styleId="Hyperlink">
    <w:name w:val="Hyperlink"/>
    <w:basedOn w:val="DefaultParagraphFont"/>
    <w:uiPriority w:val="99"/>
    <w:unhideWhenUsed/>
    <w:rsid w:val="0088540E"/>
    <w:rPr>
      <w:color w:val="0000FF"/>
      <w:u w:val="single"/>
    </w:rPr>
  </w:style>
  <w:style w:type="paragraph" w:styleId="ListParagraph">
    <w:name w:val="List Paragraph"/>
    <w:basedOn w:val="Normal"/>
    <w:uiPriority w:val="34"/>
    <w:qFormat/>
    <w:rsid w:val="00F6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597">
      <w:bodyDiv w:val="1"/>
      <w:marLeft w:val="0"/>
      <w:marRight w:val="0"/>
      <w:marTop w:val="0"/>
      <w:marBottom w:val="0"/>
      <w:divBdr>
        <w:top w:val="none" w:sz="0" w:space="0" w:color="auto"/>
        <w:left w:val="none" w:sz="0" w:space="0" w:color="auto"/>
        <w:bottom w:val="none" w:sz="0" w:space="0" w:color="auto"/>
        <w:right w:val="none" w:sz="0" w:space="0" w:color="auto"/>
      </w:divBdr>
    </w:div>
    <w:div w:id="167642058">
      <w:bodyDiv w:val="1"/>
      <w:marLeft w:val="0"/>
      <w:marRight w:val="0"/>
      <w:marTop w:val="0"/>
      <w:marBottom w:val="0"/>
      <w:divBdr>
        <w:top w:val="none" w:sz="0" w:space="0" w:color="auto"/>
        <w:left w:val="none" w:sz="0" w:space="0" w:color="auto"/>
        <w:bottom w:val="none" w:sz="0" w:space="0" w:color="auto"/>
        <w:right w:val="none" w:sz="0" w:space="0" w:color="auto"/>
      </w:divBdr>
    </w:div>
    <w:div w:id="244847685">
      <w:bodyDiv w:val="1"/>
      <w:marLeft w:val="0"/>
      <w:marRight w:val="0"/>
      <w:marTop w:val="0"/>
      <w:marBottom w:val="0"/>
      <w:divBdr>
        <w:top w:val="none" w:sz="0" w:space="0" w:color="auto"/>
        <w:left w:val="none" w:sz="0" w:space="0" w:color="auto"/>
        <w:bottom w:val="none" w:sz="0" w:space="0" w:color="auto"/>
        <w:right w:val="none" w:sz="0" w:space="0" w:color="auto"/>
      </w:divBdr>
    </w:div>
    <w:div w:id="246117859">
      <w:bodyDiv w:val="1"/>
      <w:marLeft w:val="0"/>
      <w:marRight w:val="0"/>
      <w:marTop w:val="0"/>
      <w:marBottom w:val="0"/>
      <w:divBdr>
        <w:top w:val="none" w:sz="0" w:space="0" w:color="auto"/>
        <w:left w:val="none" w:sz="0" w:space="0" w:color="auto"/>
        <w:bottom w:val="none" w:sz="0" w:space="0" w:color="auto"/>
        <w:right w:val="none" w:sz="0" w:space="0" w:color="auto"/>
      </w:divBdr>
    </w:div>
    <w:div w:id="248545246">
      <w:bodyDiv w:val="1"/>
      <w:marLeft w:val="0"/>
      <w:marRight w:val="0"/>
      <w:marTop w:val="0"/>
      <w:marBottom w:val="0"/>
      <w:divBdr>
        <w:top w:val="none" w:sz="0" w:space="0" w:color="auto"/>
        <w:left w:val="none" w:sz="0" w:space="0" w:color="auto"/>
        <w:bottom w:val="none" w:sz="0" w:space="0" w:color="auto"/>
        <w:right w:val="none" w:sz="0" w:space="0" w:color="auto"/>
      </w:divBdr>
    </w:div>
    <w:div w:id="306017064">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688485950">
      <w:bodyDiv w:val="1"/>
      <w:marLeft w:val="0"/>
      <w:marRight w:val="0"/>
      <w:marTop w:val="0"/>
      <w:marBottom w:val="0"/>
      <w:divBdr>
        <w:top w:val="none" w:sz="0" w:space="0" w:color="auto"/>
        <w:left w:val="none" w:sz="0" w:space="0" w:color="auto"/>
        <w:bottom w:val="none" w:sz="0" w:space="0" w:color="auto"/>
        <w:right w:val="none" w:sz="0" w:space="0" w:color="auto"/>
      </w:divBdr>
    </w:div>
    <w:div w:id="817965819">
      <w:bodyDiv w:val="1"/>
      <w:marLeft w:val="0"/>
      <w:marRight w:val="0"/>
      <w:marTop w:val="0"/>
      <w:marBottom w:val="0"/>
      <w:divBdr>
        <w:top w:val="none" w:sz="0" w:space="0" w:color="auto"/>
        <w:left w:val="none" w:sz="0" w:space="0" w:color="auto"/>
        <w:bottom w:val="none" w:sz="0" w:space="0" w:color="auto"/>
        <w:right w:val="none" w:sz="0" w:space="0" w:color="auto"/>
      </w:divBdr>
    </w:div>
    <w:div w:id="1219510904">
      <w:bodyDiv w:val="1"/>
      <w:marLeft w:val="0"/>
      <w:marRight w:val="0"/>
      <w:marTop w:val="0"/>
      <w:marBottom w:val="0"/>
      <w:divBdr>
        <w:top w:val="none" w:sz="0" w:space="0" w:color="auto"/>
        <w:left w:val="none" w:sz="0" w:space="0" w:color="auto"/>
        <w:bottom w:val="none" w:sz="0" w:space="0" w:color="auto"/>
        <w:right w:val="none" w:sz="0" w:space="0" w:color="auto"/>
      </w:divBdr>
    </w:div>
    <w:div w:id="1277252974">
      <w:bodyDiv w:val="1"/>
      <w:marLeft w:val="0"/>
      <w:marRight w:val="0"/>
      <w:marTop w:val="0"/>
      <w:marBottom w:val="0"/>
      <w:divBdr>
        <w:top w:val="none" w:sz="0" w:space="0" w:color="auto"/>
        <w:left w:val="none" w:sz="0" w:space="0" w:color="auto"/>
        <w:bottom w:val="none" w:sz="0" w:space="0" w:color="auto"/>
        <w:right w:val="none" w:sz="0" w:space="0" w:color="auto"/>
      </w:divBdr>
    </w:div>
    <w:div w:id="1325279176">
      <w:bodyDiv w:val="1"/>
      <w:marLeft w:val="0"/>
      <w:marRight w:val="0"/>
      <w:marTop w:val="0"/>
      <w:marBottom w:val="0"/>
      <w:divBdr>
        <w:top w:val="none" w:sz="0" w:space="0" w:color="auto"/>
        <w:left w:val="none" w:sz="0" w:space="0" w:color="auto"/>
        <w:bottom w:val="none" w:sz="0" w:space="0" w:color="auto"/>
        <w:right w:val="none" w:sz="0" w:space="0" w:color="auto"/>
      </w:divBdr>
    </w:div>
    <w:div w:id="1383477953">
      <w:bodyDiv w:val="1"/>
      <w:marLeft w:val="0"/>
      <w:marRight w:val="0"/>
      <w:marTop w:val="0"/>
      <w:marBottom w:val="0"/>
      <w:divBdr>
        <w:top w:val="none" w:sz="0" w:space="0" w:color="auto"/>
        <w:left w:val="none" w:sz="0" w:space="0" w:color="auto"/>
        <w:bottom w:val="none" w:sz="0" w:space="0" w:color="auto"/>
        <w:right w:val="none" w:sz="0" w:space="0" w:color="auto"/>
      </w:divBdr>
    </w:div>
    <w:div w:id="1405688789">
      <w:bodyDiv w:val="1"/>
      <w:marLeft w:val="0"/>
      <w:marRight w:val="0"/>
      <w:marTop w:val="0"/>
      <w:marBottom w:val="0"/>
      <w:divBdr>
        <w:top w:val="none" w:sz="0" w:space="0" w:color="auto"/>
        <w:left w:val="none" w:sz="0" w:space="0" w:color="auto"/>
        <w:bottom w:val="none" w:sz="0" w:space="0" w:color="auto"/>
        <w:right w:val="none" w:sz="0" w:space="0" w:color="auto"/>
      </w:divBdr>
    </w:div>
    <w:div w:id="1492603903">
      <w:bodyDiv w:val="1"/>
      <w:marLeft w:val="0"/>
      <w:marRight w:val="0"/>
      <w:marTop w:val="0"/>
      <w:marBottom w:val="0"/>
      <w:divBdr>
        <w:top w:val="none" w:sz="0" w:space="0" w:color="auto"/>
        <w:left w:val="none" w:sz="0" w:space="0" w:color="auto"/>
        <w:bottom w:val="none" w:sz="0" w:space="0" w:color="auto"/>
        <w:right w:val="none" w:sz="0" w:space="0" w:color="auto"/>
      </w:divBdr>
    </w:div>
    <w:div w:id="1724021568">
      <w:bodyDiv w:val="1"/>
      <w:marLeft w:val="0"/>
      <w:marRight w:val="0"/>
      <w:marTop w:val="0"/>
      <w:marBottom w:val="0"/>
      <w:divBdr>
        <w:top w:val="none" w:sz="0" w:space="0" w:color="auto"/>
        <w:left w:val="none" w:sz="0" w:space="0" w:color="auto"/>
        <w:bottom w:val="none" w:sz="0" w:space="0" w:color="auto"/>
        <w:right w:val="none" w:sz="0" w:space="0" w:color="auto"/>
      </w:divBdr>
    </w:div>
    <w:div w:id="1898197459">
      <w:bodyDiv w:val="1"/>
      <w:marLeft w:val="0"/>
      <w:marRight w:val="0"/>
      <w:marTop w:val="0"/>
      <w:marBottom w:val="0"/>
      <w:divBdr>
        <w:top w:val="none" w:sz="0" w:space="0" w:color="auto"/>
        <w:left w:val="none" w:sz="0" w:space="0" w:color="auto"/>
        <w:bottom w:val="none" w:sz="0" w:space="0" w:color="auto"/>
        <w:right w:val="none" w:sz="0" w:space="0" w:color="auto"/>
      </w:divBdr>
    </w:div>
    <w:div w:id="1916014017">
      <w:bodyDiv w:val="1"/>
      <w:marLeft w:val="0"/>
      <w:marRight w:val="0"/>
      <w:marTop w:val="0"/>
      <w:marBottom w:val="0"/>
      <w:divBdr>
        <w:top w:val="none" w:sz="0" w:space="0" w:color="auto"/>
        <w:left w:val="none" w:sz="0" w:space="0" w:color="auto"/>
        <w:bottom w:val="none" w:sz="0" w:space="0" w:color="auto"/>
        <w:right w:val="none" w:sz="0" w:space="0" w:color="auto"/>
      </w:divBdr>
    </w:div>
    <w:div w:id="1997100941">
      <w:bodyDiv w:val="1"/>
      <w:marLeft w:val="0"/>
      <w:marRight w:val="0"/>
      <w:marTop w:val="0"/>
      <w:marBottom w:val="0"/>
      <w:divBdr>
        <w:top w:val="none" w:sz="0" w:space="0" w:color="auto"/>
        <w:left w:val="none" w:sz="0" w:space="0" w:color="auto"/>
        <w:bottom w:val="none" w:sz="0" w:space="0" w:color="auto"/>
        <w:right w:val="none" w:sz="0" w:space="0" w:color="auto"/>
      </w:divBdr>
    </w:div>
    <w:div w:id="2064450501">
      <w:bodyDiv w:val="1"/>
      <w:marLeft w:val="0"/>
      <w:marRight w:val="0"/>
      <w:marTop w:val="0"/>
      <w:marBottom w:val="0"/>
      <w:divBdr>
        <w:top w:val="none" w:sz="0" w:space="0" w:color="auto"/>
        <w:left w:val="none" w:sz="0" w:space="0" w:color="auto"/>
        <w:bottom w:val="none" w:sz="0" w:space="0" w:color="auto"/>
        <w:right w:val="none" w:sz="0" w:space="0" w:color="auto"/>
      </w:divBdr>
    </w:div>
    <w:div w:id="2088529357">
      <w:bodyDiv w:val="1"/>
      <w:marLeft w:val="0"/>
      <w:marRight w:val="0"/>
      <w:marTop w:val="0"/>
      <w:marBottom w:val="0"/>
      <w:divBdr>
        <w:top w:val="none" w:sz="0" w:space="0" w:color="auto"/>
        <w:left w:val="none" w:sz="0" w:space="0" w:color="auto"/>
        <w:bottom w:val="none" w:sz="0" w:space="0" w:color="auto"/>
        <w:right w:val="none" w:sz="0" w:space="0" w:color="auto"/>
      </w:divBdr>
    </w:div>
    <w:div w:id="21206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ronezone.fa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2019/may/oes_nat.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8F00-C1D7-46CD-9C76-20502FB5F5F6}">
  <ds:schemaRefs>
    <ds:schemaRef ds:uri="71f32d46-6d44-42df-9bf9-b69fba183449"/>
    <ds:schemaRef ds:uri="http://purl.org/dc/terms/"/>
    <ds:schemaRef ds:uri="http://schemas.microsoft.com/office/2006/documentManagement/types"/>
    <ds:schemaRef ds:uri="e4df6fb9-7f5d-4876-9a99-8ab4fa680755"/>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20A5F01-8AEC-4097-84C9-E91C96669D27}">
  <ds:schemaRefs>
    <ds:schemaRef ds:uri="http://schemas.microsoft.com/office/2006/metadata/longProperties"/>
  </ds:schemaRefs>
</ds:datastoreItem>
</file>

<file path=customXml/itemProps3.xml><?xml version="1.0" encoding="utf-8"?>
<ds:datastoreItem xmlns:ds="http://schemas.openxmlformats.org/officeDocument/2006/customXml" ds:itemID="{AB7390A3-A559-4F23-BD17-A273502C3193}">
  <ds:schemaRefs>
    <ds:schemaRef ds:uri="http://schemas.microsoft.com/sharepoint/v3/contenttype/forms"/>
  </ds:schemaRefs>
</ds:datastoreItem>
</file>

<file path=customXml/itemProps4.xml><?xml version="1.0" encoding="utf-8"?>
<ds:datastoreItem xmlns:ds="http://schemas.openxmlformats.org/officeDocument/2006/customXml" ds:itemID="{EA6F1F02-007E-4860-B1EE-E4D675A9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0583FE-55CE-4E1D-86DF-40A9255B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 Registry</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Ava Thompson</dc:creator>
  <cp:keywords/>
  <dc:description/>
  <cp:lastModifiedBy>Morris, Chris (FAA)</cp:lastModifiedBy>
  <cp:revision>2</cp:revision>
  <cp:lastPrinted>2018-11-28T19:07:00Z</cp:lastPrinted>
  <dcterms:created xsi:type="dcterms:W3CDTF">2022-08-03T18:15:00Z</dcterms:created>
  <dcterms:modified xsi:type="dcterms:W3CDTF">2022-08-03T18:15:00Z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
    <vt:lpwstr>QH5464QQM276-1336275534-193</vt:lpwstr>
  </property>
  <property fmtid="{D5CDD505-2E9C-101B-9397-08002B2CF9AE}" pid="4" name="_dlc_DocIdItemGuid">
    <vt:lpwstr>13167d16-f408-485d-b059-7d7e50e950fd</vt:lpwstr>
  </property>
  <property fmtid="{D5CDD505-2E9C-101B-9397-08002B2CF9AE}" pid="5" name="_dlc_DocIdUrl">
    <vt:lpwstr>https://avssp.faa.gov/avs/afs400/AFS-408/UAS Remote ID Rulemaking/_layouts/15/DocIdRedir.aspx?ID=QH5464QQM276-1336275534-193, QH5464QQM276-1336275534-193</vt:lpwstr>
  </property>
</Properties>
</file>