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A6EC0" w:rsidR="00AA6EC0" w:rsidP="00AA6EC0" w:rsidRDefault="00AA6EC0">
      <w:pPr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SEC. 551. EMPLOYEE ASSAULT PREVENTION AND RESPONSE PLANS.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(a) IN GENERAL.—</w:t>
      </w:r>
      <w:proofErr w:type="gramStart"/>
      <w:r w:rsidRPr="00AA6EC0">
        <w:rPr>
          <w:rFonts w:ascii="Arial" w:hAnsi="Arial" w:cs="Arial"/>
          <w:sz w:val="24"/>
          <w:szCs w:val="24"/>
        </w:rPr>
        <w:t>Not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later than 90 days after the date of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enactment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of this Act, each air carrier operating under part 121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of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title 14, Code of Federal Regulations (in this section referred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to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as a ‘‘part 121 air carrier’’), shall submit to the Administrator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for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review and acceptance an Employee Assault Prevention and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Response Plan related to the customer service agents of the air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carrier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and that is developed in consultation with the labor union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representing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such agents.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(b) CONTENTS OF PLAN.—</w:t>
      </w:r>
      <w:proofErr w:type="gramStart"/>
      <w:r w:rsidRPr="00AA6EC0">
        <w:rPr>
          <w:rFonts w:ascii="Arial" w:hAnsi="Arial" w:cs="Arial"/>
          <w:sz w:val="24"/>
          <w:szCs w:val="24"/>
        </w:rPr>
        <w:t>An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Employee Assault Prevention and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Response Plan submitted under subsection (a) shall include the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following</w:t>
      </w:r>
      <w:proofErr w:type="gramEnd"/>
      <w:r w:rsidRPr="00AA6EC0">
        <w:rPr>
          <w:rFonts w:ascii="Arial" w:hAnsi="Arial" w:cs="Arial"/>
          <w:sz w:val="24"/>
          <w:szCs w:val="24"/>
        </w:rPr>
        <w:t>: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(1) Reporting protocols for air carrier customer service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agents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who have been the victim of a verbal or physical assault.</w:t>
      </w:r>
    </w:p>
    <w:p w:rsidRPr="00AA6EC0" w:rsidR="00AA6EC0" w:rsidP="00AA6EC0" w:rsidRDefault="00AA6EC0">
      <w:pPr>
        <w:spacing w:after="0"/>
        <w:ind w:left="72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(2) Protocols for the immediate notification of law enforcement after an incident of verbal or physical assault committed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against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an air carrier customer service agent.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(3) Protocols for informing Federal law enforcement with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respect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to violations of section 46503 of title 49, United States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Code.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(4) Protocols for ensuring that a passenger involved in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a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violent incident with a customer service agent of an air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carrier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is not allowed to move through airport security or board</w:t>
      </w:r>
    </w:p>
    <w:p w:rsidRPr="00AA6EC0" w:rsidR="00AA6EC0" w:rsidP="00AA6EC0" w:rsidRDefault="00AA6EC0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an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aircraft until appropriate law enforcement has had an opportunity to assess the incident and take appropriate action.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(5) Protocols for air carriers to inform passengers of Federal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laws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protecting Federal, airport, and air carrier employees who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have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security duties within an airport.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(c) EMPLOYEE TRAINING.—</w:t>
      </w:r>
      <w:proofErr w:type="gramStart"/>
      <w:r w:rsidRPr="00AA6EC0">
        <w:rPr>
          <w:rFonts w:ascii="Arial" w:hAnsi="Arial" w:cs="Arial"/>
          <w:sz w:val="24"/>
          <w:szCs w:val="24"/>
        </w:rPr>
        <w:t>A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part 121 air carrier shall conduct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initial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and recurrent training for all employees, including management, of the air carrier with respect to the plan required under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subsection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(a), which shall include training on de-escalating hostile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situations</w:t>
      </w:r>
      <w:proofErr w:type="gramEnd"/>
      <w:r w:rsidRPr="00AA6EC0">
        <w:rPr>
          <w:rFonts w:ascii="Arial" w:hAnsi="Arial" w:cs="Arial"/>
          <w:sz w:val="24"/>
          <w:szCs w:val="24"/>
        </w:rPr>
        <w:t>, written protocols on dealing with hostile situations, and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the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reporting of relevant incidents.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(d) STUDY.—Not later than 180 days after the date of enactment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of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this Act, the Comptroller General of the United States shall—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 xml:space="preserve">(1) </w:t>
      </w:r>
      <w:proofErr w:type="gramStart"/>
      <w:r w:rsidRPr="00AA6EC0">
        <w:rPr>
          <w:rFonts w:ascii="Arial" w:hAnsi="Arial" w:cs="Arial"/>
          <w:sz w:val="24"/>
          <w:szCs w:val="24"/>
        </w:rPr>
        <w:t>complete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a study of crimes of violence (as defined in</w:t>
      </w:r>
    </w:p>
    <w:p w:rsidRPr="00AA6EC0" w:rsidR="00AA6EC0" w:rsidP="00AA6EC0" w:rsidRDefault="00AA6EC0">
      <w:pPr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section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16 of title 18, United States Code) committed against</w:t>
      </w:r>
    </w:p>
    <w:p w:rsidRPr="00AA6EC0" w:rsidR="00AA6EC0" w:rsidP="00AA6EC0" w:rsidRDefault="00AA6EC0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airline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customer service representatives while they are performing their duties and on airport property; and</w:t>
      </w:r>
    </w:p>
    <w:p w:rsidRPr="00AA6EC0" w:rsidR="00AA6EC0" w:rsidP="00AA6EC0" w:rsidRDefault="00AA6EC0">
      <w:pPr>
        <w:spacing w:after="0"/>
        <w:ind w:left="72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 xml:space="preserve">(2) submit the findings of the study, including any recommendations, to the </w:t>
      </w:r>
      <w:bookmarkStart w:name="_GoBack" w:id="0"/>
      <w:bookmarkEnd w:id="0"/>
      <w:r w:rsidRPr="00AA6EC0">
        <w:rPr>
          <w:rFonts w:ascii="Arial" w:hAnsi="Arial" w:cs="Arial"/>
          <w:sz w:val="24"/>
          <w:szCs w:val="24"/>
        </w:rPr>
        <w:t>appropriate committees of Congress.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r w:rsidRPr="00AA6EC0">
        <w:rPr>
          <w:rFonts w:ascii="Arial" w:hAnsi="Arial" w:cs="Arial"/>
          <w:sz w:val="24"/>
          <w:szCs w:val="24"/>
        </w:rPr>
        <w:t>(e) GAP ANALYSIS.—</w:t>
      </w:r>
      <w:proofErr w:type="gramStart"/>
      <w:r w:rsidRPr="00AA6EC0">
        <w:rPr>
          <w:rFonts w:ascii="Arial" w:hAnsi="Arial" w:cs="Arial"/>
          <w:sz w:val="24"/>
          <w:szCs w:val="24"/>
        </w:rPr>
        <w:t>The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study required under subsection (d)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lastRenderedPageBreak/>
        <w:t>shall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include a gap analysis to determine if State and local laws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and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resources are adequate to deter or otherwise address the crimes</w:t>
      </w:r>
    </w:p>
    <w:p w:rsidRPr="00AA6EC0" w:rsidR="00AA6EC0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of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violence described in subsection (a) and recommendations on</w:t>
      </w:r>
    </w:p>
    <w:p w:rsidRPr="00AA6EC0" w:rsidR="002A78FA" w:rsidP="00AA6EC0" w:rsidRDefault="00AA6EC0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AA6EC0">
        <w:rPr>
          <w:rFonts w:ascii="Arial" w:hAnsi="Arial" w:cs="Arial"/>
          <w:sz w:val="24"/>
          <w:szCs w:val="24"/>
        </w:rPr>
        <w:t>how</w:t>
      </w:r>
      <w:proofErr w:type="gramEnd"/>
      <w:r w:rsidRPr="00AA6EC0">
        <w:rPr>
          <w:rFonts w:ascii="Arial" w:hAnsi="Arial" w:cs="Arial"/>
          <w:sz w:val="24"/>
          <w:szCs w:val="24"/>
        </w:rPr>
        <w:t xml:space="preserve"> to address any identified gaps.</w:t>
      </w:r>
    </w:p>
    <w:sectPr w:rsidRPr="00AA6EC0" w:rsidR="002A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C0"/>
    <w:rsid w:val="002A78FA"/>
    <w:rsid w:val="00AA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1DF0A"/>
  <w15:chartTrackingRefBased/>
  <w15:docId w15:val="{E7776C26-33CB-4A84-9064-86E03173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Ray, Sandra (FAA)</dc:creator>
  <cp:keywords/>
  <dc:description/>
  <cp:lastModifiedBy>Ray, Sandra (FAA)</cp:lastModifiedBy>
  <cp:revision>1</cp:revision>
  <dcterms:created xsi:type="dcterms:W3CDTF">2022-06-15T15:38:00Z</dcterms:created>
  <dcterms:modified xsi:type="dcterms:W3CDTF">2022-06-15T15:42:00Z</dcterms:modified>
</cp:coreProperties>
</file>