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8A" w:rsidRPr="00B17C8A" w:rsidRDefault="00B17C8A" w:rsidP="00B17C8A">
      <w:pPr>
        <w:shd w:val="clear" w:color="auto" w:fill="FFFFFF"/>
        <w:spacing w:before="300" w:after="150" w:line="240" w:lineRule="auto"/>
        <w:jc w:val="center"/>
        <w:outlineLvl w:val="0"/>
        <w:rPr>
          <w:rFonts w:ascii="Verdana" w:eastAsia="Times New Roman" w:hAnsi="Verdana" w:cs="Times New Roman"/>
          <w:b/>
          <w:color w:val="333333"/>
          <w:kern w:val="36"/>
          <w:sz w:val="28"/>
          <w:szCs w:val="28"/>
        </w:rPr>
      </w:pPr>
      <w:bookmarkStart w:id="0" w:name="_GoBack"/>
      <w:bookmarkEnd w:id="0"/>
      <w:r w:rsidRPr="00B17C8A">
        <w:rPr>
          <w:rFonts w:ascii="Verdana" w:eastAsia="Times New Roman" w:hAnsi="Verdana" w:cs="Times New Roman"/>
          <w:b/>
          <w:color w:val="333333"/>
          <w:kern w:val="36"/>
          <w:sz w:val="28"/>
          <w:szCs w:val="28"/>
        </w:rPr>
        <w:t>Attachment A</w:t>
      </w:r>
    </w:p>
    <w:p w:rsidR="00B17C8A" w:rsidRPr="00B17C8A" w:rsidRDefault="00B17C8A" w:rsidP="00B17C8A">
      <w:pPr>
        <w:shd w:val="clear" w:color="auto" w:fill="FFFFFF"/>
        <w:spacing w:before="300" w:after="150" w:line="240" w:lineRule="auto"/>
        <w:outlineLvl w:val="0"/>
        <w:rPr>
          <w:rFonts w:ascii="Verdana" w:eastAsia="Times New Roman" w:hAnsi="Verdana" w:cs="Times New Roman"/>
          <w:color w:val="333333"/>
          <w:kern w:val="36"/>
          <w:sz w:val="54"/>
          <w:szCs w:val="54"/>
        </w:rPr>
      </w:pPr>
      <w:r w:rsidRPr="00B17C8A">
        <w:rPr>
          <w:rFonts w:ascii="Verdana" w:eastAsia="Times New Roman" w:hAnsi="Verdana" w:cs="Times New Roman"/>
          <w:color w:val="333333"/>
          <w:kern w:val="36"/>
          <w:sz w:val="54"/>
          <w:szCs w:val="54"/>
        </w:rPr>
        <w:t>49 U.S. Code § 5103.General regulatory authority</w:t>
      </w:r>
    </w:p>
    <w:p w:rsidR="00B17C8A" w:rsidRPr="00B17C8A" w:rsidRDefault="00E66DA8" w:rsidP="00B17C8A">
      <w:pPr>
        <w:numPr>
          <w:ilvl w:val="0"/>
          <w:numId w:val="1"/>
        </w:numPr>
        <w:pBdr>
          <w:bottom w:val="single" w:sz="24" w:space="0" w:color="F3565D"/>
        </w:pBdr>
        <w:shd w:val="clear" w:color="auto" w:fill="FFFFFF"/>
        <w:spacing w:before="100" w:beforeAutospacing="1" w:after="0" w:line="240" w:lineRule="auto"/>
        <w:ind w:left="0" w:right="30"/>
        <w:rPr>
          <w:rFonts w:ascii="Verdana" w:eastAsia="Times New Roman" w:hAnsi="Verdana" w:cs="Times New Roman"/>
          <w:color w:val="333333"/>
          <w:sz w:val="24"/>
          <w:szCs w:val="24"/>
        </w:rPr>
      </w:pPr>
      <w:hyperlink r:id="rId6" w:anchor="tab_default_1" w:history="1">
        <w:r w:rsidR="00B17C8A"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U.S. Code</w:t>
        </w:r>
      </w:hyperlink>
    </w:p>
    <w:p w:rsidR="00B17C8A" w:rsidRPr="00B17C8A" w:rsidRDefault="00E66DA8" w:rsidP="00B17C8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right="30"/>
        <w:rPr>
          <w:rFonts w:ascii="Verdana" w:eastAsia="Times New Roman" w:hAnsi="Verdana" w:cs="Times New Roman"/>
          <w:color w:val="333333"/>
          <w:sz w:val="24"/>
          <w:szCs w:val="24"/>
        </w:rPr>
      </w:pPr>
      <w:hyperlink r:id="rId7" w:anchor="tab_default_2" w:history="1">
        <w:r w:rsidR="00B17C8A"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  <w:bdr w:val="none" w:sz="0" w:space="0" w:color="auto" w:frame="1"/>
          </w:rPr>
          <w:t>Notes</w:t>
        </w:r>
      </w:hyperlink>
    </w:p>
    <w:p w:rsidR="00B17C8A" w:rsidRPr="00B17C8A" w:rsidRDefault="00E66DA8" w:rsidP="00B17C8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right="30"/>
        <w:rPr>
          <w:rFonts w:ascii="Verdana" w:eastAsia="Times New Roman" w:hAnsi="Verdana" w:cs="Times New Roman"/>
          <w:color w:val="333333"/>
          <w:sz w:val="24"/>
          <w:szCs w:val="24"/>
        </w:rPr>
      </w:pPr>
      <w:hyperlink r:id="rId8" w:anchor="tab_default_3" w:history="1">
        <w:r w:rsidR="00B17C8A"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  <w:bdr w:val="none" w:sz="0" w:space="0" w:color="auto" w:frame="1"/>
          </w:rPr>
          <w:t>Authorities (CFR)</w:t>
        </w:r>
      </w:hyperlink>
    </w:p>
    <w:p w:rsidR="00B17C8A" w:rsidRPr="00B17C8A" w:rsidRDefault="00B17C8A" w:rsidP="00B17C8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right="30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B17C8A" w:rsidRPr="00B17C8A" w:rsidRDefault="00E66DA8" w:rsidP="00B17C8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4"/>
          <w:szCs w:val="24"/>
        </w:rPr>
      </w:pPr>
      <w:hyperlink r:id="rId9" w:history="1">
        <w:r w:rsidR="00B17C8A"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prev</w:t>
        </w:r>
      </w:hyperlink>
      <w:r w:rsidR="00B17C8A" w:rsidRPr="00B17C8A">
        <w:rPr>
          <w:rFonts w:ascii="Verdana" w:eastAsia="Times New Roman" w:hAnsi="Verdana" w:cs="Times New Roman"/>
          <w:color w:val="333333"/>
          <w:sz w:val="24"/>
          <w:szCs w:val="24"/>
        </w:rPr>
        <w:t> | </w:t>
      </w:r>
      <w:hyperlink r:id="rId10" w:history="1">
        <w:r w:rsidR="00B17C8A"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next</w:t>
        </w:r>
      </w:hyperlink>
    </w:p>
    <w:p w:rsidR="00B17C8A" w:rsidRPr="00B17C8A" w:rsidRDefault="00B17C8A" w:rsidP="00B17C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bookmarkStart w:id="1" w:name="a"/>
      <w:bookmarkEnd w:id="1"/>
      <w:r w:rsidRPr="00B17C8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(a)</w:t>
      </w:r>
      <w:r w:rsidRPr="00B17C8A">
        <w:rPr>
          <w:rFonts w:ascii="Verdana" w:eastAsia="Times New Roman" w:hAnsi="Verdana" w:cs="Times New Roman"/>
          <w:b/>
          <w:bCs/>
          <w:smallCaps/>
          <w:color w:val="333333"/>
          <w:sz w:val="24"/>
          <w:szCs w:val="24"/>
        </w:rPr>
        <w:t>Designating Material as Hazardous.—</w:t>
      </w:r>
    </w:p>
    <w:p w:rsidR="00B17C8A" w:rsidRPr="00B17C8A" w:rsidRDefault="00B17C8A" w:rsidP="00B17C8A">
      <w:pPr>
        <w:shd w:val="clear" w:color="auto" w:fill="FFFFFF"/>
        <w:spacing w:after="6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The </w:t>
      </w:r>
      <w:hyperlink r:id="rId11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Secretary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 shall designate material (including an explosive, radioactive material, infectious substance, flammable or combustible liquid, solid, or gas, toxic, oxidizing, or corrosive material, and compressed gas) or a group or class of material as hazardous when the </w:t>
      </w:r>
      <w:hyperlink r:id="rId12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Secretary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 determines that transporting the material in</w:t>
      </w:r>
      <w:hyperlink r:id="rId13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 commerce 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in a particular amount and form may pose an unreasonable risk to health and safety or property.</w:t>
      </w:r>
    </w:p>
    <w:p w:rsidR="00B17C8A" w:rsidRPr="00B17C8A" w:rsidRDefault="00B17C8A" w:rsidP="00B17C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bookmarkStart w:id="2" w:name="b"/>
      <w:bookmarkEnd w:id="2"/>
      <w:r w:rsidRPr="00B17C8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(b)</w:t>
      </w:r>
      <w:r w:rsidRPr="00B17C8A">
        <w:rPr>
          <w:rFonts w:ascii="Verdana" w:eastAsia="Times New Roman" w:hAnsi="Verdana" w:cs="Times New Roman"/>
          <w:b/>
          <w:bCs/>
          <w:smallCaps/>
          <w:color w:val="333333"/>
          <w:sz w:val="24"/>
          <w:szCs w:val="24"/>
        </w:rPr>
        <w:t>Regulations for Safe Transportation.—</w:t>
      </w:r>
    </w:p>
    <w:p w:rsidR="00B17C8A" w:rsidRPr="00B17C8A" w:rsidRDefault="00B17C8A" w:rsidP="00B17C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bookmarkStart w:id="3" w:name="b_1"/>
      <w:bookmarkEnd w:id="3"/>
      <w:r w:rsidRPr="00B17C8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(1)</w:t>
      </w:r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The </w:t>
      </w:r>
      <w:hyperlink r:id="rId14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Secretary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 shall prescribe regulations for the safe </w:t>
      </w:r>
      <w:hyperlink r:id="rId15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transportation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, including security, of </w:t>
      </w:r>
      <w:hyperlink r:id="rId16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hazardous material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 in intrastate, interstate, and foreign</w:t>
      </w:r>
      <w:hyperlink r:id="rId17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 commerce.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 The regulations—</w:t>
      </w:r>
    </w:p>
    <w:p w:rsidR="00B17C8A" w:rsidRPr="00B17C8A" w:rsidRDefault="00B17C8A" w:rsidP="00B17C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bookmarkStart w:id="4" w:name="b_1_A"/>
      <w:bookmarkEnd w:id="4"/>
      <w:r w:rsidRPr="00B17C8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(A)</w:t>
      </w:r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apply to a </w:t>
      </w:r>
      <w:hyperlink r:id="rId18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person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 who—</w:t>
      </w:r>
    </w:p>
    <w:p w:rsidR="00B17C8A" w:rsidRPr="00B17C8A" w:rsidRDefault="00B17C8A" w:rsidP="00B17C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bookmarkStart w:id="5" w:name="b_1_A_i"/>
      <w:bookmarkEnd w:id="5"/>
      <w:r w:rsidRPr="00B17C8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(i)</w:t>
      </w:r>
    </w:p>
    <w:p w:rsidR="00B17C8A" w:rsidRPr="00B17C8A" w:rsidRDefault="00E66DA8" w:rsidP="00B17C8A">
      <w:pPr>
        <w:shd w:val="clear" w:color="auto" w:fill="FFFFFF"/>
        <w:spacing w:after="6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hyperlink r:id="rId19" w:history="1">
        <w:r w:rsidR="00B17C8A"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transports</w:t>
        </w:r>
      </w:hyperlink>
      <w:hyperlink r:id="rId20" w:history="1">
        <w:r w:rsidR="00B17C8A"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hazardous material</w:t>
        </w:r>
      </w:hyperlink>
      <w:r w:rsidR="00B17C8A" w:rsidRPr="00B17C8A">
        <w:rPr>
          <w:rFonts w:ascii="Verdana" w:eastAsia="Times New Roman" w:hAnsi="Verdana" w:cs="Times New Roman"/>
          <w:color w:val="333333"/>
          <w:sz w:val="24"/>
          <w:szCs w:val="24"/>
        </w:rPr>
        <w:t> in</w:t>
      </w:r>
      <w:hyperlink r:id="rId21" w:history="1">
        <w:r w:rsidR="00B17C8A"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 commerce;</w:t>
        </w:r>
      </w:hyperlink>
    </w:p>
    <w:p w:rsidR="00B17C8A" w:rsidRPr="00B17C8A" w:rsidRDefault="00B17C8A" w:rsidP="00B17C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bookmarkStart w:id="6" w:name="b_1_A_ii"/>
      <w:bookmarkEnd w:id="6"/>
      <w:r w:rsidRPr="00B17C8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(ii)</w:t>
      </w:r>
    </w:p>
    <w:p w:rsidR="00B17C8A" w:rsidRPr="00B17C8A" w:rsidRDefault="00B17C8A" w:rsidP="00B17C8A">
      <w:pPr>
        <w:shd w:val="clear" w:color="auto" w:fill="FFFFFF"/>
        <w:spacing w:after="6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causes </w:t>
      </w:r>
      <w:hyperlink r:id="rId22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hazardous material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 to be transported in</w:t>
      </w:r>
      <w:hyperlink r:id="rId23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 commerce;</w:t>
        </w:r>
      </w:hyperlink>
    </w:p>
    <w:p w:rsidR="00B17C8A" w:rsidRPr="00B17C8A" w:rsidRDefault="00B17C8A" w:rsidP="00B17C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bookmarkStart w:id="7" w:name="b_1_A_iii"/>
      <w:bookmarkEnd w:id="7"/>
      <w:r w:rsidRPr="00B17C8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(iii)</w:t>
      </w:r>
    </w:p>
    <w:p w:rsidR="00B17C8A" w:rsidRPr="00B17C8A" w:rsidRDefault="00B17C8A" w:rsidP="00B17C8A">
      <w:pPr>
        <w:shd w:val="clear" w:color="auto" w:fill="FFFFFF"/>
        <w:spacing w:after="6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designs, manufactures, fabricates, inspects, marks, maintains, reconditions, repairs, or tests a package, container, or packaging component that is represented, marked, certified, or sold as qualified for use in transporting </w:t>
      </w:r>
      <w:hyperlink r:id="rId24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hazardous material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 in</w:t>
      </w:r>
      <w:hyperlink r:id="rId25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 commerce;</w:t>
        </w:r>
      </w:hyperlink>
    </w:p>
    <w:p w:rsidR="00B17C8A" w:rsidRPr="00B17C8A" w:rsidRDefault="00B17C8A" w:rsidP="00B17C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bookmarkStart w:id="8" w:name="b_1_A_iv"/>
      <w:bookmarkEnd w:id="8"/>
      <w:r w:rsidRPr="00B17C8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(iv)</w:t>
      </w:r>
    </w:p>
    <w:p w:rsidR="00B17C8A" w:rsidRPr="00B17C8A" w:rsidRDefault="00B17C8A" w:rsidP="00B17C8A">
      <w:pPr>
        <w:shd w:val="clear" w:color="auto" w:fill="FFFFFF"/>
        <w:spacing w:after="6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prepares or accepts </w:t>
      </w:r>
      <w:hyperlink r:id="rId26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hazardous material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 for</w:t>
      </w:r>
      <w:hyperlink r:id="rId27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 transportation 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in</w:t>
      </w:r>
      <w:hyperlink r:id="rId28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 commerce;</w:t>
        </w:r>
      </w:hyperlink>
    </w:p>
    <w:p w:rsidR="00B17C8A" w:rsidRPr="00B17C8A" w:rsidRDefault="00B17C8A" w:rsidP="00B17C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bookmarkStart w:id="9" w:name="b_1_A_v"/>
      <w:bookmarkEnd w:id="9"/>
      <w:r w:rsidRPr="00B17C8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(v)</w:t>
      </w:r>
    </w:p>
    <w:p w:rsidR="00B17C8A" w:rsidRPr="00B17C8A" w:rsidRDefault="00B17C8A" w:rsidP="00B17C8A">
      <w:pPr>
        <w:shd w:val="clear" w:color="auto" w:fill="FFFFFF"/>
        <w:spacing w:after="6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is responsible for the safety of transporting </w:t>
      </w:r>
      <w:hyperlink r:id="rId29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hazardous material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 in</w:t>
      </w:r>
      <w:hyperlink r:id="rId30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 commerce;</w:t>
        </w:r>
      </w:hyperlink>
    </w:p>
    <w:p w:rsidR="00B17C8A" w:rsidRPr="00B17C8A" w:rsidRDefault="00B17C8A" w:rsidP="00B17C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bookmarkStart w:id="10" w:name="b_1_A_vi"/>
      <w:bookmarkEnd w:id="10"/>
      <w:r w:rsidRPr="00B17C8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(vi)</w:t>
      </w:r>
    </w:p>
    <w:p w:rsidR="00B17C8A" w:rsidRPr="00B17C8A" w:rsidRDefault="00B17C8A" w:rsidP="00B17C8A">
      <w:pPr>
        <w:shd w:val="clear" w:color="auto" w:fill="FFFFFF"/>
        <w:spacing w:after="6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certifies compliance with any requirement under this chapter; or</w:t>
      </w:r>
    </w:p>
    <w:p w:rsidR="00B17C8A" w:rsidRPr="00B17C8A" w:rsidRDefault="00B17C8A" w:rsidP="00B17C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bookmarkStart w:id="11" w:name="b_1_A_vii"/>
      <w:bookmarkEnd w:id="11"/>
      <w:r w:rsidRPr="00B17C8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(vii)</w:t>
      </w:r>
    </w:p>
    <w:p w:rsidR="00B17C8A" w:rsidRPr="00B17C8A" w:rsidRDefault="00B17C8A" w:rsidP="00B17C8A">
      <w:pPr>
        <w:shd w:val="clear" w:color="auto" w:fill="FFFFFF"/>
        <w:spacing w:after="6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lastRenderedPageBreak/>
        <w:t>misrepresents whether such </w:t>
      </w:r>
      <w:hyperlink r:id="rId31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person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 is engaged in any activity under clause (i) through (vi); and</w:t>
      </w:r>
    </w:p>
    <w:p w:rsidR="00B17C8A" w:rsidRPr="00B17C8A" w:rsidRDefault="00B17C8A" w:rsidP="00B17C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bookmarkStart w:id="12" w:name="b_1_B"/>
      <w:bookmarkEnd w:id="12"/>
      <w:r w:rsidRPr="00B17C8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(B)</w:t>
      </w:r>
    </w:p>
    <w:p w:rsidR="00B17C8A" w:rsidRPr="00B17C8A" w:rsidRDefault="00B17C8A" w:rsidP="00B17C8A">
      <w:pPr>
        <w:shd w:val="clear" w:color="auto" w:fill="FFFFFF"/>
        <w:spacing w:after="6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shall govern safety aspects, including security, of the </w:t>
      </w:r>
      <w:hyperlink r:id="rId32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transportation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 of </w:t>
      </w:r>
      <w:hyperlink r:id="rId33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hazardous material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 the</w:t>
      </w:r>
      <w:hyperlink r:id="rId34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Secretary 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considers appropriate.</w:t>
      </w:r>
    </w:p>
    <w:p w:rsidR="00B17C8A" w:rsidRPr="00B17C8A" w:rsidRDefault="00B17C8A" w:rsidP="00B17C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bookmarkStart w:id="13" w:name="b_2"/>
      <w:bookmarkEnd w:id="13"/>
      <w:r w:rsidRPr="00B17C8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(2)</w:t>
      </w:r>
    </w:p>
    <w:p w:rsidR="00B17C8A" w:rsidRPr="00B17C8A" w:rsidRDefault="00B17C8A" w:rsidP="00B17C8A">
      <w:pPr>
        <w:shd w:val="clear" w:color="auto" w:fill="FFFFFF"/>
        <w:spacing w:after="6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A proceeding to prescribe the regulations must be conducted under </w:t>
      </w:r>
      <w:hyperlink r:id="rId35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section 553 of title 5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, including an opportunity for informal oral presentation.</w:t>
      </w:r>
    </w:p>
    <w:p w:rsidR="00B17C8A" w:rsidRPr="00B17C8A" w:rsidRDefault="00B17C8A" w:rsidP="00B17C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bookmarkStart w:id="14" w:name="c"/>
      <w:bookmarkEnd w:id="14"/>
      <w:r w:rsidRPr="00B17C8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(c)</w:t>
      </w:r>
      <w:r w:rsidRPr="00B17C8A">
        <w:rPr>
          <w:rFonts w:ascii="Verdana" w:eastAsia="Times New Roman" w:hAnsi="Verdana" w:cs="Times New Roman"/>
          <w:b/>
          <w:bCs/>
          <w:smallCaps/>
          <w:color w:val="333333"/>
          <w:sz w:val="24"/>
          <w:szCs w:val="24"/>
        </w:rPr>
        <w:t>Federally Declared Disasters and Emergencies.—</w:t>
      </w:r>
    </w:p>
    <w:p w:rsidR="00B17C8A" w:rsidRPr="00B17C8A" w:rsidRDefault="00B17C8A" w:rsidP="00B17C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bookmarkStart w:id="15" w:name="c_1"/>
      <w:bookmarkEnd w:id="15"/>
      <w:r w:rsidRPr="00B17C8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(1)</w:t>
      </w:r>
      <w:r w:rsidRPr="00B17C8A">
        <w:rPr>
          <w:rFonts w:ascii="Verdana" w:eastAsia="Times New Roman" w:hAnsi="Verdana" w:cs="Times New Roman"/>
          <w:b/>
          <w:bCs/>
          <w:smallCaps/>
          <w:color w:val="333333"/>
          <w:sz w:val="24"/>
          <w:szCs w:val="24"/>
        </w:rPr>
        <w:t>In general.—</w:t>
      </w:r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The </w:t>
      </w:r>
      <w:hyperlink r:id="rId36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Secretary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 may by order waive compliance with any part of an applicable standard prescribed under this chapter without prior notice and comment and on terms the </w:t>
      </w:r>
      <w:hyperlink r:id="rId37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Secretary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 considers appropriate if the </w:t>
      </w:r>
      <w:hyperlink r:id="rId38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Secretary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 determines that—</w:t>
      </w:r>
    </w:p>
    <w:p w:rsidR="00B17C8A" w:rsidRPr="00B17C8A" w:rsidRDefault="00B17C8A" w:rsidP="00B17C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bookmarkStart w:id="16" w:name="c_1_A"/>
      <w:bookmarkEnd w:id="16"/>
      <w:r w:rsidRPr="00B17C8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(A)</w:t>
      </w:r>
    </w:p>
    <w:p w:rsidR="00B17C8A" w:rsidRPr="00B17C8A" w:rsidRDefault="00B17C8A" w:rsidP="00B17C8A">
      <w:pPr>
        <w:shd w:val="clear" w:color="auto" w:fill="FFFFFF"/>
        <w:spacing w:after="6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it is in the public interest to grant the waiver;</w:t>
      </w:r>
    </w:p>
    <w:p w:rsidR="00B17C8A" w:rsidRPr="00B17C8A" w:rsidRDefault="00B17C8A" w:rsidP="00B17C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bookmarkStart w:id="17" w:name="c_1_B"/>
      <w:bookmarkEnd w:id="17"/>
      <w:r w:rsidRPr="00B17C8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(B)</w:t>
      </w:r>
    </w:p>
    <w:p w:rsidR="00B17C8A" w:rsidRPr="00B17C8A" w:rsidRDefault="00B17C8A" w:rsidP="00B17C8A">
      <w:pPr>
        <w:shd w:val="clear" w:color="auto" w:fill="FFFFFF"/>
        <w:spacing w:after="6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the waiver is not inconsistent with the safety of transporting </w:t>
      </w:r>
      <w:hyperlink r:id="rId39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hazardous materials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; and</w:t>
      </w:r>
    </w:p>
    <w:p w:rsidR="00B17C8A" w:rsidRPr="00B17C8A" w:rsidRDefault="00B17C8A" w:rsidP="00B17C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bookmarkStart w:id="18" w:name="c_1_C"/>
      <w:bookmarkEnd w:id="18"/>
      <w:r w:rsidRPr="00B17C8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(C)</w:t>
      </w:r>
    </w:p>
    <w:p w:rsidR="00B17C8A" w:rsidRPr="00B17C8A" w:rsidRDefault="00B17C8A" w:rsidP="00B17C8A">
      <w:pPr>
        <w:shd w:val="clear" w:color="auto" w:fill="FFFFFF"/>
        <w:spacing w:after="6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the waiver is necessary to facilitate the safe movement of </w:t>
      </w:r>
      <w:hyperlink r:id="rId40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hazardous materials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 into, from, and within an area of a major disaster or emergency that has been declared under the </w:t>
      </w:r>
      <w:hyperlink r:id="rId41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Robert T. Stafford Disaster Relief and Emergency Assistance Act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 (</w:t>
      </w:r>
      <w:hyperlink r:id="rId42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42 U.S.C. 5121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 et seq.).</w:t>
      </w:r>
    </w:p>
    <w:p w:rsidR="00B17C8A" w:rsidRPr="00B17C8A" w:rsidRDefault="00B17C8A" w:rsidP="00B17C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bookmarkStart w:id="19" w:name="c_2"/>
      <w:bookmarkEnd w:id="19"/>
      <w:r w:rsidRPr="00B17C8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(2)</w:t>
      </w:r>
      <w:r w:rsidRPr="00B17C8A">
        <w:rPr>
          <w:rFonts w:ascii="Verdana" w:eastAsia="Times New Roman" w:hAnsi="Verdana" w:cs="Times New Roman"/>
          <w:b/>
          <w:bCs/>
          <w:smallCaps/>
          <w:color w:val="333333"/>
          <w:sz w:val="24"/>
          <w:szCs w:val="24"/>
        </w:rPr>
        <w:t>Period of waiver.—</w:t>
      </w:r>
    </w:p>
    <w:p w:rsidR="00B17C8A" w:rsidRPr="00B17C8A" w:rsidRDefault="00B17C8A" w:rsidP="00B17C8A">
      <w:pPr>
        <w:shd w:val="clear" w:color="auto" w:fill="FFFFFF"/>
        <w:spacing w:after="6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A waiver under this subsection may be issued for a period of not more than 60 days and may be renewed upon application to the </w:t>
      </w:r>
      <w:hyperlink r:id="rId43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Secretary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 only after notice and an opportunity for a hearing on the waiver. The </w:t>
      </w:r>
      <w:hyperlink r:id="rId44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Secretary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 shall immediately revoke the waiver if continuation of the waiver would not be consistent with the goals and objectives of this chapter.</w:t>
      </w:r>
    </w:p>
    <w:p w:rsidR="00B17C8A" w:rsidRPr="00B17C8A" w:rsidRDefault="00B17C8A" w:rsidP="00B17C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bookmarkStart w:id="20" w:name="c_3"/>
      <w:bookmarkEnd w:id="20"/>
      <w:r w:rsidRPr="00B17C8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(3)</w:t>
      </w:r>
      <w:r w:rsidRPr="00B17C8A">
        <w:rPr>
          <w:rFonts w:ascii="Verdana" w:eastAsia="Times New Roman" w:hAnsi="Verdana" w:cs="Times New Roman"/>
          <w:b/>
          <w:bCs/>
          <w:smallCaps/>
          <w:color w:val="333333"/>
          <w:sz w:val="24"/>
          <w:szCs w:val="24"/>
        </w:rPr>
        <w:t>Statement of reasons.—</w:t>
      </w:r>
    </w:p>
    <w:p w:rsidR="00B17C8A" w:rsidRPr="00B17C8A" w:rsidRDefault="00B17C8A" w:rsidP="00B17C8A">
      <w:pPr>
        <w:shd w:val="clear" w:color="auto" w:fill="FFFFFF"/>
        <w:spacing w:after="6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The </w:t>
      </w:r>
      <w:hyperlink r:id="rId45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Secretary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 shall include in any order issued under this section the reasons for granting the waiver.</w:t>
      </w:r>
    </w:p>
    <w:p w:rsidR="00B17C8A" w:rsidRPr="00B17C8A" w:rsidRDefault="00B17C8A" w:rsidP="00B17C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bookmarkStart w:id="21" w:name="d"/>
      <w:bookmarkEnd w:id="21"/>
      <w:r w:rsidRPr="00B17C8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(d)</w:t>
      </w:r>
      <w:r w:rsidRPr="00B17C8A">
        <w:rPr>
          <w:rFonts w:ascii="Verdana" w:eastAsia="Times New Roman" w:hAnsi="Verdana" w:cs="Times New Roman"/>
          <w:b/>
          <w:bCs/>
          <w:smallCaps/>
          <w:color w:val="333333"/>
          <w:sz w:val="24"/>
          <w:szCs w:val="24"/>
        </w:rPr>
        <w:t>Consultation.—</w:t>
      </w:r>
    </w:p>
    <w:p w:rsidR="00B17C8A" w:rsidRPr="00B17C8A" w:rsidRDefault="00B17C8A" w:rsidP="00B17C8A">
      <w:pPr>
        <w:shd w:val="clear" w:color="auto" w:fill="FFFFFF"/>
        <w:spacing w:after="6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When prescribing a security regulation or issuing a security order that affects the safety of the </w:t>
      </w:r>
      <w:hyperlink r:id="rId46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transportation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 of </w:t>
      </w:r>
      <w:hyperlink r:id="rId47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hazardous material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, the Secretary of Homeland Security shall consult with the</w:t>
      </w:r>
      <w:hyperlink r:id="rId48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 Secretary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of</w:t>
      </w:r>
      <w:hyperlink r:id="rId49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 Transportation.</w:t>
        </w:r>
      </w:hyperlink>
    </w:p>
    <w:p w:rsidR="00B17C8A" w:rsidRPr="00B17C8A" w:rsidRDefault="00B17C8A" w:rsidP="00B17C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bookmarkStart w:id="22" w:name="e"/>
      <w:bookmarkEnd w:id="22"/>
      <w:r w:rsidRPr="00B17C8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(e)</w:t>
      </w:r>
      <w:r w:rsidRPr="00B17C8A">
        <w:rPr>
          <w:rFonts w:ascii="Verdana" w:eastAsia="Times New Roman" w:hAnsi="Verdana" w:cs="Times New Roman"/>
          <w:b/>
          <w:bCs/>
          <w:smallCaps/>
          <w:color w:val="333333"/>
          <w:sz w:val="24"/>
          <w:szCs w:val="24"/>
        </w:rPr>
        <w:t>Biennial Report.—</w:t>
      </w:r>
    </w:p>
    <w:p w:rsidR="00B17C8A" w:rsidRPr="00B17C8A" w:rsidRDefault="00B17C8A" w:rsidP="00B17C8A">
      <w:pPr>
        <w:shd w:val="clear" w:color="auto" w:fill="FFFFFF"/>
        <w:spacing w:after="6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The </w:t>
      </w:r>
      <w:hyperlink r:id="rId50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Secretary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 of </w:t>
      </w:r>
      <w:hyperlink r:id="rId51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Transportation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 shall submit to the Committee on </w:t>
      </w:r>
      <w:hyperlink r:id="rId52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Transportation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 and Infrastructure of the House of Representatives and the Senate Committee on</w:t>
      </w:r>
      <w:hyperlink r:id="rId53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 Commerce,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 Science, and</w:t>
      </w:r>
      <w:hyperlink r:id="rId54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 Transportation 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a biennial report providing information on whether the</w:t>
      </w:r>
      <w:hyperlink r:id="rId55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 Secretary 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has designated as</w:t>
      </w:r>
      <w:hyperlink r:id="rId56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 hazardous materials 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for purposes of chapter 51 of such title all by-</w:t>
      </w:r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lastRenderedPageBreak/>
        <w:t>products of the methamphetamine-production process that are known by the</w:t>
      </w:r>
      <w:hyperlink r:id="rId57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 Secretary 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to pose an unreasonable risk to health and safety or property when transported in</w:t>
      </w:r>
      <w:hyperlink r:id="rId58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 commerce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in a particular amount and form.</w:t>
      </w:r>
    </w:p>
    <w:p w:rsidR="00B17C8A" w:rsidRPr="00B17C8A" w:rsidRDefault="00B17C8A" w:rsidP="00B17C8A">
      <w:pPr>
        <w:shd w:val="clear" w:color="auto" w:fill="FFFFFF"/>
        <w:spacing w:after="6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(</w:t>
      </w:r>
      <w:hyperlink r:id="rId59" w:anchor="272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Pub. L. 103–272, § 1(d)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, July 5, 1994, </w:t>
      </w:r>
      <w:hyperlink r:id="rId60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108 Stat. 761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; </w:t>
      </w:r>
      <w:hyperlink r:id="rId61" w:anchor="311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Pub. L. 103–311, title I, § 117(a)(2)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, Aug. 26, 1994, </w:t>
      </w:r>
      <w:hyperlink r:id="rId62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108 Stat. 1678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; </w:t>
      </w:r>
      <w:hyperlink r:id="rId63" w:anchor="429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Pub. L. 103–429, § 6(3)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, Oct. 31, 1994, </w:t>
      </w:r>
      <w:hyperlink r:id="rId64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108 Stat. 4378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; </w:t>
      </w:r>
      <w:hyperlink r:id="rId65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Pub. L. 107–296, title XVII, § 1711(a)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, Nov. 25, 2002, </w:t>
      </w:r>
      <w:hyperlink r:id="rId66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116 Stat. 2319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; </w:t>
      </w:r>
      <w:hyperlink r:id="rId67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Pub. L. 109–59, title VII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, §§ 7103, 7126, Aug. 10, 2005, </w:t>
      </w:r>
      <w:hyperlink r:id="rId68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119 Stat. 1893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, 1909; </w:t>
      </w:r>
      <w:hyperlink r:id="rId69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Pub. L. 109–177, title VII, § 741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, Mar. 9, 2006, </w:t>
      </w:r>
      <w:hyperlink r:id="rId70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120 Stat. 272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; </w:t>
      </w:r>
      <w:hyperlink r:id="rId71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Pub. L. 114–94, div. A, title VII, § 7201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, Dec. 4, 2015, </w:t>
      </w:r>
      <w:hyperlink r:id="rId72" w:history="1">
        <w:r w:rsidRPr="00B17C8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129 Stat. 1589</w:t>
        </w:r>
      </w:hyperlink>
      <w:r w:rsidRPr="00B17C8A">
        <w:rPr>
          <w:rFonts w:ascii="Verdana" w:eastAsia="Times New Roman" w:hAnsi="Verdana" w:cs="Times New Roman"/>
          <w:color w:val="333333"/>
          <w:sz w:val="24"/>
          <w:szCs w:val="24"/>
        </w:rPr>
        <w:t>.)</w:t>
      </w:r>
    </w:p>
    <w:p w:rsidR="00FA2F08" w:rsidRDefault="00E66DA8"/>
    <w:sectPr w:rsidR="00FA2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B78EE"/>
    <w:multiLevelType w:val="multilevel"/>
    <w:tmpl w:val="3E50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8A"/>
    <w:rsid w:val="00946909"/>
    <w:rsid w:val="00B17C8A"/>
    <w:rsid w:val="00E66DA8"/>
    <w:rsid w:val="00E6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7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C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">
    <w:name w:val="heading"/>
    <w:basedOn w:val="DefaultParagraphFont"/>
    <w:rsid w:val="00B17C8A"/>
  </w:style>
  <w:style w:type="character" w:customStyle="1" w:styleId="num">
    <w:name w:val="num"/>
    <w:basedOn w:val="DefaultParagraphFont"/>
    <w:rsid w:val="00B17C8A"/>
  </w:style>
  <w:style w:type="character" w:styleId="Hyperlink">
    <w:name w:val="Hyperlink"/>
    <w:basedOn w:val="DefaultParagraphFont"/>
    <w:uiPriority w:val="99"/>
    <w:semiHidden/>
    <w:unhideWhenUsed/>
    <w:rsid w:val="00B17C8A"/>
    <w:rPr>
      <w:color w:val="0000FF"/>
      <w:u w:val="single"/>
    </w:rPr>
  </w:style>
  <w:style w:type="character" w:customStyle="1" w:styleId="chapeau">
    <w:name w:val="chapeau"/>
    <w:basedOn w:val="DefaultParagraphFont"/>
    <w:rsid w:val="00B17C8A"/>
  </w:style>
  <w:style w:type="character" w:customStyle="1" w:styleId="Date1">
    <w:name w:val="Date1"/>
    <w:basedOn w:val="DefaultParagraphFont"/>
    <w:rsid w:val="00B17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7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C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">
    <w:name w:val="heading"/>
    <w:basedOn w:val="DefaultParagraphFont"/>
    <w:rsid w:val="00B17C8A"/>
  </w:style>
  <w:style w:type="character" w:customStyle="1" w:styleId="num">
    <w:name w:val="num"/>
    <w:basedOn w:val="DefaultParagraphFont"/>
    <w:rsid w:val="00B17C8A"/>
  </w:style>
  <w:style w:type="character" w:styleId="Hyperlink">
    <w:name w:val="Hyperlink"/>
    <w:basedOn w:val="DefaultParagraphFont"/>
    <w:uiPriority w:val="99"/>
    <w:semiHidden/>
    <w:unhideWhenUsed/>
    <w:rsid w:val="00B17C8A"/>
    <w:rPr>
      <w:color w:val="0000FF"/>
      <w:u w:val="single"/>
    </w:rPr>
  </w:style>
  <w:style w:type="character" w:customStyle="1" w:styleId="chapeau">
    <w:name w:val="chapeau"/>
    <w:basedOn w:val="DefaultParagraphFont"/>
    <w:rsid w:val="00B17C8A"/>
  </w:style>
  <w:style w:type="character" w:customStyle="1" w:styleId="Date1">
    <w:name w:val="Date1"/>
    <w:basedOn w:val="DefaultParagraphFont"/>
    <w:rsid w:val="00B17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6217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  <w:divsChild>
            <w:div w:id="702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3901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42476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5048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87929">
                                  <w:marLeft w:val="24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36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260778">
                                  <w:marLeft w:val="24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928404">
                                      <w:marLeft w:val="24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46667">
                                          <w:marLeft w:val="24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750">
                                              <w:marLeft w:val="24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2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236311">
                                              <w:marLeft w:val="24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938822">
                                              <w:marLeft w:val="24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7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328637">
                                              <w:marLeft w:val="24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94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875730">
                                              <w:marLeft w:val="24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46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3397809">
                                              <w:marLeft w:val="24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1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5169028">
                                              <w:marLeft w:val="24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2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3469443">
                                          <w:marLeft w:val="24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1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02188">
                                      <w:marLeft w:val="24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966187">
                                  <w:marLeft w:val="24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61844">
                                      <w:marLeft w:val="24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73521">
                                          <w:marLeft w:val="24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19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054572">
                                          <w:marLeft w:val="24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308719">
                                          <w:marLeft w:val="24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07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452520">
                                      <w:marLeft w:val="24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4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488530">
                                      <w:marLeft w:val="24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8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380086">
                                  <w:marLeft w:val="24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285955">
                                  <w:marLeft w:val="24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7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4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w.cornell.edu/uscode/text/49/5103" TargetMode="External"/><Relationship Id="rId18" Type="http://schemas.openxmlformats.org/officeDocument/2006/relationships/hyperlink" Target="https://www.law.cornell.edu/uscode/text/49/5103" TargetMode="External"/><Relationship Id="rId26" Type="http://schemas.openxmlformats.org/officeDocument/2006/relationships/hyperlink" Target="https://www.law.cornell.edu/uscode/text/49/5103" TargetMode="External"/><Relationship Id="rId39" Type="http://schemas.openxmlformats.org/officeDocument/2006/relationships/hyperlink" Target="https://www.law.cornell.edu/uscode/text/49/5103" TargetMode="External"/><Relationship Id="rId21" Type="http://schemas.openxmlformats.org/officeDocument/2006/relationships/hyperlink" Target="https://www.law.cornell.edu/uscode/text/49/5103" TargetMode="External"/><Relationship Id="rId34" Type="http://schemas.openxmlformats.org/officeDocument/2006/relationships/hyperlink" Target="https://www.law.cornell.edu/uscode/text/49/5103" TargetMode="External"/><Relationship Id="rId42" Type="http://schemas.openxmlformats.org/officeDocument/2006/relationships/hyperlink" Target="https://www.law.cornell.edu/uscode/text/42/5121" TargetMode="External"/><Relationship Id="rId47" Type="http://schemas.openxmlformats.org/officeDocument/2006/relationships/hyperlink" Target="https://www.law.cornell.edu/uscode/text/49/5103" TargetMode="External"/><Relationship Id="rId50" Type="http://schemas.openxmlformats.org/officeDocument/2006/relationships/hyperlink" Target="https://www.law.cornell.edu/uscode/text/49/5103" TargetMode="External"/><Relationship Id="rId55" Type="http://schemas.openxmlformats.org/officeDocument/2006/relationships/hyperlink" Target="https://www.law.cornell.edu/uscode/text/49/5103" TargetMode="External"/><Relationship Id="rId63" Type="http://schemas.openxmlformats.org/officeDocument/2006/relationships/hyperlink" Target="https://www.congress.gov/public-laws/103rd-congress" TargetMode="External"/><Relationship Id="rId68" Type="http://schemas.openxmlformats.org/officeDocument/2006/relationships/hyperlink" Target="https://www.law.cornell.edu/rio/citation/119_Stat._1893" TargetMode="External"/><Relationship Id="rId7" Type="http://schemas.openxmlformats.org/officeDocument/2006/relationships/hyperlink" Target="https://www.law.cornell.edu/uscode/text/49/5103" TargetMode="External"/><Relationship Id="rId71" Type="http://schemas.openxmlformats.org/officeDocument/2006/relationships/hyperlink" Target="https://www.law.cornell.edu/rio/citation/Pub._L._114-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w.cornell.edu/uscode/text/49/5103" TargetMode="External"/><Relationship Id="rId29" Type="http://schemas.openxmlformats.org/officeDocument/2006/relationships/hyperlink" Target="https://www.law.cornell.edu/uscode/text/49/5103" TargetMode="External"/><Relationship Id="rId11" Type="http://schemas.openxmlformats.org/officeDocument/2006/relationships/hyperlink" Target="https://www.law.cornell.edu/uscode/text/49/5103" TargetMode="External"/><Relationship Id="rId24" Type="http://schemas.openxmlformats.org/officeDocument/2006/relationships/hyperlink" Target="https://www.law.cornell.edu/uscode/text/49/5103" TargetMode="External"/><Relationship Id="rId32" Type="http://schemas.openxmlformats.org/officeDocument/2006/relationships/hyperlink" Target="https://www.law.cornell.edu/uscode/text/49/5103" TargetMode="External"/><Relationship Id="rId37" Type="http://schemas.openxmlformats.org/officeDocument/2006/relationships/hyperlink" Target="https://www.law.cornell.edu/uscode/text/49/5103" TargetMode="External"/><Relationship Id="rId40" Type="http://schemas.openxmlformats.org/officeDocument/2006/relationships/hyperlink" Target="https://www.law.cornell.edu/uscode/text/49/5103" TargetMode="External"/><Relationship Id="rId45" Type="http://schemas.openxmlformats.org/officeDocument/2006/relationships/hyperlink" Target="https://www.law.cornell.edu/uscode/text/49/5103" TargetMode="External"/><Relationship Id="rId53" Type="http://schemas.openxmlformats.org/officeDocument/2006/relationships/hyperlink" Target="https://www.law.cornell.edu/uscode/text/49/5103" TargetMode="External"/><Relationship Id="rId58" Type="http://schemas.openxmlformats.org/officeDocument/2006/relationships/hyperlink" Target="https://www.law.cornell.edu/uscode/text/49/5103" TargetMode="External"/><Relationship Id="rId66" Type="http://schemas.openxmlformats.org/officeDocument/2006/relationships/hyperlink" Target="https://www.law.cornell.edu/rio/citation/116_Stat._2319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aw.cornell.edu/uscode/text/49/5103" TargetMode="External"/><Relationship Id="rId23" Type="http://schemas.openxmlformats.org/officeDocument/2006/relationships/hyperlink" Target="https://www.law.cornell.edu/uscode/text/49/5103" TargetMode="External"/><Relationship Id="rId28" Type="http://schemas.openxmlformats.org/officeDocument/2006/relationships/hyperlink" Target="https://www.law.cornell.edu/uscode/text/49/5103" TargetMode="External"/><Relationship Id="rId36" Type="http://schemas.openxmlformats.org/officeDocument/2006/relationships/hyperlink" Target="https://www.law.cornell.edu/uscode/text/49/5103" TargetMode="External"/><Relationship Id="rId49" Type="http://schemas.openxmlformats.org/officeDocument/2006/relationships/hyperlink" Target="https://www.law.cornell.edu/uscode/text/49/5103" TargetMode="External"/><Relationship Id="rId57" Type="http://schemas.openxmlformats.org/officeDocument/2006/relationships/hyperlink" Target="https://www.law.cornell.edu/uscode/text/49/5103" TargetMode="External"/><Relationship Id="rId61" Type="http://schemas.openxmlformats.org/officeDocument/2006/relationships/hyperlink" Target="https://www.congress.gov/public-laws/103rd-congress" TargetMode="External"/><Relationship Id="rId10" Type="http://schemas.openxmlformats.org/officeDocument/2006/relationships/hyperlink" Target="https://www.law.cornell.edu/uscode/text/49/5103a" TargetMode="External"/><Relationship Id="rId19" Type="http://schemas.openxmlformats.org/officeDocument/2006/relationships/hyperlink" Target="https://www.law.cornell.edu/uscode/text/49/5103" TargetMode="External"/><Relationship Id="rId31" Type="http://schemas.openxmlformats.org/officeDocument/2006/relationships/hyperlink" Target="https://www.law.cornell.edu/uscode/text/49/5103" TargetMode="External"/><Relationship Id="rId44" Type="http://schemas.openxmlformats.org/officeDocument/2006/relationships/hyperlink" Target="https://www.law.cornell.edu/uscode/text/49/5103" TargetMode="External"/><Relationship Id="rId52" Type="http://schemas.openxmlformats.org/officeDocument/2006/relationships/hyperlink" Target="https://www.law.cornell.edu/uscode/text/49/5103" TargetMode="External"/><Relationship Id="rId60" Type="http://schemas.openxmlformats.org/officeDocument/2006/relationships/hyperlink" Target="https://www.law.cornell.edu/rio/citation/108_Stat._761" TargetMode="External"/><Relationship Id="rId65" Type="http://schemas.openxmlformats.org/officeDocument/2006/relationships/hyperlink" Target="https://www.law.cornell.edu/rio/citation/Pub._L._107-296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w.cornell.edu/uscode/text/49/5102" TargetMode="External"/><Relationship Id="rId14" Type="http://schemas.openxmlformats.org/officeDocument/2006/relationships/hyperlink" Target="https://www.law.cornell.edu/uscode/text/49/5103" TargetMode="External"/><Relationship Id="rId22" Type="http://schemas.openxmlformats.org/officeDocument/2006/relationships/hyperlink" Target="https://www.law.cornell.edu/uscode/text/49/5103" TargetMode="External"/><Relationship Id="rId27" Type="http://schemas.openxmlformats.org/officeDocument/2006/relationships/hyperlink" Target="https://www.law.cornell.edu/uscode/text/49/5103" TargetMode="External"/><Relationship Id="rId30" Type="http://schemas.openxmlformats.org/officeDocument/2006/relationships/hyperlink" Target="https://www.law.cornell.edu/uscode/text/49/5103" TargetMode="External"/><Relationship Id="rId35" Type="http://schemas.openxmlformats.org/officeDocument/2006/relationships/hyperlink" Target="https://www.law.cornell.edu/uscode/text/5/553" TargetMode="External"/><Relationship Id="rId43" Type="http://schemas.openxmlformats.org/officeDocument/2006/relationships/hyperlink" Target="https://www.law.cornell.edu/uscode/text/49/5103" TargetMode="External"/><Relationship Id="rId48" Type="http://schemas.openxmlformats.org/officeDocument/2006/relationships/hyperlink" Target="https://www.law.cornell.edu/uscode/text/49/5103" TargetMode="External"/><Relationship Id="rId56" Type="http://schemas.openxmlformats.org/officeDocument/2006/relationships/hyperlink" Target="https://www.law.cornell.edu/uscode/text/49/5103" TargetMode="External"/><Relationship Id="rId64" Type="http://schemas.openxmlformats.org/officeDocument/2006/relationships/hyperlink" Target="https://www.law.cornell.edu/rio/citation/108_Stat._4378" TargetMode="External"/><Relationship Id="rId69" Type="http://schemas.openxmlformats.org/officeDocument/2006/relationships/hyperlink" Target="https://www.law.cornell.edu/rio/citation/Pub._L._109-177" TargetMode="External"/><Relationship Id="rId8" Type="http://schemas.openxmlformats.org/officeDocument/2006/relationships/hyperlink" Target="https://www.law.cornell.edu/uscode/text/49/5103" TargetMode="External"/><Relationship Id="rId51" Type="http://schemas.openxmlformats.org/officeDocument/2006/relationships/hyperlink" Target="https://www.law.cornell.edu/uscode/text/49/5103" TargetMode="External"/><Relationship Id="rId72" Type="http://schemas.openxmlformats.org/officeDocument/2006/relationships/hyperlink" Target="https://www.law.cornell.edu/rio/citation/129_Stat._158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law.cornell.edu/uscode/text/49/5103" TargetMode="External"/><Relationship Id="rId17" Type="http://schemas.openxmlformats.org/officeDocument/2006/relationships/hyperlink" Target="https://www.law.cornell.edu/uscode/text/49/5103" TargetMode="External"/><Relationship Id="rId25" Type="http://schemas.openxmlformats.org/officeDocument/2006/relationships/hyperlink" Target="https://www.law.cornell.edu/uscode/text/49/5103" TargetMode="External"/><Relationship Id="rId33" Type="http://schemas.openxmlformats.org/officeDocument/2006/relationships/hyperlink" Target="https://www.law.cornell.edu/uscode/text/49/5103" TargetMode="External"/><Relationship Id="rId38" Type="http://schemas.openxmlformats.org/officeDocument/2006/relationships/hyperlink" Target="https://www.law.cornell.edu/uscode/text/49/5103" TargetMode="External"/><Relationship Id="rId46" Type="http://schemas.openxmlformats.org/officeDocument/2006/relationships/hyperlink" Target="https://www.law.cornell.edu/uscode/text/49/5103" TargetMode="External"/><Relationship Id="rId59" Type="http://schemas.openxmlformats.org/officeDocument/2006/relationships/hyperlink" Target="https://www.congress.gov/public-laws/103rd-congress" TargetMode="External"/><Relationship Id="rId67" Type="http://schemas.openxmlformats.org/officeDocument/2006/relationships/hyperlink" Target="https://www.law.cornell.edu/rio/citation/Pub._L._109-59" TargetMode="External"/><Relationship Id="rId20" Type="http://schemas.openxmlformats.org/officeDocument/2006/relationships/hyperlink" Target="https://www.law.cornell.edu/uscode/text/49/5103" TargetMode="External"/><Relationship Id="rId41" Type="http://schemas.openxmlformats.org/officeDocument/2006/relationships/hyperlink" Target="https://www.law.cornell.edu/topn/disaster_relief_act_of_1974" TargetMode="External"/><Relationship Id="rId54" Type="http://schemas.openxmlformats.org/officeDocument/2006/relationships/hyperlink" Target="https://www.law.cornell.edu/uscode/text/49/5103" TargetMode="External"/><Relationship Id="rId62" Type="http://schemas.openxmlformats.org/officeDocument/2006/relationships/hyperlink" Target="https://www.law.cornell.edu/rio/citation/108_Stat._1678" TargetMode="External"/><Relationship Id="rId70" Type="http://schemas.openxmlformats.org/officeDocument/2006/relationships/hyperlink" Target="https://www.law.cornell.edu/rio/citation/120_Stat._2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aw.cornell.edu/uscode/text/49/5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Roxane (FMCSA)</dc:creator>
  <cp:keywords/>
  <dc:description/>
  <cp:lastModifiedBy>SYSTEM</cp:lastModifiedBy>
  <cp:revision>2</cp:revision>
  <dcterms:created xsi:type="dcterms:W3CDTF">2019-06-19T23:11:00Z</dcterms:created>
  <dcterms:modified xsi:type="dcterms:W3CDTF">2019-06-19T23:11:00Z</dcterms:modified>
</cp:coreProperties>
</file>