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0A5C" w:rsidR="00F27C2C" w:rsidP="00F27C2C" w:rsidRDefault="00F27C2C" w14:paraId="05101583" w14:textId="77777777">
      <w:pPr>
        <w:spacing w:after="0" w:line="240" w:lineRule="auto"/>
        <w:jc w:val="center"/>
        <w:rPr>
          <w:rFonts w:eastAsia="Calibri" w:cs="Times New Roman"/>
          <w:b/>
          <w:szCs w:val="24"/>
        </w:rPr>
      </w:pPr>
      <w:bookmarkStart w:name="_Hlk76461261" w:id="0"/>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D752EC" w:rsidP="00F27C2C" w:rsidRDefault="00D752EC" w14:paraId="166E96FB" w14:textId="77777777">
      <w:pPr>
        <w:spacing w:after="0" w:line="240" w:lineRule="auto"/>
        <w:jc w:val="center"/>
        <w:rPr>
          <w:rFonts w:eastAsia="Calibri" w:cs="Times New Roman"/>
          <w:b/>
          <w:szCs w:val="24"/>
        </w:rPr>
      </w:pPr>
      <w:r w:rsidRPr="00D752EC">
        <w:rPr>
          <w:rFonts w:eastAsia="Calibri" w:cs="Times New Roman"/>
          <w:b/>
          <w:szCs w:val="24"/>
        </w:rPr>
        <w:t xml:space="preserve">National Survey of Pedestrian and Bicyclist Attitudes, Knowledge, and Behaviors </w:t>
      </w:r>
    </w:p>
    <w:p w:rsidRPr="007F27B2" w:rsidR="00F27C2C" w:rsidP="00F27C2C" w:rsidRDefault="00F27C2C" w14:paraId="4642FF36" w14:textId="2C49632E">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00D752EC">
        <w:rPr>
          <w:rFonts w:eastAsia="Calibri" w:cs="Times New Roman"/>
          <w:b/>
          <w:szCs w:val="24"/>
        </w:rPr>
        <w:t>0684</w:t>
      </w:r>
    </w:p>
    <w:bookmarkEnd w:id="0"/>
    <w:p w:rsidR="00F27C2C" w:rsidP="00F27C2C" w:rsidRDefault="00F27C2C" w14:paraId="13458C11" w14:textId="77777777">
      <w:pPr>
        <w:autoSpaceDE w:val="0"/>
        <w:autoSpaceDN w:val="0"/>
        <w:adjustRightInd w:val="0"/>
        <w:spacing w:after="0" w:line="240" w:lineRule="auto"/>
        <w:rPr>
          <w:rFonts w:cs="Times New Roman"/>
          <w:szCs w:val="24"/>
        </w:rPr>
      </w:pPr>
    </w:p>
    <w:p w:rsidR="00D41A39" w:rsidP="00322B53" w:rsidRDefault="00F27C2C" w14:paraId="127DDB61" w14:textId="69BEC0C9">
      <w:pPr>
        <w:autoSpaceDE w:val="0"/>
        <w:autoSpaceDN w:val="0"/>
        <w:adjustRightInd w:val="0"/>
      </w:pPr>
      <w:bookmarkStart w:name="_Hlk49938575" w:id="1"/>
      <w:r w:rsidRPr="00DD5373">
        <w:rPr>
          <w:rFonts w:cs="Times New Roman"/>
          <w:b/>
          <w:szCs w:val="24"/>
        </w:rPr>
        <w:t>Abstract</w:t>
      </w:r>
      <w:bookmarkStart w:name="_Hlk47077366" w:id="2"/>
      <w:r w:rsidRPr="00DD5373">
        <w:rPr>
          <w:rFonts w:cs="Times New Roman"/>
          <w:b/>
          <w:szCs w:val="24"/>
        </w:rPr>
        <w:t>:</w:t>
      </w:r>
      <w:bookmarkStart w:name="_Hlk73546209" w:id="3"/>
      <w:bookmarkEnd w:id="1"/>
      <w:bookmarkEnd w:id="2"/>
      <w:r w:rsidR="00C41219">
        <w:rPr>
          <w:rFonts w:cs="Times New Roman"/>
          <w:b/>
          <w:szCs w:val="24"/>
        </w:rPr>
        <w:t xml:space="preserve">  </w:t>
      </w:r>
      <w:bookmarkStart w:name="_Hlk76460039" w:id="4"/>
      <w:r w:rsidR="00D41A39">
        <w:t>The National Highway Traffic Safety Administration (</w:t>
      </w:r>
      <w:r w:rsidRPr="00507391" w:rsidR="00D41A39">
        <w:t>NHTSA</w:t>
      </w:r>
      <w:r w:rsidRPr="1428D265" w:rsidR="00D41A39">
        <w:t xml:space="preserve">) </w:t>
      </w:r>
      <w:r w:rsidR="00D41A39">
        <w:t xml:space="preserve">of the U.S. Department of Transportation </w:t>
      </w:r>
      <w:r w:rsidRPr="009E7710" w:rsidR="009E7710">
        <w:t xml:space="preserve">is seeking approval to reinstate with modification a previously approved information collection </w:t>
      </w:r>
      <w:r w:rsidR="0013650F">
        <w:t xml:space="preserve">(OMB </w:t>
      </w:r>
      <w:r w:rsidR="00B97F64">
        <w:t xml:space="preserve">Control No. </w:t>
      </w:r>
      <w:r w:rsidR="0013650F">
        <w:t xml:space="preserve">2127-0684) </w:t>
      </w:r>
      <w:r w:rsidR="00D41A39">
        <w:t xml:space="preserve">to conduct </w:t>
      </w:r>
      <w:r w:rsidRPr="00B07D2B" w:rsidR="00D41A39">
        <w:t>the National Survey of Bicyclist and Pedestrian Attitudes and Behaviors (NSBPAB) by contacting an estimated 22,943 households by mail for participation. The push-to-web with mail supplement survey will be completed by a national probability sample of 7,500 U.S</w:t>
      </w:r>
      <w:r w:rsidR="00B97F64">
        <w:t>.</w:t>
      </w:r>
      <w:r w:rsidRPr="00B07D2B" w:rsidR="00D41A39">
        <w:t xml:space="preserve"> adults (aged 18 and older). Participation by respondents would be voluntary. </w:t>
      </w:r>
      <w:r w:rsidRPr="00B07D2B" w:rsidR="00D41A39">
        <w:rPr>
          <w:bCs/>
        </w:rPr>
        <w:t xml:space="preserve">This collection only asks respondents to report their answers; there are no record-keeping costs to the respondents. </w:t>
      </w:r>
      <w:bookmarkStart w:name="_Hlk105492023" w:id="5"/>
      <w:r w:rsidR="001037D9">
        <w:rPr>
          <w:bCs/>
        </w:rPr>
        <w:t xml:space="preserve">The </w:t>
      </w:r>
      <w:r w:rsidR="00B523F2">
        <w:rPr>
          <w:bCs/>
        </w:rPr>
        <w:t xml:space="preserve">survey was reviewed by an IRB and determined to be exempt. </w:t>
      </w:r>
      <w:bookmarkEnd w:id="5"/>
      <w:r w:rsidRPr="00B07D2B" w:rsidR="00D41A39">
        <w:rPr>
          <w:bCs/>
        </w:rPr>
        <w:t>NHTSA will use the information to produce a technical report that presents the results of the survey. The technical report will provide aggregate (summary) statistics and tables as well as the results of statistical analysis of the information, but it will not include any personally identifiable information.</w:t>
      </w:r>
      <w:r w:rsidRPr="00B07D2B" w:rsidR="00D41A39">
        <w:t xml:space="preserve"> </w:t>
      </w:r>
      <w:r w:rsidRPr="00B07D2B" w:rsidR="00D41A39">
        <w:rPr>
          <w:bCs/>
        </w:rPr>
        <w:t xml:space="preserve">The purpose of the survey is </w:t>
      </w:r>
      <w:bookmarkStart w:name="_Hlk86323661" w:id="6"/>
      <w:r w:rsidRPr="00B07D2B" w:rsidR="00D41A39">
        <w:rPr>
          <w:bCs/>
        </w:rPr>
        <w:t xml:space="preserve">to obtain up-to-date information about </w:t>
      </w:r>
      <w:r w:rsidRPr="00B07D2B" w:rsidR="00D41A39">
        <w:t>bicyclist and pedestrian attitudes and behaviors</w:t>
      </w:r>
      <w:bookmarkEnd w:id="6"/>
      <w:r w:rsidRPr="00B07D2B" w:rsidR="00D41A39">
        <w:t xml:space="preserve">, biking and walking frequency, use of e-bikes and e-scooters, and perceptions of community investments in bicycle and pedestrian infrastructure. </w:t>
      </w:r>
    </w:p>
    <w:p w:rsidRPr="00B07D2B" w:rsidR="00D41A39" w:rsidP="00D41A39" w:rsidRDefault="00D41A39" w14:paraId="0155DF93" w14:textId="1440F280">
      <w:bookmarkStart w:name="_Hlk76461746" w:id="7"/>
      <w:bookmarkStart w:name="_Hlk73455822" w:id="8"/>
      <w:r w:rsidRPr="00B07D2B">
        <w:rPr>
          <w:bCs/>
        </w:rPr>
        <w:t xml:space="preserve">The technical report will be shared with </w:t>
      </w:r>
      <w:r w:rsidRPr="00D752EC" w:rsidR="00D752EC">
        <w:rPr>
          <w:bCs/>
        </w:rPr>
        <w:t xml:space="preserve">State highway </w:t>
      </w:r>
      <w:r w:rsidR="00D752EC">
        <w:rPr>
          <w:bCs/>
        </w:rPr>
        <w:t xml:space="preserve">safety </w:t>
      </w:r>
      <w:r w:rsidRPr="00D752EC" w:rsidR="00D752EC">
        <w:rPr>
          <w:bCs/>
        </w:rPr>
        <w:t xml:space="preserve">offices, local governments, </w:t>
      </w:r>
      <w:r w:rsidRPr="00B07D2B">
        <w:t xml:space="preserve">transportation planners, engineers, policymakers, researchers, educators, advocates, and others who use the data from this survey to support their work. </w:t>
      </w:r>
      <w:bookmarkEnd w:id="7"/>
      <w:r w:rsidRPr="006A1299">
        <w:rPr>
          <w:bCs/>
        </w:rPr>
        <w:t xml:space="preserve">The total estimated burden for contacting </w:t>
      </w:r>
      <w:r w:rsidRPr="006A1299" w:rsidR="00407A8E">
        <w:rPr>
          <w:bCs/>
        </w:rPr>
        <w:t xml:space="preserve">15,443 </w:t>
      </w:r>
      <w:r w:rsidRPr="006A1299">
        <w:rPr>
          <w:bCs/>
        </w:rPr>
        <w:t>potential participant non-responders (</w:t>
      </w:r>
      <w:r w:rsidRPr="006A1299" w:rsidR="002B7D7A">
        <w:t xml:space="preserve">1,469 </w:t>
      </w:r>
      <w:r w:rsidRPr="006A1299">
        <w:rPr>
          <w:bCs/>
        </w:rPr>
        <w:t xml:space="preserve">hours) and </w:t>
      </w:r>
      <w:r w:rsidRPr="006A1299" w:rsidR="00407A8E">
        <w:rPr>
          <w:bCs/>
        </w:rPr>
        <w:t>30</w:t>
      </w:r>
      <w:r w:rsidRPr="006A1299">
        <w:rPr>
          <w:bCs/>
        </w:rPr>
        <w:t>9 potential pilot participant non-responders (</w:t>
      </w:r>
      <w:r w:rsidRPr="006A1299" w:rsidR="0045081A">
        <w:rPr>
          <w:bCs/>
        </w:rPr>
        <w:t>32</w:t>
      </w:r>
      <w:r w:rsidRPr="006A1299">
        <w:rPr>
          <w:bCs/>
        </w:rPr>
        <w:t xml:space="preserve"> hours)</w:t>
      </w:r>
      <w:r w:rsidRPr="006A1299" w:rsidR="0045081A">
        <w:rPr>
          <w:bCs/>
        </w:rPr>
        <w:t xml:space="preserve"> </w:t>
      </w:r>
      <w:r w:rsidRPr="006A1299">
        <w:rPr>
          <w:bCs/>
        </w:rPr>
        <w:t>and contacting and recruiting 7,500 participants (</w:t>
      </w:r>
      <w:r w:rsidRPr="006A1299" w:rsidR="00971ED0">
        <w:rPr>
          <w:bCs/>
        </w:rPr>
        <w:t>2,626</w:t>
      </w:r>
      <w:r w:rsidRPr="006A1299">
        <w:rPr>
          <w:bCs/>
        </w:rPr>
        <w:t xml:space="preserve"> hours) and 150 pilot participants (</w:t>
      </w:r>
      <w:r w:rsidRPr="006A1299" w:rsidR="00971ED0">
        <w:rPr>
          <w:bCs/>
        </w:rPr>
        <w:t>55</w:t>
      </w:r>
      <w:r w:rsidRPr="006A1299">
        <w:rPr>
          <w:bCs/>
        </w:rPr>
        <w:t xml:space="preserve"> hours) to complete the study is </w:t>
      </w:r>
      <w:r w:rsidRPr="006A1299" w:rsidR="00971ED0">
        <w:rPr>
          <w:bCs/>
        </w:rPr>
        <w:t>4,1</w:t>
      </w:r>
      <w:r w:rsidRPr="006A1299" w:rsidR="00244F10">
        <w:rPr>
          <w:bCs/>
        </w:rPr>
        <w:t>82</w:t>
      </w:r>
      <w:r w:rsidRPr="006A1299">
        <w:rPr>
          <w:bCs/>
        </w:rPr>
        <w:t xml:space="preserve"> total hours. All estimates were rounded up to the nearest whole hour.</w:t>
      </w:r>
      <w:r w:rsidRPr="00B07D2B">
        <w:t xml:space="preserve"> </w:t>
      </w:r>
    </w:p>
    <w:bookmarkEnd w:id="8"/>
    <w:p w:rsidR="00D128CC" w:rsidP="00D128CC" w:rsidRDefault="009E7710" w14:paraId="5ED450A4" w14:textId="6842E51E">
      <w:r w:rsidRPr="009E7710">
        <w:t xml:space="preserve">When NHTSA last received approval of this information collection, the estimated burden was </w:t>
      </w:r>
      <w:r>
        <w:t>3</w:t>
      </w:r>
      <w:r w:rsidRPr="009E7710">
        <w:t>,00</w:t>
      </w:r>
      <w:r>
        <w:t>5</w:t>
      </w:r>
      <w:r w:rsidRPr="009E7710">
        <w:t xml:space="preserve"> hours. </w:t>
      </w:r>
      <w:r w:rsidRPr="00F867E6" w:rsidR="00F867E6">
        <w:t xml:space="preserve">The increase in burden </w:t>
      </w:r>
      <w:r w:rsidRPr="00ED1BBB" w:rsidR="00F867E6">
        <w:t>of 1,</w:t>
      </w:r>
      <w:r w:rsidRPr="00ED1BBB" w:rsidR="00ED1BBB">
        <w:t>177</w:t>
      </w:r>
      <w:r w:rsidRPr="00ED1BBB" w:rsidR="00F867E6">
        <w:t xml:space="preserve"> hours is a result of using a larger sample</w:t>
      </w:r>
      <w:r w:rsidRPr="00F867E6" w:rsidR="00F867E6">
        <w:t xml:space="preserve"> and including burden not just for the estimated number of completed surveys, but also for the estimated number of contacts of potential respondents. </w:t>
      </w:r>
      <w:r w:rsidRPr="00B07D2B" w:rsidR="00D128CC">
        <w:t xml:space="preserve">NHTSA has conducted the </w:t>
      </w:r>
      <w:r w:rsidRPr="00B07D2B" w:rsidR="00282D99">
        <w:t>NSBPAB</w:t>
      </w:r>
      <w:r w:rsidRPr="00B07D2B" w:rsidR="00D128CC">
        <w:t xml:space="preserve"> on </w:t>
      </w:r>
      <w:r w:rsidRPr="00B07D2B" w:rsidR="00282D99">
        <w:lastRenderedPageBreak/>
        <w:t>two</w:t>
      </w:r>
      <w:r w:rsidRPr="00B07D2B" w:rsidR="00D128CC">
        <w:t xml:space="preserve"> previous occasions—first </w:t>
      </w:r>
      <w:r w:rsidRPr="0097738C" w:rsidR="00D128CC">
        <w:t xml:space="preserve">in </w:t>
      </w:r>
      <w:r w:rsidR="00282D99">
        <w:t>20</w:t>
      </w:r>
      <w:r w:rsidR="00FE5DDD">
        <w:t>0</w:t>
      </w:r>
      <w:r w:rsidR="00282D99">
        <w:t>2</w:t>
      </w:r>
      <w:r w:rsidR="00FE5DDD">
        <w:rPr>
          <w:rStyle w:val="FootnoteReference"/>
        </w:rPr>
        <w:footnoteReference w:id="1"/>
      </w:r>
      <w:r w:rsidR="00282D99">
        <w:t xml:space="preserve"> and</w:t>
      </w:r>
      <w:r w:rsidRPr="0097738C" w:rsidR="00D128CC">
        <w:t xml:space="preserve"> again in 20</w:t>
      </w:r>
      <w:r w:rsidR="00282D99">
        <w:t>1</w:t>
      </w:r>
      <w:r w:rsidRPr="0097738C" w:rsidR="00D128CC">
        <w:t>2</w:t>
      </w:r>
      <w:r w:rsidR="00FE5DDD">
        <w:t>.</w:t>
      </w:r>
      <w:r w:rsidR="00FE5DDD">
        <w:rPr>
          <w:rStyle w:val="FootnoteReference"/>
        </w:rPr>
        <w:footnoteReference w:id="2"/>
      </w:r>
      <w:r w:rsidR="00282D99">
        <w:t xml:space="preserve"> </w:t>
      </w:r>
      <w:r w:rsidRPr="00F867E6" w:rsidR="00F867E6">
        <w:t>(The final report</w:t>
      </w:r>
      <w:r w:rsidR="00F867E6">
        <w:t>s</w:t>
      </w:r>
      <w:r w:rsidRPr="00F867E6" w:rsidR="00F867E6">
        <w:t xml:space="preserve"> for the 201</w:t>
      </w:r>
      <w:r w:rsidR="00F867E6">
        <w:t>2</w:t>
      </w:r>
      <w:r w:rsidRPr="00F867E6" w:rsidR="00F867E6">
        <w:t xml:space="preserve"> administration of the survey </w:t>
      </w:r>
      <w:r w:rsidR="00F867E6">
        <w:t>are</w:t>
      </w:r>
      <w:r w:rsidRPr="00F867E6" w:rsidR="00F867E6">
        <w:t xml:space="preserve"> included as Supplemental Document</w:t>
      </w:r>
      <w:r w:rsidR="00F867E6">
        <w:t>s</w:t>
      </w:r>
      <w:r w:rsidRPr="00F867E6" w:rsidR="00F867E6">
        <w:t xml:space="preserve">.) </w:t>
      </w:r>
      <w:r w:rsidR="00AE4F33">
        <w:t>NHTSA is seeking approval for reinstatement of the information collection because u</w:t>
      </w:r>
      <w:r w:rsidR="00D128CC">
        <w:t>p-to-date information is needed to identify trends across time a</w:t>
      </w:r>
      <w:r w:rsidR="00282D99">
        <w:t xml:space="preserve">s well as to understand </w:t>
      </w:r>
      <w:r w:rsidRPr="00C220CC" w:rsidR="00282D99">
        <w:t xml:space="preserve">emerging trends </w:t>
      </w:r>
      <w:r w:rsidR="00282D99">
        <w:t xml:space="preserve">such as the rapid deployment of </w:t>
      </w:r>
      <w:r w:rsidRPr="00C220CC" w:rsidR="00282D99">
        <w:t>e-bikes and e</w:t>
      </w:r>
      <w:r w:rsidRPr="005128B4" w:rsidR="00282D99">
        <w:noBreakHyphen/>
      </w:r>
      <w:r w:rsidRPr="00C220CC" w:rsidR="00282D99">
        <w:t>scooters</w:t>
      </w:r>
      <w:r w:rsidR="00282D99">
        <w:t xml:space="preserve"> throughout American communities and increasing levels of </w:t>
      </w:r>
      <w:r w:rsidRPr="00C220CC" w:rsidR="00282D99">
        <w:t xml:space="preserve">distraction or inattention </w:t>
      </w:r>
      <w:r w:rsidR="00282D99">
        <w:t>associated with s</w:t>
      </w:r>
      <w:r w:rsidRPr="00C220CC" w:rsidR="00282D99">
        <w:t xml:space="preserve">martphone use </w:t>
      </w:r>
      <w:r w:rsidR="00282D99">
        <w:t>among all travelers</w:t>
      </w:r>
      <w:r w:rsidR="00D128CC">
        <w:t xml:space="preserve">. Study results should produce useful information </w:t>
      </w:r>
      <w:r w:rsidR="00473E94">
        <w:t xml:space="preserve">for </w:t>
      </w:r>
      <w:r w:rsidR="00282D99">
        <w:t xml:space="preserve">bicycle and pedestrian </w:t>
      </w:r>
      <w:r w:rsidR="00D128CC">
        <w:t xml:space="preserve">safety stakeholders. </w:t>
      </w:r>
      <w:r w:rsidR="00D128CC">
        <w:rPr>
          <w:bCs/>
        </w:rPr>
        <w:t xml:space="preserve">The </w:t>
      </w:r>
      <w:r w:rsidR="00F867E6">
        <w:rPr>
          <w:bCs/>
        </w:rPr>
        <w:t xml:space="preserve">legacy </w:t>
      </w:r>
      <w:r w:rsidR="00D128CC">
        <w:rPr>
          <w:bCs/>
        </w:rPr>
        <w:t xml:space="preserve">study is being redesigned to sample respondents </w:t>
      </w:r>
      <w:r w:rsidR="00D128CC">
        <w:t xml:space="preserve">using </w:t>
      </w:r>
      <w:r w:rsidRPr="003817C4" w:rsidR="00D128CC">
        <w:t xml:space="preserve">address data from the most recent U.S. Postal Service (USPS) </w:t>
      </w:r>
      <w:r w:rsidR="00D128CC">
        <w:t>computerized Delivery Sequence File (</w:t>
      </w:r>
      <w:r w:rsidRPr="003817C4" w:rsidR="00D128CC">
        <w:t>DSF</w:t>
      </w:r>
      <w:r w:rsidR="00D128CC">
        <w:t>)</w:t>
      </w:r>
      <w:r w:rsidRPr="003817C4" w:rsidR="00D128CC">
        <w:t xml:space="preserve"> of residential addresses</w:t>
      </w:r>
      <w:r w:rsidR="00D128CC">
        <w:t>, and administer the survey via web and mail (replacing the former random-digit dial computer-assisted telephone interview design)</w:t>
      </w:r>
      <w:r w:rsidRPr="003817C4" w:rsidR="00D128CC">
        <w:t>.</w:t>
      </w:r>
      <w:r w:rsidR="00D128CC">
        <w:t xml:space="preserve"> </w:t>
      </w:r>
    </w:p>
    <w:bookmarkEnd w:id="3"/>
    <w:bookmarkEnd w:id="4"/>
    <w:p w:rsidR="00D128CC" w:rsidP="000A650D" w:rsidRDefault="00D128CC" w14:paraId="059922AF" w14:textId="77777777">
      <w:pPr>
        <w:autoSpaceDE w:val="0"/>
        <w:autoSpaceDN w:val="0"/>
        <w:adjustRightInd w:val="0"/>
        <w:spacing w:after="0" w:line="240" w:lineRule="auto"/>
        <w:rPr>
          <w:rFonts w:cs="Times New Roman"/>
          <w:b/>
          <w:szCs w:val="24"/>
        </w:rPr>
      </w:pPr>
    </w:p>
    <w:p w:rsidRPr="005271A9" w:rsidR="000154D7" w:rsidP="005271A9" w:rsidRDefault="00EF547A" w14:paraId="244092D6"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Pr="005271A9" w:rsidR="000154D7" w:rsidP="007A7BB5" w:rsidRDefault="000154D7" w14:paraId="301C08A1"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name="_Hlk51324508" w:id="12"/>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p w:rsidRPr="009D4F38" w:rsidR="00D128CC" w:rsidP="00D128CC" w:rsidRDefault="00D128CC" w14:paraId="7D247DBF" w14:textId="77777777">
      <w:pPr>
        <w:pStyle w:val="Heading3"/>
      </w:pPr>
      <w:bookmarkStart w:name="_Toc6900676" w:id="13"/>
      <w:bookmarkEnd w:id="12"/>
      <w:r w:rsidRPr="003656FC">
        <w:t>a</w:t>
      </w:r>
      <w:r>
        <w:t>.</w:t>
      </w:r>
      <w:r w:rsidRPr="003656FC">
        <w:t xml:space="preserve"> Circumstances making the collection necessary</w:t>
      </w:r>
      <w:bookmarkEnd w:id="13"/>
    </w:p>
    <w:p w:rsidR="00D128CC" w:rsidP="00D128CC" w:rsidRDefault="00D128CC" w14:paraId="7BF8FB2C" w14:textId="2391EA7B">
      <w:pPr>
        <w:autoSpaceDE w:val="0"/>
        <w:autoSpaceDN w:val="0"/>
        <w:adjustRightInd w:val="0"/>
        <w:spacing w:after="0"/>
      </w:pPr>
      <w:bookmarkStart w:name="_Hlk73627338" w:id="14"/>
      <w:r w:rsidRPr="00242A7E">
        <w:t xml:space="preserve">NHTSA was established </w:t>
      </w:r>
      <w:r w:rsidRPr="00A75F6A" w:rsidR="00A75F6A">
        <w:t xml:space="preserve">by the Highway Safety Act of 1970 and its mission is </w:t>
      </w:r>
      <w:r w:rsidRPr="00242A7E">
        <w:t xml:space="preserve">to reduce deaths, injuries, and economic losses resulting from motor vehicle crashes on the </w:t>
      </w:r>
      <w:r>
        <w:t>n</w:t>
      </w:r>
      <w:r w:rsidRPr="00242A7E">
        <w:t>ation's highways.</w:t>
      </w:r>
      <w:r w:rsidR="00990129">
        <w:t xml:space="preserve"> To further this mission</w:t>
      </w:r>
      <w:r w:rsidRPr="00242A7E">
        <w:t xml:space="preserve">, NHTSA is authorized to conduct research for the development of traffic safety programs. </w:t>
      </w:r>
    </w:p>
    <w:p w:rsidR="00FE5DDD" w:rsidP="00D128CC" w:rsidRDefault="00FE5DDD" w14:paraId="07222BCB" w14:textId="77777777">
      <w:pPr>
        <w:autoSpaceDE w:val="0"/>
        <w:autoSpaceDN w:val="0"/>
        <w:adjustRightInd w:val="0"/>
        <w:spacing w:after="0"/>
      </w:pPr>
    </w:p>
    <w:p w:rsidR="00282D99" w:rsidP="00282D99" w:rsidRDefault="00282D99" w14:paraId="0C6EC90C" w14:textId="60D5162F">
      <w:pPr>
        <w:autoSpaceDE w:val="0"/>
        <w:autoSpaceDN w:val="0"/>
        <w:adjustRightInd w:val="0"/>
        <w:spacing w:after="0"/>
      </w:pPr>
      <w:r w:rsidRPr="00C220CC">
        <w:lastRenderedPageBreak/>
        <w:t xml:space="preserve">Vulnerable road users like pedalcyclists (primarily bicyclists) and pedestrians are almost always the </w:t>
      </w:r>
      <w:r w:rsidR="002748CE">
        <w:t>most injured</w:t>
      </w:r>
      <w:r w:rsidRPr="00C220CC">
        <w:t xml:space="preserve"> in road traffic collision</w:t>
      </w:r>
      <w:r w:rsidR="002748CE">
        <w:t>s</w:t>
      </w:r>
      <w:r w:rsidRPr="00C220CC">
        <w:t>. In 201</w:t>
      </w:r>
      <w:r w:rsidR="00A76BB0">
        <w:t>9</w:t>
      </w:r>
      <w:r w:rsidRPr="00C220CC">
        <w:t xml:space="preserve">, </w:t>
      </w:r>
      <w:r w:rsidR="006E7FD9">
        <w:t>bi</w:t>
      </w:r>
      <w:r w:rsidRPr="00C220CC">
        <w:t>cyclists and pedestrians comprised 20% of all road traffic fatalities</w:t>
      </w:r>
      <w:r>
        <w:t xml:space="preserve"> (N</w:t>
      </w:r>
      <w:r w:rsidR="00A76BB0">
        <w:t>ational Center for Statistics and Analysis</w:t>
      </w:r>
      <w:r>
        <w:t>, 20</w:t>
      </w:r>
      <w:r w:rsidR="00A76BB0">
        <w:t>21</w:t>
      </w:r>
      <w:r>
        <w:t>).</w:t>
      </w:r>
      <w:r w:rsidR="00A76BB0">
        <w:rPr>
          <w:rStyle w:val="FootnoteReference"/>
        </w:rPr>
        <w:footnoteReference w:id="3"/>
      </w:r>
      <w:r w:rsidRPr="0002539C">
        <w:t xml:space="preserve"> </w:t>
      </w:r>
      <w:r w:rsidRPr="00C220CC">
        <w:t>Even more notable is that these deaths occurred as the overall number of road traffic fatalities continued to trend downward</w:t>
      </w:r>
      <w:r>
        <w:t>.</w:t>
      </w:r>
      <w:r w:rsidRPr="00C220CC">
        <w:t xml:space="preserve"> In other words, bicyclists and pedestrians are not benefitting from overall road safety gains. While drivers </w:t>
      </w:r>
      <w:r w:rsidRPr="001D56B2">
        <w:t>and</w:t>
      </w:r>
      <w:r w:rsidRPr="00C220CC">
        <w:t xml:space="preserve"> passengers inside large, sophisticated vehicles are increasingly protected from unsafe behaviors and roadway conditions, vulnerable road users </w:t>
      </w:r>
      <w:r w:rsidRPr="00282D99">
        <w:t>outside</w:t>
      </w:r>
      <w:r w:rsidRPr="00C220CC">
        <w:t xml:space="preserve"> these vehicles are increasingly at risk. </w:t>
      </w:r>
    </w:p>
    <w:p w:rsidRPr="00C220CC" w:rsidR="00FE5DDD" w:rsidP="00282D99" w:rsidRDefault="00FE5DDD" w14:paraId="3D3A36C2" w14:textId="77777777">
      <w:pPr>
        <w:autoSpaceDE w:val="0"/>
        <w:autoSpaceDN w:val="0"/>
        <w:adjustRightInd w:val="0"/>
        <w:spacing w:after="0"/>
      </w:pPr>
    </w:p>
    <w:p w:rsidR="00282D99" w:rsidP="00282D99" w:rsidRDefault="00282D99" w14:paraId="11238EE1" w14:textId="49D66E17">
      <w:pPr>
        <w:autoSpaceDE w:val="0"/>
        <w:autoSpaceDN w:val="0"/>
        <w:adjustRightInd w:val="0"/>
        <w:spacing w:after="0"/>
      </w:pPr>
      <w:r w:rsidRPr="00C220CC">
        <w:t xml:space="preserve">The National Survey </w:t>
      </w:r>
      <w:r>
        <w:t>of</w:t>
      </w:r>
      <w:r w:rsidRPr="00C220CC">
        <w:t xml:space="preserve"> Bicyclist and Pedestrian Attitudes and Behavior</w:t>
      </w:r>
      <w:r w:rsidR="00FB64A2">
        <w:t>s</w:t>
      </w:r>
      <w:r w:rsidRPr="00C220CC">
        <w:t xml:space="preserve"> (NSBPAB) collects critical population-level data that will help NHTSA understand the habits and behaviors of bicyclists</w:t>
      </w:r>
      <w:r>
        <w:t xml:space="preserve"> and pedestrians</w:t>
      </w:r>
      <w:r w:rsidRPr="00C220CC">
        <w:t xml:space="preserve">, quantify the magnitude of bicycle and pedestrian activity across the country, and gauge the safety needs of this population. Understanding these human factors is a key component of NHTSA’s research to improve the </w:t>
      </w:r>
      <w:r w:rsidRPr="00282D99">
        <w:t>safety of individuals in and around vehicles who are more vulnerable to injury.</w:t>
      </w:r>
      <w:r w:rsidRPr="00C220CC">
        <w:t> </w:t>
      </w:r>
    </w:p>
    <w:p w:rsidRPr="00C220CC" w:rsidR="00FE5DDD" w:rsidP="00282D99" w:rsidRDefault="00FE5DDD" w14:paraId="5BE4C596" w14:textId="77777777">
      <w:pPr>
        <w:autoSpaceDE w:val="0"/>
        <w:autoSpaceDN w:val="0"/>
        <w:adjustRightInd w:val="0"/>
        <w:spacing w:after="0"/>
      </w:pPr>
    </w:p>
    <w:p w:rsidRPr="00C220CC" w:rsidR="00282D99" w:rsidP="00282D99" w:rsidRDefault="00282D99" w14:paraId="641448DF" w14:textId="51BA3277">
      <w:pPr>
        <w:autoSpaceDE w:val="0"/>
        <w:autoSpaceDN w:val="0"/>
        <w:adjustRightInd w:val="0"/>
        <w:spacing w:after="0"/>
      </w:pPr>
      <w:r w:rsidRPr="00C220CC">
        <w:t xml:space="preserve">The previous NSBPAB surveys, conducted in 2002 and 2012, were designed and implemented as random-digit dialing (RDD) telephone surveys. Due to declining telephone survey response rates, NHTSA will transition this next iteration of the NSBPAB to an address-based sampling (ABS) design that encourages respondents to complete the survey online. While mail push-to-web will be the primary data collection mode, a paper questionnaire will be sent to households not responding to web invitations </w:t>
      </w:r>
      <w:r w:rsidR="009A268D">
        <w:t xml:space="preserve">(along with information to access the web version) </w:t>
      </w:r>
      <w:r w:rsidRPr="00C220CC">
        <w:t xml:space="preserve">to increase response and minimize nonresponse bias. </w:t>
      </w:r>
    </w:p>
    <w:p w:rsidR="008C1A10" w:rsidP="00D128CC" w:rsidRDefault="008C1A10" w14:paraId="159466AB" w14:textId="77777777">
      <w:pPr>
        <w:autoSpaceDE w:val="0"/>
        <w:autoSpaceDN w:val="0"/>
        <w:adjustRightInd w:val="0"/>
        <w:spacing w:after="0"/>
      </w:pPr>
    </w:p>
    <w:p w:rsidRPr="006441A2" w:rsidR="00D128CC" w:rsidP="00D128CC" w:rsidRDefault="00D128CC" w14:paraId="2ADC2A20" w14:textId="019F5E99">
      <w:pPr>
        <w:autoSpaceDE w:val="0"/>
        <w:autoSpaceDN w:val="0"/>
        <w:adjustRightInd w:val="0"/>
        <w:spacing w:after="0"/>
      </w:pPr>
      <w:r w:rsidRPr="0097738C">
        <w:t>In the 20</w:t>
      </w:r>
      <w:r w:rsidR="00282D99">
        <w:t>22</w:t>
      </w:r>
      <w:r w:rsidRPr="0097738C">
        <w:t xml:space="preserve"> survey, NHTSA intends to examine the extent to which </w:t>
      </w:r>
      <w:r w:rsidR="00282D99">
        <w:t xml:space="preserve">pedestrians and bicyclists engage in </w:t>
      </w:r>
      <w:r w:rsidR="00F02C6D">
        <w:t>walking and biking activities</w:t>
      </w:r>
      <w:r w:rsidRPr="0097738C">
        <w:t xml:space="preserve">, </w:t>
      </w:r>
      <w:r w:rsidR="00282D99">
        <w:t>as well as the barriers and threats encountered by these populations</w:t>
      </w:r>
      <w:r w:rsidRPr="0097738C">
        <w:t>. Furthermore, NHTSA plans to assess whether self-reported behaviors,</w:t>
      </w:r>
      <w:r>
        <w:t xml:space="preserve"> </w:t>
      </w:r>
      <w:r w:rsidRPr="0097738C">
        <w:t xml:space="preserve">attitudes, and perceptions regarding </w:t>
      </w:r>
      <w:r w:rsidR="00F02C6D">
        <w:t>such topics as activity levels, road conditions, infrastructure facilities, and technologies</w:t>
      </w:r>
      <w:r w:rsidRPr="0097738C">
        <w:t xml:space="preserve"> have changed over time since the administration of the prior </w:t>
      </w:r>
      <w:r w:rsidR="00282D99">
        <w:t>two</w:t>
      </w:r>
      <w:r w:rsidRPr="0097738C">
        <w:t xml:space="preserve"> national surveys. The 202</w:t>
      </w:r>
      <w:r w:rsidR="00282D99">
        <w:t>2</w:t>
      </w:r>
      <w:r w:rsidRPr="0097738C">
        <w:t xml:space="preserve"> survey will also include new questions on emerging</w:t>
      </w:r>
      <w:r w:rsidR="00282D99">
        <w:t xml:space="preserve"> technologies (e-bikes, e-scooters), facilities usage, distraction, and the needs of individuals with disabilities</w:t>
      </w:r>
      <w:r w:rsidRPr="0097738C">
        <w:t xml:space="preserve">. The findings from this proposed </w:t>
      </w:r>
      <w:r>
        <w:t xml:space="preserve">information </w:t>
      </w:r>
      <w:r w:rsidRPr="0097738C">
        <w:t xml:space="preserve">collection will assist NHTSA in designing, targeting, and implementing programs intended to </w:t>
      </w:r>
      <w:r w:rsidR="00282D99">
        <w:t>increase the safety of all road users, including pedestrians and bicyclists</w:t>
      </w:r>
      <w:r w:rsidR="008C1A10">
        <w:t>,</w:t>
      </w:r>
      <w:r w:rsidR="000C2CD9">
        <w:t xml:space="preserve"> </w:t>
      </w:r>
      <w:r w:rsidRPr="000C2CD9" w:rsidR="000C2CD9">
        <w:t xml:space="preserve">and </w:t>
      </w:r>
      <w:r w:rsidR="000C2CD9">
        <w:t>will</w:t>
      </w:r>
      <w:r w:rsidRPr="000C2CD9" w:rsidR="000C2CD9">
        <w:t xml:space="preserve"> provide data to States, localities, </w:t>
      </w:r>
      <w:r w:rsidR="000C2CD9">
        <w:t>planning, and outreach</w:t>
      </w:r>
      <w:r w:rsidRPr="000C2CD9" w:rsidR="000C2CD9">
        <w:t xml:space="preserve"> agencies that will aid in their efforts to reduce </w:t>
      </w:r>
      <w:r w:rsidR="000C2CD9">
        <w:t>pedestrian and bicyclist motor vehicle</w:t>
      </w:r>
      <w:r w:rsidR="00C617B7">
        <w:t>-</w:t>
      </w:r>
      <w:r w:rsidR="000C2CD9">
        <w:t>related</w:t>
      </w:r>
      <w:r w:rsidRPr="000C2CD9" w:rsidR="000C2CD9">
        <w:t xml:space="preserve"> crashes and injuries</w:t>
      </w:r>
      <w:r w:rsidR="00282D99">
        <w:t>.</w:t>
      </w:r>
    </w:p>
    <w:p w:rsidR="00D273F2" w:rsidRDefault="00D273F2" w14:paraId="3881CBA6" w14:textId="77777777">
      <w:pPr>
        <w:rPr>
          <w:rFonts w:eastAsia="Times New Roman" w:cs="Times New Roman"/>
          <w:b/>
          <w:i/>
          <w:spacing w:val="15"/>
          <w:szCs w:val="24"/>
        </w:rPr>
      </w:pPr>
      <w:bookmarkStart w:name="_Toc6900677" w:id="15"/>
      <w:bookmarkEnd w:id="14"/>
      <w:r>
        <w:br w:type="page"/>
      </w:r>
    </w:p>
    <w:p w:rsidRPr="0076768F" w:rsidR="00D128CC" w:rsidP="00D128CC" w:rsidRDefault="00D128CC" w14:paraId="5B48E5D0" w14:textId="020297AF">
      <w:pPr>
        <w:pStyle w:val="Heading3"/>
      </w:pPr>
      <w:r>
        <w:lastRenderedPageBreak/>
        <w:t>b. S</w:t>
      </w:r>
      <w:r w:rsidRPr="0076768F">
        <w:t>tatute authorizing the collection of information</w:t>
      </w:r>
      <w:bookmarkEnd w:id="15"/>
    </w:p>
    <w:p w:rsidRPr="001B201F" w:rsidR="00D128CC" w:rsidP="001B201F" w:rsidRDefault="00D128CC" w14:paraId="467121A4" w14:textId="37A776FB">
      <w:pPr>
        <w:rPr>
          <w:bCs/>
        </w:rPr>
      </w:pPr>
      <w:r w:rsidRPr="00D14FF2">
        <w:rPr>
          <w:bCs/>
        </w:rPr>
        <w:t>Title 23, United States Code, Section 403</w:t>
      </w:r>
      <w:r w:rsidRPr="00B36864">
        <w:rPr>
          <w:b/>
          <w:bCs/>
        </w:rPr>
        <w:t xml:space="preserve"> </w:t>
      </w:r>
      <w:r w:rsidRPr="00B36864">
        <w:t xml:space="preserve">authorizes </w:t>
      </w:r>
      <w:r>
        <w:t>NHTSA</w:t>
      </w:r>
      <w:r w:rsidR="008C1A10">
        <w:t xml:space="preserve"> (by delegation)</w:t>
      </w:r>
      <w:r w:rsidRPr="00B36864">
        <w:t xml:space="preserve">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vehicle, highway, driver, passenger, motorcyclist, bicyclist, and pedestrian </w:t>
      </w:r>
      <w:r>
        <w:t>characteristics; </w:t>
      </w:r>
      <w:r w:rsidRPr="00B36864">
        <w:t>accident causation and investigations; and human behavioral factors and their effect on highway and traffic safety. [</w:t>
      </w:r>
      <w:r w:rsidRPr="00B30BFB">
        <w:rPr>
          <w:i/>
        </w:rPr>
        <w:t>See</w:t>
      </w:r>
      <w:r w:rsidRPr="00B36864">
        <w:t xml:space="preserve"> 23 U.S.C. 403(b)(1)(A)(</w:t>
      </w:r>
      <w:proofErr w:type="gramStart"/>
      <w:r w:rsidRPr="00B36864">
        <w:t>i)</w:t>
      </w:r>
      <w:r>
        <w:t>-</w:t>
      </w:r>
      <w:r w:rsidRPr="00B36864">
        <w:t>(</w:t>
      </w:r>
      <w:proofErr w:type="gramEnd"/>
      <w:r w:rsidRPr="00B36864">
        <w:t>ii)</w:t>
      </w:r>
      <w:r>
        <w:t>;</w:t>
      </w:r>
      <w:r w:rsidRPr="00B36864">
        <w:t xml:space="preserve"> 23 U.S.C. 403(b)(1)(B)]</w:t>
      </w:r>
      <w:r w:rsidR="007B5283">
        <w:t>.</w:t>
      </w:r>
      <w:r w:rsidR="003B364D">
        <w:rPr>
          <w:rStyle w:val="FootnoteReference"/>
        </w:rPr>
        <w:footnoteReference w:id="4"/>
      </w:r>
    </w:p>
    <w:p w:rsidRPr="005271A9" w:rsidR="007A7BB5" w:rsidP="007A7BB5" w:rsidRDefault="007A7BB5" w14:paraId="62A2F84D" w14:textId="77777777">
      <w:pPr>
        <w:pStyle w:val="ListParagraph"/>
        <w:numPr>
          <w:ilvl w:val="0"/>
          <w:numId w:val="1"/>
        </w:numPr>
        <w:spacing w:before="240"/>
        <w:rPr>
          <w:b/>
        </w:rPr>
      </w:pPr>
      <w:bookmarkStart w:name="_Hlk51325321" w:id="16"/>
      <w:r w:rsidRPr="005271A9">
        <w:rPr>
          <w:b/>
        </w:rPr>
        <w:t>Indicate how, by whom, and for what purpose the information is to be used. Except for a new collection, indicate the actual use the agency has made of the information received from the current collection</w:t>
      </w:r>
      <w:bookmarkEnd w:id="16"/>
      <w:r w:rsidRPr="005271A9">
        <w:rPr>
          <w:b/>
        </w:rPr>
        <w:t>.</w:t>
      </w:r>
    </w:p>
    <w:p w:rsidR="00D128CC" w:rsidP="00D128CC" w:rsidRDefault="00D128CC" w14:paraId="0364D43E" w14:textId="6529E2F0">
      <w:r>
        <w:t xml:space="preserve">ICF, the Contractor, will conduct this study under a task order on an Indefinite Delivery/Indefinite Quantity contract with NHTSA. Participation in this study will be voluntary, and participants will be sampled from all 50 States and the District of Columbia using </w:t>
      </w:r>
      <w:r w:rsidRPr="003817C4">
        <w:t>address data from the most recent USPS DSF of residential addresses.</w:t>
      </w:r>
      <w:r>
        <w:t xml:space="preserve"> </w:t>
      </w:r>
      <w:bookmarkStart w:name="_Hlk6419761" w:id="17"/>
      <w:r>
        <w:t xml:space="preserve">Up-to-date information </w:t>
      </w:r>
      <w:r w:rsidR="008B648F">
        <w:t xml:space="preserve">about </w:t>
      </w:r>
      <w:r w:rsidRPr="008B648F" w:rsidR="008B648F">
        <w:t>pedestrian and bicyclist</w:t>
      </w:r>
      <w:r w:rsidR="008B648F">
        <w:t xml:space="preserve"> attitudes and behaviors</w:t>
      </w:r>
      <w:r w:rsidRPr="008B648F" w:rsidR="008B648F">
        <w:t xml:space="preserve">, as well as the barriers and threats encountered by these populations </w:t>
      </w:r>
      <w:r>
        <w:t>will help NHTSA track trends over time and develop traffic safety countermeasures.</w:t>
      </w:r>
    </w:p>
    <w:p w:rsidR="003B364D" w:rsidP="00D128CC" w:rsidRDefault="00D128CC" w14:paraId="4CF93F65" w14:textId="4180F685">
      <w:r w:rsidRPr="006E7FD9">
        <w:t xml:space="preserve">The survey form </w:t>
      </w:r>
      <w:r w:rsidRPr="006E7FD9" w:rsidR="003B364D">
        <w:t xml:space="preserve">(NHTSA Form </w:t>
      </w:r>
      <w:r w:rsidRPr="006E7FD9" w:rsidR="006E7FD9">
        <w:t>1148</w:t>
      </w:r>
      <w:r w:rsidRPr="006E7FD9" w:rsidR="003B364D">
        <w:t xml:space="preserve"> for English and </w:t>
      </w:r>
      <w:r w:rsidRPr="006E7FD9" w:rsidR="008B648F">
        <w:t xml:space="preserve">NHTSA Form </w:t>
      </w:r>
      <w:r w:rsidRPr="006E7FD9" w:rsidR="006E7FD9">
        <w:t>1613</w:t>
      </w:r>
      <w:r w:rsidRPr="006E7FD9" w:rsidR="008B648F">
        <w:t xml:space="preserve"> for </w:t>
      </w:r>
      <w:r w:rsidRPr="006E7FD9" w:rsidR="003B364D">
        <w:t xml:space="preserve">Spanish) </w:t>
      </w:r>
      <w:r w:rsidRPr="006E7FD9">
        <w:t>will be</w:t>
      </w:r>
      <w:r>
        <w:t xml:space="preserve"> self-administered and completed either via web or paper and pencil. The first part of the form is a screener for all sampled households to determine eligibility to participate in the survey. Eligible respondents are U.S. adults (18 years old and older). The survey form will specify that the adult with the next birthday be the one to complete the survey form. Eligible respondents will be administered a questionnaire about </w:t>
      </w:r>
      <w:r w:rsidR="003B364D">
        <w:t>pedestrian and bicycle</w:t>
      </w:r>
      <w:r>
        <w:t xml:space="preserve"> attitudes and behaviors followed by demographic questions. </w:t>
      </w:r>
      <w:r w:rsidR="003B364D">
        <w:t>There are four categories of respondents:</w:t>
      </w:r>
    </w:p>
    <w:p w:rsidRPr="003B364D" w:rsidR="003B364D" w:rsidP="003B364D" w:rsidRDefault="003B364D" w14:paraId="07C364ED" w14:textId="1D42E078">
      <w:pPr>
        <w:pStyle w:val="ListParagraph"/>
        <w:numPr>
          <w:ilvl w:val="0"/>
          <w:numId w:val="12"/>
        </w:numPr>
      </w:pPr>
      <w:r w:rsidRPr="003B364D">
        <w:t xml:space="preserve">Those who have walked and biked in </w:t>
      </w:r>
      <w:r w:rsidR="00F23E59">
        <w:t xml:space="preserve">the </w:t>
      </w:r>
      <w:r w:rsidRPr="003B364D">
        <w:t xml:space="preserve">past year </w:t>
      </w:r>
    </w:p>
    <w:p w:rsidRPr="003B364D" w:rsidR="003B364D" w:rsidP="003B364D" w:rsidRDefault="003B364D" w14:paraId="6E039084" w14:textId="2BB56581">
      <w:pPr>
        <w:pStyle w:val="ListParagraph"/>
        <w:numPr>
          <w:ilvl w:val="0"/>
          <w:numId w:val="12"/>
        </w:numPr>
      </w:pPr>
      <w:r w:rsidRPr="003B364D">
        <w:t xml:space="preserve">Those who walked in the past year and biked over a year ago </w:t>
      </w:r>
    </w:p>
    <w:p w:rsidRPr="003B364D" w:rsidR="003B364D" w:rsidP="003B364D" w:rsidRDefault="003B364D" w14:paraId="19CC0F8B" w14:textId="6903CCD1">
      <w:pPr>
        <w:pStyle w:val="ListParagraph"/>
        <w:numPr>
          <w:ilvl w:val="0"/>
          <w:numId w:val="12"/>
        </w:numPr>
      </w:pPr>
      <w:r w:rsidRPr="003B364D">
        <w:t xml:space="preserve">Those who walked in the past year and have never ridden a bike </w:t>
      </w:r>
    </w:p>
    <w:p w:rsidRPr="003B364D" w:rsidR="003B364D" w:rsidP="003B364D" w:rsidRDefault="003B364D" w14:paraId="447CF713" w14:textId="0402D8C2">
      <w:pPr>
        <w:pStyle w:val="ListParagraph"/>
        <w:numPr>
          <w:ilvl w:val="0"/>
          <w:numId w:val="12"/>
        </w:numPr>
      </w:pPr>
      <w:r w:rsidRPr="003B364D">
        <w:t xml:space="preserve">Those who have never walked and never biked (Disabled) </w:t>
      </w:r>
    </w:p>
    <w:p w:rsidR="00D128CC" w:rsidP="00D128CC" w:rsidRDefault="00D128CC" w14:paraId="7ADA1DC6" w14:textId="49D25D05">
      <w:r w:rsidRPr="006E7FD9">
        <w:t>Survey invitation materials and reminders (</w:t>
      </w:r>
      <w:r w:rsidRPr="006E7FD9" w:rsidR="00FB64A2">
        <w:t>NHTSA Form</w:t>
      </w:r>
      <w:r w:rsidRPr="006E7FD9" w:rsidR="008B648F">
        <w:t xml:space="preserve">s </w:t>
      </w:r>
      <w:r w:rsidRPr="006E7FD9" w:rsidR="006E7FD9">
        <w:t>1614, 1615, 1616, 1617, and 1618</w:t>
      </w:r>
      <w:r w:rsidRPr="006E7FD9">
        <w:t>)</w:t>
      </w:r>
      <w:r>
        <w:t xml:space="preserve"> will inform participants about the study and guide them through informed consent. Following consent, participants will complete a questionnaire that covers attitudes, beliefs, knowledge, and </w:t>
      </w:r>
      <w:r>
        <w:lastRenderedPageBreak/>
        <w:t xml:space="preserve">behaviors regarding </w:t>
      </w:r>
      <w:r w:rsidR="003B364D">
        <w:t>pedestrian and bicycle topics</w:t>
      </w:r>
      <w:r>
        <w:t xml:space="preserve">—referred to as the </w:t>
      </w:r>
      <w:r w:rsidR="003B364D">
        <w:t xml:space="preserve">National Survey of </w:t>
      </w:r>
      <w:r w:rsidRPr="006E7FD9" w:rsidR="003B364D">
        <w:t>Bicyclist and Pedestrian Attitudes and Behavior</w:t>
      </w:r>
      <w:r w:rsidRPr="006E7FD9" w:rsidR="00FB64A2">
        <w:t>s</w:t>
      </w:r>
      <w:r w:rsidRPr="006E7FD9">
        <w:t xml:space="preserve"> (</w:t>
      </w:r>
      <w:r w:rsidRPr="006E7FD9" w:rsidR="00FB64A2">
        <w:t>NHTSA Form</w:t>
      </w:r>
      <w:r w:rsidRPr="006E7FD9" w:rsidR="008B648F">
        <w:t xml:space="preserve">s </w:t>
      </w:r>
      <w:r w:rsidRPr="006E7FD9" w:rsidR="006E7FD9">
        <w:t>1148 and 1613</w:t>
      </w:r>
      <w:r w:rsidRPr="006E7FD9">
        <w:t>).</w:t>
      </w:r>
      <w:r>
        <w:t xml:space="preserve"> </w:t>
      </w:r>
      <w:bookmarkEnd w:id="17"/>
    </w:p>
    <w:p w:rsidR="003B364D" w:rsidP="00D128CC" w:rsidRDefault="00D128CC" w14:paraId="713C1D17" w14:textId="77777777">
      <w:pPr>
        <w:spacing w:after="0"/>
      </w:pPr>
      <w:r>
        <w:t xml:space="preserve">The purpose of this survey is to examine the extent to which </w:t>
      </w:r>
      <w:r w:rsidR="003B364D">
        <w:t>Americans engage in walking and bicycling activity</w:t>
      </w:r>
      <w:r>
        <w:t>,</w:t>
      </w:r>
      <w:r w:rsidR="003B364D">
        <w:t xml:space="preserve"> their attitudes towards and experience with various facilities, road conditions, and technologies, and their opinions on pedestrian and bicycling safety topics.  </w:t>
      </w:r>
    </w:p>
    <w:p w:rsidR="00D128CC" w:rsidP="00D128CC" w:rsidRDefault="00D128CC" w14:paraId="1CB5362F" w14:textId="4B447947">
      <w:pPr>
        <w:spacing w:after="0"/>
      </w:pPr>
      <w:r>
        <w:t xml:space="preserve">Furthermore, NHTSA plans to measure whether self-reported behaviors, attitudes, and perceptions regarding </w:t>
      </w:r>
      <w:r w:rsidR="003B364D">
        <w:t>these topics</w:t>
      </w:r>
      <w:r>
        <w:t xml:space="preserve"> have changed over time since the previous administrations of this national survey in </w:t>
      </w:r>
      <w:r w:rsidR="003B364D">
        <w:t>2012</w:t>
      </w:r>
      <w:r>
        <w:t xml:space="preserve"> and 20</w:t>
      </w:r>
      <w:r w:rsidR="003B364D">
        <w:t>02</w:t>
      </w:r>
      <w:r>
        <w:t xml:space="preserve">. The data from this study will provide NHTSA with information that will </w:t>
      </w:r>
      <w:r w:rsidR="008B648F">
        <w:t xml:space="preserve">guide the development of pedestrian and bicyclist countermeasure initiatives to reduce pedestrian and bicyclist motor vehicle-related crashes and </w:t>
      </w:r>
      <w:r w:rsidR="003B364D">
        <w:t>inform the work of planners and</w:t>
      </w:r>
      <w:r>
        <w:t xml:space="preserve"> </w:t>
      </w:r>
      <w:r w:rsidR="003B364D">
        <w:t>policymakers from communities across the country.</w:t>
      </w:r>
    </w:p>
    <w:p w:rsidR="00D128CC" w:rsidP="00D128CC" w:rsidRDefault="00D128CC" w14:paraId="6EEC6949" w14:textId="77777777">
      <w:pPr>
        <w:spacing w:after="0"/>
      </w:pPr>
    </w:p>
    <w:p w:rsidR="00D128CC" w:rsidP="00D128CC" w:rsidRDefault="00D128CC" w14:paraId="7E9008E8" w14:textId="77777777">
      <w:pPr>
        <w:spacing w:after="0"/>
      </w:pPr>
      <w:r>
        <w:t>More specifically, this survey will collect detailed information important to developing effective programs, including data addressing the following areas of interest:</w:t>
      </w:r>
    </w:p>
    <w:p w:rsidR="00D128CC" w:rsidP="00FA1CC6" w:rsidRDefault="00D128CC" w14:paraId="76B2A1FE" w14:textId="4D2711C2">
      <w:pPr>
        <w:pStyle w:val="ListParagraph"/>
        <w:numPr>
          <w:ilvl w:val="0"/>
          <w:numId w:val="13"/>
        </w:numPr>
        <w:spacing w:after="0"/>
        <w:ind w:left="720"/>
      </w:pPr>
      <w:r>
        <w:t xml:space="preserve">The extent to which </w:t>
      </w:r>
      <w:r w:rsidR="00CB4A23">
        <w:t>U</w:t>
      </w:r>
      <w:r w:rsidR="00F849C9">
        <w:t>.</w:t>
      </w:r>
      <w:r w:rsidR="00CB4A23">
        <w:t>S</w:t>
      </w:r>
      <w:r w:rsidR="00F849C9">
        <w:t>.</w:t>
      </w:r>
      <w:r w:rsidR="00CB4A23">
        <w:t xml:space="preserve"> adults engage in walking and cycling</w:t>
      </w:r>
    </w:p>
    <w:p w:rsidR="002C5CBF" w:rsidP="00FA1CC6" w:rsidRDefault="002C5CBF" w14:paraId="4B8CCECA" w14:textId="47E0CED8">
      <w:pPr>
        <w:pStyle w:val="ListParagraph"/>
        <w:numPr>
          <w:ilvl w:val="1"/>
          <w:numId w:val="13"/>
        </w:numPr>
        <w:spacing w:after="0"/>
        <w:ind w:left="1080"/>
      </w:pPr>
      <w:r>
        <w:t>Preferred days and times to engage in these activities</w:t>
      </w:r>
    </w:p>
    <w:p w:rsidR="002C5CBF" w:rsidP="00FA1CC6" w:rsidRDefault="002C5CBF" w14:paraId="423CB8FA" w14:textId="16B9D5D4">
      <w:pPr>
        <w:pStyle w:val="ListParagraph"/>
        <w:numPr>
          <w:ilvl w:val="1"/>
          <w:numId w:val="13"/>
        </w:numPr>
        <w:spacing w:after="0"/>
        <w:ind w:left="1080"/>
      </w:pPr>
      <w:r>
        <w:t>Use of illumination at night</w:t>
      </w:r>
    </w:p>
    <w:p w:rsidR="002C5CBF" w:rsidP="00FA1CC6" w:rsidRDefault="002C5CBF" w14:paraId="29A017AD" w14:textId="24A60F57">
      <w:pPr>
        <w:pStyle w:val="ListParagraph"/>
        <w:numPr>
          <w:ilvl w:val="1"/>
          <w:numId w:val="13"/>
        </w:numPr>
        <w:spacing w:after="0"/>
        <w:ind w:left="1080"/>
      </w:pPr>
      <w:r>
        <w:t>Attitudes towards impaired/distracted walking and riding</w:t>
      </w:r>
    </w:p>
    <w:p w:rsidR="00CB4A23" w:rsidP="00FA1CC6" w:rsidRDefault="00CB4A23" w14:paraId="61F93B22" w14:textId="13073B70">
      <w:pPr>
        <w:pStyle w:val="ListParagraph"/>
        <w:numPr>
          <w:ilvl w:val="0"/>
          <w:numId w:val="13"/>
        </w:numPr>
        <w:spacing w:after="0"/>
        <w:ind w:left="720"/>
      </w:pPr>
      <w:r>
        <w:t xml:space="preserve">Use of specific </w:t>
      </w:r>
      <w:r w:rsidR="002C5CBF">
        <w:t>road facilities, such as crosswalks and bike lanes</w:t>
      </w:r>
    </w:p>
    <w:p w:rsidR="002C5CBF" w:rsidP="00FA1CC6" w:rsidRDefault="002C5CBF" w14:paraId="78450844" w14:textId="54096887">
      <w:pPr>
        <w:pStyle w:val="ListParagraph"/>
        <w:numPr>
          <w:ilvl w:val="0"/>
          <w:numId w:val="13"/>
        </w:numPr>
        <w:spacing w:after="0"/>
        <w:ind w:left="720"/>
      </w:pPr>
      <w:r>
        <w:t>Use of technology</w:t>
      </w:r>
    </w:p>
    <w:p w:rsidR="002C5CBF" w:rsidP="00FA1CC6" w:rsidRDefault="002C5CBF" w14:paraId="5FB1C764" w14:textId="5CA761E6">
      <w:pPr>
        <w:pStyle w:val="ListParagraph"/>
        <w:numPr>
          <w:ilvl w:val="0"/>
          <w:numId w:val="13"/>
        </w:numPr>
        <w:spacing w:after="0"/>
        <w:ind w:left="720"/>
      </w:pPr>
      <w:r>
        <w:t>Experience with collisions and injuries and perceived threats on the road</w:t>
      </w:r>
    </w:p>
    <w:p w:rsidR="002C5CBF" w:rsidP="00FA1CC6" w:rsidRDefault="002C5CBF" w14:paraId="4D584F2E" w14:textId="32349409">
      <w:pPr>
        <w:pStyle w:val="ListParagraph"/>
        <w:numPr>
          <w:ilvl w:val="0"/>
          <w:numId w:val="13"/>
        </w:numPr>
        <w:spacing w:after="0"/>
        <w:ind w:left="720"/>
      </w:pPr>
      <w:r>
        <w:t>Neighborhood characteristics and community investment in pedestrian and bicycle infrastructure</w:t>
      </w:r>
    </w:p>
    <w:p w:rsidR="002C5CBF" w:rsidP="00FA1CC6" w:rsidRDefault="002C5CBF" w14:paraId="08088C16" w14:textId="4FB409E3">
      <w:pPr>
        <w:pStyle w:val="ListParagraph"/>
        <w:numPr>
          <w:ilvl w:val="0"/>
          <w:numId w:val="13"/>
        </w:numPr>
        <w:spacing w:after="0"/>
        <w:ind w:left="720"/>
      </w:pPr>
      <w:r>
        <w:t>Use of and attitudes towards helmets</w:t>
      </w:r>
    </w:p>
    <w:p w:rsidR="002C5CBF" w:rsidP="00FA1CC6" w:rsidRDefault="002C5CBF" w14:paraId="48EC3164" w14:textId="45DD21FF">
      <w:pPr>
        <w:pStyle w:val="ListParagraph"/>
        <w:numPr>
          <w:ilvl w:val="0"/>
          <w:numId w:val="13"/>
        </w:numPr>
        <w:spacing w:after="0"/>
        <w:ind w:left="720"/>
      </w:pPr>
      <w:r>
        <w:t>Experience with safety training</w:t>
      </w:r>
    </w:p>
    <w:p w:rsidR="002C5CBF" w:rsidP="00FA1CC6" w:rsidRDefault="002C5CBF" w14:paraId="4F6E20A8" w14:textId="548D2F13">
      <w:pPr>
        <w:pStyle w:val="ListParagraph"/>
        <w:numPr>
          <w:ilvl w:val="0"/>
          <w:numId w:val="13"/>
        </w:numPr>
        <w:spacing w:after="0"/>
        <w:ind w:left="720"/>
      </w:pPr>
      <w:r>
        <w:t>Experience with and attitudes towards new technologies such as e-bikes and e-scooters</w:t>
      </w:r>
    </w:p>
    <w:p w:rsidR="002C5CBF" w:rsidP="00FA1CC6" w:rsidRDefault="002C5CBF" w14:paraId="4753CDE9" w14:textId="590A8172">
      <w:pPr>
        <w:pStyle w:val="ListParagraph"/>
        <w:numPr>
          <w:ilvl w:val="0"/>
          <w:numId w:val="13"/>
        </w:numPr>
        <w:spacing w:after="0"/>
        <w:ind w:left="720"/>
      </w:pPr>
      <w:r>
        <w:t xml:space="preserve">Experience of children in the household </w:t>
      </w:r>
      <w:r w:rsidR="00F32C1D">
        <w:t>regarding</w:t>
      </w:r>
      <w:r>
        <w:t xml:space="preserve"> bicycle safety</w:t>
      </w:r>
    </w:p>
    <w:p w:rsidR="002C5CBF" w:rsidP="00FA1CC6" w:rsidRDefault="002C5CBF" w14:paraId="237C8472" w14:textId="64357C64">
      <w:pPr>
        <w:pStyle w:val="ListParagraph"/>
        <w:numPr>
          <w:ilvl w:val="0"/>
          <w:numId w:val="13"/>
        </w:numPr>
        <w:spacing w:after="0"/>
        <w:ind w:left="720"/>
      </w:pPr>
      <w:r>
        <w:t>Demographic characteristics</w:t>
      </w:r>
    </w:p>
    <w:p w:rsidR="002C5CBF" w:rsidP="00FA1CC6" w:rsidRDefault="002C5CBF" w14:paraId="72F1F4F9" w14:textId="6EE10B87">
      <w:pPr>
        <w:pStyle w:val="ListParagraph"/>
        <w:numPr>
          <w:ilvl w:val="0"/>
          <w:numId w:val="13"/>
        </w:numPr>
        <w:spacing w:after="0"/>
        <w:ind w:left="720"/>
      </w:pPr>
      <w:r>
        <w:t>Needs of individuals with disabilities</w:t>
      </w:r>
    </w:p>
    <w:p w:rsidR="00F849C9" w:rsidP="00FA1CC6" w:rsidRDefault="00F849C9" w14:paraId="4A8421E5" w14:textId="29AA1E5B">
      <w:pPr>
        <w:pStyle w:val="ListParagraph"/>
        <w:numPr>
          <w:ilvl w:val="0"/>
          <w:numId w:val="13"/>
        </w:numPr>
        <w:spacing w:after="0"/>
        <w:ind w:left="720"/>
      </w:pPr>
      <w:r>
        <w:t xml:space="preserve">Trends and changes in pedestrian and bicyclist attitudes and behaviors compared to the 2002 and 2012 survey </w:t>
      </w:r>
      <w:r w:rsidR="008600D3">
        <w:t>administrations</w:t>
      </w:r>
      <w:r w:rsidR="00F23E59">
        <w:t>.</w:t>
      </w:r>
    </w:p>
    <w:p w:rsidR="00D128CC" w:rsidP="00D128CC" w:rsidRDefault="00D128CC" w14:paraId="6352ED62" w14:textId="77777777">
      <w:pPr>
        <w:spacing w:after="0"/>
      </w:pPr>
    </w:p>
    <w:p w:rsidR="00B64EF8" w:rsidP="00D128CC" w:rsidRDefault="00B64EF8" w14:paraId="3180205F" w14:textId="5316B536">
      <w:pPr>
        <w:spacing w:after="0"/>
      </w:pPr>
      <w:r>
        <w:t>Approximately 50% of the survey will contain new or modified questions.</w:t>
      </w:r>
    </w:p>
    <w:p w:rsidR="00B64EF8" w:rsidP="00D128CC" w:rsidRDefault="00B64EF8" w14:paraId="70B5C235" w14:textId="77777777">
      <w:pPr>
        <w:spacing w:after="0"/>
      </w:pPr>
    </w:p>
    <w:p w:rsidR="00D128CC" w:rsidP="00D128CC" w:rsidRDefault="00B64EF8" w14:paraId="13EDDD14" w14:textId="7E5B5CD3">
      <w:pPr>
        <w:spacing w:after="0"/>
      </w:pPr>
      <w:r>
        <w:t xml:space="preserve">Pedestrian safety and bicyclist safety are two of </w:t>
      </w:r>
      <w:r w:rsidR="008600D3">
        <w:t>multiple</w:t>
      </w:r>
      <w:r>
        <w:t xml:space="preserve"> behavioral areas for which NHTSA has developed comprehensive programs to help meet its injury reduction goals. </w:t>
      </w:r>
      <w:r w:rsidR="00D128CC">
        <w:t>The data collected in the survey will be used to assist NHTSA in its ongoing responsibilities for (a) planning and designing</w:t>
      </w:r>
      <w:r w:rsidR="006456CF">
        <w:t xml:space="preserve"> safety programs that are responsive to the public’s information needs, behavioral intentions, attitudes, physical environment, and other factors that contribute to safety while </w:t>
      </w:r>
      <w:r w:rsidR="006456CF">
        <w:lastRenderedPageBreak/>
        <w:t>walking or bicycling</w:t>
      </w:r>
      <w:r w:rsidR="008600D3">
        <w:t>; and (b) providing support to groups involved in carrying out pedestrian and bicyclist safety programs and public safety</w:t>
      </w:r>
      <w:r w:rsidR="006456CF">
        <w:t>.</w:t>
      </w:r>
      <w:r w:rsidR="00D128CC">
        <w:t xml:space="preserve"> </w:t>
      </w:r>
      <w:bookmarkStart w:name="_Hlk76476897" w:id="18"/>
      <w:r w:rsidRPr="008600D3" w:rsidR="008600D3">
        <w:t xml:space="preserve">NHTSA will use the data to help State Highway Safety Offices, law enforcement agencies, and other organizations with establishing and sustaining programs aimed at </w:t>
      </w:r>
      <w:r w:rsidR="008600D3">
        <w:t xml:space="preserve">pedestrian and bicyclist safety </w:t>
      </w:r>
      <w:r w:rsidRPr="008600D3" w:rsidR="008600D3">
        <w:t>and reduc</w:t>
      </w:r>
      <w:r w:rsidR="008600D3">
        <w:t>ing</w:t>
      </w:r>
      <w:r w:rsidRPr="008600D3" w:rsidR="008600D3">
        <w:t xml:space="preserve"> the number of </w:t>
      </w:r>
      <w:r w:rsidR="008600D3">
        <w:t>motor vehicle-related pedestrian and bicyclist</w:t>
      </w:r>
      <w:r w:rsidRPr="008600D3" w:rsidR="008600D3">
        <w:t xml:space="preserve"> crashes. The data will be used for planning and policy-related issues as they arise.</w:t>
      </w:r>
      <w:r w:rsidR="008600D3">
        <w:t xml:space="preserve"> </w:t>
      </w:r>
      <w:r w:rsidR="00D128CC">
        <w:t xml:space="preserve">The results will </w:t>
      </w:r>
      <w:r w:rsidR="006456CF">
        <w:t xml:space="preserve">provide </w:t>
      </w:r>
      <w:r w:rsidR="00D128CC">
        <w:t>governmental agencies</w:t>
      </w:r>
      <w:r w:rsidR="006456CF">
        <w:t xml:space="preserve">, </w:t>
      </w:r>
      <w:r w:rsidR="00D128CC">
        <w:t>private organizations</w:t>
      </w:r>
      <w:r w:rsidR="006456CF">
        <w:t>, program planners</w:t>
      </w:r>
      <w:r w:rsidR="008600D3">
        <w:t>,</w:t>
      </w:r>
      <w:r w:rsidR="006456CF">
        <w:t xml:space="preserve"> and community leaders with detailed information on walking and bicycling behavior, level of support for specific facilities, and awareness of safety issues.</w:t>
      </w:r>
      <w:r w:rsidR="00D128CC">
        <w:t xml:space="preserve"> </w:t>
      </w:r>
    </w:p>
    <w:p w:rsidR="00F23E59" w:rsidP="00D128CC" w:rsidRDefault="00F23E59" w14:paraId="12050DB4" w14:textId="77777777">
      <w:pPr>
        <w:spacing w:after="0"/>
      </w:pPr>
    </w:p>
    <w:p w:rsidR="007A7BB5" w:rsidP="007A7BB5" w:rsidRDefault="007A7BB5" w14:paraId="2120052E" w14:textId="4DC69FDB">
      <w:pPr>
        <w:numPr>
          <w:ilvl w:val="0"/>
          <w:numId w:val="1"/>
        </w:numPr>
        <w:rPr>
          <w:b/>
        </w:rPr>
      </w:pPr>
      <w:bookmarkStart w:name="_Hlk51330129" w:id="19"/>
      <w:bookmarkEnd w:id="18"/>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91E6F" w:rsidR="00D128CC" w:rsidP="00D128CC" w:rsidRDefault="00D128CC" w14:paraId="1C696373" w14:textId="77777777">
      <w:pPr>
        <w:widowControl w:val="0"/>
        <w:autoSpaceDE w:val="0"/>
        <w:autoSpaceDN w:val="0"/>
        <w:adjustRightInd w:val="0"/>
      </w:pPr>
      <w:r>
        <w:t>Participant data will be collected using Computer Assisted Web Interviewing (CAWI)—a programmed, self-administered web survey—with paper versions available if the participant does not respond via CAWI.</w:t>
      </w:r>
      <w:r w:rsidRPr="00555C06">
        <w:t xml:space="preserve"> </w:t>
      </w:r>
      <w:r w:rsidRPr="005A69F3">
        <w:rPr>
          <w:rFonts w:ascii="Times" w:hAnsi="Times" w:cs="Arial"/>
        </w:rPr>
        <w:t>CA</w:t>
      </w:r>
      <w:r>
        <w:rPr>
          <w:rFonts w:ascii="Times" w:hAnsi="Times" w:cs="Arial"/>
        </w:rPr>
        <w:t>W</w:t>
      </w:r>
      <w:r w:rsidRPr="005A69F3">
        <w:rPr>
          <w:rFonts w:ascii="Times" w:hAnsi="Times" w:cs="Arial"/>
        </w:rPr>
        <w:t xml:space="preserve">I systems collect responses electronically. They also perform several functions which </w:t>
      </w:r>
      <w:r>
        <w:rPr>
          <w:rFonts w:ascii="Times" w:hAnsi="Times" w:cs="Arial"/>
        </w:rPr>
        <w:t>aid in avoiding errors that occur when using hard copy questionnaires</w:t>
      </w:r>
      <w:r w:rsidRPr="005A69F3">
        <w:rPr>
          <w:rFonts w:ascii="Times" w:hAnsi="Times" w:cs="Arial"/>
        </w:rPr>
        <w:t>, including:</w:t>
      </w:r>
    </w:p>
    <w:p w:rsidRPr="005A69F3" w:rsidR="00D128CC" w:rsidP="00D128CC" w:rsidRDefault="00D128CC" w14:paraId="1218E402" w14:textId="77777777">
      <w:pPr>
        <w:widowControl w:val="0"/>
        <w:numPr>
          <w:ilvl w:val="0"/>
          <w:numId w:val="8"/>
        </w:numPr>
        <w:tabs>
          <w:tab w:val="left" w:pos="720"/>
        </w:tabs>
        <w:autoSpaceDE w:val="0"/>
        <w:autoSpaceDN w:val="0"/>
        <w:adjustRightInd w:val="0"/>
        <w:spacing w:after="0" w:line="240" w:lineRule="auto"/>
        <w:jc w:val="both"/>
        <w:rPr>
          <w:rFonts w:ascii="Times" w:hAnsi="Times" w:cs="Arial"/>
        </w:rPr>
      </w:pPr>
      <w:r w:rsidRPr="005A69F3">
        <w:rPr>
          <w:rFonts w:ascii="Times" w:hAnsi="Times" w:cs="Arial"/>
        </w:rPr>
        <w:t xml:space="preserve">Providing correct question </w:t>
      </w:r>
      <w:proofErr w:type="gramStart"/>
      <w:r w:rsidRPr="005A69F3">
        <w:rPr>
          <w:rFonts w:ascii="Times" w:hAnsi="Times" w:cs="Arial"/>
        </w:rPr>
        <w:t>sequence;</w:t>
      </w:r>
      <w:proofErr w:type="gramEnd"/>
    </w:p>
    <w:p w:rsidRPr="005A69F3" w:rsidR="00D128CC" w:rsidP="00D128CC" w:rsidRDefault="00D128CC" w14:paraId="5FEFE12A" w14:textId="77777777">
      <w:pPr>
        <w:widowControl w:val="0"/>
        <w:numPr>
          <w:ilvl w:val="0"/>
          <w:numId w:val="8"/>
        </w:numPr>
        <w:tabs>
          <w:tab w:val="clear" w:pos="1080"/>
          <w:tab w:val="num" w:pos="720"/>
        </w:tabs>
        <w:autoSpaceDE w:val="0"/>
        <w:autoSpaceDN w:val="0"/>
        <w:adjustRightInd w:val="0"/>
        <w:spacing w:after="0" w:line="240" w:lineRule="auto"/>
        <w:ind w:left="720" w:hanging="360"/>
        <w:jc w:val="both"/>
        <w:rPr>
          <w:rFonts w:ascii="Times" w:hAnsi="Times" w:cs="Arial"/>
        </w:rPr>
      </w:pPr>
      <w:r w:rsidRPr="005A69F3">
        <w:rPr>
          <w:rFonts w:ascii="Times" w:hAnsi="Times" w:cs="Arial"/>
        </w:rPr>
        <w:t>Automatically executing skip patterns based on prior question answers (which decreases overall interview time and</w:t>
      </w:r>
      <w:r>
        <w:rPr>
          <w:rFonts w:ascii="Times" w:hAnsi="Times" w:cs="Arial"/>
        </w:rPr>
        <w:t>,</w:t>
      </w:r>
      <w:r w:rsidRPr="005A69F3">
        <w:rPr>
          <w:rFonts w:ascii="Times" w:hAnsi="Times" w:cs="Arial"/>
        </w:rPr>
        <w:t xml:space="preserve"> consequently</w:t>
      </w:r>
      <w:r>
        <w:rPr>
          <w:rFonts w:ascii="Times" w:hAnsi="Times" w:cs="Arial"/>
        </w:rPr>
        <w:t>,</w:t>
      </w:r>
      <w:r w:rsidRPr="005A69F3">
        <w:rPr>
          <w:rFonts w:ascii="Times" w:hAnsi="Times" w:cs="Arial"/>
        </w:rPr>
        <w:t xml:space="preserve"> the burden on respondents</w:t>
      </w:r>
      <w:proofErr w:type="gramStart"/>
      <w:r w:rsidRPr="005A69F3">
        <w:rPr>
          <w:rFonts w:ascii="Times" w:hAnsi="Times" w:cs="Arial"/>
        </w:rPr>
        <w:t>);</w:t>
      </w:r>
      <w:proofErr w:type="gramEnd"/>
    </w:p>
    <w:p w:rsidRPr="005A69F3" w:rsidR="00D128CC" w:rsidP="00D128CC" w:rsidRDefault="00D128CC" w14:paraId="109DEA31" w14:textId="77777777">
      <w:pPr>
        <w:widowControl w:val="0"/>
        <w:numPr>
          <w:ilvl w:val="0"/>
          <w:numId w:val="8"/>
        </w:numPr>
        <w:tabs>
          <w:tab w:val="clear" w:pos="1080"/>
          <w:tab w:val="num" w:pos="720"/>
        </w:tabs>
        <w:autoSpaceDE w:val="0"/>
        <w:autoSpaceDN w:val="0"/>
        <w:adjustRightInd w:val="0"/>
        <w:spacing w:after="0" w:line="240" w:lineRule="auto"/>
        <w:ind w:left="720" w:hanging="360"/>
        <w:jc w:val="both"/>
        <w:rPr>
          <w:rFonts w:ascii="Times" w:hAnsi="Times" w:cs="Arial"/>
        </w:rPr>
      </w:pPr>
      <w:r w:rsidRPr="005A69F3">
        <w:rPr>
          <w:rFonts w:ascii="Times" w:hAnsi="Times" w:cs="Arial"/>
        </w:rPr>
        <w:t xml:space="preserve">Recalling answers to prior questions and displaying the information in the text of later </w:t>
      </w:r>
      <w:proofErr w:type="gramStart"/>
      <w:r w:rsidRPr="005A69F3">
        <w:rPr>
          <w:rFonts w:ascii="Times" w:hAnsi="Times" w:cs="Arial"/>
        </w:rPr>
        <w:t>questions;</w:t>
      </w:r>
      <w:proofErr w:type="gramEnd"/>
    </w:p>
    <w:p w:rsidRPr="005A69F3" w:rsidR="00D128CC" w:rsidP="00D128CC" w:rsidRDefault="00D128CC" w14:paraId="152E1CCA" w14:textId="77777777">
      <w:pPr>
        <w:widowControl w:val="0"/>
        <w:numPr>
          <w:ilvl w:val="0"/>
          <w:numId w:val="8"/>
        </w:numPr>
        <w:tabs>
          <w:tab w:val="clear" w:pos="1080"/>
          <w:tab w:val="num" w:pos="720"/>
        </w:tabs>
        <w:autoSpaceDE w:val="0"/>
        <w:autoSpaceDN w:val="0"/>
        <w:adjustRightInd w:val="0"/>
        <w:spacing w:after="0" w:line="240" w:lineRule="auto"/>
        <w:ind w:left="720" w:hanging="360"/>
        <w:jc w:val="both"/>
        <w:rPr>
          <w:rFonts w:ascii="Times" w:hAnsi="Times" w:cs="Arial"/>
        </w:rPr>
      </w:pPr>
      <w:r w:rsidRPr="005A69F3">
        <w:rPr>
          <w:rFonts w:ascii="Times" w:hAnsi="Times" w:cs="Arial"/>
        </w:rPr>
        <w:t>Providing random rotation of specified questions or response categories (to avoid bias</w:t>
      </w:r>
      <w:proofErr w:type="gramStart"/>
      <w:r w:rsidRPr="005A69F3">
        <w:rPr>
          <w:rFonts w:ascii="Times" w:hAnsi="Times" w:cs="Arial"/>
        </w:rPr>
        <w:t>);</w:t>
      </w:r>
      <w:proofErr w:type="gramEnd"/>
    </w:p>
    <w:p w:rsidRPr="005A69F3" w:rsidR="00D128CC" w:rsidP="00D128CC" w:rsidRDefault="00D128CC" w14:paraId="251333B2" w14:textId="77777777">
      <w:pPr>
        <w:widowControl w:val="0"/>
        <w:numPr>
          <w:ilvl w:val="0"/>
          <w:numId w:val="8"/>
        </w:numPr>
        <w:tabs>
          <w:tab w:val="left" w:pos="720"/>
        </w:tabs>
        <w:autoSpaceDE w:val="0"/>
        <w:autoSpaceDN w:val="0"/>
        <w:adjustRightInd w:val="0"/>
        <w:spacing w:after="0" w:line="240" w:lineRule="auto"/>
        <w:jc w:val="both"/>
        <w:rPr>
          <w:rFonts w:ascii="Times" w:hAnsi="Times" w:cs="Arial"/>
        </w:rPr>
      </w:pPr>
      <w:r w:rsidRPr="005A69F3">
        <w:rPr>
          <w:rFonts w:ascii="Times" w:hAnsi="Times" w:cs="Arial"/>
        </w:rPr>
        <w:t>Ensuring that questions cannot be skipped;</w:t>
      </w:r>
      <w:r>
        <w:rPr>
          <w:rFonts w:ascii="Times" w:hAnsi="Times" w:cs="Arial"/>
        </w:rPr>
        <w:t xml:space="preserve"> and</w:t>
      </w:r>
    </w:p>
    <w:p w:rsidRPr="005A69F3" w:rsidR="00D128CC" w:rsidP="00D128CC" w:rsidRDefault="00D128CC" w14:paraId="6CB303FC" w14:textId="77777777">
      <w:pPr>
        <w:widowControl w:val="0"/>
        <w:numPr>
          <w:ilvl w:val="0"/>
          <w:numId w:val="8"/>
        </w:numPr>
        <w:tabs>
          <w:tab w:val="left" w:pos="720"/>
        </w:tabs>
        <w:autoSpaceDE w:val="0"/>
        <w:autoSpaceDN w:val="0"/>
        <w:adjustRightInd w:val="0"/>
        <w:spacing w:after="0" w:line="240" w:lineRule="auto"/>
        <w:jc w:val="both"/>
        <w:rPr>
          <w:rFonts w:ascii="Times" w:hAnsi="Times" w:cs="Arial"/>
        </w:rPr>
      </w:pPr>
      <w:r w:rsidRPr="005A69F3">
        <w:rPr>
          <w:rFonts w:ascii="Times" w:hAnsi="Times" w:cs="Arial"/>
        </w:rPr>
        <w:t>Rejecting invalid responses.</w:t>
      </w:r>
    </w:p>
    <w:p w:rsidR="00FB64A2" w:rsidP="00D128CC" w:rsidRDefault="00FB64A2" w14:paraId="00A2C0F3" w14:textId="77777777">
      <w:pPr>
        <w:widowControl w:val="0"/>
        <w:autoSpaceDE w:val="0"/>
        <w:autoSpaceDN w:val="0"/>
        <w:adjustRightInd w:val="0"/>
        <w:rPr>
          <w:rFonts w:ascii="Times" w:hAnsi="Times" w:cs="Arial"/>
        </w:rPr>
      </w:pPr>
    </w:p>
    <w:p w:rsidR="00D128CC" w:rsidP="00D128CC" w:rsidRDefault="00D128CC" w14:paraId="42B2DC1F" w14:textId="5AD38BB0">
      <w:pPr>
        <w:widowControl w:val="0"/>
        <w:autoSpaceDE w:val="0"/>
        <w:autoSpaceDN w:val="0"/>
        <w:adjustRightInd w:val="0"/>
        <w:rPr>
          <w:rFonts w:ascii="Times" w:hAnsi="Times" w:cs="Arial"/>
        </w:rPr>
      </w:pPr>
      <w:r w:rsidRPr="005A69F3">
        <w:rPr>
          <w:rFonts w:ascii="Times" w:hAnsi="Times" w:cs="Arial"/>
        </w:rPr>
        <w:t>The CA</w:t>
      </w:r>
      <w:r>
        <w:rPr>
          <w:rFonts w:ascii="Times" w:hAnsi="Times" w:cs="Arial"/>
        </w:rPr>
        <w:t>W</w:t>
      </w:r>
      <w:r w:rsidRPr="005A69F3">
        <w:rPr>
          <w:rFonts w:ascii="Times" w:hAnsi="Times" w:cs="Arial"/>
        </w:rPr>
        <w:t xml:space="preserve">I system lists questions and corresponding response categories automatically on the screen, eliminating the need for </w:t>
      </w:r>
      <w:r>
        <w:rPr>
          <w:rFonts w:ascii="Times" w:hAnsi="Times" w:cs="Arial"/>
        </w:rPr>
        <w:t>respondents</w:t>
      </w:r>
      <w:r w:rsidRPr="005A69F3">
        <w:rPr>
          <w:rFonts w:ascii="Times" w:hAnsi="Times" w:cs="Arial"/>
        </w:rPr>
        <w:t xml:space="preserve"> to </w:t>
      </w:r>
      <w:r>
        <w:rPr>
          <w:rFonts w:ascii="Times" w:hAnsi="Times" w:cs="Arial"/>
        </w:rPr>
        <w:t xml:space="preserve">follow </w:t>
      </w:r>
      <w:r w:rsidRPr="005A69F3">
        <w:rPr>
          <w:rFonts w:ascii="Times" w:hAnsi="Times" w:cs="Arial"/>
        </w:rPr>
        <w:t>skip patterns and flip pages. This allows the instrument to be administered efficiently, thus reducing burden on the respondent</w:t>
      </w:r>
      <w:r>
        <w:rPr>
          <w:rFonts w:ascii="Times" w:hAnsi="Times" w:cs="Arial"/>
        </w:rPr>
        <w:t xml:space="preserve"> </w:t>
      </w:r>
      <w:r w:rsidRPr="005A69F3">
        <w:rPr>
          <w:rFonts w:ascii="Times" w:hAnsi="Times" w:cs="Arial"/>
        </w:rPr>
        <w:t xml:space="preserve">and analysts. Moreover, the </w:t>
      </w:r>
      <w:r>
        <w:rPr>
          <w:rFonts w:ascii="Times" w:hAnsi="Times" w:cs="Arial"/>
        </w:rPr>
        <w:t>respondents</w:t>
      </w:r>
      <w:r w:rsidRPr="005A69F3">
        <w:rPr>
          <w:rFonts w:ascii="Times" w:hAnsi="Times" w:cs="Arial"/>
        </w:rPr>
        <w:t xml:space="preserve"> enter responses directly from their keyboards</w:t>
      </w:r>
      <w:r>
        <w:rPr>
          <w:rFonts w:ascii="Times" w:hAnsi="Times" w:cs="Arial"/>
        </w:rPr>
        <w:t xml:space="preserve"> or electronic devices</w:t>
      </w:r>
      <w:r w:rsidRPr="005A69F3">
        <w:rPr>
          <w:rFonts w:ascii="Times" w:hAnsi="Times" w:cs="Arial"/>
        </w:rPr>
        <w:t>, and the information is automatically recorded in the c</w:t>
      </w:r>
      <w:r>
        <w:rPr>
          <w:rFonts w:ascii="Times" w:hAnsi="Times" w:cs="Arial"/>
        </w:rPr>
        <w:t>loud</w:t>
      </w:r>
      <w:r w:rsidRPr="005A69F3">
        <w:rPr>
          <w:rFonts w:ascii="Times" w:hAnsi="Times" w:cs="Arial"/>
        </w:rPr>
        <w:t>’s memory.</w:t>
      </w:r>
      <w:r>
        <w:rPr>
          <w:rFonts w:ascii="Times" w:hAnsi="Times" w:cs="Arial"/>
        </w:rPr>
        <w:t xml:space="preserve"> </w:t>
      </w:r>
    </w:p>
    <w:p w:rsidR="00D128CC" w:rsidP="00D128CC" w:rsidRDefault="00D128CC" w14:paraId="62B35D3D" w14:textId="77777777">
      <w:pPr>
        <w:widowControl w:val="0"/>
        <w:autoSpaceDE w:val="0"/>
        <w:autoSpaceDN w:val="0"/>
        <w:adjustRightInd w:val="0"/>
        <w:rPr>
          <w:highlight w:val="yellow"/>
        </w:rPr>
      </w:pPr>
      <w:r>
        <w:t>CAWI</w:t>
      </w:r>
      <w:r w:rsidRPr="001C6F92">
        <w:t xml:space="preserve"> surveys </w:t>
      </w:r>
      <w:r>
        <w:t xml:space="preserve">will be considered the default and encouraged because they employ question-skipping logic to </w:t>
      </w:r>
      <w:r w:rsidRPr="001C6F92">
        <w:t xml:space="preserve">only </w:t>
      </w:r>
      <w:r>
        <w:t xml:space="preserve">show the </w:t>
      </w:r>
      <w:r w:rsidRPr="001C6F92">
        <w:t>relevant questions</w:t>
      </w:r>
      <w:r>
        <w:t>,</w:t>
      </w:r>
      <w:r w:rsidRPr="001C6F92">
        <w:t xml:space="preserve"> </w:t>
      </w:r>
      <w:r>
        <w:t>reducing burden</w:t>
      </w:r>
      <w:r w:rsidRPr="001C6F92">
        <w:t xml:space="preserve"> because people </w:t>
      </w:r>
      <w:r>
        <w:t>will not see any skipped</w:t>
      </w:r>
      <w:r w:rsidRPr="001C6F92">
        <w:t xml:space="preserve"> questions. This process </w:t>
      </w:r>
      <w:r>
        <w:t xml:space="preserve">will also </w:t>
      </w:r>
      <w:r w:rsidRPr="001C6F92">
        <w:t xml:space="preserve">improve </w:t>
      </w:r>
      <w:r>
        <w:t>data</w:t>
      </w:r>
      <w:r w:rsidRPr="001C6F92">
        <w:t xml:space="preserve"> quality</w:t>
      </w:r>
      <w:r>
        <w:t>. Paper surveys will be designed to work with optical mark recognition and image scanning to facilitate ease of use and data accuracy</w:t>
      </w:r>
      <w:r w:rsidRPr="00A233F6">
        <w:t>.</w:t>
      </w:r>
      <w:r>
        <w:t xml:space="preserve"> A separate program designed for the paper survey will include all survey skip logic. The program will detect and reconcile any inconsistent responses according to established </w:t>
      </w:r>
      <w:r>
        <w:lastRenderedPageBreak/>
        <w:t xml:space="preserve">data cleaning rules. </w:t>
      </w:r>
    </w:p>
    <w:p w:rsidRPr="005271A9" w:rsidR="008A6B31" w:rsidP="008A6B31" w:rsidRDefault="008A6B31" w14:paraId="64737BC4" w14:textId="77777777">
      <w:pPr>
        <w:pStyle w:val="ListParagraph"/>
        <w:numPr>
          <w:ilvl w:val="0"/>
          <w:numId w:val="1"/>
        </w:numPr>
        <w:autoSpaceDE w:val="0"/>
        <w:autoSpaceDN w:val="0"/>
        <w:adjustRightInd w:val="0"/>
        <w:spacing w:after="0" w:line="240" w:lineRule="auto"/>
        <w:rPr>
          <w:rFonts w:cs="Times New Roman"/>
          <w:b/>
          <w:szCs w:val="24"/>
        </w:rPr>
      </w:pPr>
      <w:bookmarkStart w:name="_Hlk51330199" w:id="20"/>
      <w:bookmarkEnd w:id="19"/>
      <w:r w:rsidRPr="005271A9">
        <w:rPr>
          <w:rFonts w:cs="Times New Roman"/>
          <w:b/>
          <w:szCs w:val="24"/>
        </w:rPr>
        <w:t xml:space="preserve">Describe efforts to identify duplication. </w:t>
      </w:r>
      <w:bookmarkStart w:name="_Hlk45117781" w:id="21"/>
      <w:r w:rsidRPr="005271A9">
        <w:rPr>
          <w:rFonts w:cs="Times New Roman"/>
          <w:b/>
          <w:szCs w:val="24"/>
        </w:rPr>
        <w:t>Show specifically why any similar information already available cannot be used or modified for use for the purposes described in Item 2 above.</w:t>
      </w:r>
      <w:bookmarkEnd w:id="21"/>
    </w:p>
    <w:bookmarkEnd w:id="20"/>
    <w:p w:rsidR="008A6B31" w:rsidP="008A6B31" w:rsidRDefault="008A6B31" w14:paraId="3D600809" w14:textId="77777777">
      <w:pPr>
        <w:autoSpaceDE w:val="0"/>
        <w:autoSpaceDN w:val="0"/>
        <w:adjustRightInd w:val="0"/>
        <w:spacing w:after="0" w:line="240" w:lineRule="auto"/>
        <w:rPr>
          <w:rFonts w:cs="Times New Roman"/>
          <w:szCs w:val="24"/>
        </w:rPr>
      </w:pPr>
    </w:p>
    <w:p w:rsidR="001878D4" w:rsidP="001878D4" w:rsidRDefault="00D128CC" w14:paraId="18C521EE" w14:textId="4B94ED07">
      <w:pPr>
        <w:rPr>
          <w:rFonts w:ascii="Times" w:hAnsi="Times" w:cs="Arial"/>
        </w:rPr>
      </w:pPr>
      <w:r>
        <w:t>NHTSA has conducted t</w:t>
      </w:r>
      <w:r w:rsidR="00B64EF8">
        <w:t>wo</w:t>
      </w:r>
      <w:r>
        <w:t xml:space="preserve"> studies about </w:t>
      </w:r>
      <w:r w:rsidR="00B64EF8">
        <w:t>bicyclist and pedestrian</w:t>
      </w:r>
      <w:r>
        <w:t xml:space="preserve"> attitudes and behaviors. The first of these studies was conducted in </w:t>
      </w:r>
      <w:r w:rsidR="00B64EF8">
        <w:t>2002</w:t>
      </w:r>
      <w:r>
        <w:t xml:space="preserve">, followed by a second study in </w:t>
      </w:r>
      <w:r w:rsidR="00B64EF8">
        <w:t>2012.</w:t>
      </w:r>
      <w:r>
        <w:t xml:space="preserve"> </w:t>
      </w:r>
      <w:r w:rsidRPr="001878D4" w:rsidR="001878D4">
        <w:t xml:space="preserve">NHTSA is seeking </w:t>
      </w:r>
      <w:r w:rsidR="001878D4">
        <w:t xml:space="preserve">to conduct a new study </w:t>
      </w:r>
      <w:r w:rsidRPr="001878D4" w:rsidR="001878D4">
        <w:t>because up-to-date information is needed to identify trends across time as well as to understand emerging trends such as the rapid deployment of e-bikes and e</w:t>
      </w:r>
      <w:r w:rsidR="00777336">
        <w:t>-</w:t>
      </w:r>
      <w:r w:rsidRPr="001878D4" w:rsidR="001878D4">
        <w:t xml:space="preserve">scooters throughout American communities and increasing levels of distraction or inattention associated with smartphone use among all travelers. </w:t>
      </w:r>
    </w:p>
    <w:p w:rsidRPr="00542681" w:rsidR="00D128CC" w:rsidP="001878D4" w:rsidRDefault="00D128CC" w14:paraId="531F17B7" w14:textId="4FC6CD77">
      <w:pPr>
        <w:rPr>
          <w:rFonts w:ascii="Times" w:hAnsi="Times" w:cs="Arial"/>
        </w:rPr>
      </w:pPr>
      <w:r w:rsidRPr="00542681">
        <w:rPr>
          <w:rFonts w:ascii="Times" w:hAnsi="Times" w:cs="Arial"/>
        </w:rPr>
        <w:t>Overall, the following criteria were applied to determine whether existing information may be duplicative:</w:t>
      </w:r>
    </w:p>
    <w:p w:rsidRPr="00542681" w:rsidR="00D128CC" w:rsidP="00D128CC" w:rsidRDefault="00D128CC" w14:paraId="6ADDA6A3" w14:textId="77777777">
      <w:pPr>
        <w:widowControl w:val="0"/>
        <w:numPr>
          <w:ilvl w:val="0"/>
          <w:numId w:val="9"/>
        </w:numPr>
        <w:autoSpaceDE w:val="0"/>
        <w:autoSpaceDN w:val="0"/>
        <w:adjustRightInd w:val="0"/>
        <w:spacing w:after="0" w:line="240" w:lineRule="auto"/>
        <w:rPr>
          <w:rFonts w:ascii="Times" w:hAnsi="Times" w:cs="Arial"/>
        </w:rPr>
      </w:pPr>
      <w:r w:rsidRPr="00542681">
        <w:rPr>
          <w:rFonts w:ascii="Times" w:hAnsi="Times" w:cs="Arial"/>
          <w:u w:val="single"/>
        </w:rPr>
        <w:t>Currency of information</w:t>
      </w:r>
      <w:r w:rsidRPr="00542681">
        <w:rPr>
          <w:rFonts w:ascii="Times" w:hAnsi="Times" w:cs="Arial"/>
        </w:rPr>
        <w:t xml:space="preserve"> - The data must be current to have utility for making sound strategic decisions concerning future programmatic and research activities, especially regarding emerging technologies.</w:t>
      </w:r>
    </w:p>
    <w:p w:rsidRPr="00542681" w:rsidR="00D128CC" w:rsidP="00D128CC" w:rsidRDefault="00D128CC" w14:paraId="544EAF47" w14:textId="77777777">
      <w:pPr>
        <w:widowControl w:val="0"/>
        <w:numPr>
          <w:ilvl w:val="0"/>
          <w:numId w:val="8"/>
        </w:numPr>
        <w:tabs>
          <w:tab w:val="clear" w:pos="1080"/>
          <w:tab w:val="num" w:pos="720"/>
        </w:tabs>
        <w:autoSpaceDE w:val="0"/>
        <w:autoSpaceDN w:val="0"/>
        <w:adjustRightInd w:val="0"/>
        <w:spacing w:after="0" w:line="240" w:lineRule="auto"/>
        <w:ind w:left="720" w:hanging="360"/>
        <w:rPr>
          <w:rFonts w:ascii="Times" w:hAnsi="Times" w:cs="Arial"/>
        </w:rPr>
      </w:pPr>
      <w:r w:rsidRPr="00542681">
        <w:rPr>
          <w:rFonts w:ascii="Times" w:hAnsi="Times" w:cs="Arial"/>
          <w:u w:val="single"/>
        </w:rPr>
        <w:t>National basis</w:t>
      </w:r>
      <w:r w:rsidRPr="00542681">
        <w:rPr>
          <w:rFonts w:ascii="Times" w:hAnsi="Times" w:cs="Arial"/>
        </w:rPr>
        <w:t xml:space="preserve"> - The safety efforts of NHTSA are national in scope. NHTSA</w:t>
      </w:r>
      <w:r>
        <w:rPr>
          <w:rFonts w:ascii="Times" w:hAnsi="Times" w:cs="Arial"/>
        </w:rPr>
        <w:t>,</w:t>
      </w:r>
      <w:r w:rsidRPr="00542681">
        <w:rPr>
          <w:rFonts w:ascii="Times" w:hAnsi="Times" w:cs="Arial"/>
        </w:rPr>
        <w:t xml:space="preserve"> therefore</w:t>
      </w:r>
      <w:r>
        <w:rPr>
          <w:rFonts w:ascii="Times" w:hAnsi="Times" w:cs="Arial"/>
        </w:rPr>
        <w:t>,</w:t>
      </w:r>
      <w:r w:rsidRPr="00542681">
        <w:rPr>
          <w:rFonts w:ascii="Times" w:hAnsi="Times" w:cs="Arial"/>
        </w:rPr>
        <w:t xml:space="preserve"> requires national-level data for its planning.  </w:t>
      </w:r>
    </w:p>
    <w:p w:rsidRPr="00542681" w:rsidR="00D128CC" w:rsidP="00D128CC" w:rsidRDefault="00D128CC" w14:paraId="69A71E91" w14:textId="27AC43A9">
      <w:pPr>
        <w:widowControl w:val="0"/>
        <w:numPr>
          <w:ilvl w:val="0"/>
          <w:numId w:val="8"/>
        </w:numPr>
        <w:tabs>
          <w:tab w:val="clear" w:pos="1080"/>
          <w:tab w:val="left" w:pos="720"/>
        </w:tabs>
        <w:autoSpaceDE w:val="0"/>
        <w:autoSpaceDN w:val="0"/>
        <w:adjustRightInd w:val="0"/>
        <w:spacing w:after="0" w:line="240" w:lineRule="auto"/>
        <w:ind w:left="720" w:hanging="360"/>
        <w:rPr>
          <w:rFonts w:ascii="Times" w:hAnsi="Times" w:cs="Arial"/>
        </w:rPr>
      </w:pPr>
      <w:r w:rsidRPr="00542681">
        <w:rPr>
          <w:rFonts w:ascii="Times" w:hAnsi="Times" w:cs="Arial"/>
          <w:u w:val="single"/>
        </w:rPr>
        <w:t>Focus on NHTSA program concerns</w:t>
      </w:r>
      <w:r w:rsidRPr="00542681">
        <w:rPr>
          <w:rFonts w:ascii="Times" w:hAnsi="Times" w:cs="Arial"/>
        </w:rPr>
        <w:t xml:space="preserve"> </w:t>
      </w:r>
      <w:r>
        <w:rPr>
          <w:rFonts w:ascii="Times" w:hAnsi="Times" w:cs="Arial"/>
        </w:rPr>
        <w:t>-</w:t>
      </w:r>
      <w:r w:rsidRPr="00542681">
        <w:rPr>
          <w:rFonts w:ascii="Times" w:hAnsi="Times" w:cs="Arial"/>
        </w:rPr>
        <w:t xml:space="preserve"> The items within the proposed survey instruments concern issues crucial to developing appropriate strategies for </w:t>
      </w:r>
      <w:r w:rsidR="00B64EF8">
        <w:rPr>
          <w:rFonts w:ascii="Times" w:hAnsi="Times" w:cs="Arial"/>
        </w:rPr>
        <w:t>injuries and deaths amongst the most vulnerable road users</w:t>
      </w:r>
      <w:r w:rsidRPr="00542681">
        <w:rPr>
          <w:rFonts w:ascii="Times" w:hAnsi="Times" w:cs="Arial"/>
        </w:rPr>
        <w:t>.</w:t>
      </w:r>
    </w:p>
    <w:p w:rsidRPr="00542681" w:rsidR="00D128CC" w:rsidP="00D128CC" w:rsidRDefault="00D128CC" w14:paraId="4B4C9078" w14:textId="77777777">
      <w:pPr>
        <w:widowControl w:val="0"/>
        <w:autoSpaceDE w:val="0"/>
        <w:autoSpaceDN w:val="0"/>
        <w:adjustRightInd w:val="0"/>
        <w:spacing w:after="0"/>
        <w:jc w:val="both"/>
        <w:rPr>
          <w:rFonts w:ascii="Times" w:hAnsi="Times" w:cs="Arial"/>
        </w:rPr>
      </w:pPr>
    </w:p>
    <w:p w:rsidRPr="00B64EF8" w:rsidR="00D128CC" w:rsidP="00B64EF8" w:rsidRDefault="00A12CEE" w14:paraId="6C9ED422" w14:textId="21528231">
      <w:pPr>
        <w:widowControl w:val="0"/>
        <w:autoSpaceDE w:val="0"/>
        <w:autoSpaceDN w:val="0"/>
        <w:adjustRightInd w:val="0"/>
        <w:spacing w:after="0"/>
        <w:rPr>
          <w:rFonts w:ascii="Times" w:hAnsi="Times" w:cs="Arial"/>
        </w:rPr>
      </w:pPr>
      <w:r>
        <w:rPr>
          <w:rFonts w:ascii="Times" w:hAnsi="Times" w:cs="Arial"/>
        </w:rPr>
        <w:t>After reviewing available data, NHTSA has determined that t</w:t>
      </w:r>
      <w:r w:rsidRPr="00542681" w:rsidR="00D128CC">
        <w:rPr>
          <w:rFonts w:ascii="Times" w:hAnsi="Times" w:cs="Arial"/>
        </w:rPr>
        <w:t>his data collection entails no duplication. This is the first nationally representative survey o</w:t>
      </w:r>
      <w:r w:rsidR="00777336">
        <w:rPr>
          <w:rFonts w:ascii="Times" w:hAnsi="Times" w:cs="Arial"/>
        </w:rPr>
        <w:t>f</w:t>
      </w:r>
      <w:r w:rsidRPr="00542681" w:rsidR="00D128CC">
        <w:rPr>
          <w:rFonts w:ascii="Times" w:hAnsi="Times" w:cs="Arial"/>
        </w:rPr>
        <w:t xml:space="preserve"> </w:t>
      </w:r>
      <w:r w:rsidR="00B64EF8">
        <w:rPr>
          <w:rFonts w:ascii="Times" w:hAnsi="Times" w:cs="Arial"/>
        </w:rPr>
        <w:t xml:space="preserve">bicycle and pedestrian </w:t>
      </w:r>
      <w:r w:rsidRPr="00542681" w:rsidR="00D128CC">
        <w:rPr>
          <w:rFonts w:ascii="Times" w:hAnsi="Times" w:cs="Arial"/>
        </w:rPr>
        <w:t xml:space="preserve">attitudes and behavior in the past </w:t>
      </w:r>
      <w:r w:rsidR="00D06EB5">
        <w:rPr>
          <w:rFonts w:ascii="Times" w:hAnsi="Times" w:cs="Arial"/>
        </w:rPr>
        <w:t>ten</w:t>
      </w:r>
      <w:r w:rsidRPr="00542681" w:rsidR="00D128CC">
        <w:rPr>
          <w:rFonts w:ascii="Times" w:hAnsi="Times" w:cs="Arial"/>
        </w:rPr>
        <w:t xml:space="preserve"> years</w:t>
      </w:r>
      <w:r w:rsidR="00D06EB5">
        <w:rPr>
          <w:rFonts w:ascii="Times" w:hAnsi="Times" w:cs="Arial"/>
        </w:rPr>
        <w:t>, when NHTSA last conducted this survey</w:t>
      </w:r>
      <w:r w:rsidRPr="00542681" w:rsidR="00D128CC">
        <w:rPr>
          <w:rFonts w:ascii="Times" w:hAnsi="Times" w:cs="Arial"/>
        </w:rPr>
        <w:t>. Since</w:t>
      </w:r>
      <w:r w:rsidR="00D128CC">
        <w:rPr>
          <w:rFonts w:ascii="Times" w:hAnsi="Times" w:cs="Arial"/>
        </w:rPr>
        <w:t xml:space="preserve"> 201</w:t>
      </w:r>
      <w:r w:rsidR="00B64EF8">
        <w:rPr>
          <w:rFonts w:ascii="Times" w:hAnsi="Times" w:cs="Arial"/>
        </w:rPr>
        <w:t>2</w:t>
      </w:r>
      <w:r w:rsidRPr="00542681" w:rsidR="00D128CC">
        <w:rPr>
          <w:rFonts w:ascii="Times" w:hAnsi="Times" w:cs="Arial"/>
        </w:rPr>
        <w:t>, advances in technology</w:t>
      </w:r>
      <w:r w:rsidR="00777336">
        <w:rPr>
          <w:rFonts w:ascii="Times" w:hAnsi="Times" w:cs="Arial"/>
        </w:rPr>
        <w:t>, changes in infrastructure, and expansion of travel modes</w:t>
      </w:r>
      <w:r w:rsidRPr="00542681" w:rsidR="00D128CC">
        <w:rPr>
          <w:rFonts w:ascii="Times" w:hAnsi="Times" w:cs="Arial"/>
        </w:rPr>
        <w:t xml:space="preserve"> have made this collection effort essential and necessary in order to accurately gauge the</w:t>
      </w:r>
      <w:r w:rsidR="00B64EF8">
        <w:rPr>
          <w:rFonts w:ascii="Times" w:hAnsi="Times" w:cs="Arial"/>
        </w:rPr>
        <w:t xml:space="preserve"> extent to which the</w:t>
      </w:r>
      <w:r w:rsidRPr="00542681" w:rsidR="00D128CC">
        <w:rPr>
          <w:rFonts w:ascii="Times" w:hAnsi="Times" w:cs="Arial"/>
        </w:rPr>
        <w:t xml:space="preserve"> public</w:t>
      </w:r>
      <w:r w:rsidR="00B64EF8">
        <w:rPr>
          <w:rFonts w:ascii="Times" w:hAnsi="Times" w:cs="Arial"/>
        </w:rPr>
        <w:t xml:space="preserve"> engages in </w:t>
      </w:r>
      <w:r w:rsidR="00777336">
        <w:rPr>
          <w:rFonts w:ascii="Times" w:hAnsi="Times" w:cs="Arial"/>
        </w:rPr>
        <w:t xml:space="preserve">walking and biking </w:t>
      </w:r>
      <w:r w:rsidR="00B64EF8">
        <w:rPr>
          <w:rFonts w:ascii="Times" w:hAnsi="Times" w:cs="Arial"/>
        </w:rPr>
        <w:t>behaviors, particularly after the anecdotal increases</w:t>
      </w:r>
      <w:r w:rsidR="00777336">
        <w:rPr>
          <w:rFonts w:ascii="Times" w:hAnsi="Times" w:cs="Arial"/>
        </w:rPr>
        <w:t xml:space="preserve"> in both activities</w:t>
      </w:r>
      <w:r w:rsidR="00B64EF8">
        <w:rPr>
          <w:rFonts w:ascii="Times" w:hAnsi="Times" w:cs="Arial"/>
        </w:rPr>
        <w:t xml:space="preserve"> reported during the COVID-19 pandemic. </w:t>
      </w:r>
      <w:r w:rsidRPr="00542681" w:rsidR="00D128CC">
        <w:rPr>
          <w:rFonts w:ascii="Times" w:hAnsi="Times" w:cs="Arial"/>
        </w:rPr>
        <w:t xml:space="preserve">There is a need to collect up-to-date information about the public’s attitudes and behavior on </w:t>
      </w:r>
      <w:r w:rsidR="00B64EF8">
        <w:rPr>
          <w:rFonts w:ascii="Times" w:hAnsi="Times" w:cs="Arial"/>
        </w:rPr>
        <w:t>pedestrian and bicycle topics</w:t>
      </w:r>
      <w:r w:rsidRPr="00542681" w:rsidR="00D128CC">
        <w:rPr>
          <w:rFonts w:ascii="Times" w:hAnsi="Times" w:cs="Arial"/>
        </w:rPr>
        <w:t xml:space="preserve"> </w:t>
      </w:r>
      <w:proofErr w:type="gramStart"/>
      <w:r w:rsidRPr="00542681" w:rsidR="00D128CC">
        <w:rPr>
          <w:rFonts w:ascii="Times" w:hAnsi="Times" w:cs="Arial"/>
        </w:rPr>
        <w:t>in order to</w:t>
      </w:r>
      <w:proofErr w:type="gramEnd"/>
      <w:r w:rsidRPr="00542681" w:rsidR="00D128CC">
        <w:rPr>
          <w:rFonts w:ascii="Times" w:hAnsi="Times" w:cs="Arial"/>
        </w:rPr>
        <w:t xml:space="preserve"> better inform programs aimed at </w:t>
      </w:r>
      <w:r w:rsidR="00B64EF8">
        <w:rPr>
          <w:rFonts w:ascii="Times" w:hAnsi="Times" w:cs="Arial"/>
        </w:rPr>
        <w:t>improving the safety of all road users</w:t>
      </w:r>
      <w:r w:rsidRPr="00542681" w:rsidR="00D128CC">
        <w:rPr>
          <w:rFonts w:ascii="Times" w:hAnsi="Times" w:cs="Arial"/>
        </w:rPr>
        <w:t xml:space="preserve">. Furthermore, the </w:t>
      </w:r>
      <w:r w:rsidR="00D128CC">
        <w:rPr>
          <w:rFonts w:ascii="Times" w:hAnsi="Times" w:cs="Arial"/>
        </w:rPr>
        <w:t>collection is needed to inform trend analyses</w:t>
      </w:r>
      <w:r w:rsidRPr="00542681" w:rsidR="00D128CC">
        <w:rPr>
          <w:rFonts w:ascii="Times" w:hAnsi="Times" w:cs="Arial"/>
        </w:rPr>
        <w:t xml:space="preserve">. </w:t>
      </w:r>
    </w:p>
    <w:p w:rsidR="008A6B31" w:rsidP="008A6B31" w:rsidRDefault="008A6B31" w14:paraId="1B197BD4" w14:textId="77777777">
      <w:pPr>
        <w:autoSpaceDE w:val="0"/>
        <w:autoSpaceDN w:val="0"/>
        <w:adjustRightInd w:val="0"/>
        <w:spacing w:after="0" w:line="240" w:lineRule="auto"/>
        <w:ind w:left="720"/>
        <w:rPr>
          <w:rFonts w:cs="Times New Roman"/>
          <w:szCs w:val="24"/>
        </w:rPr>
      </w:pPr>
    </w:p>
    <w:p w:rsidRPr="005271A9" w:rsidR="008A6B31" w:rsidP="008A6B31" w:rsidRDefault="008A6B31" w14:paraId="3BB02266" w14:textId="77777777">
      <w:pPr>
        <w:pStyle w:val="ListParagraph"/>
        <w:numPr>
          <w:ilvl w:val="0"/>
          <w:numId w:val="1"/>
        </w:numPr>
        <w:rPr>
          <w:rFonts w:cs="Times New Roman"/>
          <w:b/>
          <w:szCs w:val="24"/>
        </w:rPr>
      </w:pPr>
      <w:bookmarkStart w:name="_Hlk51330529" w:id="22"/>
      <w:r w:rsidRPr="005271A9">
        <w:rPr>
          <w:rFonts w:cs="Times New Roman"/>
          <w:b/>
          <w:szCs w:val="24"/>
        </w:rPr>
        <w:t>If the collection of information impacts small businesses or other small entities, describe any methods used to minimize burden</w:t>
      </w:r>
      <w:bookmarkEnd w:id="22"/>
      <w:r w:rsidRPr="005271A9">
        <w:rPr>
          <w:rFonts w:cs="Times New Roman"/>
          <w:b/>
          <w:szCs w:val="24"/>
        </w:rPr>
        <w:t>.</w:t>
      </w:r>
    </w:p>
    <w:p w:rsidRPr="00D128CC" w:rsidR="00D128CC" w:rsidP="00D128CC" w:rsidRDefault="00D128CC" w14:paraId="5F2A2C64" w14:textId="4F71B5C7">
      <w:r>
        <w:t>Questionnaire</w:t>
      </w:r>
      <w:r w:rsidRPr="006B0E7E">
        <w:t xml:space="preserve"> information for this study will only be collected from individuals. There is no burden on small b</w:t>
      </w:r>
      <w:r>
        <w:t>usinesses for this collection of information request.</w:t>
      </w:r>
    </w:p>
    <w:p w:rsidRPr="005271A9" w:rsidR="008A6B31" w:rsidP="008A6B31" w:rsidRDefault="008A6B31" w14:paraId="6299743D" w14:textId="77777777">
      <w:pPr>
        <w:numPr>
          <w:ilvl w:val="0"/>
          <w:numId w:val="1"/>
        </w:numPr>
        <w:rPr>
          <w:b/>
        </w:rPr>
      </w:pPr>
      <w:bookmarkStart w:name="_Hlk51330653" w:id="23"/>
      <w:r w:rsidRPr="005271A9">
        <w:rPr>
          <w:b/>
        </w:rPr>
        <w:lastRenderedPageBreak/>
        <w:t>Describe the consequence to Federal program or policy activities if the collection is not conducted or is conducted less frequently, as well as any technical or legal obstacles to reducing burden.</w:t>
      </w:r>
    </w:p>
    <w:p w:rsidR="00B64EF8" w:rsidP="00D128CC" w:rsidRDefault="00B64EF8" w14:paraId="5BC58915" w14:textId="76448254">
      <w:bookmarkStart w:name="_Hlk76040867" w:id="24"/>
      <w:bookmarkEnd w:id="23"/>
      <w:r>
        <w:t>Pedestrians and bicyclists are among the most vulnerable road users. Motor vehicle crashes in 201</w:t>
      </w:r>
      <w:r w:rsidR="00FE5DDD">
        <w:t>9</w:t>
      </w:r>
      <w:r>
        <w:t xml:space="preserve"> accounted for 6</w:t>
      </w:r>
      <w:r w:rsidR="00591053">
        <w:t>,</w:t>
      </w:r>
      <w:r w:rsidR="00FE5DDD">
        <w:t>205</w:t>
      </w:r>
      <w:r>
        <w:t xml:space="preserve"> pedestrian fatalities and 8</w:t>
      </w:r>
      <w:r w:rsidR="00FE5DDD">
        <w:t>46</w:t>
      </w:r>
      <w:r>
        <w:t xml:space="preserve"> bicyclist fatalities.</w:t>
      </w:r>
      <w:r w:rsidR="00FE5DDD">
        <w:t xml:space="preserve"> That same year, 76,000 pedestrians and 4</w:t>
      </w:r>
      <w:r w:rsidR="00F14665">
        <w:t>9</w:t>
      </w:r>
      <w:r w:rsidR="00FE5DDD">
        <w:t xml:space="preserve">,000 </w:t>
      </w:r>
      <w:r w:rsidR="006E7FD9">
        <w:t>bi</w:t>
      </w:r>
      <w:r w:rsidR="00FE5DDD">
        <w:t>cyclists</w:t>
      </w:r>
      <w:r w:rsidR="00777336">
        <w:t xml:space="preserve"> and other cyclists</w:t>
      </w:r>
      <w:r w:rsidR="00FE5DDD">
        <w:t xml:space="preserve"> were injured in traffic crashes.</w:t>
      </w:r>
      <w:r w:rsidR="00FE5DDD">
        <w:rPr>
          <w:rStyle w:val="FootnoteReference"/>
        </w:rPr>
        <w:footnoteReference w:id="5"/>
      </w:r>
      <w:r>
        <w:t xml:space="preserve"> </w:t>
      </w:r>
      <w:bookmarkEnd w:id="24"/>
      <w:r w:rsidR="00FD6304">
        <w:t xml:space="preserve"> Pedestrian fatalities increased 44%</w:t>
      </w:r>
      <w:r w:rsidR="00FD6304">
        <w:rPr>
          <w:rStyle w:val="FootnoteReference"/>
        </w:rPr>
        <w:footnoteReference w:id="6"/>
      </w:r>
      <w:r w:rsidR="00FD6304">
        <w:t xml:space="preserve"> from 2010 to 2019 and bicyclist fatalities increased 36%</w:t>
      </w:r>
      <w:r w:rsidR="00FD6304">
        <w:rPr>
          <w:rStyle w:val="FootnoteReference"/>
        </w:rPr>
        <w:footnoteReference w:id="7"/>
      </w:r>
      <w:r w:rsidR="00FD6304">
        <w:t xml:space="preserve"> over the same time frame. </w:t>
      </w:r>
      <w:r>
        <w:t xml:space="preserve">This represents a </w:t>
      </w:r>
      <w:r w:rsidR="00FE5DDD">
        <w:t>significant</w:t>
      </w:r>
      <w:r>
        <w:t xml:space="preserve"> increase in the number of </w:t>
      </w:r>
      <w:r w:rsidR="00FE5DDD">
        <w:t>nonoccupant</w:t>
      </w:r>
      <w:r>
        <w:t xml:space="preserve"> fatalities over the course of a decade. </w:t>
      </w:r>
    </w:p>
    <w:p w:rsidR="00B64EF8" w:rsidP="00D128CC" w:rsidRDefault="00B64EF8" w14:paraId="133863D8" w14:textId="0AD71D33">
      <w:r>
        <w:t xml:space="preserve">NHTSA encourages </w:t>
      </w:r>
      <w:r w:rsidR="00591053">
        <w:t>walking and biking</w:t>
      </w:r>
      <w:r>
        <w:t xml:space="preserve"> as alternate mode</w:t>
      </w:r>
      <w:r w:rsidR="00591053">
        <w:t>s</w:t>
      </w:r>
      <w:r>
        <w:t xml:space="preserve"> of transportation to motor vehicle travel. Moreover, increasing safe walking</w:t>
      </w:r>
      <w:r w:rsidR="00591053">
        <w:t xml:space="preserve"> and</w:t>
      </w:r>
      <w:r>
        <w:t xml:space="preserve"> </w:t>
      </w:r>
      <w:r w:rsidR="00591053">
        <w:t xml:space="preserve">bicycling </w:t>
      </w:r>
      <w:r>
        <w:t xml:space="preserve">behavior is promoted as a positive contributor to the quality of life. But an increase in </w:t>
      </w:r>
      <w:r w:rsidR="00603DED">
        <w:t>walking and biking</w:t>
      </w:r>
      <w:r w:rsidR="001C6E77">
        <w:t xml:space="preserve"> </w:t>
      </w:r>
      <w:r>
        <w:t>often means an increase in exposure to potential risk of collision with motor vehicles, underscoring the need to have in place aggressive pedestrian and bicyclist safety programs to reduce injuries and fatalities. This in turn requires periodic data collection to assess whether the programs continue to be responsive to the public’s information needs, behavioral intentions, attitudes, physical environment, and other factors that contribute to safety while walking or bicycling.</w:t>
      </w:r>
      <w:r w:rsidRPr="00E975A2">
        <w:t xml:space="preserve"> </w:t>
      </w:r>
    </w:p>
    <w:p w:rsidR="00B64EF8" w:rsidP="00D128CC" w:rsidRDefault="00B64EF8" w14:paraId="512D0DF7" w14:textId="690B6568">
      <w:r>
        <w:t>The NSBPAB collects information on the extent to which respondents engage in bicycling and walking; demographic and typological descriptions of bicyclists and pedestrians; the extent and frequency of using electronic devices while biking or walking; attitudes and perceptions about bicycling and pedestrian activity; the availability and use of bike paths and lanes in the community; knowledge of various laws</w:t>
      </w:r>
      <w:r w:rsidRPr="00E975A2">
        <w:t xml:space="preserve"> </w:t>
      </w:r>
      <w:r>
        <w:t>pertaining to bicyclists and pedestrians; and changes in bicyclist and pedestrian behaviors and attitudes since the previous surveys</w:t>
      </w:r>
      <w:r w:rsidR="00284C61">
        <w:t>.</w:t>
      </w:r>
    </w:p>
    <w:p w:rsidR="00D128CC" w:rsidP="00D128CC" w:rsidRDefault="00FD6304" w14:paraId="54270161" w14:textId="7CA3D780">
      <w:r>
        <w:t>NHTSA provides guidance to State and local governments in designing and applying pedestrian and bicyclist safety programs to reduce motor vehicle-related pedestrian and bicyclist crashes. Pedestrian and bicyclist safety are complex problems, involving the interaction of many factors including public attitudes, road user behavior, vehicle performance and design, roadway design and characteristics, vehicle speed, and enforcement strategies. To reduce pedestrian and bicyclist crashes, fatalities, and injuries, an interdisciplinary approach involving engineering</w:t>
      </w:r>
      <w:r w:rsidR="00DC235F">
        <w:t>,</w:t>
      </w:r>
      <w:r>
        <w:t xml:space="preserve"> education</w:t>
      </w:r>
      <w:r w:rsidR="00DC235F">
        <w:t xml:space="preserve">, and equity </w:t>
      </w:r>
      <w:r>
        <w:t xml:space="preserve">is needed. </w:t>
      </w:r>
      <w:r w:rsidRPr="00E975A2" w:rsidR="00D128CC">
        <w:t xml:space="preserve">Findings from this </w:t>
      </w:r>
      <w:r w:rsidR="00B64EF8">
        <w:t>s</w:t>
      </w:r>
      <w:r w:rsidRPr="00E975A2" w:rsidR="00D128CC">
        <w:t xml:space="preserve">urvey will provide crucial information to be used in </w:t>
      </w:r>
      <w:r w:rsidR="00B64EF8">
        <w:lastRenderedPageBreak/>
        <w:t>improving bicycle and pedestrian safety programs</w:t>
      </w:r>
      <w:r w:rsidRPr="00E975A2" w:rsidR="00D128CC">
        <w:t xml:space="preserve">; marketing communication and educational messages that focus on </w:t>
      </w:r>
      <w:r w:rsidR="00B64EF8">
        <w:t>the safety of all road users</w:t>
      </w:r>
      <w:r w:rsidRPr="00E975A2" w:rsidR="00D128CC">
        <w:t xml:space="preserve">; soliciting the cooperation, support and leadership of traffic safety stakeholders; and providing updated </w:t>
      </w:r>
      <w:r w:rsidR="00B64EF8">
        <w:t xml:space="preserve">usage </w:t>
      </w:r>
      <w:r w:rsidRPr="00E975A2" w:rsidR="00D128CC">
        <w:t xml:space="preserve">statistics. This information is necessary to support safety programs both at the local and national levels.  </w:t>
      </w:r>
    </w:p>
    <w:p w:rsidRPr="005271A9" w:rsidR="008A6B31" w:rsidP="008A6B31" w:rsidRDefault="008A6B31" w14:paraId="7711E957" w14:textId="77777777">
      <w:pPr>
        <w:pStyle w:val="ListParagraph"/>
        <w:numPr>
          <w:ilvl w:val="0"/>
          <w:numId w:val="1"/>
        </w:numPr>
        <w:autoSpaceDE w:val="0"/>
        <w:autoSpaceDN w:val="0"/>
        <w:adjustRightInd w:val="0"/>
        <w:spacing w:after="0" w:line="240" w:lineRule="auto"/>
        <w:rPr>
          <w:rFonts w:cs="Times New Roman"/>
          <w:b/>
          <w:szCs w:val="24"/>
        </w:rPr>
      </w:pPr>
      <w:bookmarkStart w:name="_Hlk51330697" w:id="26"/>
      <w:r w:rsidRPr="005271A9">
        <w:rPr>
          <w:rFonts w:cs="Times New Roman"/>
          <w:b/>
          <w:szCs w:val="24"/>
        </w:rPr>
        <w:t>Explain any special circumstances that would cause an information collection to be conducted in a manner:</w:t>
      </w:r>
    </w:p>
    <w:p w:rsidRPr="005271A9" w:rsidR="008A6B31" w:rsidP="008A6B31" w:rsidRDefault="008A6B31" w14:paraId="0531B0E9"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report information to the agency more often than </w:t>
      </w:r>
      <w:proofErr w:type="gramStart"/>
      <w:r w:rsidRPr="005271A9">
        <w:rPr>
          <w:rFonts w:cs="Times New Roman"/>
          <w:b/>
          <w:szCs w:val="24"/>
        </w:rPr>
        <w:t>quarterly;</w:t>
      </w:r>
      <w:proofErr w:type="gramEnd"/>
    </w:p>
    <w:p w:rsidRPr="005271A9" w:rsidR="008A6B31" w:rsidP="008A6B31" w:rsidRDefault="008A6B31" w14:paraId="5E5C895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prepare a written response to a collection of information in fewer than 30 days after receipt of </w:t>
      </w:r>
      <w:proofErr w:type="gramStart"/>
      <w:r w:rsidRPr="005271A9">
        <w:rPr>
          <w:rFonts w:cs="Times New Roman"/>
          <w:b/>
          <w:szCs w:val="24"/>
        </w:rPr>
        <w:t>it;</w:t>
      </w:r>
      <w:proofErr w:type="gramEnd"/>
    </w:p>
    <w:p w:rsidRPr="005271A9" w:rsidR="008A6B31" w:rsidP="008A6B31" w:rsidRDefault="008A6B31" w14:paraId="1F0D1536"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submit more than an original and two copies of any </w:t>
      </w:r>
      <w:proofErr w:type="gramStart"/>
      <w:r w:rsidRPr="005271A9">
        <w:rPr>
          <w:rFonts w:cs="Times New Roman"/>
          <w:b/>
          <w:szCs w:val="24"/>
        </w:rPr>
        <w:t>document;</w:t>
      </w:r>
      <w:proofErr w:type="gramEnd"/>
    </w:p>
    <w:p w:rsidRPr="005271A9" w:rsidR="008A6B31" w:rsidP="008A6B31" w:rsidRDefault="008A6B31" w14:paraId="53F38D36"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retain records, other than health, medical, government contract, grant-in-aid, or tax records, for more than three </w:t>
      </w:r>
      <w:proofErr w:type="gramStart"/>
      <w:r w:rsidRPr="005271A9">
        <w:rPr>
          <w:rFonts w:cs="Times New Roman"/>
          <w:b/>
          <w:szCs w:val="24"/>
        </w:rPr>
        <w:t>years;</w:t>
      </w:r>
      <w:proofErr w:type="gramEnd"/>
    </w:p>
    <w:p w:rsidRPr="005271A9" w:rsidR="008A6B31" w:rsidP="008A6B31" w:rsidRDefault="008A6B31" w14:paraId="417D2D3B"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in connection with a statistical survey, that is not designed to produce valid and reliable results that can be generalized to the universe of </w:t>
      </w:r>
      <w:proofErr w:type="gramStart"/>
      <w:r w:rsidRPr="005271A9">
        <w:rPr>
          <w:rFonts w:cs="Times New Roman"/>
          <w:b/>
          <w:szCs w:val="24"/>
        </w:rPr>
        <w:t>study;</w:t>
      </w:r>
      <w:proofErr w:type="gramEnd"/>
    </w:p>
    <w:p w:rsidRPr="005271A9" w:rsidR="008A6B31" w:rsidP="008A6B31" w:rsidRDefault="008A6B31" w14:paraId="7A3CF76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the use of a statistical data classification that has not been reviewed and approved by </w:t>
      </w:r>
      <w:proofErr w:type="gramStart"/>
      <w:r w:rsidRPr="005271A9">
        <w:rPr>
          <w:rFonts w:cs="Times New Roman"/>
          <w:b/>
          <w:szCs w:val="24"/>
        </w:rPr>
        <w:t>OMB;</w:t>
      </w:r>
      <w:proofErr w:type="gramEnd"/>
    </w:p>
    <w:p w:rsidRPr="005271A9" w:rsidR="008A6B31" w:rsidP="008A6B31" w:rsidRDefault="008A6B31" w14:paraId="0FEB91B2"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271A9" w:rsidR="008A6B31" w:rsidP="008A6B31" w:rsidRDefault="008A6B31" w14:paraId="5B410F89" w14:textId="77777777">
      <w:pPr>
        <w:pStyle w:val="ListParagraph"/>
        <w:numPr>
          <w:ilvl w:val="1"/>
          <w:numId w:val="1"/>
        </w:numPr>
        <w:autoSpaceDE w:val="0"/>
        <w:autoSpaceDN w:val="0"/>
        <w:adjustRightInd w:val="0"/>
        <w:spacing w:after="0" w:line="240" w:lineRule="auto"/>
        <w:rPr>
          <w:rFonts w:cs="Times New Roman"/>
          <w:b/>
          <w:szCs w:val="24"/>
        </w:rPr>
      </w:pPr>
      <w:bookmarkStart w:name="_Hlk45117573" w:id="27"/>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26"/>
    <w:bookmarkEnd w:id="27"/>
    <w:p w:rsidR="008A6B31" w:rsidP="008A6B31" w:rsidRDefault="008A6B31" w14:paraId="69FDEB9C" w14:textId="77777777">
      <w:pPr>
        <w:autoSpaceDE w:val="0"/>
        <w:autoSpaceDN w:val="0"/>
        <w:adjustRightInd w:val="0"/>
        <w:spacing w:after="0" w:line="240" w:lineRule="auto"/>
        <w:rPr>
          <w:rFonts w:cs="Times New Roman"/>
          <w:szCs w:val="24"/>
        </w:rPr>
      </w:pPr>
    </w:p>
    <w:p w:rsidR="00D128CC" w:rsidP="00D128CC" w:rsidRDefault="00D128CC" w14:paraId="3449EB73" w14:textId="437E6D0D">
      <w:r>
        <w:t>N</w:t>
      </w:r>
      <w:r w:rsidRPr="00555C06">
        <w:t xml:space="preserve">o special circumstances </w:t>
      </w:r>
      <w:r>
        <w:t>require</w:t>
      </w:r>
      <w:r w:rsidRPr="00555C06">
        <w:t xml:space="preserve"> this collection to be conducted in a manner inconsistent with guidelines</w:t>
      </w:r>
      <w:r>
        <w:t xml:space="preserve"> in </w:t>
      </w:r>
      <w:r w:rsidRPr="0044258C">
        <w:rPr>
          <w:b/>
          <w:bCs/>
        </w:rPr>
        <w:t>5 CFR 1320.5(d)(2)</w:t>
      </w:r>
      <w:r w:rsidRPr="00D128CC">
        <w:t>.</w:t>
      </w:r>
    </w:p>
    <w:p w:rsidRPr="005271A9" w:rsidR="00150F00" w:rsidP="00150F00" w:rsidRDefault="00150F00" w14:paraId="3D7BEC57" w14:textId="77777777">
      <w:pPr>
        <w:numPr>
          <w:ilvl w:val="0"/>
          <w:numId w:val="1"/>
        </w:numPr>
        <w:spacing w:before="240"/>
        <w:rPr>
          <w:b/>
        </w:rPr>
      </w:pPr>
      <w:bookmarkStart w:name="_Hlk51330779" w:id="28"/>
      <w:r w:rsidRPr="005271A9">
        <w:rPr>
          <w:b/>
        </w:rPr>
        <w:t xml:space="preserve">If applicable, provide a copy and identify the date and page number of </w:t>
      </w:r>
      <w:proofErr w:type="gramStart"/>
      <w:r w:rsidRPr="005271A9">
        <w:rPr>
          <w:b/>
        </w:rPr>
        <w:t>publication</w:t>
      </w:r>
      <w:proofErr w:type="gramEnd"/>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rPr>
          <w:b/>
        </w:rPr>
        <w:t>.</w:t>
      </w:r>
      <w:r w:rsidRPr="005271A9">
        <w:rPr>
          <w:b/>
        </w:rPr>
        <w:t xml:space="preserve"> </w:t>
      </w:r>
    </w:p>
    <w:bookmarkEnd w:id="28"/>
    <w:p w:rsidR="005919E0" w:rsidP="005919E0" w:rsidRDefault="0044258C" w14:paraId="7DBE37A3" w14:textId="52B289B0">
      <w:r>
        <w:t xml:space="preserve">The 60-day Federal Register Notice, which notified the public of NHTSA’s intent to conduct this collection of information and provided a 60-day comment period, was published on </w:t>
      </w:r>
      <w:r w:rsidR="005919E0">
        <w:t>April 4, 2022 (Vol. 87, No. 64</w:t>
      </w:r>
      <w:r w:rsidR="00D273F2">
        <w:t xml:space="preserve">, </w:t>
      </w:r>
      <w:r w:rsidR="005919E0">
        <w:t xml:space="preserve">pp. 19576-19579). A copy is attached. NHTSA received one comment and one letter in support. Steven Morris provided remarks about </w:t>
      </w:r>
      <w:proofErr w:type="spellStart"/>
      <w:r w:rsidR="005919E0">
        <w:t>ebikes</w:t>
      </w:r>
      <w:proofErr w:type="spellEnd"/>
      <w:r w:rsidR="005919E0">
        <w:t xml:space="preserve">, but no mention of the </w:t>
      </w:r>
      <w:r w:rsidR="005919E0">
        <w:lastRenderedPageBreak/>
        <w:t xml:space="preserve">proposed survey or general traffic safety. The letter in support of the survey was submitted by the National Association of Mutual Insurance Companies (NAMIC). </w:t>
      </w:r>
    </w:p>
    <w:p w:rsidR="005919E0" w:rsidP="005919E0" w:rsidRDefault="005919E0" w14:paraId="05696CB1" w14:textId="77777777">
      <w:r>
        <w:t xml:space="preserve">Mr. Morris takes issue with the prohibition on using </w:t>
      </w:r>
      <w:proofErr w:type="spellStart"/>
      <w:r>
        <w:t>ebikes</w:t>
      </w:r>
      <w:proofErr w:type="spellEnd"/>
      <w:r>
        <w:t xml:space="preserve"> on an Ohio National Forest Service bicycle trail system. He also supplied a photo of his </w:t>
      </w:r>
      <w:proofErr w:type="spellStart"/>
      <w:r>
        <w:t>ebike</w:t>
      </w:r>
      <w:proofErr w:type="spellEnd"/>
      <w:r>
        <w:t xml:space="preserve"> contending that they do no more damage than regular bikes to the trails. His remarks did not mention the proposed survey. In NAMIC’s letter addressed to NHTSA Administrator Steven Cliff, “NAMIC supports NHTSA’s proposed collection of information as necessary and appropriate and believes that the information surveyed will have significant practical utility.” They further believe that the survey effort will provide valuable information to help their members work with NHTSA, State legislators and regulars, and law enforcement agencies to improve pedestrian and bicyclist safety. NAMIC recognizes the importance of the collection citing recent statistics from NHTSA and the Governors Highway Safety Administration of the rising number of vulnerable road user deaths. </w:t>
      </w:r>
    </w:p>
    <w:p w:rsidR="0044258C" w:rsidP="005919E0" w:rsidRDefault="005919E0" w14:paraId="6153415D" w14:textId="3864EA8F">
      <w:r>
        <w:t xml:space="preserve">Comments on the proposed information collection are appreciated.  Thank you to NAMIC for providing thoughtful commentary as to the importance of conducting the National Survey of Pedestrian and Bicyclist Attitudes, Knowledge, and Behaviors. </w:t>
      </w:r>
    </w:p>
    <w:p w:rsidRPr="008C1591" w:rsidR="00D128CC" w:rsidP="00D128CC" w:rsidRDefault="00D128CC" w14:paraId="2B874749" w14:textId="4CCE3A10">
      <w:r w:rsidRPr="008C1591">
        <w:t xml:space="preserve">National experts at NHTSA and </w:t>
      </w:r>
      <w:r>
        <w:t>ICF</w:t>
      </w:r>
      <w:r w:rsidR="0072632C">
        <w:t>, the Contractor,</w:t>
      </w:r>
      <w:r w:rsidRPr="008C1591">
        <w:t xml:space="preserve"> have collaborated on and agreed on the survey instrument and methodology. Prior to the survey development work, NHTSA program and regional offices and </w:t>
      </w:r>
      <w:r w:rsidR="00B64EF8">
        <w:t>subject matter experts and planners from ICF and the Texas Transportation Institute</w:t>
      </w:r>
      <w:r w:rsidRPr="008C1591">
        <w:t xml:space="preserve"> </w:t>
      </w:r>
      <w:r w:rsidR="00B64EF8">
        <w:t xml:space="preserve">provided </w:t>
      </w:r>
      <w:r w:rsidRPr="008C1591">
        <w:t>significant input on the topics to be addressed in the survey.</w:t>
      </w:r>
    </w:p>
    <w:p w:rsidR="00D128CC" w:rsidP="00D128CC" w:rsidRDefault="00D128CC" w14:paraId="604C33AF" w14:textId="3CEA4442">
      <w:r>
        <w:t>T</w:t>
      </w:r>
      <w:r w:rsidRPr="00672019">
        <w:t xml:space="preserve">he </w:t>
      </w:r>
      <w:r>
        <w:t xml:space="preserve">Federal Register notice notifying the public of NHTSA’s intent to submit this information collection to the Office of Management and Budget, and </w:t>
      </w:r>
      <w:r w:rsidRPr="00C04357">
        <w:t xml:space="preserve">providing a 30-day comment period, was published on </w:t>
      </w:r>
      <w:r w:rsidRPr="00D273F2" w:rsidR="00D273F2">
        <w:t>June 16</w:t>
      </w:r>
      <w:r w:rsidRPr="00D273F2" w:rsidR="0044258C">
        <w:t>,</w:t>
      </w:r>
      <w:r w:rsidRPr="00D273F2">
        <w:t xml:space="preserve"> 202</w:t>
      </w:r>
      <w:r w:rsidRPr="00D273F2" w:rsidR="0044258C">
        <w:t>2</w:t>
      </w:r>
      <w:r w:rsidRPr="00D273F2">
        <w:t xml:space="preserve"> (Vol. </w:t>
      </w:r>
      <w:r w:rsidRPr="00D273F2" w:rsidR="00D273F2">
        <w:t>87</w:t>
      </w:r>
      <w:r w:rsidRPr="00D273F2">
        <w:t xml:space="preserve">, No. </w:t>
      </w:r>
      <w:r w:rsidRPr="00D273F2" w:rsidR="00D273F2">
        <w:t>116</w:t>
      </w:r>
      <w:r w:rsidRPr="00D273F2">
        <w:t xml:space="preserve">, pp. </w:t>
      </w:r>
      <w:r w:rsidRPr="00D273F2" w:rsidR="00D273F2">
        <w:t>36369-36372).</w:t>
      </w:r>
    </w:p>
    <w:p w:rsidRPr="005271A9" w:rsidR="000373A8" w:rsidP="000373A8" w:rsidRDefault="000373A8" w14:paraId="47B4AE78" w14:textId="77777777">
      <w:pPr>
        <w:pStyle w:val="ListParagraph"/>
        <w:numPr>
          <w:ilvl w:val="0"/>
          <w:numId w:val="1"/>
        </w:numPr>
        <w:autoSpaceDE w:val="0"/>
        <w:autoSpaceDN w:val="0"/>
        <w:adjustRightInd w:val="0"/>
        <w:spacing w:after="0" w:line="240" w:lineRule="auto"/>
        <w:rPr>
          <w:rFonts w:cs="Times New Roman"/>
          <w:b/>
          <w:szCs w:val="24"/>
        </w:rPr>
      </w:pPr>
      <w:bookmarkStart w:name="_Hlk51330973" w:id="29"/>
      <w:r w:rsidRPr="005271A9">
        <w:rPr>
          <w:rFonts w:cs="Times New Roman"/>
          <w:b/>
          <w:szCs w:val="24"/>
        </w:rPr>
        <w:t>Explain any decision to provide any payment or gift to respondents, other than remuneration of contractors or grantees.</w:t>
      </w:r>
    </w:p>
    <w:bookmarkEnd w:id="29"/>
    <w:p w:rsidR="000373A8" w:rsidP="000373A8" w:rsidRDefault="000373A8" w14:paraId="24D5A64D" w14:textId="07E3FD52">
      <w:pPr>
        <w:autoSpaceDE w:val="0"/>
        <w:autoSpaceDN w:val="0"/>
        <w:adjustRightInd w:val="0"/>
        <w:spacing w:after="0" w:line="240" w:lineRule="auto"/>
        <w:ind w:left="720"/>
        <w:rPr>
          <w:rFonts w:cs="Times New Roman"/>
          <w:szCs w:val="24"/>
        </w:rPr>
      </w:pPr>
    </w:p>
    <w:p w:rsidR="00D128CC" w:rsidP="00D128CC" w:rsidRDefault="00D128CC" w14:paraId="6DF1227A" w14:textId="44BD8ED0">
      <w:pPr>
        <w:rPr>
          <w:color w:val="000000"/>
        </w:rPr>
      </w:pPr>
      <w:r>
        <w:t>We plan to offer all sampled households</w:t>
      </w:r>
      <w:r w:rsidRPr="00496BD0">
        <w:t xml:space="preserve"> </w:t>
      </w:r>
      <w:r>
        <w:t>a</w:t>
      </w:r>
      <w:r w:rsidRPr="00496BD0">
        <w:t xml:space="preserve"> $</w:t>
      </w:r>
      <w:r>
        <w:t xml:space="preserve">1 pre-survey incentive. A dollar bill will be included in the first mailing as motivation to complete the survey. </w:t>
      </w:r>
    </w:p>
    <w:p w:rsidRPr="006923EE" w:rsidR="006923EE" w:rsidP="006923EE" w:rsidRDefault="006923EE" w14:paraId="4D052B45" w14:textId="54D4605A">
      <w:pPr>
        <w:rPr>
          <w:color w:val="000000"/>
        </w:rPr>
      </w:pPr>
      <w:r>
        <w:rPr>
          <w:color w:val="000000"/>
        </w:rPr>
        <w:t>W</w:t>
      </w:r>
      <w:r w:rsidRPr="006923EE">
        <w:rPr>
          <w:color w:val="000000"/>
        </w:rPr>
        <w:t xml:space="preserve">e propose including two experimental conditions in the mini-pilot varying the post-incentive—one group will receive </w:t>
      </w:r>
      <w:r w:rsidR="0044258C">
        <w:rPr>
          <w:color w:val="000000"/>
        </w:rPr>
        <w:t xml:space="preserve">a </w:t>
      </w:r>
      <w:r w:rsidRPr="006923EE">
        <w:rPr>
          <w:color w:val="000000"/>
        </w:rPr>
        <w:t xml:space="preserve">$5 </w:t>
      </w:r>
      <w:r w:rsidR="0044258C">
        <w:rPr>
          <w:color w:val="000000"/>
        </w:rPr>
        <w:t xml:space="preserve">Amazon gift code </w:t>
      </w:r>
      <w:r w:rsidRPr="006923EE">
        <w:rPr>
          <w:color w:val="000000"/>
        </w:rPr>
        <w:t xml:space="preserve">and </w:t>
      </w:r>
      <w:r w:rsidR="0044258C">
        <w:rPr>
          <w:color w:val="000000"/>
        </w:rPr>
        <w:t>the other</w:t>
      </w:r>
      <w:r w:rsidRPr="006923EE">
        <w:rPr>
          <w:color w:val="000000"/>
        </w:rPr>
        <w:t xml:space="preserve"> group will receive</w:t>
      </w:r>
      <w:r w:rsidR="0044258C">
        <w:rPr>
          <w:color w:val="000000"/>
        </w:rPr>
        <w:t xml:space="preserve"> a</w:t>
      </w:r>
      <w:r w:rsidRPr="006923EE">
        <w:rPr>
          <w:color w:val="000000"/>
        </w:rPr>
        <w:t xml:space="preserve"> $10</w:t>
      </w:r>
      <w:r w:rsidR="0044258C">
        <w:rPr>
          <w:color w:val="000000"/>
        </w:rPr>
        <w:t xml:space="preserve"> Amazon gift code</w:t>
      </w:r>
      <w:r w:rsidRPr="006923EE">
        <w:rPr>
          <w:color w:val="000000"/>
        </w:rPr>
        <w:t>. We will equally split the sample across the two conditions to evaluate the most effective approach.</w:t>
      </w:r>
    </w:p>
    <w:p w:rsidR="006923EE" w:rsidP="00D128CC" w:rsidRDefault="006923EE" w14:paraId="4AD4F795" w14:textId="59937438">
      <w:r>
        <w:t>Pending the outcome of the mini-pilot experiment, w</w:t>
      </w:r>
      <w:r w:rsidRPr="00C220CC">
        <w:t>e will employ an incentive plan consisting of a $1 cash pre</w:t>
      </w:r>
      <w:r w:rsidRPr="00C220CC">
        <w:noBreakHyphen/>
        <w:t>incentive inserted into the first contact and a $5</w:t>
      </w:r>
      <w:r>
        <w:t xml:space="preserve"> or $10</w:t>
      </w:r>
      <w:r w:rsidRPr="00C220CC">
        <w:t xml:space="preserve"> post</w:t>
      </w:r>
      <w:r w:rsidRPr="00C220CC">
        <w:noBreakHyphen/>
        <w:t xml:space="preserve">incentive in the form of an Amazon gift code for web </w:t>
      </w:r>
      <w:r>
        <w:t>and</w:t>
      </w:r>
      <w:r w:rsidRPr="00C220CC">
        <w:t xml:space="preserve"> mail respondents, contingent on survey completion. </w:t>
      </w:r>
    </w:p>
    <w:p w:rsidR="00D128CC" w:rsidP="00D128CC" w:rsidRDefault="006923EE" w14:paraId="56C4A392" w14:textId="4C780088">
      <w:pPr>
        <w:rPr>
          <w:color w:val="000000"/>
        </w:rPr>
      </w:pPr>
      <w:r>
        <w:rPr>
          <w:color w:val="000000"/>
        </w:rPr>
        <w:lastRenderedPageBreak/>
        <w:t>Our experience indicates that anything less than the proposed compensation would likely result in failure to survey enough participants to provide adequate statistical power. Other</w:t>
      </w:r>
      <w:r w:rsidR="00D128CC">
        <w:rPr>
          <w:color w:val="000000"/>
        </w:rPr>
        <w:t xml:space="preserve"> studies by NHTSA (</w:t>
      </w:r>
      <w:r w:rsidR="00FB64A2">
        <w:rPr>
          <w:color w:val="000000"/>
        </w:rPr>
        <w:t xml:space="preserve">Young Driver Survey </w:t>
      </w:r>
      <w:r w:rsidRPr="00FB64A2" w:rsidR="00FB64A2">
        <w:rPr>
          <w:color w:val="000000"/>
        </w:rPr>
        <w:t xml:space="preserve">- </w:t>
      </w:r>
      <w:r w:rsidRPr="00FB64A2" w:rsidR="00D128CC">
        <w:rPr>
          <w:color w:val="000000"/>
        </w:rPr>
        <w:t>2127-0704,</w:t>
      </w:r>
      <w:r w:rsidRPr="00FB64A2" w:rsidR="00FB64A2">
        <w:rPr>
          <w:color w:val="000000"/>
        </w:rPr>
        <w:t xml:space="preserve"> Motor Vehicle Occupant Safety Survey -</w:t>
      </w:r>
      <w:r w:rsidRPr="00FB64A2" w:rsidR="00D128CC">
        <w:rPr>
          <w:color w:val="000000"/>
        </w:rPr>
        <w:t xml:space="preserve"> 2127-0645) have confirmed that this lev</w:t>
      </w:r>
      <w:r w:rsidR="00D128CC">
        <w:rPr>
          <w:color w:val="000000"/>
        </w:rPr>
        <w:t>el of compensation is necessary to meet recruiting requirements. </w:t>
      </w:r>
    </w:p>
    <w:p w:rsidRPr="000373A8" w:rsidR="000373A8" w:rsidP="000373A8" w:rsidRDefault="000373A8" w14:paraId="33599FC1" w14:textId="77777777">
      <w:pPr>
        <w:pStyle w:val="ListParagraph"/>
        <w:numPr>
          <w:ilvl w:val="0"/>
          <w:numId w:val="1"/>
        </w:numPr>
        <w:autoSpaceDE w:val="0"/>
        <w:autoSpaceDN w:val="0"/>
        <w:adjustRightInd w:val="0"/>
        <w:spacing w:after="0" w:line="240" w:lineRule="auto"/>
        <w:rPr>
          <w:rFonts w:cs="Times New Roman"/>
          <w:szCs w:val="24"/>
        </w:rPr>
      </w:pPr>
      <w:bookmarkStart w:name="_Hlk51331000" w:id="30"/>
      <w:r w:rsidRPr="005271A9">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rPr>
          <w:rFonts w:cs="Times New Roman"/>
          <w:szCs w:val="24"/>
        </w:rPr>
        <w:t>.</w:t>
      </w:r>
    </w:p>
    <w:bookmarkEnd w:id="30"/>
    <w:p w:rsidR="000373A8" w:rsidP="000373A8" w:rsidRDefault="000373A8" w14:paraId="10528968" w14:textId="77777777">
      <w:pPr>
        <w:autoSpaceDE w:val="0"/>
        <w:autoSpaceDN w:val="0"/>
        <w:adjustRightInd w:val="0"/>
        <w:spacing w:after="0" w:line="240" w:lineRule="auto"/>
        <w:rPr>
          <w:rFonts w:cs="Times New Roman"/>
          <w:szCs w:val="24"/>
        </w:rPr>
      </w:pPr>
    </w:p>
    <w:p w:rsidR="00D128CC" w:rsidP="00D128CC" w:rsidRDefault="00D128CC" w14:paraId="4A28E932" w14:textId="77777777">
      <w:r>
        <w:t xml:space="preserve">In a letter mailed to all sampled households, we will promise that the data will be kept private, used only for statistical purposes, and protected to the full extent of the law. The survey form includes an informed consent statement, which </w:t>
      </w:r>
      <w:r w:rsidRPr="00562097">
        <w:t>promises that no individual results and no personal</w:t>
      </w:r>
      <w:r>
        <w:t>ly identifiable</w:t>
      </w:r>
      <w:r w:rsidRPr="00562097">
        <w:t xml:space="preserve"> information will be published</w:t>
      </w:r>
      <w:r>
        <w:t>,</w:t>
      </w:r>
      <w:r w:rsidRPr="00562097">
        <w:t xml:space="preserve"> and </w:t>
      </w:r>
      <w:r>
        <w:t xml:space="preserve">that </w:t>
      </w:r>
      <w:r w:rsidRPr="00562097">
        <w:t>no personal results will be shared with any licensing regulatory authority. All published results will provide only summary statistics that cannot be used to identify any individual or individual</w:t>
      </w:r>
      <w:r>
        <w:t>’s</w:t>
      </w:r>
      <w:r w:rsidRPr="00562097">
        <w:t xml:space="preserve"> responses.</w:t>
      </w:r>
      <w:r w:rsidRPr="00D50DC6">
        <w:t xml:space="preserve"> Participation in the survey is voluntary. There will not be any identifying information such as names, addresses, telephone numbers, or social security numbers in the database delivered to NHTSA.</w:t>
      </w:r>
    </w:p>
    <w:p w:rsidRPr="005E6558" w:rsidR="00D128CC" w:rsidP="00D128CC" w:rsidRDefault="00D128CC" w14:paraId="1E87034D" w14:textId="500A547F">
      <w:r w:rsidRPr="005E6558">
        <w:t xml:space="preserve">A SORN </w:t>
      </w:r>
      <w:r>
        <w:t>is not required</w:t>
      </w:r>
      <w:r w:rsidRPr="005E6558">
        <w:t xml:space="preserve"> for this research as PII will not </w:t>
      </w:r>
      <w:r>
        <w:t>create a Privacy Act System of records</w:t>
      </w:r>
      <w:r w:rsidRPr="005E6558">
        <w:t xml:space="preserve">. The survey response data and household address are held in separate files. While the contractor will access information by unique Master ID, the access will be limited. The PII (an address file) will be accessed four times to flag households that respond to the survey to avoid sending them future reminders. The contractor will extract an electronic list of the unique ID codes from the response file and will merge the list with the address file before processing the mailing of the reminders to flag households who responded. After the merge, the electronic list of unique ID codes will be destroyed. Other than the mailings, the contractor only accesses the addresses in very limited circumstances, such as when a researcher needs to </w:t>
      </w:r>
      <w:r w:rsidRPr="005E6558" w:rsidR="00FE5DDD">
        <w:t>ensure</w:t>
      </w:r>
      <w:r w:rsidRPr="005E6558">
        <w:t xml:space="preserve"> the quality of the data.</w:t>
      </w:r>
    </w:p>
    <w:p w:rsidRPr="000F210A" w:rsidR="00D128CC" w:rsidP="00D128CC" w:rsidRDefault="00D128CC" w14:paraId="3C96562C" w14:textId="2D594A56">
      <w:r w:rsidRPr="0044258C">
        <w:t xml:space="preserve">NHTSA has published a PIA for research and studies performed by its Office of Behavioral Safety Research. The Department’s Senior Agency Official for Privacy adjudicated the PIA on June 10, 2019, and it is available at </w:t>
      </w:r>
      <w:hyperlink w:history="1" r:id="rId8">
        <w:r w:rsidRPr="0044258C">
          <w:rPr>
            <w:rStyle w:val="Hyperlink"/>
          </w:rPr>
          <w:t>https://www.transportation.gov/individuals/privacy/nhtsa-office-behavioral-safety-research-obsr-research-studies</w:t>
        </w:r>
      </w:hyperlink>
      <w:r w:rsidRPr="0044258C">
        <w:t>.</w:t>
      </w:r>
    </w:p>
    <w:p w:rsidRPr="00B676D5" w:rsidR="0069588D" w:rsidP="0069588D" w:rsidRDefault="0069588D" w14:paraId="52958055" w14:textId="77777777">
      <w:pPr>
        <w:pStyle w:val="ListParagraph"/>
        <w:numPr>
          <w:ilvl w:val="0"/>
          <w:numId w:val="1"/>
        </w:numPr>
        <w:rPr>
          <w:b/>
        </w:rPr>
      </w:pPr>
      <w:bookmarkStart w:name="_Hlk51331086" w:id="31"/>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31"/>
    <w:p w:rsidRPr="00BC4D5D" w:rsidR="004A085F" w:rsidP="00D128CC" w:rsidRDefault="00D128CC" w14:paraId="02A8A00A" w14:textId="57AF1F06">
      <w:pPr>
        <w:rPr>
          <w:rFonts w:cs="Times New Roman"/>
          <w:szCs w:val="24"/>
        </w:rPr>
      </w:pPr>
      <w:r w:rsidRPr="00BC4D5D">
        <w:rPr>
          <w:rFonts w:cs="Times New Roman"/>
          <w:szCs w:val="24"/>
        </w:rPr>
        <w:lastRenderedPageBreak/>
        <w:t>The questionnaire includes</w:t>
      </w:r>
      <w:r w:rsidRPr="00BC4D5D" w:rsidR="004A085F">
        <w:rPr>
          <w:rFonts w:cs="Times New Roman"/>
          <w:szCs w:val="24"/>
        </w:rPr>
        <w:t xml:space="preserve"> five</w:t>
      </w:r>
      <w:r w:rsidRPr="00BC4D5D">
        <w:rPr>
          <w:rFonts w:cs="Times New Roman"/>
          <w:szCs w:val="24"/>
        </w:rPr>
        <w:t xml:space="preserve"> items about </w:t>
      </w:r>
      <w:r w:rsidRPr="00BC4D5D" w:rsidR="004A085F">
        <w:rPr>
          <w:rFonts w:cs="Times New Roman"/>
          <w:szCs w:val="24"/>
        </w:rPr>
        <w:t xml:space="preserve">driver behaviors toward cyclists, including the following: </w:t>
      </w:r>
    </w:p>
    <w:p w:rsidRPr="00BC4D5D" w:rsidR="004A085F" w:rsidP="004A085F" w:rsidRDefault="004A085F" w14:paraId="74461E5D" w14:textId="3049B348">
      <w:pPr>
        <w:pStyle w:val="ListParagraph"/>
        <w:numPr>
          <w:ilvl w:val="0"/>
          <w:numId w:val="15"/>
        </w:numPr>
        <w:rPr>
          <w:rFonts w:cs="Times New Roman"/>
          <w:szCs w:val="24"/>
        </w:rPr>
      </w:pPr>
      <w:r w:rsidRPr="00BC4D5D">
        <w:rPr>
          <w:rFonts w:cs="Times New Roman"/>
          <w:szCs w:val="24"/>
        </w:rPr>
        <w:t>Whether drivers maintain three feet of passing distance between their vehicle and a bicyclist</w:t>
      </w:r>
    </w:p>
    <w:p w:rsidRPr="00BC4D5D" w:rsidR="004A085F" w:rsidP="004A085F" w:rsidRDefault="004A085F" w14:paraId="166F9186" w14:textId="2F497D23">
      <w:pPr>
        <w:pStyle w:val="ListParagraph"/>
        <w:numPr>
          <w:ilvl w:val="0"/>
          <w:numId w:val="15"/>
        </w:numPr>
        <w:rPr>
          <w:rFonts w:cs="Times New Roman"/>
          <w:szCs w:val="24"/>
        </w:rPr>
      </w:pPr>
      <w:r w:rsidRPr="00BC4D5D">
        <w:rPr>
          <w:rFonts w:cs="Times New Roman"/>
          <w:szCs w:val="24"/>
        </w:rPr>
        <w:t>Whether drivers double check for bicyclists or pedestrians before pulling out of a driveway or intersection</w:t>
      </w:r>
    </w:p>
    <w:p w:rsidRPr="00BC4D5D" w:rsidR="004A085F" w:rsidP="004A085F" w:rsidRDefault="004A085F" w14:paraId="122520CC" w14:textId="394FDFA1">
      <w:pPr>
        <w:pStyle w:val="ListParagraph"/>
        <w:numPr>
          <w:ilvl w:val="0"/>
          <w:numId w:val="15"/>
        </w:numPr>
        <w:rPr>
          <w:rFonts w:cs="Times New Roman"/>
          <w:szCs w:val="24"/>
        </w:rPr>
      </w:pPr>
      <w:r w:rsidRPr="00BC4D5D">
        <w:rPr>
          <w:rFonts w:cs="Times New Roman"/>
          <w:szCs w:val="24"/>
        </w:rPr>
        <w:t xml:space="preserve">Whether drivers check the rearview mirrors to make sure a bicyclist </w:t>
      </w:r>
      <w:r w:rsidRPr="00BC4D5D" w:rsidR="00BC4D5D">
        <w:rPr>
          <w:rFonts w:cs="Times New Roman"/>
          <w:szCs w:val="24"/>
        </w:rPr>
        <w:t xml:space="preserve">is not </w:t>
      </w:r>
      <w:r w:rsidRPr="00BC4D5D">
        <w:rPr>
          <w:rFonts w:cs="Times New Roman"/>
          <w:szCs w:val="24"/>
        </w:rPr>
        <w:t xml:space="preserve">behind them </w:t>
      </w:r>
    </w:p>
    <w:p w:rsidRPr="00BC4D5D" w:rsidR="004A085F" w:rsidP="004A085F" w:rsidRDefault="004A085F" w14:paraId="6154798F" w14:textId="670DE529">
      <w:pPr>
        <w:pStyle w:val="ListParagraph"/>
        <w:numPr>
          <w:ilvl w:val="0"/>
          <w:numId w:val="15"/>
        </w:numPr>
        <w:rPr>
          <w:rFonts w:cs="Times New Roman"/>
          <w:szCs w:val="24"/>
        </w:rPr>
      </w:pPr>
      <w:r w:rsidRPr="00BC4D5D">
        <w:rPr>
          <w:rFonts w:cs="Times New Roman"/>
          <w:szCs w:val="24"/>
        </w:rPr>
        <w:t>Whether drivers check their rearview mirrors after parking to make sure there is no cyclist coming toward them</w:t>
      </w:r>
    </w:p>
    <w:p w:rsidRPr="00BC4D5D" w:rsidR="004A085F" w:rsidP="004A085F" w:rsidRDefault="004A085F" w14:paraId="1B1D55CD" w14:textId="43D0FDDB">
      <w:pPr>
        <w:pStyle w:val="ListParagraph"/>
        <w:numPr>
          <w:ilvl w:val="0"/>
          <w:numId w:val="15"/>
        </w:numPr>
        <w:rPr>
          <w:rFonts w:cs="Times New Roman"/>
          <w:szCs w:val="24"/>
        </w:rPr>
      </w:pPr>
      <w:r w:rsidRPr="00BC4D5D">
        <w:rPr>
          <w:rFonts w:cs="Times New Roman"/>
          <w:szCs w:val="24"/>
        </w:rPr>
        <w:t>Whether drivers pay special attention to bicyclists during the dusk or dawn hours</w:t>
      </w:r>
      <w:r w:rsidR="00A66931">
        <w:rPr>
          <w:rFonts w:cs="Times New Roman"/>
          <w:szCs w:val="24"/>
        </w:rPr>
        <w:t>.</w:t>
      </w:r>
    </w:p>
    <w:p w:rsidR="004A085F" w:rsidP="00D128CC" w:rsidRDefault="004A085F" w14:paraId="382E3033" w14:textId="7BBFD2A0">
      <w:r>
        <w:t xml:space="preserve">A few other items ask respondents to report if they have been involved in collisions </w:t>
      </w:r>
      <w:proofErr w:type="gramStart"/>
      <w:r>
        <w:t>as a result of</w:t>
      </w:r>
      <w:proofErr w:type="gramEnd"/>
      <w:r>
        <w:t xml:space="preserve"> distraction from a mobile device, or how they use mobile devices while walking or biking.</w:t>
      </w:r>
      <w:r w:rsidR="00BC4D5D">
        <w:t xml:space="preserve"> There is also </w:t>
      </w:r>
      <w:r>
        <w:t>a short series ask</w:t>
      </w:r>
      <w:r w:rsidR="00BC4D5D">
        <w:t>ing</w:t>
      </w:r>
      <w:r>
        <w:t xml:space="preserve"> respondents about their use of illumination gear while walking or riding at night.</w:t>
      </w:r>
      <w:r w:rsidRPr="00BC4D5D" w:rsidR="00BC4D5D">
        <w:t xml:space="preserve"> </w:t>
      </w:r>
      <w:r w:rsidR="00BC4D5D">
        <w:t xml:space="preserve">While some of these </w:t>
      </w:r>
      <w:proofErr w:type="gramStart"/>
      <w:r w:rsidR="00BC4D5D">
        <w:t>aforementioned behaviors</w:t>
      </w:r>
      <w:proofErr w:type="gramEnd"/>
      <w:r w:rsidR="00BC4D5D">
        <w:t xml:space="preserve"> may be considered unsafe, none of them should be particularly sensitive to report. Finally, t</w:t>
      </w:r>
      <w:r w:rsidRPr="00BC4D5D" w:rsidR="00BC4D5D">
        <w:t>he questionnaire includes a few questions on other unsafe behaviors such as driving</w:t>
      </w:r>
      <w:r w:rsidR="00BC4D5D">
        <w:t>/walking/biking</w:t>
      </w:r>
      <w:r w:rsidRPr="00BC4D5D" w:rsidR="00BC4D5D">
        <w:t xml:space="preserve"> after drinking and texting and driving</w:t>
      </w:r>
      <w:r w:rsidR="00BC4D5D">
        <w:t>/biking</w:t>
      </w:r>
      <w:r w:rsidRPr="00BC4D5D" w:rsidR="00BC4D5D">
        <w:t>.</w:t>
      </w:r>
    </w:p>
    <w:p w:rsidR="00E515A9" w:rsidP="00E515A9" w:rsidRDefault="00E515A9" w14:paraId="39E5B5B5" w14:textId="77777777">
      <w:r>
        <w:t>Additionally, t</w:t>
      </w:r>
      <w:r w:rsidRPr="00D7028E">
        <w:t xml:space="preserve">he survey </w:t>
      </w:r>
      <w:r>
        <w:t>instrument</w:t>
      </w:r>
      <w:r w:rsidRPr="00D7028E">
        <w:t xml:space="preserve"> contain</w:t>
      </w:r>
      <w:r>
        <w:t>s</w:t>
      </w:r>
      <w:r w:rsidRPr="00D7028E">
        <w:t xml:space="preserve"> </w:t>
      </w:r>
      <w:r>
        <w:t xml:space="preserve">standard demographic </w:t>
      </w:r>
      <w:r w:rsidRPr="00D7028E">
        <w:t xml:space="preserve">questions </w:t>
      </w:r>
      <w:r>
        <w:t>related to age, gender, and income.</w:t>
      </w:r>
    </w:p>
    <w:p w:rsidRPr="0069588D" w:rsidR="00D128CC" w:rsidP="00E515A9" w:rsidRDefault="00E515A9" w14:paraId="74E69A51" w14:textId="3C78BC51">
      <w:r>
        <w:t>C</w:t>
      </w:r>
      <w:r w:rsidR="004A085F">
        <w:t xml:space="preserve">ollecting </w:t>
      </w:r>
      <w:r w:rsidR="00D128CC">
        <w:t xml:space="preserve">this information is critical to understanding the safety problem, and it will only be used and reported in aggregate. </w:t>
      </w:r>
      <w:r w:rsidRPr="00E515A9">
        <w:t>The survey data collection does not contain additional questions related to matters that are commonly considered sensitive or private.</w:t>
      </w:r>
    </w:p>
    <w:p w:rsidRPr="00261A6E" w:rsidR="0069588D" w:rsidP="0069588D" w:rsidRDefault="0069588D" w14:paraId="7956C2F5" w14:textId="77777777">
      <w:pPr>
        <w:pStyle w:val="ListParagraph"/>
        <w:numPr>
          <w:ilvl w:val="0"/>
          <w:numId w:val="1"/>
        </w:numPr>
        <w:autoSpaceDE w:val="0"/>
        <w:autoSpaceDN w:val="0"/>
        <w:adjustRightInd w:val="0"/>
        <w:spacing w:after="0" w:line="240" w:lineRule="auto"/>
        <w:rPr>
          <w:rFonts w:cs="Times New Roman"/>
          <w:b/>
          <w:szCs w:val="24"/>
        </w:rPr>
      </w:pPr>
      <w:bookmarkStart w:name="_Hlk51332070" w:id="32"/>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bookmarkEnd w:id="32"/>
    <w:p w:rsidRPr="0069588D" w:rsidR="0069588D" w:rsidP="0069588D" w:rsidRDefault="0069588D" w14:paraId="108228AB" w14:textId="77777777">
      <w:pPr>
        <w:ind w:left="720"/>
        <w:contextualSpacing/>
        <w:rPr>
          <w:rFonts w:cs="Times New Roman"/>
          <w:szCs w:val="24"/>
        </w:rPr>
      </w:pPr>
    </w:p>
    <w:p w:rsidR="00D128CC" w:rsidP="00D128CC" w:rsidRDefault="00BA134A" w14:paraId="475A1625" w14:textId="02DBE341">
      <w:r w:rsidRPr="00BA134A">
        <w:t xml:space="preserve">NHTSA estimates the total burden of this information collection by estimating the burden to those who NHTSA contacts but do not respond (non-responders) and those who respond and are eligible for participation (eligible respondents or actual participants). As virtually all households have at least one adult 18 or older, all households are eligible to participate and, as such, no burden is calculated for ineligible respondents. The estimated time to contact 22,943 potential participants (actual participants and non-responders) for the survey and 459 potential participants (actual participants and non-responders) for the pilot is one minute per person per contact attempt. Contact attempts will be made in five waves with fewer potential participants contacted in each subsequent wave. </w:t>
      </w:r>
      <w:r>
        <w:t xml:space="preserve">The mailings for each of the five waves is summarized in Table 1. </w:t>
      </w:r>
      <w:r w:rsidRPr="00B81DE5" w:rsidR="00D128CC">
        <w:t xml:space="preserve">Data collection will involve a pilot </w:t>
      </w:r>
      <w:r w:rsidR="00D128CC">
        <w:t xml:space="preserve">administration </w:t>
      </w:r>
      <w:r w:rsidRPr="00B81DE5" w:rsidR="00D128CC">
        <w:t>o</w:t>
      </w:r>
      <w:r w:rsidR="00D128CC">
        <w:t>f the survey to 150</w:t>
      </w:r>
      <w:r w:rsidRPr="00B81DE5" w:rsidR="00D128CC">
        <w:t xml:space="preserve"> randomly selected re</w:t>
      </w:r>
      <w:r w:rsidR="00D128CC">
        <w:t>spondents and a full administration of the survey with 7,</w:t>
      </w:r>
      <w:r w:rsidR="004A085F">
        <w:t>5</w:t>
      </w:r>
      <w:r w:rsidR="00D128CC">
        <w:t>00</w:t>
      </w:r>
      <w:r w:rsidRPr="00B81DE5" w:rsidR="00D128CC">
        <w:t xml:space="preserve"> randomly selected respondents </w:t>
      </w:r>
      <w:r w:rsidRPr="00B81DE5" w:rsidR="00D128CC">
        <w:lastRenderedPageBreak/>
        <w:t xml:space="preserve">during the main data collection effort. Each respondent will be administered the survey once. The total estimated annual burden is </w:t>
      </w:r>
      <w:r w:rsidR="00294132">
        <w:t>4,1</w:t>
      </w:r>
      <w:r w:rsidR="006E7FD9">
        <w:t>82</w:t>
      </w:r>
      <w:r w:rsidRPr="00B81DE5" w:rsidR="00D128CC">
        <w:t xml:space="preserve"> hours for the project activities. </w:t>
      </w:r>
      <w:r w:rsidR="00D128CC">
        <w:t xml:space="preserve">Tables </w:t>
      </w:r>
      <w:r>
        <w:t>2</w:t>
      </w:r>
      <w:r w:rsidR="00D128CC">
        <w:t xml:space="preserve"> and </w:t>
      </w:r>
      <w:r>
        <w:t>3</w:t>
      </w:r>
      <w:r w:rsidR="00D128CC">
        <w:t xml:space="preserve"> summarize</w:t>
      </w:r>
      <w:r w:rsidRPr="00B81DE5" w:rsidR="00D128CC">
        <w:t xml:space="preserve"> the calculation of this estimated burden. </w:t>
      </w:r>
    </w:p>
    <w:p w:rsidR="005A07A3" w:rsidP="00BA134A" w:rsidRDefault="005A07A3" w14:paraId="00F43EBB" w14:textId="77777777">
      <w:pPr>
        <w:autoSpaceDE w:val="0"/>
        <w:autoSpaceDN w:val="0"/>
        <w:adjustRightInd w:val="0"/>
        <w:spacing w:after="0" w:line="480" w:lineRule="auto"/>
        <w:rPr>
          <w:rFonts w:eastAsia="Times New Roman" w:cs="Times New Roman"/>
          <w:bCs/>
          <w:i/>
          <w:color w:val="000000"/>
          <w:szCs w:val="24"/>
        </w:rPr>
      </w:pPr>
    </w:p>
    <w:p w:rsidRPr="00D425DC" w:rsidR="00BA134A" w:rsidP="00BA134A" w:rsidRDefault="00BA134A" w14:paraId="508FB4EB" w14:textId="0477BF58">
      <w:pPr>
        <w:autoSpaceDE w:val="0"/>
        <w:autoSpaceDN w:val="0"/>
        <w:adjustRightInd w:val="0"/>
        <w:spacing w:after="0" w:line="480" w:lineRule="auto"/>
        <w:rPr>
          <w:rFonts w:eastAsia="Times New Roman" w:cs="Times New Roman"/>
          <w:bCs/>
          <w:i/>
          <w:color w:val="000000"/>
          <w:szCs w:val="24"/>
        </w:rPr>
      </w:pPr>
      <w:r w:rsidRPr="00D425DC">
        <w:rPr>
          <w:rFonts w:eastAsia="Times New Roman" w:cs="Times New Roman"/>
          <w:bCs/>
          <w:i/>
          <w:color w:val="000000"/>
          <w:szCs w:val="24"/>
        </w:rPr>
        <w:t>Table 1. NHTSA Form Number</w:t>
      </w:r>
      <w:r>
        <w:rPr>
          <w:rFonts w:eastAsia="Times New Roman" w:cs="Times New Roman"/>
          <w:bCs/>
          <w:i/>
          <w:color w:val="000000"/>
          <w:szCs w:val="24"/>
        </w:rPr>
        <w:t>,</w:t>
      </w:r>
      <w:r w:rsidRPr="00D425DC">
        <w:rPr>
          <w:rFonts w:eastAsia="Times New Roman" w:cs="Times New Roman"/>
          <w:bCs/>
          <w:i/>
          <w:color w:val="000000"/>
          <w:szCs w:val="24"/>
        </w:rPr>
        <w:t xml:space="preserve"> Description</w:t>
      </w:r>
      <w:r>
        <w:rPr>
          <w:rFonts w:eastAsia="Times New Roman" w:cs="Times New Roman"/>
          <w:bCs/>
          <w:i/>
          <w:color w:val="000000"/>
          <w:szCs w:val="24"/>
        </w:rPr>
        <w:t>, and Mailing Wave.</w:t>
      </w:r>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5872"/>
        <w:gridCol w:w="1058"/>
      </w:tblGrid>
      <w:tr w:rsidRPr="00D87379" w:rsidR="00215CEB" w:rsidTr="00D87379" w14:paraId="35B7F4E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5" w:type="dxa"/>
            <w:tcBorders>
              <w:bottom w:val="none" w:color="auto" w:sz="0" w:space="0"/>
              <w:right w:val="none" w:color="auto" w:sz="0" w:space="0"/>
            </w:tcBorders>
          </w:tcPr>
          <w:p w:rsidRPr="00D87379" w:rsidR="00BA134A" w:rsidP="006C394D" w:rsidRDefault="00BA134A" w14:paraId="341C80C0" w14:textId="77777777">
            <w:pPr>
              <w:autoSpaceDE w:val="0"/>
              <w:autoSpaceDN w:val="0"/>
              <w:adjustRightInd w:val="0"/>
              <w:jc w:val="center"/>
              <w:rPr>
                <w:rFonts w:eastAsia="Times New Roman" w:cs="Times New Roman"/>
                <w:bCs w:val="0"/>
                <w:iCs/>
                <w:szCs w:val="24"/>
              </w:rPr>
            </w:pPr>
            <w:r w:rsidRPr="00D87379">
              <w:rPr>
                <w:rFonts w:eastAsia="Times New Roman" w:cs="Times New Roman"/>
                <w:bCs w:val="0"/>
                <w:iCs/>
                <w:szCs w:val="24"/>
              </w:rPr>
              <w:t>NHTSA Form Number</w:t>
            </w:r>
          </w:p>
        </w:tc>
        <w:tc>
          <w:tcPr>
            <w:tcW w:w="5872" w:type="dxa"/>
          </w:tcPr>
          <w:p w:rsidRPr="00D87379" w:rsidR="00BA134A" w:rsidP="006C394D" w:rsidRDefault="00BA134A" w14:paraId="4484165F"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Cs/>
                <w:szCs w:val="24"/>
              </w:rPr>
            </w:pPr>
            <w:r w:rsidRPr="00D87379">
              <w:rPr>
                <w:rFonts w:eastAsia="Times New Roman" w:cs="Times New Roman"/>
                <w:bCs w:val="0"/>
                <w:iCs/>
                <w:szCs w:val="24"/>
              </w:rPr>
              <w:t>Description</w:t>
            </w:r>
          </w:p>
        </w:tc>
        <w:tc>
          <w:tcPr>
            <w:tcW w:w="1058" w:type="dxa"/>
          </w:tcPr>
          <w:p w:rsidRPr="00D87379" w:rsidR="00BA134A" w:rsidP="006C394D" w:rsidRDefault="00BA134A" w14:paraId="1A5B2570"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iCs/>
                <w:szCs w:val="24"/>
              </w:rPr>
            </w:pPr>
            <w:r w:rsidRPr="00D87379">
              <w:rPr>
                <w:rFonts w:eastAsia="Times New Roman" w:cs="Times New Roman"/>
                <w:bCs w:val="0"/>
                <w:iCs/>
                <w:szCs w:val="24"/>
              </w:rPr>
              <w:t>Mailing Wave</w:t>
            </w:r>
          </w:p>
        </w:tc>
      </w:tr>
      <w:tr w:rsidR="00215CEB" w:rsidTr="00215CEB" w14:paraId="50DF7B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rsidR="00BA134A" w:rsidP="006C394D" w:rsidRDefault="00BA134A" w14:paraId="6D3A489B" w14:textId="77777777">
            <w:pPr>
              <w:autoSpaceDE w:val="0"/>
              <w:autoSpaceDN w:val="0"/>
              <w:adjustRightInd w:val="0"/>
              <w:jc w:val="center"/>
              <w:rPr>
                <w:rFonts w:eastAsia="Times New Roman" w:cs="Times New Roman"/>
                <w:bCs w:val="0"/>
                <w:iCs/>
                <w:color w:val="000000"/>
                <w:szCs w:val="24"/>
              </w:rPr>
            </w:pPr>
            <w:r>
              <w:rPr>
                <w:rFonts w:eastAsia="Times New Roman" w:cs="Times New Roman"/>
                <w:bCs w:val="0"/>
                <w:iCs/>
                <w:color w:val="000000"/>
                <w:szCs w:val="24"/>
              </w:rPr>
              <w:t>1148</w:t>
            </w:r>
          </w:p>
        </w:tc>
        <w:tc>
          <w:tcPr>
            <w:tcW w:w="5872" w:type="dxa"/>
          </w:tcPr>
          <w:p w:rsidR="00BA134A" w:rsidP="006C394D" w:rsidRDefault="00BA134A" w14:paraId="70005F96"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 xml:space="preserve">Questionnaire – </w:t>
            </w:r>
            <w:r>
              <w:rPr>
                <w:rFonts w:eastAsia="Times New Roman" w:cs="Times New Roman"/>
                <w:bCs/>
                <w:szCs w:val="24"/>
              </w:rPr>
              <w:t>National Survey of Pedestrian and Bicyclist Attitudes, Knowledge, and Behaviors</w:t>
            </w:r>
            <w:r>
              <w:rPr>
                <w:rFonts w:eastAsia="Times New Roman" w:cs="Times New Roman"/>
                <w:bCs/>
                <w:iCs/>
                <w:color w:val="000000"/>
                <w:szCs w:val="24"/>
              </w:rPr>
              <w:t xml:space="preserve"> (English)</w:t>
            </w:r>
          </w:p>
        </w:tc>
        <w:tc>
          <w:tcPr>
            <w:tcW w:w="1058" w:type="dxa"/>
          </w:tcPr>
          <w:p w:rsidR="00BA134A" w:rsidP="006C394D" w:rsidRDefault="00BA134A" w14:paraId="595FF24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3, 5</w:t>
            </w:r>
          </w:p>
        </w:tc>
      </w:tr>
      <w:tr w:rsidR="00215CEB" w:rsidTr="00215CEB" w14:paraId="446DA862" w14:textId="77777777">
        <w:tc>
          <w:tcPr>
            <w:cnfStyle w:val="001000000000" w:firstRow="0" w:lastRow="0" w:firstColumn="1" w:lastColumn="0" w:oddVBand="0" w:evenVBand="0" w:oddHBand="0" w:evenHBand="0" w:firstRowFirstColumn="0" w:firstRowLastColumn="0" w:lastRowFirstColumn="0" w:lastRowLastColumn="0"/>
            <w:tcW w:w="1795" w:type="dxa"/>
          </w:tcPr>
          <w:p w:rsidR="00BA134A" w:rsidP="006C394D" w:rsidRDefault="00BA134A" w14:paraId="28812820" w14:textId="77777777">
            <w:pPr>
              <w:autoSpaceDE w:val="0"/>
              <w:autoSpaceDN w:val="0"/>
              <w:adjustRightInd w:val="0"/>
              <w:jc w:val="center"/>
              <w:rPr>
                <w:rFonts w:eastAsia="Times New Roman" w:cs="Times New Roman"/>
                <w:bCs w:val="0"/>
                <w:iCs/>
                <w:color w:val="000000"/>
                <w:szCs w:val="24"/>
              </w:rPr>
            </w:pPr>
            <w:r>
              <w:rPr>
                <w:rFonts w:eastAsia="Times New Roman" w:cs="Times New Roman"/>
                <w:bCs w:val="0"/>
                <w:iCs/>
                <w:color w:val="000000"/>
                <w:szCs w:val="24"/>
              </w:rPr>
              <w:t>1613</w:t>
            </w:r>
          </w:p>
        </w:tc>
        <w:tc>
          <w:tcPr>
            <w:tcW w:w="5872" w:type="dxa"/>
          </w:tcPr>
          <w:p w:rsidR="00BA134A" w:rsidP="006C394D" w:rsidRDefault="00BA134A" w14:paraId="7DED0B25"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Questionnaire – N</w:t>
            </w:r>
            <w:r>
              <w:rPr>
                <w:rFonts w:eastAsia="Times New Roman" w:cs="Times New Roman"/>
                <w:bCs/>
                <w:szCs w:val="24"/>
              </w:rPr>
              <w:t>ational Survey of Pedestrian and Bicyclist Attitudes, Knowledge, and Behaviors (</w:t>
            </w:r>
            <w:r>
              <w:rPr>
                <w:rFonts w:eastAsia="Times New Roman" w:cs="Times New Roman"/>
                <w:bCs/>
                <w:iCs/>
                <w:color w:val="000000"/>
                <w:szCs w:val="24"/>
              </w:rPr>
              <w:t>Spanish)</w:t>
            </w:r>
          </w:p>
        </w:tc>
        <w:tc>
          <w:tcPr>
            <w:tcW w:w="1058" w:type="dxa"/>
          </w:tcPr>
          <w:p w:rsidR="00BA134A" w:rsidP="006C394D" w:rsidRDefault="00BA134A" w14:paraId="09D17B2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3, 5</w:t>
            </w:r>
          </w:p>
        </w:tc>
      </w:tr>
      <w:tr w:rsidR="00215CEB" w:rsidTr="00215CEB" w14:paraId="6CA062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rsidR="00BA134A" w:rsidP="006C394D" w:rsidRDefault="00BA134A" w14:paraId="3DE19A0F" w14:textId="77777777">
            <w:pPr>
              <w:autoSpaceDE w:val="0"/>
              <w:autoSpaceDN w:val="0"/>
              <w:adjustRightInd w:val="0"/>
              <w:jc w:val="center"/>
              <w:rPr>
                <w:rFonts w:eastAsia="Times New Roman" w:cs="Times New Roman"/>
                <w:bCs w:val="0"/>
                <w:iCs/>
                <w:color w:val="000000"/>
                <w:szCs w:val="24"/>
              </w:rPr>
            </w:pPr>
            <w:r>
              <w:rPr>
                <w:rFonts w:eastAsia="Times New Roman" w:cs="Times New Roman"/>
                <w:bCs w:val="0"/>
                <w:iCs/>
                <w:color w:val="000000"/>
                <w:szCs w:val="24"/>
              </w:rPr>
              <w:t>1614</w:t>
            </w:r>
          </w:p>
        </w:tc>
        <w:tc>
          <w:tcPr>
            <w:tcW w:w="5872" w:type="dxa"/>
          </w:tcPr>
          <w:p w:rsidR="00BA134A" w:rsidP="006C394D" w:rsidRDefault="00BA134A" w14:paraId="12DFFEDA"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Initial Invitation Letter</w:t>
            </w:r>
          </w:p>
        </w:tc>
        <w:tc>
          <w:tcPr>
            <w:tcW w:w="1058" w:type="dxa"/>
          </w:tcPr>
          <w:p w:rsidR="00BA134A" w:rsidP="006C394D" w:rsidRDefault="00BA134A" w14:paraId="3640BD0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1</w:t>
            </w:r>
          </w:p>
        </w:tc>
      </w:tr>
      <w:tr w:rsidR="00215CEB" w:rsidTr="00215CEB" w14:paraId="6F6A7C9C" w14:textId="77777777">
        <w:tc>
          <w:tcPr>
            <w:cnfStyle w:val="001000000000" w:firstRow="0" w:lastRow="0" w:firstColumn="1" w:lastColumn="0" w:oddVBand="0" w:evenVBand="0" w:oddHBand="0" w:evenHBand="0" w:firstRowFirstColumn="0" w:firstRowLastColumn="0" w:lastRowFirstColumn="0" w:lastRowLastColumn="0"/>
            <w:tcW w:w="1795" w:type="dxa"/>
          </w:tcPr>
          <w:p w:rsidR="00BA134A" w:rsidP="006C394D" w:rsidRDefault="00BA134A" w14:paraId="5FE14262" w14:textId="77777777">
            <w:pPr>
              <w:autoSpaceDE w:val="0"/>
              <w:autoSpaceDN w:val="0"/>
              <w:adjustRightInd w:val="0"/>
              <w:jc w:val="center"/>
              <w:rPr>
                <w:rFonts w:eastAsia="Times New Roman" w:cs="Times New Roman"/>
                <w:bCs w:val="0"/>
                <w:iCs/>
                <w:color w:val="000000"/>
                <w:szCs w:val="24"/>
              </w:rPr>
            </w:pPr>
            <w:r>
              <w:rPr>
                <w:rFonts w:eastAsia="Times New Roman" w:cs="Times New Roman"/>
                <w:bCs w:val="0"/>
                <w:iCs/>
                <w:color w:val="000000"/>
                <w:szCs w:val="24"/>
              </w:rPr>
              <w:t>1615</w:t>
            </w:r>
          </w:p>
        </w:tc>
        <w:tc>
          <w:tcPr>
            <w:tcW w:w="5872" w:type="dxa"/>
          </w:tcPr>
          <w:p w:rsidR="00BA134A" w:rsidP="006C394D" w:rsidRDefault="00BA134A" w14:paraId="5FBCA502"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Reminder Postcard #1</w:t>
            </w:r>
          </w:p>
        </w:tc>
        <w:tc>
          <w:tcPr>
            <w:tcW w:w="1058" w:type="dxa"/>
          </w:tcPr>
          <w:p w:rsidR="00BA134A" w:rsidP="006C394D" w:rsidRDefault="00BA134A" w14:paraId="63131DC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2</w:t>
            </w:r>
          </w:p>
        </w:tc>
      </w:tr>
      <w:tr w:rsidR="00215CEB" w:rsidTr="00215CEB" w14:paraId="6A0CF3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rsidR="00BA134A" w:rsidP="006C394D" w:rsidRDefault="00BA134A" w14:paraId="633B6FA5" w14:textId="77777777">
            <w:pPr>
              <w:autoSpaceDE w:val="0"/>
              <w:autoSpaceDN w:val="0"/>
              <w:adjustRightInd w:val="0"/>
              <w:jc w:val="center"/>
              <w:rPr>
                <w:rFonts w:eastAsia="Times New Roman" w:cs="Times New Roman"/>
                <w:bCs w:val="0"/>
                <w:iCs/>
                <w:color w:val="000000"/>
                <w:szCs w:val="24"/>
              </w:rPr>
            </w:pPr>
            <w:r>
              <w:rPr>
                <w:rFonts w:eastAsia="Times New Roman" w:cs="Times New Roman"/>
                <w:bCs w:val="0"/>
                <w:iCs/>
                <w:color w:val="000000"/>
                <w:szCs w:val="24"/>
              </w:rPr>
              <w:t>1616</w:t>
            </w:r>
          </w:p>
        </w:tc>
        <w:tc>
          <w:tcPr>
            <w:tcW w:w="5872" w:type="dxa"/>
          </w:tcPr>
          <w:p w:rsidR="00BA134A" w:rsidP="006C394D" w:rsidRDefault="00BA134A" w14:paraId="7A36FA42"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Cover Letter included with 1</w:t>
            </w:r>
            <w:r w:rsidRPr="00D425DC">
              <w:rPr>
                <w:rFonts w:eastAsia="Times New Roman" w:cs="Times New Roman"/>
                <w:bCs/>
                <w:iCs/>
                <w:color w:val="000000"/>
                <w:szCs w:val="24"/>
                <w:vertAlign w:val="superscript"/>
              </w:rPr>
              <w:t>st</w:t>
            </w:r>
            <w:r>
              <w:rPr>
                <w:rFonts w:eastAsia="Times New Roman" w:cs="Times New Roman"/>
                <w:bCs/>
                <w:iCs/>
                <w:color w:val="000000"/>
                <w:szCs w:val="24"/>
              </w:rPr>
              <w:t xml:space="preserve"> mailing of the paper survey</w:t>
            </w:r>
          </w:p>
        </w:tc>
        <w:tc>
          <w:tcPr>
            <w:tcW w:w="1058" w:type="dxa"/>
          </w:tcPr>
          <w:p w:rsidR="00BA134A" w:rsidP="006C394D" w:rsidRDefault="00BA134A" w14:paraId="2A2BB6B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3</w:t>
            </w:r>
          </w:p>
        </w:tc>
      </w:tr>
      <w:tr w:rsidR="00215CEB" w:rsidTr="00215CEB" w14:paraId="0AEEE8AD" w14:textId="77777777">
        <w:tc>
          <w:tcPr>
            <w:cnfStyle w:val="001000000000" w:firstRow="0" w:lastRow="0" w:firstColumn="1" w:lastColumn="0" w:oddVBand="0" w:evenVBand="0" w:oddHBand="0" w:evenHBand="0" w:firstRowFirstColumn="0" w:firstRowLastColumn="0" w:lastRowFirstColumn="0" w:lastRowLastColumn="0"/>
            <w:tcW w:w="1795" w:type="dxa"/>
          </w:tcPr>
          <w:p w:rsidR="00BA134A" w:rsidP="006C394D" w:rsidRDefault="00BA134A" w14:paraId="0DEB31F8" w14:textId="77777777">
            <w:pPr>
              <w:autoSpaceDE w:val="0"/>
              <w:autoSpaceDN w:val="0"/>
              <w:adjustRightInd w:val="0"/>
              <w:jc w:val="center"/>
              <w:rPr>
                <w:rFonts w:eastAsia="Times New Roman" w:cs="Times New Roman"/>
                <w:bCs w:val="0"/>
                <w:iCs/>
                <w:color w:val="000000"/>
                <w:szCs w:val="24"/>
              </w:rPr>
            </w:pPr>
            <w:r>
              <w:rPr>
                <w:rFonts w:eastAsia="Times New Roman" w:cs="Times New Roman"/>
                <w:bCs w:val="0"/>
                <w:iCs/>
                <w:color w:val="000000"/>
                <w:szCs w:val="24"/>
              </w:rPr>
              <w:t>1617</w:t>
            </w:r>
          </w:p>
        </w:tc>
        <w:tc>
          <w:tcPr>
            <w:tcW w:w="5872" w:type="dxa"/>
          </w:tcPr>
          <w:p w:rsidR="00BA134A" w:rsidP="006C394D" w:rsidRDefault="00BA134A" w14:paraId="12E8BFB4"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Reminder Postcard #2</w:t>
            </w:r>
          </w:p>
        </w:tc>
        <w:tc>
          <w:tcPr>
            <w:tcW w:w="1058" w:type="dxa"/>
          </w:tcPr>
          <w:p w:rsidR="00BA134A" w:rsidP="006C394D" w:rsidRDefault="00BA134A" w14:paraId="060F103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4</w:t>
            </w:r>
          </w:p>
        </w:tc>
      </w:tr>
      <w:tr w:rsidR="00215CEB" w:rsidTr="00215CEB" w14:paraId="19D7FC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rsidR="00BA134A" w:rsidP="006C394D" w:rsidRDefault="00BA134A" w14:paraId="0A60F9A3" w14:textId="77777777">
            <w:pPr>
              <w:autoSpaceDE w:val="0"/>
              <w:autoSpaceDN w:val="0"/>
              <w:adjustRightInd w:val="0"/>
              <w:jc w:val="center"/>
              <w:rPr>
                <w:rFonts w:eastAsia="Times New Roman" w:cs="Times New Roman"/>
                <w:bCs w:val="0"/>
                <w:iCs/>
                <w:color w:val="000000"/>
                <w:szCs w:val="24"/>
              </w:rPr>
            </w:pPr>
            <w:r>
              <w:rPr>
                <w:rFonts w:eastAsia="Times New Roman" w:cs="Times New Roman"/>
                <w:bCs w:val="0"/>
                <w:iCs/>
                <w:color w:val="000000"/>
                <w:szCs w:val="24"/>
              </w:rPr>
              <w:t>1618</w:t>
            </w:r>
          </w:p>
        </w:tc>
        <w:tc>
          <w:tcPr>
            <w:tcW w:w="5872" w:type="dxa"/>
          </w:tcPr>
          <w:p w:rsidR="00BA134A" w:rsidP="006C394D" w:rsidRDefault="00BA134A" w14:paraId="45558BF3"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Cover Letter included with 2</w:t>
            </w:r>
            <w:r w:rsidRPr="00D425DC">
              <w:rPr>
                <w:rFonts w:eastAsia="Times New Roman" w:cs="Times New Roman"/>
                <w:bCs/>
                <w:iCs/>
                <w:color w:val="000000"/>
                <w:szCs w:val="24"/>
                <w:vertAlign w:val="superscript"/>
              </w:rPr>
              <w:t>nd</w:t>
            </w:r>
            <w:r>
              <w:rPr>
                <w:rFonts w:eastAsia="Times New Roman" w:cs="Times New Roman"/>
                <w:bCs/>
                <w:iCs/>
                <w:color w:val="000000"/>
                <w:szCs w:val="24"/>
              </w:rPr>
              <w:t xml:space="preserve"> mailing of the paper survey</w:t>
            </w:r>
          </w:p>
        </w:tc>
        <w:tc>
          <w:tcPr>
            <w:tcW w:w="1058" w:type="dxa"/>
          </w:tcPr>
          <w:p w:rsidR="00BA134A" w:rsidP="006C394D" w:rsidRDefault="00BA134A" w14:paraId="7DE6C9C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iCs/>
                <w:color w:val="000000"/>
                <w:szCs w:val="24"/>
              </w:rPr>
            </w:pPr>
            <w:r>
              <w:rPr>
                <w:rFonts w:eastAsia="Times New Roman" w:cs="Times New Roman"/>
                <w:bCs/>
                <w:iCs/>
                <w:color w:val="000000"/>
                <w:szCs w:val="24"/>
              </w:rPr>
              <w:t>5</w:t>
            </w:r>
          </w:p>
        </w:tc>
      </w:tr>
    </w:tbl>
    <w:p w:rsidR="00BA134A" w:rsidP="00AD7C18" w:rsidRDefault="00BA134A" w14:paraId="0B6E1853" w14:textId="77777777"/>
    <w:p w:rsidR="00AD7C18" w:rsidP="00AD7C18" w:rsidRDefault="00CE1814" w14:paraId="54B042A3" w14:textId="48A9E64A">
      <w:r w:rsidRPr="006A1299">
        <w:t xml:space="preserve">To estimate overall mean survey length, we divided the population into </w:t>
      </w:r>
      <w:r w:rsidRPr="006A1299" w:rsidR="00FE5DDD">
        <w:t>4 distinct categories. These are shown below</w:t>
      </w:r>
      <w:r w:rsidRPr="006A1299">
        <w:t xml:space="preserve"> in Table </w:t>
      </w:r>
      <w:r w:rsidR="00BA134A">
        <w:t>4</w:t>
      </w:r>
      <w:r w:rsidRPr="006A1299" w:rsidR="00FE5DDD">
        <w:t xml:space="preserve"> along with </w:t>
      </w:r>
      <w:r w:rsidRPr="006A1299" w:rsidR="004075B2">
        <w:t xml:space="preserve">an </w:t>
      </w:r>
      <w:r w:rsidRPr="006A1299" w:rsidR="00FE5DDD">
        <w:t>estimate</w:t>
      </w:r>
      <w:r w:rsidRPr="006A1299" w:rsidR="004075B2">
        <w:t>d breakdown of the population</w:t>
      </w:r>
      <w:r w:rsidRPr="006A1299">
        <w:t xml:space="preserve"> and </w:t>
      </w:r>
      <w:r w:rsidRPr="006A1299" w:rsidR="00D22982">
        <w:t>proportion of the survey th</w:t>
      </w:r>
      <w:r w:rsidRPr="006A1299" w:rsidR="006E7FD9">
        <w:t xml:space="preserve">ey </w:t>
      </w:r>
      <w:r w:rsidRPr="006A1299" w:rsidR="00D22982">
        <w:t>will</w:t>
      </w:r>
      <w:r w:rsidRPr="006A1299" w:rsidR="006E7FD9">
        <w:t xml:space="preserve"> </w:t>
      </w:r>
      <w:r w:rsidRPr="006A1299" w:rsidR="00D22982">
        <w:t>complete</w:t>
      </w:r>
      <w:r w:rsidRPr="006A1299">
        <w:t xml:space="preserve">. </w:t>
      </w:r>
      <w:r w:rsidRPr="006A1299" w:rsidR="00AD7C18">
        <w:t>The research team used a variety of sources to arrive at these estimates of the population percentages.</w:t>
      </w:r>
      <w:r w:rsidRPr="006A1299" w:rsidR="00AD7C18">
        <w:rPr>
          <w:rStyle w:val="FootnoteReference"/>
        </w:rPr>
        <w:footnoteReference w:id="8"/>
      </w:r>
      <w:r w:rsidRPr="006A1299" w:rsidR="006E7FD9">
        <w:t xml:space="preserve"> Based</w:t>
      </w:r>
      <w:r w:rsidR="006E7FD9">
        <w:t xml:space="preserve"> on the current survey </w:t>
      </w:r>
      <w:r w:rsidR="006A1299">
        <w:t>length</w:t>
      </w:r>
      <w:r w:rsidR="006E7FD9">
        <w:t xml:space="preserve"> and </w:t>
      </w:r>
      <w:r w:rsidR="006A1299">
        <w:t>other surveys of similar length, it is estimated the survey will take 20 minutes to complete.</w:t>
      </w:r>
    </w:p>
    <w:p w:rsidR="00840D0D" w:rsidP="00D128CC" w:rsidRDefault="00840D0D" w14:paraId="45DF43C1" w14:textId="77777777">
      <w:pPr>
        <w:rPr>
          <w:i/>
          <w:iCs/>
        </w:rPr>
      </w:pPr>
    </w:p>
    <w:p w:rsidR="00D128CC" w:rsidP="000B5124" w:rsidRDefault="00D128CC" w14:paraId="414541BA" w14:textId="4229566A">
      <w:pPr>
        <w:rPr>
          <w:i/>
        </w:rPr>
      </w:pPr>
      <w:r w:rsidRPr="00B81DE5">
        <w:rPr>
          <w:i/>
        </w:rPr>
        <w:lastRenderedPageBreak/>
        <w:t xml:space="preserve">Table </w:t>
      </w:r>
      <w:r w:rsidR="00D73383">
        <w:rPr>
          <w:i/>
        </w:rPr>
        <w:t>2</w:t>
      </w:r>
      <w:r w:rsidRPr="00B81DE5">
        <w:rPr>
          <w:i/>
        </w:rPr>
        <w:t>. Estimated Total Burden</w:t>
      </w:r>
      <w:r>
        <w:rPr>
          <w:i/>
        </w:rPr>
        <w:t xml:space="preserve"> for Pilot Survey</w:t>
      </w:r>
      <w:r w:rsidRPr="00B81DE5">
        <w:rPr>
          <w:i/>
        </w:rPr>
        <w:t>.</w:t>
      </w:r>
    </w:p>
    <w:tbl>
      <w:tblPr>
        <w:tblStyle w:val="GridTable4-Accent1"/>
        <w:tblW w:w="9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1615"/>
        <w:gridCol w:w="900"/>
        <w:gridCol w:w="2430"/>
        <w:gridCol w:w="1137"/>
        <w:gridCol w:w="720"/>
        <w:gridCol w:w="933"/>
        <w:gridCol w:w="730"/>
        <w:gridCol w:w="810"/>
      </w:tblGrid>
      <w:tr w:rsidRPr="00020E85" w:rsidR="00020E85" w:rsidTr="00745B41" w14:paraId="3E74C98A" w14:textId="77777777">
        <w:trPr>
          <w:cnfStyle w:val="100000000000" w:firstRow="1" w:lastRow="0" w:firstColumn="0" w:lastColumn="0" w:oddVBand="0" w:evenVBand="0" w:oddHBand="0" w:evenHBand="0" w:firstRowFirstColumn="0" w:firstRowLastColumn="0" w:lastRowFirstColumn="0" w:lastRowLastColumn="0"/>
          <w:trHeight w:val="2537"/>
        </w:trPr>
        <w:tc>
          <w:tcPr>
            <w:cnfStyle w:val="001000000000" w:firstRow="0" w:lastRow="0" w:firstColumn="1" w:lastColumn="0" w:oddVBand="0" w:evenVBand="0" w:oddHBand="0" w:evenHBand="0" w:firstRowFirstColumn="0" w:firstRowLastColumn="0" w:lastRowFirstColumn="0" w:lastRowLastColumn="0"/>
            <w:tcW w:w="1615" w:type="dxa"/>
            <w:tcBorders>
              <w:top w:val="none" w:color="auto" w:sz="0" w:space="0"/>
              <w:left w:val="none" w:color="auto" w:sz="0" w:space="0"/>
              <w:bottom w:val="none" w:color="auto" w:sz="0" w:space="0"/>
              <w:right w:val="none" w:color="auto" w:sz="0" w:space="0"/>
            </w:tcBorders>
            <w:noWrap/>
            <w:textDirection w:val="btLr"/>
            <w:vAlign w:val="center"/>
            <w:hideMark/>
          </w:tcPr>
          <w:p w:rsidR="00020E85" w:rsidP="00020E85" w:rsidRDefault="00020E85" w14:paraId="671AE9C2" w14:textId="77777777">
            <w:pPr>
              <w:ind w:left="113" w:right="115"/>
              <w:jc w:val="center"/>
              <w:rPr>
                <w:rFonts w:eastAsia="Calibri" w:cs="Times New Roman"/>
                <w:b w:val="0"/>
                <w:color w:val="FFFFFF"/>
                <w:szCs w:val="24"/>
              </w:rPr>
            </w:pPr>
            <w:bookmarkStart w:name="_Hlk76036612" w:id="34"/>
            <w:r w:rsidRPr="00020E85">
              <w:rPr>
                <w:rFonts w:eastAsia="Calibri" w:cs="Times New Roman"/>
                <w:bCs w:val="0"/>
                <w:color w:val="FFFFFF"/>
                <w:szCs w:val="24"/>
              </w:rPr>
              <w:t>Wave</w:t>
            </w:r>
          </w:p>
          <w:p w:rsidRPr="00020E85" w:rsidR="00252764" w:rsidP="00020E85" w:rsidRDefault="00252764" w14:paraId="30F467CC" w14:textId="595F26E3">
            <w:pPr>
              <w:ind w:left="113" w:right="115"/>
              <w:jc w:val="center"/>
              <w:rPr>
                <w:rFonts w:eastAsia="Calibri" w:cs="Times New Roman"/>
                <w:bCs w:val="0"/>
                <w:color w:val="FFFFFF"/>
                <w:szCs w:val="24"/>
              </w:rPr>
            </w:pPr>
            <w:r>
              <w:rPr>
                <w:rFonts w:eastAsia="Calibri" w:cs="Times New Roman"/>
                <w:bCs w:val="0"/>
                <w:color w:val="FFFFFF"/>
                <w:szCs w:val="24"/>
              </w:rPr>
              <w:t>(Form Number)</w:t>
            </w:r>
          </w:p>
        </w:tc>
        <w:tc>
          <w:tcPr>
            <w:tcW w:w="900" w:type="dxa"/>
            <w:tcBorders>
              <w:top w:val="none" w:color="auto" w:sz="0" w:space="0"/>
              <w:left w:val="none" w:color="auto" w:sz="0" w:space="0"/>
              <w:bottom w:val="none" w:color="auto" w:sz="0" w:space="0"/>
              <w:right w:val="none" w:color="auto" w:sz="0" w:space="0"/>
            </w:tcBorders>
            <w:textDirection w:val="btLr"/>
            <w:vAlign w:val="center"/>
            <w:hideMark/>
          </w:tcPr>
          <w:p w:rsidRPr="00020E85" w:rsidR="00020E85" w:rsidP="00020E85" w:rsidRDefault="00020E85" w14:paraId="2B3ECBDC" w14:textId="77777777">
            <w:pPr>
              <w:ind w:left="113" w:right="115"/>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color w:val="FFFFFF"/>
                <w:szCs w:val="24"/>
              </w:rPr>
            </w:pPr>
            <w:r w:rsidRPr="00020E85">
              <w:rPr>
                <w:rFonts w:eastAsia="Calibri" w:cs="Times New Roman"/>
                <w:bCs w:val="0"/>
                <w:color w:val="FFFFFF"/>
                <w:szCs w:val="24"/>
              </w:rPr>
              <w:t>Number of Contacts</w:t>
            </w:r>
          </w:p>
        </w:tc>
        <w:tc>
          <w:tcPr>
            <w:tcW w:w="2430" w:type="dxa"/>
            <w:tcBorders>
              <w:top w:val="none" w:color="auto" w:sz="0" w:space="0"/>
              <w:left w:val="none" w:color="auto" w:sz="0" w:space="0"/>
              <w:bottom w:val="none" w:color="auto" w:sz="0" w:space="0"/>
              <w:right w:val="none" w:color="auto" w:sz="0" w:space="0"/>
            </w:tcBorders>
            <w:noWrap/>
            <w:textDirection w:val="btLr"/>
            <w:vAlign w:val="center"/>
            <w:hideMark/>
          </w:tcPr>
          <w:p w:rsidRPr="00020E85" w:rsidR="00020E85" w:rsidP="00020E85" w:rsidRDefault="00020E85" w14:paraId="231F8D17" w14:textId="77777777">
            <w:pPr>
              <w:ind w:left="113" w:right="115"/>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color w:val="FFFFFF"/>
                <w:szCs w:val="24"/>
              </w:rPr>
            </w:pPr>
            <w:r w:rsidRPr="00020E85">
              <w:rPr>
                <w:rFonts w:eastAsia="Calibri" w:cs="Times New Roman"/>
                <w:bCs w:val="0"/>
                <w:color w:val="FFFFFF"/>
                <w:szCs w:val="24"/>
              </w:rPr>
              <w:t>Participant Type</w:t>
            </w:r>
          </w:p>
        </w:tc>
        <w:tc>
          <w:tcPr>
            <w:tcW w:w="1137" w:type="dxa"/>
            <w:tcBorders>
              <w:top w:val="none" w:color="auto" w:sz="0" w:space="0"/>
              <w:left w:val="none" w:color="auto" w:sz="0" w:space="0"/>
              <w:bottom w:val="none" w:color="auto" w:sz="0" w:space="0"/>
              <w:right w:val="none" w:color="auto" w:sz="0" w:space="0"/>
            </w:tcBorders>
            <w:textDirection w:val="btLr"/>
            <w:vAlign w:val="center"/>
            <w:hideMark/>
          </w:tcPr>
          <w:p w:rsidRPr="00020E85" w:rsidR="00020E85" w:rsidP="00020E85" w:rsidRDefault="00020E85" w14:paraId="0C7480DA" w14:textId="77777777">
            <w:pPr>
              <w:ind w:left="113" w:right="115"/>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color w:val="FFFFFF"/>
                <w:szCs w:val="24"/>
              </w:rPr>
            </w:pPr>
            <w:r w:rsidRPr="00020E85">
              <w:rPr>
                <w:rFonts w:eastAsia="Calibri" w:cs="Times New Roman"/>
                <w:bCs w:val="0"/>
                <w:color w:val="FFFFFF"/>
                <w:szCs w:val="24"/>
              </w:rPr>
              <w:t>Estimated Burden per Sample Unit</w:t>
            </w:r>
          </w:p>
          <w:p w:rsidRPr="00020E85" w:rsidR="00020E85" w:rsidP="00020E85" w:rsidRDefault="00020E85" w14:paraId="6C7FE856" w14:textId="77777777">
            <w:pPr>
              <w:ind w:left="113" w:right="115"/>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color w:val="FFFFFF"/>
                <w:szCs w:val="24"/>
              </w:rPr>
            </w:pPr>
            <w:r w:rsidRPr="00020E85">
              <w:rPr>
                <w:rFonts w:eastAsia="Calibri" w:cs="Times New Roman"/>
                <w:bCs w:val="0"/>
                <w:color w:val="FFFFFF"/>
                <w:szCs w:val="24"/>
              </w:rPr>
              <w:t>(in minutes)</w:t>
            </w:r>
          </w:p>
        </w:tc>
        <w:tc>
          <w:tcPr>
            <w:tcW w:w="720" w:type="dxa"/>
            <w:tcBorders>
              <w:top w:val="none" w:color="auto" w:sz="0" w:space="0"/>
              <w:left w:val="none" w:color="auto" w:sz="0" w:space="0"/>
              <w:bottom w:val="none" w:color="auto" w:sz="0" w:space="0"/>
              <w:right w:val="none" w:color="auto" w:sz="0" w:space="0"/>
            </w:tcBorders>
            <w:textDirection w:val="btLr"/>
            <w:vAlign w:val="center"/>
            <w:hideMark/>
          </w:tcPr>
          <w:p w:rsidRPr="00020E85" w:rsidR="00020E85" w:rsidP="00020E85" w:rsidRDefault="00020E85" w14:paraId="02010D7A" w14:textId="77777777">
            <w:pPr>
              <w:ind w:left="113" w:right="115"/>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color w:val="FFFFFF"/>
                <w:szCs w:val="24"/>
              </w:rPr>
            </w:pPr>
            <w:r w:rsidRPr="00020E85">
              <w:rPr>
                <w:rFonts w:eastAsia="Calibri" w:cs="Times New Roman"/>
                <w:bCs w:val="0"/>
                <w:color w:val="FFFFFF"/>
                <w:szCs w:val="24"/>
              </w:rPr>
              <w:t>Frequency of Burden</w:t>
            </w:r>
          </w:p>
        </w:tc>
        <w:tc>
          <w:tcPr>
            <w:tcW w:w="933" w:type="dxa"/>
            <w:tcBorders>
              <w:top w:val="none" w:color="auto" w:sz="0" w:space="0"/>
              <w:left w:val="none" w:color="auto" w:sz="0" w:space="0"/>
              <w:bottom w:val="none" w:color="auto" w:sz="0" w:space="0"/>
              <w:right w:val="none" w:color="auto" w:sz="0" w:space="0"/>
            </w:tcBorders>
            <w:textDirection w:val="btLr"/>
            <w:vAlign w:val="center"/>
            <w:hideMark/>
          </w:tcPr>
          <w:p w:rsidRPr="00020E85" w:rsidR="00020E85" w:rsidP="00020E85" w:rsidRDefault="00020E85" w14:paraId="7D6EB9E3" w14:textId="77777777">
            <w:pPr>
              <w:ind w:left="113" w:right="115"/>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color w:val="FFFFFF"/>
                <w:szCs w:val="24"/>
              </w:rPr>
            </w:pPr>
            <w:r w:rsidRPr="00020E85">
              <w:rPr>
                <w:rFonts w:eastAsia="Calibri" w:cs="Times New Roman"/>
                <w:bCs w:val="0"/>
                <w:color w:val="FFFFFF"/>
                <w:szCs w:val="24"/>
              </w:rPr>
              <w:t>Number of Sample Units</w:t>
            </w:r>
          </w:p>
        </w:tc>
        <w:tc>
          <w:tcPr>
            <w:tcW w:w="730" w:type="dxa"/>
            <w:tcBorders>
              <w:top w:val="none" w:color="auto" w:sz="0" w:space="0"/>
              <w:left w:val="none" w:color="auto" w:sz="0" w:space="0"/>
              <w:bottom w:val="none" w:color="auto" w:sz="0" w:space="0"/>
              <w:right w:val="none" w:color="auto" w:sz="0" w:space="0"/>
            </w:tcBorders>
            <w:textDirection w:val="btLr"/>
            <w:vAlign w:val="center"/>
            <w:hideMark/>
          </w:tcPr>
          <w:p w:rsidRPr="00020E85" w:rsidR="00020E85" w:rsidP="00020E85" w:rsidRDefault="00020E85" w14:paraId="1BDE3EFE" w14:textId="77777777">
            <w:pPr>
              <w:ind w:left="113" w:right="115"/>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color w:val="FFFFFF"/>
                <w:szCs w:val="24"/>
              </w:rPr>
            </w:pPr>
            <w:r w:rsidRPr="00020E85">
              <w:rPr>
                <w:rFonts w:eastAsia="Calibri" w:cs="Times New Roman"/>
                <w:bCs w:val="0"/>
                <w:color w:val="FFFFFF"/>
                <w:szCs w:val="24"/>
              </w:rPr>
              <w:t>Burden Hours*</w:t>
            </w:r>
          </w:p>
        </w:tc>
        <w:tc>
          <w:tcPr>
            <w:tcW w:w="810" w:type="dxa"/>
            <w:tcBorders>
              <w:top w:val="none" w:color="auto" w:sz="0" w:space="0"/>
              <w:left w:val="none" w:color="auto" w:sz="0" w:space="0"/>
              <w:bottom w:val="none" w:color="auto" w:sz="0" w:space="0"/>
              <w:right w:val="none" w:color="auto" w:sz="0" w:space="0"/>
            </w:tcBorders>
            <w:textDirection w:val="btLr"/>
            <w:vAlign w:val="center"/>
            <w:hideMark/>
          </w:tcPr>
          <w:p w:rsidRPr="00020E85" w:rsidR="00020E85" w:rsidP="00020E85" w:rsidRDefault="00020E85" w14:paraId="382354B1" w14:textId="77777777">
            <w:pPr>
              <w:ind w:left="113" w:right="115"/>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color w:val="FFFFFF"/>
                <w:szCs w:val="24"/>
              </w:rPr>
            </w:pPr>
            <w:r w:rsidRPr="00020E85">
              <w:rPr>
                <w:rFonts w:eastAsia="Calibri" w:cs="Times New Roman"/>
                <w:bCs w:val="0"/>
                <w:color w:val="FFFFFF"/>
                <w:szCs w:val="24"/>
              </w:rPr>
              <w:t>Total Burden Hours*</w:t>
            </w:r>
          </w:p>
        </w:tc>
      </w:tr>
      <w:tr w:rsidRPr="00020E85" w:rsidR="00020E85" w:rsidTr="00745B41" w14:paraId="4AB2DDB0"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val="restart"/>
            <w:noWrap/>
            <w:hideMark/>
          </w:tcPr>
          <w:p w:rsidR="00984BD3" w:rsidP="00020E85" w:rsidRDefault="00020E85" w14:paraId="1C814C3F" w14:textId="77777777">
            <w:pPr>
              <w:rPr>
                <w:rFonts w:eastAsia="Times New Roman" w:cs="Times New Roman"/>
                <w:bCs w:val="0"/>
                <w:color w:val="000000"/>
                <w:szCs w:val="24"/>
              </w:rPr>
            </w:pPr>
            <w:bookmarkStart w:name="_Hlk76035581" w:id="35"/>
            <w:r w:rsidRPr="00020E85">
              <w:rPr>
                <w:rFonts w:eastAsia="Times New Roman" w:cs="Times New Roman"/>
                <w:bCs w:val="0"/>
                <w:color w:val="000000"/>
                <w:szCs w:val="24"/>
              </w:rPr>
              <w:t>Wave 1</w:t>
            </w:r>
            <w:r w:rsidRPr="00020E85">
              <w:rPr>
                <w:rFonts w:eastAsia="Times New Roman" w:cs="Times New Roman"/>
                <w:b w:val="0"/>
                <w:color w:val="000000"/>
                <w:szCs w:val="24"/>
              </w:rPr>
              <w:t xml:space="preserve"> </w:t>
            </w:r>
          </w:p>
          <w:p w:rsidR="00984BD3" w:rsidP="00020E85" w:rsidRDefault="00984BD3" w14:paraId="49EA15BF" w14:textId="77777777">
            <w:pPr>
              <w:rPr>
                <w:rFonts w:eastAsia="Times New Roman" w:cs="Times New Roman"/>
                <w:bCs w:val="0"/>
                <w:color w:val="000000"/>
                <w:szCs w:val="24"/>
              </w:rPr>
            </w:pPr>
          </w:p>
          <w:p w:rsidRPr="00020E85" w:rsidR="00020E85" w:rsidP="00020E85" w:rsidRDefault="00020E85" w14:paraId="216498AA" w14:textId="2756D9B1">
            <w:pPr>
              <w:rPr>
                <w:rFonts w:eastAsia="Times New Roman" w:cs="Times New Roman"/>
                <w:b w:val="0"/>
                <w:color w:val="000000"/>
                <w:szCs w:val="24"/>
              </w:rPr>
            </w:pPr>
            <w:r w:rsidRPr="00020E85">
              <w:rPr>
                <w:rFonts w:eastAsia="Times New Roman" w:cs="Times New Roman"/>
                <w:b w:val="0"/>
                <w:color w:val="000000"/>
                <w:szCs w:val="24"/>
              </w:rPr>
              <w:t>(NHTSA Form 1614)</w:t>
            </w:r>
          </w:p>
        </w:tc>
        <w:tc>
          <w:tcPr>
            <w:tcW w:w="900" w:type="dxa"/>
            <w:vMerge w:val="restart"/>
            <w:noWrap/>
            <w:hideMark/>
          </w:tcPr>
          <w:p w:rsidRPr="00020E85" w:rsidR="00020E85" w:rsidP="00020E85" w:rsidRDefault="00020E85" w14:paraId="2B4169F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459</w:t>
            </w:r>
          </w:p>
        </w:tc>
        <w:tc>
          <w:tcPr>
            <w:tcW w:w="2430" w:type="dxa"/>
            <w:noWrap/>
            <w:hideMark/>
          </w:tcPr>
          <w:p w:rsidRPr="00020E85" w:rsidR="00020E85" w:rsidP="00020E85" w:rsidRDefault="00020E85" w14:paraId="078A985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proofErr w:type="spellStart"/>
            <w:r w:rsidRPr="00020E85">
              <w:rPr>
                <w:rFonts w:eastAsia="Times New Roman" w:cs="Times New Roman"/>
                <w:color w:val="000000"/>
                <w:szCs w:val="24"/>
                <w:lang w:val="fr-FR"/>
              </w:rPr>
              <w:t>Contacted</w:t>
            </w:r>
            <w:proofErr w:type="spellEnd"/>
            <w:r w:rsidRPr="00020E85">
              <w:rPr>
                <w:rFonts w:eastAsia="Times New Roman" w:cs="Times New Roman"/>
                <w:color w:val="000000"/>
                <w:szCs w:val="24"/>
                <w:lang w:val="fr-FR"/>
              </w:rPr>
              <w:t xml:space="preserve"> </w:t>
            </w:r>
            <w:proofErr w:type="spellStart"/>
            <w:r w:rsidRPr="00020E85">
              <w:rPr>
                <w:rFonts w:eastAsia="Times New Roman" w:cs="Times New Roman"/>
                <w:color w:val="000000"/>
                <w:szCs w:val="24"/>
                <w:lang w:val="fr-FR"/>
              </w:rPr>
              <w:t>potential</w:t>
            </w:r>
            <w:proofErr w:type="spellEnd"/>
            <w:r w:rsidRPr="00020E85">
              <w:rPr>
                <w:rFonts w:eastAsia="Times New Roman" w:cs="Times New Roman"/>
                <w:color w:val="000000"/>
                <w:szCs w:val="24"/>
                <w:lang w:val="fr-FR"/>
              </w:rPr>
              <w:t xml:space="preserve"> participant – Non-</w:t>
            </w:r>
            <w:proofErr w:type="spellStart"/>
            <w:r w:rsidRPr="00020E85">
              <w:rPr>
                <w:rFonts w:eastAsia="Times New Roman" w:cs="Times New Roman"/>
                <w:color w:val="000000"/>
                <w:szCs w:val="24"/>
                <w:lang w:val="fr-FR"/>
              </w:rPr>
              <w:t>respondent</w:t>
            </w:r>
            <w:proofErr w:type="spellEnd"/>
            <w:r w:rsidRPr="00020E85">
              <w:rPr>
                <w:rFonts w:eastAsia="Times New Roman" w:cs="Times New Roman"/>
                <w:color w:val="000000"/>
                <w:szCs w:val="24"/>
                <w:lang w:val="fr-FR"/>
              </w:rPr>
              <w:t xml:space="preserve"> </w:t>
            </w:r>
          </w:p>
        </w:tc>
        <w:tc>
          <w:tcPr>
            <w:tcW w:w="1137" w:type="dxa"/>
            <w:hideMark/>
          </w:tcPr>
          <w:p w:rsidRPr="00020E85" w:rsidR="00020E85" w:rsidP="00020E85" w:rsidRDefault="00020E85" w14:paraId="6B02641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lang w:val="fr-FR"/>
              </w:rPr>
              <w:t>1</w:t>
            </w:r>
          </w:p>
        </w:tc>
        <w:tc>
          <w:tcPr>
            <w:tcW w:w="720" w:type="dxa"/>
            <w:hideMark/>
          </w:tcPr>
          <w:p w:rsidRPr="00020E85" w:rsidR="00020E85" w:rsidP="00020E85" w:rsidRDefault="00020E85" w14:paraId="55C6D28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w:t>
            </w:r>
          </w:p>
        </w:tc>
        <w:tc>
          <w:tcPr>
            <w:tcW w:w="933" w:type="dxa"/>
            <w:hideMark/>
          </w:tcPr>
          <w:p w:rsidRPr="00020E85" w:rsidR="00020E85" w:rsidP="00020E85" w:rsidRDefault="00020E85" w14:paraId="4788190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409</w:t>
            </w:r>
          </w:p>
        </w:tc>
        <w:tc>
          <w:tcPr>
            <w:tcW w:w="730" w:type="dxa"/>
            <w:hideMark/>
          </w:tcPr>
          <w:p w:rsidRPr="00020E85" w:rsidR="00020E85" w:rsidP="00020E85" w:rsidRDefault="00020E85" w14:paraId="4B34148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7</w:t>
            </w:r>
          </w:p>
        </w:tc>
        <w:tc>
          <w:tcPr>
            <w:tcW w:w="810" w:type="dxa"/>
            <w:vMerge w:val="restart"/>
            <w:hideMark/>
          </w:tcPr>
          <w:p w:rsidRPr="00020E85" w:rsidR="00020E85" w:rsidP="00020E85" w:rsidRDefault="00020E85" w14:paraId="28045EB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25</w:t>
            </w:r>
          </w:p>
        </w:tc>
      </w:tr>
      <w:tr w:rsidRPr="00020E85" w:rsidR="00020E85" w:rsidTr="00745B41" w14:paraId="2FF17408"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noWrap/>
            <w:hideMark/>
          </w:tcPr>
          <w:p w:rsidRPr="00020E85" w:rsidR="00020E85" w:rsidP="00020E85" w:rsidRDefault="00020E85" w14:paraId="4AEF73CA" w14:textId="77777777">
            <w:pPr>
              <w:rPr>
                <w:rFonts w:eastAsia="Times New Roman" w:cs="Times New Roman"/>
                <w:b w:val="0"/>
                <w:color w:val="000000"/>
                <w:szCs w:val="24"/>
              </w:rPr>
            </w:pPr>
          </w:p>
        </w:tc>
        <w:tc>
          <w:tcPr>
            <w:tcW w:w="900" w:type="dxa"/>
            <w:vMerge/>
            <w:noWrap/>
            <w:hideMark/>
          </w:tcPr>
          <w:p w:rsidRPr="00020E85" w:rsidR="00020E85" w:rsidP="00020E85" w:rsidRDefault="00020E85" w14:paraId="5F39F7D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2430" w:type="dxa"/>
            <w:noWrap/>
            <w:hideMark/>
          </w:tcPr>
          <w:p w:rsidRPr="00020E85" w:rsidR="00020E85" w:rsidP="00020E85" w:rsidRDefault="00020E85" w14:paraId="4DE56BF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 xml:space="preserve">Recruited participant – Eligible respondent </w:t>
            </w:r>
          </w:p>
        </w:tc>
        <w:tc>
          <w:tcPr>
            <w:tcW w:w="1137" w:type="dxa"/>
            <w:hideMark/>
          </w:tcPr>
          <w:p w:rsidRPr="00020E85" w:rsidR="00020E85" w:rsidP="00020E85" w:rsidRDefault="00020E85" w14:paraId="756C98E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21</w:t>
            </w:r>
          </w:p>
        </w:tc>
        <w:tc>
          <w:tcPr>
            <w:tcW w:w="720" w:type="dxa"/>
            <w:hideMark/>
          </w:tcPr>
          <w:p w:rsidRPr="00020E85" w:rsidR="00020E85" w:rsidP="00020E85" w:rsidRDefault="00020E85" w14:paraId="6233E25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w:t>
            </w:r>
          </w:p>
        </w:tc>
        <w:tc>
          <w:tcPr>
            <w:tcW w:w="933" w:type="dxa"/>
            <w:hideMark/>
          </w:tcPr>
          <w:p w:rsidRPr="00020E85" w:rsidR="00020E85" w:rsidP="00020E85" w:rsidRDefault="00020E85" w14:paraId="7B7FE60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50</w:t>
            </w:r>
          </w:p>
        </w:tc>
        <w:tc>
          <w:tcPr>
            <w:tcW w:w="730" w:type="dxa"/>
            <w:hideMark/>
          </w:tcPr>
          <w:p w:rsidRPr="00020E85" w:rsidR="00020E85" w:rsidP="00020E85" w:rsidRDefault="00020E85" w14:paraId="74A83EA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18</w:t>
            </w:r>
          </w:p>
        </w:tc>
        <w:tc>
          <w:tcPr>
            <w:tcW w:w="810" w:type="dxa"/>
            <w:vMerge/>
            <w:hideMark/>
          </w:tcPr>
          <w:p w:rsidRPr="00020E85" w:rsidR="00020E85" w:rsidP="00020E85" w:rsidRDefault="00020E85" w14:paraId="7578A22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r>
      <w:tr w:rsidRPr="00020E85" w:rsidR="00020E85" w:rsidTr="00745B41" w14:paraId="07CA723B"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val="restart"/>
            <w:noWrap/>
            <w:hideMark/>
          </w:tcPr>
          <w:p w:rsidR="00984BD3" w:rsidP="00020E85" w:rsidRDefault="00020E85" w14:paraId="58092058" w14:textId="77777777">
            <w:pPr>
              <w:rPr>
                <w:rFonts w:eastAsia="Times New Roman" w:cs="Times New Roman"/>
                <w:bCs w:val="0"/>
                <w:color w:val="000000"/>
                <w:szCs w:val="24"/>
              </w:rPr>
            </w:pPr>
            <w:r w:rsidRPr="00020E85">
              <w:rPr>
                <w:rFonts w:eastAsia="Times New Roman" w:cs="Times New Roman"/>
                <w:bCs w:val="0"/>
                <w:color w:val="000000"/>
                <w:szCs w:val="24"/>
              </w:rPr>
              <w:t>Wave 2</w:t>
            </w:r>
            <w:r w:rsidRPr="00020E85">
              <w:rPr>
                <w:rFonts w:eastAsia="Times New Roman" w:cs="Times New Roman"/>
                <w:b w:val="0"/>
                <w:color w:val="000000"/>
                <w:szCs w:val="24"/>
              </w:rPr>
              <w:t xml:space="preserve"> </w:t>
            </w:r>
          </w:p>
          <w:p w:rsidR="00984BD3" w:rsidP="00020E85" w:rsidRDefault="00984BD3" w14:paraId="0D4E158A" w14:textId="77777777">
            <w:pPr>
              <w:rPr>
                <w:rFonts w:eastAsia="Times New Roman" w:cs="Times New Roman"/>
                <w:bCs w:val="0"/>
                <w:color w:val="000000"/>
                <w:szCs w:val="24"/>
              </w:rPr>
            </w:pPr>
          </w:p>
          <w:p w:rsidRPr="00020E85" w:rsidR="00020E85" w:rsidP="00020E85" w:rsidRDefault="00020E85" w14:paraId="5CFD23DB" w14:textId="712AAD7A">
            <w:pPr>
              <w:rPr>
                <w:rFonts w:eastAsia="Times New Roman" w:cs="Times New Roman"/>
                <w:b w:val="0"/>
                <w:color w:val="000000"/>
                <w:szCs w:val="24"/>
              </w:rPr>
            </w:pPr>
            <w:r w:rsidRPr="00020E85">
              <w:rPr>
                <w:rFonts w:eastAsia="Times New Roman" w:cs="Times New Roman"/>
                <w:b w:val="0"/>
                <w:color w:val="000000"/>
                <w:szCs w:val="24"/>
              </w:rPr>
              <w:t>(NHTSA Form 1615)</w:t>
            </w:r>
          </w:p>
        </w:tc>
        <w:tc>
          <w:tcPr>
            <w:tcW w:w="900" w:type="dxa"/>
            <w:vMerge w:val="restart"/>
            <w:noWrap/>
            <w:hideMark/>
          </w:tcPr>
          <w:p w:rsidRPr="00020E85" w:rsidR="00020E85" w:rsidP="00020E85" w:rsidRDefault="00020E85" w14:paraId="7655774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409</w:t>
            </w:r>
          </w:p>
        </w:tc>
        <w:tc>
          <w:tcPr>
            <w:tcW w:w="2430" w:type="dxa"/>
            <w:noWrap/>
            <w:hideMark/>
          </w:tcPr>
          <w:p w:rsidRPr="00020E85" w:rsidR="00020E85" w:rsidP="00020E85" w:rsidRDefault="00020E85" w14:paraId="47CEB0A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proofErr w:type="spellStart"/>
            <w:r w:rsidRPr="00020E85">
              <w:rPr>
                <w:rFonts w:eastAsia="Times New Roman" w:cs="Times New Roman"/>
                <w:color w:val="000000"/>
                <w:szCs w:val="24"/>
                <w:lang w:val="fr-FR"/>
              </w:rPr>
              <w:t>Contacted</w:t>
            </w:r>
            <w:proofErr w:type="spellEnd"/>
            <w:r w:rsidRPr="00020E85">
              <w:rPr>
                <w:rFonts w:eastAsia="Times New Roman" w:cs="Times New Roman"/>
                <w:color w:val="000000"/>
                <w:szCs w:val="24"/>
                <w:lang w:val="fr-FR"/>
              </w:rPr>
              <w:t xml:space="preserve"> </w:t>
            </w:r>
            <w:proofErr w:type="spellStart"/>
            <w:r w:rsidRPr="00020E85">
              <w:rPr>
                <w:rFonts w:eastAsia="Times New Roman" w:cs="Times New Roman"/>
                <w:color w:val="000000"/>
                <w:szCs w:val="24"/>
                <w:lang w:val="fr-FR"/>
              </w:rPr>
              <w:t>potential</w:t>
            </w:r>
            <w:proofErr w:type="spellEnd"/>
            <w:r w:rsidRPr="00020E85">
              <w:rPr>
                <w:rFonts w:eastAsia="Times New Roman" w:cs="Times New Roman"/>
                <w:color w:val="000000"/>
                <w:szCs w:val="24"/>
                <w:lang w:val="fr-FR"/>
              </w:rPr>
              <w:t xml:space="preserve"> participant – Non-</w:t>
            </w:r>
            <w:proofErr w:type="spellStart"/>
            <w:r w:rsidRPr="00020E85">
              <w:rPr>
                <w:rFonts w:eastAsia="Times New Roman" w:cs="Times New Roman"/>
                <w:color w:val="000000"/>
                <w:szCs w:val="24"/>
                <w:lang w:val="fr-FR"/>
              </w:rPr>
              <w:t>respondent</w:t>
            </w:r>
            <w:proofErr w:type="spellEnd"/>
            <w:r w:rsidRPr="00020E85">
              <w:rPr>
                <w:rFonts w:eastAsia="Times New Roman" w:cs="Times New Roman"/>
                <w:color w:val="000000"/>
                <w:szCs w:val="24"/>
                <w:lang w:val="fr-FR"/>
              </w:rPr>
              <w:t xml:space="preserve"> </w:t>
            </w:r>
          </w:p>
        </w:tc>
        <w:tc>
          <w:tcPr>
            <w:tcW w:w="1137" w:type="dxa"/>
            <w:hideMark/>
          </w:tcPr>
          <w:p w:rsidRPr="00020E85" w:rsidR="00020E85" w:rsidP="00020E85" w:rsidRDefault="00020E85" w14:paraId="5F5B848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lang w:val="fr-FR"/>
              </w:rPr>
              <w:t>1</w:t>
            </w:r>
          </w:p>
        </w:tc>
        <w:tc>
          <w:tcPr>
            <w:tcW w:w="720" w:type="dxa"/>
            <w:hideMark/>
          </w:tcPr>
          <w:p w:rsidRPr="00020E85" w:rsidR="00020E85" w:rsidP="00020E85" w:rsidRDefault="00020E85" w14:paraId="54F8200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w:t>
            </w:r>
          </w:p>
        </w:tc>
        <w:tc>
          <w:tcPr>
            <w:tcW w:w="933" w:type="dxa"/>
            <w:hideMark/>
          </w:tcPr>
          <w:p w:rsidRPr="00020E85" w:rsidR="00020E85" w:rsidP="00020E85" w:rsidRDefault="00020E85" w14:paraId="4DF1CFD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379</w:t>
            </w:r>
          </w:p>
        </w:tc>
        <w:tc>
          <w:tcPr>
            <w:tcW w:w="730" w:type="dxa"/>
            <w:hideMark/>
          </w:tcPr>
          <w:p w:rsidRPr="00020E85" w:rsidR="00020E85" w:rsidP="00020E85" w:rsidRDefault="00020E85" w14:paraId="50BE308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7</w:t>
            </w:r>
          </w:p>
        </w:tc>
        <w:tc>
          <w:tcPr>
            <w:tcW w:w="810" w:type="dxa"/>
            <w:vMerge w:val="restart"/>
            <w:hideMark/>
          </w:tcPr>
          <w:p w:rsidRPr="00020E85" w:rsidR="00020E85" w:rsidP="00020E85" w:rsidRDefault="00020E85" w14:paraId="2B58C6A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18</w:t>
            </w:r>
          </w:p>
        </w:tc>
      </w:tr>
      <w:tr w:rsidRPr="00020E85" w:rsidR="00020E85" w:rsidTr="00745B41" w14:paraId="33407B8F"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noWrap/>
            <w:hideMark/>
          </w:tcPr>
          <w:p w:rsidRPr="00020E85" w:rsidR="00020E85" w:rsidP="00020E85" w:rsidRDefault="00020E85" w14:paraId="7C8CE851" w14:textId="77777777">
            <w:pPr>
              <w:rPr>
                <w:rFonts w:eastAsia="Times New Roman" w:cs="Times New Roman"/>
                <w:b w:val="0"/>
                <w:color w:val="000000"/>
                <w:szCs w:val="24"/>
              </w:rPr>
            </w:pPr>
          </w:p>
        </w:tc>
        <w:tc>
          <w:tcPr>
            <w:tcW w:w="900" w:type="dxa"/>
            <w:vMerge/>
            <w:noWrap/>
            <w:hideMark/>
          </w:tcPr>
          <w:p w:rsidRPr="00020E85" w:rsidR="00020E85" w:rsidP="00020E85" w:rsidRDefault="00020E85" w14:paraId="44B9760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2430" w:type="dxa"/>
            <w:noWrap/>
            <w:hideMark/>
          </w:tcPr>
          <w:p w:rsidRPr="00020E85" w:rsidR="00020E85" w:rsidP="00020E85" w:rsidRDefault="00020E85" w14:paraId="19F25F5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 xml:space="preserve">Recruited participant – Eligible respondent </w:t>
            </w:r>
          </w:p>
        </w:tc>
        <w:tc>
          <w:tcPr>
            <w:tcW w:w="1137" w:type="dxa"/>
            <w:hideMark/>
          </w:tcPr>
          <w:p w:rsidRPr="00020E85" w:rsidR="00020E85" w:rsidP="00020E85" w:rsidRDefault="00020E85" w14:paraId="024029D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21</w:t>
            </w:r>
          </w:p>
        </w:tc>
        <w:tc>
          <w:tcPr>
            <w:tcW w:w="720" w:type="dxa"/>
            <w:hideMark/>
          </w:tcPr>
          <w:p w:rsidRPr="00020E85" w:rsidR="00020E85" w:rsidP="00020E85" w:rsidRDefault="00020E85" w14:paraId="72917DB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w:t>
            </w:r>
          </w:p>
        </w:tc>
        <w:tc>
          <w:tcPr>
            <w:tcW w:w="933" w:type="dxa"/>
            <w:hideMark/>
          </w:tcPr>
          <w:p w:rsidRPr="00020E85" w:rsidR="00020E85" w:rsidP="00020E85" w:rsidRDefault="00020E85" w14:paraId="529084D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30</w:t>
            </w:r>
          </w:p>
        </w:tc>
        <w:tc>
          <w:tcPr>
            <w:tcW w:w="730" w:type="dxa"/>
            <w:hideMark/>
          </w:tcPr>
          <w:p w:rsidRPr="00020E85" w:rsidR="00020E85" w:rsidP="00020E85" w:rsidRDefault="00020E85" w14:paraId="0D44EED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11</w:t>
            </w:r>
          </w:p>
        </w:tc>
        <w:tc>
          <w:tcPr>
            <w:tcW w:w="810" w:type="dxa"/>
            <w:vMerge/>
            <w:hideMark/>
          </w:tcPr>
          <w:p w:rsidRPr="00020E85" w:rsidR="00020E85" w:rsidP="00020E85" w:rsidRDefault="00020E85" w14:paraId="288C8E6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r>
      <w:tr w:rsidRPr="00020E85" w:rsidR="00020E85" w:rsidTr="00745B41" w14:paraId="0D37AF9D"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val="restart"/>
            <w:noWrap/>
            <w:hideMark/>
          </w:tcPr>
          <w:p w:rsidR="00984BD3" w:rsidP="00020E85" w:rsidRDefault="00020E85" w14:paraId="6AEADCAA" w14:textId="77777777">
            <w:pPr>
              <w:rPr>
                <w:rFonts w:eastAsia="Times New Roman" w:cs="Times New Roman"/>
                <w:bCs w:val="0"/>
                <w:color w:val="000000"/>
                <w:szCs w:val="24"/>
              </w:rPr>
            </w:pPr>
            <w:r w:rsidRPr="00020E85">
              <w:rPr>
                <w:rFonts w:eastAsia="Times New Roman" w:cs="Times New Roman"/>
                <w:bCs w:val="0"/>
                <w:color w:val="000000"/>
                <w:szCs w:val="24"/>
              </w:rPr>
              <w:t>Wave 3</w:t>
            </w:r>
            <w:r w:rsidRPr="00020E85">
              <w:rPr>
                <w:rFonts w:eastAsia="Times New Roman" w:cs="Times New Roman"/>
                <w:b w:val="0"/>
                <w:color w:val="000000"/>
                <w:szCs w:val="24"/>
              </w:rPr>
              <w:t xml:space="preserve">   </w:t>
            </w:r>
            <w:r>
              <w:rPr>
                <w:rFonts w:eastAsia="Times New Roman" w:cs="Times New Roman"/>
                <w:b w:val="0"/>
                <w:color w:val="000000"/>
                <w:szCs w:val="24"/>
              </w:rPr>
              <w:t xml:space="preserve"> </w:t>
            </w:r>
            <w:r w:rsidRPr="00020E85">
              <w:rPr>
                <w:rFonts w:eastAsia="Times New Roman" w:cs="Times New Roman"/>
                <w:b w:val="0"/>
                <w:color w:val="000000"/>
                <w:szCs w:val="24"/>
              </w:rPr>
              <w:t xml:space="preserve"> </w:t>
            </w:r>
          </w:p>
          <w:p w:rsidR="00984BD3" w:rsidP="00020E85" w:rsidRDefault="00984BD3" w14:paraId="251A6C66" w14:textId="77777777">
            <w:pPr>
              <w:rPr>
                <w:rFonts w:eastAsia="Times New Roman" w:cs="Times New Roman"/>
                <w:bCs w:val="0"/>
                <w:color w:val="000000"/>
                <w:szCs w:val="24"/>
              </w:rPr>
            </w:pPr>
          </w:p>
          <w:p w:rsidRPr="00020E85" w:rsidR="00020E85" w:rsidP="00020E85" w:rsidRDefault="00020E85" w14:paraId="4BD0EAE0" w14:textId="4F204C42">
            <w:pPr>
              <w:rPr>
                <w:rFonts w:eastAsia="Times New Roman" w:cs="Times New Roman"/>
                <w:b w:val="0"/>
                <w:color w:val="000000"/>
                <w:szCs w:val="24"/>
              </w:rPr>
            </w:pPr>
            <w:r w:rsidRPr="00020E85">
              <w:rPr>
                <w:rFonts w:eastAsia="Times New Roman" w:cs="Times New Roman"/>
                <w:b w:val="0"/>
                <w:color w:val="000000"/>
                <w:szCs w:val="24"/>
              </w:rPr>
              <w:t>(NHTSA Forms 1148, 1613, 1616)</w:t>
            </w:r>
          </w:p>
        </w:tc>
        <w:tc>
          <w:tcPr>
            <w:tcW w:w="900" w:type="dxa"/>
            <w:vMerge w:val="restart"/>
            <w:noWrap/>
            <w:hideMark/>
          </w:tcPr>
          <w:p w:rsidRPr="00020E85" w:rsidR="00020E85" w:rsidP="00020E85" w:rsidRDefault="00020E85" w14:paraId="28CF699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379</w:t>
            </w:r>
          </w:p>
        </w:tc>
        <w:tc>
          <w:tcPr>
            <w:tcW w:w="2430" w:type="dxa"/>
            <w:noWrap/>
            <w:hideMark/>
          </w:tcPr>
          <w:p w:rsidRPr="00020E85" w:rsidR="00020E85" w:rsidP="00020E85" w:rsidRDefault="00020E85" w14:paraId="3813AED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proofErr w:type="spellStart"/>
            <w:r w:rsidRPr="00020E85">
              <w:rPr>
                <w:rFonts w:eastAsia="Times New Roman" w:cs="Times New Roman"/>
                <w:color w:val="000000"/>
                <w:szCs w:val="24"/>
                <w:lang w:val="fr-FR"/>
              </w:rPr>
              <w:t>Contacted</w:t>
            </w:r>
            <w:proofErr w:type="spellEnd"/>
            <w:r w:rsidRPr="00020E85">
              <w:rPr>
                <w:rFonts w:eastAsia="Times New Roman" w:cs="Times New Roman"/>
                <w:color w:val="000000"/>
                <w:szCs w:val="24"/>
                <w:lang w:val="fr-FR"/>
              </w:rPr>
              <w:t xml:space="preserve"> </w:t>
            </w:r>
            <w:proofErr w:type="spellStart"/>
            <w:r w:rsidRPr="00020E85">
              <w:rPr>
                <w:rFonts w:eastAsia="Times New Roman" w:cs="Times New Roman"/>
                <w:color w:val="000000"/>
                <w:szCs w:val="24"/>
                <w:lang w:val="fr-FR"/>
              </w:rPr>
              <w:t>potential</w:t>
            </w:r>
            <w:proofErr w:type="spellEnd"/>
            <w:r w:rsidRPr="00020E85">
              <w:rPr>
                <w:rFonts w:eastAsia="Times New Roman" w:cs="Times New Roman"/>
                <w:color w:val="000000"/>
                <w:szCs w:val="24"/>
                <w:lang w:val="fr-FR"/>
              </w:rPr>
              <w:t xml:space="preserve"> participant – Non-</w:t>
            </w:r>
            <w:proofErr w:type="spellStart"/>
            <w:r w:rsidRPr="00020E85">
              <w:rPr>
                <w:rFonts w:eastAsia="Times New Roman" w:cs="Times New Roman"/>
                <w:color w:val="000000"/>
                <w:szCs w:val="24"/>
                <w:lang w:val="fr-FR"/>
              </w:rPr>
              <w:t>respondent</w:t>
            </w:r>
            <w:proofErr w:type="spellEnd"/>
            <w:r w:rsidRPr="00020E85">
              <w:rPr>
                <w:rFonts w:eastAsia="Times New Roman" w:cs="Times New Roman"/>
                <w:color w:val="000000"/>
                <w:szCs w:val="24"/>
                <w:lang w:val="fr-FR"/>
              </w:rPr>
              <w:t xml:space="preserve"> </w:t>
            </w:r>
          </w:p>
        </w:tc>
        <w:tc>
          <w:tcPr>
            <w:tcW w:w="1137" w:type="dxa"/>
            <w:hideMark/>
          </w:tcPr>
          <w:p w:rsidRPr="00020E85" w:rsidR="00020E85" w:rsidP="00020E85" w:rsidRDefault="00020E85" w14:paraId="66280D4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lang w:val="fr-FR"/>
              </w:rPr>
              <w:t>1</w:t>
            </w:r>
          </w:p>
        </w:tc>
        <w:tc>
          <w:tcPr>
            <w:tcW w:w="720" w:type="dxa"/>
            <w:hideMark/>
          </w:tcPr>
          <w:p w:rsidRPr="00020E85" w:rsidR="00020E85" w:rsidP="00020E85" w:rsidRDefault="00020E85" w14:paraId="29934BF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w:t>
            </w:r>
          </w:p>
        </w:tc>
        <w:tc>
          <w:tcPr>
            <w:tcW w:w="933" w:type="dxa"/>
            <w:hideMark/>
          </w:tcPr>
          <w:p w:rsidRPr="00020E85" w:rsidR="00020E85" w:rsidP="00020E85" w:rsidRDefault="00020E85" w14:paraId="12D537E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341</w:t>
            </w:r>
          </w:p>
        </w:tc>
        <w:tc>
          <w:tcPr>
            <w:tcW w:w="730" w:type="dxa"/>
            <w:hideMark/>
          </w:tcPr>
          <w:p w:rsidRPr="00020E85" w:rsidR="00020E85" w:rsidP="00020E85" w:rsidRDefault="00020E85" w14:paraId="18CDE96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6</w:t>
            </w:r>
          </w:p>
        </w:tc>
        <w:tc>
          <w:tcPr>
            <w:tcW w:w="810" w:type="dxa"/>
            <w:vMerge w:val="restart"/>
            <w:hideMark/>
          </w:tcPr>
          <w:p w:rsidRPr="00020E85" w:rsidR="00020E85" w:rsidP="00020E85" w:rsidRDefault="00020E85" w14:paraId="2E805B3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20</w:t>
            </w:r>
          </w:p>
        </w:tc>
      </w:tr>
      <w:tr w:rsidRPr="00020E85" w:rsidR="00020E85" w:rsidTr="00745B41" w14:paraId="291830D7"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noWrap/>
            <w:hideMark/>
          </w:tcPr>
          <w:p w:rsidRPr="00020E85" w:rsidR="00020E85" w:rsidP="00020E85" w:rsidRDefault="00020E85" w14:paraId="2C58C5B8" w14:textId="77777777">
            <w:pPr>
              <w:rPr>
                <w:rFonts w:eastAsia="Times New Roman" w:cs="Times New Roman"/>
                <w:b w:val="0"/>
                <w:color w:val="000000"/>
                <w:szCs w:val="24"/>
              </w:rPr>
            </w:pPr>
          </w:p>
        </w:tc>
        <w:tc>
          <w:tcPr>
            <w:tcW w:w="900" w:type="dxa"/>
            <w:vMerge/>
            <w:noWrap/>
            <w:hideMark/>
          </w:tcPr>
          <w:p w:rsidRPr="00020E85" w:rsidR="00020E85" w:rsidP="00020E85" w:rsidRDefault="00020E85" w14:paraId="64A5F9B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c>
          <w:tcPr>
            <w:tcW w:w="2430" w:type="dxa"/>
            <w:noWrap/>
            <w:hideMark/>
          </w:tcPr>
          <w:p w:rsidRPr="00020E85" w:rsidR="00020E85" w:rsidP="00020E85" w:rsidRDefault="00020E85" w14:paraId="4E699B1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 xml:space="preserve">Recruited participant – Eligible respondent </w:t>
            </w:r>
          </w:p>
        </w:tc>
        <w:tc>
          <w:tcPr>
            <w:tcW w:w="1137" w:type="dxa"/>
            <w:hideMark/>
          </w:tcPr>
          <w:p w:rsidRPr="00020E85" w:rsidR="00020E85" w:rsidP="00020E85" w:rsidRDefault="00020E85" w14:paraId="4470021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21</w:t>
            </w:r>
          </w:p>
        </w:tc>
        <w:tc>
          <w:tcPr>
            <w:tcW w:w="720" w:type="dxa"/>
            <w:hideMark/>
          </w:tcPr>
          <w:p w:rsidRPr="00020E85" w:rsidR="00020E85" w:rsidP="00020E85" w:rsidRDefault="00020E85" w14:paraId="180C4D4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w:t>
            </w:r>
          </w:p>
        </w:tc>
        <w:tc>
          <w:tcPr>
            <w:tcW w:w="933" w:type="dxa"/>
            <w:hideMark/>
          </w:tcPr>
          <w:p w:rsidRPr="00020E85" w:rsidR="00020E85" w:rsidP="00020E85" w:rsidRDefault="00020E85" w14:paraId="2AFD3D0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38</w:t>
            </w:r>
          </w:p>
        </w:tc>
        <w:tc>
          <w:tcPr>
            <w:tcW w:w="730" w:type="dxa"/>
            <w:hideMark/>
          </w:tcPr>
          <w:p w:rsidRPr="00020E85" w:rsidR="00020E85" w:rsidP="00020E85" w:rsidRDefault="00020E85" w14:paraId="501A79F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14</w:t>
            </w:r>
          </w:p>
        </w:tc>
        <w:tc>
          <w:tcPr>
            <w:tcW w:w="810" w:type="dxa"/>
            <w:vMerge/>
            <w:hideMark/>
          </w:tcPr>
          <w:p w:rsidRPr="00020E85" w:rsidR="00020E85" w:rsidP="00020E85" w:rsidRDefault="00020E85" w14:paraId="22C6362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r>
      <w:tr w:rsidRPr="00020E85" w:rsidR="00020E85" w:rsidTr="00745B41" w14:paraId="4EA18C08"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val="restart"/>
            <w:noWrap/>
            <w:hideMark/>
          </w:tcPr>
          <w:p w:rsidR="00984BD3" w:rsidP="00020E85" w:rsidRDefault="00020E85" w14:paraId="2B0CF6F9" w14:textId="77777777">
            <w:pPr>
              <w:rPr>
                <w:rFonts w:eastAsia="Times New Roman" w:cs="Times New Roman"/>
                <w:bCs w:val="0"/>
                <w:color w:val="000000"/>
                <w:szCs w:val="24"/>
              </w:rPr>
            </w:pPr>
            <w:r w:rsidRPr="00020E85">
              <w:rPr>
                <w:rFonts w:eastAsia="Times New Roman" w:cs="Times New Roman"/>
                <w:bCs w:val="0"/>
                <w:color w:val="000000"/>
                <w:szCs w:val="24"/>
              </w:rPr>
              <w:t>Wave 4</w:t>
            </w:r>
            <w:r w:rsidRPr="00020E85">
              <w:rPr>
                <w:rFonts w:eastAsia="Times New Roman" w:cs="Times New Roman"/>
                <w:b w:val="0"/>
                <w:color w:val="000000"/>
                <w:szCs w:val="24"/>
              </w:rPr>
              <w:t xml:space="preserve"> </w:t>
            </w:r>
          </w:p>
          <w:p w:rsidR="00984BD3" w:rsidP="00020E85" w:rsidRDefault="00984BD3" w14:paraId="5447E096" w14:textId="77777777">
            <w:pPr>
              <w:rPr>
                <w:rFonts w:eastAsia="Times New Roman" w:cs="Times New Roman"/>
                <w:bCs w:val="0"/>
                <w:color w:val="000000"/>
                <w:szCs w:val="24"/>
              </w:rPr>
            </w:pPr>
          </w:p>
          <w:p w:rsidRPr="00020E85" w:rsidR="00020E85" w:rsidP="00020E85" w:rsidRDefault="00020E85" w14:paraId="20166433" w14:textId="2B6B73D8">
            <w:pPr>
              <w:rPr>
                <w:rFonts w:eastAsia="Times New Roman" w:cs="Times New Roman"/>
                <w:b w:val="0"/>
                <w:color w:val="000000"/>
                <w:szCs w:val="24"/>
              </w:rPr>
            </w:pPr>
            <w:r w:rsidRPr="00020E85">
              <w:rPr>
                <w:rFonts w:eastAsia="Times New Roman" w:cs="Times New Roman"/>
                <w:b w:val="0"/>
                <w:color w:val="000000"/>
                <w:szCs w:val="24"/>
              </w:rPr>
              <w:t>(NHTSA Form 1617)</w:t>
            </w:r>
          </w:p>
        </w:tc>
        <w:tc>
          <w:tcPr>
            <w:tcW w:w="900" w:type="dxa"/>
            <w:vMerge w:val="restart"/>
            <w:noWrap/>
            <w:hideMark/>
          </w:tcPr>
          <w:p w:rsidRPr="00020E85" w:rsidR="00020E85" w:rsidP="00020E85" w:rsidRDefault="00020E85" w14:paraId="160EC5E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341</w:t>
            </w:r>
          </w:p>
        </w:tc>
        <w:tc>
          <w:tcPr>
            <w:tcW w:w="2430" w:type="dxa"/>
            <w:noWrap/>
            <w:hideMark/>
          </w:tcPr>
          <w:p w:rsidRPr="00020E85" w:rsidR="00020E85" w:rsidP="00020E85" w:rsidRDefault="00020E85" w14:paraId="4FCC074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proofErr w:type="spellStart"/>
            <w:r w:rsidRPr="00020E85">
              <w:rPr>
                <w:rFonts w:eastAsia="Times New Roman" w:cs="Times New Roman"/>
                <w:color w:val="000000"/>
                <w:szCs w:val="24"/>
                <w:lang w:val="fr-FR"/>
              </w:rPr>
              <w:t>Contacted</w:t>
            </w:r>
            <w:proofErr w:type="spellEnd"/>
            <w:r w:rsidRPr="00020E85">
              <w:rPr>
                <w:rFonts w:eastAsia="Times New Roman" w:cs="Times New Roman"/>
                <w:color w:val="000000"/>
                <w:szCs w:val="24"/>
                <w:lang w:val="fr-FR"/>
              </w:rPr>
              <w:t xml:space="preserve"> </w:t>
            </w:r>
            <w:proofErr w:type="spellStart"/>
            <w:r w:rsidRPr="00020E85">
              <w:rPr>
                <w:rFonts w:eastAsia="Times New Roman" w:cs="Times New Roman"/>
                <w:color w:val="000000"/>
                <w:szCs w:val="24"/>
                <w:lang w:val="fr-FR"/>
              </w:rPr>
              <w:t>potential</w:t>
            </w:r>
            <w:proofErr w:type="spellEnd"/>
            <w:r w:rsidRPr="00020E85">
              <w:rPr>
                <w:rFonts w:eastAsia="Times New Roman" w:cs="Times New Roman"/>
                <w:color w:val="000000"/>
                <w:szCs w:val="24"/>
                <w:lang w:val="fr-FR"/>
              </w:rPr>
              <w:t xml:space="preserve"> participant – Non-</w:t>
            </w:r>
            <w:proofErr w:type="spellStart"/>
            <w:r w:rsidRPr="00020E85">
              <w:rPr>
                <w:rFonts w:eastAsia="Times New Roman" w:cs="Times New Roman"/>
                <w:color w:val="000000"/>
                <w:szCs w:val="24"/>
                <w:lang w:val="fr-FR"/>
              </w:rPr>
              <w:t>respondent</w:t>
            </w:r>
            <w:proofErr w:type="spellEnd"/>
            <w:r w:rsidRPr="00020E85">
              <w:rPr>
                <w:rFonts w:eastAsia="Times New Roman" w:cs="Times New Roman"/>
                <w:color w:val="000000"/>
                <w:szCs w:val="24"/>
                <w:lang w:val="fr-FR"/>
              </w:rPr>
              <w:t xml:space="preserve"> </w:t>
            </w:r>
          </w:p>
        </w:tc>
        <w:tc>
          <w:tcPr>
            <w:tcW w:w="1137" w:type="dxa"/>
            <w:hideMark/>
          </w:tcPr>
          <w:p w:rsidRPr="00020E85" w:rsidR="00020E85" w:rsidP="00020E85" w:rsidRDefault="00020E85" w14:paraId="614074D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lang w:val="fr-FR"/>
              </w:rPr>
              <w:t>1</w:t>
            </w:r>
          </w:p>
        </w:tc>
        <w:tc>
          <w:tcPr>
            <w:tcW w:w="720" w:type="dxa"/>
            <w:hideMark/>
          </w:tcPr>
          <w:p w:rsidRPr="00020E85" w:rsidR="00020E85" w:rsidP="00020E85" w:rsidRDefault="00020E85" w14:paraId="00CEC5C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w:t>
            </w:r>
          </w:p>
        </w:tc>
        <w:tc>
          <w:tcPr>
            <w:tcW w:w="933" w:type="dxa"/>
            <w:hideMark/>
          </w:tcPr>
          <w:p w:rsidRPr="00020E85" w:rsidR="00020E85" w:rsidP="00020E85" w:rsidRDefault="00020E85" w14:paraId="1786383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322</w:t>
            </w:r>
          </w:p>
        </w:tc>
        <w:tc>
          <w:tcPr>
            <w:tcW w:w="730" w:type="dxa"/>
            <w:hideMark/>
          </w:tcPr>
          <w:p w:rsidRPr="00020E85" w:rsidR="00020E85" w:rsidP="00020E85" w:rsidRDefault="00020E85" w14:paraId="13265B9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6</w:t>
            </w:r>
          </w:p>
        </w:tc>
        <w:tc>
          <w:tcPr>
            <w:tcW w:w="810" w:type="dxa"/>
            <w:vMerge w:val="restart"/>
            <w:hideMark/>
          </w:tcPr>
          <w:p w:rsidRPr="00020E85" w:rsidR="00020E85" w:rsidP="00020E85" w:rsidRDefault="00020E85" w14:paraId="41936549" w14:textId="33FC260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w:t>
            </w:r>
            <w:r w:rsidR="006A1299">
              <w:rPr>
                <w:rFonts w:eastAsia="Times New Roman" w:cs="Times New Roman"/>
                <w:color w:val="000000"/>
                <w:szCs w:val="24"/>
              </w:rPr>
              <w:t>3</w:t>
            </w:r>
          </w:p>
        </w:tc>
      </w:tr>
      <w:tr w:rsidRPr="00020E85" w:rsidR="00020E85" w:rsidTr="00745B41" w14:paraId="2725CCD9"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noWrap/>
            <w:hideMark/>
          </w:tcPr>
          <w:p w:rsidRPr="00020E85" w:rsidR="00020E85" w:rsidP="00020E85" w:rsidRDefault="00020E85" w14:paraId="2685DD48" w14:textId="77777777">
            <w:pPr>
              <w:rPr>
                <w:rFonts w:eastAsia="Times New Roman" w:cs="Times New Roman"/>
                <w:b w:val="0"/>
                <w:color w:val="000000"/>
                <w:szCs w:val="24"/>
              </w:rPr>
            </w:pPr>
          </w:p>
        </w:tc>
        <w:tc>
          <w:tcPr>
            <w:tcW w:w="900" w:type="dxa"/>
            <w:vMerge/>
            <w:noWrap/>
            <w:hideMark/>
          </w:tcPr>
          <w:p w:rsidRPr="00020E85" w:rsidR="00020E85" w:rsidP="00020E85" w:rsidRDefault="00020E85" w14:paraId="7886ECD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2430" w:type="dxa"/>
            <w:noWrap/>
            <w:hideMark/>
          </w:tcPr>
          <w:p w:rsidRPr="00020E85" w:rsidR="00020E85" w:rsidP="00020E85" w:rsidRDefault="00020E85" w14:paraId="6B39049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 xml:space="preserve">Recruited participant – Eligible respondent </w:t>
            </w:r>
          </w:p>
        </w:tc>
        <w:tc>
          <w:tcPr>
            <w:tcW w:w="1137" w:type="dxa"/>
            <w:hideMark/>
          </w:tcPr>
          <w:p w:rsidRPr="00020E85" w:rsidR="00020E85" w:rsidP="00020E85" w:rsidRDefault="00020E85" w14:paraId="0571105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21</w:t>
            </w:r>
          </w:p>
        </w:tc>
        <w:tc>
          <w:tcPr>
            <w:tcW w:w="720" w:type="dxa"/>
            <w:hideMark/>
          </w:tcPr>
          <w:p w:rsidRPr="00020E85" w:rsidR="00020E85" w:rsidP="00020E85" w:rsidRDefault="00020E85" w14:paraId="5D8B744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w:t>
            </w:r>
          </w:p>
        </w:tc>
        <w:tc>
          <w:tcPr>
            <w:tcW w:w="933" w:type="dxa"/>
            <w:hideMark/>
          </w:tcPr>
          <w:p w:rsidRPr="00020E85" w:rsidR="00020E85" w:rsidP="00020E85" w:rsidRDefault="00020E85" w14:paraId="49F7950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19</w:t>
            </w:r>
          </w:p>
        </w:tc>
        <w:tc>
          <w:tcPr>
            <w:tcW w:w="730" w:type="dxa"/>
            <w:hideMark/>
          </w:tcPr>
          <w:p w:rsidRPr="00020E85" w:rsidR="00020E85" w:rsidP="00020E85" w:rsidRDefault="00020E85" w14:paraId="3A1C852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7</w:t>
            </w:r>
          </w:p>
        </w:tc>
        <w:tc>
          <w:tcPr>
            <w:tcW w:w="810" w:type="dxa"/>
            <w:vMerge/>
            <w:hideMark/>
          </w:tcPr>
          <w:p w:rsidRPr="00020E85" w:rsidR="00020E85" w:rsidP="00020E85" w:rsidRDefault="00020E85" w14:paraId="732D2D0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r>
      <w:bookmarkEnd w:id="35"/>
      <w:tr w:rsidRPr="00020E85" w:rsidR="00020E85" w:rsidTr="00745B41" w14:paraId="0130DF37"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val="restart"/>
            <w:noWrap/>
            <w:hideMark/>
          </w:tcPr>
          <w:p w:rsidR="00984BD3" w:rsidP="00020E85" w:rsidRDefault="00020E85" w14:paraId="14EF7D03" w14:textId="77777777">
            <w:pPr>
              <w:rPr>
                <w:rFonts w:eastAsia="Times New Roman" w:cs="Times New Roman"/>
                <w:bCs w:val="0"/>
                <w:color w:val="000000"/>
                <w:szCs w:val="24"/>
              </w:rPr>
            </w:pPr>
            <w:r w:rsidRPr="00020E85">
              <w:rPr>
                <w:rFonts w:eastAsia="Times New Roman" w:cs="Times New Roman"/>
                <w:bCs w:val="0"/>
                <w:color w:val="000000"/>
                <w:szCs w:val="24"/>
              </w:rPr>
              <w:t>Wave 5</w:t>
            </w:r>
            <w:r w:rsidRPr="00020E85">
              <w:rPr>
                <w:rFonts w:eastAsia="Times New Roman" w:cs="Times New Roman"/>
                <w:b w:val="0"/>
                <w:color w:val="000000"/>
                <w:szCs w:val="24"/>
              </w:rPr>
              <w:t xml:space="preserve">  </w:t>
            </w:r>
            <w:r>
              <w:rPr>
                <w:rFonts w:eastAsia="Times New Roman" w:cs="Times New Roman"/>
                <w:b w:val="0"/>
                <w:color w:val="000000"/>
                <w:szCs w:val="24"/>
              </w:rPr>
              <w:t xml:space="preserve"> </w:t>
            </w:r>
            <w:r w:rsidRPr="00020E85">
              <w:rPr>
                <w:rFonts w:eastAsia="Times New Roman" w:cs="Times New Roman"/>
                <w:b w:val="0"/>
                <w:color w:val="000000"/>
                <w:szCs w:val="24"/>
              </w:rPr>
              <w:t xml:space="preserve"> </w:t>
            </w:r>
          </w:p>
          <w:p w:rsidR="00984BD3" w:rsidP="00020E85" w:rsidRDefault="00984BD3" w14:paraId="666C2D80" w14:textId="77777777">
            <w:pPr>
              <w:rPr>
                <w:rFonts w:eastAsia="Times New Roman" w:cs="Times New Roman"/>
                <w:bCs w:val="0"/>
                <w:color w:val="000000"/>
                <w:szCs w:val="24"/>
              </w:rPr>
            </w:pPr>
          </w:p>
          <w:p w:rsidRPr="00020E85" w:rsidR="00020E85" w:rsidP="00020E85" w:rsidRDefault="00020E85" w14:paraId="7030702E" w14:textId="429B99E8">
            <w:pPr>
              <w:rPr>
                <w:rFonts w:eastAsia="Times New Roman" w:cs="Times New Roman"/>
                <w:b w:val="0"/>
                <w:color w:val="000000"/>
                <w:szCs w:val="24"/>
              </w:rPr>
            </w:pPr>
            <w:r w:rsidRPr="00020E85">
              <w:rPr>
                <w:rFonts w:eastAsia="Times New Roman" w:cs="Times New Roman"/>
                <w:b w:val="0"/>
                <w:color w:val="000000"/>
                <w:szCs w:val="24"/>
              </w:rPr>
              <w:t>(NHTSA Forms 1148, 1613, 1618)</w:t>
            </w:r>
          </w:p>
        </w:tc>
        <w:tc>
          <w:tcPr>
            <w:tcW w:w="900" w:type="dxa"/>
            <w:vMerge w:val="restart"/>
            <w:noWrap/>
            <w:hideMark/>
          </w:tcPr>
          <w:p w:rsidRPr="00020E85" w:rsidR="00020E85" w:rsidP="00020E85" w:rsidRDefault="00020E85" w14:paraId="0D4C7C4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322</w:t>
            </w:r>
          </w:p>
        </w:tc>
        <w:tc>
          <w:tcPr>
            <w:tcW w:w="2430" w:type="dxa"/>
            <w:noWrap/>
            <w:hideMark/>
          </w:tcPr>
          <w:p w:rsidRPr="00020E85" w:rsidR="00020E85" w:rsidP="00020E85" w:rsidRDefault="00020E85" w14:paraId="4A47F16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proofErr w:type="spellStart"/>
            <w:r w:rsidRPr="00020E85">
              <w:rPr>
                <w:rFonts w:eastAsia="Times New Roman" w:cs="Times New Roman"/>
                <w:color w:val="000000"/>
                <w:szCs w:val="24"/>
                <w:lang w:val="fr-FR"/>
              </w:rPr>
              <w:t>Contacted</w:t>
            </w:r>
            <w:proofErr w:type="spellEnd"/>
            <w:r w:rsidRPr="00020E85">
              <w:rPr>
                <w:rFonts w:eastAsia="Times New Roman" w:cs="Times New Roman"/>
                <w:color w:val="000000"/>
                <w:szCs w:val="24"/>
                <w:lang w:val="fr-FR"/>
              </w:rPr>
              <w:t xml:space="preserve"> </w:t>
            </w:r>
            <w:proofErr w:type="spellStart"/>
            <w:r w:rsidRPr="00020E85">
              <w:rPr>
                <w:rFonts w:eastAsia="Times New Roman" w:cs="Times New Roman"/>
                <w:color w:val="000000"/>
                <w:szCs w:val="24"/>
                <w:lang w:val="fr-FR"/>
              </w:rPr>
              <w:t>potential</w:t>
            </w:r>
            <w:proofErr w:type="spellEnd"/>
            <w:r w:rsidRPr="00020E85">
              <w:rPr>
                <w:rFonts w:eastAsia="Times New Roman" w:cs="Times New Roman"/>
                <w:color w:val="000000"/>
                <w:szCs w:val="24"/>
                <w:lang w:val="fr-FR"/>
              </w:rPr>
              <w:t xml:space="preserve"> participant – Non-</w:t>
            </w:r>
            <w:proofErr w:type="spellStart"/>
            <w:r w:rsidRPr="00020E85">
              <w:rPr>
                <w:rFonts w:eastAsia="Times New Roman" w:cs="Times New Roman"/>
                <w:color w:val="000000"/>
                <w:szCs w:val="24"/>
                <w:lang w:val="fr-FR"/>
              </w:rPr>
              <w:t>respondent</w:t>
            </w:r>
            <w:proofErr w:type="spellEnd"/>
            <w:r w:rsidRPr="00020E85">
              <w:rPr>
                <w:rFonts w:eastAsia="Times New Roman" w:cs="Times New Roman"/>
                <w:color w:val="000000"/>
                <w:szCs w:val="24"/>
                <w:lang w:val="fr-FR"/>
              </w:rPr>
              <w:t xml:space="preserve"> </w:t>
            </w:r>
          </w:p>
        </w:tc>
        <w:tc>
          <w:tcPr>
            <w:tcW w:w="1137" w:type="dxa"/>
            <w:hideMark/>
          </w:tcPr>
          <w:p w:rsidRPr="00020E85" w:rsidR="00020E85" w:rsidP="00020E85" w:rsidRDefault="00020E85" w14:paraId="4503E45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lang w:val="fr-FR"/>
              </w:rPr>
              <w:t>1</w:t>
            </w:r>
          </w:p>
        </w:tc>
        <w:tc>
          <w:tcPr>
            <w:tcW w:w="720" w:type="dxa"/>
            <w:hideMark/>
          </w:tcPr>
          <w:p w:rsidRPr="00020E85" w:rsidR="00020E85" w:rsidP="00020E85" w:rsidRDefault="00020E85" w14:paraId="415AB53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w:t>
            </w:r>
          </w:p>
        </w:tc>
        <w:tc>
          <w:tcPr>
            <w:tcW w:w="933" w:type="dxa"/>
            <w:hideMark/>
          </w:tcPr>
          <w:p w:rsidRPr="00020E85" w:rsidR="00020E85" w:rsidP="00020E85" w:rsidRDefault="00020E85" w14:paraId="4FE7DFB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309</w:t>
            </w:r>
          </w:p>
        </w:tc>
        <w:tc>
          <w:tcPr>
            <w:tcW w:w="730" w:type="dxa"/>
            <w:hideMark/>
          </w:tcPr>
          <w:p w:rsidRPr="00020E85" w:rsidR="00020E85" w:rsidP="00020E85" w:rsidRDefault="00020E85" w14:paraId="0D7F5C2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6</w:t>
            </w:r>
          </w:p>
        </w:tc>
        <w:tc>
          <w:tcPr>
            <w:tcW w:w="810" w:type="dxa"/>
            <w:vMerge w:val="restart"/>
            <w:hideMark/>
          </w:tcPr>
          <w:p w:rsidRPr="00020E85" w:rsidR="00020E85" w:rsidP="00020E85" w:rsidRDefault="00020E85" w14:paraId="69FF461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11</w:t>
            </w:r>
          </w:p>
        </w:tc>
      </w:tr>
      <w:tr w:rsidRPr="00020E85" w:rsidR="00020E85" w:rsidTr="00745B41" w14:paraId="030E9C7C"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noWrap/>
            <w:hideMark/>
          </w:tcPr>
          <w:p w:rsidRPr="00020E85" w:rsidR="00020E85" w:rsidP="00020E85" w:rsidRDefault="00020E85" w14:paraId="4AEFE1F3" w14:textId="77777777">
            <w:pPr>
              <w:jc w:val="right"/>
              <w:rPr>
                <w:rFonts w:eastAsia="Times New Roman" w:cs="Times New Roman"/>
                <w:b w:val="0"/>
                <w:color w:val="000000"/>
                <w:szCs w:val="24"/>
              </w:rPr>
            </w:pPr>
          </w:p>
        </w:tc>
        <w:tc>
          <w:tcPr>
            <w:tcW w:w="900" w:type="dxa"/>
            <w:vMerge/>
            <w:noWrap/>
            <w:hideMark/>
          </w:tcPr>
          <w:p w:rsidRPr="00020E85" w:rsidR="00020E85" w:rsidP="00020E85" w:rsidRDefault="00020E85" w14:paraId="6FBBFE1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2430" w:type="dxa"/>
            <w:noWrap/>
            <w:hideMark/>
          </w:tcPr>
          <w:p w:rsidRPr="00020E85" w:rsidR="00020E85" w:rsidP="00020E85" w:rsidRDefault="00020E85" w14:paraId="1A10BE3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 xml:space="preserve">Recruited participant – Eligible respondent </w:t>
            </w:r>
          </w:p>
        </w:tc>
        <w:tc>
          <w:tcPr>
            <w:tcW w:w="1137" w:type="dxa"/>
            <w:hideMark/>
          </w:tcPr>
          <w:p w:rsidRPr="00020E85" w:rsidR="00020E85" w:rsidP="00020E85" w:rsidRDefault="00020E85" w14:paraId="0F5DD41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21</w:t>
            </w:r>
          </w:p>
        </w:tc>
        <w:tc>
          <w:tcPr>
            <w:tcW w:w="720" w:type="dxa"/>
            <w:hideMark/>
          </w:tcPr>
          <w:p w:rsidRPr="00020E85" w:rsidR="00020E85" w:rsidP="00020E85" w:rsidRDefault="00020E85" w14:paraId="1D9E523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w:t>
            </w:r>
          </w:p>
        </w:tc>
        <w:tc>
          <w:tcPr>
            <w:tcW w:w="933" w:type="dxa"/>
            <w:hideMark/>
          </w:tcPr>
          <w:p w:rsidRPr="00020E85" w:rsidR="00020E85" w:rsidP="00020E85" w:rsidRDefault="00020E85" w14:paraId="5DC4FC5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13</w:t>
            </w:r>
          </w:p>
        </w:tc>
        <w:tc>
          <w:tcPr>
            <w:tcW w:w="730" w:type="dxa"/>
            <w:hideMark/>
          </w:tcPr>
          <w:p w:rsidRPr="00020E85" w:rsidR="00020E85" w:rsidP="00020E85" w:rsidRDefault="00020E85" w14:paraId="6911992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5</w:t>
            </w:r>
          </w:p>
        </w:tc>
        <w:tc>
          <w:tcPr>
            <w:tcW w:w="810" w:type="dxa"/>
            <w:vMerge/>
            <w:hideMark/>
          </w:tcPr>
          <w:p w:rsidRPr="00020E85" w:rsidR="00020E85" w:rsidP="00020E85" w:rsidRDefault="00020E85" w14:paraId="632E520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r>
      <w:tr w:rsidRPr="00020E85" w:rsidR="00020E85" w:rsidTr="00745B41" w14:paraId="26E618B6"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noWrap/>
            <w:hideMark/>
          </w:tcPr>
          <w:p w:rsidRPr="00020E85" w:rsidR="00020E85" w:rsidP="00020E85" w:rsidRDefault="00020E85" w14:paraId="6295F9C4" w14:textId="77777777">
            <w:pPr>
              <w:rPr>
                <w:rFonts w:eastAsia="Times New Roman" w:cs="Times New Roman"/>
                <w:bCs w:val="0"/>
                <w:color w:val="000000"/>
                <w:szCs w:val="24"/>
              </w:rPr>
            </w:pPr>
            <w:r w:rsidRPr="00020E85">
              <w:rPr>
                <w:rFonts w:eastAsia="Times New Roman" w:cs="Times New Roman"/>
                <w:bCs w:val="0"/>
                <w:color w:val="000000"/>
                <w:szCs w:val="24"/>
              </w:rPr>
              <w:t>Total</w:t>
            </w:r>
          </w:p>
        </w:tc>
        <w:tc>
          <w:tcPr>
            <w:tcW w:w="6850" w:type="dxa"/>
            <w:gridSpan w:val="6"/>
            <w:noWrap/>
            <w:hideMark/>
          </w:tcPr>
          <w:p w:rsidRPr="00020E85" w:rsidR="00020E85" w:rsidP="00020E85" w:rsidRDefault="00020E85" w14:paraId="2E9BC14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810" w:type="dxa"/>
            <w:hideMark/>
          </w:tcPr>
          <w:p w:rsidRPr="00020E85" w:rsidR="00020E85" w:rsidP="00020E85" w:rsidRDefault="00020E85" w14:paraId="28538370" w14:textId="46980C6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020E85">
              <w:rPr>
                <w:rFonts w:eastAsia="Times New Roman" w:cs="Times New Roman"/>
                <w:color w:val="000000"/>
                <w:szCs w:val="24"/>
              </w:rPr>
              <w:t>8</w:t>
            </w:r>
            <w:r w:rsidR="006A1299">
              <w:rPr>
                <w:rFonts w:eastAsia="Times New Roman" w:cs="Times New Roman"/>
                <w:color w:val="000000"/>
                <w:szCs w:val="24"/>
              </w:rPr>
              <w:t>7</w:t>
            </w:r>
          </w:p>
        </w:tc>
      </w:tr>
    </w:tbl>
    <w:bookmarkEnd w:id="34"/>
    <w:p w:rsidRPr="006A1299" w:rsidR="00020E85" w:rsidP="000B5124" w:rsidRDefault="006A1299" w14:paraId="7FF42ECA" w14:textId="5668E9FC">
      <w:pPr>
        <w:rPr>
          <w:iCs/>
        </w:rPr>
      </w:pPr>
      <w:r>
        <w:rPr>
          <w:iCs/>
        </w:rPr>
        <w:t>* Rounded up to the nearest hour.</w:t>
      </w:r>
    </w:p>
    <w:p w:rsidR="00020E85" w:rsidP="000B5124" w:rsidRDefault="00020E85" w14:paraId="71F5FB9F" w14:textId="77777777">
      <w:pPr>
        <w:rPr>
          <w:i/>
        </w:rPr>
      </w:pPr>
    </w:p>
    <w:p w:rsidR="00D128CC" w:rsidP="00D128CC" w:rsidRDefault="00D128CC" w14:paraId="0BFC027C" w14:textId="2D7E6881">
      <w:pPr>
        <w:rPr>
          <w:i/>
        </w:rPr>
      </w:pPr>
    </w:p>
    <w:p w:rsidR="00D73383" w:rsidRDefault="00D73383" w14:paraId="54B13FAC" w14:textId="77777777">
      <w:pPr>
        <w:rPr>
          <w:i/>
        </w:rPr>
      </w:pPr>
      <w:r>
        <w:rPr>
          <w:i/>
        </w:rPr>
        <w:br w:type="page"/>
      </w:r>
    </w:p>
    <w:p w:rsidR="00D73383" w:rsidP="00D128CC" w:rsidRDefault="00D73383" w14:paraId="657BF73A" w14:textId="62EA61A7">
      <w:pPr>
        <w:rPr>
          <w:i/>
        </w:rPr>
      </w:pPr>
      <w:r w:rsidRPr="00B81DE5">
        <w:rPr>
          <w:i/>
        </w:rPr>
        <w:lastRenderedPageBreak/>
        <w:t xml:space="preserve">Table </w:t>
      </w:r>
      <w:r>
        <w:rPr>
          <w:i/>
        </w:rPr>
        <w:t>3</w:t>
      </w:r>
      <w:r w:rsidRPr="00B81DE5">
        <w:rPr>
          <w:i/>
        </w:rPr>
        <w:t>. Estimated Total Burden</w:t>
      </w:r>
      <w:r>
        <w:rPr>
          <w:i/>
        </w:rPr>
        <w:t xml:space="preserve"> for Main Data Collection Survey</w:t>
      </w:r>
      <w:r w:rsidRPr="00B81DE5">
        <w:rPr>
          <w:i/>
        </w:rPr>
        <w:t>.</w:t>
      </w:r>
    </w:p>
    <w:tbl>
      <w:tblPr>
        <w:tblStyle w:val="GridTable4-Accent1"/>
        <w:tblW w:w="9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1615"/>
        <w:gridCol w:w="900"/>
        <w:gridCol w:w="2520"/>
        <w:gridCol w:w="1170"/>
        <w:gridCol w:w="720"/>
        <w:gridCol w:w="900"/>
        <w:gridCol w:w="723"/>
        <w:gridCol w:w="810"/>
      </w:tblGrid>
      <w:tr w:rsidRPr="00E34601" w:rsidR="00020E85" w:rsidTr="00745B41" w14:paraId="728CF262" w14:textId="77777777">
        <w:trPr>
          <w:cnfStyle w:val="100000000000" w:firstRow="1" w:lastRow="0" w:firstColumn="0" w:lastColumn="0" w:oddVBand="0" w:evenVBand="0" w:oddHBand="0" w:evenHBand="0" w:firstRowFirstColumn="0" w:firstRowLastColumn="0" w:lastRowFirstColumn="0" w:lastRowLastColumn="0"/>
          <w:trHeight w:val="2348"/>
        </w:trPr>
        <w:tc>
          <w:tcPr>
            <w:cnfStyle w:val="001000000000" w:firstRow="0" w:lastRow="0" w:firstColumn="1" w:lastColumn="0" w:oddVBand="0" w:evenVBand="0" w:oddHBand="0" w:evenHBand="0" w:firstRowFirstColumn="0" w:firstRowLastColumn="0" w:lastRowFirstColumn="0" w:lastRowLastColumn="0"/>
            <w:tcW w:w="1615" w:type="dxa"/>
            <w:tcBorders>
              <w:top w:val="none" w:color="auto" w:sz="0" w:space="0"/>
              <w:left w:val="none" w:color="auto" w:sz="0" w:space="0"/>
              <w:bottom w:val="none" w:color="auto" w:sz="0" w:space="0"/>
              <w:right w:val="none" w:color="auto" w:sz="0" w:space="0"/>
            </w:tcBorders>
            <w:noWrap/>
            <w:textDirection w:val="btLr"/>
            <w:vAlign w:val="center"/>
            <w:hideMark/>
          </w:tcPr>
          <w:p w:rsidR="00020E85" w:rsidP="00020E85" w:rsidRDefault="00020E85" w14:paraId="38E3AF52" w14:textId="77777777">
            <w:pPr>
              <w:jc w:val="center"/>
              <w:rPr>
                <w:rFonts w:eastAsia="Calibri" w:cs="Times New Roman"/>
                <w:b w:val="0"/>
                <w:color w:val="FFFFFF"/>
                <w:szCs w:val="24"/>
              </w:rPr>
            </w:pPr>
            <w:bookmarkStart w:name="_Hlk51332101" w:id="36"/>
            <w:r w:rsidRPr="00E34601">
              <w:rPr>
                <w:rFonts w:eastAsia="Calibri" w:cs="Times New Roman"/>
                <w:bCs w:val="0"/>
                <w:color w:val="FFFFFF"/>
                <w:szCs w:val="24"/>
              </w:rPr>
              <w:t>Wave</w:t>
            </w:r>
          </w:p>
          <w:p w:rsidRPr="00E34601" w:rsidR="00252764" w:rsidP="00020E85" w:rsidRDefault="00252764" w14:paraId="6B7EB369" w14:textId="4BD5C6BA">
            <w:pPr>
              <w:jc w:val="center"/>
              <w:rPr>
                <w:rFonts w:eastAsia="Times New Roman" w:cs="Times New Roman"/>
                <w:color w:val="000000"/>
                <w:szCs w:val="24"/>
              </w:rPr>
            </w:pPr>
            <w:r>
              <w:rPr>
                <w:rFonts w:eastAsia="Calibri" w:cs="Times New Roman"/>
                <w:color w:val="FFFFFF"/>
                <w:szCs w:val="24"/>
              </w:rPr>
              <w:t>(Form Number)</w:t>
            </w:r>
          </w:p>
        </w:tc>
        <w:tc>
          <w:tcPr>
            <w:tcW w:w="900" w:type="dxa"/>
            <w:tcBorders>
              <w:top w:val="none" w:color="auto" w:sz="0" w:space="0"/>
              <w:left w:val="none" w:color="auto" w:sz="0" w:space="0"/>
              <w:bottom w:val="none" w:color="auto" w:sz="0" w:space="0"/>
              <w:right w:val="none" w:color="auto" w:sz="0" w:space="0"/>
            </w:tcBorders>
            <w:textDirection w:val="btLr"/>
            <w:vAlign w:val="center"/>
            <w:hideMark/>
          </w:tcPr>
          <w:p w:rsidRPr="00E34601" w:rsidR="00020E85" w:rsidP="00020E85" w:rsidRDefault="00020E85" w14:paraId="76B5A8D2" w14:textId="6DB031B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Calibri" w:cs="Times New Roman"/>
                <w:bCs w:val="0"/>
                <w:color w:val="FFFFFF"/>
                <w:szCs w:val="24"/>
              </w:rPr>
              <w:t>Number of Contacts</w:t>
            </w:r>
          </w:p>
        </w:tc>
        <w:tc>
          <w:tcPr>
            <w:tcW w:w="2520" w:type="dxa"/>
            <w:tcBorders>
              <w:top w:val="none" w:color="auto" w:sz="0" w:space="0"/>
              <w:left w:val="none" w:color="auto" w:sz="0" w:space="0"/>
              <w:bottom w:val="none" w:color="auto" w:sz="0" w:space="0"/>
              <w:right w:val="none" w:color="auto" w:sz="0" w:space="0"/>
            </w:tcBorders>
            <w:noWrap/>
            <w:textDirection w:val="btLr"/>
            <w:vAlign w:val="center"/>
            <w:hideMark/>
          </w:tcPr>
          <w:p w:rsidRPr="00E34601" w:rsidR="00020E85" w:rsidP="00020E85" w:rsidRDefault="00020E85" w14:paraId="321A83CA"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Calibri" w:cs="Times New Roman"/>
                <w:bCs w:val="0"/>
                <w:color w:val="FFFFFF"/>
                <w:szCs w:val="24"/>
              </w:rPr>
              <w:t>Participant Type</w:t>
            </w:r>
          </w:p>
        </w:tc>
        <w:tc>
          <w:tcPr>
            <w:tcW w:w="1170" w:type="dxa"/>
            <w:tcBorders>
              <w:top w:val="none" w:color="auto" w:sz="0" w:space="0"/>
              <w:left w:val="none" w:color="auto" w:sz="0" w:space="0"/>
              <w:bottom w:val="none" w:color="auto" w:sz="0" w:space="0"/>
              <w:right w:val="none" w:color="auto" w:sz="0" w:space="0"/>
            </w:tcBorders>
            <w:textDirection w:val="btLr"/>
            <w:vAlign w:val="center"/>
            <w:hideMark/>
          </w:tcPr>
          <w:p w:rsidRPr="00E34601" w:rsidR="00020E85" w:rsidP="00020E85" w:rsidRDefault="00020E85" w14:paraId="3E3EADD5" w14:textId="77777777">
            <w:pPr>
              <w:ind w:left="113" w:right="113"/>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color w:val="FFFFFF"/>
                <w:szCs w:val="24"/>
              </w:rPr>
            </w:pPr>
            <w:r w:rsidRPr="00E34601">
              <w:rPr>
                <w:rFonts w:eastAsia="Calibri" w:cs="Times New Roman"/>
                <w:bCs w:val="0"/>
                <w:color w:val="FFFFFF"/>
                <w:szCs w:val="24"/>
              </w:rPr>
              <w:t>Estimated Burden per Sample Unit</w:t>
            </w:r>
          </w:p>
          <w:p w:rsidRPr="00E34601" w:rsidR="00020E85" w:rsidP="00020E85" w:rsidRDefault="00020E85" w14:paraId="059F88DE"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Calibri" w:cs="Times New Roman"/>
                <w:bCs w:val="0"/>
                <w:color w:val="FFFFFF"/>
                <w:szCs w:val="24"/>
              </w:rPr>
              <w:t>(in minutes)</w:t>
            </w:r>
          </w:p>
        </w:tc>
        <w:tc>
          <w:tcPr>
            <w:tcW w:w="720" w:type="dxa"/>
            <w:tcBorders>
              <w:top w:val="none" w:color="auto" w:sz="0" w:space="0"/>
              <w:left w:val="none" w:color="auto" w:sz="0" w:space="0"/>
              <w:bottom w:val="none" w:color="auto" w:sz="0" w:space="0"/>
              <w:right w:val="none" w:color="auto" w:sz="0" w:space="0"/>
            </w:tcBorders>
            <w:textDirection w:val="btLr"/>
            <w:vAlign w:val="center"/>
            <w:hideMark/>
          </w:tcPr>
          <w:p w:rsidRPr="00E34601" w:rsidR="00020E85" w:rsidP="00020E85" w:rsidRDefault="00020E85" w14:paraId="545260DF" w14:textId="3F9249F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Calibri" w:cs="Times New Roman"/>
                <w:bCs w:val="0"/>
                <w:color w:val="FFFFFF"/>
                <w:szCs w:val="24"/>
              </w:rPr>
              <w:t>Frequency of Burden</w:t>
            </w:r>
          </w:p>
        </w:tc>
        <w:tc>
          <w:tcPr>
            <w:tcW w:w="900" w:type="dxa"/>
            <w:tcBorders>
              <w:top w:val="none" w:color="auto" w:sz="0" w:space="0"/>
              <w:left w:val="none" w:color="auto" w:sz="0" w:space="0"/>
              <w:bottom w:val="none" w:color="auto" w:sz="0" w:space="0"/>
              <w:right w:val="none" w:color="auto" w:sz="0" w:space="0"/>
            </w:tcBorders>
            <w:textDirection w:val="btLr"/>
            <w:vAlign w:val="center"/>
            <w:hideMark/>
          </w:tcPr>
          <w:p w:rsidRPr="00E34601" w:rsidR="00020E85" w:rsidP="00020E85" w:rsidRDefault="00020E85" w14:paraId="775B3C00" w14:textId="6A2C9AC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Calibri" w:cs="Times New Roman"/>
                <w:bCs w:val="0"/>
                <w:color w:val="FFFFFF"/>
                <w:szCs w:val="24"/>
              </w:rPr>
              <w:t>Number of Sample Units</w:t>
            </w:r>
          </w:p>
        </w:tc>
        <w:tc>
          <w:tcPr>
            <w:tcW w:w="723" w:type="dxa"/>
            <w:tcBorders>
              <w:top w:val="none" w:color="auto" w:sz="0" w:space="0"/>
              <w:left w:val="none" w:color="auto" w:sz="0" w:space="0"/>
              <w:bottom w:val="none" w:color="auto" w:sz="0" w:space="0"/>
              <w:right w:val="none" w:color="auto" w:sz="0" w:space="0"/>
            </w:tcBorders>
            <w:textDirection w:val="btLr"/>
            <w:vAlign w:val="center"/>
            <w:hideMark/>
          </w:tcPr>
          <w:p w:rsidRPr="00E34601" w:rsidR="00020E85" w:rsidP="00020E85" w:rsidRDefault="00020E85" w14:paraId="0219C8E9"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Calibri" w:cs="Times New Roman"/>
                <w:bCs w:val="0"/>
                <w:color w:val="FFFFFF"/>
                <w:szCs w:val="24"/>
              </w:rPr>
              <w:t>Burden Hours*</w:t>
            </w:r>
          </w:p>
        </w:tc>
        <w:tc>
          <w:tcPr>
            <w:tcW w:w="810" w:type="dxa"/>
            <w:tcBorders>
              <w:top w:val="none" w:color="auto" w:sz="0" w:space="0"/>
              <w:left w:val="none" w:color="auto" w:sz="0" w:space="0"/>
              <w:bottom w:val="none" w:color="auto" w:sz="0" w:space="0"/>
              <w:right w:val="none" w:color="auto" w:sz="0" w:space="0"/>
            </w:tcBorders>
            <w:textDirection w:val="btLr"/>
            <w:vAlign w:val="center"/>
            <w:hideMark/>
          </w:tcPr>
          <w:p w:rsidRPr="00E34601" w:rsidR="00020E85" w:rsidP="00020E85" w:rsidRDefault="00020E85" w14:paraId="323D3E54" w14:textId="4C3A2BB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Calibri" w:cs="Times New Roman"/>
                <w:bCs w:val="0"/>
                <w:color w:val="FFFFFF"/>
                <w:szCs w:val="24"/>
              </w:rPr>
              <w:t>Total Burden Hours*</w:t>
            </w:r>
          </w:p>
        </w:tc>
      </w:tr>
      <w:tr w:rsidRPr="00E34601" w:rsidR="00020E85" w:rsidTr="00745B41" w14:paraId="258E4FBD"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val="restart"/>
            <w:noWrap/>
            <w:hideMark/>
          </w:tcPr>
          <w:p w:rsidR="00984BD3" w:rsidP="00020E85" w:rsidRDefault="00020E85" w14:paraId="7D6BF3FF" w14:textId="77777777">
            <w:pPr>
              <w:rPr>
                <w:rFonts w:eastAsia="Times New Roman" w:cs="Times New Roman"/>
                <w:bCs w:val="0"/>
                <w:color w:val="000000"/>
                <w:szCs w:val="24"/>
              </w:rPr>
            </w:pPr>
            <w:r w:rsidRPr="00E34601">
              <w:rPr>
                <w:rFonts w:eastAsia="Times New Roman" w:cs="Times New Roman"/>
                <w:bCs w:val="0"/>
                <w:color w:val="000000"/>
                <w:szCs w:val="24"/>
              </w:rPr>
              <w:t>Wave 1</w:t>
            </w:r>
            <w:r w:rsidRPr="00E34601">
              <w:rPr>
                <w:rFonts w:eastAsia="Times New Roman" w:cs="Times New Roman"/>
                <w:b w:val="0"/>
                <w:color w:val="000000"/>
                <w:szCs w:val="24"/>
              </w:rPr>
              <w:t xml:space="preserve"> </w:t>
            </w:r>
          </w:p>
          <w:p w:rsidR="00984BD3" w:rsidP="00020E85" w:rsidRDefault="00984BD3" w14:paraId="0D2E72B9" w14:textId="77777777">
            <w:pPr>
              <w:rPr>
                <w:rFonts w:eastAsia="Times New Roman" w:cs="Times New Roman"/>
                <w:bCs w:val="0"/>
                <w:color w:val="000000"/>
                <w:szCs w:val="24"/>
              </w:rPr>
            </w:pPr>
          </w:p>
          <w:p w:rsidRPr="00E34601" w:rsidR="00020E85" w:rsidP="00020E85" w:rsidRDefault="00020E85" w14:paraId="243B9097" w14:textId="317C6B55">
            <w:pPr>
              <w:rPr>
                <w:rFonts w:eastAsia="Times New Roman" w:cs="Times New Roman"/>
                <w:color w:val="000000"/>
                <w:szCs w:val="24"/>
              </w:rPr>
            </w:pPr>
            <w:r w:rsidRPr="00E34601">
              <w:rPr>
                <w:rFonts w:eastAsia="Times New Roman" w:cs="Times New Roman"/>
                <w:b w:val="0"/>
                <w:color w:val="000000"/>
                <w:szCs w:val="24"/>
              </w:rPr>
              <w:t>(NHTSA Form 1614)</w:t>
            </w:r>
          </w:p>
        </w:tc>
        <w:tc>
          <w:tcPr>
            <w:tcW w:w="900" w:type="dxa"/>
            <w:vMerge w:val="restart"/>
            <w:noWrap/>
            <w:hideMark/>
          </w:tcPr>
          <w:p w:rsidRPr="00E34601" w:rsidR="00020E85" w:rsidP="00020E85" w:rsidRDefault="00020E85" w14:paraId="1C26B56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22,943</w:t>
            </w:r>
          </w:p>
        </w:tc>
        <w:tc>
          <w:tcPr>
            <w:tcW w:w="2520" w:type="dxa"/>
            <w:noWrap/>
            <w:hideMark/>
          </w:tcPr>
          <w:p w:rsidR="00B510B2" w:rsidP="00020E85" w:rsidRDefault="00020E85" w14:paraId="5B848E3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proofErr w:type="spellStart"/>
            <w:r w:rsidRPr="00E34601">
              <w:rPr>
                <w:rFonts w:eastAsia="Times New Roman" w:cs="Times New Roman"/>
                <w:color w:val="000000"/>
                <w:szCs w:val="24"/>
                <w:lang w:val="fr-FR"/>
              </w:rPr>
              <w:t>Contacted</w:t>
            </w:r>
            <w:proofErr w:type="spellEnd"/>
            <w:r w:rsidRPr="00E34601">
              <w:rPr>
                <w:rFonts w:eastAsia="Times New Roman" w:cs="Times New Roman"/>
                <w:color w:val="000000"/>
                <w:szCs w:val="24"/>
                <w:lang w:val="fr-FR"/>
              </w:rPr>
              <w:t xml:space="preserve"> </w:t>
            </w:r>
            <w:proofErr w:type="spellStart"/>
            <w:r w:rsidRPr="00E34601">
              <w:rPr>
                <w:rFonts w:eastAsia="Times New Roman" w:cs="Times New Roman"/>
                <w:color w:val="000000"/>
                <w:szCs w:val="24"/>
                <w:lang w:val="fr-FR"/>
              </w:rPr>
              <w:t>potential</w:t>
            </w:r>
            <w:proofErr w:type="spellEnd"/>
            <w:r w:rsidRPr="00E34601">
              <w:rPr>
                <w:rFonts w:eastAsia="Times New Roman" w:cs="Times New Roman"/>
                <w:color w:val="000000"/>
                <w:szCs w:val="24"/>
                <w:lang w:val="fr-FR"/>
              </w:rPr>
              <w:t xml:space="preserve"> participant – </w:t>
            </w:r>
          </w:p>
          <w:p w:rsidRPr="00E34601" w:rsidR="00020E85" w:rsidP="00020E85" w:rsidRDefault="00020E85" w14:paraId="140A8511" w14:textId="1B711021">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r w:rsidRPr="00E34601">
              <w:rPr>
                <w:rFonts w:eastAsia="Times New Roman" w:cs="Times New Roman"/>
                <w:color w:val="000000"/>
                <w:szCs w:val="24"/>
                <w:lang w:val="fr-FR"/>
              </w:rPr>
              <w:t>Non-</w:t>
            </w:r>
            <w:proofErr w:type="spellStart"/>
            <w:r w:rsidRPr="00E34601">
              <w:rPr>
                <w:rFonts w:eastAsia="Times New Roman" w:cs="Times New Roman"/>
                <w:color w:val="000000"/>
                <w:szCs w:val="24"/>
                <w:lang w:val="fr-FR"/>
              </w:rPr>
              <w:t>respondent</w:t>
            </w:r>
            <w:proofErr w:type="spellEnd"/>
            <w:r w:rsidRPr="00E34601">
              <w:rPr>
                <w:rFonts w:eastAsia="Times New Roman" w:cs="Times New Roman"/>
                <w:color w:val="000000"/>
                <w:szCs w:val="24"/>
                <w:lang w:val="fr-FR"/>
              </w:rPr>
              <w:t xml:space="preserve"> </w:t>
            </w:r>
          </w:p>
        </w:tc>
        <w:tc>
          <w:tcPr>
            <w:tcW w:w="1170" w:type="dxa"/>
            <w:hideMark/>
          </w:tcPr>
          <w:p w:rsidRPr="00E34601" w:rsidR="00020E85" w:rsidP="00020E85" w:rsidRDefault="00020E85" w14:paraId="729FA3A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lang w:val="fr-FR"/>
              </w:rPr>
              <w:t>1</w:t>
            </w:r>
          </w:p>
        </w:tc>
        <w:tc>
          <w:tcPr>
            <w:tcW w:w="720" w:type="dxa"/>
            <w:hideMark/>
          </w:tcPr>
          <w:p w:rsidRPr="00E34601" w:rsidR="00020E85" w:rsidP="00020E85" w:rsidRDefault="00020E85" w14:paraId="7157477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w:t>
            </w:r>
          </w:p>
        </w:tc>
        <w:tc>
          <w:tcPr>
            <w:tcW w:w="900" w:type="dxa"/>
            <w:hideMark/>
          </w:tcPr>
          <w:p w:rsidRPr="00E34601" w:rsidR="00020E85" w:rsidP="00020E85" w:rsidRDefault="00020E85" w14:paraId="3C5E7B3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20,443</w:t>
            </w:r>
          </w:p>
        </w:tc>
        <w:tc>
          <w:tcPr>
            <w:tcW w:w="723" w:type="dxa"/>
            <w:hideMark/>
          </w:tcPr>
          <w:p w:rsidRPr="00E34601" w:rsidR="00020E85" w:rsidP="00020E85" w:rsidRDefault="00020E85" w14:paraId="0FAA1A7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341</w:t>
            </w:r>
          </w:p>
        </w:tc>
        <w:tc>
          <w:tcPr>
            <w:tcW w:w="810" w:type="dxa"/>
            <w:vMerge w:val="restart"/>
            <w:hideMark/>
          </w:tcPr>
          <w:p w:rsidRPr="00E34601" w:rsidR="00020E85" w:rsidP="00020E85" w:rsidRDefault="00020E85" w14:paraId="0BC527A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1,216</w:t>
            </w:r>
          </w:p>
        </w:tc>
      </w:tr>
      <w:tr w:rsidRPr="00E34601" w:rsidR="00020E85" w:rsidTr="00745B41" w14:paraId="004283C7"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noWrap/>
            <w:hideMark/>
          </w:tcPr>
          <w:p w:rsidRPr="00E34601" w:rsidR="00020E85" w:rsidP="00020E85" w:rsidRDefault="00020E85" w14:paraId="5F95CFFD" w14:textId="77777777">
            <w:pPr>
              <w:jc w:val="right"/>
              <w:rPr>
                <w:rFonts w:eastAsia="Times New Roman" w:cs="Times New Roman"/>
                <w:color w:val="000000"/>
                <w:szCs w:val="24"/>
              </w:rPr>
            </w:pPr>
          </w:p>
        </w:tc>
        <w:tc>
          <w:tcPr>
            <w:tcW w:w="900" w:type="dxa"/>
            <w:vMerge/>
            <w:noWrap/>
            <w:hideMark/>
          </w:tcPr>
          <w:p w:rsidRPr="00E34601" w:rsidR="00020E85" w:rsidP="00020E85" w:rsidRDefault="00020E85" w14:paraId="1158FDF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2520" w:type="dxa"/>
            <w:noWrap/>
            <w:hideMark/>
          </w:tcPr>
          <w:p w:rsidRPr="00E34601" w:rsidR="00020E85" w:rsidP="00020E85" w:rsidRDefault="00020E85" w14:paraId="1E12E90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 xml:space="preserve">Recruited participant – Eligible respondent </w:t>
            </w:r>
          </w:p>
        </w:tc>
        <w:tc>
          <w:tcPr>
            <w:tcW w:w="1170" w:type="dxa"/>
            <w:hideMark/>
          </w:tcPr>
          <w:p w:rsidRPr="00E34601" w:rsidR="00020E85" w:rsidP="00020E85" w:rsidRDefault="00020E85" w14:paraId="5681BF2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21</w:t>
            </w:r>
          </w:p>
        </w:tc>
        <w:tc>
          <w:tcPr>
            <w:tcW w:w="720" w:type="dxa"/>
            <w:hideMark/>
          </w:tcPr>
          <w:p w:rsidRPr="00E34601" w:rsidR="00020E85" w:rsidP="00020E85" w:rsidRDefault="00020E85" w14:paraId="4A8E20D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w:t>
            </w:r>
          </w:p>
        </w:tc>
        <w:tc>
          <w:tcPr>
            <w:tcW w:w="900" w:type="dxa"/>
            <w:hideMark/>
          </w:tcPr>
          <w:p w:rsidRPr="00E34601" w:rsidR="00020E85" w:rsidP="00020E85" w:rsidRDefault="00020E85" w14:paraId="498DC4D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2,500</w:t>
            </w:r>
          </w:p>
        </w:tc>
        <w:tc>
          <w:tcPr>
            <w:tcW w:w="723" w:type="dxa"/>
            <w:hideMark/>
          </w:tcPr>
          <w:p w:rsidRPr="00E34601" w:rsidR="00020E85" w:rsidP="00020E85" w:rsidRDefault="00020E85" w14:paraId="5EC67BC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875</w:t>
            </w:r>
          </w:p>
        </w:tc>
        <w:tc>
          <w:tcPr>
            <w:tcW w:w="810" w:type="dxa"/>
            <w:vMerge/>
            <w:hideMark/>
          </w:tcPr>
          <w:p w:rsidRPr="00E34601" w:rsidR="00020E85" w:rsidP="00020E85" w:rsidRDefault="00020E85" w14:paraId="7F872FD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r>
      <w:tr w:rsidRPr="00E34601" w:rsidR="00020E85" w:rsidTr="00745B41" w14:paraId="11CE7AA7"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val="restart"/>
            <w:noWrap/>
            <w:hideMark/>
          </w:tcPr>
          <w:p w:rsidR="00984BD3" w:rsidP="00020E85" w:rsidRDefault="00020E85" w14:paraId="06C8C016" w14:textId="77777777">
            <w:pPr>
              <w:rPr>
                <w:rFonts w:eastAsia="Times New Roman" w:cs="Times New Roman"/>
                <w:bCs w:val="0"/>
                <w:color w:val="000000"/>
                <w:szCs w:val="24"/>
              </w:rPr>
            </w:pPr>
            <w:r w:rsidRPr="00E34601">
              <w:rPr>
                <w:rFonts w:eastAsia="Times New Roman" w:cs="Times New Roman"/>
                <w:bCs w:val="0"/>
                <w:color w:val="000000"/>
                <w:szCs w:val="24"/>
              </w:rPr>
              <w:t>Wave 2</w:t>
            </w:r>
            <w:r w:rsidRPr="00E34601">
              <w:rPr>
                <w:rFonts w:eastAsia="Times New Roman" w:cs="Times New Roman"/>
                <w:b w:val="0"/>
                <w:color w:val="000000"/>
                <w:szCs w:val="24"/>
              </w:rPr>
              <w:t xml:space="preserve"> </w:t>
            </w:r>
          </w:p>
          <w:p w:rsidR="00984BD3" w:rsidP="00020E85" w:rsidRDefault="00984BD3" w14:paraId="1AE79C18" w14:textId="77777777">
            <w:pPr>
              <w:rPr>
                <w:rFonts w:eastAsia="Times New Roman" w:cs="Times New Roman"/>
                <w:bCs w:val="0"/>
                <w:color w:val="000000"/>
                <w:szCs w:val="24"/>
              </w:rPr>
            </w:pPr>
          </w:p>
          <w:p w:rsidRPr="00E34601" w:rsidR="00020E85" w:rsidP="00020E85" w:rsidRDefault="00020E85" w14:paraId="12C61FC5" w14:textId="5E7DCB28">
            <w:pPr>
              <w:rPr>
                <w:rFonts w:eastAsia="Times New Roman" w:cs="Times New Roman"/>
                <w:color w:val="000000"/>
                <w:szCs w:val="24"/>
              </w:rPr>
            </w:pPr>
            <w:r w:rsidRPr="00E34601">
              <w:rPr>
                <w:rFonts w:eastAsia="Times New Roman" w:cs="Times New Roman"/>
                <w:b w:val="0"/>
                <w:color w:val="000000"/>
                <w:szCs w:val="24"/>
              </w:rPr>
              <w:t>(NHTSA Form 1615)</w:t>
            </w:r>
          </w:p>
        </w:tc>
        <w:tc>
          <w:tcPr>
            <w:tcW w:w="900" w:type="dxa"/>
            <w:vMerge w:val="restart"/>
            <w:noWrap/>
            <w:hideMark/>
          </w:tcPr>
          <w:p w:rsidRPr="00E34601" w:rsidR="00020E85" w:rsidP="00020E85" w:rsidRDefault="00020E85" w14:paraId="55BD7E1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20,443</w:t>
            </w:r>
          </w:p>
        </w:tc>
        <w:tc>
          <w:tcPr>
            <w:tcW w:w="2520" w:type="dxa"/>
            <w:noWrap/>
            <w:hideMark/>
          </w:tcPr>
          <w:p w:rsidR="00B510B2" w:rsidP="00020E85" w:rsidRDefault="00020E85" w14:paraId="191B223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proofErr w:type="spellStart"/>
            <w:r w:rsidRPr="00E34601">
              <w:rPr>
                <w:rFonts w:eastAsia="Times New Roman" w:cs="Times New Roman"/>
                <w:color w:val="000000"/>
                <w:szCs w:val="24"/>
                <w:lang w:val="fr-FR"/>
              </w:rPr>
              <w:t>Contacted</w:t>
            </w:r>
            <w:proofErr w:type="spellEnd"/>
            <w:r w:rsidRPr="00E34601">
              <w:rPr>
                <w:rFonts w:eastAsia="Times New Roman" w:cs="Times New Roman"/>
                <w:color w:val="000000"/>
                <w:szCs w:val="24"/>
                <w:lang w:val="fr-FR"/>
              </w:rPr>
              <w:t xml:space="preserve"> </w:t>
            </w:r>
            <w:proofErr w:type="spellStart"/>
            <w:r w:rsidRPr="00E34601">
              <w:rPr>
                <w:rFonts w:eastAsia="Times New Roman" w:cs="Times New Roman"/>
                <w:color w:val="000000"/>
                <w:szCs w:val="24"/>
                <w:lang w:val="fr-FR"/>
              </w:rPr>
              <w:t>potential</w:t>
            </w:r>
            <w:proofErr w:type="spellEnd"/>
            <w:r w:rsidRPr="00E34601">
              <w:rPr>
                <w:rFonts w:eastAsia="Times New Roman" w:cs="Times New Roman"/>
                <w:color w:val="000000"/>
                <w:szCs w:val="24"/>
                <w:lang w:val="fr-FR"/>
              </w:rPr>
              <w:t xml:space="preserve"> participant – </w:t>
            </w:r>
          </w:p>
          <w:p w:rsidRPr="00E34601" w:rsidR="00020E85" w:rsidP="00020E85" w:rsidRDefault="00020E85" w14:paraId="619A2E8B" w14:textId="074FBD3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r w:rsidRPr="00E34601">
              <w:rPr>
                <w:rFonts w:eastAsia="Times New Roman" w:cs="Times New Roman"/>
                <w:color w:val="000000"/>
                <w:szCs w:val="24"/>
                <w:lang w:val="fr-FR"/>
              </w:rPr>
              <w:t>Non-</w:t>
            </w:r>
            <w:proofErr w:type="spellStart"/>
            <w:r w:rsidRPr="00E34601">
              <w:rPr>
                <w:rFonts w:eastAsia="Times New Roman" w:cs="Times New Roman"/>
                <w:color w:val="000000"/>
                <w:szCs w:val="24"/>
                <w:lang w:val="fr-FR"/>
              </w:rPr>
              <w:t>respondent</w:t>
            </w:r>
            <w:proofErr w:type="spellEnd"/>
            <w:r w:rsidRPr="00E34601">
              <w:rPr>
                <w:rFonts w:eastAsia="Times New Roman" w:cs="Times New Roman"/>
                <w:color w:val="000000"/>
                <w:szCs w:val="24"/>
                <w:lang w:val="fr-FR"/>
              </w:rPr>
              <w:t xml:space="preserve"> </w:t>
            </w:r>
          </w:p>
        </w:tc>
        <w:tc>
          <w:tcPr>
            <w:tcW w:w="1170" w:type="dxa"/>
            <w:hideMark/>
          </w:tcPr>
          <w:p w:rsidRPr="00E34601" w:rsidR="00020E85" w:rsidP="00020E85" w:rsidRDefault="00020E85" w14:paraId="72F86AC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lang w:val="fr-FR"/>
              </w:rPr>
              <w:t>1</w:t>
            </w:r>
          </w:p>
        </w:tc>
        <w:tc>
          <w:tcPr>
            <w:tcW w:w="720" w:type="dxa"/>
            <w:hideMark/>
          </w:tcPr>
          <w:p w:rsidRPr="00E34601" w:rsidR="00020E85" w:rsidP="00020E85" w:rsidRDefault="00020E85" w14:paraId="3F253DC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w:t>
            </w:r>
          </w:p>
        </w:tc>
        <w:tc>
          <w:tcPr>
            <w:tcW w:w="900" w:type="dxa"/>
            <w:hideMark/>
          </w:tcPr>
          <w:p w:rsidRPr="00E34601" w:rsidR="00020E85" w:rsidP="00020E85" w:rsidRDefault="00020E85" w14:paraId="12C064F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18,943</w:t>
            </w:r>
          </w:p>
        </w:tc>
        <w:tc>
          <w:tcPr>
            <w:tcW w:w="723" w:type="dxa"/>
            <w:hideMark/>
          </w:tcPr>
          <w:p w:rsidRPr="00E34601" w:rsidR="00020E85" w:rsidP="00020E85" w:rsidRDefault="00020E85" w14:paraId="79EF52B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316</w:t>
            </w:r>
          </w:p>
        </w:tc>
        <w:tc>
          <w:tcPr>
            <w:tcW w:w="810" w:type="dxa"/>
            <w:vMerge w:val="restart"/>
            <w:hideMark/>
          </w:tcPr>
          <w:p w:rsidRPr="00E34601" w:rsidR="00020E85" w:rsidP="00020E85" w:rsidRDefault="00020E85" w14:paraId="6D452CA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841</w:t>
            </w:r>
          </w:p>
        </w:tc>
      </w:tr>
      <w:tr w:rsidRPr="00E34601" w:rsidR="00020E85" w:rsidTr="00745B41" w14:paraId="292EF111"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noWrap/>
            <w:hideMark/>
          </w:tcPr>
          <w:p w:rsidRPr="00E34601" w:rsidR="00020E85" w:rsidP="00020E85" w:rsidRDefault="00020E85" w14:paraId="394421E0" w14:textId="77777777">
            <w:pPr>
              <w:jc w:val="right"/>
              <w:rPr>
                <w:rFonts w:eastAsia="Times New Roman" w:cs="Times New Roman"/>
                <w:color w:val="000000"/>
                <w:szCs w:val="24"/>
              </w:rPr>
            </w:pPr>
          </w:p>
        </w:tc>
        <w:tc>
          <w:tcPr>
            <w:tcW w:w="900" w:type="dxa"/>
            <w:vMerge/>
            <w:noWrap/>
            <w:hideMark/>
          </w:tcPr>
          <w:p w:rsidRPr="00E34601" w:rsidR="00020E85" w:rsidP="00020E85" w:rsidRDefault="00020E85" w14:paraId="05D4539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2520" w:type="dxa"/>
            <w:noWrap/>
            <w:hideMark/>
          </w:tcPr>
          <w:p w:rsidRPr="00E34601" w:rsidR="00020E85" w:rsidP="00020E85" w:rsidRDefault="00020E85" w14:paraId="3D985B3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 xml:space="preserve">Recruited participant – Eligible respondent </w:t>
            </w:r>
          </w:p>
        </w:tc>
        <w:tc>
          <w:tcPr>
            <w:tcW w:w="1170" w:type="dxa"/>
            <w:hideMark/>
          </w:tcPr>
          <w:p w:rsidRPr="00E34601" w:rsidR="00020E85" w:rsidP="00020E85" w:rsidRDefault="00020E85" w14:paraId="18F03B2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21</w:t>
            </w:r>
          </w:p>
        </w:tc>
        <w:tc>
          <w:tcPr>
            <w:tcW w:w="720" w:type="dxa"/>
            <w:hideMark/>
          </w:tcPr>
          <w:p w:rsidRPr="00E34601" w:rsidR="00020E85" w:rsidP="00020E85" w:rsidRDefault="00020E85" w14:paraId="531914E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w:t>
            </w:r>
          </w:p>
        </w:tc>
        <w:tc>
          <w:tcPr>
            <w:tcW w:w="900" w:type="dxa"/>
            <w:hideMark/>
          </w:tcPr>
          <w:p w:rsidRPr="00E34601" w:rsidR="00020E85" w:rsidP="00020E85" w:rsidRDefault="00020E85" w14:paraId="04442A2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1,500</w:t>
            </w:r>
          </w:p>
        </w:tc>
        <w:tc>
          <w:tcPr>
            <w:tcW w:w="723" w:type="dxa"/>
            <w:hideMark/>
          </w:tcPr>
          <w:p w:rsidRPr="00E34601" w:rsidR="00020E85" w:rsidP="00020E85" w:rsidRDefault="00020E85" w14:paraId="4610F4A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525</w:t>
            </w:r>
          </w:p>
        </w:tc>
        <w:tc>
          <w:tcPr>
            <w:tcW w:w="810" w:type="dxa"/>
            <w:vMerge/>
            <w:hideMark/>
          </w:tcPr>
          <w:p w:rsidRPr="00E34601" w:rsidR="00020E85" w:rsidP="00020E85" w:rsidRDefault="00020E85" w14:paraId="13867B2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r>
      <w:tr w:rsidRPr="00E34601" w:rsidR="00020E85" w:rsidTr="00745B41" w14:paraId="7BE32ADF"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val="restart"/>
            <w:noWrap/>
            <w:hideMark/>
          </w:tcPr>
          <w:p w:rsidR="00984BD3" w:rsidP="00020E85" w:rsidRDefault="00020E85" w14:paraId="520A253B" w14:textId="77777777">
            <w:pPr>
              <w:rPr>
                <w:rFonts w:eastAsia="Times New Roman" w:cs="Times New Roman"/>
                <w:bCs w:val="0"/>
                <w:color w:val="000000"/>
                <w:szCs w:val="24"/>
              </w:rPr>
            </w:pPr>
            <w:r w:rsidRPr="00E34601">
              <w:rPr>
                <w:rFonts w:eastAsia="Times New Roman" w:cs="Times New Roman"/>
                <w:bCs w:val="0"/>
                <w:color w:val="000000"/>
                <w:szCs w:val="24"/>
              </w:rPr>
              <w:t>Wave 3</w:t>
            </w:r>
            <w:r w:rsidRPr="00E34601">
              <w:rPr>
                <w:rFonts w:eastAsia="Times New Roman" w:cs="Times New Roman"/>
                <w:b w:val="0"/>
                <w:color w:val="000000"/>
                <w:szCs w:val="24"/>
              </w:rPr>
              <w:t xml:space="preserve">   </w:t>
            </w:r>
            <w:r>
              <w:rPr>
                <w:rFonts w:eastAsia="Times New Roman" w:cs="Times New Roman"/>
                <w:b w:val="0"/>
                <w:color w:val="000000"/>
                <w:szCs w:val="24"/>
              </w:rPr>
              <w:t xml:space="preserve"> </w:t>
            </w:r>
            <w:r w:rsidRPr="00E34601">
              <w:rPr>
                <w:rFonts w:eastAsia="Times New Roman" w:cs="Times New Roman"/>
                <w:b w:val="0"/>
                <w:color w:val="000000"/>
                <w:szCs w:val="24"/>
              </w:rPr>
              <w:t xml:space="preserve"> </w:t>
            </w:r>
          </w:p>
          <w:p w:rsidR="00984BD3" w:rsidP="00020E85" w:rsidRDefault="00984BD3" w14:paraId="2BA95310" w14:textId="77777777">
            <w:pPr>
              <w:rPr>
                <w:rFonts w:eastAsia="Times New Roman" w:cs="Times New Roman"/>
                <w:bCs w:val="0"/>
                <w:color w:val="000000"/>
                <w:szCs w:val="24"/>
              </w:rPr>
            </w:pPr>
          </w:p>
          <w:p w:rsidRPr="00E34601" w:rsidR="00020E85" w:rsidP="00020E85" w:rsidRDefault="00020E85" w14:paraId="08E2DC9D" w14:textId="6A431C80">
            <w:pPr>
              <w:rPr>
                <w:rFonts w:eastAsia="Times New Roman" w:cs="Times New Roman"/>
                <w:color w:val="000000"/>
                <w:szCs w:val="24"/>
              </w:rPr>
            </w:pPr>
            <w:r w:rsidRPr="00E34601">
              <w:rPr>
                <w:rFonts w:eastAsia="Times New Roman" w:cs="Times New Roman"/>
                <w:b w:val="0"/>
                <w:color w:val="000000"/>
                <w:szCs w:val="24"/>
              </w:rPr>
              <w:t>(NHTSA Forms 1148, 1613, 1616)</w:t>
            </w:r>
          </w:p>
        </w:tc>
        <w:tc>
          <w:tcPr>
            <w:tcW w:w="900" w:type="dxa"/>
            <w:vMerge w:val="restart"/>
            <w:noWrap/>
            <w:hideMark/>
          </w:tcPr>
          <w:p w:rsidRPr="00E34601" w:rsidR="00020E85" w:rsidP="00020E85" w:rsidRDefault="00020E85" w14:paraId="023638C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18,943</w:t>
            </w:r>
          </w:p>
        </w:tc>
        <w:tc>
          <w:tcPr>
            <w:tcW w:w="2520" w:type="dxa"/>
            <w:noWrap/>
            <w:hideMark/>
          </w:tcPr>
          <w:p w:rsidR="00B510B2" w:rsidP="00020E85" w:rsidRDefault="00020E85" w14:paraId="4070B59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proofErr w:type="spellStart"/>
            <w:r w:rsidRPr="00E34601">
              <w:rPr>
                <w:rFonts w:eastAsia="Times New Roman" w:cs="Times New Roman"/>
                <w:color w:val="000000"/>
                <w:szCs w:val="24"/>
                <w:lang w:val="fr-FR"/>
              </w:rPr>
              <w:t>Contacted</w:t>
            </w:r>
            <w:proofErr w:type="spellEnd"/>
            <w:r w:rsidRPr="00E34601">
              <w:rPr>
                <w:rFonts w:eastAsia="Times New Roman" w:cs="Times New Roman"/>
                <w:color w:val="000000"/>
                <w:szCs w:val="24"/>
                <w:lang w:val="fr-FR"/>
              </w:rPr>
              <w:t xml:space="preserve"> </w:t>
            </w:r>
            <w:proofErr w:type="spellStart"/>
            <w:r w:rsidRPr="00E34601">
              <w:rPr>
                <w:rFonts w:eastAsia="Times New Roman" w:cs="Times New Roman"/>
                <w:color w:val="000000"/>
                <w:szCs w:val="24"/>
                <w:lang w:val="fr-FR"/>
              </w:rPr>
              <w:t>potential</w:t>
            </w:r>
            <w:proofErr w:type="spellEnd"/>
            <w:r w:rsidRPr="00E34601">
              <w:rPr>
                <w:rFonts w:eastAsia="Times New Roman" w:cs="Times New Roman"/>
                <w:color w:val="000000"/>
                <w:szCs w:val="24"/>
                <w:lang w:val="fr-FR"/>
              </w:rPr>
              <w:t xml:space="preserve"> participant – </w:t>
            </w:r>
          </w:p>
          <w:p w:rsidRPr="00E34601" w:rsidR="00020E85" w:rsidP="00020E85" w:rsidRDefault="00020E85" w14:paraId="752DA1B4" w14:textId="40FCE1D6">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r w:rsidRPr="00E34601">
              <w:rPr>
                <w:rFonts w:eastAsia="Times New Roman" w:cs="Times New Roman"/>
                <w:color w:val="000000"/>
                <w:szCs w:val="24"/>
                <w:lang w:val="fr-FR"/>
              </w:rPr>
              <w:t>Non-</w:t>
            </w:r>
            <w:proofErr w:type="spellStart"/>
            <w:r w:rsidRPr="00E34601">
              <w:rPr>
                <w:rFonts w:eastAsia="Times New Roman" w:cs="Times New Roman"/>
                <w:color w:val="000000"/>
                <w:szCs w:val="24"/>
                <w:lang w:val="fr-FR"/>
              </w:rPr>
              <w:t>respondent</w:t>
            </w:r>
            <w:proofErr w:type="spellEnd"/>
            <w:r w:rsidRPr="00E34601">
              <w:rPr>
                <w:rFonts w:eastAsia="Times New Roman" w:cs="Times New Roman"/>
                <w:color w:val="000000"/>
                <w:szCs w:val="24"/>
                <w:lang w:val="fr-FR"/>
              </w:rPr>
              <w:t xml:space="preserve"> </w:t>
            </w:r>
          </w:p>
        </w:tc>
        <w:tc>
          <w:tcPr>
            <w:tcW w:w="1170" w:type="dxa"/>
            <w:hideMark/>
          </w:tcPr>
          <w:p w:rsidRPr="00E34601" w:rsidR="00020E85" w:rsidP="00020E85" w:rsidRDefault="00020E85" w14:paraId="72A16E0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lang w:val="fr-FR"/>
              </w:rPr>
              <w:t>1</w:t>
            </w:r>
          </w:p>
        </w:tc>
        <w:tc>
          <w:tcPr>
            <w:tcW w:w="720" w:type="dxa"/>
            <w:hideMark/>
          </w:tcPr>
          <w:p w:rsidRPr="00E34601" w:rsidR="00020E85" w:rsidP="00020E85" w:rsidRDefault="00020E85" w14:paraId="3607DCA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w:t>
            </w:r>
          </w:p>
        </w:tc>
        <w:tc>
          <w:tcPr>
            <w:tcW w:w="900" w:type="dxa"/>
            <w:hideMark/>
          </w:tcPr>
          <w:p w:rsidRPr="00E34601" w:rsidR="00020E85" w:rsidP="00020E85" w:rsidRDefault="00020E85" w14:paraId="66A8330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17,049</w:t>
            </w:r>
          </w:p>
        </w:tc>
        <w:tc>
          <w:tcPr>
            <w:tcW w:w="723" w:type="dxa"/>
            <w:hideMark/>
          </w:tcPr>
          <w:p w:rsidRPr="00E34601" w:rsidR="00020E85" w:rsidP="00020E85" w:rsidRDefault="00020E85" w14:paraId="5DBB71C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285</w:t>
            </w:r>
          </w:p>
        </w:tc>
        <w:tc>
          <w:tcPr>
            <w:tcW w:w="810" w:type="dxa"/>
            <w:vMerge w:val="restart"/>
            <w:hideMark/>
          </w:tcPr>
          <w:p w:rsidRPr="00E34601" w:rsidR="00020E85" w:rsidP="00020E85" w:rsidRDefault="00020E85" w14:paraId="7B07F8D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948</w:t>
            </w:r>
          </w:p>
        </w:tc>
      </w:tr>
      <w:tr w:rsidRPr="00E34601" w:rsidR="00020E85" w:rsidTr="00745B41" w14:paraId="338406F2"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noWrap/>
            <w:hideMark/>
          </w:tcPr>
          <w:p w:rsidRPr="00E34601" w:rsidR="00020E85" w:rsidP="00020E85" w:rsidRDefault="00020E85" w14:paraId="54F09F20" w14:textId="77777777">
            <w:pPr>
              <w:rPr>
                <w:rFonts w:eastAsia="Times New Roman" w:cs="Times New Roman"/>
                <w:b w:val="0"/>
                <w:bCs w:val="0"/>
                <w:color w:val="000000"/>
                <w:szCs w:val="24"/>
              </w:rPr>
            </w:pPr>
          </w:p>
        </w:tc>
        <w:tc>
          <w:tcPr>
            <w:tcW w:w="900" w:type="dxa"/>
            <w:vMerge/>
          </w:tcPr>
          <w:p w:rsidRPr="00E34601" w:rsidR="00020E85" w:rsidP="00020E85" w:rsidRDefault="00020E85" w14:paraId="2E15810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c>
          <w:tcPr>
            <w:tcW w:w="2520" w:type="dxa"/>
            <w:noWrap/>
            <w:hideMark/>
          </w:tcPr>
          <w:p w:rsidRPr="00E34601" w:rsidR="00020E85" w:rsidP="00020E85" w:rsidRDefault="00020E85" w14:paraId="0A04447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 xml:space="preserve">Recruited participant – Eligible respondent </w:t>
            </w:r>
          </w:p>
        </w:tc>
        <w:tc>
          <w:tcPr>
            <w:tcW w:w="1170" w:type="dxa"/>
            <w:hideMark/>
          </w:tcPr>
          <w:p w:rsidRPr="00E34601" w:rsidR="00020E85" w:rsidP="00020E85" w:rsidRDefault="00020E85" w14:paraId="60C4197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21</w:t>
            </w:r>
          </w:p>
        </w:tc>
        <w:tc>
          <w:tcPr>
            <w:tcW w:w="720" w:type="dxa"/>
            <w:hideMark/>
          </w:tcPr>
          <w:p w:rsidRPr="00E34601" w:rsidR="00020E85" w:rsidP="00020E85" w:rsidRDefault="00020E85" w14:paraId="5E11006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w:t>
            </w:r>
          </w:p>
        </w:tc>
        <w:tc>
          <w:tcPr>
            <w:tcW w:w="900" w:type="dxa"/>
            <w:hideMark/>
          </w:tcPr>
          <w:p w:rsidRPr="00E34601" w:rsidR="00020E85" w:rsidP="00020E85" w:rsidRDefault="00020E85" w14:paraId="4D4A69E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1,894</w:t>
            </w:r>
          </w:p>
        </w:tc>
        <w:tc>
          <w:tcPr>
            <w:tcW w:w="723" w:type="dxa"/>
            <w:hideMark/>
          </w:tcPr>
          <w:p w:rsidRPr="00E34601" w:rsidR="00020E85" w:rsidP="00020E85" w:rsidRDefault="00020E85" w14:paraId="3ACCC87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663</w:t>
            </w:r>
          </w:p>
        </w:tc>
        <w:tc>
          <w:tcPr>
            <w:tcW w:w="810" w:type="dxa"/>
            <w:vMerge/>
            <w:hideMark/>
          </w:tcPr>
          <w:p w:rsidRPr="00E34601" w:rsidR="00020E85" w:rsidP="00020E85" w:rsidRDefault="00020E85" w14:paraId="5D341E8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r>
      <w:tr w:rsidRPr="00E34601" w:rsidR="00020E85" w:rsidTr="00745B41" w14:paraId="7C6D6E14"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val="restart"/>
            <w:noWrap/>
            <w:hideMark/>
          </w:tcPr>
          <w:p w:rsidR="00984BD3" w:rsidP="00020E85" w:rsidRDefault="00020E85" w14:paraId="614CAC6F" w14:textId="77777777">
            <w:pPr>
              <w:rPr>
                <w:rFonts w:eastAsia="Times New Roman" w:cs="Times New Roman"/>
                <w:bCs w:val="0"/>
                <w:color w:val="000000"/>
                <w:szCs w:val="24"/>
              </w:rPr>
            </w:pPr>
            <w:r w:rsidRPr="00E34601">
              <w:rPr>
                <w:rFonts w:eastAsia="Times New Roman" w:cs="Times New Roman"/>
                <w:bCs w:val="0"/>
                <w:color w:val="000000"/>
                <w:szCs w:val="24"/>
              </w:rPr>
              <w:t>Wave 4</w:t>
            </w:r>
            <w:r w:rsidRPr="00E34601">
              <w:rPr>
                <w:rFonts w:eastAsia="Times New Roman" w:cs="Times New Roman"/>
                <w:b w:val="0"/>
                <w:color w:val="000000"/>
                <w:szCs w:val="24"/>
              </w:rPr>
              <w:t xml:space="preserve"> </w:t>
            </w:r>
          </w:p>
          <w:p w:rsidR="00984BD3" w:rsidP="00020E85" w:rsidRDefault="00984BD3" w14:paraId="295A7531" w14:textId="77777777">
            <w:pPr>
              <w:rPr>
                <w:rFonts w:eastAsia="Times New Roman" w:cs="Times New Roman"/>
                <w:bCs w:val="0"/>
                <w:color w:val="000000"/>
                <w:szCs w:val="24"/>
              </w:rPr>
            </w:pPr>
          </w:p>
          <w:p w:rsidRPr="00E34601" w:rsidR="00020E85" w:rsidP="00020E85" w:rsidRDefault="00020E85" w14:paraId="6B0B4CF3" w14:textId="557FF803">
            <w:pPr>
              <w:rPr>
                <w:rFonts w:eastAsia="Times New Roman" w:cs="Times New Roman"/>
                <w:color w:val="000000"/>
                <w:szCs w:val="24"/>
              </w:rPr>
            </w:pPr>
            <w:r w:rsidRPr="00E34601">
              <w:rPr>
                <w:rFonts w:eastAsia="Times New Roman" w:cs="Times New Roman"/>
                <w:b w:val="0"/>
                <w:color w:val="000000"/>
                <w:szCs w:val="24"/>
              </w:rPr>
              <w:t>(NHTSA Form 1617)</w:t>
            </w:r>
          </w:p>
        </w:tc>
        <w:tc>
          <w:tcPr>
            <w:tcW w:w="900" w:type="dxa"/>
            <w:vMerge w:val="restart"/>
            <w:noWrap/>
            <w:hideMark/>
          </w:tcPr>
          <w:p w:rsidRPr="00E34601" w:rsidR="00020E85" w:rsidP="00020E85" w:rsidRDefault="00020E85" w14:paraId="2B93FAB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17,049</w:t>
            </w:r>
          </w:p>
        </w:tc>
        <w:tc>
          <w:tcPr>
            <w:tcW w:w="2520" w:type="dxa"/>
            <w:noWrap/>
            <w:hideMark/>
          </w:tcPr>
          <w:p w:rsidR="00B510B2" w:rsidP="00020E85" w:rsidRDefault="00020E85" w14:paraId="3EC5E3D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proofErr w:type="spellStart"/>
            <w:r w:rsidRPr="00E34601">
              <w:rPr>
                <w:rFonts w:eastAsia="Times New Roman" w:cs="Times New Roman"/>
                <w:color w:val="000000"/>
                <w:szCs w:val="24"/>
                <w:lang w:val="fr-FR"/>
              </w:rPr>
              <w:t>Contacted</w:t>
            </w:r>
            <w:proofErr w:type="spellEnd"/>
            <w:r w:rsidRPr="00E34601">
              <w:rPr>
                <w:rFonts w:eastAsia="Times New Roman" w:cs="Times New Roman"/>
                <w:color w:val="000000"/>
                <w:szCs w:val="24"/>
                <w:lang w:val="fr-FR"/>
              </w:rPr>
              <w:t xml:space="preserve"> </w:t>
            </w:r>
            <w:proofErr w:type="spellStart"/>
            <w:r w:rsidRPr="00E34601">
              <w:rPr>
                <w:rFonts w:eastAsia="Times New Roman" w:cs="Times New Roman"/>
                <w:color w:val="000000"/>
                <w:szCs w:val="24"/>
                <w:lang w:val="fr-FR"/>
              </w:rPr>
              <w:t>potential</w:t>
            </w:r>
            <w:proofErr w:type="spellEnd"/>
            <w:r w:rsidRPr="00E34601">
              <w:rPr>
                <w:rFonts w:eastAsia="Times New Roman" w:cs="Times New Roman"/>
                <w:color w:val="000000"/>
                <w:szCs w:val="24"/>
                <w:lang w:val="fr-FR"/>
              </w:rPr>
              <w:t xml:space="preserve"> participant – </w:t>
            </w:r>
          </w:p>
          <w:p w:rsidRPr="00E34601" w:rsidR="00020E85" w:rsidP="00020E85" w:rsidRDefault="00020E85" w14:paraId="670622CF" w14:textId="3EF4574C">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r w:rsidRPr="00E34601">
              <w:rPr>
                <w:rFonts w:eastAsia="Times New Roman" w:cs="Times New Roman"/>
                <w:color w:val="000000"/>
                <w:szCs w:val="24"/>
                <w:lang w:val="fr-FR"/>
              </w:rPr>
              <w:t>Non-</w:t>
            </w:r>
            <w:proofErr w:type="spellStart"/>
            <w:r w:rsidRPr="00E34601">
              <w:rPr>
                <w:rFonts w:eastAsia="Times New Roman" w:cs="Times New Roman"/>
                <w:color w:val="000000"/>
                <w:szCs w:val="24"/>
                <w:lang w:val="fr-FR"/>
              </w:rPr>
              <w:t>respondent</w:t>
            </w:r>
            <w:proofErr w:type="spellEnd"/>
            <w:r w:rsidRPr="00E34601">
              <w:rPr>
                <w:rFonts w:eastAsia="Times New Roman" w:cs="Times New Roman"/>
                <w:color w:val="000000"/>
                <w:szCs w:val="24"/>
                <w:lang w:val="fr-FR"/>
              </w:rPr>
              <w:t xml:space="preserve"> </w:t>
            </w:r>
          </w:p>
        </w:tc>
        <w:tc>
          <w:tcPr>
            <w:tcW w:w="1170" w:type="dxa"/>
            <w:hideMark/>
          </w:tcPr>
          <w:p w:rsidRPr="00E34601" w:rsidR="00020E85" w:rsidP="00020E85" w:rsidRDefault="00020E85" w14:paraId="7172415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lang w:val="fr-FR"/>
              </w:rPr>
              <w:t>1</w:t>
            </w:r>
          </w:p>
        </w:tc>
        <w:tc>
          <w:tcPr>
            <w:tcW w:w="720" w:type="dxa"/>
            <w:hideMark/>
          </w:tcPr>
          <w:p w:rsidRPr="00E34601" w:rsidR="00020E85" w:rsidP="00020E85" w:rsidRDefault="00020E85" w14:paraId="474217F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w:t>
            </w:r>
          </w:p>
        </w:tc>
        <w:tc>
          <w:tcPr>
            <w:tcW w:w="900" w:type="dxa"/>
            <w:hideMark/>
          </w:tcPr>
          <w:p w:rsidRPr="00E34601" w:rsidR="00020E85" w:rsidP="00020E85" w:rsidRDefault="00020E85" w14:paraId="4D9DA1A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16,102</w:t>
            </w:r>
          </w:p>
        </w:tc>
        <w:tc>
          <w:tcPr>
            <w:tcW w:w="723" w:type="dxa"/>
            <w:hideMark/>
          </w:tcPr>
          <w:p w:rsidRPr="00E34601" w:rsidR="00020E85" w:rsidP="00020E85" w:rsidRDefault="00020E85" w14:paraId="334FCF2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269</w:t>
            </w:r>
          </w:p>
        </w:tc>
        <w:tc>
          <w:tcPr>
            <w:tcW w:w="810" w:type="dxa"/>
            <w:vMerge w:val="restart"/>
            <w:hideMark/>
          </w:tcPr>
          <w:p w:rsidRPr="00E34601" w:rsidR="00020E85" w:rsidP="00020E85" w:rsidRDefault="00020E85" w14:paraId="17CBB1B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601</w:t>
            </w:r>
          </w:p>
        </w:tc>
      </w:tr>
      <w:tr w:rsidRPr="00E34601" w:rsidR="00020E85" w:rsidTr="00745B41" w14:paraId="2EBC1240"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noWrap/>
            <w:hideMark/>
          </w:tcPr>
          <w:p w:rsidRPr="00E34601" w:rsidR="00020E85" w:rsidP="00020E85" w:rsidRDefault="00020E85" w14:paraId="0D24E2BD" w14:textId="77777777">
            <w:pPr>
              <w:jc w:val="right"/>
              <w:rPr>
                <w:rFonts w:eastAsia="Times New Roman" w:cs="Times New Roman"/>
                <w:color w:val="000000"/>
                <w:szCs w:val="24"/>
              </w:rPr>
            </w:pPr>
          </w:p>
        </w:tc>
        <w:tc>
          <w:tcPr>
            <w:tcW w:w="900" w:type="dxa"/>
            <w:vMerge/>
            <w:noWrap/>
            <w:hideMark/>
          </w:tcPr>
          <w:p w:rsidRPr="00E34601" w:rsidR="00020E85" w:rsidP="00020E85" w:rsidRDefault="00020E85" w14:paraId="5B1B2EA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2520" w:type="dxa"/>
            <w:noWrap/>
            <w:hideMark/>
          </w:tcPr>
          <w:p w:rsidRPr="00E34601" w:rsidR="00020E85" w:rsidP="00020E85" w:rsidRDefault="00020E85" w14:paraId="3CDA574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 xml:space="preserve">Recruited participant – Eligible respondent </w:t>
            </w:r>
          </w:p>
        </w:tc>
        <w:tc>
          <w:tcPr>
            <w:tcW w:w="1170" w:type="dxa"/>
            <w:hideMark/>
          </w:tcPr>
          <w:p w:rsidRPr="00E34601" w:rsidR="00020E85" w:rsidP="00020E85" w:rsidRDefault="00020E85" w14:paraId="1F53DE2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21</w:t>
            </w:r>
          </w:p>
        </w:tc>
        <w:tc>
          <w:tcPr>
            <w:tcW w:w="720" w:type="dxa"/>
            <w:hideMark/>
          </w:tcPr>
          <w:p w:rsidRPr="00E34601" w:rsidR="00020E85" w:rsidP="00020E85" w:rsidRDefault="00020E85" w14:paraId="6F7DFB9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w:t>
            </w:r>
          </w:p>
        </w:tc>
        <w:tc>
          <w:tcPr>
            <w:tcW w:w="900" w:type="dxa"/>
            <w:hideMark/>
          </w:tcPr>
          <w:p w:rsidRPr="00E34601" w:rsidR="00020E85" w:rsidP="00020E85" w:rsidRDefault="00020E85" w14:paraId="4F2AD5D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947</w:t>
            </w:r>
          </w:p>
        </w:tc>
        <w:tc>
          <w:tcPr>
            <w:tcW w:w="723" w:type="dxa"/>
            <w:hideMark/>
          </w:tcPr>
          <w:p w:rsidRPr="00E34601" w:rsidR="00020E85" w:rsidP="00020E85" w:rsidRDefault="00020E85" w14:paraId="395B1D5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332</w:t>
            </w:r>
          </w:p>
        </w:tc>
        <w:tc>
          <w:tcPr>
            <w:tcW w:w="810" w:type="dxa"/>
            <w:vMerge/>
            <w:hideMark/>
          </w:tcPr>
          <w:p w:rsidRPr="00E34601" w:rsidR="00020E85" w:rsidP="00020E85" w:rsidRDefault="00020E85" w14:paraId="7781197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r>
      <w:tr w:rsidRPr="00E34601" w:rsidR="00020E85" w:rsidTr="00745B41" w14:paraId="142E1316"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val="restart"/>
            <w:noWrap/>
            <w:hideMark/>
          </w:tcPr>
          <w:p w:rsidR="00984BD3" w:rsidP="00020E85" w:rsidRDefault="00020E85" w14:paraId="67A5203F" w14:textId="77777777">
            <w:pPr>
              <w:rPr>
                <w:rFonts w:eastAsia="Times New Roman" w:cs="Times New Roman"/>
                <w:bCs w:val="0"/>
                <w:color w:val="000000"/>
                <w:szCs w:val="24"/>
              </w:rPr>
            </w:pPr>
            <w:r w:rsidRPr="00E34601">
              <w:rPr>
                <w:rFonts w:eastAsia="Times New Roman" w:cs="Times New Roman"/>
                <w:bCs w:val="0"/>
                <w:color w:val="000000"/>
                <w:szCs w:val="24"/>
              </w:rPr>
              <w:t>Wave 5</w:t>
            </w:r>
            <w:r w:rsidRPr="00E34601">
              <w:rPr>
                <w:rFonts w:eastAsia="Times New Roman" w:cs="Times New Roman"/>
                <w:b w:val="0"/>
                <w:color w:val="000000"/>
                <w:szCs w:val="24"/>
              </w:rPr>
              <w:t xml:space="preserve"> </w:t>
            </w:r>
            <w:r>
              <w:rPr>
                <w:rFonts w:eastAsia="Times New Roman" w:cs="Times New Roman"/>
                <w:b w:val="0"/>
                <w:color w:val="000000"/>
                <w:szCs w:val="24"/>
              </w:rPr>
              <w:t xml:space="preserve"> </w:t>
            </w:r>
            <w:r w:rsidRPr="00E34601">
              <w:rPr>
                <w:rFonts w:eastAsia="Times New Roman" w:cs="Times New Roman"/>
                <w:b w:val="0"/>
                <w:color w:val="000000"/>
                <w:szCs w:val="24"/>
              </w:rPr>
              <w:t xml:space="preserve">  </w:t>
            </w:r>
          </w:p>
          <w:p w:rsidR="00984BD3" w:rsidP="00020E85" w:rsidRDefault="00984BD3" w14:paraId="6E9FC3E8" w14:textId="77777777">
            <w:pPr>
              <w:rPr>
                <w:rFonts w:eastAsia="Times New Roman" w:cs="Times New Roman"/>
                <w:bCs w:val="0"/>
                <w:color w:val="000000"/>
                <w:szCs w:val="24"/>
              </w:rPr>
            </w:pPr>
          </w:p>
          <w:p w:rsidRPr="00E34601" w:rsidR="00020E85" w:rsidP="00020E85" w:rsidRDefault="00020E85" w14:paraId="0014F77F" w14:textId="44D30626">
            <w:pPr>
              <w:rPr>
                <w:rFonts w:eastAsia="Times New Roman" w:cs="Times New Roman"/>
                <w:color w:val="000000"/>
                <w:szCs w:val="24"/>
              </w:rPr>
            </w:pPr>
            <w:r w:rsidRPr="00E34601">
              <w:rPr>
                <w:rFonts w:eastAsia="Times New Roman" w:cs="Times New Roman"/>
                <w:b w:val="0"/>
                <w:color w:val="000000"/>
                <w:szCs w:val="24"/>
              </w:rPr>
              <w:t>(NHTSA Forms 1148, 1613, 1618)</w:t>
            </w:r>
          </w:p>
        </w:tc>
        <w:tc>
          <w:tcPr>
            <w:tcW w:w="900" w:type="dxa"/>
            <w:vMerge w:val="restart"/>
            <w:noWrap/>
            <w:hideMark/>
          </w:tcPr>
          <w:p w:rsidRPr="00E34601" w:rsidR="00020E85" w:rsidP="00020E85" w:rsidRDefault="00020E85" w14:paraId="3F67793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16,102</w:t>
            </w:r>
          </w:p>
        </w:tc>
        <w:tc>
          <w:tcPr>
            <w:tcW w:w="2520" w:type="dxa"/>
            <w:noWrap/>
            <w:hideMark/>
          </w:tcPr>
          <w:p w:rsidR="00B510B2" w:rsidP="00020E85" w:rsidRDefault="00020E85" w14:paraId="6694458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proofErr w:type="spellStart"/>
            <w:r w:rsidRPr="00E34601">
              <w:rPr>
                <w:rFonts w:eastAsia="Times New Roman" w:cs="Times New Roman"/>
                <w:color w:val="000000"/>
                <w:szCs w:val="24"/>
                <w:lang w:val="fr-FR"/>
              </w:rPr>
              <w:t>Contacted</w:t>
            </w:r>
            <w:proofErr w:type="spellEnd"/>
            <w:r w:rsidRPr="00E34601">
              <w:rPr>
                <w:rFonts w:eastAsia="Times New Roman" w:cs="Times New Roman"/>
                <w:color w:val="000000"/>
                <w:szCs w:val="24"/>
                <w:lang w:val="fr-FR"/>
              </w:rPr>
              <w:t xml:space="preserve"> </w:t>
            </w:r>
            <w:proofErr w:type="spellStart"/>
            <w:r w:rsidRPr="00E34601">
              <w:rPr>
                <w:rFonts w:eastAsia="Times New Roman" w:cs="Times New Roman"/>
                <w:color w:val="000000"/>
                <w:szCs w:val="24"/>
                <w:lang w:val="fr-FR"/>
              </w:rPr>
              <w:t>potential</w:t>
            </w:r>
            <w:proofErr w:type="spellEnd"/>
            <w:r w:rsidRPr="00E34601">
              <w:rPr>
                <w:rFonts w:eastAsia="Times New Roman" w:cs="Times New Roman"/>
                <w:color w:val="000000"/>
                <w:szCs w:val="24"/>
                <w:lang w:val="fr-FR"/>
              </w:rPr>
              <w:t xml:space="preserve"> participant – </w:t>
            </w:r>
          </w:p>
          <w:p w:rsidRPr="00E34601" w:rsidR="00020E85" w:rsidP="00020E85" w:rsidRDefault="00020E85" w14:paraId="7FA2D22E" w14:textId="48C271C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fr-FR"/>
              </w:rPr>
            </w:pPr>
            <w:r w:rsidRPr="00E34601">
              <w:rPr>
                <w:rFonts w:eastAsia="Times New Roman" w:cs="Times New Roman"/>
                <w:color w:val="000000"/>
                <w:szCs w:val="24"/>
                <w:lang w:val="fr-FR"/>
              </w:rPr>
              <w:t>Non-</w:t>
            </w:r>
            <w:proofErr w:type="spellStart"/>
            <w:r w:rsidRPr="00E34601">
              <w:rPr>
                <w:rFonts w:eastAsia="Times New Roman" w:cs="Times New Roman"/>
                <w:color w:val="000000"/>
                <w:szCs w:val="24"/>
                <w:lang w:val="fr-FR"/>
              </w:rPr>
              <w:t>respondent</w:t>
            </w:r>
            <w:proofErr w:type="spellEnd"/>
            <w:r w:rsidRPr="00E34601">
              <w:rPr>
                <w:rFonts w:eastAsia="Times New Roman" w:cs="Times New Roman"/>
                <w:color w:val="000000"/>
                <w:szCs w:val="24"/>
                <w:lang w:val="fr-FR"/>
              </w:rPr>
              <w:t xml:space="preserve"> </w:t>
            </w:r>
          </w:p>
        </w:tc>
        <w:tc>
          <w:tcPr>
            <w:tcW w:w="1170" w:type="dxa"/>
            <w:hideMark/>
          </w:tcPr>
          <w:p w:rsidRPr="00E34601" w:rsidR="00020E85" w:rsidP="00020E85" w:rsidRDefault="00020E85" w14:paraId="24661EF5" w14:textId="29392EF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lang w:val="fr-FR"/>
              </w:rPr>
              <w:t>1</w:t>
            </w:r>
          </w:p>
        </w:tc>
        <w:tc>
          <w:tcPr>
            <w:tcW w:w="720" w:type="dxa"/>
            <w:hideMark/>
          </w:tcPr>
          <w:p w:rsidRPr="00E34601" w:rsidR="00020E85" w:rsidP="00020E85" w:rsidRDefault="00020E85" w14:paraId="7CBE545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w:t>
            </w:r>
          </w:p>
        </w:tc>
        <w:tc>
          <w:tcPr>
            <w:tcW w:w="900" w:type="dxa"/>
            <w:hideMark/>
          </w:tcPr>
          <w:p w:rsidRPr="00E34601" w:rsidR="00020E85" w:rsidP="00020E85" w:rsidRDefault="00020E85" w14:paraId="2CB7C9A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15,443</w:t>
            </w:r>
          </w:p>
        </w:tc>
        <w:tc>
          <w:tcPr>
            <w:tcW w:w="723" w:type="dxa"/>
            <w:hideMark/>
          </w:tcPr>
          <w:p w:rsidRPr="00E34601" w:rsidR="00020E85" w:rsidP="00020E85" w:rsidRDefault="00020E85" w14:paraId="21BF0EE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258</w:t>
            </w:r>
          </w:p>
        </w:tc>
        <w:tc>
          <w:tcPr>
            <w:tcW w:w="810" w:type="dxa"/>
            <w:vMerge w:val="restart"/>
            <w:hideMark/>
          </w:tcPr>
          <w:p w:rsidRPr="00E34601" w:rsidR="00020E85" w:rsidP="00020E85" w:rsidRDefault="00020E85" w14:paraId="39ABF04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489</w:t>
            </w:r>
          </w:p>
        </w:tc>
      </w:tr>
      <w:tr w:rsidRPr="00E34601" w:rsidR="00020E85" w:rsidTr="00745B41" w14:paraId="1181C87C"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vMerge/>
            <w:noWrap/>
            <w:hideMark/>
          </w:tcPr>
          <w:p w:rsidRPr="00E34601" w:rsidR="00020E85" w:rsidP="00020E85" w:rsidRDefault="00020E85" w14:paraId="469F026B" w14:textId="77777777">
            <w:pPr>
              <w:jc w:val="right"/>
              <w:rPr>
                <w:rFonts w:eastAsia="Times New Roman" w:cs="Times New Roman"/>
                <w:color w:val="000000"/>
                <w:szCs w:val="24"/>
              </w:rPr>
            </w:pPr>
          </w:p>
        </w:tc>
        <w:tc>
          <w:tcPr>
            <w:tcW w:w="900" w:type="dxa"/>
            <w:vMerge/>
            <w:noWrap/>
            <w:hideMark/>
          </w:tcPr>
          <w:p w:rsidRPr="00E34601" w:rsidR="00020E85" w:rsidP="00020E85" w:rsidRDefault="00020E85" w14:paraId="5D2C8B0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2520" w:type="dxa"/>
            <w:noWrap/>
            <w:hideMark/>
          </w:tcPr>
          <w:p w:rsidRPr="00E34601" w:rsidR="00020E85" w:rsidP="00020E85" w:rsidRDefault="00020E85" w14:paraId="10DE625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 xml:space="preserve">Recruited participant – Eligible respondent </w:t>
            </w:r>
          </w:p>
        </w:tc>
        <w:tc>
          <w:tcPr>
            <w:tcW w:w="1170" w:type="dxa"/>
            <w:hideMark/>
          </w:tcPr>
          <w:p w:rsidRPr="00E34601" w:rsidR="00020E85" w:rsidP="00020E85" w:rsidRDefault="00020E85" w14:paraId="3E6E579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21</w:t>
            </w:r>
          </w:p>
        </w:tc>
        <w:tc>
          <w:tcPr>
            <w:tcW w:w="720" w:type="dxa"/>
            <w:hideMark/>
          </w:tcPr>
          <w:p w:rsidRPr="00E34601" w:rsidR="00020E85" w:rsidP="00020E85" w:rsidRDefault="00020E85" w14:paraId="2A228B4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1</w:t>
            </w:r>
          </w:p>
        </w:tc>
        <w:tc>
          <w:tcPr>
            <w:tcW w:w="900" w:type="dxa"/>
            <w:hideMark/>
          </w:tcPr>
          <w:p w:rsidRPr="00E34601" w:rsidR="00020E85" w:rsidP="00020E85" w:rsidRDefault="00020E85" w14:paraId="0A46EE3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659</w:t>
            </w:r>
          </w:p>
        </w:tc>
        <w:tc>
          <w:tcPr>
            <w:tcW w:w="723" w:type="dxa"/>
            <w:hideMark/>
          </w:tcPr>
          <w:p w:rsidRPr="00E34601" w:rsidR="00020E85" w:rsidP="00020E85" w:rsidRDefault="00020E85" w14:paraId="5E2D039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231</w:t>
            </w:r>
          </w:p>
        </w:tc>
        <w:tc>
          <w:tcPr>
            <w:tcW w:w="810" w:type="dxa"/>
            <w:vMerge/>
            <w:hideMark/>
          </w:tcPr>
          <w:p w:rsidRPr="00E34601" w:rsidR="00020E85" w:rsidP="00020E85" w:rsidRDefault="00020E85" w14:paraId="7FEF119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r>
      <w:tr w:rsidRPr="00E34601" w:rsidR="00020E85" w:rsidTr="00745B41" w14:paraId="5B0DA4C7" w14:textId="77777777">
        <w:trPr>
          <w:trHeight w:val="290"/>
        </w:trPr>
        <w:tc>
          <w:tcPr>
            <w:cnfStyle w:val="001000000000" w:firstRow="0" w:lastRow="0" w:firstColumn="1" w:lastColumn="0" w:oddVBand="0" w:evenVBand="0" w:oddHBand="0" w:evenHBand="0" w:firstRowFirstColumn="0" w:firstRowLastColumn="0" w:lastRowFirstColumn="0" w:lastRowLastColumn="0"/>
            <w:tcW w:w="1615" w:type="dxa"/>
            <w:noWrap/>
            <w:hideMark/>
          </w:tcPr>
          <w:p w:rsidRPr="00E34601" w:rsidR="00020E85" w:rsidP="00020E85" w:rsidRDefault="00020E85" w14:paraId="3AF50A99" w14:textId="77777777">
            <w:pPr>
              <w:rPr>
                <w:rFonts w:eastAsia="Times New Roman" w:cs="Times New Roman"/>
                <w:color w:val="000000"/>
                <w:szCs w:val="24"/>
              </w:rPr>
            </w:pPr>
            <w:r w:rsidRPr="00E34601">
              <w:rPr>
                <w:rFonts w:eastAsia="Times New Roman" w:cs="Times New Roman"/>
                <w:bCs w:val="0"/>
                <w:color w:val="000000"/>
                <w:szCs w:val="24"/>
              </w:rPr>
              <w:t>Total</w:t>
            </w:r>
          </w:p>
        </w:tc>
        <w:tc>
          <w:tcPr>
            <w:tcW w:w="6933" w:type="dxa"/>
            <w:gridSpan w:val="6"/>
            <w:noWrap/>
            <w:hideMark/>
          </w:tcPr>
          <w:p w:rsidRPr="00E34601" w:rsidR="00020E85" w:rsidP="00020E85" w:rsidRDefault="00020E85" w14:paraId="65A4695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810" w:type="dxa"/>
            <w:hideMark/>
          </w:tcPr>
          <w:p w:rsidRPr="00E34601" w:rsidR="00020E85" w:rsidP="00020E85" w:rsidRDefault="00020E85" w14:paraId="6F6A460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E34601">
              <w:rPr>
                <w:rFonts w:eastAsia="Times New Roman" w:cs="Times New Roman"/>
                <w:color w:val="000000"/>
                <w:szCs w:val="24"/>
              </w:rPr>
              <w:t>4,095</w:t>
            </w:r>
          </w:p>
        </w:tc>
      </w:tr>
    </w:tbl>
    <w:p w:rsidR="00D73383" w:rsidP="00D128CC" w:rsidRDefault="006A1299" w14:paraId="376F5DFE" w14:textId="4E00AD00">
      <w:r>
        <w:t>* Rounded up to the nearest hour.</w:t>
      </w:r>
    </w:p>
    <w:p w:rsidR="00BA134A" w:rsidP="00BA134A" w:rsidRDefault="00BA134A" w14:paraId="326FCC86" w14:textId="77777777">
      <w:pPr>
        <w:rPr>
          <w:i/>
          <w:iCs/>
        </w:rPr>
      </w:pPr>
    </w:p>
    <w:p w:rsidR="00BA134A" w:rsidP="00BA134A" w:rsidRDefault="00BA134A" w14:paraId="30DFA137" w14:textId="77777777">
      <w:pPr>
        <w:rPr>
          <w:i/>
          <w:iCs/>
        </w:rPr>
      </w:pPr>
    </w:p>
    <w:p w:rsidR="00BA134A" w:rsidP="00BA134A" w:rsidRDefault="00BA134A" w14:paraId="27EC396B" w14:textId="77777777">
      <w:pPr>
        <w:rPr>
          <w:i/>
          <w:iCs/>
        </w:rPr>
      </w:pPr>
    </w:p>
    <w:p w:rsidR="00984BD3" w:rsidRDefault="00984BD3" w14:paraId="5C15CB85" w14:textId="77777777">
      <w:pPr>
        <w:rPr>
          <w:i/>
          <w:iCs/>
        </w:rPr>
      </w:pPr>
      <w:r>
        <w:rPr>
          <w:i/>
          <w:iCs/>
        </w:rPr>
        <w:br w:type="page"/>
      </w:r>
    </w:p>
    <w:p w:rsidRPr="006A1299" w:rsidR="00BA134A" w:rsidP="00BA134A" w:rsidRDefault="00BA134A" w14:paraId="4E65E73E" w14:textId="022B8EE6">
      <w:pPr>
        <w:rPr>
          <w:i/>
          <w:iCs/>
        </w:rPr>
      </w:pPr>
      <w:r w:rsidRPr="006A1299">
        <w:rPr>
          <w:i/>
          <w:iCs/>
        </w:rPr>
        <w:lastRenderedPageBreak/>
        <w:t xml:space="preserve">Table </w:t>
      </w:r>
      <w:r>
        <w:rPr>
          <w:i/>
          <w:iCs/>
        </w:rPr>
        <w:t>4</w:t>
      </w:r>
      <w:r w:rsidRPr="006A1299">
        <w:rPr>
          <w:i/>
          <w:iCs/>
        </w:rPr>
        <w:t xml:space="preserve">. Population Groups and Percent of Survey Question Presented  </w:t>
      </w:r>
    </w:p>
    <w:tbl>
      <w:tblPr>
        <w:tblStyle w:val="GridTable4-Accent1"/>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5305"/>
        <w:gridCol w:w="2610"/>
        <w:gridCol w:w="1350"/>
      </w:tblGrid>
      <w:tr w:rsidRPr="00D22982" w:rsidR="00BA134A" w:rsidTr="006C394D" w14:paraId="565E3F0D"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305" w:type="dxa"/>
            <w:tcBorders>
              <w:top w:val="none" w:color="auto" w:sz="0" w:space="0"/>
              <w:left w:val="none" w:color="auto" w:sz="0" w:space="0"/>
              <w:bottom w:val="none" w:color="auto" w:sz="0" w:space="0"/>
              <w:right w:val="none" w:color="auto" w:sz="0" w:space="0"/>
            </w:tcBorders>
            <w:noWrap/>
            <w:hideMark/>
          </w:tcPr>
          <w:p w:rsidRPr="00D22982" w:rsidR="00BA134A" w:rsidP="006C394D" w:rsidRDefault="00BA134A" w14:paraId="36652099" w14:textId="77777777">
            <w:pPr>
              <w:rPr>
                <w:rFonts w:eastAsia="Times New Roman" w:cs="Times New Roman"/>
                <w:szCs w:val="24"/>
              </w:rPr>
            </w:pPr>
            <w:r w:rsidRPr="00D22982">
              <w:rPr>
                <w:rFonts w:eastAsia="Times New Roman" w:cs="Times New Roman"/>
                <w:szCs w:val="24"/>
              </w:rPr>
              <w:t>Respondent Group</w:t>
            </w:r>
          </w:p>
        </w:tc>
        <w:tc>
          <w:tcPr>
            <w:tcW w:w="2610" w:type="dxa"/>
            <w:tcBorders>
              <w:top w:val="none" w:color="auto" w:sz="0" w:space="0"/>
              <w:left w:val="none" w:color="auto" w:sz="0" w:space="0"/>
              <w:bottom w:val="none" w:color="auto" w:sz="0" w:space="0"/>
              <w:right w:val="none" w:color="auto" w:sz="0" w:space="0"/>
            </w:tcBorders>
            <w:noWrap/>
            <w:hideMark/>
          </w:tcPr>
          <w:p w:rsidRPr="00D22982" w:rsidR="00BA134A" w:rsidP="006C394D" w:rsidRDefault="00BA134A" w14:paraId="60A056B6"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D22982">
              <w:rPr>
                <w:rFonts w:eastAsia="Times New Roman" w:cs="Times New Roman"/>
                <w:szCs w:val="24"/>
              </w:rPr>
              <w:t>Percent of Survey Questions Presented</w:t>
            </w:r>
          </w:p>
        </w:tc>
        <w:tc>
          <w:tcPr>
            <w:tcW w:w="1350" w:type="dxa"/>
            <w:tcBorders>
              <w:top w:val="none" w:color="auto" w:sz="0" w:space="0"/>
              <w:left w:val="none" w:color="auto" w:sz="0" w:space="0"/>
              <w:bottom w:val="none" w:color="auto" w:sz="0" w:space="0"/>
              <w:right w:val="none" w:color="auto" w:sz="0" w:space="0"/>
            </w:tcBorders>
            <w:noWrap/>
            <w:hideMark/>
          </w:tcPr>
          <w:p w:rsidRPr="00D22982" w:rsidR="00BA134A" w:rsidP="006C394D" w:rsidRDefault="00BA134A" w14:paraId="022B68C0"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D22982">
              <w:rPr>
                <w:rFonts w:eastAsia="Times New Roman" w:cs="Times New Roman"/>
                <w:szCs w:val="24"/>
              </w:rPr>
              <w:t xml:space="preserve">Estimated </w:t>
            </w:r>
            <w:r>
              <w:rPr>
                <w:rFonts w:eastAsia="Times New Roman" w:cs="Times New Roman"/>
                <w:szCs w:val="24"/>
              </w:rPr>
              <w:t>P</w:t>
            </w:r>
            <w:r w:rsidRPr="00D22982">
              <w:rPr>
                <w:rFonts w:eastAsia="Times New Roman" w:cs="Times New Roman"/>
                <w:szCs w:val="24"/>
              </w:rPr>
              <w:t>opulation</w:t>
            </w:r>
          </w:p>
        </w:tc>
      </w:tr>
      <w:tr w:rsidRPr="00D22982" w:rsidR="00BA134A" w:rsidTr="006C394D" w14:paraId="42015BA7" w14:textId="77777777">
        <w:trPr>
          <w:trHeight w:val="290"/>
        </w:trPr>
        <w:tc>
          <w:tcPr>
            <w:cnfStyle w:val="001000000000" w:firstRow="0" w:lastRow="0" w:firstColumn="1" w:lastColumn="0" w:oddVBand="0" w:evenVBand="0" w:oddHBand="0" w:evenHBand="0" w:firstRowFirstColumn="0" w:firstRowLastColumn="0" w:lastRowFirstColumn="0" w:lastRowLastColumn="0"/>
            <w:tcW w:w="5305" w:type="dxa"/>
            <w:noWrap/>
            <w:hideMark/>
          </w:tcPr>
          <w:p w:rsidRPr="00D22982" w:rsidR="00BA134A" w:rsidP="006C394D" w:rsidRDefault="00BA134A" w14:paraId="78A5C37E" w14:textId="77777777">
            <w:pPr>
              <w:rPr>
                <w:rFonts w:eastAsia="Times New Roman" w:cs="Times New Roman"/>
                <w:color w:val="000000"/>
                <w:szCs w:val="24"/>
              </w:rPr>
            </w:pPr>
            <w:r w:rsidRPr="00D22982">
              <w:rPr>
                <w:rFonts w:eastAsia="Times New Roman" w:cs="Times New Roman"/>
                <w:color w:val="000000"/>
                <w:szCs w:val="24"/>
              </w:rPr>
              <w:t>Total</w:t>
            </w:r>
          </w:p>
        </w:tc>
        <w:tc>
          <w:tcPr>
            <w:tcW w:w="2610" w:type="dxa"/>
            <w:noWrap/>
            <w:hideMark/>
          </w:tcPr>
          <w:p w:rsidRPr="00D22982" w:rsidR="00BA134A" w:rsidP="006C394D" w:rsidRDefault="00BA134A" w14:paraId="0A49AD9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p>
        </w:tc>
        <w:tc>
          <w:tcPr>
            <w:tcW w:w="1350" w:type="dxa"/>
            <w:noWrap/>
            <w:hideMark/>
          </w:tcPr>
          <w:p w:rsidRPr="00D22982" w:rsidR="00BA134A" w:rsidP="006C394D" w:rsidRDefault="00BA134A" w14:paraId="4795343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D22982">
              <w:rPr>
                <w:rFonts w:eastAsia="Times New Roman" w:cs="Times New Roman"/>
                <w:color w:val="000000"/>
                <w:szCs w:val="24"/>
              </w:rPr>
              <w:t>100%</w:t>
            </w:r>
          </w:p>
        </w:tc>
      </w:tr>
      <w:tr w:rsidRPr="00D22982" w:rsidR="00BA134A" w:rsidTr="006C394D" w14:paraId="19476417" w14:textId="77777777">
        <w:trPr>
          <w:trHeight w:val="310"/>
        </w:trPr>
        <w:tc>
          <w:tcPr>
            <w:cnfStyle w:val="001000000000" w:firstRow="0" w:lastRow="0" w:firstColumn="1" w:lastColumn="0" w:oddVBand="0" w:evenVBand="0" w:oddHBand="0" w:evenHBand="0" w:firstRowFirstColumn="0" w:firstRowLastColumn="0" w:lastRowFirstColumn="0" w:lastRowLastColumn="0"/>
            <w:tcW w:w="5305" w:type="dxa"/>
            <w:noWrap/>
            <w:hideMark/>
          </w:tcPr>
          <w:p w:rsidRPr="006A1299" w:rsidR="00BA134A" w:rsidP="006C394D" w:rsidRDefault="00BA134A" w14:paraId="4925F38E" w14:textId="77777777">
            <w:pPr>
              <w:ind w:firstLine="240" w:firstLineChars="100"/>
              <w:rPr>
                <w:rFonts w:eastAsia="Times New Roman" w:cs="Times New Roman"/>
                <w:b w:val="0"/>
                <w:bCs w:val="0"/>
                <w:color w:val="000000"/>
                <w:szCs w:val="24"/>
              </w:rPr>
            </w:pPr>
            <w:r w:rsidRPr="006A1299">
              <w:rPr>
                <w:rFonts w:eastAsia="Times New Roman" w:cs="Times New Roman"/>
                <w:b w:val="0"/>
                <w:bCs w:val="0"/>
                <w:color w:val="000000"/>
                <w:szCs w:val="24"/>
              </w:rPr>
              <w:t>Walked and biked in past year</w:t>
            </w:r>
          </w:p>
        </w:tc>
        <w:tc>
          <w:tcPr>
            <w:tcW w:w="2610" w:type="dxa"/>
            <w:hideMark/>
          </w:tcPr>
          <w:p w:rsidRPr="00D22982" w:rsidR="00BA134A" w:rsidP="006C394D" w:rsidRDefault="00BA134A" w14:paraId="4FFD58E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D22982">
              <w:rPr>
                <w:rFonts w:eastAsia="Times New Roman" w:cs="Times New Roman"/>
                <w:color w:val="000000"/>
                <w:szCs w:val="24"/>
              </w:rPr>
              <w:t>100%</w:t>
            </w:r>
          </w:p>
        </w:tc>
        <w:tc>
          <w:tcPr>
            <w:tcW w:w="1350" w:type="dxa"/>
            <w:hideMark/>
          </w:tcPr>
          <w:p w:rsidRPr="00D22982" w:rsidR="00BA134A" w:rsidP="006C394D" w:rsidRDefault="00BA134A" w14:paraId="4548EA0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D22982">
              <w:rPr>
                <w:rFonts w:eastAsia="Times New Roman" w:cs="Times New Roman"/>
                <w:color w:val="000000"/>
                <w:szCs w:val="24"/>
              </w:rPr>
              <w:t>35%</w:t>
            </w:r>
          </w:p>
        </w:tc>
      </w:tr>
      <w:tr w:rsidRPr="00D22982" w:rsidR="00BA134A" w:rsidTr="006C394D" w14:paraId="77446AEB" w14:textId="77777777">
        <w:trPr>
          <w:trHeight w:val="310"/>
        </w:trPr>
        <w:tc>
          <w:tcPr>
            <w:cnfStyle w:val="001000000000" w:firstRow="0" w:lastRow="0" w:firstColumn="1" w:lastColumn="0" w:oddVBand="0" w:evenVBand="0" w:oddHBand="0" w:evenHBand="0" w:firstRowFirstColumn="0" w:firstRowLastColumn="0" w:lastRowFirstColumn="0" w:lastRowLastColumn="0"/>
            <w:tcW w:w="5305" w:type="dxa"/>
            <w:noWrap/>
            <w:hideMark/>
          </w:tcPr>
          <w:p w:rsidRPr="006A1299" w:rsidR="00BA134A" w:rsidP="006C394D" w:rsidRDefault="00BA134A" w14:paraId="62D793C1" w14:textId="77777777">
            <w:pPr>
              <w:ind w:firstLine="240" w:firstLineChars="100"/>
              <w:rPr>
                <w:rFonts w:eastAsia="Times New Roman" w:cs="Times New Roman"/>
                <w:b w:val="0"/>
                <w:bCs w:val="0"/>
                <w:color w:val="000000"/>
                <w:szCs w:val="24"/>
              </w:rPr>
            </w:pPr>
            <w:r w:rsidRPr="006A1299">
              <w:rPr>
                <w:rFonts w:eastAsia="Times New Roman" w:cs="Times New Roman"/>
                <w:b w:val="0"/>
                <w:bCs w:val="0"/>
                <w:color w:val="000000"/>
                <w:szCs w:val="24"/>
              </w:rPr>
              <w:t>Walked in the past year and biked over a year ago</w:t>
            </w:r>
          </w:p>
        </w:tc>
        <w:tc>
          <w:tcPr>
            <w:tcW w:w="2610" w:type="dxa"/>
            <w:hideMark/>
          </w:tcPr>
          <w:p w:rsidRPr="00D22982" w:rsidR="00BA134A" w:rsidP="006C394D" w:rsidRDefault="00BA134A" w14:paraId="034C454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D22982">
              <w:rPr>
                <w:rFonts w:eastAsia="Times New Roman" w:cs="Times New Roman"/>
                <w:color w:val="000000"/>
                <w:szCs w:val="24"/>
              </w:rPr>
              <w:t>67%</w:t>
            </w:r>
          </w:p>
        </w:tc>
        <w:tc>
          <w:tcPr>
            <w:tcW w:w="1350" w:type="dxa"/>
            <w:hideMark/>
          </w:tcPr>
          <w:p w:rsidRPr="00D22982" w:rsidR="00BA134A" w:rsidP="006C394D" w:rsidRDefault="00BA134A" w14:paraId="200B944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D22982">
              <w:rPr>
                <w:rFonts w:eastAsia="Times New Roman" w:cs="Times New Roman"/>
                <w:color w:val="000000"/>
                <w:szCs w:val="24"/>
              </w:rPr>
              <w:t>45%</w:t>
            </w:r>
          </w:p>
        </w:tc>
      </w:tr>
      <w:tr w:rsidRPr="00D22982" w:rsidR="00BA134A" w:rsidTr="006C394D" w14:paraId="6369CC85" w14:textId="77777777">
        <w:trPr>
          <w:trHeight w:val="310"/>
        </w:trPr>
        <w:tc>
          <w:tcPr>
            <w:cnfStyle w:val="001000000000" w:firstRow="0" w:lastRow="0" w:firstColumn="1" w:lastColumn="0" w:oddVBand="0" w:evenVBand="0" w:oddHBand="0" w:evenHBand="0" w:firstRowFirstColumn="0" w:firstRowLastColumn="0" w:lastRowFirstColumn="0" w:lastRowLastColumn="0"/>
            <w:tcW w:w="5305" w:type="dxa"/>
            <w:noWrap/>
            <w:hideMark/>
          </w:tcPr>
          <w:p w:rsidRPr="006A1299" w:rsidR="00BA134A" w:rsidP="006C394D" w:rsidRDefault="00BA134A" w14:paraId="16C6A545" w14:textId="77777777">
            <w:pPr>
              <w:ind w:firstLine="240" w:firstLineChars="100"/>
              <w:rPr>
                <w:rFonts w:eastAsia="Times New Roman" w:cs="Times New Roman"/>
                <w:b w:val="0"/>
                <w:bCs w:val="0"/>
                <w:color w:val="000000"/>
                <w:szCs w:val="24"/>
              </w:rPr>
            </w:pPr>
            <w:r w:rsidRPr="006A1299">
              <w:rPr>
                <w:rFonts w:eastAsia="Times New Roman" w:cs="Times New Roman"/>
                <w:b w:val="0"/>
                <w:bCs w:val="0"/>
                <w:color w:val="000000"/>
                <w:szCs w:val="24"/>
              </w:rPr>
              <w:t xml:space="preserve">Walked in the past year and </w:t>
            </w:r>
            <w:r>
              <w:rPr>
                <w:rFonts w:eastAsia="Times New Roman" w:cs="Times New Roman"/>
                <w:b w:val="0"/>
                <w:bCs w:val="0"/>
                <w:color w:val="000000"/>
                <w:szCs w:val="24"/>
              </w:rPr>
              <w:t>n</w:t>
            </w:r>
            <w:r w:rsidRPr="006A1299">
              <w:rPr>
                <w:rFonts w:eastAsia="Times New Roman" w:cs="Times New Roman"/>
                <w:b w:val="0"/>
                <w:bCs w:val="0"/>
                <w:color w:val="000000"/>
                <w:szCs w:val="24"/>
              </w:rPr>
              <w:t>ever ridden a bike</w:t>
            </w:r>
          </w:p>
        </w:tc>
        <w:tc>
          <w:tcPr>
            <w:tcW w:w="2610" w:type="dxa"/>
            <w:hideMark/>
          </w:tcPr>
          <w:p w:rsidRPr="00D22982" w:rsidR="00BA134A" w:rsidP="006C394D" w:rsidRDefault="00BA134A" w14:paraId="5DBF111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D22982">
              <w:rPr>
                <w:rFonts w:eastAsia="Times New Roman" w:cs="Times New Roman"/>
                <w:color w:val="000000"/>
                <w:szCs w:val="24"/>
              </w:rPr>
              <w:t>50%</w:t>
            </w:r>
          </w:p>
        </w:tc>
        <w:tc>
          <w:tcPr>
            <w:tcW w:w="1350" w:type="dxa"/>
            <w:hideMark/>
          </w:tcPr>
          <w:p w:rsidRPr="00D22982" w:rsidR="00BA134A" w:rsidP="006C394D" w:rsidRDefault="00BA134A" w14:paraId="0600AFE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D22982">
              <w:rPr>
                <w:rFonts w:eastAsia="Times New Roman" w:cs="Times New Roman"/>
                <w:color w:val="000000"/>
                <w:szCs w:val="24"/>
              </w:rPr>
              <w:t>10%</w:t>
            </w:r>
          </w:p>
        </w:tc>
      </w:tr>
      <w:tr w:rsidRPr="00D22982" w:rsidR="00BA134A" w:rsidTr="006C394D" w14:paraId="6A6C952C" w14:textId="77777777">
        <w:trPr>
          <w:trHeight w:val="404"/>
        </w:trPr>
        <w:tc>
          <w:tcPr>
            <w:cnfStyle w:val="001000000000" w:firstRow="0" w:lastRow="0" w:firstColumn="1" w:lastColumn="0" w:oddVBand="0" w:evenVBand="0" w:oddHBand="0" w:evenHBand="0" w:firstRowFirstColumn="0" w:firstRowLastColumn="0" w:lastRowFirstColumn="0" w:lastRowLastColumn="0"/>
            <w:tcW w:w="5305" w:type="dxa"/>
            <w:noWrap/>
            <w:hideMark/>
          </w:tcPr>
          <w:p w:rsidRPr="006A1299" w:rsidR="00BA134A" w:rsidP="006C394D" w:rsidRDefault="00BA134A" w14:paraId="6CD7F7B6" w14:textId="77777777">
            <w:pPr>
              <w:ind w:firstLine="240" w:firstLineChars="100"/>
              <w:rPr>
                <w:rFonts w:eastAsia="Times New Roman" w:cs="Times New Roman"/>
                <w:b w:val="0"/>
                <w:bCs w:val="0"/>
                <w:color w:val="000000"/>
                <w:szCs w:val="24"/>
              </w:rPr>
            </w:pPr>
            <w:r w:rsidRPr="006A1299">
              <w:rPr>
                <w:rFonts w:eastAsia="Times New Roman" w:cs="Times New Roman"/>
                <w:b w:val="0"/>
                <w:bCs w:val="0"/>
                <w:color w:val="000000"/>
                <w:szCs w:val="24"/>
              </w:rPr>
              <w:t xml:space="preserve">Never walked + </w:t>
            </w:r>
            <w:r>
              <w:rPr>
                <w:rFonts w:eastAsia="Times New Roman" w:cs="Times New Roman"/>
                <w:b w:val="0"/>
                <w:bCs w:val="0"/>
                <w:color w:val="000000"/>
                <w:szCs w:val="24"/>
              </w:rPr>
              <w:t>n</w:t>
            </w:r>
            <w:r w:rsidRPr="006A1299">
              <w:rPr>
                <w:rFonts w:eastAsia="Times New Roman" w:cs="Times New Roman"/>
                <w:b w:val="0"/>
                <w:bCs w:val="0"/>
                <w:color w:val="000000"/>
                <w:szCs w:val="24"/>
              </w:rPr>
              <w:t>ever biked (Disabled)</w:t>
            </w:r>
          </w:p>
        </w:tc>
        <w:tc>
          <w:tcPr>
            <w:tcW w:w="2610" w:type="dxa"/>
            <w:hideMark/>
          </w:tcPr>
          <w:p w:rsidRPr="00D22982" w:rsidR="00BA134A" w:rsidP="006C394D" w:rsidRDefault="00BA134A" w14:paraId="3446E27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D22982">
              <w:rPr>
                <w:rFonts w:eastAsia="Times New Roman" w:cs="Times New Roman"/>
                <w:color w:val="000000"/>
                <w:szCs w:val="24"/>
              </w:rPr>
              <w:t>33%</w:t>
            </w:r>
          </w:p>
        </w:tc>
        <w:tc>
          <w:tcPr>
            <w:tcW w:w="1350" w:type="dxa"/>
            <w:hideMark/>
          </w:tcPr>
          <w:p w:rsidRPr="00D22982" w:rsidR="00BA134A" w:rsidP="006C394D" w:rsidRDefault="00BA134A" w14:paraId="1E6A2DD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rPr>
            </w:pPr>
            <w:r w:rsidRPr="00D22982">
              <w:rPr>
                <w:rFonts w:eastAsia="Times New Roman" w:cs="Times New Roman"/>
                <w:color w:val="000000"/>
                <w:szCs w:val="24"/>
              </w:rPr>
              <w:t>10%</w:t>
            </w:r>
          </w:p>
        </w:tc>
      </w:tr>
    </w:tbl>
    <w:p w:rsidR="00840D0D" w:rsidP="00BA134A" w:rsidRDefault="00840D0D" w14:paraId="481B197F" w14:textId="44FDC667"/>
    <w:p w:rsidR="00D128CC" w:rsidP="00D128CC" w:rsidRDefault="00D128CC" w14:paraId="539097F1" w14:textId="2E8D0862">
      <w:r>
        <w:t>For the pilot survey, a</w:t>
      </w:r>
      <w:r w:rsidRPr="00B81DE5">
        <w:t xml:space="preserve"> mass mailing using USPS DSF to </w:t>
      </w:r>
      <w:r w:rsidR="00393F30">
        <w:t>500</w:t>
      </w:r>
      <w:r>
        <w:t xml:space="preserve"> addresses, of which </w:t>
      </w:r>
      <w:r w:rsidR="00393F30">
        <w:t>459</w:t>
      </w:r>
      <w:r w:rsidRPr="00B81DE5">
        <w:t xml:space="preserve"> </w:t>
      </w:r>
      <w:r>
        <w:t xml:space="preserve">are expected to be valid contact </w:t>
      </w:r>
      <w:r w:rsidRPr="00B81DE5">
        <w:t>addresses</w:t>
      </w:r>
      <w:r>
        <w:t>,</w:t>
      </w:r>
      <w:r w:rsidRPr="00B81DE5">
        <w:t xml:space="preserve"> </w:t>
      </w:r>
      <w:r>
        <w:t>is expected to reach 15</w:t>
      </w:r>
      <w:r w:rsidR="00D73383">
        <w:t xml:space="preserve">0 </w:t>
      </w:r>
      <w:r w:rsidRPr="00B81DE5">
        <w:t>willing participants</w:t>
      </w:r>
      <w:r w:rsidR="002D18FC">
        <w:t>,</w:t>
      </w:r>
      <w:r w:rsidRPr="00B81DE5">
        <w:t xml:space="preserve"> age 18 and older. </w:t>
      </w:r>
      <w:r w:rsidR="006A1299">
        <w:t>The time for a non-respondent at each wave is expected to be one minute for a total of 32 hours cumulated across waves. P</w:t>
      </w:r>
      <w:r w:rsidRPr="00B81DE5">
        <w:t xml:space="preserve">articipants </w:t>
      </w:r>
      <w:r w:rsidR="006A1299">
        <w:t>are expected to take 1 minute to read the invite letter/reminder postcard</w:t>
      </w:r>
      <w:r w:rsidR="00364337">
        <w:t xml:space="preserve"> and </w:t>
      </w:r>
      <w:r w:rsidR="006A1299">
        <w:t>20 minutes to</w:t>
      </w:r>
      <w:r w:rsidRPr="00B81DE5">
        <w:t xml:space="preserve"> complete the survey </w:t>
      </w:r>
      <w:r w:rsidR="002D18FC">
        <w:t>(</w:t>
      </w:r>
      <w:r>
        <w:t>15</w:t>
      </w:r>
      <w:r w:rsidR="00393F30">
        <w:t>0</w:t>
      </w:r>
      <w:r>
        <w:t xml:space="preserve"> people, </w:t>
      </w:r>
      <w:r w:rsidR="006A1299">
        <w:t>21</w:t>
      </w:r>
      <w:r w:rsidRPr="00B81DE5">
        <w:t xml:space="preserve"> minutes </w:t>
      </w:r>
      <w:r w:rsidR="00393F30">
        <w:t>average length</w:t>
      </w:r>
      <w:r w:rsidRPr="00B81DE5">
        <w:t xml:space="preserve">, </w:t>
      </w:r>
      <w:r w:rsidR="006A1299">
        <w:t>55</w:t>
      </w:r>
      <w:r w:rsidRPr="00B81DE5">
        <w:t xml:space="preserve"> hours total</w:t>
      </w:r>
      <w:r w:rsidR="00C23952">
        <w:t>, cumulated across waves</w:t>
      </w:r>
      <w:r w:rsidR="002D18FC">
        <w:t>)</w:t>
      </w:r>
      <w:r w:rsidRPr="00B81DE5">
        <w:t xml:space="preserve">.  </w:t>
      </w:r>
    </w:p>
    <w:p w:rsidR="000B5124" w:rsidP="00D128CC" w:rsidRDefault="00D128CC" w14:paraId="31065D46" w14:textId="13D7AC26">
      <w:r w:rsidRPr="002D18FC">
        <w:t>For</w:t>
      </w:r>
      <w:r>
        <w:t xml:space="preserve"> the main data collection survey, a</w:t>
      </w:r>
      <w:r w:rsidRPr="00B81DE5">
        <w:t xml:space="preserve"> mass mailing using USPS DSF to </w:t>
      </w:r>
      <w:r w:rsidR="00204446">
        <w:t>25,000</w:t>
      </w:r>
      <w:r>
        <w:t xml:space="preserve">, of which </w:t>
      </w:r>
      <w:bookmarkStart w:name="_Hlk73455257" w:id="37"/>
      <w:r w:rsidR="00204446">
        <w:t>22,943</w:t>
      </w:r>
      <w:r>
        <w:t xml:space="preserve"> </w:t>
      </w:r>
      <w:bookmarkEnd w:id="37"/>
      <w:r>
        <w:t>are expected to be valid contact</w:t>
      </w:r>
      <w:r w:rsidRPr="00B81DE5">
        <w:t xml:space="preserve"> addresses</w:t>
      </w:r>
      <w:r>
        <w:t>,</w:t>
      </w:r>
      <w:r w:rsidRPr="00B81DE5">
        <w:t xml:space="preserve"> </w:t>
      </w:r>
      <w:r>
        <w:t>is expected to reach 7,</w:t>
      </w:r>
      <w:r w:rsidR="00204446">
        <w:t>500</w:t>
      </w:r>
      <w:r w:rsidRPr="00B81DE5">
        <w:t xml:space="preserve"> willing participants</w:t>
      </w:r>
      <w:r w:rsidR="002D18FC">
        <w:t>,</w:t>
      </w:r>
      <w:r w:rsidRPr="00B81DE5">
        <w:t xml:space="preserve"> age</w:t>
      </w:r>
      <w:r w:rsidR="00CD5994">
        <w:t>s</w:t>
      </w:r>
      <w:r w:rsidRPr="00B81DE5">
        <w:t xml:space="preserve"> 18 and older. </w:t>
      </w:r>
      <w:r w:rsidR="00364337">
        <w:t>The time for a non-respondent at each wave is expected to be one minute for a total of 1,469 hours cumulated across waves. As with the pilot survey, p</w:t>
      </w:r>
      <w:r w:rsidRPr="00B81DE5" w:rsidR="00364337">
        <w:t xml:space="preserve">articipants </w:t>
      </w:r>
      <w:r w:rsidR="00364337">
        <w:t>are expected to take 1 minute to read the invite letter/reminder postcard and 20 minutes to</w:t>
      </w:r>
      <w:r w:rsidRPr="00B81DE5" w:rsidR="00364337">
        <w:t xml:space="preserve"> complete the survey </w:t>
      </w:r>
      <w:r w:rsidRPr="00B81DE5">
        <w:t>(</w:t>
      </w:r>
      <w:r>
        <w:t>7,</w:t>
      </w:r>
      <w:r w:rsidR="00204446">
        <w:t>500</w:t>
      </w:r>
      <w:r>
        <w:t xml:space="preserve"> people, </w:t>
      </w:r>
      <w:r w:rsidR="00364337">
        <w:t>20</w:t>
      </w:r>
      <w:r w:rsidRPr="00B81DE5">
        <w:t xml:space="preserve"> minutes </w:t>
      </w:r>
      <w:r w:rsidR="00204446">
        <w:t>average length</w:t>
      </w:r>
      <w:r w:rsidRPr="00B81DE5">
        <w:t xml:space="preserve">, </w:t>
      </w:r>
      <w:r w:rsidR="00364337">
        <w:t>2,626</w:t>
      </w:r>
      <w:r w:rsidRPr="00B81DE5">
        <w:t xml:space="preserve"> hours total</w:t>
      </w:r>
      <w:r w:rsidR="002D18FC">
        <w:t>, cumulated across waves</w:t>
      </w:r>
      <w:r w:rsidRPr="00B81DE5">
        <w:t xml:space="preserve">). </w:t>
      </w:r>
    </w:p>
    <w:p w:rsidRPr="00B81DE5" w:rsidR="00D128CC" w:rsidP="00D128CC" w:rsidRDefault="00D128CC" w14:paraId="6D21E38C" w14:textId="6624E8DD">
      <w:r w:rsidRPr="00B81DE5">
        <w:t xml:space="preserve">The informed consent information is provided in the mailings and at the beginning of the paper-based survey. There is not a separate informed consent form.  </w:t>
      </w:r>
    </w:p>
    <w:p w:rsidRPr="00B81DE5" w:rsidR="00840D0D" w:rsidP="00840D0D" w:rsidRDefault="00840D0D" w14:paraId="0FD42397" w14:textId="738750B2">
      <w:r w:rsidRPr="00B81DE5">
        <w:t xml:space="preserve">The opportunity cost to respondents </w:t>
      </w:r>
      <w:r w:rsidR="002D18FC">
        <w:t>is</w:t>
      </w:r>
      <w:r w:rsidRPr="00B81DE5">
        <w:t xml:space="preserve"> computed using an average hourly wage. Based on </w:t>
      </w:r>
      <w:r>
        <w:t xml:space="preserve">the 2020 </w:t>
      </w:r>
      <w:r w:rsidRPr="00B81DE5">
        <w:t xml:space="preserve">mean </w:t>
      </w:r>
      <w:r>
        <w:t xml:space="preserve">hourly </w:t>
      </w:r>
      <w:r w:rsidRPr="00B81DE5">
        <w:t>wage for all occupations in the United States, the maximum total input cost is estimated as follows:</w:t>
      </w:r>
    </w:p>
    <w:p w:rsidRPr="00D87379" w:rsidR="00840D0D" w:rsidP="00840D0D" w:rsidRDefault="00840D0D" w14:paraId="58660B54" w14:textId="292FA63D">
      <w:r w:rsidRPr="00D87379">
        <w:t>$27.07 per hour</w:t>
      </w:r>
      <w:r w:rsidRPr="00D87379">
        <w:rPr>
          <w:rStyle w:val="FootnoteReference"/>
        </w:rPr>
        <w:footnoteReference w:id="9"/>
      </w:r>
      <w:r w:rsidRPr="00D87379">
        <w:t xml:space="preserve">  </w:t>
      </w:r>
      <w:r w:rsidRPr="00D87379" w:rsidR="00965136">
        <w:t>×</w:t>
      </w:r>
      <w:r w:rsidRPr="00D87379">
        <w:t xml:space="preserve">  4,182 hours = $113,206.74</w:t>
      </w:r>
    </w:p>
    <w:p w:rsidR="00840D0D" w:rsidP="00D128CC" w:rsidRDefault="00840D0D" w14:paraId="249E22E2" w14:textId="5CECF8CA">
      <w:r w:rsidRPr="00D87379">
        <w:t>This represents an average of $</w:t>
      </w:r>
      <w:r w:rsidRPr="00D87379" w:rsidR="00D87379">
        <w:t>9.02</w:t>
      </w:r>
      <w:r w:rsidRPr="00D87379">
        <w:t xml:space="preserve"> </w:t>
      </w:r>
      <w:r w:rsidRPr="00D87379" w:rsidR="002D18FC">
        <w:t xml:space="preserve">opportunity cost </w:t>
      </w:r>
      <w:r w:rsidRPr="00D87379">
        <w:t xml:space="preserve">per completed survey for the </w:t>
      </w:r>
      <w:proofErr w:type="gramStart"/>
      <w:r w:rsidRPr="00D87379">
        <w:t>150 pilot</w:t>
      </w:r>
      <w:proofErr w:type="gramEnd"/>
      <w:r w:rsidRPr="00D87379">
        <w:t xml:space="preserve"> data collection completes and 7,500 main data collection completes</w:t>
      </w:r>
      <w:r>
        <w:t>.</w:t>
      </w:r>
      <w:r w:rsidR="00D87379">
        <w:t xml:space="preserve"> In addition, this represents an average of $0.45 opportunity cost per invite/reminder attempt at recruitment across the 5 contact waves. </w:t>
      </w:r>
      <w:r w:rsidRPr="00364337" w:rsidR="00364337">
        <w:t xml:space="preserve">Table </w:t>
      </w:r>
      <w:r w:rsidR="006C394D">
        <w:t>5</w:t>
      </w:r>
      <w:r w:rsidRPr="00364337" w:rsidR="00364337">
        <w:t xml:space="preserve"> provides a summary of the estimated burden hours and labor costs associated with those submissions.  </w:t>
      </w:r>
    </w:p>
    <w:p w:rsidRPr="00524697" w:rsidR="00215CEB" w:rsidP="00215CEB" w:rsidRDefault="00215CEB" w14:paraId="15B08AAB" w14:textId="0A11356D">
      <w:pPr>
        <w:rPr>
          <w:i/>
        </w:rPr>
      </w:pPr>
      <w:r w:rsidRPr="00524697">
        <w:rPr>
          <w:i/>
        </w:rPr>
        <w:lastRenderedPageBreak/>
        <w:t xml:space="preserve">Table </w:t>
      </w:r>
      <w:r w:rsidR="006C394D">
        <w:rPr>
          <w:i/>
        </w:rPr>
        <w:t>5</w:t>
      </w:r>
      <w:r w:rsidRPr="00524697">
        <w:rPr>
          <w:i/>
        </w:rPr>
        <w:t xml:space="preserve">. </w:t>
      </w:r>
      <w:r w:rsidR="00984BD3">
        <w:rPr>
          <w:i/>
        </w:rPr>
        <w:t>Burden Estimates</w:t>
      </w:r>
      <w:r w:rsidRPr="00524697">
        <w:rPr>
          <w:i/>
        </w:rPr>
        <w:t xml:space="preserve"> </w:t>
      </w:r>
      <w:r>
        <w:rPr>
          <w:i/>
        </w:rPr>
        <w:t xml:space="preserve">by NHTSA Form </w:t>
      </w:r>
      <w:r w:rsidRPr="00524697">
        <w:rPr>
          <w:i/>
        </w:rPr>
        <w:t xml:space="preserve">for </w:t>
      </w:r>
      <w:r>
        <w:rPr>
          <w:i/>
        </w:rPr>
        <w:t xml:space="preserve">the Pilot and </w:t>
      </w:r>
      <w:r w:rsidRPr="00524697">
        <w:rPr>
          <w:i/>
        </w:rPr>
        <w:t>Main Data Collection Survey</w:t>
      </w:r>
      <w:r>
        <w:rPr>
          <w:i/>
        </w:rPr>
        <w:t>s</w:t>
      </w:r>
      <w:r w:rsidR="00984BD3">
        <w:rPr>
          <w:i/>
        </w:rPr>
        <w:t xml:space="preserve"> Combined</w:t>
      </w:r>
      <w:r w:rsidRPr="00524697">
        <w:rPr>
          <w:i/>
        </w:rPr>
        <w:t>.</w:t>
      </w:r>
    </w:p>
    <w:tbl>
      <w:tblPr>
        <w:tblStyle w:val="TableGrid"/>
        <w:tblW w:w="9443" w:type="dxa"/>
        <w:tblLook w:val="04A0" w:firstRow="1" w:lastRow="0" w:firstColumn="1" w:lastColumn="0" w:noHBand="0" w:noVBand="1"/>
      </w:tblPr>
      <w:tblGrid>
        <w:gridCol w:w="1244"/>
        <w:gridCol w:w="1181"/>
        <w:gridCol w:w="1127"/>
        <w:gridCol w:w="1255"/>
        <w:gridCol w:w="1241"/>
        <w:gridCol w:w="1175"/>
        <w:gridCol w:w="804"/>
        <w:gridCol w:w="1416"/>
      </w:tblGrid>
      <w:tr w:rsidRPr="00FA1CC6" w:rsidR="00FA1CC6" w:rsidTr="00FA1CC6" w14:paraId="4E951B3F" w14:textId="536ED8DE">
        <w:tc>
          <w:tcPr>
            <w:tcW w:w="1244" w:type="dxa"/>
            <w:shd w:val="clear" w:color="auto" w:fill="4F81BD" w:themeFill="accent1"/>
          </w:tcPr>
          <w:p w:rsidRPr="00FA1CC6" w:rsidR="00984BD3" w:rsidP="00FA1CC6" w:rsidRDefault="00984BD3" w14:paraId="30C476B9" w14:textId="77777777">
            <w:pPr>
              <w:autoSpaceDE w:val="0"/>
              <w:autoSpaceDN w:val="0"/>
              <w:adjustRightInd w:val="0"/>
              <w:ind w:left="-23" w:right="-83"/>
              <w:jc w:val="center"/>
              <w:rPr>
                <w:rFonts w:eastAsia="Times New Roman" w:cs="Times New Roman"/>
                <w:bCs/>
                <w:color w:val="FFFFFF" w:themeColor="background1"/>
                <w:sz w:val="22"/>
              </w:rPr>
            </w:pPr>
            <w:r w:rsidRPr="00FA1CC6">
              <w:rPr>
                <w:rFonts w:eastAsia="Times New Roman" w:cs="Times New Roman"/>
                <w:bCs/>
                <w:color w:val="FFFFFF" w:themeColor="background1"/>
                <w:sz w:val="22"/>
              </w:rPr>
              <w:t>Information Collection</w:t>
            </w:r>
          </w:p>
        </w:tc>
        <w:tc>
          <w:tcPr>
            <w:tcW w:w="1181" w:type="dxa"/>
            <w:shd w:val="clear" w:color="auto" w:fill="4F81BD" w:themeFill="accent1"/>
          </w:tcPr>
          <w:p w:rsidRPr="00FA1CC6" w:rsidR="00984BD3" w:rsidP="00FA1CC6" w:rsidRDefault="00984BD3" w14:paraId="7C0B5E50" w14:textId="77777777">
            <w:pPr>
              <w:autoSpaceDE w:val="0"/>
              <w:autoSpaceDN w:val="0"/>
              <w:adjustRightInd w:val="0"/>
              <w:ind w:left="-52" w:right="-89"/>
              <w:jc w:val="center"/>
              <w:rPr>
                <w:rFonts w:eastAsia="Times New Roman" w:cs="Times New Roman"/>
                <w:bCs/>
                <w:color w:val="FFFFFF" w:themeColor="background1"/>
                <w:sz w:val="22"/>
              </w:rPr>
            </w:pPr>
            <w:r w:rsidRPr="00FA1CC6">
              <w:rPr>
                <w:rFonts w:eastAsia="Times New Roman" w:cs="Times New Roman"/>
                <w:bCs/>
                <w:color w:val="FFFFFF" w:themeColor="background1"/>
                <w:sz w:val="22"/>
              </w:rPr>
              <w:t>Number of Responses</w:t>
            </w:r>
          </w:p>
        </w:tc>
        <w:tc>
          <w:tcPr>
            <w:tcW w:w="1127" w:type="dxa"/>
            <w:shd w:val="clear" w:color="auto" w:fill="4F81BD" w:themeFill="accent1"/>
          </w:tcPr>
          <w:p w:rsidRPr="00FA1CC6" w:rsidR="00984BD3" w:rsidP="00FA1CC6" w:rsidRDefault="00984BD3" w14:paraId="4FF5DB4B" w14:textId="77777777">
            <w:pPr>
              <w:autoSpaceDE w:val="0"/>
              <w:autoSpaceDN w:val="0"/>
              <w:adjustRightInd w:val="0"/>
              <w:ind w:left="-99" w:right="-51"/>
              <w:jc w:val="center"/>
              <w:rPr>
                <w:rFonts w:eastAsia="Times New Roman" w:cs="Times New Roman"/>
                <w:bCs/>
                <w:color w:val="FFFFFF" w:themeColor="background1"/>
                <w:sz w:val="22"/>
              </w:rPr>
            </w:pPr>
            <w:r w:rsidRPr="00FA1CC6">
              <w:rPr>
                <w:rFonts w:eastAsia="Times New Roman" w:cs="Times New Roman"/>
                <w:bCs/>
                <w:color w:val="FFFFFF" w:themeColor="background1"/>
                <w:sz w:val="22"/>
              </w:rPr>
              <w:t xml:space="preserve">Burden per Response </w:t>
            </w:r>
          </w:p>
          <w:p w:rsidRPr="00FA1CC6" w:rsidR="00984BD3" w:rsidP="00FA1CC6" w:rsidRDefault="00984BD3" w14:paraId="5B2E0B5D" w14:textId="1CA70EF7">
            <w:pPr>
              <w:autoSpaceDE w:val="0"/>
              <w:autoSpaceDN w:val="0"/>
              <w:adjustRightInd w:val="0"/>
              <w:ind w:left="-99" w:right="-51"/>
              <w:jc w:val="center"/>
              <w:rPr>
                <w:rFonts w:eastAsia="Times New Roman" w:cs="Times New Roman"/>
                <w:bCs/>
                <w:color w:val="FFFFFF" w:themeColor="background1"/>
                <w:sz w:val="22"/>
              </w:rPr>
            </w:pPr>
            <w:r w:rsidRPr="00FA1CC6">
              <w:rPr>
                <w:rFonts w:eastAsia="Times New Roman" w:cs="Times New Roman"/>
                <w:bCs/>
                <w:color w:val="FFFFFF" w:themeColor="background1"/>
                <w:sz w:val="22"/>
              </w:rPr>
              <w:t>(in minutes)</w:t>
            </w:r>
          </w:p>
        </w:tc>
        <w:tc>
          <w:tcPr>
            <w:tcW w:w="1255" w:type="dxa"/>
            <w:shd w:val="clear" w:color="auto" w:fill="4F81BD" w:themeFill="accent1"/>
          </w:tcPr>
          <w:p w:rsidRPr="00FA1CC6" w:rsidR="00984BD3" w:rsidP="006C394D" w:rsidRDefault="00984BD3" w14:paraId="31581EEC" w14:textId="77777777">
            <w:pPr>
              <w:autoSpaceDE w:val="0"/>
              <w:autoSpaceDN w:val="0"/>
              <w:adjustRightInd w:val="0"/>
              <w:jc w:val="center"/>
              <w:rPr>
                <w:rFonts w:eastAsia="Times New Roman" w:cs="Times New Roman"/>
                <w:bCs/>
                <w:color w:val="FFFFFF" w:themeColor="background1"/>
                <w:sz w:val="22"/>
              </w:rPr>
            </w:pPr>
            <w:r w:rsidRPr="00FA1CC6">
              <w:rPr>
                <w:rFonts w:eastAsia="Times New Roman" w:cs="Times New Roman"/>
                <w:bCs/>
                <w:color w:val="FFFFFF" w:themeColor="background1"/>
                <w:sz w:val="22"/>
              </w:rPr>
              <w:t xml:space="preserve">Burden per Respondent </w:t>
            </w:r>
          </w:p>
          <w:p w:rsidRPr="00FA1CC6" w:rsidR="00984BD3" w:rsidP="00FA1CC6" w:rsidRDefault="00984BD3" w14:paraId="1076C2A2" w14:textId="070A4DD2">
            <w:pPr>
              <w:autoSpaceDE w:val="0"/>
              <w:autoSpaceDN w:val="0"/>
              <w:adjustRightInd w:val="0"/>
              <w:ind w:right="-84"/>
              <w:jc w:val="center"/>
              <w:rPr>
                <w:rFonts w:eastAsia="Times New Roman" w:cs="Times New Roman"/>
                <w:bCs/>
                <w:color w:val="FFFFFF" w:themeColor="background1"/>
                <w:sz w:val="22"/>
              </w:rPr>
            </w:pPr>
            <w:r w:rsidRPr="00FA1CC6">
              <w:rPr>
                <w:rFonts w:eastAsia="Times New Roman" w:cs="Times New Roman"/>
                <w:bCs/>
                <w:color w:val="FFFFFF" w:themeColor="background1"/>
                <w:sz w:val="22"/>
              </w:rPr>
              <w:t>(in minutes)</w:t>
            </w:r>
          </w:p>
        </w:tc>
        <w:tc>
          <w:tcPr>
            <w:tcW w:w="1241" w:type="dxa"/>
            <w:shd w:val="clear" w:color="auto" w:fill="4F81BD" w:themeFill="accent1"/>
          </w:tcPr>
          <w:p w:rsidRPr="00FA1CC6" w:rsidR="00984BD3" w:rsidP="00FA1CC6" w:rsidRDefault="00984BD3" w14:paraId="6D581F54" w14:textId="4DCE6476">
            <w:pPr>
              <w:autoSpaceDE w:val="0"/>
              <w:autoSpaceDN w:val="0"/>
              <w:adjustRightInd w:val="0"/>
              <w:ind w:left="-51" w:right="-55"/>
              <w:jc w:val="center"/>
              <w:rPr>
                <w:rFonts w:eastAsia="Times New Roman" w:cs="Times New Roman"/>
                <w:bCs/>
                <w:color w:val="FFFFFF" w:themeColor="background1"/>
                <w:sz w:val="22"/>
              </w:rPr>
            </w:pPr>
            <w:r w:rsidRPr="00FA1CC6">
              <w:rPr>
                <w:rFonts w:eastAsia="Times New Roman" w:cs="Times New Roman"/>
                <w:bCs/>
                <w:color w:val="FFFFFF" w:themeColor="background1"/>
                <w:sz w:val="22"/>
              </w:rPr>
              <w:t xml:space="preserve">Average Hourly </w:t>
            </w:r>
            <w:r w:rsidRPr="00FA1CC6" w:rsidR="00300550">
              <w:rPr>
                <w:rFonts w:eastAsia="Times New Roman" w:cs="Times New Roman"/>
                <w:bCs/>
                <w:color w:val="FFFFFF" w:themeColor="background1"/>
                <w:sz w:val="22"/>
              </w:rPr>
              <w:t xml:space="preserve">Opportunity </w:t>
            </w:r>
            <w:r w:rsidRPr="00FA1CC6">
              <w:rPr>
                <w:rFonts w:eastAsia="Times New Roman" w:cs="Times New Roman"/>
                <w:bCs/>
                <w:color w:val="FFFFFF" w:themeColor="background1"/>
                <w:sz w:val="22"/>
              </w:rPr>
              <w:t>Cost</w:t>
            </w:r>
          </w:p>
        </w:tc>
        <w:tc>
          <w:tcPr>
            <w:tcW w:w="1175" w:type="dxa"/>
            <w:shd w:val="clear" w:color="auto" w:fill="4F81BD" w:themeFill="accent1"/>
          </w:tcPr>
          <w:p w:rsidRPr="00FA1CC6" w:rsidR="00984BD3" w:rsidP="00FA1CC6" w:rsidRDefault="00984BD3" w14:paraId="3AD16C94" w14:textId="3841C0F3">
            <w:pPr>
              <w:autoSpaceDE w:val="0"/>
              <w:autoSpaceDN w:val="0"/>
              <w:adjustRightInd w:val="0"/>
              <w:ind w:left="-68" w:right="-62"/>
              <w:jc w:val="center"/>
              <w:rPr>
                <w:rFonts w:eastAsia="Times New Roman" w:cs="Times New Roman"/>
                <w:bCs/>
                <w:color w:val="FFFFFF" w:themeColor="background1"/>
                <w:sz w:val="22"/>
              </w:rPr>
            </w:pPr>
            <w:r w:rsidRPr="00FA1CC6">
              <w:rPr>
                <w:rFonts w:eastAsia="Times New Roman" w:cs="Times New Roman"/>
                <w:bCs/>
                <w:color w:val="FFFFFF" w:themeColor="background1"/>
                <w:sz w:val="22"/>
              </w:rPr>
              <w:t>Labor Cost Per Submission</w:t>
            </w:r>
          </w:p>
        </w:tc>
        <w:tc>
          <w:tcPr>
            <w:tcW w:w="804" w:type="dxa"/>
            <w:shd w:val="clear" w:color="auto" w:fill="4F81BD" w:themeFill="accent1"/>
          </w:tcPr>
          <w:p w:rsidRPr="00FA1CC6" w:rsidR="00984BD3" w:rsidP="00FA1CC6" w:rsidRDefault="00984BD3" w14:paraId="37157E25" w14:textId="795E8997">
            <w:pPr>
              <w:autoSpaceDE w:val="0"/>
              <w:autoSpaceDN w:val="0"/>
              <w:adjustRightInd w:val="0"/>
              <w:ind w:left="-60" w:right="-86"/>
              <w:jc w:val="center"/>
              <w:rPr>
                <w:rFonts w:eastAsia="Times New Roman" w:cs="Times New Roman"/>
                <w:bCs/>
                <w:color w:val="FFFFFF" w:themeColor="background1"/>
                <w:sz w:val="22"/>
              </w:rPr>
            </w:pPr>
            <w:r w:rsidRPr="00FA1CC6">
              <w:rPr>
                <w:rFonts w:eastAsia="Times New Roman" w:cs="Times New Roman"/>
                <w:bCs/>
                <w:color w:val="FFFFFF" w:themeColor="background1"/>
                <w:sz w:val="22"/>
              </w:rPr>
              <w:t>Total Burden Hours</w:t>
            </w:r>
          </w:p>
        </w:tc>
        <w:tc>
          <w:tcPr>
            <w:tcW w:w="1416" w:type="dxa"/>
            <w:shd w:val="clear" w:color="auto" w:fill="4F81BD" w:themeFill="accent1"/>
          </w:tcPr>
          <w:p w:rsidRPr="00FA1CC6" w:rsidR="00984BD3" w:rsidP="00FA1CC6" w:rsidRDefault="00984BD3" w14:paraId="5E82931D" w14:textId="01F0ED32">
            <w:pPr>
              <w:autoSpaceDE w:val="0"/>
              <w:autoSpaceDN w:val="0"/>
              <w:adjustRightInd w:val="0"/>
              <w:ind w:left="-126" w:right="-110"/>
              <w:jc w:val="center"/>
              <w:rPr>
                <w:rFonts w:eastAsia="Times New Roman" w:cs="Times New Roman"/>
                <w:bCs/>
                <w:color w:val="FFFFFF" w:themeColor="background1"/>
                <w:sz w:val="22"/>
              </w:rPr>
            </w:pPr>
            <w:r w:rsidRPr="00FA1CC6">
              <w:rPr>
                <w:rFonts w:eastAsia="Times New Roman" w:cs="Times New Roman"/>
                <w:bCs/>
                <w:color w:val="FFFFFF" w:themeColor="background1"/>
                <w:sz w:val="22"/>
              </w:rPr>
              <w:t xml:space="preserve">Total </w:t>
            </w:r>
            <w:r w:rsidRPr="00FA1CC6" w:rsidR="00300550">
              <w:rPr>
                <w:rFonts w:eastAsia="Times New Roman" w:cs="Times New Roman"/>
                <w:bCs/>
                <w:color w:val="FFFFFF" w:themeColor="background1"/>
                <w:sz w:val="22"/>
              </w:rPr>
              <w:t xml:space="preserve">Opportunity </w:t>
            </w:r>
            <w:r w:rsidRPr="00FA1CC6">
              <w:rPr>
                <w:rFonts w:eastAsia="Times New Roman" w:cs="Times New Roman"/>
                <w:bCs/>
                <w:color w:val="FFFFFF" w:themeColor="background1"/>
                <w:sz w:val="22"/>
              </w:rPr>
              <w:t>Costs</w:t>
            </w:r>
          </w:p>
        </w:tc>
      </w:tr>
      <w:tr w:rsidR="00FA1CC6" w:rsidTr="00FA1CC6" w14:paraId="049E213A" w14:textId="5252B0E7">
        <w:tc>
          <w:tcPr>
            <w:tcW w:w="1244" w:type="dxa"/>
            <w:vAlign w:val="center"/>
          </w:tcPr>
          <w:p w:rsidR="00984BD3" w:rsidP="006C394D" w:rsidRDefault="00984BD3" w14:paraId="49431681" w14:textId="77777777">
            <w:pPr>
              <w:autoSpaceDE w:val="0"/>
              <w:autoSpaceDN w:val="0"/>
              <w:adjustRightInd w:val="0"/>
              <w:jc w:val="center"/>
              <w:rPr>
                <w:rFonts w:eastAsia="Times New Roman" w:cs="Times New Roman"/>
                <w:bCs/>
                <w:szCs w:val="24"/>
              </w:rPr>
            </w:pPr>
            <w:r>
              <w:rPr>
                <w:rFonts w:eastAsia="Times New Roman" w:cs="Times New Roman"/>
                <w:bCs/>
                <w:szCs w:val="24"/>
              </w:rPr>
              <w:t>NHTSA Forms 1148 and 1613</w:t>
            </w:r>
          </w:p>
        </w:tc>
        <w:tc>
          <w:tcPr>
            <w:tcW w:w="1181" w:type="dxa"/>
            <w:vAlign w:val="center"/>
          </w:tcPr>
          <w:p w:rsidR="00984BD3" w:rsidP="006C394D" w:rsidRDefault="00984BD3" w14:paraId="2DC32BCE" w14:textId="77777777">
            <w:pPr>
              <w:autoSpaceDE w:val="0"/>
              <w:autoSpaceDN w:val="0"/>
              <w:adjustRightInd w:val="0"/>
              <w:jc w:val="center"/>
              <w:rPr>
                <w:rFonts w:eastAsia="Times New Roman" w:cs="Times New Roman"/>
                <w:bCs/>
                <w:szCs w:val="24"/>
              </w:rPr>
            </w:pPr>
            <w:r>
              <w:rPr>
                <w:rFonts w:eastAsia="Times New Roman" w:cs="Times New Roman"/>
                <w:bCs/>
                <w:szCs w:val="24"/>
              </w:rPr>
              <w:t>7,650</w:t>
            </w:r>
          </w:p>
        </w:tc>
        <w:tc>
          <w:tcPr>
            <w:tcW w:w="1127" w:type="dxa"/>
            <w:vAlign w:val="center"/>
          </w:tcPr>
          <w:p w:rsidR="00984BD3" w:rsidP="00FA1CC6" w:rsidRDefault="00984BD3" w14:paraId="3374489E" w14:textId="249E1629">
            <w:pPr>
              <w:autoSpaceDE w:val="0"/>
              <w:autoSpaceDN w:val="0"/>
              <w:adjustRightInd w:val="0"/>
              <w:ind w:left="-99" w:right="-51"/>
              <w:jc w:val="center"/>
              <w:rPr>
                <w:rFonts w:eastAsia="Times New Roman" w:cs="Times New Roman"/>
                <w:bCs/>
                <w:szCs w:val="24"/>
              </w:rPr>
            </w:pPr>
            <w:r>
              <w:rPr>
                <w:rFonts w:eastAsia="Times New Roman" w:cs="Times New Roman"/>
                <w:bCs/>
                <w:szCs w:val="24"/>
              </w:rPr>
              <w:t xml:space="preserve">20 </w:t>
            </w:r>
          </w:p>
        </w:tc>
        <w:tc>
          <w:tcPr>
            <w:tcW w:w="1255" w:type="dxa"/>
            <w:vAlign w:val="center"/>
          </w:tcPr>
          <w:p w:rsidR="00984BD3" w:rsidP="006C394D" w:rsidRDefault="00984BD3" w14:paraId="0F129384" w14:textId="70CC8D93">
            <w:pPr>
              <w:autoSpaceDE w:val="0"/>
              <w:autoSpaceDN w:val="0"/>
              <w:adjustRightInd w:val="0"/>
              <w:jc w:val="center"/>
              <w:rPr>
                <w:rFonts w:eastAsia="Times New Roman" w:cs="Times New Roman"/>
                <w:bCs/>
                <w:szCs w:val="24"/>
              </w:rPr>
            </w:pPr>
            <w:r>
              <w:rPr>
                <w:rFonts w:eastAsia="Times New Roman" w:cs="Times New Roman"/>
                <w:bCs/>
                <w:szCs w:val="24"/>
              </w:rPr>
              <w:t xml:space="preserve">20 </w:t>
            </w:r>
          </w:p>
        </w:tc>
        <w:tc>
          <w:tcPr>
            <w:tcW w:w="1241" w:type="dxa"/>
            <w:vAlign w:val="center"/>
          </w:tcPr>
          <w:p w:rsidR="00984BD3" w:rsidP="006C394D" w:rsidRDefault="00984BD3" w14:paraId="46B7A891" w14:textId="4590C778">
            <w:pPr>
              <w:autoSpaceDE w:val="0"/>
              <w:autoSpaceDN w:val="0"/>
              <w:adjustRightInd w:val="0"/>
              <w:jc w:val="center"/>
              <w:rPr>
                <w:rFonts w:eastAsia="Times New Roman" w:cs="Times New Roman"/>
                <w:bCs/>
                <w:szCs w:val="24"/>
              </w:rPr>
            </w:pPr>
            <w:r>
              <w:rPr>
                <w:rFonts w:eastAsia="Times New Roman" w:cs="Times New Roman"/>
                <w:bCs/>
                <w:szCs w:val="24"/>
              </w:rPr>
              <w:t>$27.07</w:t>
            </w:r>
          </w:p>
        </w:tc>
        <w:tc>
          <w:tcPr>
            <w:tcW w:w="1175" w:type="dxa"/>
            <w:vAlign w:val="center"/>
          </w:tcPr>
          <w:p w:rsidR="00984BD3" w:rsidP="006C394D" w:rsidRDefault="00984BD3" w14:paraId="06BB7DE2" w14:textId="65105840">
            <w:pPr>
              <w:autoSpaceDE w:val="0"/>
              <w:autoSpaceDN w:val="0"/>
              <w:adjustRightInd w:val="0"/>
              <w:jc w:val="center"/>
              <w:rPr>
                <w:rFonts w:eastAsia="Times New Roman" w:cs="Times New Roman"/>
                <w:bCs/>
                <w:szCs w:val="24"/>
              </w:rPr>
            </w:pPr>
            <w:r>
              <w:rPr>
                <w:rFonts w:eastAsia="Times New Roman" w:cs="Times New Roman"/>
                <w:bCs/>
                <w:szCs w:val="24"/>
              </w:rPr>
              <w:t>$9.0233</w:t>
            </w:r>
          </w:p>
        </w:tc>
        <w:tc>
          <w:tcPr>
            <w:tcW w:w="804" w:type="dxa"/>
            <w:vAlign w:val="center"/>
          </w:tcPr>
          <w:p w:rsidR="00984BD3" w:rsidP="006C394D" w:rsidRDefault="00984BD3" w14:paraId="56B1F8AE" w14:textId="0F3F3406">
            <w:pPr>
              <w:autoSpaceDE w:val="0"/>
              <w:autoSpaceDN w:val="0"/>
              <w:adjustRightInd w:val="0"/>
              <w:jc w:val="center"/>
              <w:rPr>
                <w:rFonts w:eastAsia="Times New Roman" w:cs="Times New Roman"/>
                <w:bCs/>
                <w:szCs w:val="24"/>
              </w:rPr>
            </w:pPr>
            <w:r>
              <w:rPr>
                <w:rFonts w:eastAsia="Times New Roman" w:cs="Times New Roman"/>
                <w:bCs/>
                <w:szCs w:val="24"/>
              </w:rPr>
              <w:t xml:space="preserve">2,550 </w:t>
            </w:r>
          </w:p>
        </w:tc>
        <w:tc>
          <w:tcPr>
            <w:tcW w:w="1416" w:type="dxa"/>
            <w:vAlign w:val="center"/>
          </w:tcPr>
          <w:p w:rsidR="00984BD3" w:rsidP="005A07A3" w:rsidRDefault="00252764" w14:paraId="495960F0" w14:textId="0594CA99">
            <w:pPr>
              <w:autoSpaceDE w:val="0"/>
              <w:autoSpaceDN w:val="0"/>
              <w:adjustRightInd w:val="0"/>
              <w:jc w:val="right"/>
              <w:rPr>
                <w:rFonts w:eastAsia="Times New Roman" w:cs="Times New Roman"/>
                <w:bCs/>
                <w:szCs w:val="24"/>
              </w:rPr>
            </w:pPr>
            <w:r>
              <w:rPr>
                <w:rFonts w:eastAsia="Times New Roman" w:cs="Times New Roman"/>
                <w:bCs/>
                <w:szCs w:val="24"/>
              </w:rPr>
              <w:t>$69,028.50</w:t>
            </w:r>
          </w:p>
        </w:tc>
      </w:tr>
      <w:tr w:rsidR="00FA1CC6" w:rsidTr="00FA1CC6" w14:paraId="459A3076" w14:textId="04E8BAEC">
        <w:tc>
          <w:tcPr>
            <w:tcW w:w="1244" w:type="dxa"/>
            <w:vAlign w:val="center"/>
          </w:tcPr>
          <w:p w:rsidR="00984BD3" w:rsidP="00984BD3" w:rsidRDefault="00984BD3" w14:paraId="416D64C5" w14:textId="77777777">
            <w:pPr>
              <w:autoSpaceDE w:val="0"/>
              <w:autoSpaceDN w:val="0"/>
              <w:adjustRightInd w:val="0"/>
              <w:jc w:val="center"/>
              <w:rPr>
                <w:rFonts w:eastAsia="Times New Roman" w:cs="Times New Roman"/>
                <w:bCs/>
                <w:szCs w:val="24"/>
              </w:rPr>
            </w:pPr>
            <w:r>
              <w:rPr>
                <w:rFonts w:eastAsia="Times New Roman" w:cs="Times New Roman"/>
                <w:bCs/>
                <w:szCs w:val="24"/>
              </w:rPr>
              <w:t>NHTSA Form 1614</w:t>
            </w:r>
          </w:p>
        </w:tc>
        <w:tc>
          <w:tcPr>
            <w:tcW w:w="1181" w:type="dxa"/>
            <w:vAlign w:val="center"/>
          </w:tcPr>
          <w:p w:rsidR="00984BD3" w:rsidP="00984BD3" w:rsidRDefault="00984BD3" w14:paraId="1CBFA3F9" w14:textId="77777777">
            <w:pPr>
              <w:autoSpaceDE w:val="0"/>
              <w:autoSpaceDN w:val="0"/>
              <w:adjustRightInd w:val="0"/>
              <w:jc w:val="center"/>
              <w:rPr>
                <w:rFonts w:eastAsia="Times New Roman" w:cs="Times New Roman"/>
                <w:bCs/>
                <w:szCs w:val="24"/>
              </w:rPr>
            </w:pPr>
            <w:r>
              <w:rPr>
                <w:rFonts w:eastAsia="Times New Roman" w:cs="Times New Roman"/>
                <w:bCs/>
                <w:szCs w:val="24"/>
              </w:rPr>
              <w:t>23,850*</w:t>
            </w:r>
          </w:p>
        </w:tc>
        <w:tc>
          <w:tcPr>
            <w:tcW w:w="1127" w:type="dxa"/>
            <w:vAlign w:val="center"/>
          </w:tcPr>
          <w:p w:rsidR="00984BD3" w:rsidP="00FA1CC6" w:rsidRDefault="00984BD3" w14:paraId="7F024917" w14:textId="5FC4F397">
            <w:pPr>
              <w:autoSpaceDE w:val="0"/>
              <w:autoSpaceDN w:val="0"/>
              <w:adjustRightInd w:val="0"/>
              <w:ind w:left="-99" w:right="-51"/>
              <w:jc w:val="center"/>
              <w:rPr>
                <w:rFonts w:eastAsia="Times New Roman" w:cs="Times New Roman"/>
                <w:bCs/>
                <w:szCs w:val="24"/>
              </w:rPr>
            </w:pPr>
            <w:r>
              <w:rPr>
                <w:rFonts w:eastAsia="Times New Roman" w:cs="Times New Roman"/>
                <w:bCs/>
                <w:szCs w:val="24"/>
              </w:rPr>
              <w:t xml:space="preserve">1 </w:t>
            </w:r>
          </w:p>
        </w:tc>
        <w:tc>
          <w:tcPr>
            <w:tcW w:w="1255" w:type="dxa"/>
            <w:vAlign w:val="center"/>
          </w:tcPr>
          <w:p w:rsidR="00984BD3" w:rsidP="00984BD3" w:rsidRDefault="00984BD3" w14:paraId="15BAFC0E" w14:textId="72602D1F">
            <w:pPr>
              <w:autoSpaceDE w:val="0"/>
              <w:autoSpaceDN w:val="0"/>
              <w:adjustRightInd w:val="0"/>
              <w:jc w:val="center"/>
              <w:rPr>
                <w:rFonts w:eastAsia="Times New Roman" w:cs="Times New Roman"/>
                <w:bCs/>
                <w:szCs w:val="24"/>
              </w:rPr>
            </w:pPr>
            <w:r>
              <w:rPr>
                <w:rFonts w:eastAsia="Times New Roman" w:cs="Times New Roman"/>
                <w:bCs/>
                <w:szCs w:val="24"/>
              </w:rPr>
              <w:t xml:space="preserve">1 </w:t>
            </w:r>
          </w:p>
        </w:tc>
        <w:tc>
          <w:tcPr>
            <w:tcW w:w="1241" w:type="dxa"/>
            <w:vAlign w:val="center"/>
          </w:tcPr>
          <w:p w:rsidR="00984BD3" w:rsidP="00984BD3" w:rsidRDefault="00984BD3" w14:paraId="0B7381B1" w14:textId="512E6FF9">
            <w:pPr>
              <w:autoSpaceDE w:val="0"/>
              <w:autoSpaceDN w:val="0"/>
              <w:adjustRightInd w:val="0"/>
              <w:jc w:val="center"/>
              <w:rPr>
                <w:rFonts w:eastAsia="Times New Roman" w:cs="Times New Roman"/>
                <w:bCs/>
                <w:szCs w:val="24"/>
              </w:rPr>
            </w:pPr>
            <w:r w:rsidRPr="003E4E55">
              <w:rPr>
                <w:rFonts w:eastAsia="Times New Roman" w:cs="Times New Roman"/>
                <w:bCs/>
                <w:szCs w:val="24"/>
              </w:rPr>
              <w:t>$27.07</w:t>
            </w:r>
          </w:p>
        </w:tc>
        <w:tc>
          <w:tcPr>
            <w:tcW w:w="1175" w:type="dxa"/>
            <w:vAlign w:val="center"/>
          </w:tcPr>
          <w:p w:rsidR="00984BD3" w:rsidP="00984BD3" w:rsidRDefault="00984BD3" w14:paraId="5DFA7B73" w14:textId="47572936">
            <w:pPr>
              <w:autoSpaceDE w:val="0"/>
              <w:autoSpaceDN w:val="0"/>
              <w:adjustRightInd w:val="0"/>
              <w:jc w:val="center"/>
              <w:rPr>
                <w:rFonts w:eastAsia="Times New Roman" w:cs="Times New Roman"/>
                <w:bCs/>
                <w:szCs w:val="24"/>
              </w:rPr>
            </w:pPr>
            <w:r>
              <w:rPr>
                <w:rFonts w:eastAsia="Times New Roman" w:cs="Times New Roman"/>
                <w:bCs/>
                <w:szCs w:val="24"/>
              </w:rPr>
              <w:t>$0.4512</w:t>
            </w:r>
          </w:p>
        </w:tc>
        <w:tc>
          <w:tcPr>
            <w:tcW w:w="804" w:type="dxa"/>
            <w:vAlign w:val="center"/>
          </w:tcPr>
          <w:p w:rsidR="00984BD3" w:rsidP="00984BD3" w:rsidRDefault="00984BD3" w14:paraId="416472F0" w14:textId="61D90750">
            <w:pPr>
              <w:autoSpaceDE w:val="0"/>
              <w:autoSpaceDN w:val="0"/>
              <w:adjustRightInd w:val="0"/>
              <w:jc w:val="center"/>
              <w:rPr>
                <w:rFonts w:eastAsia="Times New Roman" w:cs="Times New Roman"/>
                <w:bCs/>
                <w:szCs w:val="24"/>
              </w:rPr>
            </w:pPr>
            <w:r>
              <w:rPr>
                <w:rFonts w:eastAsia="Times New Roman" w:cs="Times New Roman"/>
                <w:bCs/>
                <w:szCs w:val="24"/>
              </w:rPr>
              <w:t>398*</w:t>
            </w:r>
          </w:p>
        </w:tc>
        <w:tc>
          <w:tcPr>
            <w:tcW w:w="1416" w:type="dxa"/>
            <w:vAlign w:val="center"/>
          </w:tcPr>
          <w:p w:rsidR="00984BD3" w:rsidP="005A07A3" w:rsidRDefault="00252764" w14:paraId="6F579A24" w14:textId="588C526A">
            <w:pPr>
              <w:autoSpaceDE w:val="0"/>
              <w:autoSpaceDN w:val="0"/>
              <w:adjustRightInd w:val="0"/>
              <w:jc w:val="right"/>
              <w:rPr>
                <w:rFonts w:eastAsia="Times New Roman" w:cs="Times New Roman"/>
                <w:bCs/>
                <w:szCs w:val="24"/>
              </w:rPr>
            </w:pPr>
            <w:r>
              <w:rPr>
                <w:rFonts w:eastAsia="Times New Roman" w:cs="Times New Roman"/>
                <w:bCs/>
                <w:szCs w:val="24"/>
              </w:rPr>
              <w:t>$10,773.86</w:t>
            </w:r>
          </w:p>
        </w:tc>
      </w:tr>
      <w:tr w:rsidR="00FA1CC6" w:rsidTr="00FA1CC6" w14:paraId="3C0DA627" w14:textId="0EC14FF1">
        <w:tc>
          <w:tcPr>
            <w:tcW w:w="1244" w:type="dxa"/>
            <w:vAlign w:val="center"/>
          </w:tcPr>
          <w:p w:rsidR="00984BD3" w:rsidP="00984BD3" w:rsidRDefault="00984BD3" w14:paraId="4741FF73" w14:textId="77777777">
            <w:pPr>
              <w:autoSpaceDE w:val="0"/>
              <w:autoSpaceDN w:val="0"/>
              <w:adjustRightInd w:val="0"/>
              <w:jc w:val="center"/>
              <w:rPr>
                <w:rFonts w:eastAsia="Times New Roman" w:cs="Times New Roman"/>
                <w:bCs/>
                <w:szCs w:val="24"/>
              </w:rPr>
            </w:pPr>
            <w:r>
              <w:rPr>
                <w:rFonts w:eastAsia="Times New Roman" w:cs="Times New Roman"/>
                <w:bCs/>
                <w:szCs w:val="24"/>
              </w:rPr>
              <w:t>NHTSA Form 1615</w:t>
            </w:r>
          </w:p>
        </w:tc>
        <w:tc>
          <w:tcPr>
            <w:tcW w:w="1181" w:type="dxa"/>
            <w:vAlign w:val="center"/>
          </w:tcPr>
          <w:p w:rsidR="00984BD3" w:rsidP="00984BD3" w:rsidRDefault="00984BD3" w14:paraId="49F1BDC9" w14:textId="77777777">
            <w:pPr>
              <w:autoSpaceDE w:val="0"/>
              <w:autoSpaceDN w:val="0"/>
              <w:adjustRightInd w:val="0"/>
              <w:jc w:val="center"/>
              <w:rPr>
                <w:rFonts w:eastAsia="Times New Roman" w:cs="Times New Roman"/>
                <w:bCs/>
                <w:szCs w:val="24"/>
              </w:rPr>
            </w:pPr>
            <w:r>
              <w:rPr>
                <w:rFonts w:eastAsia="Times New Roman" w:cs="Times New Roman"/>
                <w:bCs/>
                <w:szCs w:val="24"/>
              </w:rPr>
              <w:t>20,852</w:t>
            </w:r>
          </w:p>
        </w:tc>
        <w:tc>
          <w:tcPr>
            <w:tcW w:w="1127" w:type="dxa"/>
            <w:vAlign w:val="center"/>
          </w:tcPr>
          <w:p w:rsidR="00984BD3" w:rsidP="00FA1CC6" w:rsidRDefault="00984BD3" w14:paraId="5A0AAE25" w14:textId="21C1D9C0">
            <w:pPr>
              <w:autoSpaceDE w:val="0"/>
              <w:autoSpaceDN w:val="0"/>
              <w:adjustRightInd w:val="0"/>
              <w:ind w:left="-99" w:right="-51"/>
              <w:jc w:val="center"/>
              <w:rPr>
                <w:rFonts w:eastAsia="Times New Roman" w:cs="Times New Roman"/>
                <w:bCs/>
                <w:szCs w:val="24"/>
              </w:rPr>
            </w:pPr>
            <w:r>
              <w:rPr>
                <w:rFonts w:eastAsia="Times New Roman" w:cs="Times New Roman"/>
                <w:bCs/>
                <w:szCs w:val="24"/>
              </w:rPr>
              <w:t xml:space="preserve">1 </w:t>
            </w:r>
          </w:p>
        </w:tc>
        <w:tc>
          <w:tcPr>
            <w:tcW w:w="1255" w:type="dxa"/>
            <w:vAlign w:val="center"/>
          </w:tcPr>
          <w:p w:rsidR="00984BD3" w:rsidP="00984BD3" w:rsidRDefault="00984BD3" w14:paraId="66C7B162" w14:textId="6EAFEDAD">
            <w:pPr>
              <w:autoSpaceDE w:val="0"/>
              <w:autoSpaceDN w:val="0"/>
              <w:adjustRightInd w:val="0"/>
              <w:jc w:val="center"/>
              <w:rPr>
                <w:rFonts w:eastAsia="Times New Roman" w:cs="Times New Roman"/>
                <w:bCs/>
                <w:szCs w:val="24"/>
              </w:rPr>
            </w:pPr>
            <w:r>
              <w:rPr>
                <w:rFonts w:eastAsia="Times New Roman" w:cs="Times New Roman"/>
                <w:bCs/>
                <w:szCs w:val="24"/>
              </w:rPr>
              <w:t xml:space="preserve">1 </w:t>
            </w:r>
          </w:p>
        </w:tc>
        <w:tc>
          <w:tcPr>
            <w:tcW w:w="1241" w:type="dxa"/>
            <w:vAlign w:val="center"/>
          </w:tcPr>
          <w:p w:rsidR="00984BD3" w:rsidP="00984BD3" w:rsidRDefault="00984BD3" w14:paraId="4F856E2D" w14:textId="7D8A755A">
            <w:pPr>
              <w:autoSpaceDE w:val="0"/>
              <w:autoSpaceDN w:val="0"/>
              <w:adjustRightInd w:val="0"/>
              <w:jc w:val="center"/>
              <w:rPr>
                <w:rFonts w:eastAsia="Times New Roman" w:cs="Times New Roman"/>
                <w:bCs/>
                <w:szCs w:val="24"/>
              </w:rPr>
            </w:pPr>
            <w:r w:rsidRPr="003E4E55">
              <w:rPr>
                <w:rFonts w:eastAsia="Times New Roman" w:cs="Times New Roman"/>
                <w:bCs/>
                <w:szCs w:val="24"/>
              </w:rPr>
              <w:t>$27.07</w:t>
            </w:r>
          </w:p>
        </w:tc>
        <w:tc>
          <w:tcPr>
            <w:tcW w:w="1175" w:type="dxa"/>
            <w:vAlign w:val="center"/>
          </w:tcPr>
          <w:p w:rsidR="00984BD3" w:rsidP="00984BD3" w:rsidRDefault="00984BD3" w14:paraId="6BD702F5" w14:textId="33B0A087">
            <w:pPr>
              <w:autoSpaceDE w:val="0"/>
              <w:autoSpaceDN w:val="0"/>
              <w:adjustRightInd w:val="0"/>
              <w:jc w:val="center"/>
              <w:rPr>
                <w:rFonts w:eastAsia="Times New Roman" w:cs="Times New Roman"/>
                <w:bCs/>
                <w:szCs w:val="24"/>
              </w:rPr>
            </w:pPr>
            <w:r w:rsidRPr="006606D6">
              <w:rPr>
                <w:rFonts w:eastAsia="Times New Roman" w:cs="Times New Roman"/>
                <w:bCs/>
                <w:szCs w:val="24"/>
              </w:rPr>
              <w:t>$0.4512</w:t>
            </w:r>
          </w:p>
        </w:tc>
        <w:tc>
          <w:tcPr>
            <w:tcW w:w="804" w:type="dxa"/>
            <w:vAlign w:val="center"/>
          </w:tcPr>
          <w:p w:rsidR="00984BD3" w:rsidP="00984BD3" w:rsidRDefault="00984BD3" w14:paraId="15ECE4AE" w14:textId="6D5EE07D">
            <w:pPr>
              <w:autoSpaceDE w:val="0"/>
              <w:autoSpaceDN w:val="0"/>
              <w:adjustRightInd w:val="0"/>
              <w:jc w:val="center"/>
              <w:rPr>
                <w:rFonts w:eastAsia="Times New Roman" w:cs="Times New Roman"/>
                <w:bCs/>
                <w:szCs w:val="24"/>
              </w:rPr>
            </w:pPr>
            <w:r>
              <w:rPr>
                <w:rFonts w:eastAsia="Times New Roman" w:cs="Times New Roman"/>
                <w:bCs/>
                <w:szCs w:val="24"/>
              </w:rPr>
              <w:t>348</w:t>
            </w:r>
          </w:p>
        </w:tc>
        <w:tc>
          <w:tcPr>
            <w:tcW w:w="1416" w:type="dxa"/>
            <w:vAlign w:val="center"/>
          </w:tcPr>
          <w:p w:rsidR="00984BD3" w:rsidP="005A07A3" w:rsidRDefault="00252764" w14:paraId="29248394" w14:textId="026D8FF3">
            <w:pPr>
              <w:autoSpaceDE w:val="0"/>
              <w:autoSpaceDN w:val="0"/>
              <w:adjustRightInd w:val="0"/>
              <w:jc w:val="right"/>
              <w:rPr>
                <w:rFonts w:eastAsia="Times New Roman" w:cs="Times New Roman"/>
                <w:bCs/>
                <w:szCs w:val="24"/>
              </w:rPr>
            </w:pPr>
            <w:r>
              <w:rPr>
                <w:rFonts w:eastAsia="Times New Roman" w:cs="Times New Roman"/>
                <w:bCs/>
                <w:szCs w:val="24"/>
              </w:rPr>
              <w:t>$9,420.36</w:t>
            </w:r>
          </w:p>
        </w:tc>
      </w:tr>
      <w:tr w:rsidR="00FA1CC6" w:rsidTr="00FA1CC6" w14:paraId="4A459B78" w14:textId="78D892FD">
        <w:tc>
          <w:tcPr>
            <w:tcW w:w="1244" w:type="dxa"/>
            <w:vAlign w:val="center"/>
          </w:tcPr>
          <w:p w:rsidR="00984BD3" w:rsidP="00984BD3" w:rsidRDefault="00984BD3" w14:paraId="72ABEFD2" w14:textId="77777777">
            <w:pPr>
              <w:autoSpaceDE w:val="0"/>
              <w:autoSpaceDN w:val="0"/>
              <w:adjustRightInd w:val="0"/>
              <w:jc w:val="center"/>
              <w:rPr>
                <w:rFonts w:eastAsia="Times New Roman" w:cs="Times New Roman"/>
                <w:bCs/>
                <w:szCs w:val="24"/>
              </w:rPr>
            </w:pPr>
            <w:r>
              <w:rPr>
                <w:rFonts w:eastAsia="Times New Roman" w:cs="Times New Roman"/>
                <w:bCs/>
                <w:szCs w:val="24"/>
              </w:rPr>
              <w:t>NHTSA Form 1616</w:t>
            </w:r>
          </w:p>
        </w:tc>
        <w:tc>
          <w:tcPr>
            <w:tcW w:w="1181" w:type="dxa"/>
            <w:vAlign w:val="center"/>
          </w:tcPr>
          <w:p w:rsidR="00984BD3" w:rsidP="00984BD3" w:rsidRDefault="00984BD3" w14:paraId="491C3A55" w14:textId="77777777">
            <w:pPr>
              <w:autoSpaceDE w:val="0"/>
              <w:autoSpaceDN w:val="0"/>
              <w:adjustRightInd w:val="0"/>
              <w:jc w:val="center"/>
              <w:rPr>
                <w:rFonts w:eastAsia="Times New Roman" w:cs="Times New Roman"/>
                <w:bCs/>
                <w:szCs w:val="24"/>
              </w:rPr>
            </w:pPr>
            <w:r>
              <w:rPr>
                <w:rFonts w:eastAsia="Times New Roman" w:cs="Times New Roman"/>
                <w:bCs/>
                <w:szCs w:val="24"/>
              </w:rPr>
              <w:t>19,322</w:t>
            </w:r>
          </w:p>
        </w:tc>
        <w:tc>
          <w:tcPr>
            <w:tcW w:w="1127" w:type="dxa"/>
            <w:vAlign w:val="center"/>
          </w:tcPr>
          <w:p w:rsidR="00984BD3" w:rsidP="00FA1CC6" w:rsidRDefault="00984BD3" w14:paraId="5AF6B036" w14:textId="24CB51D3">
            <w:pPr>
              <w:autoSpaceDE w:val="0"/>
              <w:autoSpaceDN w:val="0"/>
              <w:adjustRightInd w:val="0"/>
              <w:ind w:left="-99" w:right="-51"/>
              <w:jc w:val="center"/>
              <w:rPr>
                <w:rFonts w:eastAsia="Times New Roman" w:cs="Times New Roman"/>
                <w:bCs/>
                <w:szCs w:val="24"/>
              </w:rPr>
            </w:pPr>
            <w:r>
              <w:rPr>
                <w:rFonts w:eastAsia="Times New Roman" w:cs="Times New Roman"/>
                <w:bCs/>
                <w:szCs w:val="24"/>
              </w:rPr>
              <w:t xml:space="preserve">1 </w:t>
            </w:r>
          </w:p>
        </w:tc>
        <w:tc>
          <w:tcPr>
            <w:tcW w:w="1255" w:type="dxa"/>
            <w:vAlign w:val="center"/>
          </w:tcPr>
          <w:p w:rsidR="00984BD3" w:rsidP="00984BD3" w:rsidRDefault="00984BD3" w14:paraId="44D2DF95" w14:textId="6E3E09F2">
            <w:pPr>
              <w:autoSpaceDE w:val="0"/>
              <w:autoSpaceDN w:val="0"/>
              <w:adjustRightInd w:val="0"/>
              <w:jc w:val="center"/>
              <w:rPr>
                <w:rFonts w:eastAsia="Times New Roman" w:cs="Times New Roman"/>
                <w:bCs/>
                <w:szCs w:val="24"/>
              </w:rPr>
            </w:pPr>
            <w:r>
              <w:rPr>
                <w:rFonts w:eastAsia="Times New Roman" w:cs="Times New Roman"/>
                <w:bCs/>
                <w:szCs w:val="24"/>
              </w:rPr>
              <w:t xml:space="preserve">1 </w:t>
            </w:r>
          </w:p>
        </w:tc>
        <w:tc>
          <w:tcPr>
            <w:tcW w:w="1241" w:type="dxa"/>
            <w:vAlign w:val="center"/>
          </w:tcPr>
          <w:p w:rsidR="00984BD3" w:rsidP="00984BD3" w:rsidRDefault="00984BD3" w14:paraId="60E91482" w14:textId="43C4EBFD">
            <w:pPr>
              <w:autoSpaceDE w:val="0"/>
              <w:autoSpaceDN w:val="0"/>
              <w:adjustRightInd w:val="0"/>
              <w:jc w:val="center"/>
              <w:rPr>
                <w:rFonts w:eastAsia="Times New Roman" w:cs="Times New Roman"/>
                <w:bCs/>
                <w:szCs w:val="24"/>
              </w:rPr>
            </w:pPr>
            <w:r w:rsidRPr="003E4E55">
              <w:rPr>
                <w:rFonts w:eastAsia="Times New Roman" w:cs="Times New Roman"/>
                <w:bCs/>
                <w:szCs w:val="24"/>
              </w:rPr>
              <w:t>$27.07</w:t>
            </w:r>
          </w:p>
        </w:tc>
        <w:tc>
          <w:tcPr>
            <w:tcW w:w="1175" w:type="dxa"/>
            <w:vAlign w:val="center"/>
          </w:tcPr>
          <w:p w:rsidR="00984BD3" w:rsidP="00984BD3" w:rsidRDefault="00984BD3" w14:paraId="43C6CDEE" w14:textId="1A0B308A">
            <w:pPr>
              <w:autoSpaceDE w:val="0"/>
              <w:autoSpaceDN w:val="0"/>
              <w:adjustRightInd w:val="0"/>
              <w:jc w:val="center"/>
              <w:rPr>
                <w:rFonts w:eastAsia="Times New Roman" w:cs="Times New Roman"/>
                <w:bCs/>
                <w:szCs w:val="24"/>
              </w:rPr>
            </w:pPr>
            <w:r w:rsidRPr="006606D6">
              <w:rPr>
                <w:rFonts w:eastAsia="Times New Roman" w:cs="Times New Roman"/>
                <w:bCs/>
                <w:szCs w:val="24"/>
              </w:rPr>
              <w:t>$0.4512</w:t>
            </w:r>
          </w:p>
        </w:tc>
        <w:tc>
          <w:tcPr>
            <w:tcW w:w="804" w:type="dxa"/>
            <w:vAlign w:val="center"/>
          </w:tcPr>
          <w:p w:rsidR="00984BD3" w:rsidP="00984BD3" w:rsidRDefault="00984BD3" w14:paraId="68D83A68" w14:textId="32997268">
            <w:pPr>
              <w:autoSpaceDE w:val="0"/>
              <w:autoSpaceDN w:val="0"/>
              <w:adjustRightInd w:val="0"/>
              <w:jc w:val="center"/>
              <w:rPr>
                <w:rFonts w:eastAsia="Times New Roman" w:cs="Times New Roman"/>
                <w:bCs/>
                <w:szCs w:val="24"/>
              </w:rPr>
            </w:pPr>
            <w:r>
              <w:rPr>
                <w:rFonts w:eastAsia="Times New Roman" w:cs="Times New Roman"/>
                <w:bCs/>
                <w:szCs w:val="24"/>
              </w:rPr>
              <w:t>322</w:t>
            </w:r>
          </w:p>
        </w:tc>
        <w:tc>
          <w:tcPr>
            <w:tcW w:w="1416" w:type="dxa"/>
            <w:vAlign w:val="center"/>
          </w:tcPr>
          <w:p w:rsidR="00984BD3" w:rsidP="005A07A3" w:rsidRDefault="00252764" w14:paraId="278BE607" w14:textId="11CA086D">
            <w:pPr>
              <w:autoSpaceDE w:val="0"/>
              <w:autoSpaceDN w:val="0"/>
              <w:adjustRightInd w:val="0"/>
              <w:jc w:val="right"/>
              <w:rPr>
                <w:rFonts w:eastAsia="Times New Roman" w:cs="Times New Roman"/>
                <w:bCs/>
                <w:szCs w:val="24"/>
              </w:rPr>
            </w:pPr>
            <w:r>
              <w:rPr>
                <w:rFonts w:eastAsia="Times New Roman" w:cs="Times New Roman"/>
                <w:bCs/>
                <w:szCs w:val="24"/>
              </w:rPr>
              <w:t>$8,716.54</w:t>
            </w:r>
          </w:p>
        </w:tc>
      </w:tr>
      <w:tr w:rsidR="00FA1CC6" w:rsidTr="00FA1CC6" w14:paraId="57187677" w14:textId="3D046698">
        <w:tc>
          <w:tcPr>
            <w:tcW w:w="1244" w:type="dxa"/>
            <w:vAlign w:val="center"/>
          </w:tcPr>
          <w:p w:rsidR="00984BD3" w:rsidP="00984BD3" w:rsidRDefault="00984BD3" w14:paraId="6B6A35D0" w14:textId="77777777">
            <w:pPr>
              <w:autoSpaceDE w:val="0"/>
              <w:autoSpaceDN w:val="0"/>
              <w:adjustRightInd w:val="0"/>
              <w:jc w:val="center"/>
              <w:rPr>
                <w:rFonts w:eastAsia="Times New Roman" w:cs="Times New Roman"/>
                <w:bCs/>
                <w:szCs w:val="24"/>
              </w:rPr>
            </w:pPr>
            <w:r>
              <w:rPr>
                <w:rFonts w:eastAsia="Times New Roman" w:cs="Times New Roman"/>
                <w:bCs/>
                <w:szCs w:val="24"/>
              </w:rPr>
              <w:t>NHTSA Form 1617</w:t>
            </w:r>
          </w:p>
        </w:tc>
        <w:tc>
          <w:tcPr>
            <w:tcW w:w="1181" w:type="dxa"/>
            <w:vAlign w:val="center"/>
          </w:tcPr>
          <w:p w:rsidR="00984BD3" w:rsidP="00984BD3" w:rsidRDefault="00984BD3" w14:paraId="649F69FE" w14:textId="77777777">
            <w:pPr>
              <w:autoSpaceDE w:val="0"/>
              <w:autoSpaceDN w:val="0"/>
              <w:adjustRightInd w:val="0"/>
              <w:jc w:val="center"/>
              <w:rPr>
                <w:rFonts w:eastAsia="Times New Roman" w:cs="Times New Roman"/>
                <w:bCs/>
                <w:szCs w:val="24"/>
              </w:rPr>
            </w:pPr>
            <w:r>
              <w:rPr>
                <w:rFonts w:eastAsia="Times New Roman" w:cs="Times New Roman"/>
                <w:bCs/>
                <w:szCs w:val="24"/>
              </w:rPr>
              <w:t>17,390</w:t>
            </w:r>
          </w:p>
        </w:tc>
        <w:tc>
          <w:tcPr>
            <w:tcW w:w="1127" w:type="dxa"/>
            <w:vAlign w:val="center"/>
          </w:tcPr>
          <w:p w:rsidR="00984BD3" w:rsidP="00FA1CC6" w:rsidRDefault="00984BD3" w14:paraId="52B211CF" w14:textId="270ED289">
            <w:pPr>
              <w:autoSpaceDE w:val="0"/>
              <w:autoSpaceDN w:val="0"/>
              <w:adjustRightInd w:val="0"/>
              <w:ind w:left="-99" w:right="-51"/>
              <w:jc w:val="center"/>
              <w:rPr>
                <w:rFonts w:eastAsia="Times New Roman" w:cs="Times New Roman"/>
                <w:bCs/>
                <w:szCs w:val="24"/>
              </w:rPr>
            </w:pPr>
            <w:r>
              <w:rPr>
                <w:rFonts w:eastAsia="Times New Roman" w:cs="Times New Roman"/>
                <w:bCs/>
                <w:szCs w:val="24"/>
              </w:rPr>
              <w:t xml:space="preserve">1 </w:t>
            </w:r>
          </w:p>
        </w:tc>
        <w:tc>
          <w:tcPr>
            <w:tcW w:w="1255" w:type="dxa"/>
            <w:vAlign w:val="center"/>
          </w:tcPr>
          <w:p w:rsidR="00984BD3" w:rsidP="00984BD3" w:rsidRDefault="00984BD3" w14:paraId="1462188E" w14:textId="5D106BBE">
            <w:pPr>
              <w:autoSpaceDE w:val="0"/>
              <w:autoSpaceDN w:val="0"/>
              <w:adjustRightInd w:val="0"/>
              <w:jc w:val="center"/>
              <w:rPr>
                <w:rFonts w:eastAsia="Times New Roman" w:cs="Times New Roman"/>
                <w:bCs/>
                <w:szCs w:val="24"/>
              </w:rPr>
            </w:pPr>
            <w:r>
              <w:rPr>
                <w:rFonts w:eastAsia="Times New Roman" w:cs="Times New Roman"/>
                <w:bCs/>
                <w:szCs w:val="24"/>
              </w:rPr>
              <w:t xml:space="preserve">1 </w:t>
            </w:r>
          </w:p>
        </w:tc>
        <w:tc>
          <w:tcPr>
            <w:tcW w:w="1241" w:type="dxa"/>
            <w:vAlign w:val="center"/>
          </w:tcPr>
          <w:p w:rsidR="00984BD3" w:rsidP="00984BD3" w:rsidRDefault="00984BD3" w14:paraId="5C922BEB" w14:textId="749E3122">
            <w:pPr>
              <w:autoSpaceDE w:val="0"/>
              <w:autoSpaceDN w:val="0"/>
              <w:adjustRightInd w:val="0"/>
              <w:jc w:val="center"/>
              <w:rPr>
                <w:rFonts w:eastAsia="Times New Roman" w:cs="Times New Roman"/>
                <w:bCs/>
                <w:szCs w:val="24"/>
              </w:rPr>
            </w:pPr>
            <w:r w:rsidRPr="003E4E55">
              <w:rPr>
                <w:rFonts w:eastAsia="Times New Roman" w:cs="Times New Roman"/>
                <w:bCs/>
                <w:szCs w:val="24"/>
              </w:rPr>
              <w:t>$27.07</w:t>
            </w:r>
          </w:p>
        </w:tc>
        <w:tc>
          <w:tcPr>
            <w:tcW w:w="1175" w:type="dxa"/>
            <w:vAlign w:val="center"/>
          </w:tcPr>
          <w:p w:rsidR="00984BD3" w:rsidP="00984BD3" w:rsidRDefault="00984BD3" w14:paraId="215846C6" w14:textId="3A51DB46">
            <w:pPr>
              <w:autoSpaceDE w:val="0"/>
              <w:autoSpaceDN w:val="0"/>
              <w:adjustRightInd w:val="0"/>
              <w:jc w:val="center"/>
              <w:rPr>
                <w:rFonts w:eastAsia="Times New Roman" w:cs="Times New Roman"/>
                <w:bCs/>
                <w:szCs w:val="24"/>
              </w:rPr>
            </w:pPr>
            <w:r w:rsidRPr="006606D6">
              <w:rPr>
                <w:rFonts w:eastAsia="Times New Roman" w:cs="Times New Roman"/>
                <w:bCs/>
                <w:szCs w:val="24"/>
              </w:rPr>
              <w:t>$0.4512</w:t>
            </w:r>
          </w:p>
        </w:tc>
        <w:tc>
          <w:tcPr>
            <w:tcW w:w="804" w:type="dxa"/>
            <w:vAlign w:val="center"/>
          </w:tcPr>
          <w:p w:rsidR="00984BD3" w:rsidP="00984BD3" w:rsidRDefault="00984BD3" w14:paraId="1254B7B6" w14:textId="3CD70E9C">
            <w:pPr>
              <w:autoSpaceDE w:val="0"/>
              <w:autoSpaceDN w:val="0"/>
              <w:adjustRightInd w:val="0"/>
              <w:jc w:val="center"/>
              <w:rPr>
                <w:rFonts w:eastAsia="Times New Roman" w:cs="Times New Roman"/>
                <w:bCs/>
                <w:szCs w:val="24"/>
              </w:rPr>
            </w:pPr>
            <w:r>
              <w:rPr>
                <w:rFonts w:eastAsia="Times New Roman" w:cs="Times New Roman"/>
                <w:bCs/>
                <w:szCs w:val="24"/>
              </w:rPr>
              <w:t>290</w:t>
            </w:r>
          </w:p>
        </w:tc>
        <w:tc>
          <w:tcPr>
            <w:tcW w:w="1416" w:type="dxa"/>
            <w:vAlign w:val="center"/>
          </w:tcPr>
          <w:p w:rsidR="00984BD3" w:rsidP="005A07A3" w:rsidRDefault="00984BD3" w14:paraId="6CE0BD11" w14:textId="065AC088">
            <w:pPr>
              <w:autoSpaceDE w:val="0"/>
              <w:autoSpaceDN w:val="0"/>
              <w:adjustRightInd w:val="0"/>
              <w:jc w:val="right"/>
              <w:rPr>
                <w:rFonts w:eastAsia="Times New Roman" w:cs="Times New Roman"/>
                <w:bCs/>
                <w:szCs w:val="24"/>
              </w:rPr>
            </w:pPr>
            <w:r>
              <w:rPr>
                <w:rFonts w:eastAsia="Times New Roman" w:cs="Times New Roman"/>
                <w:bCs/>
                <w:szCs w:val="24"/>
              </w:rPr>
              <w:t>$7,850.30</w:t>
            </w:r>
          </w:p>
        </w:tc>
      </w:tr>
      <w:tr w:rsidR="00FA1CC6" w:rsidTr="00FA1CC6" w14:paraId="4618961F" w14:textId="04C22BF1">
        <w:tc>
          <w:tcPr>
            <w:tcW w:w="1244" w:type="dxa"/>
            <w:vAlign w:val="center"/>
          </w:tcPr>
          <w:p w:rsidR="00984BD3" w:rsidP="00984BD3" w:rsidRDefault="00984BD3" w14:paraId="608599A8" w14:textId="77777777">
            <w:pPr>
              <w:autoSpaceDE w:val="0"/>
              <w:autoSpaceDN w:val="0"/>
              <w:adjustRightInd w:val="0"/>
              <w:jc w:val="center"/>
              <w:rPr>
                <w:rFonts w:eastAsia="Times New Roman" w:cs="Times New Roman"/>
                <w:bCs/>
                <w:szCs w:val="24"/>
              </w:rPr>
            </w:pPr>
            <w:r>
              <w:rPr>
                <w:rFonts w:eastAsia="Times New Roman" w:cs="Times New Roman"/>
                <w:bCs/>
                <w:szCs w:val="24"/>
              </w:rPr>
              <w:t>NHTSA Form 1618</w:t>
            </w:r>
          </w:p>
        </w:tc>
        <w:tc>
          <w:tcPr>
            <w:tcW w:w="1181" w:type="dxa"/>
            <w:vAlign w:val="center"/>
          </w:tcPr>
          <w:p w:rsidR="00984BD3" w:rsidP="00984BD3" w:rsidRDefault="00984BD3" w14:paraId="0064A77D" w14:textId="77777777">
            <w:pPr>
              <w:autoSpaceDE w:val="0"/>
              <w:autoSpaceDN w:val="0"/>
              <w:adjustRightInd w:val="0"/>
              <w:jc w:val="center"/>
              <w:rPr>
                <w:rFonts w:eastAsia="Times New Roman" w:cs="Times New Roman"/>
                <w:bCs/>
                <w:szCs w:val="24"/>
              </w:rPr>
            </w:pPr>
            <w:r>
              <w:rPr>
                <w:rFonts w:eastAsia="Times New Roman" w:cs="Times New Roman"/>
                <w:bCs/>
                <w:szCs w:val="24"/>
              </w:rPr>
              <w:t>16,424</w:t>
            </w:r>
          </w:p>
        </w:tc>
        <w:tc>
          <w:tcPr>
            <w:tcW w:w="1127" w:type="dxa"/>
            <w:vAlign w:val="center"/>
          </w:tcPr>
          <w:p w:rsidR="00984BD3" w:rsidP="00FA1CC6" w:rsidRDefault="00984BD3" w14:paraId="307A17A4" w14:textId="7EAFA529">
            <w:pPr>
              <w:autoSpaceDE w:val="0"/>
              <w:autoSpaceDN w:val="0"/>
              <w:adjustRightInd w:val="0"/>
              <w:ind w:left="-99" w:right="-51"/>
              <w:jc w:val="center"/>
              <w:rPr>
                <w:rFonts w:eastAsia="Times New Roman" w:cs="Times New Roman"/>
                <w:bCs/>
                <w:szCs w:val="24"/>
              </w:rPr>
            </w:pPr>
            <w:r>
              <w:rPr>
                <w:rFonts w:eastAsia="Times New Roman" w:cs="Times New Roman"/>
                <w:bCs/>
                <w:szCs w:val="24"/>
              </w:rPr>
              <w:t xml:space="preserve">1 </w:t>
            </w:r>
          </w:p>
        </w:tc>
        <w:tc>
          <w:tcPr>
            <w:tcW w:w="1255" w:type="dxa"/>
            <w:vAlign w:val="center"/>
          </w:tcPr>
          <w:p w:rsidR="00984BD3" w:rsidP="00984BD3" w:rsidRDefault="00984BD3" w14:paraId="56E9AF04" w14:textId="5A024857">
            <w:pPr>
              <w:autoSpaceDE w:val="0"/>
              <w:autoSpaceDN w:val="0"/>
              <w:adjustRightInd w:val="0"/>
              <w:jc w:val="center"/>
              <w:rPr>
                <w:rFonts w:eastAsia="Times New Roman" w:cs="Times New Roman"/>
                <w:bCs/>
                <w:szCs w:val="24"/>
              </w:rPr>
            </w:pPr>
            <w:r>
              <w:rPr>
                <w:rFonts w:eastAsia="Times New Roman" w:cs="Times New Roman"/>
                <w:bCs/>
                <w:szCs w:val="24"/>
              </w:rPr>
              <w:t xml:space="preserve">1 </w:t>
            </w:r>
          </w:p>
        </w:tc>
        <w:tc>
          <w:tcPr>
            <w:tcW w:w="1241" w:type="dxa"/>
            <w:vAlign w:val="center"/>
          </w:tcPr>
          <w:p w:rsidR="00984BD3" w:rsidP="00984BD3" w:rsidRDefault="00984BD3" w14:paraId="4F56CDF7" w14:textId="73CFD897">
            <w:pPr>
              <w:autoSpaceDE w:val="0"/>
              <w:autoSpaceDN w:val="0"/>
              <w:adjustRightInd w:val="0"/>
              <w:jc w:val="center"/>
              <w:rPr>
                <w:rFonts w:eastAsia="Times New Roman" w:cs="Times New Roman"/>
                <w:bCs/>
                <w:szCs w:val="24"/>
              </w:rPr>
            </w:pPr>
            <w:r w:rsidRPr="003E4E55">
              <w:rPr>
                <w:rFonts w:eastAsia="Times New Roman" w:cs="Times New Roman"/>
                <w:bCs/>
                <w:szCs w:val="24"/>
              </w:rPr>
              <w:t>$27.07</w:t>
            </w:r>
          </w:p>
        </w:tc>
        <w:tc>
          <w:tcPr>
            <w:tcW w:w="1175" w:type="dxa"/>
            <w:vAlign w:val="center"/>
          </w:tcPr>
          <w:p w:rsidR="00984BD3" w:rsidP="00984BD3" w:rsidRDefault="00984BD3" w14:paraId="5897B4F1" w14:textId="7155EEA8">
            <w:pPr>
              <w:autoSpaceDE w:val="0"/>
              <w:autoSpaceDN w:val="0"/>
              <w:adjustRightInd w:val="0"/>
              <w:jc w:val="center"/>
              <w:rPr>
                <w:rFonts w:eastAsia="Times New Roman" w:cs="Times New Roman"/>
                <w:bCs/>
                <w:szCs w:val="24"/>
              </w:rPr>
            </w:pPr>
            <w:r w:rsidRPr="006606D6">
              <w:rPr>
                <w:rFonts w:eastAsia="Times New Roman" w:cs="Times New Roman"/>
                <w:bCs/>
                <w:szCs w:val="24"/>
              </w:rPr>
              <w:t>$0.4512</w:t>
            </w:r>
          </w:p>
        </w:tc>
        <w:tc>
          <w:tcPr>
            <w:tcW w:w="804" w:type="dxa"/>
            <w:vAlign w:val="center"/>
          </w:tcPr>
          <w:p w:rsidR="00984BD3" w:rsidP="00984BD3" w:rsidRDefault="00984BD3" w14:paraId="5DEC1CC5" w14:textId="529FD413">
            <w:pPr>
              <w:autoSpaceDE w:val="0"/>
              <w:autoSpaceDN w:val="0"/>
              <w:adjustRightInd w:val="0"/>
              <w:jc w:val="center"/>
              <w:rPr>
                <w:rFonts w:eastAsia="Times New Roman" w:cs="Times New Roman"/>
                <w:bCs/>
                <w:szCs w:val="24"/>
              </w:rPr>
            </w:pPr>
            <w:r>
              <w:rPr>
                <w:rFonts w:eastAsia="Times New Roman" w:cs="Times New Roman"/>
                <w:bCs/>
                <w:szCs w:val="24"/>
              </w:rPr>
              <w:t>274</w:t>
            </w:r>
          </w:p>
        </w:tc>
        <w:tc>
          <w:tcPr>
            <w:tcW w:w="1416" w:type="dxa"/>
            <w:vAlign w:val="center"/>
          </w:tcPr>
          <w:p w:rsidR="00984BD3" w:rsidP="005A07A3" w:rsidRDefault="00984BD3" w14:paraId="281C6C48" w14:textId="41C88B76">
            <w:pPr>
              <w:autoSpaceDE w:val="0"/>
              <w:autoSpaceDN w:val="0"/>
              <w:adjustRightInd w:val="0"/>
              <w:jc w:val="right"/>
              <w:rPr>
                <w:rFonts w:eastAsia="Times New Roman" w:cs="Times New Roman"/>
                <w:bCs/>
                <w:szCs w:val="24"/>
              </w:rPr>
            </w:pPr>
            <w:r>
              <w:rPr>
                <w:rFonts w:eastAsia="Times New Roman" w:cs="Times New Roman"/>
                <w:bCs/>
                <w:szCs w:val="24"/>
              </w:rPr>
              <w:t>$7,417.18</w:t>
            </w:r>
          </w:p>
        </w:tc>
      </w:tr>
      <w:tr w:rsidRPr="006C394D" w:rsidR="00FA1CC6" w:rsidTr="00FA1CC6" w14:paraId="03223B3C" w14:textId="6572D4AE">
        <w:tc>
          <w:tcPr>
            <w:tcW w:w="1244" w:type="dxa"/>
            <w:vAlign w:val="center"/>
          </w:tcPr>
          <w:p w:rsidRPr="00FA1CC6" w:rsidR="00984BD3" w:rsidP="006C394D" w:rsidRDefault="00984BD3" w14:paraId="3843F3F6" w14:textId="77777777">
            <w:pPr>
              <w:autoSpaceDE w:val="0"/>
              <w:autoSpaceDN w:val="0"/>
              <w:adjustRightInd w:val="0"/>
              <w:jc w:val="center"/>
              <w:rPr>
                <w:rFonts w:eastAsia="Times New Roman" w:cs="Times New Roman"/>
                <w:b/>
                <w:szCs w:val="24"/>
              </w:rPr>
            </w:pPr>
            <w:r w:rsidRPr="00FA1CC6">
              <w:rPr>
                <w:rFonts w:eastAsia="Times New Roman" w:cs="Times New Roman"/>
                <w:b/>
                <w:szCs w:val="24"/>
              </w:rPr>
              <w:t>Total</w:t>
            </w:r>
          </w:p>
        </w:tc>
        <w:tc>
          <w:tcPr>
            <w:tcW w:w="1181" w:type="dxa"/>
            <w:vAlign w:val="center"/>
          </w:tcPr>
          <w:p w:rsidRPr="00FA1CC6" w:rsidR="00984BD3" w:rsidP="006C394D" w:rsidRDefault="00984BD3" w14:paraId="21F2EFE6" w14:textId="77777777">
            <w:pPr>
              <w:autoSpaceDE w:val="0"/>
              <w:autoSpaceDN w:val="0"/>
              <w:adjustRightInd w:val="0"/>
              <w:jc w:val="center"/>
              <w:rPr>
                <w:rFonts w:eastAsia="Times New Roman" w:cs="Times New Roman"/>
                <w:b/>
                <w:szCs w:val="24"/>
              </w:rPr>
            </w:pPr>
          </w:p>
        </w:tc>
        <w:tc>
          <w:tcPr>
            <w:tcW w:w="1127" w:type="dxa"/>
            <w:vAlign w:val="center"/>
          </w:tcPr>
          <w:p w:rsidRPr="00FA1CC6" w:rsidR="00984BD3" w:rsidP="00FA1CC6" w:rsidRDefault="00984BD3" w14:paraId="7FEA01A0" w14:textId="77777777">
            <w:pPr>
              <w:autoSpaceDE w:val="0"/>
              <w:autoSpaceDN w:val="0"/>
              <w:adjustRightInd w:val="0"/>
              <w:ind w:left="-99" w:right="-51"/>
              <w:jc w:val="center"/>
              <w:rPr>
                <w:rFonts w:eastAsia="Times New Roman" w:cs="Times New Roman"/>
                <w:b/>
                <w:szCs w:val="24"/>
              </w:rPr>
            </w:pPr>
          </w:p>
        </w:tc>
        <w:tc>
          <w:tcPr>
            <w:tcW w:w="1255" w:type="dxa"/>
            <w:vAlign w:val="center"/>
          </w:tcPr>
          <w:p w:rsidRPr="00FA1CC6" w:rsidR="00984BD3" w:rsidP="006C394D" w:rsidRDefault="00984BD3" w14:paraId="4F4D445F" w14:textId="77777777">
            <w:pPr>
              <w:autoSpaceDE w:val="0"/>
              <w:autoSpaceDN w:val="0"/>
              <w:adjustRightInd w:val="0"/>
              <w:jc w:val="center"/>
              <w:rPr>
                <w:rFonts w:eastAsia="Times New Roman" w:cs="Times New Roman"/>
                <w:b/>
                <w:szCs w:val="24"/>
              </w:rPr>
            </w:pPr>
          </w:p>
        </w:tc>
        <w:tc>
          <w:tcPr>
            <w:tcW w:w="1241" w:type="dxa"/>
            <w:vAlign w:val="center"/>
          </w:tcPr>
          <w:p w:rsidRPr="00FA1CC6" w:rsidR="00984BD3" w:rsidP="006C394D" w:rsidRDefault="00984BD3" w14:paraId="3693B074" w14:textId="77777777">
            <w:pPr>
              <w:autoSpaceDE w:val="0"/>
              <w:autoSpaceDN w:val="0"/>
              <w:adjustRightInd w:val="0"/>
              <w:jc w:val="center"/>
              <w:rPr>
                <w:rFonts w:eastAsia="Times New Roman" w:cs="Times New Roman"/>
                <w:b/>
                <w:szCs w:val="24"/>
              </w:rPr>
            </w:pPr>
          </w:p>
        </w:tc>
        <w:tc>
          <w:tcPr>
            <w:tcW w:w="1175" w:type="dxa"/>
            <w:vAlign w:val="center"/>
          </w:tcPr>
          <w:p w:rsidRPr="00FA1CC6" w:rsidR="00984BD3" w:rsidP="006C394D" w:rsidRDefault="00984BD3" w14:paraId="1E0560AE" w14:textId="77777777">
            <w:pPr>
              <w:autoSpaceDE w:val="0"/>
              <w:autoSpaceDN w:val="0"/>
              <w:adjustRightInd w:val="0"/>
              <w:jc w:val="center"/>
              <w:rPr>
                <w:rFonts w:eastAsia="Times New Roman" w:cs="Times New Roman"/>
                <w:b/>
                <w:szCs w:val="24"/>
              </w:rPr>
            </w:pPr>
          </w:p>
        </w:tc>
        <w:tc>
          <w:tcPr>
            <w:tcW w:w="804" w:type="dxa"/>
            <w:vAlign w:val="center"/>
          </w:tcPr>
          <w:p w:rsidRPr="00FA1CC6" w:rsidR="00984BD3" w:rsidP="006C394D" w:rsidRDefault="00984BD3" w14:paraId="6244C40E" w14:textId="4F056BCC">
            <w:pPr>
              <w:autoSpaceDE w:val="0"/>
              <w:autoSpaceDN w:val="0"/>
              <w:adjustRightInd w:val="0"/>
              <w:jc w:val="center"/>
              <w:rPr>
                <w:rFonts w:eastAsia="Times New Roman" w:cs="Times New Roman"/>
                <w:b/>
                <w:szCs w:val="24"/>
              </w:rPr>
            </w:pPr>
            <w:r w:rsidRPr="00FA1CC6">
              <w:rPr>
                <w:rFonts w:eastAsia="Times New Roman" w:cs="Times New Roman"/>
                <w:b/>
                <w:szCs w:val="24"/>
              </w:rPr>
              <w:t>4,182</w:t>
            </w:r>
          </w:p>
        </w:tc>
        <w:tc>
          <w:tcPr>
            <w:tcW w:w="1416" w:type="dxa"/>
            <w:vAlign w:val="center"/>
          </w:tcPr>
          <w:p w:rsidRPr="00FA1CC6" w:rsidR="00984BD3" w:rsidP="005A07A3" w:rsidRDefault="00252764" w14:paraId="0155FED7" w14:textId="2147129E">
            <w:pPr>
              <w:autoSpaceDE w:val="0"/>
              <w:autoSpaceDN w:val="0"/>
              <w:adjustRightInd w:val="0"/>
              <w:jc w:val="right"/>
              <w:rPr>
                <w:rFonts w:eastAsia="Times New Roman" w:cs="Times New Roman"/>
                <w:b/>
                <w:szCs w:val="24"/>
              </w:rPr>
            </w:pPr>
            <w:r w:rsidRPr="00FA1CC6">
              <w:rPr>
                <w:rFonts w:eastAsia="Times New Roman" w:cs="Times New Roman"/>
                <w:b/>
                <w:szCs w:val="24"/>
              </w:rPr>
              <w:t>$113,206.74</w:t>
            </w:r>
          </w:p>
        </w:tc>
      </w:tr>
    </w:tbl>
    <w:p w:rsidRPr="00967DFF" w:rsidR="00215CEB" w:rsidP="00215CEB" w:rsidRDefault="00215CEB" w14:paraId="534720B9" w14:textId="2B95E23E">
      <w:pPr>
        <w:autoSpaceDE w:val="0"/>
        <w:autoSpaceDN w:val="0"/>
        <w:adjustRightInd w:val="0"/>
        <w:spacing w:after="0" w:line="480" w:lineRule="auto"/>
        <w:rPr>
          <w:rFonts w:eastAsia="Times New Roman" w:cs="Times New Roman"/>
          <w:bCs/>
          <w:szCs w:val="24"/>
        </w:rPr>
      </w:pPr>
      <w:r>
        <w:rPr>
          <w:rFonts w:eastAsia="Times New Roman" w:cs="Times New Roman"/>
          <w:bCs/>
          <w:szCs w:val="24"/>
        </w:rPr>
        <w:t>* Rounded up</w:t>
      </w:r>
      <w:r w:rsidR="00984BD3">
        <w:rPr>
          <w:rFonts w:eastAsia="Times New Roman" w:cs="Times New Roman"/>
          <w:bCs/>
          <w:szCs w:val="24"/>
        </w:rPr>
        <w:t xml:space="preserve"> based on individual waves</w:t>
      </w:r>
      <w:r>
        <w:rPr>
          <w:rFonts w:eastAsia="Times New Roman" w:cs="Times New Roman"/>
          <w:bCs/>
          <w:szCs w:val="24"/>
        </w:rPr>
        <w:t>.</w:t>
      </w:r>
    </w:p>
    <w:p w:rsidRPr="00C2727C" w:rsidR="00D22AA1" w:rsidP="00C2727C" w:rsidRDefault="00D22AA1" w14:paraId="4EF5DE72" w14:textId="77777777">
      <w:pPr>
        <w:pStyle w:val="ListParagraph"/>
        <w:autoSpaceDE w:val="0"/>
        <w:autoSpaceDN w:val="0"/>
        <w:adjustRightInd w:val="0"/>
        <w:spacing w:after="0" w:line="240" w:lineRule="auto"/>
        <w:rPr>
          <w:rFonts w:cs="Times New Roman"/>
          <w:b/>
          <w:szCs w:val="24"/>
        </w:rPr>
      </w:pPr>
    </w:p>
    <w:p w:rsidRPr="00E9530E" w:rsidR="00DF3DC9" w:rsidP="00934994" w:rsidRDefault="00DF3DC9" w14:paraId="125DA7DE" w14:textId="4D5309D1">
      <w:pPr>
        <w:pStyle w:val="ListParagraph"/>
        <w:numPr>
          <w:ilvl w:val="0"/>
          <w:numId w:val="1"/>
        </w:numPr>
        <w:autoSpaceDE w:val="0"/>
        <w:autoSpaceDN w:val="0"/>
        <w:adjustRightInd w:val="0"/>
        <w:spacing w:after="0" w:line="240" w:lineRule="auto"/>
        <w:rPr>
          <w:rFonts w:cs="Times New Roman"/>
          <w:b/>
          <w:szCs w:val="24"/>
        </w:rPr>
      </w:pPr>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36"/>
    <w:p w:rsidRPr="00DF3DC9" w:rsidR="00DF3DC9" w:rsidP="00DF3DC9" w:rsidRDefault="00DF3DC9" w14:paraId="2DFDA30D" w14:textId="77777777">
      <w:pPr>
        <w:pStyle w:val="ListParagraph"/>
        <w:autoSpaceDE w:val="0"/>
        <w:autoSpaceDN w:val="0"/>
        <w:adjustRightInd w:val="0"/>
        <w:spacing w:after="0" w:line="240" w:lineRule="auto"/>
        <w:rPr>
          <w:rFonts w:cs="Times New Roman"/>
          <w:szCs w:val="24"/>
        </w:rPr>
      </w:pPr>
    </w:p>
    <w:p w:rsidR="00D128CC" w:rsidP="00D128CC" w:rsidRDefault="00D128CC" w14:paraId="6C9C56AB" w14:textId="77777777">
      <w:r>
        <w:t xml:space="preserve">Participation in this study is voluntary, and there are no costs to respondents beyond the time spent completing the questionnaires. </w:t>
      </w:r>
    </w:p>
    <w:p w:rsidRPr="00505840" w:rsidR="00DF3DC9" w:rsidP="00934994" w:rsidRDefault="00DF3DC9" w14:paraId="02AD3638" w14:textId="77777777">
      <w:pPr>
        <w:pStyle w:val="ListParagraph"/>
        <w:numPr>
          <w:ilvl w:val="0"/>
          <w:numId w:val="1"/>
        </w:numPr>
        <w:spacing w:line="240" w:lineRule="auto"/>
        <w:rPr>
          <w:rFonts w:cs="Times New Roman"/>
          <w:b/>
          <w:szCs w:val="24"/>
        </w:rPr>
      </w:pPr>
      <w:bookmarkStart w:name="_Hlk51332118" w:id="38"/>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38"/>
    <w:p w:rsidR="00D128CC" w:rsidP="00D128CC" w:rsidRDefault="00D128CC" w14:paraId="771D6F21" w14:textId="1DD5299E">
      <w:r w:rsidRPr="006424B6">
        <w:t xml:space="preserve">This is </w:t>
      </w:r>
      <w:r w:rsidR="005B2C63">
        <w:t xml:space="preserve">a </w:t>
      </w:r>
      <w:r w:rsidRPr="006424B6">
        <w:t>one-time data collection</w:t>
      </w:r>
      <w:r>
        <w:t>.</w:t>
      </w:r>
      <w:r w:rsidRPr="006424B6">
        <w:t xml:space="preserve"> The </w:t>
      </w:r>
      <w:r w:rsidRPr="006424B6" w:rsidR="00397619">
        <w:t>Federal Government</w:t>
      </w:r>
      <w:r w:rsidR="00397619">
        <w:t xml:space="preserve">’s awarded amount of this task order </w:t>
      </w:r>
      <w:r w:rsidRPr="00320C5F">
        <w:t>is $</w:t>
      </w:r>
      <w:r w:rsidR="004A085F">
        <w:t>883</w:t>
      </w:r>
      <w:r>
        <w:t>,</w:t>
      </w:r>
      <w:r w:rsidR="00677A03">
        <w:t>685</w:t>
      </w:r>
      <w:r>
        <w:t xml:space="preserve"> </w:t>
      </w:r>
      <w:r w:rsidR="00397619">
        <w:t xml:space="preserve">over 42 months </w:t>
      </w:r>
      <w:r>
        <w:t>which includes up to $</w:t>
      </w:r>
      <w:r w:rsidR="00677A03">
        <w:t>65,375</w:t>
      </w:r>
      <w:r>
        <w:t xml:space="preserve"> for incentives</w:t>
      </w:r>
      <w:r w:rsidR="00D87379">
        <w:t xml:space="preserve"> (incentives are included for participants of the cognitive interviewing, usability testing, and survey)</w:t>
      </w:r>
      <w:r>
        <w:t>.</w:t>
      </w:r>
      <w:r w:rsidRPr="00320C5F">
        <w:t xml:space="preserve"> </w:t>
      </w:r>
      <w:r>
        <w:t xml:space="preserve">Since data collection </w:t>
      </w:r>
      <w:r>
        <w:lastRenderedPageBreak/>
        <w:t xml:space="preserve">will take less than a year, the annualized cost is the same. </w:t>
      </w:r>
      <w:r w:rsidR="00397619">
        <w:t xml:space="preserve">In addition to administering the survey, this cost includes updating and testing the survey, </w:t>
      </w:r>
      <w:proofErr w:type="gramStart"/>
      <w:r w:rsidR="00397619">
        <w:t>cleaning</w:t>
      </w:r>
      <w:proofErr w:type="gramEnd"/>
      <w:r w:rsidR="00397619">
        <w:t xml:space="preserve"> and analyzing the data, </w:t>
      </w:r>
      <w:r w:rsidR="00D87379">
        <w:t xml:space="preserve">updating and developing the final report, and other project planning and administrative costs. </w:t>
      </w:r>
      <w:r w:rsidRPr="004F5EFF">
        <w:t xml:space="preserve">The estimated cost in terms of </w:t>
      </w:r>
      <w:r w:rsidR="00D87379">
        <w:t>Federal G</w:t>
      </w:r>
      <w:r w:rsidRPr="004F5EFF">
        <w:t xml:space="preserve">overnment time is approximately </w:t>
      </w:r>
      <w:r w:rsidR="004F5EFF">
        <w:t>210</w:t>
      </w:r>
      <w:r w:rsidRPr="004F5EFF">
        <w:t xml:space="preserve"> hours for the Contracting Officer’s Representative (COR) and 20 hours for the supervisor for about $</w:t>
      </w:r>
      <w:r w:rsidR="004F5EFF">
        <w:t>12</w:t>
      </w:r>
      <w:r w:rsidRPr="004F5EFF">
        <w:t>,000 in wages.</w:t>
      </w:r>
      <w:r w:rsidR="00D87379">
        <w:t xml:space="preserve"> These costs are separate from the task order award amount.</w:t>
      </w:r>
      <w:r w:rsidR="00300550">
        <w:t xml:space="preserve">  Therefore, the estimated total cost to the Federal government for this information collection is $</w:t>
      </w:r>
      <w:r w:rsidRPr="00300550" w:rsidR="00300550">
        <w:t>895</w:t>
      </w:r>
      <w:r w:rsidR="00300550">
        <w:t>,</w:t>
      </w:r>
      <w:r w:rsidRPr="00300550" w:rsidR="00300550">
        <w:t>685</w:t>
      </w:r>
      <w:r w:rsidR="00300550">
        <w:t>.</w:t>
      </w:r>
    </w:p>
    <w:p w:rsidRPr="00E9530E" w:rsidR="00DF3DC9" w:rsidP="00DF3DC9" w:rsidRDefault="00DF3DC9" w14:paraId="125645D5" w14:textId="77777777">
      <w:pPr>
        <w:numPr>
          <w:ilvl w:val="0"/>
          <w:numId w:val="1"/>
        </w:numPr>
        <w:autoSpaceDE w:val="0"/>
        <w:autoSpaceDN w:val="0"/>
        <w:adjustRightInd w:val="0"/>
        <w:spacing w:after="0" w:line="240" w:lineRule="auto"/>
        <w:contextualSpacing/>
        <w:rPr>
          <w:rFonts w:cs="Times New Roman"/>
          <w:b/>
          <w:szCs w:val="24"/>
        </w:rPr>
      </w:pPr>
      <w:bookmarkStart w:name="_Hlk63087643" w:id="39"/>
      <w:bookmarkStart w:name="_Hlk51332149" w:id="40"/>
      <w:r w:rsidRPr="00E9530E">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rPr>
          <w:rFonts w:cs="Times New Roman"/>
          <w:b/>
          <w:szCs w:val="24"/>
        </w:rPr>
        <w:t xml:space="preserve">. </w:t>
      </w:r>
      <w:bookmarkEnd w:id="39"/>
      <w:r w:rsidRPr="00E9530E">
        <w:rPr>
          <w:rFonts w:cs="Times New Roman"/>
          <w:b/>
          <w:szCs w:val="24"/>
        </w:rPr>
        <w:t xml:space="preserve"> </w:t>
      </w:r>
    </w:p>
    <w:bookmarkEnd w:id="40"/>
    <w:p w:rsidRPr="00DF3DC9" w:rsidR="00DF3DC9" w:rsidP="00DF3DC9" w:rsidRDefault="00DF3DC9" w14:paraId="12C1B241" w14:textId="77777777">
      <w:pPr>
        <w:ind w:left="720"/>
        <w:contextualSpacing/>
        <w:rPr>
          <w:rFonts w:cs="Times New Roman"/>
          <w:szCs w:val="24"/>
        </w:rPr>
      </w:pPr>
    </w:p>
    <w:p w:rsidRPr="00C925DE" w:rsidR="00D128CC" w:rsidP="00D128CC" w:rsidRDefault="00D128CC" w14:paraId="680DBECF" w14:textId="0E507BDA">
      <w:pPr>
        <w:widowControl w:val="0"/>
        <w:autoSpaceDE w:val="0"/>
        <w:autoSpaceDN w:val="0"/>
        <w:adjustRightInd w:val="0"/>
        <w:jc w:val="both"/>
      </w:pPr>
      <w:r>
        <w:t>This is a request to reinstate with modification a previously approved collection. The previous administration of this survey expired</w:t>
      </w:r>
      <w:r w:rsidR="00890644">
        <w:t xml:space="preserve"> July 19, 2015</w:t>
      </w:r>
      <w:r w:rsidRPr="00C925DE">
        <w:t>: OMB</w:t>
      </w:r>
      <w:r>
        <w:t xml:space="preserve"> </w:t>
      </w:r>
      <w:r w:rsidR="00890644">
        <w:t>Control No.</w:t>
      </w:r>
      <w:r w:rsidRPr="00C925DE" w:rsidR="00890644">
        <w:t xml:space="preserve"> </w:t>
      </w:r>
      <w:r w:rsidRPr="00C925DE">
        <w:t>2127-</w:t>
      </w:r>
      <w:r w:rsidR="00B714C1">
        <w:t>0684</w:t>
      </w:r>
      <w:r w:rsidRPr="00C925DE">
        <w:t>.</w:t>
      </w:r>
    </w:p>
    <w:p w:rsidR="008A37AB" w:rsidP="00D128CC" w:rsidRDefault="00D128CC" w14:paraId="58705DE0" w14:textId="70A07321">
      <w:pPr>
        <w:widowControl w:val="0"/>
        <w:autoSpaceDE w:val="0"/>
        <w:autoSpaceDN w:val="0"/>
        <w:adjustRightInd w:val="0"/>
        <w:jc w:val="both"/>
      </w:pPr>
      <w:r>
        <w:t>This ICR is being updated as t</w:t>
      </w:r>
      <w:r w:rsidRPr="00C925DE">
        <w:t>he nu</w:t>
      </w:r>
      <w:r>
        <w:t>mber of interviews and costs have</w:t>
      </w:r>
      <w:r w:rsidRPr="00C925DE">
        <w:t xml:space="preserve"> changed because</w:t>
      </w:r>
      <w:r>
        <w:t>,</w:t>
      </w:r>
      <w:r w:rsidRPr="00C925DE">
        <w:t xml:space="preserve"> for the first time</w:t>
      </w:r>
      <w:r>
        <w:t>,</w:t>
      </w:r>
      <w:r w:rsidRPr="00C925DE">
        <w:t xml:space="preserve"> this collection will include </w:t>
      </w:r>
      <w:r>
        <w:t>web and paper surveys</w:t>
      </w:r>
      <w:r w:rsidRPr="00C925DE">
        <w:t>, which requires a larger sample, and general cost for surveys have changed since the previous survey in 20</w:t>
      </w:r>
      <w:r>
        <w:t>1</w:t>
      </w:r>
      <w:r w:rsidR="00B714C1">
        <w:t>2</w:t>
      </w:r>
      <w:r w:rsidRPr="00C925DE">
        <w:t xml:space="preserve">. </w:t>
      </w:r>
      <w:r>
        <w:t xml:space="preserve">In addition, the burden for the last approved survey was calculated only using the estimated number of </w:t>
      </w:r>
      <w:r w:rsidRPr="009617BA">
        <w:rPr>
          <w:i/>
          <w:iCs/>
        </w:rPr>
        <w:t>completed</w:t>
      </w:r>
      <w:r>
        <w:t xml:space="preserve"> surveys. The current survey burden </w:t>
      </w:r>
      <w:r w:rsidR="009617BA">
        <w:t>i</w:t>
      </w:r>
      <w:r>
        <w:t>s calculated using both the estimated number of completed surveys as well as the estimated number of contacts of potential respondents.</w:t>
      </w:r>
      <w:r w:rsidR="008A37AB">
        <w:t xml:space="preserve"> The survey completion time remained the same with both the 2012 survey and the current ICR at 20 minutes. </w:t>
      </w:r>
    </w:p>
    <w:p w:rsidR="00D128CC" w:rsidP="00D128CC" w:rsidRDefault="008A37AB" w14:paraId="725DF751" w14:textId="79F6168A">
      <w:pPr>
        <w:widowControl w:val="0"/>
        <w:autoSpaceDE w:val="0"/>
        <w:autoSpaceDN w:val="0"/>
        <w:adjustRightInd w:val="0"/>
        <w:jc w:val="both"/>
      </w:pPr>
      <w:r>
        <w:t xml:space="preserve">The number of respondents for the pilot survey increased from 15 to 150. In addition to the additional respondents, the number of households contacted is included in the burden estimate which overall results in an increase of burden by 82 hours for the pilot survey. </w:t>
      </w:r>
    </w:p>
    <w:p w:rsidR="0089089A" w:rsidP="00D128CC" w:rsidRDefault="008A37AB" w14:paraId="5F02B949" w14:textId="77777777">
      <w:pPr>
        <w:widowControl w:val="0"/>
        <w:autoSpaceDE w:val="0"/>
        <w:autoSpaceDN w:val="0"/>
        <w:adjustRightInd w:val="0"/>
        <w:jc w:val="both"/>
      </w:pPr>
      <w:r>
        <w:t>While the number of participants for the main data collection is fewer than the last survey collection (7,500 vs. 9,000 respondents), again, the time associated with contacting each of the households (22,943) is included in the burden estimate.</w:t>
      </w:r>
      <w:r w:rsidR="0089089A">
        <w:t xml:space="preserve"> This results in an increase in time burden resulting in a net increase of 1,095 for the main data collection. </w:t>
      </w:r>
    </w:p>
    <w:p w:rsidR="0089089A" w:rsidP="00D128CC" w:rsidRDefault="0089089A" w14:paraId="213BF283" w14:textId="7CB93694">
      <w:pPr>
        <w:widowControl w:val="0"/>
        <w:autoSpaceDE w:val="0"/>
        <w:autoSpaceDN w:val="0"/>
        <w:adjustRightInd w:val="0"/>
        <w:jc w:val="both"/>
      </w:pPr>
      <w:r>
        <w:t xml:space="preserve">When both the pilot survey and main data collection survey burden are combined, there is an increase of 1,177 burden hours for a total of 4,182 burden hours for this ICR. See Table </w:t>
      </w:r>
      <w:r w:rsidR="00D303CA">
        <w:t>6</w:t>
      </w:r>
      <w:r>
        <w:t xml:space="preserve"> for details. </w:t>
      </w:r>
    </w:p>
    <w:p w:rsidRPr="00C925DE" w:rsidR="008A37AB" w:rsidP="00D128CC" w:rsidRDefault="008A37AB" w14:paraId="28C11C1E" w14:textId="068B189D">
      <w:pPr>
        <w:widowControl w:val="0"/>
        <w:autoSpaceDE w:val="0"/>
        <w:autoSpaceDN w:val="0"/>
        <w:adjustRightInd w:val="0"/>
        <w:jc w:val="both"/>
      </w:pPr>
      <w:r>
        <w:t xml:space="preserve">   </w:t>
      </w:r>
    </w:p>
    <w:p w:rsidR="00794BF1" w:rsidP="00840D0D" w:rsidRDefault="00794BF1" w14:paraId="6B89E901" w14:textId="77777777">
      <w:pPr>
        <w:widowControl w:val="0"/>
        <w:autoSpaceDE w:val="0"/>
        <w:autoSpaceDN w:val="0"/>
        <w:adjustRightInd w:val="0"/>
        <w:spacing w:after="0"/>
        <w:rPr>
          <w:i/>
        </w:rPr>
      </w:pPr>
      <w:r>
        <w:rPr>
          <w:i/>
        </w:rPr>
        <w:br w:type="page"/>
      </w:r>
    </w:p>
    <w:p w:rsidR="00D128CC" w:rsidP="00840D0D" w:rsidRDefault="00D128CC" w14:paraId="19E5E2C0" w14:textId="686FC54C">
      <w:pPr>
        <w:widowControl w:val="0"/>
        <w:autoSpaceDE w:val="0"/>
        <w:autoSpaceDN w:val="0"/>
        <w:adjustRightInd w:val="0"/>
        <w:spacing w:after="0"/>
        <w:rPr>
          <w:i/>
        </w:rPr>
      </w:pPr>
      <w:r w:rsidRPr="00B81DE5">
        <w:rPr>
          <w:i/>
        </w:rPr>
        <w:lastRenderedPageBreak/>
        <w:t xml:space="preserve">Table </w:t>
      </w:r>
      <w:r w:rsidR="00D303CA">
        <w:rPr>
          <w:i/>
        </w:rPr>
        <w:t>6</w:t>
      </w:r>
      <w:r w:rsidRPr="00B81DE5">
        <w:rPr>
          <w:i/>
        </w:rPr>
        <w:t>. Estimated Burden</w:t>
      </w:r>
      <w:r>
        <w:rPr>
          <w:i/>
        </w:rPr>
        <w:t xml:space="preserve"> for New and Previous Collections</w:t>
      </w:r>
      <w:r w:rsidRPr="00B81DE5">
        <w:rPr>
          <w:i/>
        </w:rPr>
        <w:t>.</w:t>
      </w:r>
    </w:p>
    <w:p w:rsidR="00D128CC" w:rsidP="00D128CC" w:rsidRDefault="00D128CC" w14:paraId="2338B133" w14:textId="40BAD47D">
      <w:pPr>
        <w:rPr>
          <w:sz w:val="16"/>
          <w:szCs w:val="16"/>
        </w:rPr>
      </w:pPr>
    </w:p>
    <w:tbl>
      <w:tblPr>
        <w:tblStyle w:val="ListTable3-Accent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35"/>
        <w:gridCol w:w="1800"/>
        <w:gridCol w:w="2048"/>
        <w:gridCol w:w="1593"/>
      </w:tblGrid>
      <w:tr w:rsidRPr="00FE4D76" w:rsidR="00024050" w:rsidTr="00794BF1" w14:paraId="7F247EEB"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235" w:type="dxa"/>
            <w:tcBorders>
              <w:bottom w:val="none" w:color="auto" w:sz="0" w:space="0"/>
              <w:right w:val="none" w:color="auto" w:sz="0" w:space="0"/>
            </w:tcBorders>
            <w:hideMark/>
          </w:tcPr>
          <w:p w:rsidRPr="00FE4D76" w:rsidR="00024050" w:rsidP="00824F31" w:rsidRDefault="00024050" w14:paraId="451477CC"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p>
        </w:tc>
        <w:tc>
          <w:tcPr>
            <w:cnfStyle w:val="000010000000" w:firstRow="0" w:lastRow="0" w:firstColumn="0" w:lastColumn="0" w:oddVBand="1" w:evenVBand="0" w:oddHBand="0" w:evenHBand="0" w:firstRowFirstColumn="0" w:firstRowLastColumn="0" w:lastRowFirstColumn="0" w:lastRowLastColumn="0"/>
            <w:tcW w:w="1800" w:type="dxa"/>
            <w:tcBorders>
              <w:left w:val="none" w:color="auto" w:sz="0" w:space="0"/>
              <w:right w:val="none" w:color="auto" w:sz="0" w:space="0"/>
            </w:tcBorders>
            <w:hideMark/>
          </w:tcPr>
          <w:p w:rsidRPr="00FE4D76" w:rsidR="00024050" w:rsidP="00824F31" w:rsidRDefault="00024050" w14:paraId="3D449740"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rPr>
                <w:rFonts w:ascii="Times" w:hAnsi="Times" w:cs="Arial"/>
              </w:rPr>
            </w:pPr>
            <w:r>
              <w:rPr>
                <w:rFonts w:ascii="Times" w:hAnsi="Times" w:cs="Arial"/>
              </w:rPr>
              <w:t>Last OMB Collection Approval</w:t>
            </w:r>
          </w:p>
        </w:tc>
        <w:tc>
          <w:tcPr>
            <w:tcW w:w="2048" w:type="dxa"/>
          </w:tcPr>
          <w:p w:rsidR="00024050" w:rsidP="00824F31" w:rsidRDefault="00024050" w14:paraId="0B6B5502" w14:textId="77777777">
            <w:pPr>
              <w:widowControl w:val="0"/>
              <w:tabs>
                <w:tab w:val="left" w:pos="720"/>
                <w:tab w:val="left" w:pos="2700"/>
                <w:tab w:val="left" w:pos="3150"/>
                <w:tab w:val="left" w:pos="3960"/>
                <w:tab w:val="left" w:pos="5580"/>
                <w:tab w:val="left" w:pos="684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w:hAnsi="Times" w:cs="Arial"/>
              </w:rPr>
            </w:pPr>
            <w:r>
              <w:rPr>
                <w:rFonts w:ascii="Times" w:hAnsi="Times" w:cs="Arial"/>
              </w:rPr>
              <w:t>New Collection</w:t>
            </w:r>
          </w:p>
        </w:tc>
        <w:tc>
          <w:tcPr>
            <w:cnfStyle w:val="000100001000" w:firstRow="0" w:lastRow="0" w:firstColumn="0" w:lastColumn="1" w:oddVBand="0" w:evenVBand="0" w:oddHBand="0" w:evenHBand="0" w:firstRowFirstColumn="0" w:firstRowLastColumn="1" w:lastRowFirstColumn="0" w:lastRowLastColumn="0"/>
            <w:tcW w:w="1593" w:type="dxa"/>
            <w:tcBorders>
              <w:left w:val="none" w:color="auto" w:sz="0" w:space="0"/>
              <w:bottom w:val="none" w:color="auto" w:sz="0" w:space="0"/>
            </w:tcBorders>
            <w:hideMark/>
          </w:tcPr>
          <w:p w:rsidRPr="00FE4D76" w:rsidR="00024050" w:rsidP="00824F31" w:rsidRDefault="00024050" w14:paraId="2FA8F0A4"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rPr>
                <w:rFonts w:ascii="Times" w:hAnsi="Times" w:cs="Arial"/>
              </w:rPr>
            </w:pPr>
            <w:r>
              <w:rPr>
                <w:rFonts w:ascii="Times" w:hAnsi="Times" w:cs="Arial"/>
              </w:rPr>
              <w:t>Difference</w:t>
            </w:r>
          </w:p>
        </w:tc>
      </w:tr>
      <w:tr w:rsidRPr="00FE4D76" w:rsidR="00024050" w:rsidTr="00794BF1" w14:paraId="084E366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tcBorders>
              <w:top w:val="none" w:color="auto" w:sz="0" w:space="0"/>
              <w:bottom w:val="none" w:color="auto" w:sz="0" w:space="0"/>
              <w:right w:val="none" w:color="auto" w:sz="0" w:space="0"/>
            </w:tcBorders>
            <w:shd w:val="clear" w:color="auto" w:fill="DBE5F1" w:themeFill="accent1" w:themeFillTint="33"/>
            <w:hideMark/>
          </w:tcPr>
          <w:p w:rsidRPr="006506D0" w:rsidR="00024050" w:rsidP="00824F31" w:rsidRDefault="00024050" w14:paraId="3625F82E"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b w:val="0"/>
              </w:rPr>
            </w:pPr>
            <w:r w:rsidRPr="00943441">
              <w:rPr>
                <w:rFonts w:ascii="Times" w:hAnsi="Times" w:cs="Arial"/>
              </w:rPr>
              <w:t>Pilot Survey</w:t>
            </w:r>
          </w:p>
        </w:tc>
        <w:tc>
          <w:tcPr>
            <w:cnfStyle w:val="000010000000" w:firstRow="0" w:lastRow="0" w:firstColumn="0" w:lastColumn="0" w:oddVBand="1" w:evenVBand="0" w:oddHBand="0" w:evenHBand="0" w:firstRowFirstColumn="0" w:firstRowLastColumn="0" w:lastRowFirstColumn="0" w:lastRowLastColumn="0"/>
            <w:tcW w:w="1800"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FE4D76" w:rsidR="00024050" w:rsidP="00824F31" w:rsidRDefault="00024050" w14:paraId="69AECB75"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center"/>
              <w:rPr>
                <w:rFonts w:ascii="Times" w:hAnsi="Times" w:cs="Arial"/>
              </w:rPr>
            </w:pPr>
          </w:p>
        </w:tc>
        <w:tc>
          <w:tcPr>
            <w:tcW w:w="2048" w:type="dxa"/>
            <w:tcBorders>
              <w:top w:val="none" w:color="auto" w:sz="0" w:space="0"/>
              <w:bottom w:val="none" w:color="auto" w:sz="0" w:space="0"/>
            </w:tcBorders>
            <w:shd w:val="clear" w:color="auto" w:fill="DBE5F1" w:themeFill="accent1" w:themeFillTint="33"/>
          </w:tcPr>
          <w:p w:rsidRPr="00FE4D76" w:rsidR="00024050" w:rsidP="00824F31" w:rsidRDefault="00024050" w14:paraId="71C04408" w14:textId="77777777">
            <w:pPr>
              <w:widowControl w:val="0"/>
              <w:tabs>
                <w:tab w:val="left" w:pos="720"/>
                <w:tab w:val="left" w:pos="2700"/>
                <w:tab w:val="left" w:pos="3150"/>
                <w:tab w:val="left" w:pos="3960"/>
                <w:tab w:val="left" w:pos="5580"/>
                <w:tab w:val="left" w:pos="6840"/>
              </w:tabs>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hAnsi="Times" w:cs="Arial"/>
              </w:rPr>
            </w:pPr>
          </w:p>
        </w:tc>
        <w:tc>
          <w:tcPr>
            <w:cnfStyle w:val="000100000000" w:firstRow="0" w:lastRow="0" w:firstColumn="0" w:lastColumn="1" w:oddVBand="0" w:evenVBand="0" w:oddHBand="0" w:evenHBand="0" w:firstRowFirstColumn="0" w:firstRowLastColumn="0" w:lastRowFirstColumn="0" w:lastRowLastColumn="0"/>
            <w:tcW w:w="1593" w:type="dxa"/>
            <w:tcBorders>
              <w:top w:val="none" w:color="auto" w:sz="0" w:space="0"/>
              <w:left w:val="none" w:color="auto" w:sz="0" w:space="0"/>
              <w:bottom w:val="none" w:color="auto" w:sz="0" w:space="0"/>
            </w:tcBorders>
            <w:shd w:val="clear" w:color="auto" w:fill="DBE5F1" w:themeFill="accent1" w:themeFillTint="33"/>
            <w:hideMark/>
          </w:tcPr>
          <w:p w:rsidRPr="00FE4D76" w:rsidR="00024050" w:rsidP="00824F31" w:rsidRDefault="00024050" w14:paraId="77FEE2C2"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jc w:val="right"/>
              <w:rPr>
                <w:rFonts w:ascii="Times" w:hAnsi="Times" w:cs="Arial"/>
              </w:rPr>
            </w:pPr>
          </w:p>
        </w:tc>
      </w:tr>
      <w:tr w:rsidRPr="00F005C9" w:rsidR="00024050" w:rsidTr="00794BF1" w14:paraId="27189C4D" w14:textId="77777777">
        <w:trPr>
          <w:jc w:val="center"/>
        </w:trPr>
        <w:tc>
          <w:tcPr>
            <w:cnfStyle w:val="001000000000" w:firstRow="0" w:lastRow="0" w:firstColumn="1" w:lastColumn="0" w:oddVBand="0" w:evenVBand="0" w:oddHBand="0" w:evenHBand="0" w:firstRowFirstColumn="0" w:firstRowLastColumn="0" w:lastRowFirstColumn="0" w:lastRowLastColumn="0"/>
            <w:tcW w:w="3235" w:type="dxa"/>
            <w:tcBorders>
              <w:right w:val="none" w:color="auto" w:sz="0" w:space="0"/>
            </w:tcBorders>
          </w:tcPr>
          <w:p w:rsidRPr="00745B41" w:rsidR="00024050" w:rsidP="00824F31" w:rsidRDefault="00024050" w14:paraId="3B8A9025"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b w:val="0"/>
                <w:bCs w:val="0"/>
              </w:rPr>
            </w:pPr>
            <w:r w:rsidRPr="00745B41">
              <w:rPr>
                <w:rFonts w:ascii="Times" w:hAnsi="Times" w:cs="Arial"/>
                <w:b w:val="0"/>
                <w:bCs w:val="0"/>
              </w:rPr>
              <w:t xml:space="preserve">     N Respondents</w:t>
            </w:r>
          </w:p>
        </w:tc>
        <w:tc>
          <w:tcPr>
            <w:cnfStyle w:val="000010000000" w:firstRow="0" w:lastRow="0" w:firstColumn="0" w:lastColumn="0" w:oddVBand="1" w:evenVBand="0" w:oddHBand="0" w:evenHBand="0" w:firstRowFirstColumn="0" w:firstRowLastColumn="0" w:lastRowFirstColumn="0" w:lastRowLastColumn="0"/>
            <w:tcW w:w="1800" w:type="dxa"/>
            <w:tcBorders>
              <w:left w:val="none" w:color="auto" w:sz="0" w:space="0"/>
              <w:right w:val="none" w:color="auto" w:sz="0" w:space="0"/>
            </w:tcBorders>
          </w:tcPr>
          <w:p w:rsidRPr="00FE4D76" w:rsidR="00024050" w:rsidP="00824F31" w:rsidRDefault="006D047C" w14:paraId="4DC8BD26" w14:textId="07652F18">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rPr>
                <w:rFonts w:ascii="Times" w:hAnsi="Times" w:cs="Arial"/>
              </w:rPr>
            </w:pPr>
            <w:r>
              <w:rPr>
                <w:rFonts w:ascii="Times" w:hAnsi="Times" w:cs="Arial"/>
              </w:rPr>
              <w:t>15</w:t>
            </w:r>
          </w:p>
        </w:tc>
        <w:tc>
          <w:tcPr>
            <w:tcW w:w="2048" w:type="dxa"/>
          </w:tcPr>
          <w:p w:rsidR="00024050" w:rsidP="00824F31" w:rsidRDefault="00024050" w14:paraId="290D2F40" w14:textId="77777777">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000000" w:firstRow="0" w:lastRow="0" w:firstColumn="0" w:lastColumn="0" w:oddVBand="0" w:evenVBand="0" w:oddHBand="0" w:evenHBand="0" w:firstRowFirstColumn="0" w:firstRowLastColumn="0" w:lastRowFirstColumn="0" w:lastRowLastColumn="0"/>
              <w:rPr>
                <w:rFonts w:ascii="Times" w:hAnsi="Times" w:cs="Arial"/>
                <w:bCs/>
              </w:rPr>
            </w:pPr>
            <w:r w:rsidRPr="0020568E">
              <w:rPr>
                <w:rFonts w:ascii="Times" w:hAnsi="Times" w:cs="Arial"/>
                <w:bCs/>
              </w:rPr>
              <w:t>150</w:t>
            </w:r>
          </w:p>
          <w:p w:rsidRPr="0020568E" w:rsidR="00024050" w:rsidP="00824F31" w:rsidRDefault="00024050" w14:paraId="79DA78EC" w14:textId="46E5BE85">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000000" w:firstRow="0" w:lastRow="0" w:firstColumn="0" w:lastColumn="0" w:oddVBand="0" w:evenVBand="0" w:oddHBand="0" w:evenHBand="0" w:firstRowFirstColumn="0" w:firstRowLastColumn="0" w:lastRowFirstColumn="0" w:lastRowLastColumn="0"/>
              <w:rPr>
                <w:rFonts w:ascii="Times" w:hAnsi="Times" w:cs="Arial"/>
                <w:bCs/>
              </w:rPr>
            </w:pPr>
            <w:r>
              <w:rPr>
                <w:rFonts w:ascii="Times" w:hAnsi="Times" w:cs="Arial"/>
                <w:bCs/>
              </w:rPr>
              <w:t>(</w:t>
            </w:r>
            <w:r w:rsidR="00B07D2B">
              <w:rPr>
                <w:rFonts w:ascii="Times" w:hAnsi="Times" w:cs="Arial"/>
                <w:bCs/>
              </w:rPr>
              <w:t>459</w:t>
            </w:r>
            <w:r>
              <w:rPr>
                <w:rFonts w:ascii="Times" w:hAnsi="Times" w:cs="Arial"/>
                <w:bCs/>
              </w:rPr>
              <w:t xml:space="preserve"> contacts)</w:t>
            </w:r>
          </w:p>
        </w:tc>
        <w:tc>
          <w:tcPr>
            <w:cnfStyle w:val="000100000000" w:firstRow="0" w:lastRow="0" w:firstColumn="0" w:lastColumn="1" w:oddVBand="0" w:evenVBand="0" w:oddHBand="0" w:evenHBand="0" w:firstRowFirstColumn="0" w:firstRowLastColumn="0" w:lastRowFirstColumn="0" w:lastRowLastColumn="0"/>
            <w:tcW w:w="1593" w:type="dxa"/>
            <w:tcBorders>
              <w:left w:val="none" w:color="auto" w:sz="0" w:space="0"/>
            </w:tcBorders>
          </w:tcPr>
          <w:p w:rsidRPr="0020568E" w:rsidR="00024050" w:rsidP="00824F31" w:rsidRDefault="009617BA" w14:paraId="4D5DEB4C" w14:textId="7C9CB4AF">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b w:val="0"/>
                <w:bCs w:val="0"/>
              </w:rPr>
            </w:pPr>
            <w:r>
              <w:rPr>
                <w:rFonts w:ascii="Times" w:hAnsi="Times" w:cs="Arial"/>
                <w:b w:val="0"/>
                <w:bCs w:val="0"/>
              </w:rPr>
              <w:t>+135</w:t>
            </w:r>
          </w:p>
        </w:tc>
      </w:tr>
      <w:tr w:rsidRPr="00F005C9" w:rsidR="00024050" w:rsidTr="00794BF1" w14:paraId="08AD238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tcBorders>
              <w:top w:val="none" w:color="auto" w:sz="0" w:space="0"/>
              <w:bottom w:val="none" w:color="auto" w:sz="0" w:space="0"/>
              <w:right w:val="none" w:color="auto" w:sz="0" w:space="0"/>
            </w:tcBorders>
            <w:hideMark/>
          </w:tcPr>
          <w:p w:rsidRPr="00745B41" w:rsidR="00024050" w:rsidP="00824F31" w:rsidRDefault="00024050" w14:paraId="7630F9B4" w14:textId="5A882296">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b w:val="0"/>
                <w:bCs w:val="0"/>
              </w:rPr>
            </w:pPr>
            <w:r w:rsidRPr="00745B41">
              <w:rPr>
                <w:rFonts w:ascii="Times" w:hAnsi="Times" w:cs="Arial"/>
                <w:b w:val="0"/>
                <w:bCs w:val="0"/>
              </w:rPr>
              <w:t xml:space="preserve">     Cost Burden</w:t>
            </w:r>
          </w:p>
        </w:tc>
        <w:tc>
          <w:tcPr>
            <w:cnfStyle w:val="000010000000" w:firstRow="0" w:lastRow="0" w:firstColumn="0" w:lastColumn="0" w:oddVBand="1" w:evenVBand="0" w:oddHBand="0" w:evenHBand="0" w:firstRowFirstColumn="0" w:firstRowLastColumn="0" w:lastRowFirstColumn="0" w:lastRowLastColumn="0"/>
            <w:tcW w:w="1800" w:type="dxa"/>
            <w:tcBorders>
              <w:top w:val="none" w:color="auto" w:sz="0" w:space="0"/>
              <w:left w:val="none" w:color="auto" w:sz="0" w:space="0"/>
              <w:bottom w:val="none" w:color="auto" w:sz="0" w:space="0"/>
              <w:right w:val="none" w:color="auto" w:sz="0" w:space="0"/>
            </w:tcBorders>
          </w:tcPr>
          <w:p w:rsidRPr="00FE4D76" w:rsidR="00024050" w:rsidP="00824F31" w:rsidRDefault="009617BA" w14:paraId="4FE87663" w14:textId="336F7E6D">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rPr>
                <w:rFonts w:ascii="Times" w:hAnsi="Times" w:cs="Arial"/>
              </w:rPr>
            </w:pPr>
            <w:r>
              <w:rPr>
                <w:rFonts w:ascii="Times" w:hAnsi="Times" w:cs="Arial"/>
              </w:rPr>
              <w:t>$</w:t>
            </w:r>
            <w:r w:rsidR="00F848B1">
              <w:rPr>
                <w:rFonts w:ascii="Times" w:hAnsi="Times" w:cs="Arial"/>
              </w:rPr>
              <w:t>64</w:t>
            </w:r>
          </w:p>
        </w:tc>
        <w:tc>
          <w:tcPr>
            <w:tcW w:w="2048" w:type="dxa"/>
            <w:tcBorders>
              <w:top w:val="none" w:color="auto" w:sz="0" w:space="0"/>
              <w:bottom w:val="none" w:color="auto" w:sz="0" w:space="0"/>
            </w:tcBorders>
          </w:tcPr>
          <w:p w:rsidRPr="00AB20AC" w:rsidR="00024050" w:rsidP="00824F31" w:rsidRDefault="009617BA" w14:paraId="24128185" w14:textId="685A4E92">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100000" w:firstRow="0" w:lastRow="0" w:firstColumn="0" w:lastColumn="0" w:oddVBand="0" w:evenVBand="0" w:oddHBand="1" w:evenHBand="0" w:firstRowFirstColumn="0" w:firstRowLastColumn="0" w:lastRowFirstColumn="0" w:lastRowLastColumn="0"/>
              <w:rPr>
                <w:rFonts w:ascii="Times" w:hAnsi="Times" w:cs="Arial"/>
                <w:bCs/>
              </w:rPr>
            </w:pPr>
            <w:r>
              <w:rPr>
                <w:rFonts w:ascii="Times" w:hAnsi="Times" w:cs="Arial"/>
                <w:bCs/>
              </w:rPr>
              <w:t>$</w:t>
            </w:r>
            <w:r w:rsidR="009E6F25">
              <w:rPr>
                <w:rFonts w:ascii="Times" w:hAnsi="Times" w:cs="Arial"/>
                <w:bCs/>
              </w:rPr>
              <w:t>2,355.09</w:t>
            </w:r>
          </w:p>
        </w:tc>
        <w:tc>
          <w:tcPr>
            <w:cnfStyle w:val="000100000000" w:firstRow="0" w:lastRow="0" w:firstColumn="0" w:lastColumn="1" w:oddVBand="0" w:evenVBand="0" w:oddHBand="0" w:evenHBand="0" w:firstRowFirstColumn="0" w:firstRowLastColumn="0" w:lastRowFirstColumn="0" w:lastRowLastColumn="0"/>
            <w:tcW w:w="1593" w:type="dxa"/>
            <w:tcBorders>
              <w:top w:val="none" w:color="auto" w:sz="0" w:space="0"/>
              <w:left w:val="none" w:color="auto" w:sz="0" w:space="0"/>
              <w:bottom w:val="none" w:color="auto" w:sz="0" w:space="0"/>
            </w:tcBorders>
          </w:tcPr>
          <w:p w:rsidRPr="0020568E" w:rsidR="00024050" w:rsidP="00824F31" w:rsidRDefault="009617BA" w14:paraId="74FF7EB7" w14:textId="0D9AC9B4">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b w:val="0"/>
                <w:bCs w:val="0"/>
              </w:rPr>
            </w:pPr>
            <w:r>
              <w:rPr>
                <w:rFonts w:ascii="Times" w:hAnsi="Times" w:cs="Arial"/>
                <w:b w:val="0"/>
                <w:bCs w:val="0"/>
              </w:rPr>
              <w:t>+</w:t>
            </w:r>
            <w:r w:rsidR="009E6F25">
              <w:rPr>
                <w:rFonts w:ascii="Times" w:hAnsi="Times" w:cs="Arial"/>
                <w:b w:val="0"/>
                <w:bCs w:val="0"/>
              </w:rPr>
              <w:t>$2,291.09</w:t>
            </w:r>
          </w:p>
        </w:tc>
      </w:tr>
      <w:tr w:rsidRPr="00F005C9" w:rsidR="00024050" w:rsidTr="00794BF1" w14:paraId="5ECE7148" w14:textId="77777777">
        <w:trPr>
          <w:jc w:val="center"/>
        </w:trPr>
        <w:tc>
          <w:tcPr>
            <w:cnfStyle w:val="001000000000" w:firstRow="0" w:lastRow="0" w:firstColumn="1" w:lastColumn="0" w:oddVBand="0" w:evenVBand="0" w:oddHBand="0" w:evenHBand="0" w:firstRowFirstColumn="0" w:firstRowLastColumn="0" w:lastRowFirstColumn="0" w:lastRowLastColumn="0"/>
            <w:tcW w:w="3235" w:type="dxa"/>
            <w:tcBorders>
              <w:right w:val="none" w:color="auto" w:sz="0" w:space="0"/>
            </w:tcBorders>
          </w:tcPr>
          <w:p w:rsidRPr="00745B41" w:rsidR="00024050" w:rsidP="00824F31" w:rsidRDefault="00024050" w14:paraId="75398F71"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b w:val="0"/>
                <w:bCs w:val="0"/>
              </w:rPr>
            </w:pPr>
            <w:r w:rsidRPr="00745B41">
              <w:rPr>
                <w:rFonts w:ascii="Times" w:hAnsi="Times" w:cs="Arial"/>
                <w:b w:val="0"/>
                <w:bCs w:val="0"/>
              </w:rPr>
              <w:t xml:space="preserve">     Time Burden (hours)</w:t>
            </w:r>
          </w:p>
        </w:tc>
        <w:tc>
          <w:tcPr>
            <w:cnfStyle w:val="000010000000" w:firstRow="0" w:lastRow="0" w:firstColumn="0" w:lastColumn="0" w:oddVBand="1" w:evenVBand="0" w:oddHBand="0" w:evenHBand="0" w:firstRowFirstColumn="0" w:firstRowLastColumn="0" w:lastRowFirstColumn="0" w:lastRowLastColumn="0"/>
            <w:tcW w:w="1800" w:type="dxa"/>
            <w:tcBorders>
              <w:left w:val="none" w:color="auto" w:sz="0" w:space="0"/>
              <w:right w:val="none" w:color="auto" w:sz="0" w:space="0"/>
            </w:tcBorders>
          </w:tcPr>
          <w:p w:rsidRPr="00FE4D76" w:rsidR="00024050" w:rsidP="00824F31" w:rsidRDefault="009617BA" w14:paraId="3C40DD3C" w14:textId="5B3FD88F">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rPr>
                <w:rFonts w:ascii="Times" w:hAnsi="Times" w:cs="Arial"/>
              </w:rPr>
            </w:pPr>
            <w:r>
              <w:rPr>
                <w:rFonts w:ascii="Times" w:hAnsi="Times" w:cs="Arial"/>
              </w:rPr>
              <w:t>5</w:t>
            </w:r>
          </w:p>
        </w:tc>
        <w:tc>
          <w:tcPr>
            <w:tcW w:w="2048" w:type="dxa"/>
          </w:tcPr>
          <w:p w:rsidRPr="0020568E" w:rsidR="00024050" w:rsidP="00824F31" w:rsidRDefault="009E6F25" w14:paraId="1F7411F4" w14:textId="046DF54E">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000000" w:firstRow="0" w:lastRow="0" w:firstColumn="0" w:lastColumn="0" w:oddVBand="0" w:evenVBand="0" w:oddHBand="0" w:evenHBand="0" w:firstRowFirstColumn="0" w:firstRowLastColumn="0" w:lastRowFirstColumn="0" w:lastRowLastColumn="0"/>
              <w:rPr>
                <w:rFonts w:ascii="Times" w:hAnsi="Times" w:cs="Arial"/>
                <w:bCs/>
              </w:rPr>
            </w:pPr>
            <w:r>
              <w:rPr>
                <w:rFonts w:ascii="Times" w:hAnsi="Times" w:cs="Arial"/>
                <w:bCs/>
              </w:rPr>
              <w:t>87</w:t>
            </w:r>
          </w:p>
        </w:tc>
        <w:tc>
          <w:tcPr>
            <w:cnfStyle w:val="000100000000" w:firstRow="0" w:lastRow="0" w:firstColumn="0" w:lastColumn="1" w:oddVBand="0" w:evenVBand="0" w:oddHBand="0" w:evenHBand="0" w:firstRowFirstColumn="0" w:firstRowLastColumn="0" w:lastRowFirstColumn="0" w:lastRowLastColumn="0"/>
            <w:tcW w:w="1593" w:type="dxa"/>
            <w:tcBorders>
              <w:left w:val="none" w:color="auto" w:sz="0" w:space="0"/>
            </w:tcBorders>
          </w:tcPr>
          <w:p w:rsidRPr="0020568E" w:rsidR="00024050" w:rsidP="00824F31" w:rsidRDefault="009617BA" w14:paraId="42E1783C" w14:textId="20037E3F">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b w:val="0"/>
                <w:bCs w:val="0"/>
              </w:rPr>
            </w:pPr>
            <w:r>
              <w:rPr>
                <w:rFonts w:ascii="Times" w:hAnsi="Times" w:cs="Arial"/>
                <w:b w:val="0"/>
                <w:bCs w:val="0"/>
              </w:rPr>
              <w:t>+</w:t>
            </w:r>
            <w:r w:rsidR="009E6F25">
              <w:rPr>
                <w:rFonts w:ascii="Times" w:hAnsi="Times" w:cs="Arial"/>
                <w:b w:val="0"/>
                <w:bCs w:val="0"/>
              </w:rPr>
              <w:t>82</w:t>
            </w:r>
          </w:p>
        </w:tc>
      </w:tr>
      <w:tr w:rsidRPr="00F005C9" w:rsidR="00024050" w:rsidTr="00794BF1" w14:paraId="3908C2D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tcBorders>
              <w:top w:val="none" w:color="auto" w:sz="0" w:space="0"/>
              <w:bottom w:val="none" w:color="auto" w:sz="0" w:space="0"/>
              <w:right w:val="none" w:color="auto" w:sz="0" w:space="0"/>
            </w:tcBorders>
            <w:shd w:val="clear" w:color="auto" w:fill="DBE5F1" w:themeFill="accent1" w:themeFillTint="33"/>
          </w:tcPr>
          <w:p w:rsidRPr="006506D0" w:rsidR="00024050" w:rsidP="00824F31" w:rsidRDefault="00024050" w14:paraId="30DCCF0B"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b w:val="0"/>
              </w:rPr>
            </w:pPr>
            <w:r w:rsidRPr="00943441">
              <w:rPr>
                <w:rFonts w:ascii="Times" w:hAnsi="Times" w:cs="Arial"/>
              </w:rPr>
              <w:t>Main Data Collection Survey</w:t>
            </w:r>
          </w:p>
        </w:tc>
        <w:tc>
          <w:tcPr>
            <w:cnfStyle w:val="000010000000" w:firstRow="0" w:lastRow="0" w:firstColumn="0" w:lastColumn="0" w:oddVBand="1" w:evenVBand="0" w:oddHBand="0" w:evenHBand="0" w:firstRowFirstColumn="0" w:firstRowLastColumn="0" w:lastRowFirstColumn="0" w:lastRowLastColumn="0"/>
            <w:tcW w:w="1800"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FE4D76" w:rsidR="00024050" w:rsidP="00824F31" w:rsidRDefault="00024050" w14:paraId="21FFA473"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rPr>
                <w:rFonts w:ascii="Times" w:hAnsi="Times" w:cs="Arial"/>
              </w:rPr>
            </w:pPr>
          </w:p>
        </w:tc>
        <w:tc>
          <w:tcPr>
            <w:tcW w:w="2048" w:type="dxa"/>
            <w:tcBorders>
              <w:top w:val="none" w:color="auto" w:sz="0" w:space="0"/>
              <w:bottom w:val="none" w:color="auto" w:sz="0" w:space="0"/>
            </w:tcBorders>
            <w:shd w:val="clear" w:color="auto" w:fill="DBE5F1" w:themeFill="accent1" w:themeFillTint="33"/>
          </w:tcPr>
          <w:p w:rsidRPr="00F005C9" w:rsidR="00024050" w:rsidP="00824F31" w:rsidRDefault="00024050" w14:paraId="6754A63E" w14:textId="77777777">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100000" w:firstRow="0" w:lastRow="0" w:firstColumn="0" w:lastColumn="0" w:oddVBand="0" w:evenVBand="0" w:oddHBand="1" w:evenHBand="0" w:firstRowFirstColumn="0" w:firstRowLastColumn="0" w:lastRowFirstColumn="0" w:lastRowLastColumn="0"/>
              <w:rPr>
                <w:rFonts w:ascii="Times" w:hAnsi="Times" w:cs="Arial"/>
                <w:b/>
              </w:rPr>
            </w:pPr>
          </w:p>
        </w:tc>
        <w:tc>
          <w:tcPr>
            <w:cnfStyle w:val="000100000000" w:firstRow="0" w:lastRow="0" w:firstColumn="0" w:lastColumn="1" w:oddVBand="0" w:evenVBand="0" w:oddHBand="0" w:evenHBand="0" w:firstRowFirstColumn="0" w:firstRowLastColumn="0" w:lastRowFirstColumn="0" w:lastRowLastColumn="0"/>
            <w:tcW w:w="1593" w:type="dxa"/>
            <w:tcBorders>
              <w:top w:val="none" w:color="auto" w:sz="0" w:space="0"/>
              <w:left w:val="none" w:color="auto" w:sz="0" w:space="0"/>
              <w:bottom w:val="none" w:color="auto" w:sz="0" w:space="0"/>
            </w:tcBorders>
            <w:shd w:val="clear" w:color="auto" w:fill="DBE5F1" w:themeFill="accent1" w:themeFillTint="33"/>
          </w:tcPr>
          <w:p w:rsidRPr="00F005C9" w:rsidR="00024050" w:rsidP="00824F31" w:rsidRDefault="00024050" w14:paraId="357A89E4"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b w:val="0"/>
              </w:rPr>
            </w:pPr>
          </w:p>
        </w:tc>
      </w:tr>
      <w:tr w:rsidRPr="00F005C9" w:rsidR="00024050" w:rsidTr="00794BF1" w14:paraId="2B005BF7" w14:textId="77777777">
        <w:trPr>
          <w:jc w:val="center"/>
        </w:trPr>
        <w:tc>
          <w:tcPr>
            <w:cnfStyle w:val="001000000000" w:firstRow="0" w:lastRow="0" w:firstColumn="1" w:lastColumn="0" w:oddVBand="0" w:evenVBand="0" w:oddHBand="0" w:evenHBand="0" w:firstRowFirstColumn="0" w:firstRowLastColumn="0" w:lastRowFirstColumn="0" w:lastRowLastColumn="0"/>
            <w:tcW w:w="3235" w:type="dxa"/>
            <w:tcBorders>
              <w:right w:val="none" w:color="auto" w:sz="0" w:space="0"/>
            </w:tcBorders>
          </w:tcPr>
          <w:p w:rsidRPr="00745B41" w:rsidR="00024050" w:rsidP="00824F31" w:rsidRDefault="00024050" w14:paraId="2027E290"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b w:val="0"/>
                <w:bCs w:val="0"/>
              </w:rPr>
            </w:pPr>
            <w:r w:rsidRPr="00745B41">
              <w:rPr>
                <w:rFonts w:ascii="Times" w:hAnsi="Times" w:cs="Arial"/>
                <w:b w:val="0"/>
                <w:bCs w:val="0"/>
              </w:rPr>
              <w:t xml:space="preserve">     N Respondents</w:t>
            </w:r>
          </w:p>
        </w:tc>
        <w:tc>
          <w:tcPr>
            <w:cnfStyle w:val="000010000000" w:firstRow="0" w:lastRow="0" w:firstColumn="0" w:lastColumn="0" w:oddVBand="1" w:evenVBand="0" w:oddHBand="0" w:evenHBand="0" w:firstRowFirstColumn="0" w:firstRowLastColumn="0" w:lastRowFirstColumn="0" w:lastRowLastColumn="0"/>
            <w:tcW w:w="1800" w:type="dxa"/>
            <w:tcBorders>
              <w:left w:val="none" w:color="auto" w:sz="0" w:space="0"/>
              <w:right w:val="none" w:color="auto" w:sz="0" w:space="0"/>
            </w:tcBorders>
          </w:tcPr>
          <w:p w:rsidRPr="0020568E" w:rsidR="00024050" w:rsidP="00824F31" w:rsidRDefault="009617BA" w14:paraId="352B7F16" w14:textId="7BC84C9A">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rPr>
                <w:rFonts w:ascii="Times" w:hAnsi="Times" w:cs="Arial"/>
              </w:rPr>
            </w:pPr>
            <w:r>
              <w:rPr>
                <w:rFonts w:ascii="Times" w:hAnsi="Times" w:cs="Arial"/>
              </w:rPr>
              <w:t>9,000</w:t>
            </w:r>
          </w:p>
        </w:tc>
        <w:tc>
          <w:tcPr>
            <w:tcW w:w="2048" w:type="dxa"/>
          </w:tcPr>
          <w:p w:rsidR="00024050" w:rsidP="00824F31" w:rsidRDefault="00024050" w14:paraId="60B7417D" w14:textId="77777777">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000000" w:firstRow="0" w:lastRow="0" w:firstColumn="0" w:lastColumn="0" w:oddVBand="0" w:evenVBand="0" w:oddHBand="0" w:evenHBand="0" w:firstRowFirstColumn="0" w:firstRowLastColumn="0" w:lastRowFirstColumn="0" w:lastRowLastColumn="0"/>
              <w:rPr>
                <w:rFonts w:ascii="Times" w:hAnsi="Times" w:cs="Arial"/>
                <w:bCs/>
              </w:rPr>
            </w:pPr>
            <w:r w:rsidRPr="0020568E">
              <w:rPr>
                <w:rFonts w:ascii="Times" w:hAnsi="Times" w:cs="Arial"/>
                <w:bCs/>
              </w:rPr>
              <w:t>7,500</w:t>
            </w:r>
          </w:p>
          <w:p w:rsidRPr="0020568E" w:rsidR="00024050" w:rsidP="00824F31" w:rsidRDefault="00024050" w14:paraId="715831B9" w14:textId="06E34583">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000000" w:firstRow="0" w:lastRow="0" w:firstColumn="0" w:lastColumn="0" w:oddVBand="0" w:evenVBand="0" w:oddHBand="0" w:evenHBand="0" w:firstRowFirstColumn="0" w:firstRowLastColumn="0" w:lastRowFirstColumn="0" w:lastRowLastColumn="0"/>
              <w:rPr>
                <w:rFonts w:ascii="Times" w:hAnsi="Times" w:cs="Arial"/>
                <w:bCs/>
              </w:rPr>
            </w:pPr>
            <w:r>
              <w:rPr>
                <w:rFonts w:ascii="Times" w:hAnsi="Times" w:cs="Arial"/>
                <w:bCs/>
              </w:rPr>
              <w:t>(</w:t>
            </w:r>
            <w:r w:rsidR="00B07D2B">
              <w:rPr>
                <w:rFonts w:ascii="Times" w:hAnsi="Times" w:cs="Arial"/>
                <w:bCs/>
              </w:rPr>
              <w:t>22,943</w:t>
            </w:r>
            <w:r>
              <w:rPr>
                <w:rFonts w:ascii="Times" w:hAnsi="Times" w:cs="Arial"/>
                <w:bCs/>
              </w:rPr>
              <w:t xml:space="preserve"> </w:t>
            </w:r>
            <w:r w:rsidR="0035341B">
              <w:rPr>
                <w:rFonts w:ascii="Times" w:hAnsi="Times" w:cs="Arial"/>
                <w:bCs/>
              </w:rPr>
              <w:t xml:space="preserve">households </w:t>
            </w:r>
            <w:r>
              <w:rPr>
                <w:rFonts w:ascii="Times" w:hAnsi="Times" w:cs="Arial"/>
                <w:bCs/>
              </w:rPr>
              <w:t>contact</w:t>
            </w:r>
            <w:r w:rsidR="0035341B">
              <w:rPr>
                <w:rFonts w:ascii="Times" w:hAnsi="Times" w:cs="Arial"/>
                <w:bCs/>
              </w:rPr>
              <w:t>ed</w:t>
            </w:r>
            <w:r>
              <w:rPr>
                <w:rFonts w:ascii="Times" w:hAnsi="Times" w:cs="Arial"/>
                <w:bCs/>
              </w:rPr>
              <w:t>)</w:t>
            </w:r>
          </w:p>
        </w:tc>
        <w:tc>
          <w:tcPr>
            <w:cnfStyle w:val="000100000000" w:firstRow="0" w:lastRow="0" w:firstColumn="0" w:lastColumn="1" w:oddVBand="0" w:evenVBand="0" w:oddHBand="0" w:evenHBand="0" w:firstRowFirstColumn="0" w:firstRowLastColumn="0" w:lastRowFirstColumn="0" w:lastRowLastColumn="0"/>
            <w:tcW w:w="1593" w:type="dxa"/>
            <w:tcBorders>
              <w:left w:val="none" w:color="auto" w:sz="0" w:space="0"/>
            </w:tcBorders>
          </w:tcPr>
          <w:p w:rsidRPr="00F005C9" w:rsidR="00024050" w:rsidP="00824F31" w:rsidRDefault="009617BA" w14:paraId="5F7873D3" w14:textId="4BE645CE">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b w:val="0"/>
              </w:rPr>
            </w:pPr>
            <w:r>
              <w:rPr>
                <w:rFonts w:ascii="Times" w:hAnsi="Times" w:cs="Arial"/>
                <w:b w:val="0"/>
              </w:rPr>
              <w:t>-1500</w:t>
            </w:r>
          </w:p>
        </w:tc>
      </w:tr>
      <w:tr w:rsidRPr="00F005C9" w:rsidR="00024050" w:rsidTr="00794BF1" w14:paraId="78A6951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tcBorders>
              <w:top w:val="none" w:color="auto" w:sz="0" w:space="0"/>
              <w:bottom w:val="none" w:color="auto" w:sz="0" w:space="0"/>
              <w:right w:val="none" w:color="auto" w:sz="0" w:space="0"/>
            </w:tcBorders>
          </w:tcPr>
          <w:p w:rsidRPr="00745B41" w:rsidR="00024050" w:rsidP="00824F31" w:rsidRDefault="00024050" w14:paraId="47D4E54D" w14:textId="731C8743">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b w:val="0"/>
                <w:bCs w:val="0"/>
              </w:rPr>
            </w:pPr>
            <w:r w:rsidRPr="00745B41">
              <w:rPr>
                <w:rFonts w:ascii="Times" w:hAnsi="Times" w:cs="Arial"/>
                <w:b w:val="0"/>
                <w:bCs w:val="0"/>
              </w:rPr>
              <w:t xml:space="preserve">     Cost Burden</w:t>
            </w:r>
          </w:p>
        </w:tc>
        <w:tc>
          <w:tcPr>
            <w:cnfStyle w:val="000010000000" w:firstRow="0" w:lastRow="0" w:firstColumn="0" w:lastColumn="0" w:oddVBand="1" w:evenVBand="0" w:oddHBand="0" w:evenHBand="0" w:firstRowFirstColumn="0" w:firstRowLastColumn="0" w:lastRowFirstColumn="0" w:lastRowLastColumn="0"/>
            <w:tcW w:w="1800" w:type="dxa"/>
            <w:tcBorders>
              <w:top w:val="none" w:color="auto" w:sz="0" w:space="0"/>
              <w:left w:val="none" w:color="auto" w:sz="0" w:space="0"/>
              <w:bottom w:val="none" w:color="auto" w:sz="0" w:space="0"/>
              <w:right w:val="none" w:color="auto" w:sz="0" w:space="0"/>
            </w:tcBorders>
          </w:tcPr>
          <w:p w:rsidRPr="0020568E" w:rsidR="00024050" w:rsidP="00824F31" w:rsidRDefault="009617BA" w14:paraId="4D6D9B41" w14:textId="00CDD28F">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rPr>
                <w:rFonts w:ascii="Times" w:hAnsi="Times" w:cs="Arial"/>
              </w:rPr>
            </w:pPr>
            <w:r>
              <w:rPr>
                <w:rFonts w:cs="Courier New"/>
              </w:rPr>
              <w:t>$</w:t>
            </w:r>
            <w:r w:rsidRPr="009617BA">
              <w:rPr>
                <w:rFonts w:cs="Courier New"/>
              </w:rPr>
              <w:t>38,250</w:t>
            </w:r>
          </w:p>
        </w:tc>
        <w:tc>
          <w:tcPr>
            <w:tcW w:w="2048" w:type="dxa"/>
            <w:tcBorders>
              <w:top w:val="none" w:color="auto" w:sz="0" w:space="0"/>
              <w:bottom w:val="none" w:color="auto" w:sz="0" w:space="0"/>
            </w:tcBorders>
          </w:tcPr>
          <w:p w:rsidRPr="00AB20AC" w:rsidR="00024050" w:rsidP="00824F31" w:rsidRDefault="00024050" w14:paraId="00E9F61E" w14:textId="57B8C366">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100000" w:firstRow="0" w:lastRow="0" w:firstColumn="0" w:lastColumn="0" w:oddVBand="0" w:evenVBand="0" w:oddHBand="1" w:evenHBand="0" w:firstRowFirstColumn="0" w:firstRowLastColumn="0" w:lastRowFirstColumn="0" w:lastRowLastColumn="0"/>
              <w:rPr>
                <w:rFonts w:ascii="Times" w:hAnsi="Times" w:cs="Arial"/>
                <w:bCs/>
              </w:rPr>
            </w:pPr>
            <w:r w:rsidRPr="00AB20AC">
              <w:rPr>
                <w:rFonts w:ascii="Times" w:hAnsi="Times" w:cs="Arial"/>
                <w:bCs/>
              </w:rPr>
              <w:t>$</w:t>
            </w:r>
            <w:r w:rsidR="009E6F25">
              <w:rPr>
                <w:rFonts w:ascii="Times" w:hAnsi="Times" w:cs="Arial"/>
                <w:bCs/>
              </w:rPr>
              <w:t>110,851.65</w:t>
            </w:r>
          </w:p>
        </w:tc>
        <w:tc>
          <w:tcPr>
            <w:cnfStyle w:val="000100000000" w:firstRow="0" w:lastRow="0" w:firstColumn="0" w:lastColumn="1" w:oddVBand="0" w:evenVBand="0" w:oddHBand="0" w:evenHBand="0" w:firstRowFirstColumn="0" w:firstRowLastColumn="0" w:lastRowFirstColumn="0" w:lastRowLastColumn="0"/>
            <w:tcW w:w="1593" w:type="dxa"/>
            <w:tcBorders>
              <w:top w:val="none" w:color="auto" w:sz="0" w:space="0"/>
              <w:left w:val="none" w:color="auto" w:sz="0" w:space="0"/>
              <w:bottom w:val="none" w:color="auto" w:sz="0" w:space="0"/>
            </w:tcBorders>
          </w:tcPr>
          <w:p w:rsidRPr="009617BA" w:rsidR="00024050" w:rsidP="009617BA" w:rsidRDefault="00401005" w14:paraId="2A9386C9" w14:textId="627549F0">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rPr>
            </w:pPr>
            <w:r>
              <w:rPr>
                <w:rFonts w:ascii="Times" w:hAnsi="Times" w:cs="Arial"/>
                <w:b w:val="0"/>
              </w:rPr>
              <w:t>+</w:t>
            </w:r>
            <w:r w:rsidRPr="009617BA" w:rsidR="009617BA">
              <w:rPr>
                <w:rFonts w:ascii="Times" w:hAnsi="Times" w:cs="Arial"/>
                <w:b w:val="0"/>
              </w:rPr>
              <w:t>$</w:t>
            </w:r>
            <w:r w:rsidR="009E6F25">
              <w:rPr>
                <w:rFonts w:ascii="Times" w:hAnsi="Times" w:cs="Arial"/>
                <w:b w:val="0"/>
              </w:rPr>
              <w:t>72,601.65</w:t>
            </w:r>
          </w:p>
        </w:tc>
      </w:tr>
      <w:tr w:rsidRPr="00F005C9" w:rsidR="00024050" w:rsidTr="00794BF1" w14:paraId="6F6DA94B" w14:textId="77777777">
        <w:trPr>
          <w:jc w:val="center"/>
        </w:trPr>
        <w:tc>
          <w:tcPr>
            <w:cnfStyle w:val="001000000000" w:firstRow="0" w:lastRow="0" w:firstColumn="1" w:lastColumn="0" w:oddVBand="0" w:evenVBand="0" w:oddHBand="0" w:evenHBand="0" w:firstRowFirstColumn="0" w:firstRowLastColumn="0" w:lastRowFirstColumn="0" w:lastRowLastColumn="0"/>
            <w:tcW w:w="3235" w:type="dxa"/>
            <w:tcBorders>
              <w:right w:val="none" w:color="auto" w:sz="0" w:space="0"/>
            </w:tcBorders>
          </w:tcPr>
          <w:p w:rsidRPr="00745B41" w:rsidR="00024050" w:rsidP="00824F31" w:rsidRDefault="00024050" w14:paraId="29B2E1BF"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b w:val="0"/>
                <w:bCs w:val="0"/>
              </w:rPr>
            </w:pPr>
            <w:r w:rsidRPr="00745B41">
              <w:rPr>
                <w:rFonts w:ascii="Times" w:hAnsi="Times" w:cs="Arial"/>
                <w:b w:val="0"/>
                <w:bCs w:val="0"/>
              </w:rPr>
              <w:t xml:space="preserve">     Time Burden (hours)</w:t>
            </w:r>
          </w:p>
        </w:tc>
        <w:tc>
          <w:tcPr>
            <w:cnfStyle w:val="000010000000" w:firstRow="0" w:lastRow="0" w:firstColumn="0" w:lastColumn="0" w:oddVBand="1" w:evenVBand="0" w:oddHBand="0" w:evenHBand="0" w:firstRowFirstColumn="0" w:firstRowLastColumn="0" w:lastRowFirstColumn="0" w:lastRowLastColumn="0"/>
            <w:tcW w:w="1800" w:type="dxa"/>
            <w:tcBorders>
              <w:left w:val="none" w:color="auto" w:sz="0" w:space="0"/>
              <w:right w:val="none" w:color="auto" w:sz="0" w:space="0"/>
            </w:tcBorders>
          </w:tcPr>
          <w:p w:rsidRPr="0020568E" w:rsidR="00024050" w:rsidP="00824F31" w:rsidRDefault="009617BA" w14:paraId="4E8B2FC8" w14:textId="1C087D01">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rPr>
                <w:rFonts w:ascii="Times" w:hAnsi="Times" w:cs="Arial"/>
              </w:rPr>
            </w:pPr>
            <w:r>
              <w:rPr>
                <w:rFonts w:ascii="Times" w:hAnsi="Times" w:cs="Arial"/>
              </w:rPr>
              <w:t>3,000</w:t>
            </w:r>
          </w:p>
        </w:tc>
        <w:tc>
          <w:tcPr>
            <w:tcW w:w="2048" w:type="dxa"/>
          </w:tcPr>
          <w:p w:rsidRPr="0020568E" w:rsidR="00024050" w:rsidP="00824F31" w:rsidRDefault="009E6F25" w14:paraId="4CB4EBDD" w14:textId="4A945D08">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000000" w:firstRow="0" w:lastRow="0" w:firstColumn="0" w:lastColumn="0" w:oddVBand="0" w:evenVBand="0" w:oddHBand="0" w:evenHBand="0" w:firstRowFirstColumn="0" w:firstRowLastColumn="0" w:lastRowFirstColumn="0" w:lastRowLastColumn="0"/>
              <w:rPr>
                <w:rFonts w:ascii="Times" w:hAnsi="Times" w:cs="Arial"/>
                <w:bCs/>
              </w:rPr>
            </w:pPr>
            <w:r>
              <w:rPr>
                <w:rFonts w:ascii="Times" w:hAnsi="Times" w:cs="Arial"/>
                <w:bCs/>
              </w:rPr>
              <w:t>4,095</w:t>
            </w:r>
          </w:p>
        </w:tc>
        <w:tc>
          <w:tcPr>
            <w:cnfStyle w:val="000100000000" w:firstRow="0" w:lastRow="0" w:firstColumn="0" w:lastColumn="1" w:oddVBand="0" w:evenVBand="0" w:oddHBand="0" w:evenHBand="0" w:firstRowFirstColumn="0" w:firstRowLastColumn="0" w:lastRowFirstColumn="0" w:lastRowLastColumn="0"/>
            <w:tcW w:w="1593" w:type="dxa"/>
            <w:tcBorders>
              <w:left w:val="none" w:color="auto" w:sz="0" w:space="0"/>
            </w:tcBorders>
          </w:tcPr>
          <w:p w:rsidRPr="00F005C9" w:rsidR="00024050" w:rsidP="00824F31" w:rsidRDefault="009E6F25" w14:paraId="53C95FD1" w14:textId="38E3F0C1">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b w:val="0"/>
              </w:rPr>
            </w:pPr>
            <w:r>
              <w:rPr>
                <w:rFonts w:ascii="Times" w:hAnsi="Times" w:cs="Arial"/>
                <w:b w:val="0"/>
              </w:rPr>
              <w:t>+1,095</w:t>
            </w:r>
          </w:p>
        </w:tc>
      </w:tr>
      <w:tr w:rsidRPr="00F005C9" w:rsidR="00024050" w:rsidTr="00794BF1" w14:paraId="7D99EC9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tcBorders>
              <w:top w:val="none" w:color="auto" w:sz="0" w:space="0"/>
              <w:bottom w:val="none" w:color="auto" w:sz="0" w:space="0"/>
              <w:right w:val="none" w:color="auto" w:sz="0" w:space="0"/>
            </w:tcBorders>
            <w:shd w:val="clear" w:color="auto" w:fill="DBE5F1" w:themeFill="accent1" w:themeFillTint="33"/>
          </w:tcPr>
          <w:p w:rsidRPr="00943441" w:rsidR="00024050" w:rsidP="00824F31" w:rsidRDefault="00024050" w14:paraId="5D049050"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rPr>
            </w:pPr>
            <w:r>
              <w:rPr>
                <w:rFonts w:ascii="Times" w:hAnsi="Times" w:cs="Arial"/>
              </w:rPr>
              <w:t>TOTAL</w:t>
            </w:r>
          </w:p>
        </w:tc>
        <w:tc>
          <w:tcPr>
            <w:cnfStyle w:val="000010000000" w:firstRow="0" w:lastRow="0" w:firstColumn="0" w:lastColumn="0" w:oddVBand="1" w:evenVBand="0" w:oddHBand="0" w:evenHBand="0" w:firstRowFirstColumn="0" w:firstRowLastColumn="0" w:lastRowFirstColumn="0" w:lastRowLastColumn="0"/>
            <w:tcW w:w="1800"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FE4D76" w:rsidR="00024050" w:rsidP="00824F31" w:rsidRDefault="00024050" w14:paraId="132146D3"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rPr>
                <w:rFonts w:ascii="Times" w:hAnsi="Times" w:cs="Arial"/>
              </w:rPr>
            </w:pPr>
          </w:p>
        </w:tc>
        <w:tc>
          <w:tcPr>
            <w:tcW w:w="2048" w:type="dxa"/>
            <w:tcBorders>
              <w:top w:val="none" w:color="auto" w:sz="0" w:space="0"/>
              <w:bottom w:val="none" w:color="auto" w:sz="0" w:space="0"/>
            </w:tcBorders>
            <w:shd w:val="clear" w:color="auto" w:fill="DBE5F1" w:themeFill="accent1" w:themeFillTint="33"/>
          </w:tcPr>
          <w:p w:rsidRPr="00F005C9" w:rsidR="00024050" w:rsidP="00824F31" w:rsidRDefault="00024050" w14:paraId="7EA6C67E" w14:textId="77777777">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100000" w:firstRow="0" w:lastRow="0" w:firstColumn="0" w:lastColumn="0" w:oddVBand="0" w:evenVBand="0" w:oddHBand="1" w:evenHBand="0" w:firstRowFirstColumn="0" w:firstRowLastColumn="0" w:lastRowFirstColumn="0" w:lastRowLastColumn="0"/>
              <w:rPr>
                <w:rFonts w:ascii="Times" w:hAnsi="Times" w:cs="Arial"/>
                <w:b/>
              </w:rPr>
            </w:pPr>
          </w:p>
        </w:tc>
        <w:tc>
          <w:tcPr>
            <w:cnfStyle w:val="000100000000" w:firstRow="0" w:lastRow="0" w:firstColumn="0" w:lastColumn="1" w:oddVBand="0" w:evenVBand="0" w:oddHBand="0" w:evenHBand="0" w:firstRowFirstColumn="0" w:firstRowLastColumn="0" w:lastRowFirstColumn="0" w:lastRowLastColumn="0"/>
            <w:tcW w:w="1593" w:type="dxa"/>
            <w:tcBorders>
              <w:top w:val="none" w:color="auto" w:sz="0" w:space="0"/>
              <w:left w:val="none" w:color="auto" w:sz="0" w:space="0"/>
              <w:bottom w:val="none" w:color="auto" w:sz="0" w:space="0"/>
            </w:tcBorders>
            <w:shd w:val="clear" w:color="auto" w:fill="DBE5F1" w:themeFill="accent1" w:themeFillTint="33"/>
          </w:tcPr>
          <w:p w:rsidRPr="00F005C9" w:rsidR="00024050" w:rsidP="00824F31" w:rsidRDefault="00024050" w14:paraId="5F19D8AA"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b w:val="0"/>
              </w:rPr>
            </w:pPr>
          </w:p>
        </w:tc>
      </w:tr>
      <w:tr w:rsidRPr="00F005C9" w:rsidR="00024050" w:rsidTr="00794BF1" w14:paraId="05387458" w14:textId="77777777">
        <w:trPr>
          <w:jc w:val="center"/>
        </w:trPr>
        <w:tc>
          <w:tcPr>
            <w:cnfStyle w:val="001000000000" w:firstRow="0" w:lastRow="0" w:firstColumn="1" w:lastColumn="0" w:oddVBand="0" w:evenVBand="0" w:oddHBand="0" w:evenHBand="0" w:firstRowFirstColumn="0" w:firstRowLastColumn="0" w:lastRowFirstColumn="0" w:lastRowLastColumn="0"/>
            <w:tcW w:w="3235" w:type="dxa"/>
            <w:tcBorders>
              <w:right w:val="none" w:color="auto" w:sz="0" w:space="0"/>
            </w:tcBorders>
          </w:tcPr>
          <w:p w:rsidRPr="00745B41" w:rsidR="00024050" w:rsidP="00824F31" w:rsidRDefault="00024050" w14:paraId="1515455A"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b w:val="0"/>
              </w:rPr>
            </w:pPr>
            <w:r w:rsidRPr="00745B41">
              <w:rPr>
                <w:rFonts w:ascii="Times" w:hAnsi="Times" w:cs="Arial"/>
                <w:b w:val="0"/>
              </w:rPr>
              <w:t xml:space="preserve">     N Respondents</w:t>
            </w:r>
          </w:p>
        </w:tc>
        <w:tc>
          <w:tcPr>
            <w:cnfStyle w:val="000010000000" w:firstRow="0" w:lastRow="0" w:firstColumn="0" w:lastColumn="0" w:oddVBand="1" w:evenVBand="0" w:oddHBand="0" w:evenHBand="0" w:firstRowFirstColumn="0" w:firstRowLastColumn="0" w:lastRowFirstColumn="0" w:lastRowLastColumn="0"/>
            <w:tcW w:w="1800" w:type="dxa"/>
            <w:tcBorders>
              <w:left w:val="none" w:color="auto" w:sz="0" w:space="0"/>
              <w:right w:val="none" w:color="auto" w:sz="0" w:space="0"/>
            </w:tcBorders>
          </w:tcPr>
          <w:p w:rsidR="00024050" w:rsidP="00824F31" w:rsidRDefault="00024050" w14:paraId="6C125D0B" w14:textId="77777777">
            <w:pPr>
              <w:widowControl w:val="0"/>
              <w:tabs>
                <w:tab w:val="left" w:pos="720"/>
                <w:tab w:val="left" w:pos="2700"/>
                <w:tab w:val="left" w:pos="3150"/>
                <w:tab w:val="left" w:pos="3960"/>
                <w:tab w:val="left" w:pos="5580"/>
                <w:tab w:val="left" w:pos="6840"/>
              </w:tabs>
              <w:autoSpaceDE w:val="0"/>
              <w:autoSpaceDN w:val="0"/>
              <w:adjustRightInd w:val="0"/>
              <w:ind w:right="165"/>
              <w:jc w:val="right"/>
              <w:rPr>
                <w:rFonts w:ascii="Times" w:hAnsi="Times" w:cs="Arial"/>
              </w:rPr>
            </w:pPr>
            <w:r w:rsidRPr="0020568E">
              <w:rPr>
                <w:rFonts w:ascii="Times" w:hAnsi="Times" w:cs="Arial"/>
              </w:rPr>
              <w:t>9,015</w:t>
            </w:r>
          </w:p>
          <w:p w:rsidRPr="00891008" w:rsidR="00024050" w:rsidP="00824F31" w:rsidRDefault="00024050" w14:paraId="1788568D" w14:textId="006570D3">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rPr>
                <w:rFonts w:ascii="Times" w:hAnsi="Times" w:cs="Arial"/>
              </w:rPr>
            </w:pPr>
          </w:p>
        </w:tc>
        <w:tc>
          <w:tcPr>
            <w:tcW w:w="2048" w:type="dxa"/>
          </w:tcPr>
          <w:p w:rsidR="00024050" w:rsidP="00824F31" w:rsidRDefault="00024050" w14:paraId="646D13E5" w14:textId="77777777">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000000" w:firstRow="0" w:lastRow="0" w:firstColumn="0" w:lastColumn="0" w:oddVBand="0" w:evenVBand="0" w:oddHBand="0" w:evenHBand="0" w:firstRowFirstColumn="0" w:firstRowLastColumn="0" w:lastRowFirstColumn="0" w:lastRowLastColumn="0"/>
              <w:rPr>
                <w:rFonts w:ascii="Times" w:hAnsi="Times" w:cs="Arial"/>
                <w:bCs/>
              </w:rPr>
            </w:pPr>
            <w:r w:rsidRPr="0020568E">
              <w:rPr>
                <w:rFonts w:ascii="Times" w:hAnsi="Times" w:cs="Arial"/>
                <w:bCs/>
              </w:rPr>
              <w:t>7,650</w:t>
            </w:r>
          </w:p>
          <w:p w:rsidRPr="0020568E" w:rsidR="00024050" w:rsidP="00824F31" w:rsidRDefault="00024050" w14:paraId="47A12CA1" w14:textId="57EE5847">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000000" w:firstRow="0" w:lastRow="0" w:firstColumn="0" w:lastColumn="0" w:oddVBand="0" w:evenVBand="0" w:oddHBand="0" w:evenHBand="0" w:firstRowFirstColumn="0" w:firstRowLastColumn="0" w:lastRowFirstColumn="0" w:lastRowLastColumn="0"/>
              <w:rPr>
                <w:rFonts w:ascii="Times" w:hAnsi="Times" w:cs="Arial"/>
                <w:bCs/>
              </w:rPr>
            </w:pPr>
            <w:r>
              <w:rPr>
                <w:rFonts w:ascii="Times" w:hAnsi="Times" w:cs="Arial"/>
                <w:bCs/>
              </w:rPr>
              <w:t>(</w:t>
            </w:r>
            <w:r w:rsidR="00B07D2B">
              <w:rPr>
                <w:rFonts w:ascii="Times" w:hAnsi="Times" w:cs="Arial"/>
                <w:bCs/>
              </w:rPr>
              <w:t>23,402</w:t>
            </w:r>
            <w:r>
              <w:rPr>
                <w:rFonts w:ascii="Times" w:hAnsi="Times" w:cs="Arial"/>
                <w:bCs/>
              </w:rPr>
              <w:t xml:space="preserve"> </w:t>
            </w:r>
            <w:r w:rsidR="0035341B">
              <w:rPr>
                <w:rFonts w:ascii="Times" w:hAnsi="Times" w:cs="Arial"/>
                <w:bCs/>
              </w:rPr>
              <w:t xml:space="preserve">households </w:t>
            </w:r>
            <w:r>
              <w:rPr>
                <w:rFonts w:ascii="Times" w:hAnsi="Times" w:cs="Arial"/>
                <w:bCs/>
              </w:rPr>
              <w:t>contact</w:t>
            </w:r>
            <w:r w:rsidR="0035341B">
              <w:rPr>
                <w:rFonts w:ascii="Times" w:hAnsi="Times" w:cs="Arial"/>
                <w:bCs/>
              </w:rPr>
              <w:t>ed</w:t>
            </w:r>
            <w:r>
              <w:rPr>
                <w:rFonts w:ascii="Times" w:hAnsi="Times" w:cs="Arial"/>
                <w:bCs/>
              </w:rPr>
              <w:t>)</w:t>
            </w:r>
          </w:p>
        </w:tc>
        <w:tc>
          <w:tcPr>
            <w:cnfStyle w:val="000100000000" w:firstRow="0" w:lastRow="0" w:firstColumn="0" w:lastColumn="1" w:oddVBand="0" w:evenVBand="0" w:oddHBand="0" w:evenHBand="0" w:firstRowFirstColumn="0" w:firstRowLastColumn="0" w:lastRowFirstColumn="0" w:lastRowLastColumn="0"/>
            <w:tcW w:w="1593" w:type="dxa"/>
            <w:tcBorders>
              <w:left w:val="none" w:color="auto" w:sz="0" w:space="0"/>
            </w:tcBorders>
          </w:tcPr>
          <w:p w:rsidRPr="00F005C9" w:rsidR="00024050" w:rsidP="00824F31" w:rsidRDefault="00024050" w14:paraId="0D3A00AC"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b w:val="0"/>
              </w:rPr>
            </w:pPr>
            <w:r>
              <w:rPr>
                <w:rFonts w:ascii="Times" w:hAnsi="Times" w:cs="Arial"/>
                <w:b w:val="0"/>
              </w:rPr>
              <w:t>-1,365</w:t>
            </w:r>
          </w:p>
        </w:tc>
      </w:tr>
      <w:tr w:rsidRPr="00F005C9" w:rsidR="00024050" w:rsidTr="00794BF1" w14:paraId="5173EBC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tcBorders>
              <w:top w:val="none" w:color="auto" w:sz="0" w:space="0"/>
              <w:bottom w:val="none" w:color="auto" w:sz="0" w:space="0"/>
              <w:right w:val="none" w:color="auto" w:sz="0" w:space="0"/>
            </w:tcBorders>
          </w:tcPr>
          <w:p w:rsidRPr="00745B41" w:rsidR="00024050" w:rsidP="00824F31" w:rsidRDefault="00024050" w14:paraId="61D40DBD" w14:textId="287E183E">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b w:val="0"/>
              </w:rPr>
            </w:pPr>
            <w:r w:rsidRPr="00745B41">
              <w:rPr>
                <w:rFonts w:ascii="Times" w:hAnsi="Times" w:cs="Arial"/>
                <w:b w:val="0"/>
              </w:rPr>
              <w:t xml:space="preserve">     Cost Burden </w:t>
            </w:r>
          </w:p>
        </w:tc>
        <w:tc>
          <w:tcPr>
            <w:cnfStyle w:val="000010000000" w:firstRow="0" w:lastRow="0" w:firstColumn="0" w:lastColumn="0" w:oddVBand="1" w:evenVBand="0" w:oddHBand="0" w:evenHBand="0" w:firstRowFirstColumn="0" w:firstRowLastColumn="0" w:lastRowFirstColumn="0" w:lastRowLastColumn="0"/>
            <w:tcW w:w="1800" w:type="dxa"/>
            <w:tcBorders>
              <w:top w:val="none" w:color="auto" w:sz="0" w:space="0"/>
              <w:left w:val="none" w:color="auto" w:sz="0" w:space="0"/>
              <w:bottom w:val="none" w:color="auto" w:sz="0" w:space="0"/>
              <w:right w:val="none" w:color="auto" w:sz="0" w:space="0"/>
            </w:tcBorders>
          </w:tcPr>
          <w:p w:rsidRPr="00891008" w:rsidR="00024050" w:rsidP="00824F31" w:rsidRDefault="009617BA" w14:paraId="1F1FE73A" w14:textId="749FAFCC">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rPr>
                <w:rFonts w:ascii="Times" w:hAnsi="Times" w:cs="Arial"/>
              </w:rPr>
            </w:pPr>
            <w:r>
              <w:rPr>
                <w:rFonts w:ascii="Times" w:hAnsi="Times" w:cs="Arial"/>
              </w:rPr>
              <w:t>$</w:t>
            </w:r>
            <w:r w:rsidR="00F848B1">
              <w:rPr>
                <w:rFonts w:ascii="Times" w:hAnsi="Times" w:cs="Arial"/>
              </w:rPr>
              <w:t>38,314</w:t>
            </w:r>
          </w:p>
        </w:tc>
        <w:tc>
          <w:tcPr>
            <w:tcW w:w="2048" w:type="dxa"/>
            <w:tcBorders>
              <w:top w:val="none" w:color="auto" w:sz="0" w:space="0"/>
              <w:bottom w:val="none" w:color="auto" w:sz="0" w:space="0"/>
            </w:tcBorders>
          </w:tcPr>
          <w:p w:rsidRPr="00F005C9" w:rsidR="00024050" w:rsidP="00824F31" w:rsidRDefault="00024050" w14:paraId="25F64E33" w14:textId="66B63944">
            <w:pPr>
              <w:widowControl w:val="0"/>
              <w:tabs>
                <w:tab w:val="left" w:pos="720"/>
                <w:tab w:val="left" w:pos="2700"/>
                <w:tab w:val="left" w:pos="3150"/>
                <w:tab w:val="left" w:pos="3960"/>
                <w:tab w:val="left" w:pos="5580"/>
                <w:tab w:val="left" w:pos="6840"/>
              </w:tabs>
              <w:autoSpaceDE w:val="0"/>
              <w:autoSpaceDN w:val="0"/>
              <w:adjustRightInd w:val="0"/>
              <w:ind w:right="152"/>
              <w:jc w:val="right"/>
              <w:cnfStyle w:val="000000100000" w:firstRow="0" w:lastRow="0" w:firstColumn="0" w:lastColumn="0" w:oddVBand="0" w:evenVBand="0" w:oddHBand="1" w:evenHBand="0" w:firstRowFirstColumn="0" w:firstRowLastColumn="0" w:lastRowFirstColumn="0" w:lastRowLastColumn="0"/>
              <w:rPr>
                <w:rFonts w:ascii="Times" w:hAnsi="Times" w:cs="Arial"/>
                <w:b/>
              </w:rPr>
            </w:pPr>
            <w:r w:rsidRPr="00CD5994">
              <w:t>$</w:t>
            </w:r>
            <w:r w:rsidR="009E6F25">
              <w:t>113,206.74</w:t>
            </w:r>
          </w:p>
        </w:tc>
        <w:tc>
          <w:tcPr>
            <w:cnfStyle w:val="000100000000" w:firstRow="0" w:lastRow="0" w:firstColumn="0" w:lastColumn="1" w:oddVBand="0" w:evenVBand="0" w:oddHBand="0" w:evenHBand="0" w:firstRowFirstColumn="0" w:firstRowLastColumn="0" w:lastRowFirstColumn="0" w:lastRowLastColumn="0"/>
            <w:tcW w:w="1593" w:type="dxa"/>
            <w:tcBorders>
              <w:top w:val="none" w:color="auto" w:sz="0" w:space="0"/>
              <w:left w:val="none" w:color="auto" w:sz="0" w:space="0"/>
              <w:bottom w:val="none" w:color="auto" w:sz="0" w:space="0"/>
            </w:tcBorders>
          </w:tcPr>
          <w:p w:rsidRPr="00F005C9" w:rsidR="00024050" w:rsidP="00824F31" w:rsidRDefault="00401005" w14:paraId="7522C1DB" w14:textId="6CE68C54">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b w:val="0"/>
              </w:rPr>
            </w:pPr>
            <w:r>
              <w:rPr>
                <w:rFonts w:ascii="Times" w:hAnsi="Times" w:cs="Arial"/>
                <w:b w:val="0"/>
              </w:rPr>
              <w:t>+</w:t>
            </w:r>
            <w:r w:rsidR="00F848B1">
              <w:rPr>
                <w:rFonts w:ascii="Times" w:hAnsi="Times" w:cs="Arial"/>
                <w:b w:val="0"/>
              </w:rPr>
              <w:t>$</w:t>
            </w:r>
            <w:r w:rsidR="009E6F25">
              <w:rPr>
                <w:rFonts w:ascii="Times" w:hAnsi="Times" w:cs="Arial"/>
                <w:b w:val="0"/>
              </w:rPr>
              <w:t>74,892.74</w:t>
            </w:r>
          </w:p>
        </w:tc>
      </w:tr>
      <w:tr w:rsidRPr="00F005C9" w:rsidR="00024050" w:rsidTr="00794BF1" w14:paraId="6B3796A4"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1" w:firstRow="0" w:lastRow="0" w:firstColumn="1" w:lastColumn="0" w:oddVBand="0" w:evenVBand="0" w:oddHBand="0" w:evenHBand="0" w:firstRowFirstColumn="0" w:firstRowLastColumn="0" w:lastRowFirstColumn="1" w:lastRowLastColumn="0"/>
            <w:tcW w:w="3235" w:type="dxa"/>
            <w:tcBorders>
              <w:top w:val="none" w:color="auto" w:sz="0" w:space="0"/>
              <w:right w:val="none" w:color="auto" w:sz="0" w:space="0"/>
            </w:tcBorders>
          </w:tcPr>
          <w:p w:rsidRPr="00745B41" w:rsidR="00024050" w:rsidP="00824F31" w:rsidRDefault="00024050" w14:paraId="672885C2"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rPr>
                <w:rFonts w:ascii="Times" w:hAnsi="Times" w:cs="Arial"/>
                <w:b w:val="0"/>
              </w:rPr>
            </w:pPr>
            <w:r w:rsidRPr="00745B41">
              <w:rPr>
                <w:rFonts w:ascii="Times" w:hAnsi="Times" w:cs="Arial"/>
                <w:b w:val="0"/>
              </w:rPr>
              <w:t xml:space="preserve">     Time Burden (hours)</w:t>
            </w:r>
          </w:p>
        </w:tc>
        <w:tc>
          <w:tcPr>
            <w:cnfStyle w:val="000010000000" w:firstRow="0" w:lastRow="0" w:firstColumn="0" w:lastColumn="0" w:oddVBand="1" w:evenVBand="0" w:oddHBand="0" w:evenHBand="0" w:firstRowFirstColumn="0" w:firstRowLastColumn="0" w:lastRowFirstColumn="0" w:lastRowLastColumn="0"/>
            <w:tcW w:w="1800" w:type="dxa"/>
            <w:tcBorders>
              <w:top w:val="none" w:color="auto" w:sz="0" w:space="0"/>
              <w:left w:val="none" w:color="auto" w:sz="0" w:space="0"/>
              <w:right w:val="none" w:color="auto" w:sz="0" w:space="0"/>
            </w:tcBorders>
          </w:tcPr>
          <w:p w:rsidRPr="00AB20AC" w:rsidR="00024050" w:rsidP="00824F31" w:rsidRDefault="00024050" w14:paraId="18A04F3A" w14:textId="77777777">
            <w:pPr>
              <w:widowControl w:val="0"/>
              <w:tabs>
                <w:tab w:val="left" w:pos="720"/>
                <w:tab w:val="left" w:pos="2700"/>
                <w:tab w:val="left" w:pos="3150"/>
                <w:tab w:val="left" w:pos="3960"/>
                <w:tab w:val="left" w:pos="5580"/>
                <w:tab w:val="left" w:pos="6840"/>
              </w:tabs>
              <w:autoSpaceDE w:val="0"/>
              <w:autoSpaceDN w:val="0"/>
              <w:adjustRightInd w:val="0"/>
              <w:spacing w:line="276" w:lineRule="auto"/>
              <w:ind w:right="165"/>
              <w:jc w:val="right"/>
              <w:rPr>
                <w:rFonts w:ascii="Times" w:hAnsi="Times" w:cs="Arial"/>
                <w:b w:val="0"/>
                <w:bCs w:val="0"/>
              </w:rPr>
            </w:pPr>
            <w:r w:rsidRPr="00AB20AC">
              <w:rPr>
                <w:rFonts w:ascii="Times" w:hAnsi="Times" w:cs="Arial"/>
                <w:b w:val="0"/>
                <w:bCs w:val="0"/>
              </w:rPr>
              <w:t>3,005</w:t>
            </w:r>
          </w:p>
        </w:tc>
        <w:tc>
          <w:tcPr>
            <w:tcW w:w="2048" w:type="dxa"/>
            <w:tcBorders>
              <w:top w:val="none" w:color="auto" w:sz="0" w:space="0"/>
            </w:tcBorders>
          </w:tcPr>
          <w:p w:rsidRPr="0020568E" w:rsidR="00024050" w:rsidP="00824F31" w:rsidRDefault="009E6F25" w14:paraId="590C1F30" w14:textId="3C463EBD">
            <w:pPr>
              <w:widowControl w:val="0"/>
              <w:tabs>
                <w:tab w:val="left" w:pos="720"/>
                <w:tab w:val="left" w:pos="2700"/>
                <w:tab w:val="left" w:pos="3150"/>
                <w:tab w:val="left" w:pos="3960"/>
                <w:tab w:val="left" w:pos="5580"/>
                <w:tab w:val="left" w:pos="6840"/>
              </w:tabs>
              <w:autoSpaceDE w:val="0"/>
              <w:autoSpaceDN w:val="0"/>
              <w:adjustRightInd w:val="0"/>
              <w:ind w:right="152"/>
              <w:jc w:val="right"/>
              <w:cnfStyle w:val="010000000000" w:firstRow="0" w:lastRow="1" w:firstColumn="0" w:lastColumn="0" w:oddVBand="0" w:evenVBand="0" w:oddHBand="0" w:evenHBand="0" w:firstRowFirstColumn="0" w:firstRowLastColumn="0" w:lastRowFirstColumn="0" w:lastRowLastColumn="0"/>
              <w:rPr>
                <w:rFonts w:ascii="Times" w:hAnsi="Times" w:cs="Arial"/>
                <w:b w:val="0"/>
                <w:bCs w:val="0"/>
              </w:rPr>
            </w:pPr>
            <w:r>
              <w:rPr>
                <w:rFonts w:cs="Arial"/>
                <w:b w:val="0"/>
                <w:bCs w:val="0"/>
              </w:rPr>
              <w:t>4,182</w:t>
            </w:r>
          </w:p>
        </w:tc>
        <w:tc>
          <w:tcPr>
            <w:cnfStyle w:val="000100000010" w:firstRow="0" w:lastRow="0" w:firstColumn="0" w:lastColumn="1" w:oddVBand="0" w:evenVBand="0" w:oddHBand="0" w:evenHBand="0" w:firstRowFirstColumn="0" w:firstRowLastColumn="0" w:lastRowFirstColumn="0" w:lastRowLastColumn="1"/>
            <w:tcW w:w="1593" w:type="dxa"/>
            <w:tcBorders>
              <w:top w:val="none" w:color="auto" w:sz="0" w:space="0"/>
              <w:left w:val="none" w:color="auto" w:sz="0" w:space="0"/>
            </w:tcBorders>
            <w:hideMark/>
          </w:tcPr>
          <w:p w:rsidRPr="00F005C9" w:rsidR="00024050" w:rsidP="00824F31" w:rsidRDefault="009E6F25" w14:paraId="41155A57" w14:textId="020FE401">
            <w:pPr>
              <w:widowControl w:val="0"/>
              <w:tabs>
                <w:tab w:val="left" w:pos="720"/>
                <w:tab w:val="left" w:pos="2700"/>
                <w:tab w:val="left" w:pos="3150"/>
                <w:tab w:val="left" w:pos="3960"/>
                <w:tab w:val="left" w:pos="5580"/>
                <w:tab w:val="left" w:pos="6840"/>
              </w:tabs>
              <w:autoSpaceDE w:val="0"/>
              <w:autoSpaceDN w:val="0"/>
              <w:adjustRightInd w:val="0"/>
              <w:spacing w:line="276" w:lineRule="auto"/>
              <w:ind w:right="152"/>
              <w:jc w:val="right"/>
              <w:rPr>
                <w:rFonts w:ascii="Times" w:hAnsi="Times" w:cs="Arial"/>
                <w:b w:val="0"/>
              </w:rPr>
            </w:pPr>
            <w:r>
              <w:rPr>
                <w:rFonts w:ascii="Times" w:hAnsi="Times" w:cs="Arial"/>
                <w:b w:val="0"/>
              </w:rPr>
              <w:t>+1,177</w:t>
            </w:r>
          </w:p>
        </w:tc>
      </w:tr>
    </w:tbl>
    <w:p w:rsidR="00024050" w:rsidP="00D128CC" w:rsidRDefault="00024050" w14:paraId="5A7684FB" w14:textId="625F9456">
      <w:pPr>
        <w:rPr>
          <w:sz w:val="16"/>
          <w:szCs w:val="16"/>
        </w:rPr>
      </w:pPr>
    </w:p>
    <w:p w:rsidRPr="00DF3DC9" w:rsidR="00D128CC" w:rsidP="00DF3DC9" w:rsidRDefault="00D128CC" w14:paraId="1A5272E0" w14:textId="77777777">
      <w:pPr>
        <w:autoSpaceDE w:val="0"/>
        <w:autoSpaceDN w:val="0"/>
        <w:adjustRightInd w:val="0"/>
        <w:spacing w:after="0" w:line="240" w:lineRule="auto"/>
        <w:ind w:left="720"/>
        <w:contextualSpacing/>
        <w:rPr>
          <w:rFonts w:cs="Times New Roman"/>
          <w:szCs w:val="24"/>
        </w:rPr>
      </w:pPr>
    </w:p>
    <w:p w:rsidRPr="00E9530E" w:rsidR="00DF3DC9" w:rsidP="00DF3DC9" w:rsidRDefault="00DF3DC9" w14:paraId="2463C95E" w14:textId="77777777">
      <w:pPr>
        <w:numPr>
          <w:ilvl w:val="0"/>
          <w:numId w:val="1"/>
        </w:numPr>
        <w:autoSpaceDE w:val="0"/>
        <w:autoSpaceDN w:val="0"/>
        <w:adjustRightInd w:val="0"/>
        <w:spacing w:after="0" w:line="240" w:lineRule="auto"/>
        <w:contextualSpacing/>
        <w:rPr>
          <w:rFonts w:cs="Times New Roman"/>
          <w:b/>
          <w:szCs w:val="24"/>
        </w:rPr>
      </w:pPr>
      <w:bookmarkStart w:name="_Hlk51332176" w:id="41"/>
      <w:r w:rsidRPr="00E9530E">
        <w:rPr>
          <w:rFonts w:cs="Times New Roman"/>
          <w:b/>
          <w:szCs w:val="24"/>
        </w:rPr>
        <w:t xml:space="preserve">For </w:t>
      </w:r>
      <w:bookmarkStart w:name="_Hlk63087690" w:id="42"/>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41"/>
    <w:bookmarkEnd w:id="42"/>
    <w:p w:rsidRPr="00DF3DC9" w:rsidR="00DF3DC9" w:rsidP="00DF3DC9" w:rsidRDefault="00DF3DC9" w14:paraId="2330E94D" w14:textId="77777777">
      <w:pPr>
        <w:autoSpaceDE w:val="0"/>
        <w:autoSpaceDN w:val="0"/>
        <w:adjustRightInd w:val="0"/>
        <w:spacing w:after="0" w:line="240" w:lineRule="auto"/>
        <w:ind w:firstLine="720"/>
        <w:rPr>
          <w:rFonts w:cs="Times New Roman"/>
          <w:szCs w:val="24"/>
        </w:rPr>
      </w:pPr>
    </w:p>
    <w:p w:rsidR="00D128CC" w:rsidP="00D128CC" w:rsidRDefault="00DD1A82" w14:paraId="1A0217C1" w14:textId="40AC07AD">
      <w:pPr>
        <w:widowControl w:val="0"/>
        <w:autoSpaceDE w:val="0"/>
        <w:autoSpaceDN w:val="0"/>
        <w:adjustRightInd w:val="0"/>
        <w:jc w:val="both"/>
        <w:rPr>
          <w:rFonts w:ascii="Times" w:hAnsi="Times" w:cs="Arial"/>
        </w:rPr>
      </w:pPr>
      <w:r>
        <w:t>NHTSA intends to publish a</w:t>
      </w:r>
      <w:r w:rsidR="00D128CC">
        <w:t xml:space="preserve"> technical report </w:t>
      </w:r>
      <w:r>
        <w:t xml:space="preserve">that </w:t>
      </w:r>
      <w:r w:rsidR="00D128CC">
        <w:t>will include survey results and methodology details. The results section will include summary statistics and tables, as well as the results of statistical analysis of the information, but it</w:t>
      </w:r>
      <w:r w:rsidRPr="00307DFD" w:rsidR="00D128CC">
        <w:t xml:space="preserve"> will not include </w:t>
      </w:r>
      <w:r w:rsidR="00D128CC">
        <w:t xml:space="preserve">any </w:t>
      </w:r>
      <w:r w:rsidRPr="00307DFD" w:rsidR="00D128CC">
        <w:t>personal information.</w:t>
      </w:r>
      <w:r w:rsidR="00D128CC">
        <w:t xml:space="preserve"> F</w:t>
      </w:r>
      <w:r w:rsidR="00D128CC">
        <w:rPr>
          <w:rFonts w:ascii="Times" w:hAnsi="Times" w:cs="Arial"/>
        </w:rPr>
        <w:t xml:space="preserve">igures and tables will be presented with </w:t>
      </w:r>
      <w:r w:rsidR="00B714C1">
        <w:rPr>
          <w:rFonts w:ascii="Times" w:hAnsi="Times" w:cs="Arial"/>
        </w:rPr>
        <w:t xml:space="preserve">narrative </w:t>
      </w:r>
      <w:r w:rsidR="00D128CC">
        <w:rPr>
          <w:rFonts w:ascii="Times" w:hAnsi="Times" w:cs="Arial"/>
        </w:rPr>
        <w:t xml:space="preserve">text. The data presentations will be largely made up of percentage distributions and cross-tabulations. The data will be segmented by the following characteristics: age, race, gender, household income, and </w:t>
      </w:r>
      <w:r w:rsidR="00B714C1">
        <w:rPr>
          <w:rFonts w:ascii="Times" w:hAnsi="Times" w:cs="Arial"/>
        </w:rPr>
        <w:t>respondent</w:t>
      </w:r>
      <w:r w:rsidR="00D128CC">
        <w:rPr>
          <w:rFonts w:ascii="Times" w:hAnsi="Times" w:cs="Arial"/>
        </w:rPr>
        <w:t xml:space="preserve"> category</w:t>
      </w:r>
      <w:r w:rsidR="00B714C1">
        <w:rPr>
          <w:rFonts w:ascii="Times" w:hAnsi="Times" w:cs="Arial"/>
        </w:rPr>
        <w:t xml:space="preserve">. </w:t>
      </w:r>
      <w:r w:rsidR="00D128CC">
        <w:rPr>
          <w:rFonts w:ascii="Times" w:hAnsi="Times" w:cs="Arial"/>
        </w:rPr>
        <w:t xml:space="preserve">The final sample size of each cell will determine the categories each characteristic will be analyzed by. Only cells which have sufficient sample to draw reliable estimates will be used in the analysis and reported on. The results section will also include relevant trends using the previous administrations of the survey.  </w:t>
      </w:r>
    </w:p>
    <w:p w:rsidR="00D128CC" w:rsidP="00D128CC" w:rsidRDefault="00D128CC" w14:paraId="5D5613B0" w14:textId="77777777">
      <w:pPr>
        <w:widowControl w:val="0"/>
        <w:autoSpaceDE w:val="0"/>
        <w:autoSpaceDN w:val="0"/>
        <w:adjustRightInd w:val="0"/>
        <w:jc w:val="both"/>
        <w:rPr>
          <w:rFonts w:ascii="Times" w:hAnsi="Times" w:cs="Arial"/>
        </w:rPr>
      </w:pPr>
      <w:r>
        <w:rPr>
          <w:rFonts w:ascii="Times" w:hAnsi="Times" w:cs="Arial"/>
        </w:rPr>
        <w:lastRenderedPageBreak/>
        <w:t xml:space="preserve">The methodology portion of the report will include information on the sampling frame, survey participation rate, weighting procedures, and copies of the questionnaires in both English and Spanish.  </w:t>
      </w:r>
    </w:p>
    <w:p w:rsidRPr="00DF3DC9" w:rsidR="00DF3DC9" w:rsidP="00794BF1" w:rsidRDefault="00D128CC" w14:paraId="22FE2994" w14:textId="2C37EE36">
      <w:pPr>
        <w:rPr>
          <w:rFonts w:cs="Times New Roman"/>
          <w:szCs w:val="24"/>
        </w:rPr>
      </w:pPr>
      <w:r>
        <w:t>The current plan is for the final technical report and summary sheets to be published in early 202</w:t>
      </w:r>
      <w:r w:rsidR="00B714C1">
        <w:t>3</w:t>
      </w:r>
      <w:r>
        <w:t xml:space="preserve">. These plans are based upon data collection </w:t>
      </w:r>
      <w:r w:rsidR="00E32464">
        <w:t xml:space="preserve">in </w:t>
      </w:r>
      <w:r w:rsidR="00B714C1">
        <w:t xml:space="preserve">late Summer </w:t>
      </w:r>
      <w:r w:rsidR="008E71C3">
        <w:t xml:space="preserve">and Fall </w:t>
      </w:r>
      <w:r w:rsidR="00B714C1">
        <w:t>2022</w:t>
      </w:r>
      <w:r>
        <w:t>.</w:t>
      </w:r>
      <w:r w:rsidRPr="00DF3DC9" w:rsidR="00DF3DC9">
        <w:rPr>
          <w:rFonts w:cs="Times New Roman"/>
          <w:szCs w:val="24"/>
        </w:rPr>
        <w:t xml:space="preserve">  </w:t>
      </w:r>
    </w:p>
    <w:p w:rsidRPr="000650F6" w:rsidR="00DF3DC9" w:rsidP="00DF3DC9" w:rsidRDefault="00DF3DC9" w14:paraId="0B8DCCEA" w14:textId="77777777">
      <w:pPr>
        <w:numPr>
          <w:ilvl w:val="0"/>
          <w:numId w:val="1"/>
        </w:numPr>
        <w:autoSpaceDE w:val="0"/>
        <w:autoSpaceDN w:val="0"/>
        <w:adjustRightInd w:val="0"/>
        <w:spacing w:after="0" w:line="240" w:lineRule="auto"/>
        <w:contextualSpacing/>
        <w:rPr>
          <w:rFonts w:cs="Times New Roman"/>
          <w:b/>
          <w:szCs w:val="24"/>
        </w:rPr>
      </w:pPr>
      <w:bookmarkStart w:name="_Hlk51332202" w:id="43"/>
      <w:r w:rsidRPr="000650F6">
        <w:rPr>
          <w:rFonts w:cs="Times New Roman"/>
          <w:b/>
          <w:szCs w:val="24"/>
        </w:rPr>
        <w:t>If seeking approval to not display the expiration date for OMB approval of the information collection, explain the reasons that display would be inappropriate.</w:t>
      </w:r>
    </w:p>
    <w:bookmarkEnd w:id="43"/>
    <w:p w:rsidRPr="00DF3DC9" w:rsidR="00DF3DC9" w:rsidP="00DF3DC9" w:rsidRDefault="00DF3DC9" w14:paraId="59FADEAF" w14:textId="77777777">
      <w:pPr>
        <w:autoSpaceDE w:val="0"/>
        <w:autoSpaceDN w:val="0"/>
        <w:adjustRightInd w:val="0"/>
        <w:spacing w:after="0" w:line="240" w:lineRule="auto"/>
        <w:ind w:left="720"/>
        <w:contextualSpacing/>
        <w:rPr>
          <w:rFonts w:cs="Times New Roman"/>
          <w:szCs w:val="24"/>
        </w:rPr>
      </w:pPr>
    </w:p>
    <w:p w:rsidRPr="00B714C1" w:rsidR="00D128CC" w:rsidP="00B714C1" w:rsidRDefault="00D128CC" w14:paraId="396DA4BC" w14:textId="094314FD">
      <w:r w:rsidRPr="0076768F">
        <w:t>NHTSA will display the expiration date for OMB approval.</w:t>
      </w:r>
    </w:p>
    <w:p w:rsidRPr="000650F6" w:rsidR="00DF3DC9" w:rsidP="00DF3DC9" w:rsidRDefault="00DF3DC9" w14:paraId="1E80F928" w14:textId="562D15D4">
      <w:pPr>
        <w:numPr>
          <w:ilvl w:val="0"/>
          <w:numId w:val="1"/>
        </w:numPr>
        <w:contextualSpacing/>
        <w:rPr>
          <w:rFonts w:cs="Times New Roman"/>
          <w:b/>
          <w:szCs w:val="24"/>
        </w:rPr>
      </w:pPr>
      <w:bookmarkStart w:name="_Hlk63087720" w:id="44"/>
      <w:bookmarkStart w:name="_Hlk51332218" w:id="45"/>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name="_Hlk45889134" w:id="46"/>
      <w:bookmarkEnd w:id="44"/>
      <w:r w:rsidRPr="000650F6">
        <w:rPr>
          <w:rFonts w:cs="Times New Roman"/>
          <w:b/>
          <w:szCs w:val="24"/>
        </w:rPr>
        <w:t xml:space="preserve"> </w:t>
      </w:r>
      <w:bookmarkEnd w:id="46"/>
    </w:p>
    <w:bookmarkEnd w:id="45"/>
    <w:p w:rsidR="00D128CC" w:rsidP="00D128CC" w:rsidRDefault="00D128CC" w14:paraId="2CB55CC6" w14:textId="77777777">
      <w:r w:rsidRPr="0076768F">
        <w:t>No exceptions to the ce</w:t>
      </w:r>
      <w:r>
        <w:t>rtification statement are made.</w:t>
      </w:r>
    </w:p>
    <w:p w:rsidRPr="004F5EFF" w:rsidR="00D128CC" w:rsidP="00D128CC" w:rsidRDefault="00D128CC" w14:paraId="6C30554C" w14:textId="77777777">
      <w:r w:rsidRPr="004F5EFF">
        <w:t xml:space="preserve">The following statement will be provided to respondents on the survey documents: </w:t>
      </w:r>
    </w:p>
    <w:p w:rsidR="00B714C1" w:rsidP="00D128CC" w:rsidRDefault="004F5EFF" w14:paraId="558DE09F" w14:textId="44C760ED">
      <w:r w:rsidRPr="004F5EFF">
        <w:rPr>
          <w:rFonts w:cs="Times New Roman"/>
          <w:szCs w:val="24"/>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2127-0684. </w:t>
      </w:r>
      <w:r w:rsidRPr="004F5EFF" w:rsidR="00D128CC">
        <w:t xml:space="preserve">The average amount of time to complete this survey is </w:t>
      </w:r>
      <w:r w:rsidRPr="004F5EFF">
        <w:t>20</w:t>
      </w:r>
      <w:r w:rsidRPr="004F5EFF" w:rsidR="00D128CC">
        <w:t xml:space="preserve"> minutes. All responses to this collection of information are voluntary. If you have comments regarding this burden</w:t>
      </w:r>
      <w:r w:rsidRPr="00192147" w:rsidR="00D128CC">
        <w:t xml:space="preserve"> estimate or any other aspect of this collection of information, including suggestions for reducing this burden, send them to: Information Collection Clearance Officer, National Highway Traffic Safety Administration, 1200 New Jersey Ave, SE, </w:t>
      </w:r>
      <w:r>
        <w:t xml:space="preserve">Room W45-205, </w:t>
      </w:r>
      <w:r w:rsidRPr="00192147" w:rsidR="00D128CC">
        <w:t>Washington, DC, 20590</w:t>
      </w:r>
      <w:r w:rsidR="00594F63">
        <w:t>.</w:t>
      </w:r>
      <w:r w:rsidRPr="00192147" w:rsidR="00D128CC">
        <w:t xml:space="preserve">  </w:t>
      </w:r>
    </w:p>
    <w:p w:rsidRPr="003C27BE" w:rsidR="00D128CC" w:rsidP="00D128CC" w:rsidRDefault="00B714C1" w14:paraId="15454471" w14:textId="14897ACE">
      <w:r>
        <w:t xml:space="preserve">The </w:t>
      </w:r>
      <w:r w:rsidRPr="00192147" w:rsidR="00D128CC">
        <w:t xml:space="preserve">NHTSA Form </w:t>
      </w:r>
      <w:r>
        <w:t>numbers will also be displayed</w:t>
      </w:r>
      <w:r w:rsidRPr="00192147" w:rsidR="00D128CC">
        <w:t>.</w:t>
      </w:r>
    </w:p>
    <w:p w:rsidRPr="002043DA" w:rsidR="00D128CC" w:rsidP="002043DA" w:rsidRDefault="00D128CC" w14:paraId="012CBF59" w14:textId="77777777">
      <w:pPr>
        <w:rPr>
          <w:rFonts w:cs="Times New Roman"/>
          <w:szCs w:val="24"/>
        </w:rPr>
      </w:pPr>
    </w:p>
    <w:sectPr w:rsidRPr="002043DA" w:rsidR="00D128CC" w:rsidSect="00CC1A3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67AE" w14:textId="77777777" w:rsidR="00962BD7" w:rsidRDefault="00962BD7" w:rsidP="00F27C2C">
      <w:pPr>
        <w:spacing w:after="0" w:line="240" w:lineRule="auto"/>
      </w:pPr>
      <w:r>
        <w:separator/>
      </w:r>
    </w:p>
  </w:endnote>
  <w:endnote w:type="continuationSeparator" w:id="0">
    <w:p w14:paraId="1E504531" w14:textId="77777777" w:rsidR="00962BD7" w:rsidRDefault="00962BD7" w:rsidP="00F2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371304"/>
      <w:docPartObj>
        <w:docPartGallery w:val="Page Numbers (Bottom of Page)"/>
        <w:docPartUnique/>
      </w:docPartObj>
    </w:sdtPr>
    <w:sdtEndPr>
      <w:rPr>
        <w:noProof/>
      </w:rPr>
    </w:sdtEndPr>
    <w:sdtContent>
      <w:p w14:paraId="39618433" w14:textId="01E3ED3E" w:rsidR="006C394D" w:rsidRDefault="006C39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6C4A30" w14:textId="77777777" w:rsidR="006C394D" w:rsidRDefault="006C3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7519" w14:textId="77777777" w:rsidR="00962BD7" w:rsidRDefault="00962BD7" w:rsidP="00F27C2C">
      <w:pPr>
        <w:spacing w:after="0" w:line="240" w:lineRule="auto"/>
      </w:pPr>
      <w:r>
        <w:separator/>
      </w:r>
    </w:p>
  </w:footnote>
  <w:footnote w:type="continuationSeparator" w:id="0">
    <w:p w14:paraId="32D8668D" w14:textId="77777777" w:rsidR="00962BD7" w:rsidRDefault="00962BD7" w:rsidP="00F27C2C">
      <w:pPr>
        <w:spacing w:after="0" w:line="240" w:lineRule="auto"/>
      </w:pPr>
      <w:r>
        <w:continuationSeparator/>
      </w:r>
    </w:p>
  </w:footnote>
  <w:footnote w:id="1">
    <w:p w14:paraId="6ADE2979" w14:textId="780B63B1" w:rsidR="006C394D" w:rsidRPr="005A34CE" w:rsidRDefault="006C394D" w:rsidP="005A34CE">
      <w:pPr>
        <w:pStyle w:val="Heading1"/>
        <w:shd w:val="clear" w:color="auto" w:fill="FFFFFF"/>
        <w:spacing w:before="0" w:after="60" w:line="240" w:lineRule="auto"/>
        <w:textAlignment w:val="baseline"/>
        <w:rPr>
          <w:rFonts w:ascii="Times New Roman" w:hAnsi="Times New Roman" w:cs="Times New Roman"/>
          <w:sz w:val="20"/>
          <w:szCs w:val="20"/>
        </w:rPr>
      </w:pPr>
      <w:r w:rsidRPr="005A34CE">
        <w:rPr>
          <w:rStyle w:val="FootnoteReference"/>
          <w:rFonts w:ascii="Times New Roman" w:hAnsi="Times New Roman" w:cs="Times New Roman"/>
          <w:color w:val="auto"/>
          <w:sz w:val="20"/>
          <w:szCs w:val="20"/>
        </w:rPr>
        <w:footnoteRef/>
      </w:r>
      <w:r w:rsidRPr="005A34CE">
        <w:rPr>
          <w:rStyle w:val="FootnoteReference"/>
          <w:rFonts w:ascii="Times New Roman" w:hAnsi="Times New Roman" w:cs="Times New Roman"/>
          <w:color w:val="auto"/>
          <w:sz w:val="20"/>
          <w:szCs w:val="20"/>
        </w:rPr>
        <w:t xml:space="preserve"> </w:t>
      </w:r>
      <w:bookmarkStart w:id="9" w:name="_Hlk75937482"/>
      <w:bookmarkStart w:id="10" w:name="_Hlk75937553"/>
      <w:r w:rsidRPr="005A34CE">
        <w:rPr>
          <w:rFonts w:ascii="Times New Roman" w:hAnsi="Times New Roman" w:cs="Times New Roman"/>
          <w:color w:val="auto"/>
          <w:sz w:val="20"/>
          <w:szCs w:val="20"/>
        </w:rPr>
        <w:t xml:space="preserve">  </w:t>
      </w:r>
      <w:r w:rsidRPr="005A34CE">
        <w:rPr>
          <w:rFonts w:ascii="Times New Roman" w:hAnsi="Times New Roman" w:cs="Times New Roman"/>
          <w:color w:val="000000" w:themeColor="text1"/>
          <w:sz w:val="20"/>
          <w:szCs w:val="20"/>
        </w:rPr>
        <w:t>Royal, D. &amp; Miller-</w:t>
      </w:r>
      <w:proofErr w:type="spellStart"/>
      <w:r w:rsidRPr="005A34CE">
        <w:rPr>
          <w:rFonts w:ascii="Times New Roman" w:hAnsi="Times New Roman" w:cs="Times New Roman"/>
          <w:color w:val="000000" w:themeColor="text1"/>
          <w:sz w:val="20"/>
          <w:szCs w:val="20"/>
        </w:rPr>
        <w:t>Steiger</w:t>
      </w:r>
      <w:proofErr w:type="spellEnd"/>
      <w:r w:rsidRPr="005A34CE">
        <w:rPr>
          <w:rFonts w:ascii="Times New Roman" w:hAnsi="Times New Roman" w:cs="Times New Roman"/>
          <w:color w:val="000000" w:themeColor="text1"/>
          <w:sz w:val="20"/>
          <w:szCs w:val="20"/>
        </w:rPr>
        <w:t xml:space="preserve">, D. (2008, August). </w:t>
      </w:r>
      <w:r w:rsidRPr="005A34CE">
        <w:rPr>
          <w:rFonts w:ascii="Times New Roman" w:hAnsi="Times New Roman" w:cs="Times New Roman"/>
          <w:i/>
          <w:iCs/>
          <w:color w:val="000000" w:themeColor="text1"/>
          <w:sz w:val="20"/>
          <w:szCs w:val="20"/>
        </w:rPr>
        <w:t>National survey of bicyclist and pedestrian attitudes and behavior, volume II: Findings report</w:t>
      </w:r>
      <w:r w:rsidRPr="005A34CE">
        <w:rPr>
          <w:rFonts w:ascii="Times New Roman" w:hAnsi="Times New Roman" w:cs="Times New Roman"/>
          <w:color w:val="000000" w:themeColor="text1"/>
          <w:sz w:val="20"/>
          <w:szCs w:val="20"/>
        </w:rPr>
        <w:t xml:space="preserve"> (Report No. DOT HS 810 972). National </w:t>
      </w:r>
      <w:r w:rsidRPr="005A34CE">
        <w:rPr>
          <w:rFonts w:ascii="Times New Roman" w:hAnsi="Times New Roman" w:cs="Times New Roman"/>
          <w:color w:val="auto"/>
          <w:sz w:val="20"/>
          <w:szCs w:val="20"/>
        </w:rPr>
        <w:t>Highway Traffic Safety Administration</w:t>
      </w:r>
      <w:r w:rsidRPr="005A34CE">
        <w:rPr>
          <w:rFonts w:ascii="Times New Roman" w:hAnsi="Times New Roman" w:cs="Times New Roman"/>
          <w:sz w:val="20"/>
          <w:szCs w:val="20"/>
        </w:rPr>
        <w:t xml:space="preserve">.  </w:t>
      </w:r>
      <w:bookmarkEnd w:id="9"/>
      <w:r w:rsidRPr="005A34CE">
        <w:rPr>
          <w:rFonts w:ascii="Times New Roman" w:hAnsi="Times New Roman" w:cs="Times New Roman"/>
          <w:sz w:val="20"/>
          <w:szCs w:val="20"/>
        </w:rPr>
        <w:fldChar w:fldCharType="begin"/>
      </w:r>
      <w:r w:rsidRPr="005A34CE">
        <w:rPr>
          <w:rFonts w:ascii="Times New Roman" w:hAnsi="Times New Roman" w:cs="Times New Roman"/>
          <w:sz w:val="20"/>
          <w:szCs w:val="20"/>
        </w:rPr>
        <w:instrText xml:space="preserve"> HYPERLINK "https://rosap.ntl.bts.gov/view/dot/1845" </w:instrText>
      </w:r>
      <w:r w:rsidRPr="005A34CE">
        <w:rPr>
          <w:rFonts w:ascii="Times New Roman" w:hAnsi="Times New Roman" w:cs="Times New Roman"/>
          <w:sz w:val="20"/>
          <w:szCs w:val="20"/>
        </w:rPr>
        <w:fldChar w:fldCharType="separate"/>
      </w:r>
      <w:r w:rsidRPr="005A34CE">
        <w:rPr>
          <w:rStyle w:val="Hyperlink"/>
          <w:rFonts w:ascii="Times New Roman" w:hAnsi="Times New Roman" w:cs="Times New Roman"/>
          <w:sz w:val="20"/>
          <w:szCs w:val="20"/>
        </w:rPr>
        <w:t>https://rosap.ntl.bts.gov/view/dot/1845</w:t>
      </w:r>
      <w:r w:rsidRPr="005A34CE">
        <w:rPr>
          <w:rFonts w:ascii="Times New Roman" w:hAnsi="Times New Roman" w:cs="Times New Roman"/>
          <w:sz w:val="20"/>
          <w:szCs w:val="20"/>
        </w:rPr>
        <w:fldChar w:fldCharType="end"/>
      </w:r>
      <w:r w:rsidRPr="005A34CE">
        <w:rPr>
          <w:rFonts w:ascii="Times New Roman" w:hAnsi="Times New Roman" w:cs="Times New Roman"/>
          <w:sz w:val="20"/>
          <w:szCs w:val="20"/>
        </w:rPr>
        <w:t xml:space="preserve"> </w:t>
      </w:r>
    </w:p>
    <w:bookmarkEnd w:id="10"/>
    <w:p w14:paraId="2AA774EC" w14:textId="66ABE753" w:rsidR="006C394D" w:rsidRPr="005A34CE" w:rsidRDefault="006C394D" w:rsidP="005A34CE">
      <w:pPr>
        <w:spacing w:after="60" w:line="240" w:lineRule="auto"/>
        <w:rPr>
          <w:rFonts w:cs="Times New Roman"/>
          <w:sz w:val="20"/>
          <w:szCs w:val="20"/>
        </w:rPr>
      </w:pPr>
      <w:r w:rsidRPr="005A34CE">
        <w:rPr>
          <w:rFonts w:cs="Times New Roman"/>
          <w:sz w:val="20"/>
          <w:szCs w:val="20"/>
        </w:rPr>
        <w:t>Royal, D. &amp; Miller-</w:t>
      </w:r>
      <w:proofErr w:type="spellStart"/>
      <w:r w:rsidRPr="005A34CE">
        <w:rPr>
          <w:rFonts w:cs="Times New Roman"/>
          <w:sz w:val="20"/>
          <w:szCs w:val="20"/>
        </w:rPr>
        <w:t>Steiger</w:t>
      </w:r>
      <w:proofErr w:type="spellEnd"/>
      <w:r w:rsidRPr="005A34CE">
        <w:rPr>
          <w:rFonts w:cs="Times New Roman"/>
          <w:sz w:val="20"/>
          <w:szCs w:val="20"/>
        </w:rPr>
        <w:t xml:space="preserve">, D. (2008, August). </w:t>
      </w:r>
      <w:r w:rsidRPr="005A34CE">
        <w:rPr>
          <w:rFonts w:cs="Times New Roman"/>
          <w:i/>
          <w:iCs/>
          <w:sz w:val="20"/>
          <w:szCs w:val="20"/>
        </w:rPr>
        <w:t>National survey of bicyclist and pedestrian attitudes and behavior, volume 1: Summary report</w:t>
      </w:r>
      <w:r w:rsidRPr="005A34CE">
        <w:rPr>
          <w:rFonts w:cs="Times New Roman"/>
          <w:sz w:val="20"/>
          <w:szCs w:val="20"/>
        </w:rPr>
        <w:t xml:space="preserve"> (Report No. DOT HS 810 971). National Highway Traffic Safety Administration. </w:t>
      </w:r>
      <w:hyperlink r:id="rId1" w:history="1">
        <w:r w:rsidRPr="005A34CE">
          <w:rPr>
            <w:rStyle w:val="Hyperlink"/>
            <w:rFonts w:cs="Times New Roman"/>
            <w:sz w:val="20"/>
            <w:szCs w:val="20"/>
          </w:rPr>
          <w:t>https://rosap.ntl.bts.gov/view/dot/1844</w:t>
        </w:r>
      </w:hyperlink>
    </w:p>
    <w:p w14:paraId="6BD6598E" w14:textId="3EC9E32A" w:rsidR="006C394D" w:rsidRPr="005A34CE" w:rsidRDefault="006C394D" w:rsidP="005A34CE">
      <w:pPr>
        <w:spacing w:after="60" w:line="240" w:lineRule="auto"/>
      </w:pPr>
      <w:r>
        <w:rPr>
          <w:rFonts w:cs="Times New Roman"/>
          <w:sz w:val="20"/>
          <w:szCs w:val="20"/>
        </w:rPr>
        <w:t>Royal, D. &amp; Miller-</w:t>
      </w:r>
      <w:proofErr w:type="spellStart"/>
      <w:r>
        <w:rPr>
          <w:rFonts w:cs="Times New Roman"/>
          <w:sz w:val="20"/>
          <w:szCs w:val="20"/>
        </w:rPr>
        <w:t>Steiger</w:t>
      </w:r>
      <w:proofErr w:type="spellEnd"/>
      <w:r>
        <w:rPr>
          <w:rFonts w:cs="Times New Roman"/>
          <w:sz w:val="20"/>
          <w:szCs w:val="20"/>
        </w:rPr>
        <w:t xml:space="preserve">, D. (2008, August). </w:t>
      </w:r>
      <w:r w:rsidRPr="001950D3">
        <w:rPr>
          <w:rFonts w:cs="Times New Roman"/>
          <w:i/>
          <w:iCs/>
          <w:sz w:val="20"/>
          <w:szCs w:val="20"/>
        </w:rPr>
        <w:t xml:space="preserve">National survey of bicyclist and pedestrian attitudes and behavior, volume </w:t>
      </w:r>
      <w:r>
        <w:rPr>
          <w:rFonts w:cs="Times New Roman"/>
          <w:i/>
          <w:iCs/>
          <w:sz w:val="20"/>
          <w:szCs w:val="20"/>
        </w:rPr>
        <w:t>III</w:t>
      </w:r>
      <w:r w:rsidRPr="001950D3">
        <w:rPr>
          <w:rFonts w:cs="Times New Roman"/>
          <w:i/>
          <w:iCs/>
          <w:sz w:val="20"/>
          <w:szCs w:val="20"/>
        </w:rPr>
        <w:t xml:space="preserve">: </w:t>
      </w:r>
      <w:r>
        <w:rPr>
          <w:rFonts w:cs="Times New Roman"/>
          <w:i/>
          <w:iCs/>
          <w:sz w:val="20"/>
          <w:szCs w:val="20"/>
        </w:rPr>
        <w:t>Methods</w:t>
      </w:r>
      <w:r w:rsidRPr="001950D3">
        <w:rPr>
          <w:rFonts w:cs="Times New Roman"/>
          <w:i/>
          <w:iCs/>
          <w:sz w:val="20"/>
          <w:szCs w:val="20"/>
        </w:rPr>
        <w:t xml:space="preserve"> report</w:t>
      </w:r>
      <w:r w:rsidRPr="001950D3">
        <w:rPr>
          <w:rFonts w:cs="Times New Roman"/>
          <w:sz w:val="20"/>
          <w:szCs w:val="20"/>
        </w:rPr>
        <w:t xml:space="preserve"> (Report No. DOT HS 81</w:t>
      </w:r>
      <w:r>
        <w:rPr>
          <w:rFonts w:cs="Times New Roman"/>
          <w:sz w:val="20"/>
          <w:szCs w:val="20"/>
        </w:rPr>
        <w:t>0 972</w:t>
      </w:r>
      <w:r w:rsidRPr="001950D3">
        <w:rPr>
          <w:rFonts w:cs="Times New Roman"/>
          <w:sz w:val="20"/>
          <w:szCs w:val="20"/>
        </w:rPr>
        <w:t>). National Highway Traffic Safety Administration</w:t>
      </w:r>
      <w:r>
        <w:rPr>
          <w:rFonts w:cs="Times New Roman"/>
          <w:sz w:val="20"/>
          <w:szCs w:val="20"/>
        </w:rPr>
        <w:t xml:space="preserve">.  </w:t>
      </w:r>
      <w:hyperlink r:id="rId2" w:history="1">
        <w:r w:rsidRPr="008D6F3C">
          <w:rPr>
            <w:rStyle w:val="Hyperlink"/>
            <w:rFonts w:cs="Times New Roman"/>
            <w:sz w:val="20"/>
            <w:szCs w:val="20"/>
          </w:rPr>
          <w:t>https://rosap.ntl.bts.gov/view/dot/1845</w:t>
        </w:r>
      </w:hyperlink>
      <w:r>
        <w:rPr>
          <w:rFonts w:cs="Times New Roman"/>
          <w:sz w:val="20"/>
          <w:szCs w:val="20"/>
        </w:rPr>
        <w:t xml:space="preserve"> </w:t>
      </w:r>
    </w:p>
  </w:footnote>
  <w:footnote w:id="2">
    <w:p w14:paraId="1221AE4D" w14:textId="5AE0A132" w:rsidR="006C394D" w:rsidRPr="001950D3" w:rsidRDefault="006C394D" w:rsidP="005A34CE">
      <w:pPr>
        <w:pStyle w:val="Heading1"/>
        <w:shd w:val="clear" w:color="auto" w:fill="FFFFFF"/>
        <w:spacing w:before="0" w:after="60" w:line="240" w:lineRule="auto"/>
        <w:textAlignment w:val="baseline"/>
        <w:rPr>
          <w:rFonts w:ascii="Times New Roman" w:hAnsi="Times New Roman" w:cs="Times New Roman"/>
          <w:sz w:val="20"/>
          <w:szCs w:val="20"/>
        </w:rPr>
      </w:pPr>
      <w:r w:rsidRPr="005A34CE">
        <w:rPr>
          <w:rStyle w:val="FootnoteReference"/>
          <w:rFonts w:ascii="Times New Roman" w:hAnsi="Times New Roman" w:cs="Times New Roman"/>
          <w:color w:val="000000" w:themeColor="text1"/>
          <w:sz w:val="20"/>
          <w:szCs w:val="20"/>
        </w:rPr>
        <w:footnoteRef/>
      </w:r>
      <w:r w:rsidRPr="005A34CE">
        <w:rPr>
          <w:color w:val="000000" w:themeColor="text1"/>
          <w:sz w:val="18"/>
          <w:szCs w:val="18"/>
        </w:rPr>
        <w:t xml:space="preserve"> </w:t>
      </w:r>
      <w:bookmarkStart w:id="11" w:name="_Hlk75937349"/>
      <w:r w:rsidRPr="005A34CE">
        <w:rPr>
          <w:color w:val="000000" w:themeColor="text1"/>
          <w:sz w:val="18"/>
          <w:szCs w:val="18"/>
        </w:rPr>
        <w:t xml:space="preserve">  </w:t>
      </w:r>
      <w:r w:rsidRPr="001950D3">
        <w:rPr>
          <w:rFonts w:ascii="Times New Roman" w:hAnsi="Times New Roman" w:cs="Times New Roman"/>
          <w:color w:val="auto"/>
          <w:sz w:val="20"/>
          <w:szCs w:val="20"/>
        </w:rPr>
        <w:t xml:space="preserve">Schroeder, P. &amp; Wilbur, M. (2013, October). </w:t>
      </w:r>
      <w:r w:rsidRPr="001950D3">
        <w:rPr>
          <w:rFonts w:ascii="Times New Roman" w:hAnsi="Times New Roman" w:cs="Times New Roman"/>
          <w:i/>
          <w:iCs/>
          <w:color w:val="auto"/>
          <w:sz w:val="20"/>
          <w:szCs w:val="20"/>
        </w:rPr>
        <w:t>2012 National survey of bicyclist and pedestrian attitudes and behavior, volume 1: Summary report</w:t>
      </w:r>
      <w:r w:rsidRPr="001950D3">
        <w:rPr>
          <w:rFonts w:ascii="Times New Roman" w:hAnsi="Times New Roman" w:cs="Times New Roman"/>
          <w:color w:val="auto"/>
          <w:sz w:val="20"/>
          <w:szCs w:val="20"/>
        </w:rPr>
        <w:t xml:space="preserve"> (Report No. DOT HS 811 841 A). National Highway Traffic Safety Administration</w:t>
      </w:r>
      <w:bookmarkEnd w:id="11"/>
      <w:r w:rsidRPr="001950D3">
        <w:rPr>
          <w:rFonts w:ascii="Times New Roman" w:hAnsi="Times New Roman" w:cs="Times New Roman"/>
          <w:color w:val="auto"/>
          <w:sz w:val="20"/>
          <w:szCs w:val="20"/>
        </w:rPr>
        <w:t>.</w:t>
      </w:r>
      <w:r w:rsidRPr="001950D3">
        <w:rPr>
          <w:rFonts w:ascii="Times New Roman" w:hAnsi="Times New Roman" w:cs="Times New Roman"/>
          <w:sz w:val="20"/>
          <w:szCs w:val="20"/>
        </w:rPr>
        <w:t xml:space="preserve"> </w:t>
      </w:r>
      <w:hyperlink r:id="rId3" w:history="1">
        <w:r w:rsidRPr="001950D3">
          <w:rPr>
            <w:rStyle w:val="Hyperlink"/>
            <w:rFonts w:ascii="Times New Roman" w:hAnsi="Times New Roman" w:cs="Times New Roman"/>
            <w:sz w:val="20"/>
            <w:szCs w:val="20"/>
          </w:rPr>
          <w:t>https://rosap.ntl.bts.gov/view/dot/1956</w:t>
        </w:r>
      </w:hyperlink>
      <w:r w:rsidRPr="001950D3">
        <w:rPr>
          <w:rFonts w:ascii="Times New Roman" w:hAnsi="Times New Roman" w:cs="Times New Roman"/>
          <w:sz w:val="20"/>
          <w:szCs w:val="20"/>
        </w:rPr>
        <w:t xml:space="preserve"> </w:t>
      </w:r>
    </w:p>
    <w:p w14:paraId="593A02CD" w14:textId="1A7FCAF0" w:rsidR="006C394D" w:rsidRDefault="006C394D" w:rsidP="005A34CE">
      <w:pPr>
        <w:spacing w:after="60" w:line="240" w:lineRule="auto"/>
        <w:rPr>
          <w:rFonts w:cs="Times New Roman"/>
          <w:sz w:val="20"/>
          <w:szCs w:val="20"/>
        </w:rPr>
      </w:pPr>
      <w:r w:rsidRPr="001950D3">
        <w:rPr>
          <w:rFonts w:cs="Times New Roman"/>
          <w:sz w:val="20"/>
          <w:szCs w:val="20"/>
        </w:rPr>
        <w:t xml:space="preserve">Schroeder, P. &amp; Wilbur, M. (2013, October). </w:t>
      </w:r>
      <w:r w:rsidRPr="001950D3">
        <w:rPr>
          <w:rFonts w:cs="Times New Roman"/>
          <w:i/>
          <w:iCs/>
          <w:sz w:val="20"/>
          <w:szCs w:val="20"/>
        </w:rPr>
        <w:t xml:space="preserve">2012 National survey of bicyclist and pedestrian attitudes and behavior, volume 2: Findings report </w:t>
      </w:r>
      <w:r w:rsidRPr="001950D3">
        <w:rPr>
          <w:rFonts w:cs="Times New Roman"/>
          <w:sz w:val="20"/>
          <w:szCs w:val="20"/>
        </w:rPr>
        <w:t>(Report No. DOT HS 811 841 B). National Highway Traffic Safety Administration.</w:t>
      </w:r>
      <w:r>
        <w:rPr>
          <w:rFonts w:cs="Times New Roman"/>
          <w:sz w:val="20"/>
          <w:szCs w:val="20"/>
        </w:rPr>
        <w:t xml:space="preserve"> </w:t>
      </w:r>
      <w:hyperlink r:id="rId4" w:history="1">
        <w:r w:rsidRPr="008D6F3C">
          <w:rPr>
            <w:rStyle w:val="Hyperlink"/>
            <w:rFonts w:cs="Times New Roman"/>
            <w:sz w:val="20"/>
            <w:szCs w:val="20"/>
          </w:rPr>
          <w:t>https://rosap.ntl.bts.gov/view/dot/1957</w:t>
        </w:r>
      </w:hyperlink>
      <w:r>
        <w:rPr>
          <w:rFonts w:cs="Times New Roman"/>
          <w:sz w:val="20"/>
          <w:szCs w:val="20"/>
        </w:rPr>
        <w:t xml:space="preserve"> </w:t>
      </w:r>
    </w:p>
    <w:p w14:paraId="33990DDD" w14:textId="05BAF87E" w:rsidR="006C394D" w:rsidRPr="001950D3" w:rsidRDefault="006C394D" w:rsidP="005A34CE">
      <w:pPr>
        <w:spacing w:after="60" w:line="240" w:lineRule="auto"/>
        <w:rPr>
          <w:rFonts w:cs="Times New Roman"/>
          <w:sz w:val="20"/>
          <w:szCs w:val="20"/>
        </w:rPr>
      </w:pPr>
      <w:r w:rsidRPr="001950D3">
        <w:rPr>
          <w:rFonts w:cs="Times New Roman"/>
          <w:sz w:val="20"/>
          <w:szCs w:val="20"/>
        </w:rPr>
        <w:t>Schroeder, P. &amp; Wilbur</w:t>
      </w:r>
      <w:r>
        <w:rPr>
          <w:rFonts w:cs="Times New Roman"/>
          <w:sz w:val="20"/>
          <w:szCs w:val="20"/>
        </w:rPr>
        <w:t>,</w:t>
      </w:r>
      <w:r w:rsidRPr="001950D3">
        <w:rPr>
          <w:rFonts w:cs="Times New Roman"/>
          <w:sz w:val="20"/>
          <w:szCs w:val="20"/>
        </w:rPr>
        <w:t xml:space="preserve"> M. (2013, October). </w:t>
      </w:r>
      <w:r w:rsidRPr="001950D3">
        <w:rPr>
          <w:rFonts w:cs="Times New Roman"/>
          <w:i/>
          <w:iCs/>
          <w:sz w:val="20"/>
          <w:szCs w:val="20"/>
        </w:rPr>
        <w:t>2012 National survey of bicyclist and pedestrian attitudes and behavior, volume 3: Methodology report</w:t>
      </w:r>
      <w:r w:rsidRPr="001950D3">
        <w:rPr>
          <w:rFonts w:cs="Times New Roman"/>
          <w:sz w:val="20"/>
          <w:szCs w:val="20"/>
        </w:rPr>
        <w:t xml:space="preserve"> (Report No. DOT HS 811 841 C). National Highway Traffic Safety Administration.</w:t>
      </w:r>
      <w:r w:rsidRPr="001950D3">
        <w:t xml:space="preserve"> </w:t>
      </w:r>
      <w:hyperlink r:id="rId5" w:history="1">
        <w:r w:rsidRPr="008D6F3C">
          <w:rPr>
            <w:rStyle w:val="Hyperlink"/>
            <w:rFonts w:cs="Times New Roman"/>
            <w:sz w:val="20"/>
            <w:szCs w:val="20"/>
          </w:rPr>
          <w:t>https://rosap.ntl.bts.gov/view/dot/1958</w:t>
        </w:r>
      </w:hyperlink>
      <w:r>
        <w:rPr>
          <w:rFonts w:cs="Times New Roman"/>
          <w:sz w:val="20"/>
          <w:szCs w:val="20"/>
        </w:rPr>
        <w:t xml:space="preserve"> </w:t>
      </w:r>
    </w:p>
  </w:footnote>
  <w:footnote w:id="3">
    <w:p w14:paraId="16F6981D" w14:textId="142CBD37" w:rsidR="006C394D" w:rsidRDefault="006C394D">
      <w:pPr>
        <w:pStyle w:val="FootnoteText"/>
      </w:pPr>
      <w:r>
        <w:rPr>
          <w:rStyle w:val="FootnoteReference"/>
        </w:rPr>
        <w:footnoteRef/>
      </w:r>
      <w:r>
        <w:t xml:space="preserve"> National Center for Statistics and Analysis. (2021, March). Quick facts 2019 (Report No. DOT HS 813 124). National Highway Traffic Safety Administration. </w:t>
      </w:r>
      <w:hyperlink r:id="rId6" w:history="1">
        <w:r w:rsidRPr="008D6F3C">
          <w:rPr>
            <w:rStyle w:val="Hyperlink"/>
          </w:rPr>
          <w:t>https://crashstats.nhtsa.dot.gov/Api/Public/ViewPublication/813124</w:t>
        </w:r>
      </w:hyperlink>
      <w:r>
        <w:t xml:space="preserve"> </w:t>
      </w:r>
    </w:p>
  </w:footnote>
  <w:footnote w:id="4">
    <w:p w14:paraId="7AFC7352" w14:textId="0C4FEEB1" w:rsidR="006C394D" w:rsidRDefault="006C394D">
      <w:pPr>
        <w:pStyle w:val="FootnoteText"/>
      </w:pPr>
      <w:r w:rsidRPr="00FE5DDD">
        <w:rPr>
          <w:rStyle w:val="FootnoteReference"/>
          <w:sz w:val="18"/>
          <w:szCs w:val="18"/>
        </w:rPr>
        <w:footnoteRef/>
      </w:r>
      <w:r w:rsidRPr="00FE5DDD">
        <w:rPr>
          <w:sz w:val="18"/>
          <w:szCs w:val="18"/>
        </w:rPr>
        <w:t xml:space="preserve"> Highway safety research and development</w:t>
      </w:r>
      <w:r>
        <w:rPr>
          <w:sz w:val="18"/>
          <w:szCs w:val="18"/>
        </w:rPr>
        <w:t>,</w:t>
      </w:r>
      <w:r w:rsidRPr="00FE5DDD">
        <w:rPr>
          <w:sz w:val="18"/>
          <w:szCs w:val="18"/>
        </w:rPr>
        <w:t xml:space="preserve"> </w:t>
      </w:r>
      <w:r>
        <w:rPr>
          <w:sz w:val="18"/>
          <w:szCs w:val="18"/>
        </w:rPr>
        <w:t xml:space="preserve">23 </w:t>
      </w:r>
      <w:r w:rsidRPr="00FE5DDD">
        <w:rPr>
          <w:sz w:val="18"/>
          <w:szCs w:val="18"/>
        </w:rPr>
        <w:t>U</w:t>
      </w:r>
      <w:r>
        <w:rPr>
          <w:sz w:val="18"/>
          <w:szCs w:val="18"/>
        </w:rPr>
        <w:t>.</w:t>
      </w:r>
      <w:r w:rsidRPr="00FE5DDD">
        <w:rPr>
          <w:sz w:val="18"/>
          <w:szCs w:val="18"/>
        </w:rPr>
        <w:t>S</w:t>
      </w:r>
      <w:r>
        <w:rPr>
          <w:sz w:val="18"/>
          <w:szCs w:val="18"/>
        </w:rPr>
        <w:t xml:space="preserve">.C. </w:t>
      </w:r>
      <w:r w:rsidRPr="00FE5DDD">
        <w:rPr>
          <w:sz w:val="18"/>
          <w:szCs w:val="18"/>
        </w:rPr>
        <w:t xml:space="preserve">§ 403. </w:t>
      </w:r>
      <w:hyperlink r:id="rId7" w:history="1">
        <w:r w:rsidRPr="008D6F3C">
          <w:rPr>
            <w:rStyle w:val="Hyperlink"/>
            <w:sz w:val="18"/>
            <w:szCs w:val="18"/>
          </w:rPr>
          <w:t>www.govinfo.gov/content/pkg/USCODE-2012-title23/pdf/USCODE-2012-title23-chap4-sec403.pdf</w:t>
        </w:r>
      </w:hyperlink>
      <w:r w:rsidRPr="00FE5DDD">
        <w:rPr>
          <w:sz w:val="18"/>
          <w:szCs w:val="18"/>
        </w:rPr>
        <w:t xml:space="preserve"> </w:t>
      </w:r>
    </w:p>
  </w:footnote>
  <w:footnote w:id="5">
    <w:p w14:paraId="5E038401" w14:textId="2C8ED62D" w:rsidR="006C394D" w:rsidRPr="00FE5DDD" w:rsidRDefault="006C394D">
      <w:pPr>
        <w:pStyle w:val="FootnoteText"/>
      </w:pPr>
      <w:r w:rsidRPr="00FE5DDD">
        <w:rPr>
          <w:rStyle w:val="FootnoteReference"/>
          <w:sz w:val="18"/>
          <w:szCs w:val="18"/>
        </w:rPr>
        <w:footnoteRef/>
      </w:r>
      <w:r>
        <w:t xml:space="preserve">  </w:t>
      </w:r>
      <w:bookmarkStart w:id="25" w:name="_Hlk76041090"/>
      <w:r>
        <w:t xml:space="preserve">National Center for Statistics and Analysis. (2021, March). Quick facts 2019 (Report No. DOT HS 813 124). National Highway Traffic Safety Administration. </w:t>
      </w:r>
      <w:hyperlink r:id="rId8" w:history="1">
        <w:r w:rsidRPr="008D6F3C">
          <w:rPr>
            <w:rStyle w:val="Hyperlink"/>
          </w:rPr>
          <w:t>https://crashstats.nhtsa.dot.gov/Api/Public/ViewPublication/813124</w:t>
        </w:r>
      </w:hyperlink>
      <w:r>
        <w:t xml:space="preserve"> </w:t>
      </w:r>
      <w:r w:rsidRPr="00FE5DDD">
        <w:rPr>
          <w:sz w:val="18"/>
          <w:szCs w:val="18"/>
        </w:rPr>
        <w:t xml:space="preserve"> </w:t>
      </w:r>
      <w:bookmarkEnd w:id="25"/>
    </w:p>
  </w:footnote>
  <w:footnote w:id="6">
    <w:p w14:paraId="7AA198E0" w14:textId="4671DC31" w:rsidR="006C394D" w:rsidRDefault="006C394D">
      <w:pPr>
        <w:pStyle w:val="FootnoteText"/>
      </w:pPr>
      <w:r>
        <w:rPr>
          <w:rStyle w:val="FootnoteReference"/>
        </w:rPr>
        <w:footnoteRef/>
      </w:r>
      <w:r>
        <w:t xml:space="preserve">  National Center for Statistics and Analysis. (2020, March). </w:t>
      </w:r>
      <w:r w:rsidRPr="00FD6304">
        <w:rPr>
          <w:i/>
          <w:iCs/>
        </w:rPr>
        <w:t>Pedestrians: 2018 data</w:t>
      </w:r>
      <w:r>
        <w:t xml:space="preserve"> (Traffic Safety Facts. Report No. DOT HS 812 850). National Highway Traffic Safety Administration. </w:t>
      </w:r>
      <w:hyperlink r:id="rId9" w:history="1">
        <w:r w:rsidRPr="008D6F3C">
          <w:rPr>
            <w:rStyle w:val="Hyperlink"/>
          </w:rPr>
          <w:t>https://crashstats.nhtsa.dot.gov/Api/Public/ViewPublication/812850</w:t>
        </w:r>
      </w:hyperlink>
      <w:r>
        <w:t xml:space="preserve"> </w:t>
      </w:r>
    </w:p>
  </w:footnote>
  <w:footnote w:id="7">
    <w:p w14:paraId="03E530B9" w14:textId="016F4FDC" w:rsidR="006C394D" w:rsidRDefault="006C394D">
      <w:pPr>
        <w:pStyle w:val="FootnoteText"/>
      </w:pPr>
      <w:r>
        <w:rPr>
          <w:rStyle w:val="FootnoteReference"/>
        </w:rPr>
        <w:footnoteRef/>
      </w:r>
      <w:r>
        <w:t xml:space="preserve">  National Center for Statistics and Analysis. (2020, July, revised). </w:t>
      </w:r>
      <w:r w:rsidRPr="00FD6304">
        <w:rPr>
          <w:i/>
          <w:iCs/>
        </w:rPr>
        <w:t>Bicyclists and other cyclists: 2018 data</w:t>
      </w:r>
      <w:r>
        <w:t xml:space="preserve"> (Traffic Safety Facts. Report No. DOT HS 812 884). National Highway Traffic Safety Administration.</w:t>
      </w:r>
      <w:r w:rsidRPr="00FD6304">
        <w:t xml:space="preserve"> </w:t>
      </w:r>
      <w:hyperlink r:id="rId10" w:history="1">
        <w:r w:rsidRPr="008D6F3C">
          <w:rPr>
            <w:rStyle w:val="Hyperlink"/>
          </w:rPr>
          <w:t>https://crashstats.nhtsa.dot.gov/Api/Public/ViewPublication/812884</w:t>
        </w:r>
      </w:hyperlink>
      <w:r>
        <w:t xml:space="preserve"> </w:t>
      </w:r>
    </w:p>
  </w:footnote>
  <w:footnote w:id="8">
    <w:p w14:paraId="1EBE5919" w14:textId="77777777" w:rsidR="006C394D" w:rsidRPr="00630A18" w:rsidRDefault="006C394D" w:rsidP="00630A18">
      <w:pPr>
        <w:pStyle w:val="Heading1"/>
        <w:shd w:val="clear" w:color="auto" w:fill="FFFFFF"/>
        <w:spacing w:before="0" w:after="60" w:line="240" w:lineRule="auto"/>
        <w:rPr>
          <w:rFonts w:ascii="Times New Roman" w:hAnsi="Times New Roman" w:cs="Times New Roman"/>
          <w:color w:val="auto"/>
          <w:sz w:val="20"/>
          <w:szCs w:val="20"/>
        </w:rPr>
      </w:pPr>
      <w:r w:rsidRPr="004075B2">
        <w:rPr>
          <w:rStyle w:val="FootnoteReference"/>
          <w:color w:val="auto"/>
          <w:sz w:val="20"/>
          <w:szCs w:val="18"/>
        </w:rPr>
        <w:footnoteRef/>
      </w:r>
      <w:r w:rsidRPr="004075B2">
        <w:rPr>
          <w:color w:val="auto"/>
          <w:sz w:val="20"/>
        </w:rPr>
        <w:t xml:space="preserve"> </w:t>
      </w:r>
      <w:bookmarkStart w:id="33" w:name="_Hlk76463266"/>
      <w:r w:rsidRPr="00630A18">
        <w:rPr>
          <w:rFonts w:ascii="Times New Roman" w:hAnsi="Times New Roman" w:cs="Times New Roman"/>
          <w:color w:val="auto"/>
          <w:sz w:val="20"/>
          <w:szCs w:val="20"/>
        </w:rPr>
        <w:t xml:space="preserve">Schroeder, P. &amp; Wilbur, M. (2013, October). </w:t>
      </w:r>
      <w:r w:rsidRPr="00630A18">
        <w:rPr>
          <w:rFonts w:ascii="Times New Roman" w:hAnsi="Times New Roman" w:cs="Times New Roman"/>
          <w:i/>
          <w:iCs/>
          <w:color w:val="auto"/>
          <w:sz w:val="20"/>
          <w:szCs w:val="20"/>
        </w:rPr>
        <w:t>2012 National survey of bicyclist and pedestrian attitudes and behavior, volume 2: Findings report</w:t>
      </w:r>
      <w:r w:rsidRPr="00630A18">
        <w:rPr>
          <w:rFonts w:ascii="Times New Roman" w:hAnsi="Times New Roman" w:cs="Times New Roman"/>
          <w:color w:val="auto"/>
          <w:sz w:val="20"/>
          <w:szCs w:val="20"/>
        </w:rPr>
        <w:t xml:space="preserve"> (Report No. DOT HS 811 841 B). National Highway Traffic Safety Administration. https://rosap.ntl.bts.gov/view/dot/1957 </w:t>
      </w:r>
    </w:p>
    <w:p w14:paraId="544A28BB" w14:textId="05039981" w:rsidR="006C394D" w:rsidRPr="00630A18" w:rsidRDefault="006C394D" w:rsidP="00630A18">
      <w:pPr>
        <w:pStyle w:val="Heading1"/>
        <w:shd w:val="clear" w:color="auto" w:fill="FFFFFF"/>
        <w:spacing w:before="0" w:after="60" w:line="240" w:lineRule="auto"/>
        <w:rPr>
          <w:rFonts w:ascii="Times New Roman" w:eastAsia="Times New Roman" w:hAnsi="Times New Roman" w:cs="Times New Roman"/>
          <w:sz w:val="20"/>
          <w:szCs w:val="20"/>
        </w:rPr>
      </w:pPr>
      <w:r w:rsidRPr="00630A18">
        <w:rPr>
          <w:rFonts w:ascii="Times New Roman" w:hAnsi="Times New Roman" w:cs="Times New Roman"/>
          <w:color w:val="auto"/>
          <w:sz w:val="20"/>
          <w:szCs w:val="20"/>
        </w:rPr>
        <w:t xml:space="preserve">Bialik, K. (2017, July 27).  </w:t>
      </w:r>
      <w:r w:rsidRPr="00630A18">
        <w:rPr>
          <w:rFonts w:ascii="Times New Roman" w:hAnsi="Times New Roman" w:cs="Times New Roman"/>
          <w:i/>
          <w:iCs/>
          <w:color w:val="auto"/>
          <w:sz w:val="20"/>
          <w:szCs w:val="20"/>
        </w:rPr>
        <w:t>7 facts about Americans with disabilities</w:t>
      </w:r>
      <w:r w:rsidRPr="00630A18">
        <w:rPr>
          <w:rFonts w:ascii="Times New Roman" w:hAnsi="Times New Roman" w:cs="Times New Roman"/>
          <w:color w:val="auto"/>
          <w:sz w:val="20"/>
          <w:szCs w:val="20"/>
        </w:rPr>
        <w:t xml:space="preserve">. Pew Research Center. </w:t>
      </w:r>
      <w:hyperlink r:id="rId11" w:history="1">
        <w:r w:rsidRPr="00630A18">
          <w:rPr>
            <w:rStyle w:val="Hyperlink"/>
            <w:rFonts w:ascii="Times New Roman" w:eastAsia="Times New Roman" w:hAnsi="Times New Roman" w:cs="Times New Roman"/>
            <w:sz w:val="20"/>
            <w:szCs w:val="20"/>
          </w:rPr>
          <w:t>www.pewresearch.org/fact-tank/2017/07/27/7-facts-about-americans-with-disabilities</w:t>
        </w:r>
      </w:hyperlink>
      <w:r w:rsidRPr="00630A18">
        <w:rPr>
          <w:rFonts w:ascii="Times New Roman" w:eastAsia="Times New Roman" w:hAnsi="Times New Roman" w:cs="Times New Roman"/>
          <w:sz w:val="20"/>
          <w:szCs w:val="20"/>
        </w:rPr>
        <w:t xml:space="preserve"> </w:t>
      </w:r>
    </w:p>
    <w:p w14:paraId="4F0FF1EA" w14:textId="01A663D9" w:rsidR="006C394D" w:rsidRPr="00630A18" w:rsidRDefault="006C394D" w:rsidP="00630A18">
      <w:pPr>
        <w:pStyle w:val="Heading1"/>
        <w:shd w:val="clear" w:color="auto" w:fill="FFFFFF"/>
        <w:spacing w:before="0" w:after="60" w:line="240" w:lineRule="auto"/>
        <w:rPr>
          <w:rFonts w:ascii="Times New Roman" w:eastAsia="Times New Roman" w:hAnsi="Times New Roman" w:cs="Times New Roman"/>
          <w:sz w:val="20"/>
          <w:szCs w:val="20"/>
        </w:rPr>
      </w:pPr>
      <w:r w:rsidRPr="00630A18">
        <w:rPr>
          <w:rFonts w:ascii="Times New Roman" w:hAnsi="Times New Roman" w:cs="Times New Roman"/>
          <w:color w:val="auto"/>
          <w:sz w:val="20"/>
          <w:szCs w:val="20"/>
        </w:rPr>
        <w:t xml:space="preserve">Chalabi, M. (2015, April 16). </w:t>
      </w:r>
      <w:r w:rsidRPr="00630A18">
        <w:rPr>
          <w:rFonts w:ascii="Times New Roman" w:hAnsi="Times New Roman" w:cs="Times New Roman"/>
          <w:i/>
          <w:iCs/>
          <w:color w:val="auto"/>
          <w:sz w:val="20"/>
          <w:szCs w:val="20"/>
        </w:rPr>
        <w:t>How many Americans don’t know how to ride a bike?</w:t>
      </w:r>
      <w:r w:rsidRPr="00630A18">
        <w:rPr>
          <w:rFonts w:ascii="Times New Roman" w:hAnsi="Times New Roman" w:cs="Times New Roman"/>
          <w:color w:val="auto"/>
          <w:sz w:val="20"/>
          <w:szCs w:val="20"/>
        </w:rPr>
        <w:t xml:space="preserve">  FiveThirtyEight.</w:t>
      </w:r>
      <w:r w:rsidRPr="00630A18">
        <w:rPr>
          <w:rFonts w:ascii="Times New Roman" w:hAnsi="Times New Roman" w:cs="Times New Roman"/>
          <w:sz w:val="20"/>
          <w:szCs w:val="20"/>
        </w:rPr>
        <w:t xml:space="preserve"> </w:t>
      </w:r>
      <w:hyperlink r:id="rId12" w:history="1">
        <w:r w:rsidRPr="00630A18">
          <w:rPr>
            <w:rStyle w:val="Hyperlink"/>
            <w:rFonts w:ascii="Times New Roman" w:eastAsia="Times New Roman" w:hAnsi="Times New Roman" w:cs="Times New Roman"/>
            <w:sz w:val="20"/>
            <w:szCs w:val="20"/>
          </w:rPr>
          <w:t>https://fivethirtyeight.com/features/how-many-americans-dont-know-how-to-ride-a-bike/</w:t>
        </w:r>
      </w:hyperlink>
      <w:r w:rsidRPr="00630A18">
        <w:rPr>
          <w:rFonts w:ascii="Times New Roman" w:eastAsia="Times New Roman" w:hAnsi="Times New Roman" w:cs="Times New Roman"/>
          <w:sz w:val="20"/>
          <w:szCs w:val="20"/>
        </w:rPr>
        <w:t xml:space="preserve">; </w:t>
      </w:r>
    </w:p>
    <w:p w14:paraId="3E2A63DE" w14:textId="7F60DF83" w:rsidR="006C394D" w:rsidRPr="00630A18" w:rsidRDefault="006C394D" w:rsidP="00630A18">
      <w:pPr>
        <w:pStyle w:val="Heading1"/>
        <w:shd w:val="clear" w:color="auto" w:fill="FFFFFF"/>
        <w:spacing w:before="0" w:after="60" w:line="240" w:lineRule="auto"/>
        <w:rPr>
          <w:rFonts w:ascii="Times New Roman" w:hAnsi="Times New Roman" w:cs="Times New Roman"/>
          <w:sz w:val="20"/>
          <w:szCs w:val="20"/>
        </w:rPr>
      </w:pPr>
      <w:r w:rsidRPr="00630A18">
        <w:rPr>
          <w:rFonts w:ascii="Times New Roman" w:eastAsia="Times New Roman" w:hAnsi="Times New Roman" w:cs="Times New Roman"/>
          <w:color w:val="auto"/>
          <w:sz w:val="20"/>
          <w:szCs w:val="20"/>
        </w:rPr>
        <w:t xml:space="preserve">Lange, D. (2021, March 4).  </w:t>
      </w:r>
      <w:r w:rsidRPr="00630A18">
        <w:rPr>
          <w:rFonts w:ascii="Times New Roman" w:hAnsi="Times New Roman" w:cs="Times New Roman"/>
          <w:i/>
          <w:iCs/>
          <w:color w:val="auto"/>
          <w:sz w:val="20"/>
          <w:szCs w:val="20"/>
        </w:rPr>
        <w:t>Cycling - Statistics &amp; facts</w:t>
      </w:r>
      <w:r w:rsidRPr="00630A18">
        <w:rPr>
          <w:rFonts w:ascii="Times New Roman" w:hAnsi="Times New Roman" w:cs="Times New Roman"/>
          <w:color w:val="auto"/>
          <w:sz w:val="20"/>
          <w:szCs w:val="20"/>
        </w:rPr>
        <w:t xml:space="preserve">.  </w:t>
      </w:r>
      <w:r w:rsidRPr="00630A18">
        <w:rPr>
          <w:rFonts w:ascii="Times New Roman" w:eastAsia="Times New Roman" w:hAnsi="Times New Roman" w:cs="Times New Roman"/>
          <w:color w:val="auto"/>
          <w:sz w:val="20"/>
          <w:szCs w:val="20"/>
        </w:rPr>
        <w:t>Statista.</w:t>
      </w:r>
      <w:r w:rsidRPr="00630A18">
        <w:rPr>
          <w:rFonts w:ascii="Times New Roman" w:hAnsi="Times New Roman" w:cs="Times New Roman"/>
          <w:sz w:val="20"/>
          <w:szCs w:val="20"/>
        </w:rPr>
        <w:t xml:space="preserve"> </w:t>
      </w:r>
      <w:hyperlink r:id="rId13" w:anchor="dossierSummary" w:history="1">
        <w:r w:rsidRPr="00630A18">
          <w:rPr>
            <w:rStyle w:val="Hyperlink"/>
            <w:rFonts w:ascii="Times New Roman" w:hAnsi="Times New Roman" w:cs="Times New Roman"/>
            <w:sz w:val="20"/>
            <w:szCs w:val="20"/>
          </w:rPr>
          <w:t>www.statista.com/topics/1686/cycling/#dossierSummary</w:t>
        </w:r>
      </w:hyperlink>
      <w:r w:rsidRPr="00630A18">
        <w:rPr>
          <w:rFonts w:ascii="Times New Roman" w:hAnsi="Times New Roman" w:cs="Times New Roman"/>
          <w:sz w:val="20"/>
          <w:szCs w:val="20"/>
        </w:rPr>
        <w:t xml:space="preserve"> </w:t>
      </w:r>
    </w:p>
    <w:p w14:paraId="4C179E0C" w14:textId="5A944CEF" w:rsidR="006C394D" w:rsidRPr="00630A18" w:rsidRDefault="006C394D" w:rsidP="00630A18">
      <w:pPr>
        <w:pStyle w:val="Heading1"/>
        <w:shd w:val="clear" w:color="auto" w:fill="FFFFFF"/>
        <w:spacing w:before="0" w:after="60" w:line="240" w:lineRule="auto"/>
        <w:rPr>
          <w:rFonts w:ascii="Times New Roman" w:hAnsi="Times New Roman" w:cs="Times New Roman"/>
          <w:color w:val="000000"/>
          <w:sz w:val="20"/>
          <w:szCs w:val="20"/>
        </w:rPr>
      </w:pPr>
      <w:r w:rsidRPr="00630A18">
        <w:rPr>
          <w:rFonts w:ascii="Times New Roman" w:hAnsi="Times New Roman" w:cs="Times New Roman"/>
          <w:color w:val="auto"/>
          <w:sz w:val="20"/>
          <w:szCs w:val="20"/>
        </w:rPr>
        <w:t xml:space="preserve">Schmitt, A. (2015, March 4). </w:t>
      </w:r>
      <w:r w:rsidRPr="00630A18">
        <w:rPr>
          <w:rFonts w:ascii="Times New Roman" w:hAnsi="Times New Roman" w:cs="Times New Roman"/>
          <w:i/>
          <w:iCs/>
          <w:color w:val="auto"/>
          <w:sz w:val="20"/>
          <w:szCs w:val="20"/>
        </w:rPr>
        <w:t xml:space="preserve">Survey: 100 </w:t>
      </w:r>
      <w:r w:rsidRPr="00630A18">
        <w:rPr>
          <w:rFonts w:ascii="Times New Roman" w:hAnsi="Times New Roman" w:cs="Times New Roman"/>
          <w:i/>
          <w:iCs/>
          <w:color w:val="000000"/>
          <w:sz w:val="20"/>
          <w:szCs w:val="20"/>
        </w:rPr>
        <w:t>million Americans bike each year, but few make it a habit</w:t>
      </w:r>
      <w:r w:rsidRPr="00630A18">
        <w:rPr>
          <w:rFonts w:ascii="Times New Roman" w:hAnsi="Times New Roman" w:cs="Times New Roman"/>
          <w:color w:val="000000"/>
          <w:sz w:val="20"/>
          <w:szCs w:val="20"/>
        </w:rPr>
        <w:t xml:space="preserve">. </w:t>
      </w:r>
      <w:proofErr w:type="spellStart"/>
      <w:r w:rsidRPr="00630A18">
        <w:rPr>
          <w:rFonts w:ascii="Times New Roman" w:hAnsi="Times New Roman" w:cs="Times New Roman"/>
          <w:color w:val="auto"/>
          <w:sz w:val="20"/>
          <w:szCs w:val="20"/>
        </w:rPr>
        <w:t>StreetsBlogUSA</w:t>
      </w:r>
      <w:proofErr w:type="spellEnd"/>
      <w:r w:rsidRPr="00630A18">
        <w:rPr>
          <w:rFonts w:ascii="Times New Roman" w:hAnsi="Times New Roman" w:cs="Times New Roman"/>
          <w:color w:val="auto"/>
          <w:sz w:val="20"/>
          <w:szCs w:val="20"/>
        </w:rPr>
        <w:t xml:space="preserve">. </w:t>
      </w:r>
      <w:hyperlink r:id="rId14" w:history="1">
        <w:r w:rsidRPr="00630A18">
          <w:rPr>
            <w:rStyle w:val="Hyperlink"/>
            <w:rFonts w:ascii="Times New Roman" w:hAnsi="Times New Roman" w:cs="Times New Roman"/>
            <w:sz w:val="20"/>
            <w:szCs w:val="20"/>
          </w:rPr>
          <w:t>https://usa.streetsblog.org/2015/03/04/survey-100-million-americans-bike-each-year-but-few-make-it-a-habit/</w:t>
        </w:r>
      </w:hyperlink>
      <w:r w:rsidRPr="00630A18">
        <w:rPr>
          <w:rFonts w:ascii="Times New Roman" w:hAnsi="Times New Roman" w:cs="Times New Roman"/>
          <w:color w:val="000000"/>
          <w:sz w:val="20"/>
          <w:szCs w:val="20"/>
        </w:rPr>
        <w:t xml:space="preserve"> </w:t>
      </w:r>
    </w:p>
    <w:p w14:paraId="651CAE88" w14:textId="1CDD9F07" w:rsidR="006C394D" w:rsidRPr="00630A18" w:rsidRDefault="006C394D" w:rsidP="00630A18">
      <w:pPr>
        <w:pStyle w:val="Heading1"/>
        <w:shd w:val="clear" w:color="auto" w:fill="FFFFFF"/>
        <w:spacing w:before="0" w:after="60" w:line="240" w:lineRule="auto"/>
        <w:rPr>
          <w:rFonts w:ascii="Times New Roman" w:hAnsi="Times New Roman" w:cs="Times New Roman"/>
          <w:color w:val="000000"/>
          <w:sz w:val="20"/>
          <w:szCs w:val="20"/>
        </w:rPr>
      </w:pPr>
      <w:r w:rsidRPr="00630A18">
        <w:rPr>
          <w:rFonts w:ascii="Times New Roman" w:hAnsi="Times New Roman" w:cs="Times New Roman"/>
          <w:color w:val="000000"/>
          <w:sz w:val="20"/>
          <w:szCs w:val="20"/>
        </w:rPr>
        <w:t xml:space="preserve">Burrows, M. (2019, May 14).  </w:t>
      </w:r>
      <w:r w:rsidRPr="00630A18">
        <w:rPr>
          <w:rFonts w:ascii="Times New Roman" w:hAnsi="Times New Roman" w:cs="Times New Roman"/>
          <w:i/>
          <w:iCs/>
          <w:color w:val="000000"/>
          <w:sz w:val="20"/>
          <w:szCs w:val="20"/>
        </w:rPr>
        <w:t>Younger workers in cities more likely to bike to work</w:t>
      </w:r>
      <w:r w:rsidRPr="00630A18">
        <w:rPr>
          <w:rFonts w:ascii="Times New Roman" w:hAnsi="Times New Roman" w:cs="Times New Roman"/>
          <w:color w:val="000000"/>
          <w:sz w:val="20"/>
          <w:szCs w:val="20"/>
        </w:rPr>
        <w:t xml:space="preserve">.  U.S. Census Bureau. </w:t>
      </w:r>
      <w:r w:rsidRPr="00630A18">
        <w:rPr>
          <w:rFonts w:ascii="Times New Roman" w:hAnsi="Times New Roman" w:cs="Times New Roman"/>
          <w:sz w:val="20"/>
          <w:szCs w:val="20"/>
        </w:rPr>
        <w:t xml:space="preserve"> </w:t>
      </w:r>
      <w:hyperlink r:id="rId15" w:history="1">
        <w:r w:rsidRPr="00630A18">
          <w:rPr>
            <w:rStyle w:val="Hyperlink"/>
            <w:rFonts w:ascii="Times New Roman" w:hAnsi="Times New Roman" w:cs="Times New Roman"/>
            <w:sz w:val="20"/>
            <w:szCs w:val="20"/>
          </w:rPr>
          <w:t>www.census.gov/library/stories/2019/05/younger-workers-in-cities-more-likely-to-bike-to-work.html</w:t>
        </w:r>
      </w:hyperlink>
      <w:r w:rsidRPr="00630A18">
        <w:rPr>
          <w:rFonts w:ascii="Times New Roman" w:hAnsi="Times New Roman" w:cs="Times New Roman"/>
          <w:color w:val="000000"/>
          <w:sz w:val="20"/>
          <w:szCs w:val="20"/>
        </w:rPr>
        <w:t xml:space="preserve"> </w:t>
      </w:r>
    </w:p>
    <w:p w14:paraId="5DE28084" w14:textId="6CDBF6DA" w:rsidR="006C394D" w:rsidRPr="00630A18" w:rsidRDefault="006C394D" w:rsidP="00630A18">
      <w:pPr>
        <w:pStyle w:val="Heading1"/>
        <w:shd w:val="clear" w:color="auto" w:fill="FFFFFF"/>
        <w:spacing w:before="0" w:after="60" w:line="240" w:lineRule="auto"/>
        <w:rPr>
          <w:rFonts w:ascii="Times New Roman" w:hAnsi="Times New Roman" w:cs="Times New Roman"/>
          <w:color w:val="0F2741"/>
          <w:sz w:val="20"/>
          <w:szCs w:val="20"/>
        </w:rPr>
      </w:pPr>
      <w:r w:rsidRPr="00630A18">
        <w:rPr>
          <w:rFonts w:ascii="Times New Roman" w:hAnsi="Times New Roman" w:cs="Times New Roman"/>
          <w:color w:val="auto"/>
          <w:sz w:val="20"/>
          <w:szCs w:val="20"/>
        </w:rPr>
        <w:t xml:space="preserve">Wilson, K. (2020, November 25).  </w:t>
      </w:r>
      <w:r w:rsidRPr="00630A18">
        <w:rPr>
          <w:rFonts w:ascii="Times New Roman" w:hAnsi="Times New Roman" w:cs="Times New Roman"/>
          <w:i/>
          <w:iCs/>
          <w:color w:val="auto"/>
          <w:sz w:val="20"/>
          <w:szCs w:val="20"/>
        </w:rPr>
        <w:t>Study: The biggest COVID-19 bike booms weren’t where you think</w:t>
      </w:r>
      <w:r w:rsidRPr="00630A18">
        <w:rPr>
          <w:rFonts w:ascii="Times New Roman" w:hAnsi="Times New Roman" w:cs="Times New Roman"/>
          <w:color w:val="auto"/>
          <w:sz w:val="20"/>
          <w:szCs w:val="20"/>
        </w:rPr>
        <w:t xml:space="preserve">. </w:t>
      </w:r>
      <w:proofErr w:type="spellStart"/>
      <w:r w:rsidRPr="00630A18">
        <w:rPr>
          <w:rFonts w:ascii="Times New Roman" w:hAnsi="Times New Roman" w:cs="Times New Roman"/>
          <w:color w:val="auto"/>
          <w:sz w:val="20"/>
          <w:szCs w:val="20"/>
        </w:rPr>
        <w:t>StreetsBlogUSA</w:t>
      </w:r>
      <w:proofErr w:type="spellEnd"/>
      <w:r w:rsidRPr="00630A18">
        <w:rPr>
          <w:rFonts w:ascii="Times New Roman" w:hAnsi="Times New Roman" w:cs="Times New Roman"/>
          <w:color w:val="auto"/>
          <w:sz w:val="20"/>
          <w:szCs w:val="20"/>
        </w:rPr>
        <w:t>.</w:t>
      </w:r>
      <w:r w:rsidRPr="00630A18">
        <w:rPr>
          <w:rFonts w:ascii="Times New Roman" w:hAnsi="Times New Roman" w:cs="Times New Roman"/>
          <w:sz w:val="20"/>
          <w:szCs w:val="20"/>
        </w:rPr>
        <w:t xml:space="preserve"> </w:t>
      </w:r>
      <w:hyperlink r:id="rId16" w:history="1">
        <w:r w:rsidRPr="00630A18">
          <w:rPr>
            <w:rStyle w:val="Hyperlink"/>
            <w:rFonts w:ascii="Times New Roman" w:hAnsi="Times New Roman" w:cs="Times New Roman"/>
            <w:sz w:val="20"/>
            <w:szCs w:val="20"/>
          </w:rPr>
          <w:t>https://usa.streetsblog.org/2020/11/25/study-the-biggest-covid-19-bike-booms-werent-where-you-think/</w:t>
        </w:r>
      </w:hyperlink>
      <w:r w:rsidRPr="00630A18">
        <w:rPr>
          <w:rFonts w:ascii="Times New Roman" w:hAnsi="Times New Roman" w:cs="Times New Roman"/>
          <w:color w:val="auto"/>
          <w:sz w:val="20"/>
          <w:szCs w:val="20"/>
        </w:rPr>
        <w:t xml:space="preserve"> </w:t>
      </w:r>
    </w:p>
    <w:bookmarkEnd w:id="33"/>
  </w:footnote>
  <w:footnote w:id="9">
    <w:p w14:paraId="31BC339D" w14:textId="77777777" w:rsidR="006C394D" w:rsidRPr="00204446" w:rsidRDefault="006C394D" w:rsidP="00840D0D">
      <w:pPr>
        <w:pStyle w:val="FootnoteText"/>
      </w:pPr>
      <w:r>
        <w:rPr>
          <w:rStyle w:val="FootnoteReference"/>
        </w:rPr>
        <w:footnoteRef/>
      </w:r>
      <w:r>
        <w:t xml:space="preserve">  U.S. Department of Labor, Bureau of Labor and Statistics, May 2020 National Occupational Employment and Wage Estimates United States: </w:t>
      </w:r>
      <w:hyperlink r:id="rId17" w:anchor="00-0000" w:history="1">
        <w:r w:rsidRPr="009D40C4">
          <w:rPr>
            <w:rStyle w:val="Hyperlink"/>
          </w:rPr>
          <w:t>https://www.bls.gov/oes/current/oes_nat.htm#00-0000</w:t>
        </w:r>
      </w:hyperlink>
      <w:r w:rsidRPr="00204446">
        <w:rPr>
          <w:rStyle w:val="Hyperlink"/>
          <w:color w:val="auto"/>
          <w:u w:val="none"/>
        </w:rPr>
        <w:t xml:space="preserve">, </w:t>
      </w:r>
      <w:r>
        <w:rPr>
          <w:rStyle w:val="Hyperlink"/>
          <w:color w:val="auto"/>
          <w:u w:val="none"/>
        </w:rPr>
        <w:t>Accessed June 2, 2021.</w:t>
      </w:r>
    </w:p>
    <w:p w14:paraId="1C14DC43" w14:textId="77777777" w:rsidR="006C394D" w:rsidRDefault="006C394D" w:rsidP="00840D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06B6" w14:textId="26455A9A" w:rsidR="006C394D" w:rsidRDefault="006C394D" w:rsidP="00745B41">
    <w:pPr>
      <w:pStyle w:val="Header"/>
      <w:jc w:val="right"/>
    </w:pPr>
    <w:r>
      <w:t>NSBPAB</w:t>
    </w:r>
  </w:p>
  <w:p w14:paraId="4DB19BD0" w14:textId="45E031F4" w:rsidR="006C394D" w:rsidRDefault="006C394D" w:rsidP="00745B41">
    <w:pPr>
      <w:pStyle w:val="Header"/>
      <w:jc w:val="right"/>
    </w:pPr>
    <w:r>
      <w:t>ICR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03B4"/>
    <w:multiLevelType w:val="hybridMultilevel"/>
    <w:tmpl w:val="74C41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294957"/>
    <w:multiLevelType w:val="hybridMultilevel"/>
    <w:tmpl w:val="FCACE060"/>
    <w:lvl w:ilvl="0" w:tplc="5C6C13D2">
      <w:start w:val="1"/>
      <w:numFmt w:val="bullet"/>
      <w:pStyle w:val="TextBoxBullet"/>
      <w:lvlText w:val=""/>
      <w:lvlJc w:val="left"/>
      <w:pPr>
        <w:ind w:left="450" w:hanging="360"/>
      </w:pPr>
      <w:rPr>
        <w:rFonts w:ascii="Wingdings" w:hAnsi="Wingdings" w:hint="default"/>
        <w:color w:val="4F81BD" w:themeColor="accent1"/>
        <w:sz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E8C11B5"/>
    <w:multiLevelType w:val="hybridMultilevel"/>
    <w:tmpl w:val="0374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255E"/>
    <w:multiLevelType w:val="hybridMultilevel"/>
    <w:tmpl w:val="FA9003C8"/>
    <w:lvl w:ilvl="0" w:tplc="04090015">
      <w:start w:val="1"/>
      <w:numFmt w:val="upperLetter"/>
      <w:lvlText w:val="%1."/>
      <w:lvlJc w:val="left"/>
      <w:pPr>
        <w:ind w:left="720" w:hanging="360"/>
      </w:pPr>
      <w:rPr>
        <w:rFonts w:hint="default"/>
      </w:rPr>
    </w:lvl>
    <w:lvl w:ilvl="1" w:tplc="901E421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F3854"/>
    <w:multiLevelType w:val="hybridMultilevel"/>
    <w:tmpl w:val="4D541F98"/>
    <w:lvl w:ilvl="0" w:tplc="EF4CC3A8">
      <w:start w:val="1"/>
      <w:numFmt w:val="bullet"/>
      <w:lvlText w:val=""/>
      <w:lvlJc w:val="left"/>
      <w:pPr>
        <w:tabs>
          <w:tab w:val="num" w:pos="720"/>
        </w:tabs>
        <w:ind w:left="720" w:hanging="360"/>
      </w:pPr>
      <w:rPr>
        <w:rFonts w:ascii="Symbol" w:hAnsi="Symbol" w:hint="default"/>
      </w:rPr>
    </w:lvl>
    <w:lvl w:ilvl="1" w:tplc="A0CE9ABA">
      <w:start w:val="1"/>
      <w:numFmt w:val="bullet"/>
      <w:lvlText w:val="o"/>
      <w:lvlJc w:val="left"/>
      <w:pPr>
        <w:tabs>
          <w:tab w:val="num" w:pos="1440"/>
        </w:tabs>
        <w:ind w:left="1440" w:hanging="360"/>
      </w:pPr>
      <w:rPr>
        <w:rFonts w:ascii="Courier New" w:hAnsi="Courier New" w:hint="default"/>
      </w:rPr>
    </w:lvl>
    <w:lvl w:ilvl="2" w:tplc="447A4F58">
      <w:start w:val="1"/>
      <w:numFmt w:val="bullet"/>
      <w:lvlText w:val=""/>
      <w:lvlJc w:val="left"/>
      <w:pPr>
        <w:tabs>
          <w:tab w:val="num" w:pos="2160"/>
        </w:tabs>
        <w:ind w:left="2160" w:hanging="360"/>
      </w:pPr>
      <w:rPr>
        <w:rFonts w:ascii="Wingdings" w:hAnsi="Wingdings" w:hint="default"/>
      </w:rPr>
    </w:lvl>
    <w:lvl w:ilvl="3" w:tplc="55BA1C2A">
      <w:start w:val="1"/>
      <w:numFmt w:val="bullet"/>
      <w:lvlText w:val=""/>
      <w:lvlJc w:val="left"/>
      <w:pPr>
        <w:tabs>
          <w:tab w:val="num" w:pos="2880"/>
        </w:tabs>
        <w:ind w:left="2880" w:hanging="360"/>
      </w:pPr>
      <w:rPr>
        <w:rFonts w:ascii="Symbol" w:hAnsi="Symbol" w:hint="default"/>
      </w:rPr>
    </w:lvl>
    <w:lvl w:ilvl="4" w:tplc="B83C5422">
      <w:start w:val="1"/>
      <w:numFmt w:val="bullet"/>
      <w:lvlText w:val="o"/>
      <w:lvlJc w:val="left"/>
      <w:pPr>
        <w:tabs>
          <w:tab w:val="num" w:pos="3600"/>
        </w:tabs>
        <w:ind w:left="3600" w:hanging="360"/>
      </w:pPr>
      <w:rPr>
        <w:rFonts w:ascii="Courier New" w:hAnsi="Courier New" w:hint="default"/>
      </w:rPr>
    </w:lvl>
    <w:lvl w:ilvl="5" w:tplc="2ADC9244">
      <w:start w:val="1"/>
      <w:numFmt w:val="bullet"/>
      <w:lvlText w:val=""/>
      <w:lvlJc w:val="left"/>
      <w:pPr>
        <w:tabs>
          <w:tab w:val="num" w:pos="4320"/>
        </w:tabs>
        <w:ind w:left="4320" w:hanging="360"/>
      </w:pPr>
      <w:rPr>
        <w:rFonts w:ascii="Wingdings" w:hAnsi="Wingdings" w:hint="default"/>
      </w:rPr>
    </w:lvl>
    <w:lvl w:ilvl="6" w:tplc="BBF2B67E">
      <w:start w:val="1"/>
      <w:numFmt w:val="bullet"/>
      <w:lvlText w:val=""/>
      <w:lvlJc w:val="left"/>
      <w:pPr>
        <w:tabs>
          <w:tab w:val="num" w:pos="5040"/>
        </w:tabs>
        <w:ind w:left="5040" w:hanging="360"/>
      </w:pPr>
      <w:rPr>
        <w:rFonts w:ascii="Symbol" w:hAnsi="Symbol" w:hint="default"/>
      </w:rPr>
    </w:lvl>
    <w:lvl w:ilvl="7" w:tplc="A8B6E0F6">
      <w:start w:val="1"/>
      <w:numFmt w:val="bullet"/>
      <w:lvlText w:val="o"/>
      <w:lvlJc w:val="left"/>
      <w:pPr>
        <w:tabs>
          <w:tab w:val="num" w:pos="5760"/>
        </w:tabs>
        <w:ind w:left="5760" w:hanging="360"/>
      </w:pPr>
      <w:rPr>
        <w:rFonts w:ascii="Courier New" w:hAnsi="Courier New" w:hint="default"/>
      </w:rPr>
    </w:lvl>
    <w:lvl w:ilvl="8" w:tplc="C97E6A8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EB3ACF"/>
    <w:multiLevelType w:val="hybridMultilevel"/>
    <w:tmpl w:val="42460DD4"/>
    <w:lvl w:ilvl="0" w:tplc="BD5294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51381"/>
    <w:multiLevelType w:val="hybridMultilevel"/>
    <w:tmpl w:val="62281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BC6530"/>
    <w:multiLevelType w:val="hybridMultilevel"/>
    <w:tmpl w:val="58703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3D14A6"/>
    <w:multiLevelType w:val="hybridMultilevel"/>
    <w:tmpl w:val="8D3A6F1C"/>
    <w:lvl w:ilvl="0" w:tplc="04090001">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B15345"/>
    <w:multiLevelType w:val="hybridMultilevel"/>
    <w:tmpl w:val="44DE8D26"/>
    <w:lvl w:ilvl="0" w:tplc="880E27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DC489E"/>
    <w:multiLevelType w:val="multilevel"/>
    <w:tmpl w:val="43D4B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9E7130F"/>
    <w:multiLevelType w:val="hybridMultilevel"/>
    <w:tmpl w:val="C442A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81090"/>
    <w:multiLevelType w:val="hybridMultilevel"/>
    <w:tmpl w:val="43FEB702"/>
    <w:lvl w:ilvl="0" w:tplc="581A67D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FA7CE5"/>
    <w:multiLevelType w:val="hybridMultilevel"/>
    <w:tmpl w:val="2E42FB2A"/>
    <w:lvl w:ilvl="0" w:tplc="7D1294CE">
      <w:start w:val="1"/>
      <w:numFmt w:val="lowerLetter"/>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8"/>
  </w:num>
  <w:num w:numId="5">
    <w:abstractNumId w:val="6"/>
  </w:num>
  <w:num w:numId="6">
    <w:abstractNumId w:val="13"/>
  </w:num>
  <w:num w:numId="7">
    <w:abstractNumId w:val="3"/>
  </w:num>
  <w:num w:numId="8">
    <w:abstractNumId w:val="9"/>
  </w:num>
  <w:num w:numId="9">
    <w:abstractNumId w:val="5"/>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10505"/>
    <w:rsid w:val="000154D7"/>
    <w:rsid w:val="00020E85"/>
    <w:rsid w:val="000225D5"/>
    <w:rsid w:val="0002321B"/>
    <w:rsid w:val="00024050"/>
    <w:rsid w:val="00025DAF"/>
    <w:rsid w:val="000373A8"/>
    <w:rsid w:val="000650F6"/>
    <w:rsid w:val="000944DA"/>
    <w:rsid w:val="000A650D"/>
    <w:rsid w:val="000B5124"/>
    <w:rsid w:val="000C2CD9"/>
    <w:rsid w:val="000C4CB9"/>
    <w:rsid w:val="000F7BD6"/>
    <w:rsid w:val="001037D9"/>
    <w:rsid w:val="001072BC"/>
    <w:rsid w:val="00111D3E"/>
    <w:rsid w:val="0013650F"/>
    <w:rsid w:val="00150F00"/>
    <w:rsid w:val="00174E5A"/>
    <w:rsid w:val="001878D4"/>
    <w:rsid w:val="00193F22"/>
    <w:rsid w:val="001950D3"/>
    <w:rsid w:val="001A1B5B"/>
    <w:rsid w:val="001B201F"/>
    <w:rsid w:val="001B58D6"/>
    <w:rsid w:val="001C220D"/>
    <w:rsid w:val="001C330F"/>
    <w:rsid w:val="001C6E77"/>
    <w:rsid w:val="001D6FE6"/>
    <w:rsid w:val="001F4A54"/>
    <w:rsid w:val="002043DA"/>
    <w:rsid w:val="00204446"/>
    <w:rsid w:val="00215CEB"/>
    <w:rsid w:val="00244F10"/>
    <w:rsid w:val="00252764"/>
    <w:rsid w:val="00261A6E"/>
    <w:rsid w:val="002646CD"/>
    <w:rsid w:val="002748CE"/>
    <w:rsid w:val="00282D99"/>
    <w:rsid w:val="00284C61"/>
    <w:rsid w:val="00294132"/>
    <w:rsid w:val="00295B20"/>
    <w:rsid w:val="002B7D7A"/>
    <w:rsid w:val="002C344B"/>
    <w:rsid w:val="002C5CBF"/>
    <w:rsid w:val="002D18FC"/>
    <w:rsid w:val="00300550"/>
    <w:rsid w:val="00322B53"/>
    <w:rsid w:val="00332ACE"/>
    <w:rsid w:val="0035341B"/>
    <w:rsid w:val="00364337"/>
    <w:rsid w:val="0039054F"/>
    <w:rsid w:val="00393F30"/>
    <w:rsid w:val="00397619"/>
    <w:rsid w:val="003B364D"/>
    <w:rsid w:val="003B6B57"/>
    <w:rsid w:val="003C52A5"/>
    <w:rsid w:val="003C7C69"/>
    <w:rsid w:val="00401005"/>
    <w:rsid w:val="004075B2"/>
    <w:rsid w:val="00407A8E"/>
    <w:rsid w:val="00425484"/>
    <w:rsid w:val="004324BC"/>
    <w:rsid w:val="0044258C"/>
    <w:rsid w:val="0045081A"/>
    <w:rsid w:val="004642C8"/>
    <w:rsid w:val="00465EFD"/>
    <w:rsid w:val="004668D3"/>
    <w:rsid w:val="00473E94"/>
    <w:rsid w:val="00484767"/>
    <w:rsid w:val="004A085F"/>
    <w:rsid w:val="004B32D0"/>
    <w:rsid w:val="004E23AC"/>
    <w:rsid w:val="004F4CD7"/>
    <w:rsid w:val="004F5EFF"/>
    <w:rsid w:val="00505840"/>
    <w:rsid w:val="005271A9"/>
    <w:rsid w:val="0054297E"/>
    <w:rsid w:val="0058511A"/>
    <w:rsid w:val="0058631B"/>
    <w:rsid w:val="00591053"/>
    <w:rsid w:val="005919E0"/>
    <w:rsid w:val="00592E76"/>
    <w:rsid w:val="00594F63"/>
    <w:rsid w:val="005A07A3"/>
    <w:rsid w:val="005A34CE"/>
    <w:rsid w:val="005B2C63"/>
    <w:rsid w:val="005F2578"/>
    <w:rsid w:val="005F2ED5"/>
    <w:rsid w:val="00603DED"/>
    <w:rsid w:val="00612DDE"/>
    <w:rsid w:val="00630A18"/>
    <w:rsid w:val="006456CF"/>
    <w:rsid w:val="00654D93"/>
    <w:rsid w:val="00677A03"/>
    <w:rsid w:val="006923EE"/>
    <w:rsid w:val="0069588D"/>
    <w:rsid w:val="00697CE2"/>
    <w:rsid w:val="006A1299"/>
    <w:rsid w:val="006C2C6F"/>
    <w:rsid w:val="006C394D"/>
    <w:rsid w:val="006D047C"/>
    <w:rsid w:val="006E716F"/>
    <w:rsid w:val="006E7FD9"/>
    <w:rsid w:val="0072632C"/>
    <w:rsid w:val="00745B41"/>
    <w:rsid w:val="00776C40"/>
    <w:rsid w:val="00777336"/>
    <w:rsid w:val="007910DB"/>
    <w:rsid w:val="00794BF1"/>
    <w:rsid w:val="007A7BB5"/>
    <w:rsid w:val="007B5283"/>
    <w:rsid w:val="007F16A2"/>
    <w:rsid w:val="0081167F"/>
    <w:rsid w:val="00824F31"/>
    <w:rsid w:val="00836BCF"/>
    <w:rsid w:val="00840D0D"/>
    <w:rsid w:val="0085322F"/>
    <w:rsid w:val="008574FF"/>
    <w:rsid w:val="008600D3"/>
    <w:rsid w:val="008716A1"/>
    <w:rsid w:val="00890644"/>
    <w:rsid w:val="0089089A"/>
    <w:rsid w:val="008A37AB"/>
    <w:rsid w:val="008A6B31"/>
    <w:rsid w:val="008B648F"/>
    <w:rsid w:val="008C1A10"/>
    <w:rsid w:val="008E71C3"/>
    <w:rsid w:val="0090412E"/>
    <w:rsid w:val="00906F9F"/>
    <w:rsid w:val="009150B9"/>
    <w:rsid w:val="00934994"/>
    <w:rsid w:val="0094171E"/>
    <w:rsid w:val="009617BA"/>
    <w:rsid w:val="00962BD7"/>
    <w:rsid w:val="00965136"/>
    <w:rsid w:val="00971ED0"/>
    <w:rsid w:val="00982745"/>
    <w:rsid w:val="00984BD3"/>
    <w:rsid w:val="00990129"/>
    <w:rsid w:val="009A268D"/>
    <w:rsid w:val="009A5FC1"/>
    <w:rsid w:val="009D4AE6"/>
    <w:rsid w:val="009E6F25"/>
    <w:rsid w:val="009E7710"/>
    <w:rsid w:val="00A12439"/>
    <w:rsid w:val="00A12CEE"/>
    <w:rsid w:val="00A24A3A"/>
    <w:rsid w:val="00A25650"/>
    <w:rsid w:val="00A31AAB"/>
    <w:rsid w:val="00A51C49"/>
    <w:rsid w:val="00A537E8"/>
    <w:rsid w:val="00A5421E"/>
    <w:rsid w:val="00A66931"/>
    <w:rsid w:val="00A73669"/>
    <w:rsid w:val="00A73ACA"/>
    <w:rsid w:val="00A75F6A"/>
    <w:rsid w:val="00A76BB0"/>
    <w:rsid w:val="00A91E96"/>
    <w:rsid w:val="00AA18AB"/>
    <w:rsid w:val="00AB091B"/>
    <w:rsid w:val="00AB57CA"/>
    <w:rsid w:val="00AC7F90"/>
    <w:rsid w:val="00AD7C18"/>
    <w:rsid w:val="00AE09B4"/>
    <w:rsid w:val="00AE4F33"/>
    <w:rsid w:val="00B020B1"/>
    <w:rsid w:val="00B07D2B"/>
    <w:rsid w:val="00B3391C"/>
    <w:rsid w:val="00B37820"/>
    <w:rsid w:val="00B43717"/>
    <w:rsid w:val="00B510B2"/>
    <w:rsid w:val="00B523F2"/>
    <w:rsid w:val="00B64EF8"/>
    <w:rsid w:val="00B676D5"/>
    <w:rsid w:val="00B714C1"/>
    <w:rsid w:val="00B7228D"/>
    <w:rsid w:val="00B97F64"/>
    <w:rsid w:val="00BA134A"/>
    <w:rsid w:val="00BA68F0"/>
    <w:rsid w:val="00BC1AA7"/>
    <w:rsid w:val="00BC4D5D"/>
    <w:rsid w:val="00BC5CE8"/>
    <w:rsid w:val="00BD7739"/>
    <w:rsid w:val="00C04357"/>
    <w:rsid w:val="00C23952"/>
    <w:rsid w:val="00C2727C"/>
    <w:rsid w:val="00C41219"/>
    <w:rsid w:val="00C617B7"/>
    <w:rsid w:val="00C90542"/>
    <w:rsid w:val="00C91727"/>
    <w:rsid w:val="00CA1722"/>
    <w:rsid w:val="00CB4085"/>
    <w:rsid w:val="00CB4A23"/>
    <w:rsid w:val="00CB50A6"/>
    <w:rsid w:val="00CC1A30"/>
    <w:rsid w:val="00CD5994"/>
    <w:rsid w:val="00CD6F99"/>
    <w:rsid w:val="00CE1150"/>
    <w:rsid w:val="00CE1814"/>
    <w:rsid w:val="00D06EB5"/>
    <w:rsid w:val="00D128CC"/>
    <w:rsid w:val="00D22982"/>
    <w:rsid w:val="00D22AA1"/>
    <w:rsid w:val="00D273F2"/>
    <w:rsid w:val="00D303CA"/>
    <w:rsid w:val="00D33687"/>
    <w:rsid w:val="00D35EED"/>
    <w:rsid w:val="00D41A39"/>
    <w:rsid w:val="00D73383"/>
    <w:rsid w:val="00D752EC"/>
    <w:rsid w:val="00D82C6F"/>
    <w:rsid w:val="00D83CCD"/>
    <w:rsid w:val="00D84A0B"/>
    <w:rsid w:val="00D87379"/>
    <w:rsid w:val="00D94C3C"/>
    <w:rsid w:val="00DB5B2D"/>
    <w:rsid w:val="00DC235F"/>
    <w:rsid w:val="00DC6309"/>
    <w:rsid w:val="00DD1A82"/>
    <w:rsid w:val="00DD544D"/>
    <w:rsid w:val="00DF3DC9"/>
    <w:rsid w:val="00E32464"/>
    <w:rsid w:val="00E515A9"/>
    <w:rsid w:val="00E91C0E"/>
    <w:rsid w:val="00E9530E"/>
    <w:rsid w:val="00EC6B46"/>
    <w:rsid w:val="00ED1BBB"/>
    <w:rsid w:val="00EE1737"/>
    <w:rsid w:val="00EE64D4"/>
    <w:rsid w:val="00EE723A"/>
    <w:rsid w:val="00EF1AE4"/>
    <w:rsid w:val="00EF547A"/>
    <w:rsid w:val="00F02C6D"/>
    <w:rsid w:val="00F14665"/>
    <w:rsid w:val="00F210D4"/>
    <w:rsid w:val="00F23BDF"/>
    <w:rsid w:val="00F23E59"/>
    <w:rsid w:val="00F27C2C"/>
    <w:rsid w:val="00F32C1D"/>
    <w:rsid w:val="00F44FCD"/>
    <w:rsid w:val="00F569D4"/>
    <w:rsid w:val="00F62981"/>
    <w:rsid w:val="00F64428"/>
    <w:rsid w:val="00F65649"/>
    <w:rsid w:val="00F656FD"/>
    <w:rsid w:val="00F70AEB"/>
    <w:rsid w:val="00F7768F"/>
    <w:rsid w:val="00F848B1"/>
    <w:rsid w:val="00F849C9"/>
    <w:rsid w:val="00F867E6"/>
    <w:rsid w:val="00FA1CC6"/>
    <w:rsid w:val="00FA68D1"/>
    <w:rsid w:val="00FB5F5E"/>
    <w:rsid w:val="00FB64A2"/>
    <w:rsid w:val="00FC5660"/>
    <w:rsid w:val="00FD6304"/>
    <w:rsid w:val="00FD6A6C"/>
    <w:rsid w:val="00FE2B8B"/>
    <w:rsid w:val="00FE5D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154BE"/>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D0D"/>
    <w:rPr>
      <w:rFonts w:ascii="Times New Roman" w:hAnsi="Times New Roman"/>
      <w:sz w:val="24"/>
    </w:rPr>
  </w:style>
  <w:style w:type="paragraph" w:styleId="Heading1">
    <w:name w:val="heading 1"/>
    <w:basedOn w:val="Normal"/>
    <w:next w:val="Normal"/>
    <w:link w:val="Heading1Char"/>
    <w:uiPriority w:val="9"/>
    <w:qFormat/>
    <w:rsid w:val="00D128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128CC"/>
    <w:pPr>
      <w:spacing w:before="120" w:after="120" w:line="240" w:lineRule="auto"/>
      <w:ind w:left="360"/>
      <w:outlineLvl w:val="2"/>
    </w:pPr>
    <w:rPr>
      <w:rFonts w:eastAsia="Times New Roman" w:cs="Times New Roman"/>
      <w:b/>
      <w:i/>
      <w:spacing w:val="1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27C2C"/>
    <w:pPr>
      <w:spacing w:after="0" w:line="240" w:lineRule="auto"/>
    </w:pPr>
    <w:rPr>
      <w:sz w:val="20"/>
      <w:szCs w:val="20"/>
    </w:rPr>
  </w:style>
  <w:style w:type="character" w:customStyle="1" w:styleId="FootnoteTextChar">
    <w:name w:val="Footnote Text Char"/>
    <w:basedOn w:val="DefaultParagraphFont"/>
    <w:link w:val="FootnoteText"/>
    <w:rsid w:val="00F27C2C"/>
    <w:rPr>
      <w:rFonts w:ascii="Times New Roman" w:hAnsi="Times New Roman"/>
      <w:sz w:val="20"/>
      <w:szCs w:val="20"/>
    </w:rPr>
  </w:style>
  <w:style w:type="character" w:styleId="FootnoteReference">
    <w:name w:val="footnote reference"/>
    <w:basedOn w:val="DefaultParagraphFont"/>
    <w:uiPriority w:val="99"/>
    <w:unhideWhenUsed/>
    <w:qFormat/>
    <w:rsid w:val="00F27C2C"/>
    <w:rPr>
      <w:vertAlign w:val="superscript"/>
    </w:rPr>
  </w:style>
  <w:style w:type="paragraph" w:styleId="ListParagraph">
    <w:name w:val="List Paragraph"/>
    <w:aliases w:val="Question"/>
    <w:basedOn w:val="Normal"/>
    <w:uiPriority w:val="34"/>
    <w:qFormat/>
    <w:rsid w:val="000154D7"/>
    <w:pPr>
      <w:ind w:left="720"/>
      <w:contextualSpacing/>
    </w:pPr>
  </w:style>
  <w:style w:type="table" w:styleId="TableGrid">
    <w:name w:val="Table Grid"/>
    <w:basedOn w:val="TableNormal"/>
    <w:uiPriority w:val="3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customStyle="1" w:styleId="Heading3Char">
    <w:name w:val="Heading 3 Char"/>
    <w:basedOn w:val="DefaultParagraphFont"/>
    <w:link w:val="Heading3"/>
    <w:uiPriority w:val="9"/>
    <w:rsid w:val="00D128CC"/>
    <w:rPr>
      <w:rFonts w:ascii="Times New Roman" w:eastAsia="Times New Roman" w:hAnsi="Times New Roman" w:cs="Times New Roman"/>
      <w:b/>
      <w:i/>
      <w:spacing w:val="15"/>
      <w:sz w:val="24"/>
      <w:szCs w:val="24"/>
    </w:rPr>
  </w:style>
  <w:style w:type="character" w:customStyle="1" w:styleId="Heading1Char">
    <w:name w:val="Heading 1 Char"/>
    <w:basedOn w:val="DefaultParagraphFont"/>
    <w:link w:val="Heading1"/>
    <w:uiPriority w:val="9"/>
    <w:rsid w:val="00D128CC"/>
    <w:rPr>
      <w:rFonts w:asciiTheme="majorHAnsi" w:eastAsiaTheme="majorEastAsia" w:hAnsiTheme="majorHAnsi" w:cstheme="majorBidi"/>
      <w:color w:val="365F91" w:themeColor="accent1" w:themeShade="BF"/>
      <w:sz w:val="32"/>
      <w:szCs w:val="32"/>
    </w:rPr>
  </w:style>
  <w:style w:type="table" w:styleId="ListTable3-Accent1">
    <w:name w:val="List Table 3 Accent 1"/>
    <w:basedOn w:val="TableNormal"/>
    <w:uiPriority w:val="48"/>
    <w:rsid w:val="00D128C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Header">
    <w:name w:val="header"/>
    <w:basedOn w:val="Normal"/>
    <w:link w:val="HeaderChar"/>
    <w:uiPriority w:val="99"/>
    <w:unhideWhenUsed/>
    <w:rsid w:val="00D12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8CC"/>
    <w:rPr>
      <w:rFonts w:ascii="Times New Roman" w:hAnsi="Times New Roman"/>
      <w:sz w:val="24"/>
    </w:rPr>
  </w:style>
  <w:style w:type="paragraph" w:styleId="Footer">
    <w:name w:val="footer"/>
    <w:basedOn w:val="Normal"/>
    <w:link w:val="FooterChar"/>
    <w:uiPriority w:val="99"/>
    <w:unhideWhenUsed/>
    <w:rsid w:val="00D12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8CC"/>
    <w:rPr>
      <w:rFonts w:ascii="Times New Roman" w:hAnsi="Times New Roman"/>
      <w:sz w:val="24"/>
    </w:rPr>
  </w:style>
  <w:style w:type="paragraph" w:styleId="BodyText">
    <w:name w:val="Body Text"/>
    <w:aliases w:val="NHTSA Proposal Body Text"/>
    <w:basedOn w:val="Normal"/>
    <w:link w:val="BodyTextChar"/>
    <w:uiPriority w:val="99"/>
    <w:qFormat/>
    <w:rsid w:val="00282D99"/>
    <w:pPr>
      <w:widowControl w:val="0"/>
      <w:spacing w:before="40" w:after="80" w:line="216" w:lineRule="auto"/>
    </w:pPr>
    <w:rPr>
      <w:rFonts w:cs="Times New Roman"/>
      <w:spacing w:val="-1"/>
      <w:szCs w:val="24"/>
    </w:rPr>
  </w:style>
  <w:style w:type="character" w:customStyle="1" w:styleId="BodyTextChar">
    <w:name w:val="Body Text Char"/>
    <w:aliases w:val="NHTSA Proposal Body Text Char"/>
    <w:basedOn w:val="DefaultParagraphFont"/>
    <w:link w:val="BodyText"/>
    <w:uiPriority w:val="99"/>
    <w:rsid w:val="00282D99"/>
    <w:rPr>
      <w:rFonts w:ascii="Times New Roman" w:hAnsi="Times New Roman" w:cs="Times New Roman"/>
      <w:spacing w:val="-1"/>
      <w:sz w:val="24"/>
      <w:szCs w:val="24"/>
    </w:rPr>
  </w:style>
  <w:style w:type="paragraph" w:customStyle="1" w:styleId="TextBoxBullet">
    <w:name w:val="Text Box Bullet"/>
    <w:basedOn w:val="Normal"/>
    <w:uiPriority w:val="3"/>
    <w:qFormat/>
    <w:rsid w:val="00282D99"/>
    <w:pPr>
      <w:numPr>
        <w:numId w:val="10"/>
      </w:numPr>
      <w:spacing w:before="60" w:after="60" w:line="216" w:lineRule="auto"/>
      <w:ind w:left="270" w:hanging="270"/>
      <w:contextualSpacing/>
    </w:pPr>
    <w:rPr>
      <w:rFonts w:cs="Times New Roman"/>
      <w:szCs w:val="24"/>
    </w:rPr>
  </w:style>
  <w:style w:type="paragraph" w:customStyle="1" w:styleId="TextBoxHeading">
    <w:name w:val="Text Box Heading"/>
    <w:basedOn w:val="Normal"/>
    <w:link w:val="TextBoxHeadingChar"/>
    <w:uiPriority w:val="3"/>
    <w:rsid w:val="00282D99"/>
    <w:pPr>
      <w:spacing w:before="60" w:after="60" w:line="240" w:lineRule="auto"/>
      <w:jc w:val="center"/>
    </w:pPr>
    <w:rPr>
      <w:rFonts w:ascii="Arial Narrow" w:hAnsi="Arial Narrow"/>
      <w:b/>
      <w:color w:val="4F81BD" w:themeColor="accent1"/>
    </w:rPr>
  </w:style>
  <w:style w:type="character" w:customStyle="1" w:styleId="TextBoxHeadingChar">
    <w:name w:val="Text Box Heading Char"/>
    <w:basedOn w:val="DefaultParagraphFont"/>
    <w:link w:val="TextBoxHeading"/>
    <w:uiPriority w:val="3"/>
    <w:rsid w:val="00282D99"/>
    <w:rPr>
      <w:rFonts w:ascii="Arial Narrow" w:hAnsi="Arial Narrow"/>
      <w:b/>
      <w:color w:val="4F81BD" w:themeColor="accent1"/>
      <w:sz w:val="24"/>
    </w:rPr>
  </w:style>
  <w:style w:type="character" w:customStyle="1" w:styleId="normaltextrun">
    <w:name w:val="normaltextrun"/>
    <w:basedOn w:val="DefaultParagraphFont"/>
    <w:rsid w:val="00282D99"/>
  </w:style>
  <w:style w:type="paragraph" w:customStyle="1" w:styleId="xmsolistparagraph">
    <w:name w:val="x_msolistparagraph"/>
    <w:basedOn w:val="Normal"/>
    <w:rsid w:val="003B364D"/>
    <w:pPr>
      <w:spacing w:after="0" w:line="240" w:lineRule="auto"/>
    </w:pPr>
    <w:rPr>
      <w:rFonts w:ascii="Calibri" w:hAnsi="Calibri" w:cs="Calibri"/>
      <w:sz w:val="22"/>
    </w:rPr>
  </w:style>
  <w:style w:type="paragraph" w:styleId="BalloonText">
    <w:name w:val="Balloon Text"/>
    <w:basedOn w:val="Normal"/>
    <w:link w:val="BalloonTextChar"/>
    <w:uiPriority w:val="99"/>
    <w:semiHidden/>
    <w:unhideWhenUsed/>
    <w:rsid w:val="002C5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BF"/>
    <w:rPr>
      <w:rFonts w:ascii="Segoe UI" w:hAnsi="Segoe UI" w:cs="Segoe UI"/>
      <w:sz w:val="18"/>
      <w:szCs w:val="18"/>
    </w:rPr>
  </w:style>
  <w:style w:type="character" w:styleId="CommentReference">
    <w:name w:val="annotation reference"/>
    <w:basedOn w:val="DefaultParagraphFont"/>
    <w:uiPriority w:val="99"/>
    <w:semiHidden/>
    <w:unhideWhenUsed/>
    <w:rsid w:val="00677A03"/>
    <w:rPr>
      <w:sz w:val="16"/>
      <w:szCs w:val="16"/>
    </w:rPr>
  </w:style>
  <w:style w:type="paragraph" w:styleId="CommentText">
    <w:name w:val="annotation text"/>
    <w:basedOn w:val="Normal"/>
    <w:link w:val="CommentTextChar"/>
    <w:uiPriority w:val="99"/>
    <w:semiHidden/>
    <w:unhideWhenUsed/>
    <w:rsid w:val="00677A03"/>
    <w:pPr>
      <w:spacing w:line="240" w:lineRule="auto"/>
    </w:pPr>
    <w:rPr>
      <w:sz w:val="20"/>
      <w:szCs w:val="20"/>
    </w:rPr>
  </w:style>
  <w:style w:type="character" w:customStyle="1" w:styleId="CommentTextChar">
    <w:name w:val="Comment Text Char"/>
    <w:basedOn w:val="DefaultParagraphFont"/>
    <w:link w:val="CommentText"/>
    <w:uiPriority w:val="99"/>
    <w:semiHidden/>
    <w:rsid w:val="00677A0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77A03"/>
    <w:rPr>
      <w:b/>
      <w:bCs/>
    </w:rPr>
  </w:style>
  <w:style w:type="character" w:customStyle="1" w:styleId="CommentSubjectChar">
    <w:name w:val="Comment Subject Char"/>
    <w:basedOn w:val="CommentTextChar"/>
    <w:link w:val="CommentSubject"/>
    <w:uiPriority w:val="99"/>
    <w:semiHidden/>
    <w:rsid w:val="00677A03"/>
    <w:rPr>
      <w:rFonts w:ascii="Times New Roman" w:hAnsi="Times New Roman"/>
      <w:b/>
      <w:bCs/>
      <w:sz w:val="20"/>
      <w:szCs w:val="20"/>
    </w:rPr>
  </w:style>
  <w:style w:type="character" w:styleId="FollowedHyperlink">
    <w:name w:val="FollowedHyperlink"/>
    <w:basedOn w:val="DefaultParagraphFont"/>
    <w:uiPriority w:val="99"/>
    <w:semiHidden/>
    <w:unhideWhenUsed/>
    <w:rsid w:val="00FE5DDD"/>
    <w:rPr>
      <w:color w:val="800080" w:themeColor="followedHyperlink"/>
      <w:u w:val="single"/>
    </w:rPr>
  </w:style>
  <w:style w:type="paragraph" w:styleId="NoSpacing">
    <w:name w:val="No Spacing"/>
    <w:uiPriority w:val="1"/>
    <w:qFormat/>
    <w:rsid w:val="004075B2"/>
    <w:pPr>
      <w:spacing w:after="0" w:line="240" w:lineRule="auto"/>
    </w:pPr>
    <w:rPr>
      <w:rFonts w:ascii="Times New Roman" w:hAnsi="Times New Roman"/>
      <w:sz w:val="24"/>
    </w:rPr>
  </w:style>
  <w:style w:type="table" w:styleId="GridTable4-Accent1">
    <w:name w:val="Grid Table 4 Accent 1"/>
    <w:basedOn w:val="TableNormal"/>
    <w:uiPriority w:val="49"/>
    <w:rsid w:val="00AD7C1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2957">
      <w:bodyDiv w:val="1"/>
      <w:marLeft w:val="0"/>
      <w:marRight w:val="0"/>
      <w:marTop w:val="0"/>
      <w:marBottom w:val="0"/>
      <w:divBdr>
        <w:top w:val="none" w:sz="0" w:space="0" w:color="auto"/>
        <w:left w:val="none" w:sz="0" w:space="0" w:color="auto"/>
        <w:bottom w:val="none" w:sz="0" w:space="0" w:color="auto"/>
        <w:right w:val="none" w:sz="0" w:space="0" w:color="auto"/>
      </w:divBdr>
    </w:div>
    <w:div w:id="1171261940">
      <w:bodyDiv w:val="1"/>
      <w:marLeft w:val="0"/>
      <w:marRight w:val="0"/>
      <w:marTop w:val="0"/>
      <w:marBottom w:val="0"/>
      <w:divBdr>
        <w:top w:val="none" w:sz="0" w:space="0" w:color="auto"/>
        <w:left w:val="none" w:sz="0" w:space="0" w:color="auto"/>
        <w:bottom w:val="none" w:sz="0" w:space="0" w:color="auto"/>
        <w:right w:val="none" w:sz="0" w:space="0" w:color="auto"/>
      </w:divBdr>
    </w:div>
    <w:div w:id="1239826311">
      <w:bodyDiv w:val="1"/>
      <w:marLeft w:val="0"/>
      <w:marRight w:val="0"/>
      <w:marTop w:val="0"/>
      <w:marBottom w:val="0"/>
      <w:divBdr>
        <w:top w:val="none" w:sz="0" w:space="0" w:color="auto"/>
        <w:left w:val="none" w:sz="0" w:space="0" w:color="auto"/>
        <w:bottom w:val="none" w:sz="0" w:space="0" w:color="auto"/>
        <w:right w:val="none" w:sz="0" w:space="0" w:color="auto"/>
      </w:divBdr>
    </w:div>
    <w:div w:id="1466122708">
      <w:bodyDiv w:val="1"/>
      <w:marLeft w:val="0"/>
      <w:marRight w:val="0"/>
      <w:marTop w:val="0"/>
      <w:marBottom w:val="0"/>
      <w:divBdr>
        <w:top w:val="none" w:sz="0" w:space="0" w:color="auto"/>
        <w:left w:val="none" w:sz="0" w:space="0" w:color="auto"/>
        <w:bottom w:val="none" w:sz="0" w:space="0" w:color="auto"/>
        <w:right w:val="none" w:sz="0" w:space="0" w:color="auto"/>
      </w:divBdr>
    </w:div>
    <w:div w:id="1612660242">
      <w:bodyDiv w:val="1"/>
      <w:marLeft w:val="0"/>
      <w:marRight w:val="0"/>
      <w:marTop w:val="0"/>
      <w:marBottom w:val="0"/>
      <w:divBdr>
        <w:top w:val="none" w:sz="0" w:space="0" w:color="auto"/>
        <w:left w:val="none" w:sz="0" w:space="0" w:color="auto"/>
        <w:bottom w:val="none" w:sz="0" w:space="0" w:color="auto"/>
        <w:right w:val="none" w:sz="0" w:space="0" w:color="auto"/>
      </w:divBdr>
    </w:div>
    <w:div w:id="1620918748">
      <w:bodyDiv w:val="1"/>
      <w:marLeft w:val="0"/>
      <w:marRight w:val="0"/>
      <w:marTop w:val="0"/>
      <w:marBottom w:val="0"/>
      <w:divBdr>
        <w:top w:val="none" w:sz="0" w:space="0" w:color="auto"/>
        <w:left w:val="none" w:sz="0" w:space="0" w:color="auto"/>
        <w:bottom w:val="none" w:sz="0" w:space="0" w:color="auto"/>
        <w:right w:val="none" w:sz="0" w:space="0" w:color="auto"/>
      </w:divBdr>
    </w:div>
    <w:div w:id="1709182508">
      <w:bodyDiv w:val="1"/>
      <w:marLeft w:val="0"/>
      <w:marRight w:val="0"/>
      <w:marTop w:val="0"/>
      <w:marBottom w:val="0"/>
      <w:divBdr>
        <w:top w:val="none" w:sz="0" w:space="0" w:color="auto"/>
        <w:left w:val="none" w:sz="0" w:space="0" w:color="auto"/>
        <w:bottom w:val="none" w:sz="0" w:space="0" w:color="auto"/>
        <w:right w:val="none" w:sz="0" w:space="0" w:color="auto"/>
      </w:divBdr>
    </w:div>
    <w:div w:id="1721326080">
      <w:bodyDiv w:val="1"/>
      <w:marLeft w:val="0"/>
      <w:marRight w:val="0"/>
      <w:marTop w:val="0"/>
      <w:marBottom w:val="0"/>
      <w:divBdr>
        <w:top w:val="none" w:sz="0" w:space="0" w:color="auto"/>
        <w:left w:val="none" w:sz="0" w:space="0" w:color="auto"/>
        <w:bottom w:val="none" w:sz="0" w:space="0" w:color="auto"/>
        <w:right w:val="none" w:sz="0" w:space="0" w:color="auto"/>
      </w:divBdr>
    </w:div>
    <w:div w:id="1769616911">
      <w:bodyDiv w:val="1"/>
      <w:marLeft w:val="0"/>
      <w:marRight w:val="0"/>
      <w:marTop w:val="0"/>
      <w:marBottom w:val="0"/>
      <w:divBdr>
        <w:top w:val="none" w:sz="0" w:space="0" w:color="auto"/>
        <w:left w:val="none" w:sz="0" w:space="0" w:color="auto"/>
        <w:bottom w:val="none" w:sz="0" w:space="0" w:color="auto"/>
        <w:right w:val="none" w:sz="0" w:space="0" w:color="auto"/>
      </w:divBdr>
    </w:div>
    <w:div w:id="1937210166">
      <w:bodyDiv w:val="1"/>
      <w:marLeft w:val="0"/>
      <w:marRight w:val="0"/>
      <w:marTop w:val="0"/>
      <w:marBottom w:val="0"/>
      <w:divBdr>
        <w:top w:val="none" w:sz="0" w:space="0" w:color="auto"/>
        <w:left w:val="none" w:sz="0" w:space="0" w:color="auto"/>
        <w:bottom w:val="none" w:sz="0" w:space="0" w:color="auto"/>
        <w:right w:val="none" w:sz="0" w:space="0" w:color="auto"/>
      </w:divBdr>
    </w:div>
    <w:div w:id="213517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individuals/privacy/nhtsa-office-behavioral-safety-research-obsr-research-stud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crashstats.nhtsa.dot.gov/Api/Public/ViewPublication/813124" TargetMode="External"/><Relationship Id="rId13" Type="http://schemas.openxmlformats.org/officeDocument/2006/relationships/hyperlink" Target="http://www.statista.com/topics/1686/cycling/" TargetMode="External"/><Relationship Id="rId3" Type="http://schemas.openxmlformats.org/officeDocument/2006/relationships/hyperlink" Target="https://rosap.ntl.bts.gov/view/dot/1956" TargetMode="External"/><Relationship Id="rId7" Type="http://schemas.openxmlformats.org/officeDocument/2006/relationships/hyperlink" Target="http://www.govinfo.gov/content/pkg/USCODE-2012-title23/pdf/USCODE-2012-title23-chap4-sec403.pdf" TargetMode="External"/><Relationship Id="rId12" Type="http://schemas.openxmlformats.org/officeDocument/2006/relationships/hyperlink" Target="https://fivethirtyeight.com/features/how-many-americans-dont-know-how-to-ride-a-bike/" TargetMode="External"/><Relationship Id="rId17" Type="http://schemas.openxmlformats.org/officeDocument/2006/relationships/hyperlink" Target="https://www.bls.gov/oes/current/oes_nat.htm" TargetMode="External"/><Relationship Id="rId2" Type="http://schemas.openxmlformats.org/officeDocument/2006/relationships/hyperlink" Target="https://rosap.ntl.bts.gov/view/dot/1845" TargetMode="External"/><Relationship Id="rId16" Type="http://schemas.openxmlformats.org/officeDocument/2006/relationships/hyperlink" Target="https://usa.streetsblog.org/2020/11/25/study-the-biggest-covid-19-bike-booms-werent-where-you-think/" TargetMode="External"/><Relationship Id="rId1" Type="http://schemas.openxmlformats.org/officeDocument/2006/relationships/hyperlink" Target="https://rosap.ntl.bts.gov/view/dot/1844" TargetMode="External"/><Relationship Id="rId6" Type="http://schemas.openxmlformats.org/officeDocument/2006/relationships/hyperlink" Target="https://crashstats.nhtsa.dot.gov/Api/Public/ViewPublication/813124" TargetMode="External"/><Relationship Id="rId11" Type="http://schemas.openxmlformats.org/officeDocument/2006/relationships/hyperlink" Target="http://www.pewresearch.org/fact-tank/2017/07/27/7-facts-about-americans-with-disabilities" TargetMode="External"/><Relationship Id="rId5" Type="http://schemas.openxmlformats.org/officeDocument/2006/relationships/hyperlink" Target="https://rosap.ntl.bts.gov/view/dot/1958" TargetMode="External"/><Relationship Id="rId15" Type="http://schemas.openxmlformats.org/officeDocument/2006/relationships/hyperlink" Target="http://www.census.gov/library/stories/2019/05/younger-workers-in-cities-more-likely-to-bike-to-work.html" TargetMode="External"/><Relationship Id="rId10" Type="http://schemas.openxmlformats.org/officeDocument/2006/relationships/hyperlink" Target="https://crashstats.nhtsa.dot.gov/Api/Public/ViewPublication/812884" TargetMode="External"/><Relationship Id="rId4" Type="http://schemas.openxmlformats.org/officeDocument/2006/relationships/hyperlink" Target="https://rosap.ntl.bts.gov/view/dot/1957" TargetMode="External"/><Relationship Id="rId9" Type="http://schemas.openxmlformats.org/officeDocument/2006/relationships/hyperlink" Target="https://crashstats.nhtsa.dot.gov/Api/Public/ViewPublication/812850" TargetMode="External"/><Relationship Id="rId14" Type="http://schemas.openxmlformats.org/officeDocument/2006/relationships/hyperlink" Target="https://usa.streetsblog.org/2015/03/04/survey-100-million-americans-bike-each-year-but-few-make-it-a-ha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3D26-E7F8-4504-8977-5E42F85D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6851</Words>
  <Characters>39051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Callie (NHTSA)</dc:creator>
  <cp:keywords/>
  <dc:description/>
  <cp:lastModifiedBy>Austin, Rory (NHTSA)</cp:lastModifiedBy>
  <cp:revision>2</cp:revision>
  <dcterms:created xsi:type="dcterms:W3CDTF">2022-06-16T12:33:00Z</dcterms:created>
  <dcterms:modified xsi:type="dcterms:W3CDTF">2022-06-16T12:33:00Z</dcterms:modified>
</cp:coreProperties>
</file>