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510D5" w:rsidR="006510D5" w:rsidP="006510D5" w:rsidRDefault="00651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10D5">
        <w:rPr>
          <w:rFonts w:ascii="Times New Roman" w:hAnsi="Times New Roman"/>
          <w:b/>
          <w:sz w:val="28"/>
          <w:szCs w:val="28"/>
        </w:rPr>
        <w:t>Public Law 110–432</w:t>
      </w:r>
    </w:p>
    <w:p w:rsidRPr="006510D5" w:rsidR="006510D5" w:rsidP="006510D5" w:rsidRDefault="00651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10D5">
        <w:rPr>
          <w:rFonts w:ascii="Times New Roman" w:hAnsi="Times New Roman"/>
          <w:b/>
          <w:sz w:val="28"/>
          <w:szCs w:val="28"/>
        </w:rPr>
        <w:t>110th Congress</w:t>
      </w:r>
    </w:p>
    <w:p w:rsidR="006510D5" w:rsidP="00451DE0" w:rsidRDefault="00651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51DE0">
        <w:rPr>
          <w:rFonts w:ascii="Times New Roman" w:hAnsi="Times New Roman"/>
          <w:b/>
          <w:bCs/>
          <w:sz w:val="24"/>
          <w:szCs w:val="24"/>
        </w:rPr>
        <w:t>AT THE SECOND SESSION</w:t>
      </w: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51DE0">
        <w:rPr>
          <w:rFonts w:ascii="Times New Roman" w:hAnsi="Times New Roman"/>
          <w:b/>
          <w:bCs/>
          <w:i/>
          <w:iCs/>
          <w:sz w:val="24"/>
          <w:szCs w:val="24"/>
        </w:rPr>
        <w:t>Begun and held at the City of Washington on Thursday,</w:t>
      </w: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51DE0">
        <w:rPr>
          <w:rFonts w:ascii="Times New Roman" w:hAnsi="Times New Roman"/>
          <w:b/>
          <w:bCs/>
          <w:i/>
          <w:iCs/>
          <w:sz w:val="24"/>
          <w:szCs w:val="24"/>
        </w:rPr>
        <w:t xml:space="preserve">the third day of </w:t>
      </w:r>
      <w:proofErr w:type="gramStart"/>
      <w:r w:rsidRPr="00451DE0">
        <w:rPr>
          <w:rFonts w:ascii="Times New Roman" w:hAnsi="Times New Roman"/>
          <w:b/>
          <w:bCs/>
          <w:i/>
          <w:iCs/>
          <w:sz w:val="24"/>
          <w:szCs w:val="24"/>
        </w:rPr>
        <w:t>January,</w:t>
      </w:r>
      <w:proofErr w:type="gramEnd"/>
      <w:r w:rsidRPr="00451DE0">
        <w:rPr>
          <w:rFonts w:ascii="Times New Roman" w:hAnsi="Times New Roman"/>
          <w:b/>
          <w:bCs/>
          <w:i/>
          <w:iCs/>
          <w:sz w:val="24"/>
          <w:szCs w:val="24"/>
        </w:rPr>
        <w:t xml:space="preserve"> two thousand and eight</w:t>
      </w:r>
    </w:p>
    <w:p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DE0">
        <w:rPr>
          <w:rFonts w:ascii="Times New Roman" w:hAnsi="Times New Roman"/>
          <w:sz w:val="24"/>
          <w:szCs w:val="24"/>
        </w:rPr>
        <w:t>An Act</w:t>
      </w: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DE0">
        <w:rPr>
          <w:rFonts w:ascii="Times New Roman" w:hAnsi="Times New Roman"/>
          <w:sz w:val="24"/>
          <w:szCs w:val="24"/>
        </w:rPr>
        <w:t>To amend title 49, United States Code, to prevent railroad fatalities, injuries,</w:t>
      </w: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DE0">
        <w:rPr>
          <w:rFonts w:ascii="Times New Roman" w:hAnsi="Times New Roman"/>
          <w:sz w:val="24"/>
          <w:szCs w:val="24"/>
        </w:rPr>
        <w:t>and hazardous materials releases, to authorize the Federal Railroad Safety Administration,</w:t>
      </w: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DE0">
        <w:rPr>
          <w:rFonts w:ascii="Times New Roman" w:hAnsi="Times New Roman"/>
          <w:sz w:val="24"/>
          <w:szCs w:val="24"/>
        </w:rPr>
        <w:t>and for other purposes.</w:t>
      </w:r>
    </w:p>
    <w:p w:rsidR="00A80975" w:rsidP="00451DE0" w:rsidRDefault="00A809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51DE0">
        <w:rPr>
          <w:rFonts w:ascii="Times New Roman" w:hAnsi="Times New Roman"/>
          <w:i/>
          <w:iCs/>
          <w:sz w:val="24"/>
          <w:szCs w:val="24"/>
        </w:rPr>
        <w:t>Be it enacted by the Senate and House of Representatives of</w:t>
      </w: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51DE0">
        <w:rPr>
          <w:rFonts w:ascii="Times New Roman" w:hAnsi="Times New Roman"/>
          <w:i/>
          <w:iCs/>
          <w:sz w:val="24"/>
          <w:szCs w:val="24"/>
        </w:rPr>
        <w:t>the United States of America in Congress assembled,</w:t>
      </w:r>
    </w:p>
    <w:p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51DE0">
        <w:rPr>
          <w:rFonts w:ascii="Times New Roman" w:hAnsi="Times New Roman"/>
          <w:b/>
          <w:bCs/>
          <w:sz w:val="24"/>
          <w:szCs w:val="24"/>
        </w:rPr>
        <w:t>DIVISION A—RAIL SAFETY</w:t>
      </w: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51DE0">
        <w:rPr>
          <w:rFonts w:ascii="Times New Roman" w:hAnsi="Times New Roman"/>
          <w:b/>
          <w:bCs/>
          <w:sz w:val="24"/>
          <w:szCs w:val="24"/>
        </w:rPr>
        <w:t>SEC. 1. SHORT TITLE; TABLE OF CONTENTS; AMENDMENT OF TITLE</w:t>
      </w: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51DE0">
        <w:rPr>
          <w:rFonts w:ascii="Times New Roman" w:hAnsi="Times New Roman"/>
          <w:b/>
          <w:bCs/>
          <w:sz w:val="24"/>
          <w:szCs w:val="24"/>
        </w:rPr>
        <w:t>49.</w:t>
      </w: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DE0">
        <w:rPr>
          <w:rFonts w:ascii="Times New Roman" w:hAnsi="Times New Roman"/>
          <w:sz w:val="24"/>
          <w:szCs w:val="24"/>
        </w:rPr>
        <w:t xml:space="preserve">(a) SHORT </w:t>
      </w:r>
      <w:proofErr w:type="gramStart"/>
      <w:r w:rsidRPr="00451DE0">
        <w:rPr>
          <w:rFonts w:ascii="Times New Roman" w:hAnsi="Times New Roman"/>
          <w:sz w:val="24"/>
          <w:szCs w:val="24"/>
        </w:rPr>
        <w:t>TITLE.—</w:t>
      </w:r>
      <w:proofErr w:type="gramEnd"/>
      <w:r w:rsidRPr="00451DE0">
        <w:rPr>
          <w:rFonts w:ascii="Times New Roman" w:hAnsi="Times New Roman"/>
          <w:sz w:val="24"/>
          <w:szCs w:val="24"/>
        </w:rPr>
        <w:t>This division may be cited as the ‘‘Rail</w:t>
      </w: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DE0">
        <w:rPr>
          <w:rFonts w:ascii="Times New Roman" w:hAnsi="Times New Roman"/>
          <w:sz w:val="24"/>
          <w:szCs w:val="24"/>
        </w:rPr>
        <w:t>Safety Improvement Act of 2008’’.</w:t>
      </w: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DE0">
        <w:rPr>
          <w:rFonts w:ascii="Times New Roman" w:hAnsi="Times New Roman"/>
          <w:sz w:val="24"/>
          <w:szCs w:val="24"/>
        </w:rPr>
        <w:t xml:space="preserve">(b) TABLE OF </w:t>
      </w:r>
      <w:proofErr w:type="gramStart"/>
      <w:r w:rsidRPr="00451DE0">
        <w:rPr>
          <w:rFonts w:ascii="Times New Roman" w:hAnsi="Times New Roman"/>
          <w:sz w:val="24"/>
          <w:szCs w:val="24"/>
        </w:rPr>
        <w:t>CONTENTS.—</w:t>
      </w:r>
      <w:proofErr w:type="gramEnd"/>
      <w:r w:rsidRPr="00451DE0">
        <w:rPr>
          <w:rFonts w:ascii="Times New Roman" w:hAnsi="Times New Roman"/>
          <w:sz w:val="24"/>
          <w:szCs w:val="24"/>
        </w:rPr>
        <w:t>The table of contents for this division</w:t>
      </w: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DE0">
        <w:rPr>
          <w:rFonts w:ascii="Times New Roman" w:hAnsi="Times New Roman"/>
          <w:sz w:val="24"/>
          <w:szCs w:val="24"/>
        </w:rPr>
        <w:t>is as follows:</w:t>
      </w: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DE0">
        <w:rPr>
          <w:rFonts w:ascii="Times New Roman" w:hAnsi="Times New Roman"/>
          <w:sz w:val="24"/>
          <w:szCs w:val="24"/>
        </w:rPr>
        <w:t>Sec. 1. Short title; table of contents; amendment of title 49.</w:t>
      </w: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DE0">
        <w:rPr>
          <w:rFonts w:ascii="Times New Roman" w:hAnsi="Times New Roman"/>
          <w:sz w:val="24"/>
          <w:szCs w:val="24"/>
        </w:rPr>
        <w:t>Sec. 2. Definitions.</w:t>
      </w: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DE0">
        <w:rPr>
          <w:rFonts w:ascii="Times New Roman" w:hAnsi="Times New Roman"/>
          <w:sz w:val="24"/>
          <w:szCs w:val="24"/>
        </w:rPr>
        <w:t>Sec. 3. Authorization of appropriations.</w:t>
      </w:r>
    </w:p>
    <w:p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DE0">
        <w:rPr>
          <w:rFonts w:ascii="Times New Roman" w:hAnsi="Times New Roman"/>
          <w:sz w:val="24"/>
          <w:szCs w:val="24"/>
        </w:rPr>
        <w:t>TITLE I—RAILROAD SAFETY IMPROVEMENTS</w:t>
      </w: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DE0">
        <w:rPr>
          <w:rFonts w:ascii="Times New Roman" w:hAnsi="Times New Roman"/>
          <w:sz w:val="24"/>
          <w:szCs w:val="24"/>
        </w:rPr>
        <w:t>Sec. 101. Federal Railroad Administration officers and duties.</w:t>
      </w: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DE0">
        <w:rPr>
          <w:rFonts w:ascii="Times New Roman" w:hAnsi="Times New Roman"/>
          <w:sz w:val="24"/>
          <w:szCs w:val="24"/>
        </w:rPr>
        <w:t>Sec. 102. Railroad safety strategy.</w:t>
      </w: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DE0">
        <w:rPr>
          <w:rFonts w:ascii="Times New Roman" w:hAnsi="Times New Roman"/>
          <w:sz w:val="24"/>
          <w:szCs w:val="24"/>
        </w:rPr>
        <w:t>Sec. 103. Railroad safety risk reduction program.</w:t>
      </w: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DE0">
        <w:rPr>
          <w:rFonts w:ascii="Times New Roman" w:hAnsi="Times New Roman"/>
          <w:sz w:val="24"/>
          <w:szCs w:val="24"/>
        </w:rPr>
        <w:t>Sec. 104. Implementation of positive train control.</w:t>
      </w: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DE0">
        <w:rPr>
          <w:rFonts w:ascii="Times New Roman" w:hAnsi="Times New Roman"/>
          <w:sz w:val="24"/>
          <w:szCs w:val="24"/>
        </w:rPr>
        <w:t>Sec. 105. Railroad safety technology grants.</w:t>
      </w: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DE0">
        <w:rPr>
          <w:rFonts w:ascii="Times New Roman" w:hAnsi="Times New Roman"/>
          <w:sz w:val="24"/>
          <w:szCs w:val="24"/>
        </w:rPr>
        <w:t>Sec. 106. Reports on statutory mandates and recommendations.</w:t>
      </w: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DE0">
        <w:rPr>
          <w:rFonts w:ascii="Times New Roman" w:hAnsi="Times New Roman"/>
          <w:sz w:val="24"/>
          <w:szCs w:val="24"/>
        </w:rPr>
        <w:t>Sec. 107. Rulemaking process.</w:t>
      </w: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DE0">
        <w:rPr>
          <w:rFonts w:ascii="Times New Roman" w:hAnsi="Times New Roman"/>
          <w:sz w:val="24"/>
          <w:szCs w:val="24"/>
        </w:rPr>
        <w:t>Sec. 108. Hours-of-service reform.</w:t>
      </w:r>
    </w:p>
    <w:p w:rsidRPr="00451DE0" w:rsidR="00451DE0" w:rsidP="00451DE0" w:rsidRDefault="00451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DE0">
        <w:rPr>
          <w:rFonts w:ascii="Times New Roman" w:hAnsi="Times New Roman"/>
          <w:sz w:val="24"/>
          <w:szCs w:val="24"/>
        </w:rPr>
        <w:t>Sec. 109. Protection of railroad safety risk analyses information.</w:t>
      </w:r>
    </w:p>
    <w:p w:rsidR="00AB7370" w:rsidP="00451DE0" w:rsidRDefault="00451DE0">
      <w:pPr>
        <w:rPr>
          <w:rFonts w:ascii="Times New Roman" w:hAnsi="Times New Roman"/>
          <w:sz w:val="24"/>
          <w:szCs w:val="24"/>
        </w:rPr>
      </w:pPr>
      <w:r w:rsidRPr="00451DE0">
        <w:rPr>
          <w:rFonts w:ascii="Times New Roman" w:hAnsi="Times New Roman"/>
          <w:sz w:val="24"/>
          <w:szCs w:val="24"/>
        </w:rPr>
        <w:t>Sec. 110. Pilot projects.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549A">
        <w:rPr>
          <w:rFonts w:ascii="Times New Roman" w:hAnsi="Times New Roman"/>
          <w:b/>
          <w:bCs/>
          <w:color w:val="000000"/>
          <w:sz w:val="24"/>
          <w:szCs w:val="24"/>
        </w:rPr>
        <w:t>SEC. 103. RAILROAD SAFETY RISK REDUCTION PROGRAM.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(a) IN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GENERAL.—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>Subchapter II of chapter 201 is amended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by adding at end thereof the following:</w:t>
      </w:r>
    </w:p>
    <w:p w:rsidR="00FD46CB" w:rsidP="0023549A" w:rsidRDefault="00FD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549A">
        <w:rPr>
          <w:rFonts w:ascii="Times New Roman" w:hAnsi="Times New Roman"/>
          <w:b/>
          <w:bCs/>
          <w:color w:val="000000"/>
          <w:sz w:val="24"/>
          <w:szCs w:val="24"/>
        </w:rPr>
        <w:t>‘‘§ 20156. Railroad safety risk reduction program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‘‘(a) IN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GENERAL.—</w:t>
      </w:r>
      <w:proofErr w:type="gramEnd"/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‘‘(1) PROGRAM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REQUIREMENT.—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>Not later than 4 years after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lastRenderedPageBreak/>
        <w:t>the date of enactment of the Rail Safety Improvement Act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of 2008, the Secretary of Transportation, by regulation, shall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require each railroad carrier that is a Class I railroad, a railroad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carrier that has inadequate safety performance (as determined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by the Secretary), or a railroad carrier that provides intercity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rail passenger or commuter rail passenger transportation—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‘‘(A) to develop a railroad safety risk reduction program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under subsection (d) that systematically evaluates railroad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safety risks on its system and manages those risks in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order to reduce the numbers and rates of railroad accidents,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incidents, injuries, and fatalities;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‘‘(B) to submit its program, including any required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plans, to the Secretary for review and approval; and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‘‘(C) to implement the program and plans approved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by the Secretary.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‘‘(2) RELIANCE ON PILOT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PROGRAM.—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>The Secretary may conduct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behavior-based safety and other research, including pilot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programs, before promulgating regulations under this subsection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and thereafter. The Secretary shall use any information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and experience gathered through such research and pilot programs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under this subsection in developing regulations under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this section.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‘‘(3) REVIEW AND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APPROVAL.—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>The Secretary shall review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and approve or disapprove railroad safety risk reduction program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plans within a reasonable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period of time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>. If the proposed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plan is not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approved,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 xml:space="preserve"> the Secretary shall notify the affected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railroad carrier as to the specific areas in which the proposed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plan is deficient, and the railroad carrier shall correct all deficiencies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within a reasonable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period of time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 xml:space="preserve"> following receipt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of written notice from the Secretary. The Secretary shall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annually conduct a review to ensure that the railroad carriers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are complying with their plans.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‘‘(4) VOLUNTARY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COMPLIANCE.—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>A railroad carrier that is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not required to submit a railroad safety risk reduction program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under this section may voluntarily submit a program that meets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the requirements of this section to the Secretary. The Secretary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shall approve or disapprove any program submitted under this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paragraph.</w:t>
      </w:r>
    </w:p>
    <w:p w:rsidR="000908AE" w:rsidP="0023549A" w:rsidRDefault="000908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‘‘(b)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CERTIFICATION.—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>The chief official responsible for safety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of each railroad carrier required to submit a railroad safety risk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reduction program under subsection (a) shall certify that the contents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of the program are accurate and that the railroad carrier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will implement the contents of the program as approved by the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Secretary.</w:t>
      </w:r>
    </w:p>
    <w:p w:rsidR="000908AE" w:rsidP="0023549A" w:rsidRDefault="000908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‘‘(c) RISK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ANALYSIS.—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>In developing its railroad safety risk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reduction program each railroad carrier required to submit such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a program pursuant to subsection (a) shall identify and analyze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the aspects of its railroad, including operating rules and practices,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infrastructure, equipment, employee levels and schedules, safety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culture, management structure, employee training, and other matters,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including those not covered by railroad safety regulations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or other Federal regulations, that impact railroad safety.</w:t>
      </w:r>
    </w:p>
    <w:p w:rsidR="000908AE" w:rsidP="0023549A" w:rsidRDefault="000908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‘‘(d) PROGRAM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ELEMENTS.—</w:t>
      </w:r>
      <w:proofErr w:type="gramEnd"/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‘‘(1) IN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GENERAL.—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>Each railroad carrier required to submit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a railroad safety risk reduction program under subsection (a)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shall develop a comprehensive safety risk reduction program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to improve safety by reducing the number and rates of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accidents, incidents, injuries, and fatalities that is based on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the risk analysis required by subsection (c) through—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‘‘(A) the mitigation of aspects that increase risks to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railroad safety; and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‘‘(B) the enhancement of aspects that decrease risks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to railroad safety.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‘‘(2) REQUIRED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COMPONENTS.—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>Each railroad carrier’s safety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risk reduction program shall include a risk mitigation plan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in accordance with this section, a technology implementation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plan that meets the requirements of subsection (e), and a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fatigue management plan that meets the requirements of subsection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(f).</w:t>
      </w:r>
    </w:p>
    <w:p w:rsidR="000908AE" w:rsidP="0023549A" w:rsidRDefault="000908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‘‘(e) TECHNOLOGY IMPLEMENTATION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PLAN.—</w:t>
      </w:r>
      <w:proofErr w:type="gramEnd"/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‘‘(1) IN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GENERAL.—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>As part of its railroad safety risk reduction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program, a railroad carrier required to submit a railroad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safety risk reduction program under subsection (a) shall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develop, and periodically update as necessary, a 10-year technology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implementation plan that describes the railroad carrier’s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plan for development, adoption, implementation, maintenance,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and use of current, new, or novel technologies on its system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over a 10-year period to reduce safety risks identified under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the railroad safety risk reduction program. Any updates to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the plan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are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 xml:space="preserve"> subject to review and approval by the Secretary.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‘‘(2) TECHNOLOGY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ANALYSIS.—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>A railroad carrier’s technology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implementation plan shall include an analysis of the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safety impact, feasibility, and cost and benefits of implementing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name="_GoBack" w:id="0"/>
      <w:bookmarkEnd w:id="0"/>
      <w:r w:rsidRPr="0023549A">
        <w:rPr>
          <w:rFonts w:ascii="Times New Roman" w:hAnsi="Times New Roman"/>
          <w:color w:val="000000"/>
          <w:sz w:val="24"/>
          <w:szCs w:val="24"/>
        </w:rPr>
        <w:t>technologies, including processor-based technologies, positive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train control systems (as defined in section 20157(</w:t>
      </w:r>
      <w:proofErr w:type="spellStart"/>
      <w:r w:rsidRPr="0023549A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23549A">
        <w:rPr>
          <w:rFonts w:ascii="Times New Roman" w:hAnsi="Times New Roman"/>
          <w:color w:val="000000"/>
          <w:sz w:val="24"/>
          <w:szCs w:val="24"/>
        </w:rPr>
        <w:t>)), electronically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controlled pneumatic brakes, rail integrity inspection systems,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lastRenderedPageBreak/>
        <w:t>rail integrity warning systems, switch position monitors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and indicators, trespasser prevention technology, highway-rail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grade crossing technology, and other new or novel railroad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safety technology, as appropriate, that may mitigate risks to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railroad safety identified in the risk analysis required by subsection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(c).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‘‘(3) IMPLEMENTATION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SCHEDULE.—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>A railroad carrier’s technology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implementation plan shall contain a prioritized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implementation schedule for the development, adoption,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implementation, and use of current, new, or novel technologies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on its system to reduce safety risks identified under the railroad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safety risk reduction program.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‘‘(4) POSITIVE TRAIN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CONTROL.—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>Except as required by section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20157 (relating to the requirements for implementation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of positive train control systems), the Secretary shall ensure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that—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‘‘(A) each railroad carrier’s technology implementation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plan required under paragraph (1) that includes a schedule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for implementation of a positive train control system complies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with that schedule; and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‘‘(B) each railroad carrier required to submit such a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plan implements a positive train control system pursuant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to such plan by December 31, 2018.</w:t>
      </w:r>
    </w:p>
    <w:p w:rsidR="000908AE" w:rsidP="0023549A" w:rsidRDefault="000908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‘‘(f) FATIGUE MANAGEMENT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PLAN.—</w:t>
      </w:r>
      <w:proofErr w:type="gramEnd"/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‘‘(1) IN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GENERAL.—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>As part of its railroad safety risk reduction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program, a railroad carrier required to submit a railroad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safety risk reduction program under subsection (a) shall develop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and update at least once every 2 years a fatigue management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plan that is designed to reduce the fatigue experienced by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safety-related railroad employees and to reduce the likelihood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of accidents, incidents, injuries, and fatalities caused by fatigue.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Any such update shall be subject to review and approval by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the Secretary.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‘‘(2) TARGETED FATIGUE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COUNTERMEASURES.—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>A railroad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carrier’s fatigue management plan shall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take into account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 xml:space="preserve"> the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varying circumstances of operations by the railroad on different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parts of its system, and shall prescribe appropriate fatigue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countermeasures to address those varying circumstances.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‘‘(3) ADDITIONAL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ELEMENTS.—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>A railroad shall consider the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need to include in its fatigue management plan elements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addressing each of the following items, as applicable: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‘‘(A) Employee education and training on the physiological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and human factors that affect fatigue, as well as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strategies to reduce or mitigate the effects of fatigue, based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lastRenderedPageBreak/>
        <w:t>on the most current scientific and medical research and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literature.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‘‘(B) Opportunities for identification, diagnosis, and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treatment of any medical condition that may affect alertness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or fatigue, including sleep disorders.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‘‘(C) Effects on employee fatigue of an employee’s short</w:t>
      </w:r>
      <w:r w:rsidR="00847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549A">
        <w:rPr>
          <w:rFonts w:ascii="Times New Roman" w:hAnsi="Times New Roman"/>
          <w:color w:val="000000"/>
          <w:sz w:val="24"/>
          <w:szCs w:val="24"/>
        </w:rPr>
        <w:t>term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or sustained response to emergency situations, such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as derailments and natural disasters, or engagement in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other intensive working conditions.</w:t>
      </w:r>
    </w:p>
    <w:p w:rsidRPr="0023549A" w:rsidR="0023549A" w:rsidP="0023549A" w:rsidRDefault="0084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549A" w:rsidR="0023549A">
        <w:rPr>
          <w:rFonts w:ascii="Times New Roman" w:hAnsi="Times New Roman"/>
          <w:color w:val="000000"/>
          <w:sz w:val="24"/>
          <w:szCs w:val="24"/>
        </w:rPr>
        <w:t>‘‘(D) Scheduling practices for employees, including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innovative scheduling practices, on-duty call practices,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work and rest cycles, increased consecutive days off for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employees, changes in shift patterns, appropriate scheduling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practices for varying types of work, and other aspects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of employee scheduling that would reduce employee fatigue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and cumulative sleep loss.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‘‘(E) Methods to minimize accidents and incidents that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occur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as a result of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 xml:space="preserve"> working at times when scientific and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medical research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have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 xml:space="preserve"> shown increased fatigue disrupts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employees’ circadian rhythm.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‘‘(F) Alertness strategies, such as policies on napping,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to address acute drowsiness and fatigue while an employee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is on duty.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‘‘(G) Opportunities to obtain restful sleep at lodging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facilities, including employee sleeping quarters provided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by the railroad carrier.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‘‘(H) The increase of the number of consecutive hours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of off-duty rest, during which an employee receives no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communication from the employing railroad carrier or its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managers, supervisors, officers, or agents.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‘‘(I) Avoidance of abrupt changes in rest cycles for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employees.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‘‘(J) Additional elements that the Secretary considers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appropriate.</w:t>
      </w:r>
    </w:p>
    <w:p w:rsidR="000908AE" w:rsidP="0023549A" w:rsidRDefault="000908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‘‘(g)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CONSENSUS.—</w:t>
      </w:r>
      <w:proofErr w:type="gramEnd"/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‘‘(1) IN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GENERAL.—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>Each railroad carrier required to submit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a railroad safety risk reduction program under subsection (a)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shall consult with, employ good faith and use its best efforts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to reach agreement with,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all of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 xml:space="preserve"> its directly affected employees,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including any non-profit employee labor organization representing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a class or craft of directly affected employees of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the railroad carrier, on the contents of the safety risk reduction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program.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‘‘(2)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STATEMENT.—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>If the railroad carrier and its directly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lastRenderedPageBreak/>
        <w:t>affected employees, including any nonprofit employee labor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organization representing a class or craft of directly affected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employees of the railroad carrier, cannot reach consensus on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the proposed contents of the plan, then directly affected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employees and such organization may file a statement with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the Secretary explaining their views on the plan on which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consensus was not reached. The Secretary shall consider such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views during review and approval of the program.</w:t>
      </w:r>
    </w:p>
    <w:p w:rsidR="006A4730" w:rsidP="0023549A" w:rsidRDefault="006A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‘‘(h)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ENFORCEMENT.—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>The Secretary shall have the authority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to assess civil penalties pursuant to chapter 213 for a violation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of this section, including the failure to submit, certify, or comply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with a safety risk reduction program, risk mitigation plan, technology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implementation plan, or fatigue management plan.’’.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 xml:space="preserve">(b) CONFORMING </w:t>
      </w:r>
      <w:proofErr w:type="gramStart"/>
      <w:r w:rsidRPr="0023549A">
        <w:rPr>
          <w:rFonts w:ascii="Times New Roman" w:hAnsi="Times New Roman"/>
          <w:color w:val="000000"/>
          <w:sz w:val="24"/>
          <w:szCs w:val="24"/>
        </w:rPr>
        <w:t>AMENDMENT.—</w:t>
      </w:r>
      <w:proofErr w:type="gramEnd"/>
      <w:r w:rsidRPr="0023549A">
        <w:rPr>
          <w:rFonts w:ascii="Times New Roman" w:hAnsi="Times New Roman"/>
          <w:color w:val="000000"/>
          <w:sz w:val="24"/>
          <w:szCs w:val="24"/>
        </w:rPr>
        <w:t>The chapter analysis for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chapter 201 is amended by inserting after the item relating to</w:t>
      </w:r>
    </w:p>
    <w:p w:rsidRPr="0023549A" w:rsidR="0023549A" w:rsidP="0023549A" w:rsidRDefault="0023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section 20155 the following:</w:t>
      </w:r>
    </w:p>
    <w:p w:rsidR="00F959B6" w:rsidP="0023549A" w:rsidRDefault="0023549A">
      <w:pPr>
        <w:rPr>
          <w:rFonts w:ascii="Times New Roman" w:hAnsi="Times New Roman"/>
          <w:color w:val="000000"/>
          <w:sz w:val="24"/>
          <w:szCs w:val="24"/>
        </w:rPr>
      </w:pPr>
      <w:r w:rsidRPr="0023549A">
        <w:rPr>
          <w:rFonts w:ascii="Times New Roman" w:hAnsi="Times New Roman"/>
          <w:color w:val="000000"/>
          <w:sz w:val="24"/>
          <w:szCs w:val="24"/>
        </w:rPr>
        <w:t>‘‘20156. Railroad safety risk reduction program.’’.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14FA">
        <w:rPr>
          <w:rFonts w:ascii="Times New Roman" w:hAnsi="Times New Roman"/>
          <w:b/>
          <w:bCs/>
          <w:color w:val="000000"/>
          <w:sz w:val="24"/>
          <w:szCs w:val="24"/>
        </w:rPr>
        <w:t>SEC. 109. PROTECTION OF RAILROAD SAFETY RISK ANALYSES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14FA">
        <w:rPr>
          <w:rFonts w:ascii="Times New Roman" w:hAnsi="Times New Roman"/>
          <w:b/>
          <w:bCs/>
          <w:color w:val="000000"/>
          <w:sz w:val="24"/>
          <w:szCs w:val="24"/>
        </w:rPr>
        <w:t>INFORMATION.</w:t>
      </w:r>
    </w:p>
    <w:p w:rsidR="00B428A6" w:rsidP="009614FA" w:rsidRDefault="00B42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 xml:space="preserve">(a) </w:t>
      </w:r>
      <w:proofErr w:type="gramStart"/>
      <w:r w:rsidRPr="009614FA">
        <w:rPr>
          <w:rFonts w:ascii="Times New Roman" w:hAnsi="Times New Roman"/>
          <w:color w:val="000000"/>
          <w:sz w:val="24"/>
          <w:szCs w:val="24"/>
        </w:rPr>
        <w:t>AMENDMENT.—</w:t>
      </w:r>
      <w:proofErr w:type="gramEnd"/>
      <w:r w:rsidRPr="009614FA">
        <w:rPr>
          <w:rFonts w:ascii="Times New Roman" w:hAnsi="Times New Roman"/>
          <w:color w:val="000000"/>
          <w:sz w:val="24"/>
          <w:szCs w:val="24"/>
        </w:rPr>
        <w:t>Subchapter I of chapter 201 is amended by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adding at the end thereof the following:</w:t>
      </w:r>
    </w:p>
    <w:p w:rsidR="00B428A6" w:rsidP="009614FA" w:rsidRDefault="00B42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Pr="009614FA" w:rsidR="009614FA" w:rsidP="009614FA" w:rsidRDefault="0084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14F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614FA" w:rsidR="009614FA">
        <w:rPr>
          <w:rFonts w:ascii="Times New Roman" w:hAnsi="Times New Roman"/>
          <w:b/>
          <w:bCs/>
          <w:color w:val="000000"/>
          <w:sz w:val="24"/>
          <w:szCs w:val="24"/>
        </w:rPr>
        <w:t>‘‘§ 20118. Prohibition on public disclosure of railroad safety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14FA">
        <w:rPr>
          <w:rFonts w:ascii="Times New Roman" w:hAnsi="Times New Roman"/>
          <w:b/>
          <w:bCs/>
          <w:color w:val="000000"/>
          <w:sz w:val="24"/>
          <w:szCs w:val="24"/>
        </w:rPr>
        <w:t>analysis records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 xml:space="preserve">‘‘(a) IN </w:t>
      </w:r>
      <w:proofErr w:type="gramStart"/>
      <w:r w:rsidRPr="009614FA">
        <w:rPr>
          <w:rFonts w:ascii="Times New Roman" w:hAnsi="Times New Roman"/>
          <w:color w:val="000000"/>
          <w:sz w:val="24"/>
          <w:szCs w:val="24"/>
        </w:rPr>
        <w:t>GENERAL.—</w:t>
      </w:r>
      <w:proofErr w:type="gramEnd"/>
      <w:r w:rsidRPr="009614FA">
        <w:rPr>
          <w:rFonts w:ascii="Times New Roman" w:hAnsi="Times New Roman"/>
          <w:color w:val="000000"/>
          <w:sz w:val="24"/>
          <w:szCs w:val="24"/>
        </w:rPr>
        <w:t>Except as necessary for the Secretary of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Transportation or another Federal agency to enforce or carry out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any provision of Federal law, any part of any record (including,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but not limited to, a railroad carrier’s analysis of its safety risks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and its statement of the mitigation measures it has identified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with which to address those risks) that the Secretary has obtained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pursuant to a provision of, or regulation or order under, this chapter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related to the establishment, implementation, or modification of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a railroad safety risk reduction program or pilot program is exempt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from the requirements of section 552 of title 5 if the record is—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‘‘(1) supplied to the Secretary pursuant to that safety risk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reduction program or pilot program; or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‘‘(2) made available for inspection and copying by an officer,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employee, or agent of the Secretary pursuant to that safety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risk reduction program or pilot program.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 xml:space="preserve">‘‘(b) </w:t>
      </w:r>
      <w:proofErr w:type="gramStart"/>
      <w:r w:rsidRPr="009614FA">
        <w:rPr>
          <w:rFonts w:ascii="Times New Roman" w:hAnsi="Times New Roman"/>
          <w:color w:val="000000"/>
          <w:sz w:val="24"/>
          <w:szCs w:val="24"/>
        </w:rPr>
        <w:t>EXCEPTION.—</w:t>
      </w:r>
      <w:proofErr w:type="gramEnd"/>
      <w:r w:rsidRPr="009614FA">
        <w:rPr>
          <w:rFonts w:ascii="Times New Roman" w:hAnsi="Times New Roman"/>
          <w:color w:val="000000"/>
          <w:sz w:val="24"/>
          <w:szCs w:val="24"/>
        </w:rPr>
        <w:t>Notwithstanding subsection (a), the Secretary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may disclose any part of any record comprised of facts otherwise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available to the public if, in the Secretary’s sole discretion, the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Effective date.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lastRenderedPageBreak/>
        <w:t>49 USC 21101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note.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49 USC 21101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note.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49 USC 21303.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  <w:r w:rsidRPr="009614FA">
        <w:rPr>
          <w:rFonts w:ascii="Times New Roman" w:hAnsi="Times New Roman"/>
          <w:color w:val="FFFFFF"/>
          <w:sz w:val="24"/>
          <w:szCs w:val="24"/>
        </w:rPr>
        <w:t>PUBLIC LAWS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PUBLIC LAW 110–432—OCT. 16, 2008 122 STAT. 4867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Secretary determines that disclosure would be consistent with the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confidentiality needed for that safety risk reduction program or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pilot program.</w:t>
      </w:r>
    </w:p>
    <w:p w:rsidR="00FE2030" w:rsidP="009614FA" w:rsidRDefault="00FE20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 xml:space="preserve">‘‘(c) DISCRETIONARY PROHIBITION OF </w:t>
      </w:r>
      <w:proofErr w:type="gramStart"/>
      <w:r w:rsidRPr="009614FA">
        <w:rPr>
          <w:rFonts w:ascii="Times New Roman" w:hAnsi="Times New Roman"/>
          <w:color w:val="000000"/>
          <w:sz w:val="24"/>
          <w:szCs w:val="24"/>
        </w:rPr>
        <w:t>DISCLOSURE.—</w:t>
      </w:r>
      <w:proofErr w:type="gramEnd"/>
      <w:r w:rsidRPr="009614FA">
        <w:rPr>
          <w:rFonts w:ascii="Times New Roman" w:hAnsi="Times New Roman"/>
          <w:color w:val="000000"/>
          <w:sz w:val="24"/>
          <w:szCs w:val="24"/>
        </w:rPr>
        <w:t>The Secretary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may prohibit the public disclosure of risk analyses or risk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mitigation analyses that the Secretary has obtained under other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provisions of, or regulations or orders under, this chapter if the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Secretary determines that the prohibition of public disclosure is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necessary to promote railroad safety.</w:t>
      </w:r>
    </w:p>
    <w:p w:rsidR="00FE2030" w:rsidP="009614FA" w:rsidRDefault="00FE20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14FA">
        <w:rPr>
          <w:rFonts w:ascii="Times New Roman" w:hAnsi="Times New Roman"/>
          <w:b/>
          <w:bCs/>
          <w:color w:val="000000"/>
          <w:sz w:val="24"/>
          <w:szCs w:val="24"/>
        </w:rPr>
        <w:t>‘‘§ 20119. Study on use of certain reports and surveys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 xml:space="preserve">‘‘(a) </w:t>
      </w:r>
      <w:proofErr w:type="gramStart"/>
      <w:r w:rsidRPr="009614FA">
        <w:rPr>
          <w:rFonts w:ascii="Times New Roman" w:hAnsi="Times New Roman"/>
          <w:color w:val="000000"/>
          <w:sz w:val="24"/>
          <w:szCs w:val="24"/>
        </w:rPr>
        <w:t>STUDY.—</w:t>
      </w:r>
      <w:proofErr w:type="gramEnd"/>
      <w:r w:rsidRPr="009614FA">
        <w:rPr>
          <w:rFonts w:ascii="Times New Roman" w:hAnsi="Times New Roman"/>
          <w:color w:val="000000"/>
          <w:sz w:val="24"/>
          <w:szCs w:val="24"/>
        </w:rPr>
        <w:t>The Federal Railroad Administration shall complete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a study to evaluate whether it is in the public interest,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including public safety and the legal rights of persons injured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in railroad accidents, to withhold from discovery or admission into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evidence in a Federal or State court proceeding for damages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involving personal injury or wrongful death against a carrier any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report, survey, schedule, list, or data compiled or collected for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the purpose of evaluating, planning, or implementing a railroad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safety risk reduction program required under this chapter, including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a railroad carrier’s analysis of its safety risks and its statement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of the mitigation measures with which it will address those risks.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In conducting this study, the Secretary shall solicit input from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the railroads, railroad non-profit employee labor organizations, railroad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 xml:space="preserve">accident victims and their families, and the </w:t>
      </w:r>
      <w:proofErr w:type="gramStart"/>
      <w:r w:rsidRPr="009614FA">
        <w:rPr>
          <w:rFonts w:ascii="Times New Roman" w:hAnsi="Times New Roman"/>
          <w:color w:val="000000"/>
          <w:sz w:val="24"/>
          <w:szCs w:val="24"/>
        </w:rPr>
        <w:t>general public</w:t>
      </w:r>
      <w:proofErr w:type="gramEnd"/>
      <w:r w:rsidRPr="009614FA">
        <w:rPr>
          <w:rFonts w:ascii="Times New Roman" w:hAnsi="Times New Roman"/>
          <w:color w:val="000000"/>
          <w:sz w:val="24"/>
          <w:szCs w:val="24"/>
        </w:rPr>
        <w:t>.</w:t>
      </w:r>
    </w:p>
    <w:p w:rsidR="0092361E" w:rsidP="009614FA" w:rsidRDefault="00923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 xml:space="preserve">‘‘(b) </w:t>
      </w:r>
      <w:proofErr w:type="gramStart"/>
      <w:r w:rsidRPr="009614FA">
        <w:rPr>
          <w:rFonts w:ascii="Times New Roman" w:hAnsi="Times New Roman"/>
          <w:color w:val="000000"/>
          <w:sz w:val="24"/>
          <w:szCs w:val="24"/>
        </w:rPr>
        <w:t>AUTHORITY.—</w:t>
      </w:r>
      <w:proofErr w:type="gramEnd"/>
      <w:r w:rsidRPr="009614FA">
        <w:rPr>
          <w:rFonts w:ascii="Times New Roman" w:hAnsi="Times New Roman"/>
          <w:color w:val="000000"/>
          <w:sz w:val="24"/>
          <w:szCs w:val="24"/>
        </w:rPr>
        <w:t>Following completion of the study required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under subsection (a), the Secretary, if in the public interest,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including public safety and the legal rights of persons injured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in railroad accidents, may prescribe a rule subject to notice and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comment to address the results of the study. Any such rule prescribed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pursuant to this subsection shall not become effective until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1 year after its adoption.’’.</w:t>
      </w:r>
    </w:p>
    <w:p w:rsidR="0092361E" w:rsidP="009614FA" w:rsidRDefault="00923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 xml:space="preserve">(b) CONFORMING </w:t>
      </w:r>
      <w:proofErr w:type="gramStart"/>
      <w:r w:rsidRPr="009614FA">
        <w:rPr>
          <w:rFonts w:ascii="Times New Roman" w:hAnsi="Times New Roman"/>
          <w:color w:val="000000"/>
          <w:sz w:val="24"/>
          <w:szCs w:val="24"/>
        </w:rPr>
        <w:t>AMENDMENT.—</w:t>
      </w:r>
      <w:proofErr w:type="gramEnd"/>
      <w:r w:rsidRPr="009614FA">
        <w:rPr>
          <w:rFonts w:ascii="Times New Roman" w:hAnsi="Times New Roman"/>
          <w:color w:val="000000"/>
          <w:sz w:val="24"/>
          <w:szCs w:val="24"/>
        </w:rPr>
        <w:t>The chapter analysis for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chapter 201 is amended by inserting after the item relating to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section 20117 the following:</w:t>
      </w:r>
    </w:p>
    <w:p w:rsidRPr="009614FA" w:rsidR="009614FA" w:rsidP="009614FA" w:rsidRDefault="009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lastRenderedPageBreak/>
        <w:t>‘‘20118. Prohibition on public disclosure of railroad safety analysis records.</w:t>
      </w:r>
    </w:p>
    <w:p w:rsidRPr="009614FA" w:rsidR="00184224" w:rsidP="009614FA" w:rsidRDefault="009614FA">
      <w:pPr>
        <w:rPr>
          <w:rFonts w:ascii="Times New Roman" w:hAnsi="Times New Roman"/>
          <w:color w:val="000000"/>
          <w:sz w:val="24"/>
          <w:szCs w:val="24"/>
        </w:rPr>
      </w:pPr>
      <w:r w:rsidRPr="009614FA">
        <w:rPr>
          <w:rFonts w:ascii="Times New Roman" w:hAnsi="Times New Roman"/>
          <w:color w:val="000000"/>
          <w:sz w:val="24"/>
          <w:szCs w:val="24"/>
        </w:rPr>
        <w:t>‘‘20119. Study on use of certain reports and surveys.’’.</w:t>
      </w:r>
    </w:p>
    <w:p w:rsidRPr="009614FA" w:rsidR="00184224" w:rsidP="0023549A" w:rsidRDefault="00184224">
      <w:pPr>
        <w:rPr>
          <w:rFonts w:ascii="Times New Roman" w:hAnsi="Times New Roman"/>
          <w:sz w:val="24"/>
          <w:szCs w:val="24"/>
        </w:rPr>
      </w:pPr>
    </w:p>
    <w:sectPr w:rsidRPr="009614FA" w:rsidR="001842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46" w:rsidRDefault="00515C46" w:rsidP="001E53C4">
      <w:pPr>
        <w:spacing w:after="0" w:line="240" w:lineRule="auto"/>
      </w:pPr>
      <w:r>
        <w:separator/>
      </w:r>
    </w:p>
  </w:endnote>
  <w:endnote w:type="continuationSeparator" w:id="0">
    <w:p w:rsidR="00515C46" w:rsidRDefault="00515C46" w:rsidP="001E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C4" w:rsidRDefault="001E5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C4" w:rsidRDefault="001E53C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7535">
      <w:rPr>
        <w:noProof/>
      </w:rPr>
      <w:t>8</w:t>
    </w:r>
    <w:r>
      <w:rPr>
        <w:noProof/>
      </w:rPr>
      <w:fldChar w:fldCharType="end"/>
    </w:r>
  </w:p>
  <w:p w:rsidR="001E53C4" w:rsidRDefault="001E5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C4" w:rsidRDefault="001E5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46" w:rsidRDefault="00515C46" w:rsidP="001E53C4">
      <w:pPr>
        <w:spacing w:after="0" w:line="240" w:lineRule="auto"/>
      </w:pPr>
      <w:r>
        <w:separator/>
      </w:r>
    </w:p>
  </w:footnote>
  <w:footnote w:type="continuationSeparator" w:id="0">
    <w:p w:rsidR="00515C46" w:rsidRDefault="00515C46" w:rsidP="001E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C4" w:rsidRDefault="001E5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C4" w:rsidRDefault="001E5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C4" w:rsidRDefault="001E53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E0"/>
    <w:rsid w:val="000908AE"/>
    <w:rsid w:val="00184224"/>
    <w:rsid w:val="001E53C4"/>
    <w:rsid w:val="0023549A"/>
    <w:rsid w:val="00451DE0"/>
    <w:rsid w:val="00507911"/>
    <w:rsid w:val="00515C46"/>
    <w:rsid w:val="006510D5"/>
    <w:rsid w:val="006A4730"/>
    <w:rsid w:val="006C1546"/>
    <w:rsid w:val="006F4439"/>
    <w:rsid w:val="00847535"/>
    <w:rsid w:val="0092361E"/>
    <w:rsid w:val="009614FA"/>
    <w:rsid w:val="009A222E"/>
    <w:rsid w:val="00A80975"/>
    <w:rsid w:val="00AB7370"/>
    <w:rsid w:val="00B27C4E"/>
    <w:rsid w:val="00B428A6"/>
    <w:rsid w:val="00F959B6"/>
    <w:rsid w:val="00FC6E87"/>
    <w:rsid w:val="00FD46CB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F919CA"/>
  <w15:chartTrackingRefBased/>
  <w15:docId w15:val="{0319A3D4-6E38-422C-97B4-74E320CC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3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53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53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53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USDOT User</dc:creator>
  <cp:keywords/>
  <cp:lastModifiedBy>Wells, Hodan (FRA)</cp:lastModifiedBy>
  <cp:revision>3</cp:revision>
  <dcterms:created xsi:type="dcterms:W3CDTF">2020-12-21T20:34:00Z</dcterms:created>
  <dcterms:modified xsi:type="dcterms:W3CDTF">2020-12-21T20:39:00Z</dcterms:modified>
</cp:coreProperties>
</file>