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27768" w14:textId="77777777" w:rsidR="00A677D2" w:rsidRDefault="00A677D2" w:rsidP="00255A29">
      <w:pPr>
        <w:pStyle w:val="Heading1"/>
        <w:tabs>
          <w:tab w:val="left" w:pos="4180"/>
        </w:tabs>
        <w:spacing w:before="0"/>
      </w:pPr>
      <w:bookmarkStart w:id="0" w:name="_GoBack"/>
      <w:bookmarkEnd w:id="0"/>
      <w:r>
        <w:t>Appendix II-1</w:t>
      </w:r>
      <w:r>
        <w:br/>
        <w:t>Commitment Authority and/or Pool Numbers</w:t>
      </w:r>
    </w:p>
    <w:p w14:paraId="16DBAF0B" w14:textId="77777777" w:rsidR="00AC1728" w:rsidRPr="00AC1728" w:rsidRDefault="00AC1728" w:rsidP="00255A29">
      <w:pPr>
        <w:jc w:val="center"/>
      </w:pPr>
    </w:p>
    <w:p w14:paraId="04D6FFCF" w14:textId="77777777" w:rsidR="00A677D2" w:rsidRDefault="00A677D2">
      <w:pPr>
        <w:pStyle w:val="Hanging"/>
        <w:spacing w:after="200"/>
        <w:jc w:val="both"/>
        <w:rPr>
          <w:b/>
        </w:rPr>
      </w:pPr>
      <w:r>
        <w:rPr>
          <w:b/>
        </w:rPr>
        <w:t>Applicability:</w:t>
      </w:r>
      <w:r>
        <w:rPr>
          <w:b/>
        </w:rPr>
        <w:tab/>
      </w:r>
      <w:r>
        <w:t>Ginnie Mae I MBS Program and Ginnie Mae II MBS Program.</w:t>
      </w:r>
    </w:p>
    <w:p w14:paraId="47204E43" w14:textId="77777777" w:rsidR="00A677D2" w:rsidRDefault="00A677D2">
      <w:pPr>
        <w:pStyle w:val="Hanging"/>
        <w:spacing w:after="200"/>
        <w:jc w:val="both"/>
      </w:pPr>
      <w:r>
        <w:rPr>
          <w:b/>
        </w:rPr>
        <w:t>Purpose:</w:t>
      </w:r>
      <w:r>
        <w:tab/>
        <w:t xml:space="preserve">To transmit to Ginnie Mae </w:t>
      </w:r>
      <w:r w:rsidR="00FB0B9E">
        <w:t xml:space="preserve">a request for </w:t>
      </w:r>
      <w:r>
        <w:t xml:space="preserve">commitment authority to guarantee securities </w:t>
      </w:r>
      <w:r w:rsidR="00A047CE">
        <w:t>and/</w:t>
      </w:r>
      <w:r w:rsidR="00255A29">
        <w:t>or</w:t>
      </w:r>
      <w:r w:rsidR="00FB0B9E">
        <w:t xml:space="preserve"> to request</w:t>
      </w:r>
      <w:r>
        <w:t xml:space="preserve"> pool numbers.</w:t>
      </w:r>
    </w:p>
    <w:p w14:paraId="3D6744AB" w14:textId="77777777" w:rsidR="00A677D2" w:rsidRDefault="00A677D2">
      <w:pPr>
        <w:pStyle w:val="Hanging"/>
        <w:spacing w:after="200"/>
        <w:jc w:val="both"/>
      </w:pPr>
      <w:r>
        <w:rPr>
          <w:b/>
        </w:rPr>
        <w:t>Prepared by:</w:t>
      </w:r>
      <w:r>
        <w:tab/>
        <w:t>Issuer</w:t>
      </w:r>
    </w:p>
    <w:p w14:paraId="3DC23647" w14:textId="77777777" w:rsidR="00A677D2" w:rsidRDefault="00A677D2" w:rsidP="00255A29">
      <w:pPr>
        <w:pStyle w:val="Hanging"/>
        <w:spacing w:after="200"/>
        <w:jc w:val="both"/>
      </w:pPr>
      <w:r>
        <w:rPr>
          <w:b/>
        </w:rPr>
        <w:t>Prepared in:</w:t>
      </w:r>
      <w:r>
        <w:tab/>
      </w:r>
      <w:r w:rsidR="00FB0B9E">
        <w:t xml:space="preserve">Electronic form </w:t>
      </w:r>
      <w:r w:rsidR="00757D15">
        <w:t>via the</w:t>
      </w:r>
      <w:r w:rsidR="00B24265">
        <w:t xml:space="preserve"> Commitment Management </w:t>
      </w:r>
      <w:r w:rsidR="00421D54">
        <w:t>Application</w:t>
      </w:r>
      <w:r w:rsidR="004D5CFA">
        <w:t xml:space="preserve"> or Request Pool Number </w:t>
      </w:r>
      <w:r w:rsidR="00421D54">
        <w:t>Application</w:t>
      </w:r>
      <w:r w:rsidR="004D5CFA">
        <w:t>,</w:t>
      </w:r>
      <w:r w:rsidR="00BB7B8D">
        <w:t xml:space="preserve"> as Applicable</w:t>
      </w:r>
    </w:p>
    <w:p w14:paraId="5EA919AF" w14:textId="77777777" w:rsidR="00A677D2" w:rsidRDefault="00A677D2">
      <w:pPr>
        <w:pStyle w:val="Hanging"/>
        <w:spacing w:after="0"/>
        <w:jc w:val="both"/>
        <w:rPr>
          <w:b/>
        </w:rPr>
      </w:pPr>
      <w:r>
        <w:rPr>
          <w:b/>
        </w:rPr>
        <w:t xml:space="preserve">Completion </w:t>
      </w:r>
    </w:p>
    <w:p w14:paraId="184B2AE3" w14:textId="77777777" w:rsidR="00FB0B9E" w:rsidRDefault="00A677D2" w:rsidP="00FB0B9E">
      <w:pPr>
        <w:pStyle w:val="Hanging"/>
        <w:spacing w:after="200"/>
        <w:jc w:val="both"/>
        <w:rPr>
          <w:snapToGrid w:val="0"/>
          <w:color w:val="000000"/>
        </w:rPr>
      </w:pPr>
      <w:r>
        <w:rPr>
          <w:b/>
        </w:rPr>
        <w:t>Instructions:</w:t>
      </w:r>
      <w:r>
        <w:tab/>
      </w:r>
      <w:r w:rsidR="00FB0B9E">
        <w:rPr>
          <w:snapToGrid w:val="0"/>
          <w:color w:val="000000"/>
        </w:rPr>
        <w:t>To complete this form</w:t>
      </w:r>
      <w:r w:rsidR="00792A56">
        <w:rPr>
          <w:snapToGrid w:val="0"/>
          <w:color w:val="000000"/>
        </w:rPr>
        <w:t>,</w:t>
      </w:r>
      <w:r w:rsidR="00FB0B9E">
        <w:rPr>
          <w:snapToGrid w:val="0"/>
          <w:color w:val="000000"/>
        </w:rPr>
        <w:t xml:space="preserve"> login to GMEP, select</w:t>
      </w:r>
      <w:r w:rsidR="004D1564">
        <w:rPr>
          <w:snapToGrid w:val="0"/>
          <w:color w:val="000000"/>
        </w:rPr>
        <w:t xml:space="preserve"> the IPMS tab, the</w:t>
      </w:r>
      <w:r w:rsidR="00757D15">
        <w:rPr>
          <w:snapToGrid w:val="0"/>
          <w:color w:val="000000"/>
        </w:rPr>
        <w:t>n</w:t>
      </w:r>
      <w:r w:rsidR="004D1564">
        <w:rPr>
          <w:snapToGrid w:val="0"/>
          <w:color w:val="000000"/>
        </w:rPr>
        <w:t xml:space="preserve"> </w:t>
      </w:r>
      <w:proofErr w:type="gramStart"/>
      <w:r w:rsidR="004D1564">
        <w:rPr>
          <w:snapToGrid w:val="0"/>
          <w:color w:val="000000"/>
        </w:rPr>
        <w:t>select</w:t>
      </w:r>
      <w:r w:rsidR="00FB0B9E">
        <w:rPr>
          <w:snapToGrid w:val="0"/>
          <w:color w:val="000000"/>
        </w:rPr>
        <w:t xml:space="preserve">  either</w:t>
      </w:r>
      <w:proofErr w:type="gramEnd"/>
      <w:r w:rsidR="00FB0B9E">
        <w:rPr>
          <w:snapToGrid w:val="0"/>
          <w:color w:val="000000"/>
        </w:rPr>
        <w:t xml:space="preserve"> the Request Pool Number </w:t>
      </w:r>
      <w:r w:rsidR="00421D54">
        <w:rPr>
          <w:snapToGrid w:val="0"/>
          <w:color w:val="000000"/>
        </w:rPr>
        <w:t>Application</w:t>
      </w:r>
      <w:r w:rsidR="00BB7B8D">
        <w:rPr>
          <w:snapToGrid w:val="0"/>
          <w:color w:val="000000"/>
        </w:rPr>
        <w:t xml:space="preserve"> </w:t>
      </w:r>
      <w:r w:rsidR="00FB0B9E">
        <w:rPr>
          <w:snapToGrid w:val="0"/>
          <w:color w:val="000000"/>
        </w:rPr>
        <w:t xml:space="preserve">or the Commitment Management </w:t>
      </w:r>
      <w:r w:rsidR="00421D54">
        <w:rPr>
          <w:snapToGrid w:val="0"/>
          <w:color w:val="000000"/>
        </w:rPr>
        <w:t>Application</w:t>
      </w:r>
      <w:r w:rsidR="00792A56">
        <w:rPr>
          <w:snapToGrid w:val="0"/>
          <w:color w:val="000000"/>
        </w:rPr>
        <w:t xml:space="preserve"> </w:t>
      </w:r>
      <w:r w:rsidR="00FB0B9E">
        <w:rPr>
          <w:snapToGrid w:val="0"/>
          <w:color w:val="000000"/>
        </w:rPr>
        <w:t xml:space="preserve"> to submit your request.   Additional instructions can be obtained by accessing the </w:t>
      </w:r>
      <w:r w:rsidR="00792A56">
        <w:rPr>
          <w:snapToGrid w:val="0"/>
          <w:color w:val="000000"/>
        </w:rPr>
        <w:t xml:space="preserve">Commitment Management </w:t>
      </w:r>
      <w:r w:rsidR="00FB0B9E">
        <w:rPr>
          <w:snapToGrid w:val="0"/>
          <w:color w:val="000000"/>
        </w:rPr>
        <w:t xml:space="preserve">User Manual </w:t>
      </w:r>
      <w:r w:rsidR="00792A56">
        <w:rPr>
          <w:snapToGrid w:val="0"/>
          <w:color w:val="000000"/>
        </w:rPr>
        <w:t xml:space="preserve">or Request Pool Number User manual, as applicable </w:t>
      </w:r>
      <w:r w:rsidR="00FB0B9E">
        <w:rPr>
          <w:snapToGrid w:val="0"/>
          <w:color w:val="000000"/>
        </w:rPr>
        <w:t>located</w:t>
      </w:r>
      <w:r w:rsidR="00481416">
        <w:rPr>
          <w:snapToGrid w:val="0"/>
          <w:color w:val="000000"/>
        </w:rPr>
        <w:t xml:space="preserve"> in</w:t>
      </w:r>
      <w:r w:rsidR="00FB0B9E">
        <w:rPr>
          <w:snapToGrid w:val="0"/>
          <w:color w:val="000000"/>
        </w:rPr>
        <w:t xml:space="preserve"> GMEP.   </w:t>
      </w:r>
    </w:p>
    <w:p w14:paraId="16B917EA" w14:textId="77777777" w:rsidR="006A6B4F" w:rsidRDefault="006A6B4F" w:rsidP="00FB0B9E">
      <w:pPr>
        <w:pStyle w:val="Hanging"/>
        <w:spacing w:after="200"/>
        <w:jc w:val="both"/>
        <w:rPr>
          <w:snapToGrid w:val="0"/>
          <w:color w:val="000000"/>
        </w:rPr>
      </w:pPr>
    </w:p>
    <w:p w14:paraId="55D7307E" w14:textId="77777777" w:rsidR="0065519F" w:rsidRDefault="0065519F" w:rsidP="00255A29">
      <w:pPr>
        <w:pStyle w:val="Hanging"/>
        <w:numPr>
          <w:ilvl w:val="0"/>
          <w:numId w:val="1"/>
        </w:numPr>
        <w:tabs>
          <w:tab w:val="left" w:pos="2160"/>
        </w:tabs>
        <w:spacing w:after="200"/>
        <w:jc w:val="both"/>
      </w:pPr>
      <w:r>
        <w:t xml:space="preserve">Select Issuer name or number from the drop down menu. </w:t>
      </w:r>
    </w:p>
    <w:p w14:paraId="3B6C2C5D" w14:textId="77777777" w:rsidR="0065519F" w:rsidRDefault="0065519F" w:rsidP="00255A29">
      <w:pPr>
        <w:pStyle w:val="Hanging"/>
        <w:numPr>
          <w:ilvl w:val="0"/>
          <w:numId w:val="1"/>
        </w:numPr>
        <w:tabs>
          <w:tab w:val="left" w:pos="2160"/>
        </w:tabs>
        <w:spacing w:after="200"/>
        <w:jc w:val="both"/>
      </w:pPr>
      <w:r>
        <w:t>Enter the number of pool numbers being requested</w:t>
      </w:r>
    </w:p>
    <w:p w14:paraId="3FEEB66A" w14:textId="77777777" w:rsidR="00731BF8" w:rsidRDefault="0065519F" w:rsidP="00255A29">
      <w:pPr>
        <w:pStyle w:val="Hanging"/>
        <w:numPr>
          <w:ilvl w:val="0"/>
          <w:numId w:val="1"/>
        </w:numPr>
        <w:tabs>
          <w:tab w:val="left" w:pos="2160"/>
        </w:tabs>
        <w:spacing w:after="200"/>
        <w:jc w:val="both"/>
      </w:pPr>
      <w:r>
        <w:t>Click submit to process request</w:t>
      </w:r>
    </w:p>
    <w:p w14:paraId="43D8D70D" w14:textId="77777777" w:rsidR="00731BF8" w:rsidRDefault="00731BF8" w:rsidP="00731BF8">
      <w:r>
        <w:br w:type="page"/>
      </w:r>
    </w:p>
    <w:p w14:paraId="70BEDFB1" w14:textId="77777777" w:rsidR="00255A29" w:rsidRDefault="00255A29" w:rsidP="00255A29">
      <w:pPr>
        <w:pStyle w:val="Heading1"/>
      </w:pPr>
      <w:r>
        <w:lastRenderedPageBreak/>
        <w:t xml:space="preserve">Paper forms are only to be used for continuity of business in the event Ginnie Mae systems are not available.  You must receive prior approval from your Ginnie Mae Account Executive before a request can be submitted in paper form.  </w:t>
      </w:r>
    </w:p>
    <w:p w14:paraId="65987E90" w14:textId="77777777" w:rsidR="00255A29" w:rsidRDefault="00255A29" w:rsidP="00255A29">
      <w:r>
        <w:t xml:space="preserve"> </w:t>
      </w:r>
      <w:proofErr w:type="gramStart"/>
      <w:r w:rsidRPr="00C939A7">
        <w:t>Completion instructions for paper submissions.</w:t>
      </w:r>
      <w:proofErr w:type="gramEnd"/>
      <w:r>
        <w:t xml:space="preserve"> </w:t>
      </w:r>
    </w:p>
    <w:p w14:paraId="263C3E7E" w14:textId="77777777" w:rsidR="00255A29" w:rsidRDefault="00255A29" w:rsidP="00255A29"/>
    <w:p w14:paraId="70363BFD" w14:textId="77777777" w:rsidR="00A677D2" w:rsidRDefault="00A677D2" w:rsidP="00FB0B9E">
      <w:pPr>
        <w:pStyle w:val="NumHang"/>
        <w:spacing w:after="200"/>
        <w:jc w:val="both"/>
      </w:pPr>
      <w:r>
        <w:t>1.</w:t>
      </w:r>
      <w:r>
        <w:tab/>
        <w:t>Indicate full legal name and address of the issuer and provide other information called for.</w:t>
      </w:r>
    </w:p>
    <w:p w14:paraId="6BA85F67" w14:textId="77777777" w:rsidR="00A677D2" w:rsidRDefault="00A677D2" w:rsidP="00FB0B9E">
      <w:pPr>
        <w:pStyle w:val="NumHang"/>
        <w:spacing w:after="200"/>
        <w:jc w:val="both"/>
      </w:pPr>
      <w:r>
        <w:t>2.</w:t>
      </w:r>
      <w:r>
        <w:tab/>
        <w:t>Check appropriate boxes if application is for commitment authority to guarantee securities.</w:t>
      </w:r>
    </w:p>
    <w:p w14:paraId="3560F46B" w14:textId="77777777" w:rsidR="00A677D2" w:rsidRDefault="00A677D2" w:rsidP="00FB0B9E">
      <w:pPr>
        <w:pStyle w:val="NumHang"/>
        <w:spacing w:after="200"/>
        <w:jc w:val="both"/>
      </w:pPr>
      <w:r>
        <w:t>3.</w:t>
      </w:r>
      <w:r>
        <w:tab/>
        <w:t>If application is for commitment authority, enter total amount of commitment authority requested and the fee remitted. For a discussion of fees see Chapter 6 of the Ginnie Mae Mortgage-Backed Securities Guide.</w:t>
      </w:r>
    </w:p>
    <w:p w14:paraId="638D8C67" w14:textId="77777777" w:rsidR="00A677D2" w:rsidRDefault="00A677D2" w:rsidP="00335958">
      <w:pPr>
        <w:pStyle w:val="NumHang"/>
        <w:spacing w:after="200"/>
        <w:jc w:val="both"/>
      </w:pPr>
      <w:r>
        <w:t>4.</w:t>
      </w:r>
      <w:r>
        <w:tab/>
        <w:t>Check appropriate box for type of commitment authority applied for.</w:t>
      </w:r>
    </w:p>
    <w:p w14:paraId="48503BF6" w14:textId="77777777" w:rsidR="00A677D2" w:rsidRDefault="00A677D2" w:rsidP="00335958">
      <w:pPr>
        <w:pStyle w:val="NumHang"/>
        <w:spacing w:after="200"/>
        <w:jc w:val="both"/>
      </w:pPr>
      <w:r>
        <w:t>5.</w:t>
      </w:r>
      <w:r>
        <w:tab/>
        <w:t>Check appropriate box if application is for pool or loan package numbers.</w:t>
      </w:r>
    </w:p>
    <w:p w14:paraId="49191F76" w14:textId="77777777" w:rsidR="00A677D2" w:rsidRDefault="00A677D2" w:rsidP="00335958">
      <w:pPr>
        <w:pStyle w:val="NumHang"/>
        <w:spacing w:after="200"/>
        <w:jc w:val="both"/>
      </w:pPr>
      <w:r>
        <w:t>6.</w:t>
      </w:r>
      <w:r>
        <w:tab/>
        <w:t>Enter the total number of pool numbers requested for each program type. Request should be based on the number of pools or loan packages of each type expected to be issued within the next l20 days.</w:t>
      </w:r>
    </w:p>
    <w:p w14:paraId="63D8DC90" w14:textId="77777777" w:rsidR="003B6203" w:rsidRDefault="003B6203" w:rsidP="00335958">
      <w:pPr>
        <w:pStyle w:val="NumHang"/>
        <w:spacing w:after="200"/>
        <w:jc w:val="both"/>
      </w:pPr>
      <w:r>
        <w:t>7.</w:t>
      </w:r>
      <w:r>
        <w:tab/>
        <w:t>Enter the total number of unique Ginnie Mae loan identifiers requested for HECM loans.  Request should be based on the number of HECM loans for which</w:t>
      </w:r>
      <w:r w:rsidR="00572614">
        <w:t xml:space="preserve"> the first Participation</w:t>
      </w:r>
      <w:r>
        <w:t xml:space="preserve"> will be pooled </w:t>
      </w:r>
      <w:r w:rsidR="00572614">
        <w:t xml:space="preserve">over the course of the </w:t>
      </w:r>
      <w:r>
        <w:t>next 120 days.</w:t>
      </w:r>
    </w:p>
    <w:p w14:paraId="11927355" w14:textId="77777777" w:rsidR="00A677D2" w:rsidRDefault="002647AE" w:rsidP="00335958">
      <w:pPr>
        <w:pStyle w:val="NumHang"/>
        <w:spacing w:after="200"/>
        <w:jc w:val="both"/>
      </w:pPr>
      <w:r>
        <w:t>8</w:t>
      </w:r>
      <w:r w:rsidR="00A677D2">
        <w:t>.</w:t>
      </w:r>
      <w:r w:rsidR="00A677D2">
        <w:tab/>
        <w:t>Signature of authorized officer.</w:t>
      </w:r>
    </w:p>
    <w:p w14:paraId="3A5F3063" w14:textId="77777777" w:rsidR="00A677D2" w:rsidRDefault="002647AE" w:rsidP="00255A29">
      <w:pPr>
        <w:ind w:left="720"/>
      </w:pPr>
      <w:r>
        <w:t>9</w:t>
      </w:r>
      <w:r w:rsidR="00A677D2">
        <w:t>.</w:t>
      </w:r>
      <w:r w:rsidR="00A677D2">
        <w:tab/>
        <w:t>Name and title of authorized officer signing and date of signing.</w:t>
      </w:r>
    </w:p>
    <w:sectPr w:rsidR="00A677D2">
      <w:headerReference w:type="default" r:id="rId12"/>
      <w:footerReference w:type="default" r:id="rId13"/>
      <w:footnotePr>
        <w:numRestart w:val="eachPage"/>
      </w:footnotePr>
      <w:endnotePr>
        <w:numFmt w:val="decimal"/>
      </w:endnotePr>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F99D3" w14:textId="77777777" w:rsidR="001D771D" w:rsidRDefault="001D771D">
      <w:pPr>
        <w:spacing w:line="20" w:lineRule="exact"/>
        <w:rPr>
          <w:sz w:val="24"/>
        </w:rPr>
      </w:pPr>
    </w:p>
  </w:endnote>
  <w:endnote w:type="continuationSeparator" w:id="0">
    <w:p w14:paraId="04EF4B3B" w14:textId="77777777" w:rsidR="001D771D" w:rsidRDefault="001D771D">
      <w:r>
        <w:rPr>
          <w:sz w:val="24"/>
        </w:rPr>
        <w:t xml:space="preserve"> </w:t>
      </w:r>
    </w:p>
  </w:endnote>
  <w:endnote w:type="continuationNotice" w:id="1">
    <w:p w14:paraId="21305ECE" w14:textId="77777777" w:rsidR="001D771D" w:rsidRDefault="001D77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FAE0D" w14:textId="77777777" w:rsidR="00255A29" w:rsidRDefault="00255A29" w:rsidP="00255A29">
    <w:pPr>
      <w:pBdr>
        <w:bottom w:val="double" w:sz="6" w:space="1" w:color="auto"/>
      </w:pBdr>
      <w:tabs>
        <w:tab w:val="right" w:pos="9360"/>
      </w:tabs>
      <w:suppressAutoHyphens/>
      <w:rPr>
        <w:kern w:val="1"/>
      </w:rPr>
    </w:pPr>
  </w:p>
  <w:p w14:paraId="7C75270C" w14:textId="77777777" w:rsidR="00255A29" w:rsidRDefault="00255A29" w:rsidP="00255A29">
    <w:pPr>
      <w:tabs>
        <w:tab w:val="right" w:pos="9866"/>
      </w:tabs>
      <w:suppressAutoHyphens/>
      <w:rPr>
        <w:kern w:val="1"/>
      </w:rPr>
    </w:pPr>
  </w:p>
  <w:p w14:paraId="35680101" w14:textId="77777777" w:rsidR="00255A29" w:rsidRDefault="00255A29" w:rsidP="00255A29">
    <w:pPr>
      <w:tabs>
        <w:tab w:val="center" w:pos="4590"/>
        <w:tab w:val="right" w:pos="9360"/>
      </w:tabs>
      <w:suppressAutoHyphens/>
      <w:rPr>
        <w:kern w:val="1"/>
      </w:rPr>
    </w:pPr>
    <w:r>
      <w:rPr>
        <w:kern w:val="1"/>
      </w:rPr>
      <w:t>Date:  12/16/2013</w:t>
    </w:r>
    <w:r>
      <w:rPr>
        <w:kern w:val="1"/>
      </w:rPr>
      <w:tab/>
    </w:r>
    <w:r>
      <w:rPr>
        <w:rStyle w:val="PageNumber"/>
      </w:rPr>
      <w:fldChar w:fldCharType="begin"/>
    </w:r>
    <w:r>
      <w:rPr>
        <w:rStyle w:val="PageNumber"/>
      </w:rPr>
      <w:instrText xml:space="preserve"> PAGE </w:instrText>
    </w:r>
    <w:r>
      <w:rPr>
        <w:rStyle w:val="PageNumber"/>
      </w:rPr>
      <w:fldChar w:fldCharType="separate"/>
    </w:r>
    <w:r w:rsidR="004100A2">
      <w:rPr>
        <w:rStyle w:val="PageNumber"/>
        <w:noProof/>
      </w:rPr>
      <w:t>1</w:t>
    </w:r>
    <w:r>
      <w:rPr>
        <w:rStyle w:val="PageNumber"/>
      </w:rPr>
      <w:fldChar w:fldCharType="end"/>
    </w:r>
    <w:r>
      <w:rPr>
        <w:rStyle w:val="PageNumber"/>
      </w:rPr>
      <w:tab/>
    </w:r>
    <w:r>
      <w:rPr>
        <w:kern w:val="1"/>
      </w:rPr>
      <w:t>Appendix II-1</w:t>
    </w:r>
  </w:p>
  <w:p w14:paraId="71FB50C3" w14:textId="77777777" w:rsidR="001D771D" w:rsidRDefault="001D771D">
    <w:pPr>
      <w:pStyle w:val="Footer"/>
      <w:rPr>
        <w:kern w:val="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01BC1" w14:textId="77777777" w:rsidR="001D771D" w:rsidRDefault="001D771D">
      <w:r>
        <w:rPr>
          <w:sz w:val="24"/>
        </w:rPr>
        <w:separator/>
      </w:r>
    </w:p>
  </w:footnote>
  <w:footnote w:type="continuationSeparator" w:id="0">
    <w:p w14:paraId="0E904586" w14:textId="77777777" w:rsidR="001D771D" w:rsidRDefault="001D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BC6EB" w14:textId="77777777" w:rsidR="00255A29" w:rsidRDefault="00255A29" w:rsidP="00255A29">
    <w:pPr>
      <w:pStyle w:val="Heading"/>
      <w:tabs>
        <w:tab w:val="clear" w:pos="9270"/>
      </w:tabs>
    </w:pPr>
    <w:r>
      <w:t>Ginnie Mae 5500.3, Rev. 1</w:t>
    </w:r>
  </w:p>
  <w:p w14:paraId="70CB14C9" w14:textId="77777777" w:rsidR="00255A29" w:rsidRDefault="00255A29" w:rsidP="00255A29">
    <w:pPr>
      <w:pBdr>
        <w:bottom w:val="double" w:sz="6" w:space="1" w:color="auto"/>
      </w:pBdr>
      <w:suppressAutoHyphens/>
      <w:rPr>
        <w:kern w:val="1"/>
      </w:rPr>
    </w:pPr>
  </w:p>
  <w:p w14:paraId="39E9670B" w14:textId="77777777" w:rsidR="00255A29" w:rsidRDefault="00255A29" w:rsidP="00255A29">
    <w:pPr>
      <w:pStyle w:val="Header"/>
      <w:rPr>
        <w:kern w:val="1"/>
      </w:rPr>
    </w:pPr>
  </w:p>
  <w:p w14:paraId="4A22ECC8" w14:textId="77777777" w:rsidR="001D771D" w:rsidRDefault="001D771D">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E03F1"/>
    <w:multiLevelType w:val="hybridMultilevel"/>
    <w:tmpl w:val="B8CE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8193"/>
  </w:hdrShapeDefault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192"/>
    <w:docVar w:name="DOCX97_66" w:val="GoodQuotes"/>
    <w:docVar w:name="SWDocIDLocation" w:val="0"/>
  </w:docVars>
  <w:rsids>
    <w:rsidRoot w:val="00112EB3"/>
    <w:rsid w:val="00026BE5"/>
    <w:rsid w:val="000C16E2"/>
    <w:rsid w:val="00112EB3"/>
    <w:rsid w:val="00121D79"/>
    <w:rsid w:val="0014555D"/>
    <w:rsid w:val="00180260"/>
    <w:rsid w:val="001D771D"/>
    <w:rsid w:val="00255A29"/>
    <w:rsid w:val="002647AE"/>
    <w:rsid w:val="00335958"/>
    <w:rsid w:val="003638DB"/>
    <w:rsid w:val="003967E0"/>
    <w:rsid w:val="003B6203"/>
    <w:rsid w:val="004100A2"/>
    <w:rsid w:val="00421D54"/>
    <w:rsid w:val="00446EF4"/>
    <w:rsid w:val="00481416"/>
    <w:rsid w:val="004A03FC"/>
    <w:rsid w:val="004D1564"/>
    <w:rsid w:val="004D5CFA"/>
    <w:rsid w:val="00567F27"/>
    <w:rsid w:val="00572614"/>
    <w:rsid w:val="00584347"/>
    <w:rsid w:val="006046BC"/>
    <w:rsid w:val="0065519F"/>
    <w:rsid w:val="00670988"/>
    <w:rsid w:val="006A6B4F"/>
    <w:rsid w:val="00731BF8"/>
    <w:rsid w:val="00757D15"/>
    <w:rsid w:val="007675EA"/>
    <w:rsid w:val="00792A56"/>
    <w:rsid w:val="00834731"/>
    <w:rsid w:val="009440DA"/>
    <w:rsid w:val="009E1855"/>
    <w:rsid w:val="00A047CE"/>
    <w:rsid w:val="00A677D2"/>
    <w:rsid w:val="00A8682E"/>
    <w:rsid w:val="00A92B9E"/>
    <w:rsid w:val="00AC1728"/>
    <w:rsid w:val="00B24265"/>
    <w:rsid w:val="00B8489A"/>
    <w:rsid w:val="00BB7B8D"/>
    <w:rsid w:val="00BE22ED"/>
    <w:rsid w:val="00C36ECE"/>
    <w:rsid w:val="00C94DDD"/>
    <w:rsid w:val="00CC5ED7"/>
    <w:rsid w:val="00DF264F"/>
    <w:rsid w:val="00FB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3F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NumHang">
    <w:name w:val="NumHang"/>
    <w:basedOn w:val="Hanging"/>
    <w:pPr>
      <w:ind w:left="1440" w:hanging="720"/>
    </w:pPr>
  </w:style>
  <w:style w:type="paragraph" w:styleId="BalloonText">
    <w:name w:val="Balloon Text"/>
    <w:basedOn w:val="Normal"/>
    <w:link w:val="BalloonTextChar"/>
    <w:uiPriority w:val="99"/>
    <w:semiHidden/>
    <w:unhideWhenUsed/>
    <w:rsid w:val="001D771D"/>
    <w:rPr>
      <w:rFonts w:ascii="Tahoma" w:hAnsi="Tahoma" w:cs="Tahoma"/>
      <w:sz w:val="16"/>
      <w:szCs w:val="16"/>
    </w:rPr>
  </w:style>
  <w:style w:type="character" w:customStyle="1" w:styleId="BalloonTextChar">
    <w:name w:val="Balloon Text Char"/>
    <w:basedOn w:val="DefaultParagraphFont"/>
    <w:link w:val="BalloonText"/>
    <w:uiPriority w:val="99"/>
    <w:semiHidden/>
    <w:rsid w:val="001D7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w:hAnsi="Arial"/>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eading">
    <w:name w:val="Heading"/>
    <w:basedOn w:val="Normal"/>
    <w:pPr>
      <w:tabs>
        <w:tab w:val="right" w:pos="9270"/>
      </w:tabs>
      <w:suppressAutoHyphens/>
      <w:jc w:val="right"/>
    </w:pPr>
    <w:rPr>
      <w:smallCaps/>
      <w:kern w:val="1"/>
    </w:rPr>
  </w:style>
  <w:style w:type="paragraph" w:customStyle="1" w:styleId="Hanging">
    <w:name w:val="Hanging"/>
    <w:basedOn w:val="Normal"/>
    <w:pPr>
      <w:spacing w:after="240"/>
      <w:ind w:left="2160" w:hanging="2160"/>
    </w:pPr>
  </w:style>
  <w:style w:type="paragraph" w:styleId="FootnoteText">
    <w:name w:val="footnote text"/>
    <w:basedOn w:val="Normal"/>
    <w:semiHidden/>
    <w:rPr>
      <w:sz w:val="18"/>
    </w:rPr>
  </w:style>
  <w:style w:type="character" w:styleId="PageNumber">
    <w:name w:val="page number"/>
    <w:basedOn w:val="DefaultParagraphFont"/>
  </w:style>
  <w:style w:type="paragraph" w:customStyle="1" w:styleId="NumHang">
    <w:name w:val="NumHang"/>
    <w:basedOn w:val="Hanging"/>
    <w:pPr>
      <w:ind w:left="1440" w:hanging="720"/>
    </w:pPr>
  </w:style>
  <w:style w:type="paragraph" w:styleId="BalloonText">
    <w:name w:val="Balloon Text"/>
    <w:basedOn w:val="Normal"/>
    <w:link w:val="BalloonTextChar"/>
    <w:uiPriority w:val="99"/>
    <w:semiHidden/>
    <w:unhideWhenUsed/>
    <w:rsid w:val="001D771D"/>
    <w:rPr>
      <w:rFonts w:ascii="Tahoma" w:hAnsi="Tahoma" w:cs="Tahoma"/>
      <w:sz w:val="16"/>
      <w:szCs w:val="16"/>
    </w:rPr>
  </w:style>
  <w:style w:type="character" w:customStyle="1" w:styleId="BalloonTextChar">
    <w:name w:val="Balloon Text Char"/>
    <w:basedOn w:val="DefaultParagraphFont"/>
    <w:link w:val="BalloonText"/>
    <w:uiPriority w:val="99"/>
    <w:semiHidden/>
    <w:rsid w:val="001D7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43359">
      <w:bodyDiv w:val="1"/>
      <w:marLeft w:val="0"/>
      <w:marRight w:val="0"/>
      <w:marTop w:val="0"/>
      <w:marBottom w:val="0"/>
      <w:divBdr>
        <w:top w:val="none" w:sz="0" w:space="0" w:color="auto"/>
        <w:left w:val="none" w:sz="0" w:space="0" w:color="auto"/>
        <w:bottom w:val="none" w:sz="0" w:space="0" w:color="auto"/>
        <w:right w:val="none" w:sz="0" w:space="0" w:color="auto"/>
      </w:divBdr>
    </w:div>
    <w:div w:id="20853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_dlc_DocId>
    <_dlc_DocIdUrl xmlns="6626a08c-2ccc-43a6-8cb1-2f4a44c53f66">
      <Url>http://hudsharepoint.hud.gov/sites/sec/gnma/IPM/PDG/Main%20Portal/_layouts/DocIdRedir.aspx?ID=HUDSEC-892-14</Url>
      <Description>HUDSEC-892-14</Description>
    </_dlc_DocIdUrl>
    <App_x002e__x0020_Series_x0020_ID xmlns="5c7b697b-dda1-4a7d-bd38-c56e05b14849">B. App. 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450DD-2B0F-452D-9A61-1571B1C4BFBC}">
  <ds:schemaRefs>
    <ds:schemaRef ds:uri="http://schemas.microsoft.com/sharepoint/v3/contenttype/forms"/>
  </ds:schemaRefs>
</ds:datastoreItem>
</file>

<file path=customXml/itemProps2.xml><?xml version="1.0" encoding="utf-8"?>
<ds:datastoreItem xmlns:ds="http://schemas.openxmlformats.org/officeDocument/2006/customXml" ds:itemID="{FCA8040E-0BF8-4B0D-879B-BC4EE0DE07F3}">
  <ds:schemaRefs>
    <ds:schemaRef ds:uri="http://schemas.microsoft.com/sharepoint/events"/>
  </ds:schemaRefs>
</ds:datastoreItem>
</file>

<file path=customXml/itemProps3.xml><?xml version="1.0" encoding="utf-8"?>
<ds:datastoreItem xmlns:ds="http://schemas.openxmlformats.org/officeDocument/2006/customXml" ds:itemID="{4B3E29C0-72B7-42C9-A9C4-5A1B5AB59EA3}">
  <ds:schemaRefs>
    <ds:schemaRef ds:uri="http://www.w3.org/XML/1998/namespace"/>
    <ds:schemaRef ds:uri="http://purl.org/dc/dcmitype/"/>
    <ds:schemaRef ds:uri="5c7b697b-dda1-4a7d-bd38-c56e05b14849"/>
    <ds:schemaRef ds:uri="http://schemas.microsoft.com/office/2006/documentManagement/types"/>
    <ds:schemaRef ds:uri="http://schemas.microsoft.com/office/2006/metadata/properties"/>
    <ds:schemaRef ds:uri="6626a08c-2ccc-43a6-8cb1-2f4a44c53f66"/>
    <ds:schemaRef ds:uri="http://purl.org/dc/elements/1.1/"/>
    <ds:schemaRef ds:uri="http://schemas.openxmlformats.org/package/2006/metadata/core-properti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C18DF370-E204-43FA-9849-44AFFE88E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Appendix II-1 Combined Guide Test</vt:lpstr>
    </vt:vector>
  </TitlesOfParts>
  <Company>Hunton &amp; Williams</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II-1 Combined Guide Test</dc:title>
  <dc:creator>95 Workstation</dc:creator>
  <cp:lastModifiedBy>Debra Lee Murphy</cp:lastModifiedBy>
  <cp:revision>2</cp:revision>
  <cp:lastPrinted>2013-11-15T18:42:00Z</cp:lastPrinted>
  <dcterms:created xsi:type="dcterms:W3CDTF">2016-03-18T13:11:00Z</dcterms:created>
  <dcterms:modified xsi:type="dcterms:W3CDTF">2016-03-18T13:11:00Z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51aff22c-41bd-46b9-a508-786423bfa072</vt:lpwstr>
  </property>
  <property fmtid="{D5CDD505-2E9C-101B-9397-08002B2CF9AE}" pid="4" name="ContentTypeId">
    <vt:lpwstr>0x010100EDA7F7450F97AF4CB342DB5A90EB997E</vt:lpwstr>
  </property>
  <property fmtid="{D5CDD505-2E9C-101B-9397-08002B2CF9AE}" pid="5" name="_AdHocReviewCycleID">
    <vt:i4>-671771186</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-723232479</vt:i4>
  </property>
  <property fmtid="{D5CDD505-2E9C-101B-9397-08002B2CF9AE}" pid="11" name="Order">
    <vt:r8>1400</vt:r8>
  </property>
  <property fmtid="{D5CDD505-2E9C-101B-9397-08002B2CF9AE}" pid="12" name="_ReviewingToolsShownOnce">
    <vt:lpwstr/>
  </property>
</Properties>
</file>