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2C92" w:rsidRPr="00EE727C" w:rsidP="00EE727C" w14:paraId="09D10BE3" w14:textId="28C1AE8E">
      <w:pPr>
        <w:pStyle w:val="CoverTextRed16pt"/>
        <w:spacing w:line="276" w:lineRule="auto"/>
        <w:ind w:left="0"/>
        <w:jc w:val="center"/>
        <w:rPr>
          <w:rFonts w:ascii="Times New Roman" w:hAnsi="Times New Roman"/>
          <w:color w:val="auto"/>
          <w:sz w:val="24"/>
          <w:szCs w:val="24"/>
        </w:rPr>
      </w:pPr>
      <w:bookmarkStart w:id="0" w:name="_Hlk62197855"/>
      <w:bookmarkStart w:id="1" w:name="_Hlk86621012"/>
      <w:r w:rsidRPr="00EE727C">
        <w:rPr>
          <w:rFonts w:ascii="Times New Roman" w:hAnsi="Times New Roman"/>
          <w:color w:val="auto"/>
          <w:sz w:val="24"/>
          <w:szCs w:val="24"/>
        </w:rPr>
        <w:t xml:space="preserve">Family Options </w:t>
      </w:r>
      <w:r w:rsidR="00432F45">
        <w:rPr>
          <w:rFonts w:ascii="Times New Roman" w:hAnsi="Times New Roman"/>
          <w:color w:val="auto"/>
          <w:sz w:val="24"/>
          <w:szCs w:val="24"/>
        </w:rPr>
        <w:t>12</w:t>
      </w:r>
      <w:r w:rsidR="001E2CCA">
        <w:rPr>
          <w:rFonts w:ascii="Times New Roman" w:hAnsi="Times New Roman"/>
          <w:color w:val="auto"/>
          <w:sz w:val="24"/>
          <w:szCs w:val="24"/>
        </w:rPr>
        <w:t>-</w:t>
      </w:r>
      <w:r w:rsidR="00432F45">
        <w:rPr>
          <w:rFonts w:ascii="Times New Roman" w:hAnsi="Times New Roman"/>
          <w:color w:val="auto"/>
          <w:sz w:val="24"/>
          <w:szCs w:val="24"/>
        </w:rPr>
        <w:t>Year Study</w:t>
      </w:r>
      <w:r w:rsidR="0012470F">
        <w:rPr>
          <w:rFonts w:ascii="Times New Roman" w:hAnsi="Times New Roman"/>
          <w:color w:val="auto"/>
          <w:sz w:val="24"/>
          <w:szCs w:val="24"/>
        </w:rPr>
        <w:t>:</w:t>
      </w:r>
      <w:r w:rsidR="00925745">
        <w:rPr>
          <w:rFonts w:ascii="Times New Roman" w:hAnsi="Times New Roman"/>
          <w:color w:val="auto"/>
          <w:sz w:val="24"/>
          <w:szCs w:val="24"/>
        </w:rPr>
        <w:t xml:space="preserve"> </w:t>
      </w:r>
      <w:r w:rsidR="00436DC4">
        <w:rPr>
          <w:rFonts w:ascii="Times New Roman" w:hAnsi="Times New Roman"/>
          <w:color w:val="auto"/>
          <w:sz w:val="24"/>
          <w:szCs w:val="24"/>
        </w:rPr>
        <w:t>Survey</w:t>
      </w:r>
      <w:r w:rsidRPr="00EE727C" w:rsidR="00A00289">
        <w:rPr>
          <w:rFonts w:ascii="Times New Roman" w:hAnsi="Times New Roman"/>
          <w:color w:val="auto"/>
          <w:sz w:val="24"/>
          <w:szCs w:val="24"/>
        </w:rPr>
        <w:t xml:space="preserve"> Data Collection</w:t>
      </w:r>
      <w:r w:rsidR="00F905C8">
        <w:rPr>
          <w:rFonts w:ascii="Times New Roman" w:hAnsi="Times New Roman"/>
          <w:color w:val="auto"/>
          <w:sz w:val="24"/>
          <w:szCs w:val="24"/>
        </w:rPr>
        <w:t xml:space="preserve"> – Phase II</w:t>
      </w:r>
      <w:r w:rsidRPr="00EE727C">
        <w:rPr>
          <w:rFonts w:ascii="Times New Roman" w:hAnsi="Times New Roman"/>
          <w:color w:val="auto"/>
          <w:sz w:val="24"/>
          <w:szCs w:val="24"/>
        </w:rPr>
        <w:t xml:space="preserve"> </w:t>
      </w:r>
      <w:bookmarkEnd w:id="0"/>
    </w:p>
    <w:p w:rsidR="00B0059F" w:rsidP="00925745" w14:paraId="5FB30880" w14:textId="277CFBD3">
      <w:pPr>
        <w:pStyle w:val="CoverTextRed16pt"/>
        <w:spacing w:line="276" w:lineRule="auto"/>
        <w:ind w:left="0"/>
        <w:jc w:val="center"/>
        <w:rPr>
          <w:rFonts w:ascii="Times New Roman" w:hAnsi="Times New Roman"/>
          <w:color w:val="auto"/>
          <w:sz w:val="24"/>
          <w:szCs w:val="24"/>
        </w:rPr>
      </w:pPr>
      <w:r>
        <w:rPr>
          <w:rFonts w:ascii="Times New Roman" w:hAnsi="Times New Roman"/>
          <w:color w:val="auto"/>
          <w:sz w:val="24"/>
          <w:szCs w:val="24"/>
        </w:rPr>
        <w:t xml:space="preserve">Part A </w:t>
      </w:r>
      <w:r w:rsidRPr="00EE727C">
        <w:rPr>
          <w:rFonts w:ascii="Times New Roman" w:hAnsi="Times New Roman"/>
          <w:color w:val="auto"/>
          <w:sz w:val="24"/>
          <w:szCs w:val="24"/>
        </w:rPr>
        <w:t>Supporting Statement for Paperwork Reduction Act</w:t>
      </w:r>
      <w:bookmarkEnd w:id="1"/>
    </w:p>
    <w:p w:rsidR="00F905C8" w:rsidRPr="00EE727C" w:rsidP="00925745" w14:paraId="00D58E8C" w14:textId="4BF0415D">
      <w:pPr>
        <w:pStyle w:val="CoverTextRed16pt"/>
        <w:spacing w:line="276" w:lineRule="auto"/>
        <w:ind w:left="0"/>
        <w:jc w:val="center"/>
        <w:rPr>
          <w:b w:val="0"/>
          <w:sz w:val="24"/>
          <w:szCs w:val="24"/>
        </w:rPr>
      </w:pPr>
      <w:r>
        <w:rPr>
          <w:rFonts w:ascii="Times New Roman" w:hAnsi="Times New Roman"/>
          <w:color w:val="auto"/>
          <w:sz w:val="24"/>
          <w:szCs w:val="24"/>
        </w:rPr>
        <w:t>(OMB control number 2528-0259)</w:t>
      </w:r>
    </w:p>
    <w:p w:rsidR="00B22559" w:rsidRPr="00EE727C" w:rsidP="00EE727C" w14:paraId="08AC5F27" w14:textId="13E86DAD">
      <w:pPr>
        <w:pStyle w:val="CoverText16pt"/>
        <w:tabs>
          <w:tab w:val="left" w:pos="7866"/>
        </w:tabs>
        <w:spacing w:line="276" w:lineRule="auto"/>
        <w:ind w:left="0" w:right="-1080"/>
        <w:jc w:val="center"/>
        <w:rPr>
          <w:b/>
          <w:sz w:val="24"/>
          <w:szCs w:val="24"/>
        </w:rPr>
      </w:pPr>
    </w:p>
    <w:p w:rsidR="00B0059F" w:rsidP="00EE727C" w14:paraId="35DAD7B4" w14:textId="2AD86D3B">
      <w:pPr>
        <w:pStyle w:val="Heading2a"/>
        <w:spacing w:before="0" w:after="0" w:line="276" w:lineRule="auto"/>
        <w:rPr>
          <w:rFonts w:ascii="Times New Roman" w:hAnsi="Times New Roman"/>
          <w:sz w:val="24"/>
          <w:szCs w:val="24"/>
        </w:rPr>
      </w:pPr>
      <w:r>
        <w:rPr>
          <w:rFonts w:ascii="Times New Roman" w:hAnsi="Times New Roman"/>
          <w:sz w:val="24"/>
          <w:szCs w:val="24"/>
        </w:rPr>
        <w:t>Background</w:t>
      </w:r>
    </w:p>
    <w:p w:rsidR="00925715" w:rsidRPr="00925715" w:rsidP="00925715" w14:paraId="4BE32FF9" w14:textId="77777777"/>
    <w:p w:rsidR="007861B0" w:rsidRPr="00EE727C" w:rsidP="00EE727C" w14:paraId="66587068" w14:textId="1FFB0A93">
      <w:pPr>
        <w:pStyle w:val="BodyText"/>
        <w:spacing w:line="276" w:lineRule="auto"/>
        <w:rPr>
          <w:sz w:val="24"/>
          <w:szCs w:val="24"/>
        </w:rPr>
      </w:pPr>
      <w:r w:rsidRPr="00EE727C">
        <w:rPr>
          <w:sz w:val="24"/>
          <w:szCs w:val="24"/>
        </w:rPr>
        <w:t>The U.S. Department of Housing and Urban Development</w:t>
      </w:r>
      <w:r w:rsidRPr="00EE727C" w:rsidR="000D55A0">
        <w:rPr>
          <w:sz w:val="24"/>
          <w:szCs w:val="24"/>
        </w:rPr>
        <w:t xml:space="preserve"> (HUD)</w:t>
      </w:r>
      <w:r w:rsidRPr="00EE727C">
        <w:rPr>
          <w:sz w:val="24"/>
          <w:szCs w:val="24"/>
        </w:rPr>
        <w:t xml:space="preserve"> has invested considerable resources in</w:t>
      </w:r>
      <w:r w:rsidRPr="00EE727C" w:rsidR="00B56EC0">
        <w:rPr>
          <w:sz w:val="24"/>
          <w:szCs w:val="24"/>
        </w:rPr>
        <w:t>to</w:t>
      </w:r>
      <w:r w:rsidRPr="00EE727C">
        <w:rPr>
          <w:sz w:val="24"/>
          <w:szCs w:val="24"/>
        </w:rPr>
        <w:t xml:space="preserve"> strategies to address family homelessness. Senate Report 109-109 for </w:t>
      </w:r>
      <w:r w:rsidR="00925715">
        <w:rPr>
          <w:sz w:val="24"/>
          <w:szCs w:val="24"/>
        </w:rPr>
        <w:t>t</w:t>
      </w:r>
      <w:r w:rsidRPr="00EE727C">
        <w:rPr>
          <w:sz w:val="24"/>
          <w:szCs w:val="24"/>
        </w:rPr>
        <w:t>he FY2006 Transportation, Treasury, Judiciary, HUD, and Related Agencies Appropriations bill directed the Department to focus its energies on</w:t>
      </w:r>
      <w:r w:rsidR="002A30C6">
        <w:rPr>
          <w:sz w:val="24"/>
          <w:szCs w:val="24"/>
        </w:rPr>
        <w:t xml:space="preserve"> families who experience </w:t>
      </w:r>
      <w:r w:rsidRPr="00EE727C">
        <w:rPr>
          <w:sz w:val="24"/>
          <w:szCs w:val="24"/>
        </w:rPr>
        <w:t>homeless</w:t>
      </w:r>
      <w:r w:rsidR="002A30C6">
        <w:rPr>
          <w:sz w:val="24"/>
          <w:szCs w:val="24"/>
        </w:rPr>
        <w:t>ness</w:t>
      </w:r>
      <w:r w:rsidRPr="00EE727C">
        <w:rPr>
          <w:sz w:val="24"/>
          <w:szCs w:val="24"/>
        </w:rPr>
        <w:t xml:space="preserve"> and to “undertake research to ascertain the impact of various service and housing interventions in ending homelessness for families.” </w:t>
      </w:r>
      <w:r w:rsidRPr="00EE727C" w:rsidR="00EE72E4">
        <w:rPr>
          <w:sz w:val="24"/>
          <w:szCs w:val="24"/>
        </w:rPr>
        <w:t xml:space="preserve">In 2008, HUD </w:t>
      </w:r>
      <w:r w:rsidRPr="00EE727C" w:rsidR="00CD5EA0">
        <w:rPr>
          <w:sz w:val="24"/>
          <w:szCs w:val="24"/>
        </w:rPr>
        <w:t xml:space="preserve">launched </w:t>
      </w:r>
      <w:r w:rsidRPr="00EE727C" w:rsidR="004D4FBA">
        <w:rPr>
          <w:sz w:val="24"/>
          <w:szCs w:val="24"/>
        </w:rPr>
        <w:t xml:space="preserve">the </w:t>
      </w:r>
      <w:r w:rsidRPr="00EE727C" w:rsidR="004D4FBA">
        <w:rPr>
          <w:b/>
          <w:bCs/>
          <w:i/>
          <w:iCs/>
          <w:sz w:val="24"/>
          <w:szCs w:val="24"/>
        </w:rPr>
        <w:t>Family Options Study</w:t>
      </w:r>
      <w:r w:rsidRPr="00EE727C" w:rsidR="004D4FBA">
        <w:rPr>
          <w:sz w:val="24"/>
          <w:szCs w:val="24"/>
        </w:rPr>
        <w:t xml:space="preserve">, </w:t>
      </w:r>
      <w:r w:rsidRPr="00EE727C" w:rsidR="0014258F">
        <w:rPr>
          <w:color w:val="000000"/>
          <w:sz w:val="24"/>
          <w:szCs w:val="24"/>
        </w:rPr>
        <w:t xml:space="preserve">a multi-site experiment designed to test the impacts of different housing and service interventions on families </w:t>
      </w:r>
      <w:r w:rsidR="002A30C6">
        <w:rPr>
          <w:color w:val="000000"/>
          <w:sz w:val="24"/>
          <w:szCs w:val="24"/>
        </w:rPr>
        <w:t xml:space="preserve">who experience homelessness, </w:t>
      </w:r>
      <w:r w:rsidRPr="00EE727C" w:rsidR="0014258F">
        <w:rPr>
          <w:color w:val="000000"/>
          <w:sz w:val="24"/>
          <w:szCs w:val="24"/>
        </w:rPr>
        <w:t xml:space="preserve">in five key domains: housing stability, family preservation, adult well-being, child well-being, and self-sufficiency. </w:t>
      </w:r>
      <w:r w:rsidRPr="00EE727C">
        <w:rPr>
          <w:sz w:val="24"/>
          <w:szCs w:val="24"/>
        </w:rPr>
        <w:t xml:space="preserve">The study, conducted by </w:t>
      </w:r>
      <w:r w:rsidRPr="00EE727C">
        <w:rPr>
          <w:sz w:val="24"/>
          <w:szCs w:val="24"/>
        </w:rPr>
        <w:t>Abt</w:t>
      </w:r>
      <w:r w:rsidRPr="00EE727C">
        <w:rPr>
          <w:sz w:val="24"/>
          <w:szCs w:val="24"/>
        </w:rPr>
        <w:t xml:space="preserve"> Associates and its </w:t>
      </w:r>
      <w:r w:rsidR="00020B2A">
        <w:rPr>
          <w:sz w:val="24"/>
          <w:szCs w:val="24"/>
        </w:rPr>
        <w:t>partner</w:t>
      </w:r>
      <w:r w:rsidRPr="00EE727C">
        <w:rPr>
          <w:sz w:val="24"/>
          <w:szCs w:val="24"/>
        </w:rPr>
        <w:t xml:space="preserve"> Vanderbilt University, compare</w:t>
      </w:r>
      <w:r w:rsidRPr="00EE727C" w:rsidR="007D7213">
        <w:rPr>
          <w:sz w:val="24"/>
          <w:szCs w:val="24"/>
        </w:rPr>
        <w:t>d</w:t>
      </w:r>
      <w:r w:rsidRPr="00EE727C">
        <w:rPr>
          <w:sz w:val="24"/>
          <w:szCs w:val="24"/>
        </w:rPr>
        <w:t xml:space="preserve"> the effect of three active interventions—</w:t>
      </w:r>
      <w:r w:rsidRPr="00EE727C" w:rsidR="00893C3E">
        <w:rPr>
          <w:sz w:val="24"/>
          <w:szCs w:val="24"/>
        </w:rPr>
        <w:t xml:space="preserve">long-term </w:t>
      </w:r>
      <w:r w:rsidRPr="00EE727C">
        <w:rPr>
          <w:sz w:val="24"/>
          <w:szCs w:val="24"/>
        </w:rPr>
        <w:t xml:space="preserve">housing subsidy, community-based rapid re-housing, and project-based transitional housing—to one another and to the usual care available </w:t>
      </w:r>
      <w:r w:rsidR="002A30C6">
        <w:rPr>
          <w:sz w:val="24"/>
          <w:szCs w:val="24"/>
        </w:rPr>
        <w:t xml:space="preserve">in the study communities. </w:t>
      </w:r>
    </w:p>
    <w:p w:rsidR="007861B0" w:rsidRPr="00EE727C" w:rsidP="00EE727C" w14:paraId="69DD2670" w14:textId="77777777">
      <w:pPr>
        <w:pStyle w:val="BodyText"/>
        <w:spacing w:line="276" w:lineRule="auto"/>
        <w:rPr>
          <w:sz w:val="24"/>
          <w:szCs w:val="24"/>
        </w:rPr>
      </w:pPr>
    </w:p>
    <w:p w:rsidR="00893C3E" w:rsidRPr="00EE727C" w:rsidP="00EE727C" w14:paraId="5BB6C7B0" w14:textId="7CA17DFF">
      <w:pPr>
        <w:pStyle w:val="BodyText"/>
        <w:spacing w:line="276" w:lineRule="auto"/>
        <w:rPr>
          <w:sz w:val="24"/>
          <w:szCs w:val="24"/>
        </w:rPr>
      </w:pPr>
      <w:r w:rsidRPr="00EE727C">
        <w:rPr>
          <w:sz w:val="24"/>
          <w:szCs w:val="24"/>
        </w:rPr>
        <w:t xml:space="preserve">From September 2010 through January 2012, 2,282 families </w:t>
      </w:r>
      <w:r w:rsidRPr="00EE727C">
        <w:rPr>
          <w:rFonts w:eastAsia="Calibri"/>
          <w:sz w:val="24"/>
          <w:szCs w:val="24"/>
        </w:rPr>
        <w:t xml:space="preserve">(with 5,397 children) </w:t>
      </w:r>
      <w:r w:rsidRPr="00EE727C">
        <w:rPr>
          <w:sz w:val="24"/>
          <w:szCs w:val="24"/>
        </w:rPr>
        <w:t xml:space="preserve">across 12 communities enrolled in the Family Options Study after spending at least 7 days in emergency shelter. </w:t>
      </w:r>
      <w:r w:rsidRPr="00EE727C" w:rsidR="00605CDE">
        <w:rPr>
          <w:rFonts w:eastAsia="Calibri"/>
          <w:sz w:val="24"/>
          <w:szCs w:val="24"/>
        </w:rPr>
        <w:t>At the time of enrollment families provided their consent to participate in the study and completed a baseline survey (OMB #2528-0259, Expiration Date: 05/31/2013). T</w:t>
      </w:r>
      <w:r w:rsidRPr="00EE727C" w:rsidR="00073C74">
        <w:rPr>
          <w:rFonts w:eastAsia="Calibri"/>
          <w:sz w:val="24"/>
          <w:szCs w:val="24"/>
        </w:rPr>
        <w:t xml:space="preserve">he study randomized </w:t>
      </w:r>
      <w:r w:rsidRPr="00EE727C" w:rsidR="00605CDE">
        <w:rPr>
          <w:rFonts w:eastAsia="Calibri"/>
          <w:sz w:val="24"/>
          <w:szCs w:val="24"/>
        </w:rPr>
        <w:t xml:space="preserve">these </w:t>
      </w:r>
      <w:r w:rsidRPr="00EE727C" w:rsidR="00073C74">
        <w:rPr>
          <w:rFonts w:eastAsia="Calibri"/>
          <w:sz w:val="24"/>
          <w:szCs w:val="24"/>
        </w:rPr>
        <w:t>2,</w:t>
      </w:r>
      <w:r w:rsidRPr="00EE727C" w:rsidR="009855FE">
        <w:rPr>
          <w:rFonts w:eastAsia="Calibri"/>
          <w:sz w:val="24"/>
          <w:szCs w:val="24"/>
        </w:rPr>
        <w:t>282</w:t>
      </w:r>
      <w:r w:rsidRPr="00EE727C" w:rsidR="00073C74">
        <w:rPr>
          <w:rFonts w:eastAsia="Calibri"/>
          <w:sz w:val="24"/>
          <w:szCs w:val="24"/>
        </w:rPr>
        <w:t xml:space="preserve"> families to one of four interventions distinguished by the type and duration of housing assistance and supportive services</w:t>
      </w:r>
      <w:r w:rsidRPr="00EE727C" w:rsidR="009855FE">
        <w:rPr>
          <w:sz w:val="24"/>
          <w:szCs w:val="24"/>
        </w:rPr>
        <w:t>.</w:t>
      </w:r>
      <w:r w:rsidRPr="00EE727C" w:rsidR="007861B0">
        <w:rPr>
          <w:rStyle w:val="FootnoteReference"/>
          <w:sz w:val="24"/>
          <w:szCs w:val="24"/>
        </w:rPr>
        <w:t xml:space="preserve"> </w:t>
      </w:r>
      <w:r w:rsidRPr="00EE727C" w:rsidR="00AE741A">
        <w:rPr>
          <w:sz w:val="24"/>
          <w:szCs w:val="24"/>
        </w:rPr>
        <w:t xml:space="preserve">The research team tracked the families for </w:t>
      </w:r>
      <w:r w:rsidRPr="00EE727C" w:rsidR="0014258F">
        <w:rPr>
          <w:sz w:val="24"/>
          <w:szCs w:val="24"/>
        </w:rPr>
        <w:t xml:space="preserve">over three years and administered two follow-up surveys to families </w:t>
      </w:r>
      <w:r w:rsidRPr="00EE727C" w:rsidR="00994BDA">
        <w:rPr>
          <w:sz w:val="24"/>
          <w:szCs w:val="24"/>
        </w:rPr>
        <w:t xml:space="preserve">during </w:t>
      </w:r>
      <w:r w:rsidRPr="00EE727C" w:rsidR="0014258F">
        <w:rPr>
          <w:sz w:val="24"/>
          <w:szCs w:val="24"/>
        </w:rPr>
        <w:t xml:space="preserve">that time </w:t>
      </w:r>
      <w:r w:rsidRPr="00EE727C" w:rsidR="00994BDA">
        <w:rPr>
          <w:sz w:val="24"/>
          <w:szCs w:val="24"/>
        </w:rPr>
        <w:t xml:space="preserve">period </w:t>
      </w:r>
      <w:r w:rsidRPr="00EE727C" w:rsidR="0014258F">
        <w:rPr>
          <w:sz w:val="24"/>
          <w:szCs w:val="24"/>
        </w:rPr>
        <w:t xml:space="preserve">under </w:t>
      </w:r>
      <w:r w:rsidRPr="00EE727C" w:rsidR="00994BDA">
        <w:rPr>
          <w:sz w:val="24"/>
          <w:szCs w:val="24"/>
        </w:rPr>
        <w:t xml:space="preserve">the </w:t>
      </w:r>
      <w:r w:rsidRPr="00EE727C" w:rsidR="0014258F">
        <w:rPr>
          <w:sz w:val="24"/>
          <w:szCs w:val="24"/>
        </w:rPr>
        <w:t xml:space="preserve">same OMB control number; </w:t>
      </w:r>
      <w:r w:rsidRPr="00EE727C" w:rsidR="00994BDA">
        <w:rPr>
          <w:sz w:val="24"/>
          <w:szCs w:val="24"/>
        </w:rPr>
        <w:t xml:space="preserve">a 20-month followup survey </w:t>
      </w:r>
      <w:r w:rsidRPr="00EE727C" w:rsidR="00291046">
        <w:rPr>
          <w:sz w:val="24"/>
          <w:szCs w:val="24"/>
        </w:rPr>
        <w:t>(OMB #2528-0259, Expiration Date: 3/31/20</w:t>
      </w:r>
      <w:r w:rsidR="00345EE7">
        <w:rPr>
          <w:sz w:val="24"/>
          <w:szCs w:val="24"/>
        </w:rPr>
        <w:t>1</w:t>
      </w:r>
      <w:r w:rsidRPr="00EE727C" w:rsidR="00291046">
        <w:rPr>
          <w:sz w:val="24"/>
          <w:szCs w:val="24"/>
        </w:rPr>
        <w:t>5</w:t>
      </w:r>
      <w:r w:rsidRPr="00EE727C" w:rsidR="009A53B2">
        <w:rPr>
          <w:sz w:val="24"/>
          <w:szCs w:val="24"/>
        </w:rPr>
        <w:t>)</w:t>
      </w:r>
      <w:r w:rsidRPr="00EE727C" w:rsidR="00291046">
        <w:rPr>
          <w:sz w:val="24"/>
          <w:szCs w:val="24"/>
        </w:rPr>
        <w:t xml:space="preserve"> </w:t>
      </w:r>
      <w:r w:rsidRPr="00EE727C" w:rsidR="00994BDA">
        <w:rPr>
          <w:sz w:val="24"/>
          <w:szCs w:val="24"/>
        </w:rPr>
        <w:t>and a 37-month followup survey</w:t>
      </w:r>
      <w:r w:rsidRPr="00EE727C" w:rsidR="00046FDD">
        <w:rPr>
          <w:sz w:val="24"/>
          <w:szCs w:val="24"/>
        </w:rPr>
        <w:t xml:space="preserve"> </w:t>
      </w:r>
      <w:bookmarkStart w:id="2" w:name="_Hlk62116818"/>
      <w:r w:rsidRPr="00EE727C" w:rsidR="00046FDD">
        <w:rPr>
          <w:sz w:val="24"/>
          <w:szCs w:val="24"/>
        </w:rPr>
        <w:t>(OMB #2528-0259, Expiration Date: 3/31/2017)</w:t>
      </w:r>
      <w:r w:rsidRPr="00EE727C" w:rsidR="00994BDA">
        <w:rPr>
          <w:sz w:val="24"/>
          <w:szCs w:val="24"/>
        </w:rPr>
        <w:t xml:space="preserve">. </w:t>
      </w:r>
    </w:p>
    <w:bookmarkEnd w:id="2"/>
    <w:p w:rsidR="00893C3E" w:rsidRPr="00EE727C" w:rsidP="00EE727C" w14:paraId="0E179CD5" w14:textId="77777777">
      <w:pPr>
        <w:pStyle w:val="BodyText"/>
        <w:spacing w:line="276" w:lineRule="auto"/>
        <w:ind w:left="720"/>
        <w:rPr>
          <w:sz w:val="24"/>
          <w:szCs w:val="24"/>
        </w:rPr>
      </w:pPr>
    </w:p>
    <w:p w:rsidR="00D23592" w:rsidP="00EE727C" w14:paraId="3DEA5447" w14:textId="71110F0F">
      <w:pPr>
        <w:spacing w:line="276" w:lineRule="auto"/>
        <w:contextualSpacing/>
        <w:rPr>
          <w:color w:val="000000"/>
          <w:sz w:val="24"/>
          <w:szCs w:val="24"/>
        </w:rPr>
      </w:pPr>
      <w:r w:rsidRPr="00EE727C">
        <w:rPr>
          <w:color w:val="000000"/>
          <w:sz w:val="24"/>
          <w:szCs w:val="24"/>
        </w:rPr>
        <w:t>Both the design and the scale of the study provide</w:t>
      </w:r>
      <w:r w:rsidRPr="00EE727C" w:rsidR="00DE2E47">
        <w:rPr>
          <w:color w:val="000000"/>
          <w:sz w:val="24"/>
          <w:szCs w:val="24"/>
        </w:rPr>
        <w:t>d</w:t>
      </w:r>
      <w:r w:rsidRPr="00EE727C">
        <w:rPr>
          <w:color w:val="000000"/>
          <w:sz w:val="24"/>
          <w:szCs w:val="24"/>
        </w:rPr>
        <w:t xml:space="preserve"> a strong basis for conclusions about the relative impacts of the interventions over time</w:t>
      </w:r>
      <w:r w:rsidR="00E62D03">
        <w:rPr>
          <w:color w:val="000000"/>
          <w:sz w:val="24"/>
          <w:szCs w:val="24"/>
        </w:rPr>
        <w:t xml:space="preserve">. The </w:t>
      </w:r>
      <w:r w:rsidRPr="00EE727C" w:rsidR="00F648BF">
        <w:rPr>
          <w:color w:val="000000"/>
          <w:sz w:val="24"/>
          <w:szCs w:val="24"/>
        </w:rPr>
        <w:t xml:space="preserve">outcomes measured the </w:t>
      </w:r>
      <w:r w:rsidR="00675E6A">
        <w:rPr>
          <w:color w:val="000000"/>
          <w:sz w:val="24"/>
          <w:szCs w:val="24"/>
        </w:rPr>
        <w:t>20- and 37 months after enrollment</w:t>
      </w:r>
      <w:r w:rsidRPr="00EE727C" w:rsidR="00F648BF">
        <w:rPr>
          <w:color w:val="000000"/>
          <w:sz w:val="24"/>
          <w:szCs w:val="24"/>
        </w:rPr>
        <w:t xml:space="preserve"> </w:t>
      </w:r>
      <w:r w:rsidRPr="00EE727C">
        <w:rPr>
          <w:color w:val="000000"/>
          <w:sz w:val="24"/>
          <w:szCs w:val="24"/>
        </w:rPr>
        <w:t xml:space="preserve">yielded powerful evidence </w:t>
      </w:r>
      <w:r w:rsidR="00415A64">
        <w:rPr>
          <w:color w:val="000000"/>
          <w:sz w:val="24"/>
          <w:szCs w:val="24"/>
        </w:rPr>
        <w:t>of</w:t>
      </w:r>
      <w:r w:rsidRPr="00EE727C">
        <w:rPr>
          <w:color w:val="000000"/>
          <w:sz w:val="24"/>
          <w:szCs w:val="24"/>
        </w:rPr>
        <w:t xml:space="preserve"> the positive impact of providing a </w:t>
      </w:r>
      <w:r w:rsidR="00415A64">
        <w:rPr>
          <w:color w:val="000000"/>
          <w:sz w:val="24"/>
          <w:szCs w:val="24"/>
        </w:rPr>
        <w:t>long-term rent</w:t>
      </w:r>
      <w:r w:rsidRPr="00EE727C">
        <w:rPr>
          <w:color w:val="000000"/>
          <w:sz w:val="24"/>
          <w:szCs w:val="24"/>
        </w:rPr>
        <w:t xml:space="preserve"> subsidy to a family experiencing homelessness. It is possible, though, that some effects of the various interventions might change over time or take longer to emerge, particularly for child well-being. </w:t>
      </w:r>
      <w:r w:rsidRPr="00EE727C" w:rsidR="00D9733B">
        <w:rPr>
          <w:color w:val="000000"/>
          <w:sz w:val="24"/>
          <w:szCs w:val="24"/>
        </w:rPr>
        <w:t xml:space="preserve">In </w:t>
      </w:r>
      <w:r w:rsidRPr="00EE727C" w:rsidR="00A52AAD">
        <w:rPr>
          <w:color w:val="000000"/>
          <w:sz w:val="24"/>
          <w:szCs w:val="24"/>
        </w:rPr>
        <w:t xml:space="preserve">2017, </w:t>
      </w:r>
      <w:r w:rsidR="00EE60BB">
        <w:rPr>
          <w:color w:val="000000"/>
          <w:sz w:val="24"/>
          <w:szCs w:val="24"/>
        </w:rPr>
        <w:t>approximately three</w:t>
      </w:r>
      <w:r w:rsidRPr="00EE727C" w:rsidR="00A52AAD">
        <w:rPr>
          <w:color w:val="000000"/>
          <w:sz w:val="24"/>
          <w:szCs w:val="24"/>
        </w:rPr>
        <w:t xml:space="preserve"> </w:t>
      </w:r>
      <w:r w:rsidRPr="00EE727C" w:rsidR="00956112">
        <w:rPr>
          <w:color w:val="000000"/>
          <w:sz w:val="24"/>
          <w:szCs w:val="24"/>
        </w:rPr>
        <w:t xml:space="preserve">years after the 37-month data collection had been completed, </w:t>
      </w:r>
      <w:r w:rsidRPr="00EE727C" w:rsidR="000D57F4">
        <w:rPr>
          <w:color w:val="000000"/>
          <w:sz w:val="24"/>
          <w:szCs w:val="24"/>
        </w:rPr>
        <w:t xml:space="preserve">HUD </w:t>
      </w:r>
      <w:r w:rsidR="00466AEA">
        <w:rPr>
          <w:color w:val="000000"/>
          <w:sz w:val="24"/>
          <w:szCs w:val="24"/>
        </w:rPr>
        <w:t xml:space="preserve">conducted participant </w:t>
      </w:r>
      <w:r w:rsidRPr="00EE727C" w:rsidR="00956112">
        <w:rPr>
          <w:color w:val="000000"/>
          <w:sz w:val="24"/>
          <w:szCs w:val="24"/>
        </w:rPr>
        <w:t>tracking</w:t>
      </w:r>
      <w:r w:rsidRPr="00EE727C">
        <w:rPr>
          <w:color w:val="000000"/>
          <w:sz w:val="24"/>
          <w:szCs w:val="24"/>
        </w:rPr>
        <w:t xml:space="preserve"> </w:t>
      </w:r>
      <w:r w:rsidRPr="00EE727C" w:rsidR="00D9733B">
        <w:rPr>
          <w:color w:val="000000"/>
          <w:sz w:val="24"/>
          <w:szCs w:val="24"/>
        </w:rPr>
        <w:t>to re-establish contact with the study sample, update the contact information for all participants, collect additional information on key outcomes of interest, and</w:t>
      </w:r>
      <w:r w:rsidR="00DD6008">
        <w:rPr>
          <w:color w:val="000000"/>
          <w:sz w:val="24"/>
          <w:szCs w:val="24"/>
        </w:rPr>
        <w:t>,</w:t>
      </w:r>
      <w:r w:rsidRPr="00EE727C" w:rsidR="00D9733B">
        <w:rPr>
          <w:color w:val="000000"/>
          <w:sz w:val="24"/>
          <w:szCs w:val="24"/>
        </w:rPr>
        <w:t xml:space="preserve"> ultimately, assess the feasibility of future research efforts</w:t>
      </w:r>
      <w:r w:rsidRPr="00EE727C" w:rsidR="00956112">
        <w:rPr>
          <w:color w:val="000000"/>
          <w:sz w:val="24"/>
          <w:szCs w:val="24"/>
        </w:rPr>
        <w:t xml:space="preserve"> (OMB </w:t>
      </w:r>
      <w:r w:rsidRPr="00EE727C" w:rsidR="00956112">
        <w:rPr>
          <w:color w:val="000000"/>
          <w:sz w:val="24"/>
          <w:szCs w:val="24"/>
        </w:rPr>
        <w:t xml:space="preserve">#2528-0259, Expiration Date: </w:t>
      </w:r>
      <w:r w:rsidRPr="00EE727C" w:rsidR="008979E2">
        <w:rPr>
          <w:color w:val="000000"/>
          <w:sz w:val="24"/>
          <w:szCs w:val="24"/>
        </w:rPr>
        <w:t>8</w:t>
      </w:r>
      <w:r w:rsidRPr="00EE727C" w:rsidR="00956112">
        <w:rPr>
          <w:color w:val="000000"/>
          <w:sz w:val="24"/>
          <w:szCs w:val="24"/>
        </w:rPr>
        <w:t>/31/20</w:t>
      </w:r>
      <w:r w:rsidRPr="00EE727C" w:rsidR="008979E2">
        <w:rPr>
          <w:color w:val="000000"/>
          <w:sz w:val="24"/>
          <w:szCs w:val="24"/>
        </w:rPr>
        <w:t>20</w:t>
      </w:r>
      <w:r w:rsidRPr="00EE727C" w:rsidR="00956112">
        <w:rPr>
          <w:color w:val="000000"/>
          <w:sz w:val="24"/>
          <w:szCs w:val="24"/>
        </w:rPr>
        <w:t xml:space="preserve">). </w:t>
      </w:r>
      <w:r w:rsidRPr="00EE727C" w:rsidR="008979E2">
        <w:rPr>
          <w:color w:val="000000"/>
          <w:sz w:val="24"/>
          <w:szCs w:val="24"/>
        </w:rPr>
        <w:t xml:space="preserve">The success of that tracking </w:t>
      </w:r>
      <w:r w:rsidRPr="00EE727C" w:rsidR="005D4160">
        <w:rPr>
          <w:color w:val="000000"/>
          <w:sz w:val="24"/>
          <w:szCs w:val="24"/>
        </w:rPr>
        <w:t xml:space="preserve">effort has </w:t>
      </w:r>
      <w:r w:rsidRPr="00EE727C" w:rsidR="0030495A">
        <w:rPr>
          <w:color w:val="000000"/>
          <w:sz w:val="24"/>
          <w:szCs w:val="24"/>
        </w:rPr>
        <w:t xml:space="preserve">motivated </w:t>
      </w:r>
      <w:r w:rsidRPr="00EE727C" w:rsidR="005D4160">
        <w:rPr>
          <w:color w:val="000000"/>
          <w:sz w:val="24"/>
          <w:szCs w:val="24"/>
        </w:rPr>
        <w:t>HUD to</w:t>
      </w:r>
      <w:r w:rsidRPr="00EE727C" w:rsidR="00B90C9D">
        <w:rPr>
          <w:color w:val="000000"/>
          <w:sz w:val="24"/>
          <w:szCs w:val="24"/>
        </w:rPr>
        <w:t xml:space="preserve"> </w:t>
      </w:r>
      <w:r w:rsidRPr="00EE727C" w:rsidR="0030495A">
        <w:rPr>
          <w:color w:val="000000"/>
          <w:sz w:val="24"/>
          <w:szCs w:val="24"/>
        </w:rPr>
        <w:t xml:space="preserve">pursue </w:t>
      </w:r>
      <w:r w:rsidRPr="00EE727C">
        <w:rPr>
          <w:color w:val="000000"/>
          <w:sz w:val="24"/>
          <w:szCs w:val="24"/>
        </w:rPr>
        <w:t>a new wave of primary data collection with the study families</w:t>
      </w:r>
      <w:r w:rsidRPr="00EE727C" w:rsidR="00B90C9D">
        <w:rPr>
          <w:color w:val="000000"/>
          <w:sz w:val="24"/>
          <w:szCs w:val="24"/>
        </w:rPr>
        <w:t>.</w:t>
      </w:r>
    </w:p>
    <w:p w:rsidR="001B78B1" w:rsidRPr="00EE727C" w:rsidP="00EE727C" w14:paraId="367B9AFA" w14:textId="77777777">
      <w:pPr>
        <w:spacing w:line="276" w:lineRule="auto"/>
        <w:contextualSpacing/>
        <w:rPr>
          <w:color w:val="000000"/>
          <w:sz w:val="24"/>
          <w:szCs w:val="24"/>
        </w:rPr>
      </w:pPr>
    </w:p>
    <w:p w:rsidR="00A60924" w:rsidRPr="003D1C10" w:rsidP="00EE727C" w14:paraId="35535CB9" w14:textId="4E73DEEB">
      <w:pPr>
        <w:spacing w:line="276" w:lineRule="auto"/>
        <w:contextualSpacing/>
        <w:rPr>
          <w:sz w:val="24"/>
          <w:szCs w:val="24"/>
        </w:rPr>
      </w:pPr>
      <w:r w:rsidRPr="00EE727C">
        <w:rPr>
          <w:color w:val="000000"/>
          <w:sz w:val="24"/>
          <w:szCs w:val="24"/>
        </w:rPr>
        <w:t xml:space="preserve">The Information Collection Request </w:t>
      </w:r>
      <w:r w:rsidRPr="00EE727C" w:rsidR="009A246D">
        <w:rPr>
          <w:color w:val="000000"/>
          <w:sz w:val="24"/>
          <w:szCs w:val="24"/>
        </w:rPr>
        <w:t xml:space="preserve">(ICR) </w:t>
      </w:r>
      <w:r w:rsidRPr="00EE727C">
        <w:rPr>
          <w:color w:val="000000"/>
          <w:sz w:val="24"/>
          <w:szCs w:val="24"/>
        </w:rPr>
        <w:t>for th</w:t>
      </w:r>
      <w:r w:rsidR="00DD6008">
        <w:rPr>
          <w:color w:val="000000"/>
          <w:sz w:val="24"/>
          <w:szCs w:val="24"/>
        </w:rPr>
        <w:t xml:space="preserve">e </w:t>
      </w:r>
      <w:r w:rsidR="00754098">
        <w:rPr>
          <w:color w:val="000000"/>
          <w:sz w:val="24"/>
          <w:szCs w:val="24"/>
        </w:rPr>
        <w:t>12-year</w:t>
      </w:r>
      <w:r w:rsidRPr="00EE727C">
        <w:rPr>
          <w:color w:val="000000"/>
          <w:sz w:val="24"/>
          <w:szCs w:val="24"/>
        </w:rPr>
        <w:t xml:space="preserve"> data collection </w:t>
      </w:r>
      <w:r w:rsidR="00DD6008">
        <w:rPr>
          <w:color w:val="000000"/>
          <w:sz w:val="24"/>
          <w:szCs w:val="24"/>
        </w:rPr>
        <w:t xml:space="preserve">for the Family Options Study </w:t>
      </w:r>
      <w:r w:rsidR="005105E1">
        <w:rPr>
          <w:color w:val="000000"/>
          <w:sz w:val="24"/>
          <w:szCs w:val="24"/>
        </w:rPr>
        <w:t xml:space="preserve">is being </w:t>
      </w:r>
      <w:r w:rsidRPr="00EE727C" w:rsidR="00FA0E8A">
        <w:rPr>
          <w:color w:val="000000"/>
          <w:sz w:val="24"/>
          <w:szCs w:val="24"/>
        </w:rPr>
        <w:t xml:space="preserve">submitted </w:t>
      </w:r>
      <w:r w:rsidR="00DD6008">
        <w:rPr>
          <w:color w:val="000000"/>
          <w:sz w:val="24"/>
          <w:szCs w:val="24"/>
        </w:rPr>
        <w:t xml:space="preserve">to OMB </w:t>
      </w:r>
      <w:r w:rsidRPr="00EE727C" w:rsidR="00FA0E8A">
        <w:rPr>
          <w:color w:val="000000"/>
          <w:sz w:val="24"/>
          <w:szCs w:val="24"/>
        </w:rPr>
        <w:t xml:space="preserve">in two phases. </w:t>
      </w:r>
      <w:r w:rsidRPr="003D1C10" w:rsidR="009A246D">
        <w:rPr>
          <w:sz w:val="24"/>
          <w:szCs w:val="24"/>
        </w:rPr>
        <w:t>Th</w:t>
      </w:r>
      <w:r w:rsidRPr="003D1C10" w:rsidR="00577CB3">
        <w:rPr>
          <w:sz w:val="24"/>
          <w:szCs w:val="24"/>
        </w:rPr>
        <w:t xml:space="preserve">e </w:t>
      </w:r>
      <w:r w:rsidRPr="003D1C10" w:rsidR="00DD6008">
        <w:rPr>
          <w:sz w:val="24"/>
          <w:szCs w:val="24"/>
        </w:rPr>
        <w:t xml:space="preserve">first </w:t>
      </w:r>
      <w:r w:rsidRPr="003D1C10" w:rsidR="009A246D">
        <w:rPr>
          <w:sz w:val="24"/>
          <w:szCs w:val="24"/>
        </w:rPr>
        <w:t>ICR</w:t>
      </w:r>
      <w:r w:rsidRPr="003D1C10" w:rsidR="00577CB3">
        <w:rPr>
          <w:sz w:val="24"/>
          <w:szCs w:val="24"/>
        </w:rPr>
        <w:t xml:space="preserve">, </w:t>
      </w:r>
      <w:r w:rsidRPr="003D1C10" w:rsidR="00E002A1">
        <w:rPr>
          <w:sz w:val="24"/>
          <w:szCs w:val="24"/>
        </w:rPr>
        <w:t xml:space="preserve">approved in April 2022 (OMB #2528-0259, Expiration Date: </w:t>
      </w:r>
      <w:r w:rsidRPr="003D1C10" w:rsidR="002E3015">
        <w:rPr>
          <w:sz w:val="24"/>
          <w:szCs w:val="24"/>
        </w:rPr>
        <w:t>4/30/2025)</w:t>
      </w:r>
      <w:r w:rsidRPr="003D1C10" w:rsidR="00577CB3">
        <w:rPr>
          <w:sz w:val="24"/>
          <w:szCs w:val="24"/>
        </w:rPr>
        <w:t xml:space="preserve"> </w:t>
      </w:r>
      <w:r w:rsidRPr="003D1C10" w:rsidR="002E3015">
        <w:rPr>
          <w:sz w:val="24"/>
          <w:szCs w:val="24"/>
        </w:rPr>
        <w:t xml:space="preserve">included </w:t>
      </w:r>
      <w:r w:rsidRPr="003D1C10" w:rsidR="00DD6008">
        <w:rPr>
          <w:sz w:val="24"/>
          <w:szCs w:val="24"/>
        </w:rPr>
        <w:t>the instrument</w:t>
      </w:r>
      <w:r w:rsidRPr="003D1C10" w:rsidR="004A113A">
        <w:rPr>
          <w:sz w:val="24"/>
          <w:szCs w:val="24"/>
        </w:rPr>
        <w:t>s</w:t>
      </w:r>
      <w:r w:rsidRPr="003D1C10" w:rsidR="00DD6008">
        <w:rPr>
          <w:sz w:val="24"/>
          <w:szCs w:val="24"/>
        </w:rPr>
        <w:t xml:space="preserve"> associated with the </w:t>
      </w:r>
      <w:r w:rsidRPr="003D1C10" w:rsidR="00402F75">
        <w:rPr>
          <w:sz w:val="24"/>
          <w:szCs w:val="24"/>
        </w:rPr>
        <w:t xml:space="preserve">first phase of data collection—the </w:t>
      </w:r>
      <w:r w:rsidRPr="003D1C10" w:rsidR="00DD6008">
        <w:rPr>
          <w:i/>
          <w:iCs/>
          <w:sz w:val="24"/>
          <w:szCs w:val="24"/>
        </w:rPr>
        <w:t xml:space="preserve">Tracking and Reengagement Data Collection </w:t>
      </w:r>
      <w:r w:rsidRPr="003D1C10" w:rsidR="00842772">
        <w:rPr>
          <w:i/>
          <w:iCs/>
          <w:sz w:val="24"/>
          <w:szCs w:val="24"/>
        </w:rPr>
        <w:t>phase</w:t>
      </w:r>
      <w:r w:rsidRPr="003D1C10" w:rsidR="00842772">
        <w:rPr>
          <w:sz w:val="24"/>
          <w:szCs w:val="24"/>
        </w:rPr>
        <w:t xml:space="preserve">. In this </w:t>
      </w:r>
      <w:r w:rsidRPr="003D1C10" w:rsidR="00654014">
        <w:rPr>
          <w:sz w:val="24"/>
          <w:szCs w:val="24"/>
        </w:rPr>
        <w:t xml:space="preserve">second </w:t>
      </w:r>
      <w:r w:rsidRPr="003D1C10" w:rsidR="00842772">
        <w:rPr>
          <w:sz w:val="24"/>
          <w:szCs w:val="24"/>
        </w:rPr>
        <w:t xml:space="preserve">phase, HUD is seeking approval from OMB </w:t>
      </w:r>
      <w:r w:rsidRPr="003D1C10" w:rsidR="006A4911">
        <w:rPr>
          <w:sz w:val="24"/>
          <w:szCs w:val="24"/>
        </w:rPr>
        <w:t>for</w:t>
      </w:r>
      <w:r w:rsidRPr="003D1C10" w:rsidR="00270B0B">
        <w:rPr>
          <w:sz w:val="24"/>
          <w:szCs w:val="24"/>
        </w:rPr>
        <w:t xml:space="preserve"> the </w:t>
      </w:r>
      <w:r w:rsidRPr="003D1C10" w:rsidR="002E188F">
        <w:rPr>
          <w:i/>
          <w:iCs/>
          <w:sz w:val="24"/>
          <w:szCs w:val="24"/>
        </w:rPr>
        <w:t>12-Y</w:t>
      </w:r>
      <w:r w:rsidRPr="003D1C10" w:rsidR="00DB28A7">
        <w:rPr>
          <w:i/>
          <w:iCs/>
          <w:sz w:val="24"/>
          <w:szCs w:val="24"/>
        </w:rPr>
        <w:t>ear Survey Administration phase</w:t>
      </w:r>
      <w:r w:rsidRPr="003D1C10" w:rsidR="00DB28A7">
        <w:rPr>
          <w:sz w:val="24"/>
          <w:szCs w:val="24"/>
        </w:rPr>
        <w:t xml:space="preserve">, </w:t>
      </w:r>
      <w:r w:rsidRPr="003D1C10" w:rsidR="00BE1520">
        <w:rPr>
          <w:sz w:val="24"/>
          <w:szCs w:val="24"/>
        </w:rPr>
        <w:t>which includes</w:t>
      </w:r>
      <w:r w:rsidRPr="003D1C10" w:rsidR="00C01552">
        <w:rPr>
          <w:sz w:val="24"/>
          <w:szCs w:val="24"/>
        </w:rPr>
        <w:t xml:space="preserve"> </w:t>
      </w:r>
      <w:r w:rsidRPr="003D1C10" w:rsidR="008B1457">
        <w:rPr>
          <w:sz w:val="24"/>
          <w:szCs w:val="24"/>
        </w:rPr>
        <w:t>three</w:t>
      </w:r>
      <w:r w:rsidRPr="003D1C10" w:rsidR="00654014">
        <w:rPr>
          <w:sz w:val="24"/>
          <w:szCs w:val="24"/>
        </w:rPr>
        <w:t xml:space="preserve"> </w:t>
      </w:r>
      <w:r w:rsidRPr="003D1C10" w:rsidR="00754098">
        <w:rPr>
          <w:sz w:val="24"/>
          <w:szCs w:val="24"/>
        </w:rPr>
        <w:t>12-year</w:t>
      </w:r>
      <w:r w:rsidRPr="003D1C10" w:rsidR="00270B0B">
        <w:rPr>
          <w:sz w:val="24"/>
          <w:szCs w:val="24"/>
        </w:rPr>
        <w:t xml:space="preserve"> </w:t>
      </w:r>
      <w:r w:rsidRPr="003D1C10" w:rsidR="00905FE9">
        <w:rPr>
          <w:sz w:val="24"/>
          <w:szCs w:val="24"/>
        </w:rPr>
        <w:t xml:space="preserve">survey instruments </w:t>
      </w:r>
      <w:r w:rsidRPr="003D1C10" w:rsidR="00DB7AAC">
        <w:rPr>
          <w:sz w:val="24"/>
          <w:szCs w:val="24"/>
        </w:rPr>
        <w:t>(adult head of household; child; and adult child)</w:t>
      </w:r>
      <w:r w:rsidRPr="003D1C10" w:rsidR="008B1457">
        <w:rPr>
          <w:sz w:val="24"/>
          <w:szCs w:val="24"/>
        </w:rPr>
        <w:t>;</w:t>
      </w:r>
      <w:r w:rsidRPr="003D1C10" w:rsidR="00CF7714">
        <w:rPr>
          <w:sz w:val="24"/>
          <w:szCs w:val="24"/>
        </w:rPr>
        <w:t xml:space="preserve"> outreach materials</w:t>
      </w:r>
      <w:r w:rsidRPr="003D1C10" w:rsidR="00EC764E">
        <w:rPr>
          <w:sz w:val="24"/>
          <w:szCs w:val="24"/>
        </w:rPr>
        <w:t xml:space="preserve"> to study families</w:t>
      </w:r>
      <w:r w:rsidRPr="003D1C10" w:rsidR="008B1457">
        <w:rPr>
          <w:sz w:val="24"/>
          <w:szCs w:val="24"/>
        </w:rPr>
        <w:t>,</w:t>
      </w:r>
      <w:r w:rsidRPr="003D1C10" w:rsidR="00DB7AAC">
        <w:rPr>
          <w:sz w:val="24"/>
          <w:szCs w:val="24"/>
        </w:rPr>
        <w:t xml:space="preserve"> </w:t>
      </w:r>
      <w:r w:rsidRPr="003D1C10" w:rsidR="00905FE9">
        <w:rPr>
          <w:sz w:val="24"/>
          <w:szCs w:val="24"/>
        </w:rPr>
        <w:t>and the informed consent materials</w:t>
      </w:r>
      <w:r w:rsidRPr="003D1C10" w:rsidR="007A24A7">
        <w:rPr>
          <w:sz w:val="24"/>
          <w:szCs w:val="24"/>
        </w:rPr>
        <w:t xml:space="preserve"> to be administered to the study families</w:t>
      </w:r>
      <w:r w:rsidRPr="003D1C10" w:rsidR="001922E8">
        <w:rPr>
          <w:sz w:val="24"/>
          <w:szCs w:val="24"/>
        </w:rPr>
        <w:t xml:space="preserve">. </w:t>
      </w:r>
      <w:r w:rsidRPr="003D1C10">
        <w:rPr>
          <w:sz w:val="24"/>
          <w:szCs w:val="24"/>
        </w:rPr>
        <w:t>Exhibit A</w:t>
      </w:r>
      <w:r w:rsidRPr="003D1C10" w:rsidR="00CC1973">
        <w:rPr>
          <w:sz w:val="24"/>
          <w:szCs w:val="24"/>
        </w:rPr>
        <w:t>-1</w:t>
      </w:r>
      <w:r w:rsidRPr="003D1C10" w:rsidR="001922E8">
        <w:rPr>
          <w:sz w:val="24"/>
          <w:szCs w:val="24"/>
        </w:rPr>
        <w:t xml:space="preserve"> </w:t>
      </w:r>
      <w:r w:rsidRPr="003D1C10" w:rsidR="003A02F0">
        <w:rPr>
          <w:sz w:val="24"/>
          <w:szCs w:val="24"/>
        </w:rPr>
        <w:t xml:space="preserve">depicts </w:t>
      </w:r>
      <w:r w:rsidRPr="003D1C10" w:rsidR="001922E8">
        <w:rPr>
          <w:sz w:val="24"/>
          <w:szCs w:val="24"/>
        </w:rPr>
        <w:t xml:space="preserve">the sequencing of the planned data collection for the </w:t>
      </w:r>
      <w:r w:rsidRPr="003D1C10" w:rsidR="003A02F0">
        <w:rPr>
          <w:sz w:val="24"/>
          <w:szCs w:val="24"/>
        </w:rPr>
        <w:t>Family Option Study 12-</w:t>
      </w:r>
      <w:r w:rsidRPr="003D1C10" w:rsidR="00330C28">
        <w:rPr>
          <w:sz w:val="24"/>
          <w:szCs w:val="24"/>
        </w:rPr>
        <w:t>Year Followup.</w:t>
      </w:r>
    </w:p>
    <w:p w:rsidR="00330C28" w:rsidRPr="003D1C10" w:rsidP="00EE727C" w14:paraId="4E3BB51D" w14:textId="775CEED6">
      <w:pPr>
        <w:spacing w:line="276" w:lineRule="auto"/>
        <w:contextualSpacing/>
        <w:rPr>
          <w:sz w:val="24"/>
          <w:szCs w:val="24"/>
        </w:rPr>
      </w:pPr>
    </w:p>
    <w:p w:rsidR="003C7ACF" w:rsidRPr="00330C28" w:rsidP="00A60924" w14:paraId="77870E22" w14:textId="1F3E39A0">
      <w:pPr>
        <w:spacing w:line="276" w:lineRule="auto"/>
        <w:contextualSpacing/>
        <w:jc w:val="center"/>
        <w:rPr>
          <w:color w:val="000000"/>
          <w:sz w:val="24"/>
          <w:szCs w:val="24"/>
        </w:rPr>
      </w:pPr>
      <w:r w:rsidRPr="00330C28">
        <w:rPr>
          <w:color w:val="000000"/>
          <w:sz w:val="24"/>
          <w:szCs w:val="24"/>
        </w:rPr>
        <w:t>Exhibit A</w:t>
      </w:r>
      <w:r w:rsidRPr="00330C28" w:rsidR="004B549B">
        <w:rPr>
          <w:color w:val="000000"/>
          <w:sz w:val="24"/>
          <w:szCs w:val="24"/>
        </w:rPr>
        <w:t>-1</w:t>
      </w:r>
      <w:r w:rsidRPr="00330C28">
        <w:rPr>
          <w:color w:val="000000"/>
          <w:sz w:val="24"/>
          <w:szCs w:val="24"/>
        </w:rPr>
        <w:t xml:space="preserve">. Sequencing of Data Collection for the </w:t>
      </w:r>
      <w:r w:rsidRPr="00330C28" w:rsidR="00B14131">
        <w:rPr>
          <w:color w:val="000000"/>
          <w:sz w:val="24"/>
          <w:szCs w:val="24"/>
        </w:rPr>
        <w:t xml:space="preserve">Family Options Study 12-Year Followup </w:t>
      </w:r>
    </w:p>
    <w:p w:rsidR="004B549B" w:rsidP="00A60924" w14:paraId="7867A93B" w14:textId="43437DC1">
      <w:pPr>
        <w:spacing w:line="276" w:lineRule="auto"/>
        <w:contextualSpacing/>
        <w:jc w:val="center"/>
        <w:rPr>
          <w:color w:val="000000"/>
          <w:sz w:val="24"/>
          <w:szCs w:val="24"/>
        </w:rPr>
      </w:pPr>
      <w:r w:rsidRPr="003C7ACF">
        <w:rPr>
          <w:rFonts w:ascii="Calibri" w:eastAsia="Calibri" w:hAnsi="Calibri" w:cs="Arial"/>
          <w:noProof/>
          <w:sz w:val="24"/>
          <w:szCs w:val="24"/>
        </w:rPr>
        <mc:AlternateContent>
          <mc:Choice Requires="wpg">
            <w:drawing>
              <wp:anchor distT="0" distB="0" distL="114300" distR="114300" simplePos="0" relativeHeight="251660288" behindDoc="0" locked="0" layoutInCell="1" allowOverlap="1">
                <wp:simplePos x="0" y="0"/>
                <wp:positionH relativeFrom="column">
                  <wp:posOffset>-18415</wp:posOffset>
                </wp:positionH>
                <wp:positionV relativeFrom="paragraph">
                  <wp:posOffset>184785</wp:posOffset>
                </wp:positionV>
                <wp:extent cx="6494780" cy="2582545"/>
                <wp:effectExtent l="0" t="0" r="20320" b="27305"/>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494780" cy="2582545"/>
                          <a:chOff x="0" y="0"/>
                          <a:chExt cx="6495390" cy="2582624"/>
                        </a:xfrm>
                      </wpg:grpSpPr>
                      <wps:wsp xmlns:wps="http://schemas.microsoft.com/office/word/2010/wordprocessingShape">
                        <wps:cNvPr id="40" name="TextBox 4" descr="This is a diagram that shows Phase 1 of the Family Options Study 12-Year Followup - the Tracking and Re-engagement Phase, includes sending the re-engagement newsletter and contact update requests, administering the 11-Year tracking survey, and requesting that adult head of households complete the Information Release Form. "/>
                        <wps:cNvSpPr txBox="1"/>
                        <wps:spPr>
                          <a:xfrm>
                            <a:off x="0" y="31713"/>
                            <a:ext cx="3086761" cy="676910"/>
                          </a:xfrm>
                          <a:prstGeom prst="rect">
                            <a:avLst/>
                          </a:prstGeom>
                          <a:solidFill>
                            <a:srgbClr val="4472C4">
                              <a:lumMod val="50000"/>
                            </a:srgbClr>
                          </a:solidFill>
                          <a:ln w="12700">
                            <a:noFill/>
                            <a:prstDash val="solid"/>
                            <a:miter lim="800000"/>
                          </a:ln>
                          <a:effectLst/>
                        </wps:spPr>
                        <wps:txbx>
                          <w:txbxContent>
                            <w:p w:rsidR="003C7ACF" w:rsidRPr="00720586" w:rsidP="003C7ACF" w14:textId="77777777">
                              <w:pPr>
                                <w:jc w:val="center"/>
                                <w:rPr>
                                  <w:rFonts w:hAnsi="Calibri"/>
                                  <w:b/>
                                  <w:bCs/>
                                  <w:color w:val="FFFFFF"/>
                                  <w:kern w:val="24"/>
                                  <w:sz w:val="24"/>
                                  <w:szCs w:val="24"/>
                                </w:rPr>
                              </w:pPr>
                              <w:r w:rsidRPr="00720586">
                                <w:rPr>
                                  <w:rFonts w:hAnsi="Calibri"/>
                                  <w:b/>
                                  <w:bCs/>
                                  <w:color w:val="FFFFFF"/>
                                  <w:kern w:val="24"/>
                                  <w:sz w:val="24"/>
                                  <w:szCs w:val="24"/>
                                </w:rPr>
                                <w:t>Phase 1</w:t>
                              </w:r>
                            </w:p>
                            <w:p w:rsidR="003C7ACF" w:rsidRPr="003C7ACF" w:rsidP="003C7ACF" w14:textId="545E2F0F">
                              <w:pPr>
                                <w:jc w:val="center"/>
                                <w:rPr>
                                  <w:rFonts w:hAnsi="Calibri"/>
                                  <w:b/>
                                  <w:bCs/>
                                  <w:color w:val="FFFFFF"/>
                                  <w:kern w:val="24"/>
                                  <w:szCs w:val="22"/>
                                </w:rPr>
                              </w:pPr>
                              <w:r w:rsidRPr="003C7ACF">
                                <w:rPr>
                                  <w:b/>
                                  <w:bCs/>
                                  <w:i/>
                                  <w:iCs/>
                                  <w:color w:val="FFFFFF"/>
                                  <w:sz w:val="24"/>
                                  <w:szCs w:val="24"/>
                                </w:rPr>
                                <w:t xml:space="preserve">Tracking and Reengagement </w:t>
                              </w:r>
                              <w:r w:rsidR="00B830E2">
                                <w:rPr>
                                  <w:b/>
                                  <w:bCs/>
                                  <w:i/>
                                  <w:iCs/>
                                  <w:color w:val="FFFFFF"/>
                                  <w:sz w:val="24"/>
                                  <w:szCs w:val="24"/>
                                </w:rPr>
                                <w:t>P</w:t>
                              </w:r>
                              <w:r w:rsidRPr="003C7ACF">
                                <w:rPr>
                                  <w:b/>
                                  <w:bCs/>
                                  <w:i/>
                                  <w:iCs/>
                                  <w:color w:val="FFFFFF"/>
                                  <w:sz w:val="24"/>
                                  <w:szCs w:val="24"/>
                                </w:rPr>
                                <w:t>hase</w:t>
                              </w:r>
                            </w:p>
                          </w:txbxContent>
                        </wps:txbx>
                        <wps:bodyPr wrap="square" rtlCol="0" anchor="ctr"/>
                      </wps:wsp>
                      <wps:wsp xmlns:wps="http://schemas.microsoft.com/office/word/2010/wordprocessingShape">
                        <wps:cNvPr id="29" name="TextBox 7"/>
                        <wps:cNvSpPr txBox="1"/>
                        <wps:spPr>
                          <a:xfrm>
                            <a:off x="15857" y="708264"/>
                            <a:ext cx="3049762" cy="774700"/>
                          </a:xfrm>
                          <a:prstGeom prst="rect">
                            <a:avLst/>
                          </a:prstGeom>
                          <a:noFill/>
                          <a:ln>
                            <a:solidFill>
                              <a:srgbClr val="4472C4"/>
                            </a:solidFill>
                          </a:ln>
                        </wps:spPr>
                        <wps:txbx>
                          <w:txbxContent>
                            <w:p w:rsidR="003C7ACF" w:rsidP="00B830E2" w14:textId="556723AD">
                              <w:pPr>
                                <w:pStyle w:val="ListParagraph"/>
                                <w:numPr>
                                  <w:ilvl w:val="0"/>
                                  <w:numId w:val="27"/>
                                </w:numPr>
                                <w:spacing w:after="0" w:line="259" w:lineRule="auto"/>
                                <w:ind w:left="360"/>
                                <w:rPr>
                                  <w:b/>
                                  <w:bCs/>
                                  <w:color w:val="000000"/>
                                  <w:kern w:val="24"/>
                                  <w:sz w:val="20"/>
                                  <w:szCs w:val="20"/>
                                </w:rPr>
                              </w:pPr>
                              <w:r w:rsidRPr="002E7FFC">
                                <w:rPr>
                                  <w:b/>
                                  <w:bCs/>
                                  <w:color w:val="000000"/>
                                  <w:kern w:val="24"/>
                                  <w:sz w:val="20"/>
                                  <w:szCs w:val="20"/>
                                </w:rPr>
                                <w:t>Re-engagement Newsletter &amp; Contact Update Request</w:t>
                              </w:r>
                            </w:p>
                            <w:p w:rsidR="003C7ACF" w:rsidP="00B830E2" w14:textId="7D78D3CC">
                              <w:pPr>
                                <w:pStyle w:val="ListParagraph"/>
                                <w:numPr>
                                  <w:ilvl w:val="0"/>
                                  <w:numId w:val="27"/>
                                </w:numPr>
                                <w:spacing w:after="0" w:line="259" w:lineRule="auto"/>
                                <w:ind w:left="360"/>
                                <w:rPr>
                                  <w:b/>
                                  <w:bCs/>
                                  <w:color w:val="000000"/>
                                  <w:kern w:val="24"/>
                                  <w:sz w:val="20"/>
                                  <w:szCs w:val="20"/>
                                </w:rPr>
                              </w:pPr>
                              <w:r>
                                <w:rPr>
                                  <w:b/>
                                  <w:bCs/>
                                  <w:color w:val="000000"/>
                                  <w:kern w:val="24"/>
                                  <w:sz w:val="20"/>
                                  <w:szCs w:val="20"/>
                                </w:rPr>
                                <w:t>1</w:t>
                              </w:r>
                              <w:r w:rsidR="008D6381">
                                <w:rPr>
                                  <w:b/>
                                  <w:bCs/>
                                  <w:color w:val="000000"/>
                                  <w:kern w:val="24"/>
                                  <w:sz w:val="20"/>
                                  <w:szCs w:val="20"/>
                                </w:rPr>
                                <w:t>2</w:t>
                              </w:r>
                              <w:r>
                                <w:rPr>
                                  <w:b/>
                                  <w:bCs/>
                                  <w:color w:val="000000"/>
                                  <w:kern w:val="24"/>
                                  <w:sz w:val="20"/>
                                  <w:szCs w:val="20"/>
                                </w:rPr>
                                <w:t>-Year Tracking Survey</w:t>
                              </w:r>
                            </w:p>
                            <w:p w:rsidR="003C7ACF" w:rsidRPr="0030652D" w:rsidP="00B830E2" w14:textId="77777777">
                              <w:pPr>
                                <w:pStyle w:val="ListParagraph"/>
                                <w:numPr>
                                  <w:ilvl w:val="0"/>
                                  <w:numId w:val="27"/>
                                </w:numPr>
                                <w:spacing w:after="0" w:line="259" w:lineRule="auto"/>
                                <w:ind w:left="360"/>
                                <w:rPr>
                                  <w:b/>
                                  <w:bCs/>
                                  <w:color w:val="000000"/>
                                  <w:kern w:val="24"/>
                                  <w:sz w:val="20"/>
                                  <w:szCs w:val="20"/>
                                </w:rPr>
                              </w:pPr>
                              <w:r>
                                <w:rPr>
                                  <w:b/>
                                  <w:bCs/>
                                  <w:color w:val="000000"/>
                                  <w:kern w:val="24"/>
                                  <w:sz w:val="20"/>
                                  <w:szCs w:val="20"/>
                                </w:rPr>
                                <w:t>Information Release Form</w:t>
                              </w:r>
                            </w:p>
                          </w:txbxContent>
                        </wps:txbx>
                        <wps:bodyPr wrap="square" rtlCol="0" anchor="ctr"/>
                      </wps:wsp>
                      <wps:wsp xmlns:wps="http://schemas.microsoft.com/office/word/2010/wordprocessingShape">
                        <wps:cNvPr id="41" name="TextBox 5" descr="This box shows the components of Phase 2 of the Family Options Study 12-Year Followup, the 12-Year Survey Administration Phase. Components include the adult head of household data collection, the adult child data collection (ages 18-30) which includes an enrollment call and web-based survey, and the child survey data collection (ages 10-17)."/>
                        <wps:cNvSpPr txBox="1"/>
                        <wps:spPr>
                          <a:xfrm>
                            <a:off x="3314040" y="0"/>
                            <a:ext cx="3181350" cy="679450"/>
                          </a:xfrm>
                          <a:prstGeom prst="rect">
                            <a:avLst/>
                          </a:prstGeom>
                          <a:solidFill>
                            <a:srgbClr val="70AD47">
                              <a:lumMod val="75000"/>
                            </a:srgbClr>
                          </a:solidFill>
                          <a:ln w="12700">
                            <a:solidFill>
                              <a:srgbClr val="70AD47">
                                <a:lumMod val="75000"/>
                              </a:srgbClr>
                            </a:solidFill>
                            <a:prstDash val="solid"/>
                            <a:miter lim="800000"/>
                          </a:ln>
                          <a:effectLst/>
                        </wps:spPr>
                        <wps:txbx>
                          <w:txbxContent>
                            <w:p w:rsidR="003C7ACF" w:rsidRPr="00720586" w:rsidP="003C7ACF" w14:textId="77777777">
                              <w:pPr>
                                <w:jc w:val="center"/>
                                <w:rPr>
                                  <w:rFonts w:hAnsi="Calibri"/>
                                  <w:b/>
                                  <w:bCs/>
                                  <w:color w:val="FFFFFF"/>
                                  <w:kern w:val="24"/>
                                  <w:sz w:val="24"/>
                                  <w:szCs w:val="24"/>
                                </w:rPr>
                              </w:pPr>
                              <w:r w:rsidRPr="00720586">
                                <w:rPr>
                                  <w:rFonts w:hAnsi="Calibri"/>
                                  <w:b/>
                                  <w:bCs/>
                                  <w:color w:val="FFFFFF"/>
                                  <w:kern w:val="24"/>
                                  <w:sz w:val="24"/>
                                  <w:szCs w:val="24"/>
                                </w:rPr>
                                <w:t>Phase 2</w:t>
                              </w:r>
                            </w:p>
                            <w:p w:rsidR="003C7ACF" w:rsidRPr="003C7ACF" w:rsidP="003C7ACF" w14:textId="73B6A618">
                              <w:pPr>
                                <w:jc w:val="center"/>
                                <w:rPr>
                                  <w:rFonts w:hAnsi="Calibri"/>
                                  <w:b/>
                                  <w:bCs/>
                                  <w:color w:val="FFFFFF"/>
                                  <w:kern w:val="24"/>
                                  <w:sz w:val="24"/>
                                  <w:szCs w:val="24"/>
                                </w:rPr>
                              </w:pPr>
                              <w:r w:rsidRPr="003C7ACF">
                                <w:rPr>
                                  <w:b/>
                                  <w:bCs/>
                                  <w:i/>
                                  <w:iCs/>
                                  <w:color w:val="FFFFFF"/>
                                  <w:sz w:val="24"/>
                                  <w:szCs w:val="24"/>
                                </w:rPr>
                                <w:t xml:space="preserve">12-Year Survey Administration </w:t>
                              </w:r>
                              <w:r w:rsidR="00B830E2">
                                <w:rPr>
                                  <w:b/>
                                  <w:bCs/>
                                  <w:i/>
                                  <w:iCs/>
                                  <w:color w:val="FFFFFF"/>
                                  <w:sz w:val="24"/>
                                  <w:szCs w:val="24"/>
                                </w:rPr>
                                <w:t>P</w:t>
                              </w:r>
                              <w:r w:rsidRPr="003C7ACF">
                                <w:rPr>
                                  <w:b/>
                                  <w:bCs/>
                                  <w:i/>
                                  <w:iCs/>
                                  <w:color w:val="FFFFFF"/>
                                  <w:sz w:val="24"/>
                                  <w:szCs w:val="24"/>
                                </w:rPr>
                                <w:t>hase</w:t>
                              </w:r>
                            </w:p>
                          </w:txbxContent>
                        </wps:txbx>
                        <wps:bodyPr wrap="square" rtlCol="0" anchor="ctr"/>
                      </wps:wsp>
                      <wps:wsp xmlns:wps="http://schemas.microsoft.com/office/word/2010/wordprocessingShape">
                        <wps:cNvPr id="23" name="TextBox 11"/>
                        <wps:cNvSpPr txBox="1"/>
                        <wps:spPr>
                          <a:xfrm>
                            <a:off x="3308754" y="676550"/>
                            <a:ext cx="3176905" cy="819150"/>
                          </a:xfrm>
                          <a:prstGeom prst="rect">
                            <a:avLst/>
                          </a:prstGeom>
                          <a:noFill/>
                          <a:ln>
                            <a:solidFill>
                              <a:srgbClr val="70AD47">
                                <a:lumMod val="75000"/>
                              </a:srgbClr>
                            </a:solidFill>
                          </a:ln>
                        </wps:spPr>
                        <wps:txbx>
                          <w:txbxContent>
                            <w:p w:rsidR="003C7ACF" w:rsidRPr="00B60378" w:rsidP="00B830E2" w14:textId="44BE839C">
                              <w:pPr>
                                <w:pStyle w:val="ListParagraph"/>
                                <w:numPr>
                                  <w:ilvl w:val="0"/>
                                  <w:numId w:val="28"/>
                                </w:numPr>
                                <w:spacing w:after="0" w:line="259" w:lineRule="auto"/>
                                <w:ind w:left="360"/>
                                <w:rPr>
                                  <w:b/>
                                  <w:bCs/>
                                  <w:color w:val="000000"/>
                                  <w:kern w:val="24"/>
                                  <w:sz w:val="20"/>
                                  <w:szCs w:val="20"/>
                                </w:rPr>
                              </w:pPr>
                              <w:r w:rsidRPr="00B60378">
                                <w:rPr>
                                  <w:b/>
                                  <w:bCs/>
                                  <w:color w:val="000000"/>
                                  <w:kern w:val="24"/>
                                  <w:sz w:val="20"/>
                                  <w:szCs w:val="20"/>
                                </w:rPr>
                                <w:t>Adult Head of Household Survey</w:t>
                              </w:r>
                              <w:r w:rsidR="00B927E2">
                                <w:rPr>
                                  <w:b/>
                                  <w:bCs/>
                                  <w:color w:val="000000"/>
                                  <w:kern w:val="24"/>
                                  <w:sz w:val="20"/>
                                  <w:szCs w:val="20"/>
                                </w:rPr>
                                <w:t xml:space="preserve"> Data Collection</w:t>
                              </w:r>
                            </w:p>
                            <w:p w:rsidR="001A201F" w:rsidRPr="00B60378" w:rsidP="001A201F" w14:textId="77777777">
                              <w:pPr>
                                <w:pStyle w:val="ListParagraph"/>
                                <w:numPr>
                                  <w:ilvl w:val="0"/>
                                  <w:numId w:val="28"/>
                                </w:numPr>
                                <w:spacing w:after="0" w:line="259" w:lineRule="auto"/>
                                <w:ind w:left="360"/>
                                <w:rPr>
                                  <w:b/>
                                  <w:bCs/>
                                  <w:color w:val="000000"/>
                                  <w:kern w:val="24"/>
                                  <w:sz w:val="20"/>
                                  <w:szCs w:val="20"/>
                                </w:rPr>
                              </w:pPr>
                              <w:r w:rsidRPr="00B60378">
                                <w:rPr>
                                  <w:b/>
                                  <w:bCs/>
                                  <w:color w:val="000000"/>
                                  <w:kern w:val="24"/>
                                  <w:sz w:val="20"/>
                                  <w:szCs w:val="20"/>
                                </w:rPr>
                                <w:t xml:space="preserve">Child </w:t>
                              </w:r>
                              <w:r>
                                <w:rPr>
                                  <w:b/>
                                  <w:bCs/>
                                  <w:color w:val="000000"/>
                                  <w:kern w:val="24"/>
                                  <w:sz w:val="20"/>
                                  <w:szCs w:val="20"/>
                                </w:rPr>
                                <w:t xml:space="preserve">Survey </w:t>
                              </w:r>
                              <w:r w:rsidRPr="00B60378">
                                <w:rPr>
                                  <w:b/>
                                  <w:bCs/>
                                  <w:color w:val="000000"/>
                                  <w:kern w:val="24"/>
                                  <w:sz w:val="20"/>
                                  <w:szCs w:val="20"/>
                                </w:rPr>
                                <w:t>Data Collection (ages 10-17</w:t>
                              </w:r>
                              <w:r>
                                <w:rPr>
                                  <w:b/>
                                  <w:bCs/>
                                  <w:color w:val="000000"/>
                                  <w:kern w:val="24"/>
                                  <w:sz w:val="20"/>
                                  <w:szCs w:val="20"/>
                                </w:rPr>
                                <w:t>)</w:t>
                              </w:r>
                            </w:p>
                            <w:p w:rsidR="00CC1973" w:rsidP="00946A46" w14:textId="363981CE">
                              <w:pPr>
                                <w:pStyle w:val="ListParagraph"/>
                                <w:numPr>
                                  <w:ilvl w:val="0"/>
                                  <w:numId w:val="28"/>
                                </w:numPr>
                                <w:spacing w:after="0" w:line="259" w:lineRule="auto"/>
                                <w:ind w:left="360"/>
                                <w:rPr>
                                  <w:b/>
                                  <w:bCs/>
                                  <w:color w:val="000000"/>
                                  <w:kern w:val="24"/>
                                  <w:sz w:val="20"/>
                                  <w:szCs w:val="20"/>
                                </w:rPr>
                              </w:pPr>
                              <w:r w:rsidRPr="00B60378">
                                <w:rPr>
                                  <w:b/>
                                  <w:bCs/>
                                  <w:color w:val="000000"/>
                                  <w:kern w:val="24"/>
                                  <w:sz w:val="20"/>
                                  <w:szCs w:val="20"/>
                                </w:rPr>
                                <w:t>Adul</w:t>
                              </w:r>
                              <w:r w:rsidR="00B830E2">
                                <w:rPr>
                                  <w:b/>
                                  <w:bCs/>
                                  <w:color w:val="000000"/>
                                  <w:kern w:val="24"/>
                                  <w:sz w:val="20"/>
                                  <w:szCs w:val="20"/>
                                </w:rPr>
                                <w:t>t</w:t>
                              </w:r>
                              <w:r w:rsidRPr="00B60378">
                                <w:rPr>
                                  <w:b/>
                                  <w:bCs/>
                                  <w:color w:val="000000"/>
                                  <w:kern w:val="24"/>
                                  <w:sz w:val="20"/>
                                  <w:szCs w:val="20"/>
                                </w:rPr>
                                <w:t xml:space="preserve"> Child Data Collection (Ages 18-30)</w:t>
                              </w:r>
                            </w:p>
                            <w:p w:rsidR="00946A46" w:rsidRPr="00946A46" w:rsidP="00946A46" w14:textId="2D45FC37">
                              <w:pPr>
                                <w:pStyle w:val="ListParagraph"/>
                                <w:numPr>
                                  <w:ilvl w:val="1"/>
                                  <w:numId w:val="28"/>
                                </w:numPr>
                                <w:spacing w:after="0" w:line="259" w:lineRule="auto"/>
                                <w:ind w:left="720"/>
                                <w:rPr>
                                  <w:b/>
                                  <w:bCs/>
                                  <w:color w:val="000000"/>
                                  <w:kern w:val="24"/>
                                  <w:sz w:val="20"/>
                                  <w:szCs w:val="20"/>
                                </w:rPr>
                              </w:pPr>
                              <w:r>
                                <w:rPr>
                                  <w:b/>
                                  <w:bCs/>
                                  <w:color w:val="000000"/>
                                  <w:kern w:val="24"/>
                                  <w:sz w:val="20"/>
                                  <w:szCs w:val="20"/>
                                </w:rPr>
                                <w:t>Enrollment Call and Web-based Survey</w:t>
                              </w:r>
                            </w:p>
                            <w:p w:rsidR="001A201F" w14:textId="77777777"/>
                          </w:txbxContent>
                        </wps:txbx>
                        <wps:bodyPr wrap="square" rtlCol="0" anchor="ctr"/>
                      </wps:wsp>
                      <wps:wsp xmlns:wps="http://schemas.microsoft.com/office/word/2010/wordprocessingShape">
                        <wps:cNvPr id="1" name="Rectangle 1" descr="This box presents the OMB clearance period for Phase 1 of data collection: February - April 2022."/>
                        <wps:cNvSpPr/>
                        <wps:spPr>
                          <a:xfrm>
                            <a:off x="169138" y="1701947"/>
                            <a:ext cx="2133600" cy="431800"/>
                          </a:xfrm>
                          <a:prstGeom prst="rect">
                            <a:avLst/>
                          </a:prstGeom>
                          <a:solidFill>
                            <a:srgbClr val="4472C4">
                              <a:lumMod val="20000"/>
                              <a:lumOff val="80000"/>
                            </a:srgbClr>
                          </a:solidFill>
                          <a:ln w="12700">
                            <a:solidFill>
                              <a:srgbClr val="5B9BD5">
                                <a:lumMod val="40000"/>
                                <a:lumOff val="60000"/>
                              </a:srgbClr>
                            </a:solidFill>
                            <a:prstDash val="solid"/>
                            <a:miter lim="800000"/>
                          </a:ln>
                          <a:effectLst/>
                        </wps:spPr>
                        <wps:txbx>
                          <w:txbxContent>
                            <w:p w:rsidR="003C7ACF" w:rsidRPr="003C7ACF" w:rsidP="003C7ACF" w14:textId="77777777">
                              <w:pPr>
                                <w:jc w:val="center"/>
                                <w:rPr>
                                  <w:b/>
                                  <w:bCs/>
                                  <w:color w:val="000000"/>
                                  <w:sz w:val="20"/>
                                </w:rPr>
                              </w:pPr>
                              <w:r w:rsidRPr="003C7ACF">
                                <w:rPr>
                                  <w:b/>
                                  <w:bCs/>
                                  <w:color w:val="000000"/>
                                  <w:sz w:val="20"/>
                                </w:rPr>
                                <w:t>OMB Clearance Phase 1</w:t>
                              </w:r>
                            </w:p>
                            <w:p w:rsidR="003C7ACF" w:rsidRPr="00226291" w:rsidP="003C7ACF" w14:textId="3C404491">
                              <w:pPr>
                                <w:jc w:val="center"/>
                                <w:rPr>
                                  <w:b/>
                                  <w:bCs/>
                                </w:rPr>
                              </w:pPr>
                              <w:r w:rsidRPr="003C7ACF">
                                <w:rPr>
                                  <w:b/>
                                  <w:bCs/>
                                  <w:color w:val="000000"/>
                                  <w:sz w:val="20"/>
                                </w:rPr>
                                <w:t>February-</w:t>
                              </w:r>
                              <w:r w:rsidR="00313DDB">
                                <w:rPr>
                                  <w:b/>
                                  <w:bCs/>
                                  <w:color w:val="000000"/>
                                  <w:sz w:val="20"/>
                                </w:rPr>
                                <w:t>April</w:t>
                              </w:r>
                              <w:r w:rsidRPr="003C7ACF" w:rsidR="00313DDB">
                                <w:rPr>
                                  <w:b/>
                                  <w:bCs/>
                                  <w:color w:val="000000"/>
                                  <w:sz w:val="20"/>
                                </w:rPr>
                                <w:t xml:space="preserve"> </w:t>
                              </w:r>
                              <w:r w:rsidRPr="003C7ACF">
                                <w:rPr>
                                  <w:b/>
                                  <w:bCs/>
                                  <w:color w:val="000000"/>
                                  <w:sz w:val="20"/>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 name="Rectangle 3" descr="This box presents the OMB Clearance period for Phase 2 - May to October 2022."/>
                        <wps:cNvSpPr/>
                        <wps:spPr>
                          <a:xfrm>
                            <a:off x="2309785" y="1707232"/>
                            <a:ext cx="2032000" cy="431800"/>
                          </a:xfrm>
                          <a:prstGeom prst="rect">
                            <a:avLst/>
                          </a:prstGeom>
                          <a:solidFill>
                            <a:srgbClr val="70AD47">
                              <a:lumMod val="20000"/>
                              <a:lumOff val="80000"/>
                            </a:srgbClr>
                          </a:solidFill>
                          <a:ln w="12700">
                            <a:solidFill>
                              <a:srgbClr val="70AD47">
                                <a:lumMod val="20000"/>
                                <a:lumOff val="80000"/>
                              </a:srgbClr>
                            </a:solidFill>
                            <a:prstDash val="solid"/>
                            <a:miter lim="800000"/>
                          </a:ln>
                          <a:effectLst/>
                        </wps:spPr>
                        <wps:txbx>
                          <w:txbxContent>
                            <w:p w:rsidR="003C7ACF" w:rsidRPr="003C7ACF" w:rsidP="003C7ACF" w14:textId="77777777">
                              <w:pPr>
                                <w:jc w:val="center"/>
                                <w:rPr>
                                  <w:b/>
                                  <w:bCs/>
                                  <w:color w:val="000000"/>
                                  <w:sz w:val="20"/>
                                </w:rPr>
                              </w:pPr>
                              <w:r w:rsidRPr="003C7ACF">
                                <w:rPr>
                                  <w:b/>
                                  <w:bCs/>
                                  <w:color w:val="000000"/>
                                  <w:sz w:val="20"/>
                                </w:rPr>
                                <w:t>OMB Clearance Phase 2</w:t>
                              </w:r>
                            </w:p>
                            <w:p w:rsidR="003C7ACF" w:rsidRPr="00226291" w:rsidP="003C7ACF" w14:textId="77777777">
                              <w:pPr>
                                <w:jc w:val="center"/>
                                <w:rPr>
                                  <w:b/>
                                  <w:bCs/>
                                </w:rPr>
                              </w:pPr>
                              <w:r w:rsidRPr="003C7ACF">
                                <w:rPr>
                                  <w:b/>
                                  <w:bCs/>
                                  <w:color w:val="000000"/>
                                  <w:sz w:val="20"/>
                                </w:rPr>
                                <w:t>May-October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 name="Rectangle 4" descr="This box shows the Phase 1 Data Collection Period, May - September 2022. "/>
                        <wps:cNvSpPr/>
                        <wps:spPr>
                          <a:xfrm>
                            <a:off x="2304285" y="2145540"/>
                            <a:ext cx="2001016" cy="431800"/>
                          </a:xfrm>
                          <a:prstGeom prst="rect">
                            <a:avLst/>
                          </a:prstGeom>
                          <a:solidFill>
                            <a:srgbClr val="4472C4">
                              <a:lumMod val="60000"/>
                              <a:lumOff val="40000"/>
                            </a:srgbClr>
                          </a:solidFill>
                          <a:ln w="12700">
                            <a:solidFill>
                              <a:srgbClr val="5B9BD5">
                                <a:lumMod val="60000"/>
                                <a:lumOff val="40000"/>
                              </a:srgbClr>
                            </a:solidFill>
                            <a:prstDash val="solid"/>
                            <a:miter lim="800000"/>
                          </a:ln>
                          <a:effectLst/>
                        </wps:spPr>
                        <wps:txbx>
                          <w:txbxContent>
                            <w:p w:rsidR="003C7ACF" w:rsidRPr="003C7ACF" w:rsidP="003C7ACF" w14:textId="77777777">
                              <w:pPr>
                                <w:jc w:val="center"/>
                                <w:rPr>
                                  <w:b/>
                                  <w:bCs/>
                                  <w:color w:val="000000"/>
                                  <w:sz w:val="20"/>
                                </w:rPr>
                              </w:pPr>
                              <w:r w:rsidRPr="003C7ACF">
                                <w:rPr>
                                  <w:b/>
                                  <w:bCs/>
                                  <w:color w:val="000000"/>
                                  <w:sz w:val="20"/>
                                </w:rPr>
                                <w:t xml:space="preserve">Phase 1 Data Collection </w:t>
                              </w:r>
                            </w:p>
                            <w:p w:rsidR="003C7ACF" w:rsidRPr="00226291" w:rsidP="003C7ACF" w14:textId="77777777">
                              <w:pPr>
                                <w:jc w:val="center"/>
                                <w:rPr>
                                  <w:b/>
                                  <w:bCs/>
                                </w:rPr>
                              </w:pPr>
                              <w:r w:rsidRPr="003C7ACF">
                                <w:rPr>
                                  <w:b/>
                                  <w:bCs/>
                                  <w:color w:val="000000"/>
                                  <w:sz w:val="20"/>
                                </w:rPr>
                                <w:t>May-September 2022</w:t>
                              </w:r>
                            </w:p>
                            <w:p w:rsidR="003C7ACF" w:rsidRPr="003C7ACF" w:rsidP="003C7ACF" w14:textId="77777777">
                              <w:pPr>
                                <w:jc w:val="center"/>
                                <w:rPr>
                                  <w:b/>
                                  <w:bCs/>
                                  <w:color w:val="000000"/>
                                  <w:sz w:val="20"/>
                                </w:rPr>
                              </w:pPr>
                              <w:r w:rsidRPr="003C7ACF">
                                <w:rPr>
                                  <w:b/>
                                  <w:bCs/>
                                  <w:color w:val="000000"/>
                                  <w:sz w:val="20"/>
                                </w:rPr>
                                <w:t xml:space="preserve">Phase 1 Data Collection </w:t>
                              </w:r>
                            </w:p>
                            <w:p w:rsidR="003C7ACF" w:rsidRPr="00226291" w:rsidP="003C7ACF" w14:textId="77777777">
                              <w:pPr>
                                <w:jc w:val="center"/>
                                <w:rPr>
                                  <w:b/>
                                  <w:bCs/>
                                </w:rPr>
                              </w:pPr>
                              <w:r w:rsidRPr="003C7ACF">
                                <w:rPr>
                                  <w:b/>
                                  <w:bCs/>
                                  <w:color w:val="000000"/>
                                  <w:sz w:val="20"/>
                                </w:rPr>
                                <w:t>April-July 2022</w:t>
                              </w:r>
                            </w:p>
                            <w:p w:rsidR="003C7ACF" w:rsidRPr="00226291" w:rsidP="003C7ACF" w14:textId="77777777">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Rectangle 18" descr="This box presents the Phase 2 data collection period, November 2022 - January 2024."/>
                        <wps:cNvSpPr/>
                        <wps:spPr>
                          <a:xfrm>
                            <a:off x="4387850" y="2150824"/>
                            <a:ext cx="2095148" cy="431800"/>
                          </a:xfrm>
                          <a:prstGeom prst="rect">
                            <a:avLst/>
                          </a:prstGeom>
                          <a:solidFill>
                            <a:srgbClr val="70AD47">
                              <a:lumMod val="60000"/>
                              <a:lumOff val="40000"/>
                            </a:srgbClr>
                          </a:solidFill>
                          <a:ln w="12700">
                            <a:solidFill>
                              <a:srgbClr val="70AD47">
                                <a:lumMod val="60000"/>
                                <a:lumOff val="40000"/>
                              </a:srgbClr>
                            </a:solidFill>
                            <a:prstDash val="solid"/>
                            <a:miter lim="800000"/>
                          </a:ln>
                          <a:effectLst/>
                        </wps:spPr>
                        <wps:txbx>
                          <w:txbxContent>
                            <w:p w:rsidR="003C7ACF" w:rsidRPr="003C7ACF" w:rsidP="003C7ACF" w14:textId="77777777">
                              <w:pPr>
                                <w:jc w:val="center"/>
                                <w:rPr>
                                  <w:b/>
                                  <w:bCs/>
                                  <w:color w:val="000000"/>
                                  <w:sz w:val="20"/>
                                </w:rPr>
                              </w:pPr>
                              <w:r w:rsidRPr="003C7ACF">
                                <w:rPr>
                                  <w:b/>
                                  <w:bCs/>
                                  <w:color w:val="000000"/>
                                  <w:sz w:val="20"/>
                                </w:rPr>
                                <w:t>Phase 2 Data Collection</w:t>
                              </w:r>
                            </w:p>
                            <w:p w:rsidR="003C7ACF" w:rsidRPr="00226291" w:rsidP="003C7ACF" w14:textId="77777777">
                              <w:pPr>
                                <w:jc w:val="center"/>
                                <w:rPr>
                                  <w:b/>
                                  <w:bCs/>
                                </w:rPr>
                              </w:pPr>
                              <w:r w:rsidRPr="003C7ACF">
                                <w:rPr>
                                  <w:b/>
                                  <w:bCs/>
                                  <w:color w:val="000000"/>
                                  <w:sz w:val="20"/>
                                </w:rPr>
                                <w:t>November 2022-January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 name="Connector: Elbow 21"/>
                        <wps:cNvCnPr/>
                        <wps:spPr>
                          <a:xfrm>
                            <a:off x="169138" y="2133270"/>
                            <a:ext cx="2124791" cy="250513"/>
                          </a:xfrm>
                          <a:prstGeom prst="bentConnector3">
                            <a:avLst/>
                          </a:prstGeom>
                          <a:noFill/>
                          <a:ln w="28575">
                            <a:solidFill>
                              <a:srgbClr val="4472C4">
                                <a:lumMod val="20000"/>
                                <a:lumOff val="80000"/>
                              </a:srgbClr>
                            </a:solidFill>
                            <a:prstDash val="solid"/>
                            <a:miter lim="800000"/>
                          </a:ln>
                          <a:effectLst/>
                        </wps:spPr>
                        <wps:bodyPr/>
                      </wps:wsp>
                      <wps:wsp xmlns:wps="http://schemas.microsoft.com/office/word/2010/wordprocessingShape">
                        <wps:cNvPr id="25" name="Connector: Elbow 25"/>
                        <wps:cNvCnPr/>
                        <wps:spPr>
                          <a:xfrm>
                            <a:off x="4355293" y="1945082"/>
                            <a:ext cx="628980" cy="211422"/>
                          </a:xfrm>
                          <a:prstGeom prst="bentConnector3">
                            <a:avLst/>
                          </a:prstGeom>
                          <a:noFill/>
                          <a:ln w="19050">
                            <a:solidFill>
                              <a:srgbClr val="70AD47">
                                <a:lumMod val="60000"/>
                                <a:lumOff val="40000"/>
                              </a:srgbClr>
                            </a:solidFill>
                            <a:prstDash val="solid"/>
                            <a:miter lim="800000"/>
                          </a:ln>
                          <a:effectLst/>
                        </wps:spPr>
                        <wps:bodyPr/>
                      </wps:wsp>
                    </wpg:wgp>
                  </a:graphicData>
                </a:graphic>
              </wp:anchor>
            </w:drawing>
          </mc:Choice>
          <mc:Fallback>
            <w:pict>
              <v:group id="Group 26" o:spid="_x0000_s1025" style="width:511.4pt;height:203.35pt;margin-top:14.55pt;margin-left:-1.45pt;position:absolute;z-index:251661312" coordsize="64953,25826">
                <v:shapetype id="_x0000_t202" coordsize="21600,21600" o:spt="202" path="m,l,21600r21600,l21600,xe">
                  <v:stroke joinstyle="miter"/>
                  <v:path gradientshapeok="t" o:connecttype="rect"/>
                </v:shapetype>
                <v:shape id="TextBox 4" o:spid="_x0000_s1026" type="#_x0000_t202" alt="This is a diagram that shows Phase 1 of the Family Options Study 12-Year Followup - the Tracking and Re-engagement Phase, includes sending the re-engagement newsletter and contact update requests, administering the 11-Year tracking survey, and requesting that adult head of households complete the Information Release Form. " style="width:30867;height:6769;mso-wrap-style:square;position:absolute;top:317;visibility:visible;v-text-anchor:middle" fillcolor="#203864" stroked="f" strokeweight="1pt">
                  <v:textbox>
                    <w:txbxContent>
                      <w:p w:rsidR="003C7ACF" w:rsidRPr="00720586" w:rsidP="003C7ACF" w14:paraId="4E3AEF39" w14:textId="77777777">
                        <w:pPr>
                          <w:jc w:val="center"/>
                          <w:rPr>
                            <w:rFonts w:hAnsi="Calibri"/>
                            <w:b/>
                            <w:bCs/>
                            <w:color w:val="FFFFFF"/>
                            <w:kern w:val="24"/>
                            <w:sz w:val="24"/>
                            <w:szCs w:val="24"/>
                          </w:rPr>
                        </w:pPr>
                        <w:r w:rsidRPr="00720586">
                          <w:rPr>
                            <w:rFonts w:hAnsi="Calibri"/>
                            <w:b/>
                            <w:bCs/>
                            <w:color w:val="FFFFFF"/>
                            <w:kern w:val="24"/>
                            <w:sz w:val="24"/>
                            <w:szCs w:val="24"/>
                          </w:rPr>
                          <w:t>Phase 1</w:t>
                        </w:r>
                      </w:p>
                      <w:p w:rsidR="003C7ACF" w:rsidRPr="003C7ACF" w:rsidP="003C7ACF" w14:paraId="45F843D6" w14:textId="545E2F0F">
                        <w:pPr>
                          <w:jc w:val="center"/>
                          <w:rPr>
                            <w:rFonts w:hAnsi="Calibri"/>
                            <w:b/>
                            <w:bCs/>
                            <w:color w:val="FFFFFF"/>
                            <w:kern w:val="24"/>
                            <w:szCs w:val="22"/>
                          </w:rPr>
                        </w:pPr>
                        <w:r w:rsidRPr="003C7ACF">
                          <w:rPr>
                            <w:b/>
                            <w:bCs/>
                            <w:i/>
                            <w:iCs/>
                            <w:color w:val="FFFFFF"/>
                            <w:sz w:val="24"/>
                            <w:szCs w:val="24"/>
                          </w:rPr>
                          <w:t xml:space="preserve">Tracking and Reengagement </w:t>
                        </w:r>
                        <w:r w:rsidR="00B830E2">
                          <w:rPr>
                            <w:b/>
                            <w:bCs/>
                            <w:i/>
                            <w:iCs/>
                            <w:color w:val="FFFFFF"/>
                            <w:sz w:val="24"/>
                            <w:szCs w:val="24"/>
                          </w:rPr>
                          <w:t>P</w:t>
                        </w:r>
                        <w:r w:rsidRPr="003C7ACF">
                          <w:rPr>
                            <w:b/>
                            <w:bCs/>
                            <w:i/>
                            <w:iCs/>
                            <w:color w:val="FFFFFF"/>
                            <w:sz w:val="24"/>
                            <w:szCs w:val="24"/>
                          </w:rPr>
                          <w:t>hase</w:t>
                        </w:r>
                      </w:p>
                    </w:txbxContent>
                  </v:textbox>
                </v:shape>
                <v:shape id="TextBox 7" o:spid="_x0000_s1027" type="#_x0000_t202" style="width:30498;height:7747;left:158;mso-wrap-style:square;position:absolute;top:7082;visibility:visible;v-text-anchor:middle" filled="f" strokecolor="#4472c4">
                  <v:textbox>
                    <w:txbxContent>
                      <w:p w:rsidR="003C7ACF" w:rsidP="00B830E2" w14:paraId="604F3252" w14:textId="556723AD">
                        <w:pPr>
                          <w:pStyle w:val="ListParagraph"/>
                          <w:numPr>
                            <w:ilvl w:val="0"/>
                            <w:numId w:val="27"/>
                          </w:numPr>
                          <w:spacing w:after="0" w:line="259" w:lineRule="auto"/>
                          <w:ind w:left="360"/>
                          <w:rPr>
                            <w:b/>
                            <w:bCs/>
                            <w:color w:val="000000"/>
                            <w:kern w:val="24"/>
                            <w:sz w:val="20"/>
                            <w:szCs w:val="20"/>
                          </w:rPr>
                        </w:pPr>
                        <w:r w:rsidRPr="002E7FFC">
                          <w:rPr>
                            <w:b/>
                            <w:bCs/>
                            <w:color w:val="000000"/>
                            <w:kern w:val="24"/>
                            <w:sz w:val="20"/>
                            <w:szCs w:val="20"/>
                          </w:rPr>
                          <w:t>Re-engagement Newsletter &amp; Contact Update Request</w:t>
                        </w:r>
                      </w:p>
                      <w:p w:rsidR="003C7ACF" w:rsidP="00B830E2" w14:paraId="594A5BDD" w14:textId="7D78D3CC">
                        <w:pPr>
                          <w:pStyle w:val="ListParagraph"/>
                          <w:numPr>
                            <w:ilvl w:val="0"/>
                            <w:numId w:val="27"/>
                          </w:numPr>
                          <w:spacing w:after="0" w:line="259" w:lineRule="auto"/>
                          <w:ind w:left="360"/>
                          <w:rPr>
                            <w:b/>
                            <w:bCs/>
                            <w:color w:val="000000"/>
                            <w:kern w:val="24"/>
                            <w:sz w:val="20"/>
                            <w:szCs w:val="20"/>
                          </w:rPr>
                        </w:pPr>
                        <w:r>
                          <w:rPr>
                            <w:b/>
                            <w:bCs/>
                            <w:color w:val="000000"/>
                            <w:kern w:val="24"/>
                            <w:sz w:val="20"/>
                            <w:szCs w:val="20"/>
                          </w:rPr>
                          <w:t>1</w:t>
                        </w:r>
                        <w:r w:rsidR="008D6381">
                          <w:rPr>
                            <w:b/>
                            <w:bCs/>
                            <w:color w:val="000000"/>
                            <w:kern w:val="24"/>
                            <w:sz w:val="20"/>
                            <w:szCs w:val="20"/>
                          </w:rPr>
                          <w:t>2</w:t>
                        </w:r>
                        <w:r>
                          <w:rPr>
                            <w:b/>
                            <w:bCs/>
                            <w:color w:val="000000"/>
                            <w:kern w:val="24"/>
                            <w:sz w:val="20"/>
                            <w:szCs w:val="20"/>
                          </w:rPr>
                          <w:t>-Year Tracking Survey</w:t>
                        </w:r>
                      </w:p>
                      <w:p w:rsidR="003C7ACF" w:rsidRPr="0030652D" w:rsidP="00B830E2" w14:paraId="14B31297" w14:textId="77777777">
                        <w:pPr>
                          <w:pStyle w:val="ListParagraph"/>
                          <w:numPr>
                            <w:ilvl w:val="0"/>
                            <w:numId w:val="27"/>
                          </w:numPr>
                          <w:spacing w:after="0" w:line="259" w:lineRule="auto"/>
                          <w:ind w:left="360"/>
                          <w:rPr>
                            <w:b/>
                            <w:bCs/>
                            <w:color w:val="000000"/>
                            <w:kern w:val="24"/>
                            <w:sz w:val="20"/>
                            <w:szCs w:val="20"/>
                          </w:rPr>
                        </w:pPr>
                        <w:r>
                          <w:rPr>
                            <w:b/>
                            <w:bCs/>
                            <w:color w:val="000000"/>
                            <w:kern w:val="24"/>
                            <w:sz w:val="20"/>
                            <w:szCs w:val="20"/>
                          </w:rPr>
                          <w:t>Information Release Form</w:t>
                        </w:r>
                      </w:p>
                    </w:txbxContent>
                  </v:textbox>
                </v:shape>
                <v:shape id="TextBox 5" o:spid="_x0000_s1028" type="#_x0000_t202" alt="This box shows the components of Phase 2 of the Family Options Study 12-Year Followup, the 12-Year Survey Administration Phase. Components include the adult head of household data collection, the adult child data collection (ages 18-30) which includes an enrollment call and web-based survey, and the child survey data collection (ages 10-17)." style="width:31813;height:6794;left:33140;mso-wrap-style:square;position:absolute;visibility:visible;v-text-anchor:middle" fillcolor="#548235" strokecolor="#548235" strokeweight="1pt">
                  <v:textbox>
                    <w:txbxContent>
                      <w:p w:rsidR="003C7ACF" w:rsidRPr="00720586" w:rsidP="003C7ACF" w14:paraId="34DCF483" w14:textId="77777777">
                        <w:pPr>
                          <w:jc w:val="center"/>
                          <w:rPr>
                            <w:rFonts w:hAnsi="Calibri"/>
                            <w:b/>
                            <w:bCs/>
                            <w:color w:val="FFFFFF"/>
                            <w:kern w:val="24"/>
                            <w:sz w:val="24"/>
                            <w:szCs w:val="24"/>
                          </w:rPr>
                        </w:pPr>
                        <w:r w:rsidRPr="00720586">
                          <w:rPr>
                            <w:rFonts w:hAnsi="Calibri"/>
                            <w:b/>
                            <w:bCs/>
                            <w:color w:val="FFFFFF"/>
                            <w:kern w:val="24"/>
                            <w:sz w:val="24"/>
                            <w:szCs w:val="24"/>
                          </w:rPr>
                          <w:t>Phase 2</w:t>
                        </w:r>
                      </w:p>
                      <w:p w:rsidR="003C7ACF" w:rsidRPr="003C7ACF" w:rsidP="003C7ACF" w14:paraId="1B9D0E46" w14:textId="73B6A618">
                        <w:pPr>
                          <w:jc w:val="center"/>
                          <w:rPr>
                            <w:rFonts w:hAnsi="Calibri"/>
                            <w:b/>
                            <w:bCs/>
                            <w:color w:val="FFFFFF"/>
                            <w:kern w:val="24"/>
                            <w:sz w:val="24"/>
                            <w:szCs w:val="24"/>
                          </w:rPr>
                        </w:pPr>
                        <w:r w:rsidRPr="003C7ACF">
                          <w:rPr>
                            <w:b/>
                            <w:bCs/>
                            <w:i/>
                            <w:iCs/>
                            <w:color w:val="FFFFFF"/>
                            <w:sz w:val="24"/>
                            <w:szCs w:val="24"/>
                          </w:rPr>
                          <w:t xml:space="preserve">12-Year Survey Administration </w:t>
                        </w:r>
                        <w:r w:rsidR="00B830E2">
                          <w:rPr>
                            <w:b/>
                            <w:bCs/>
                            <w:i/>
                            <w:iCs/>
                            <w:color w:val="FFFFFF"/>
                            <w:sz w:val="24"/>
                            <w:szCs w:val="24"/>
                          </w:rPr>
                          <w:t>P</w:t>
                        </w:r>
                        <w:r w:rsidRPr="003C7ACF">
                          <w:rPr>
                            <w:b/>
                            <w:bCs/>
                            <w:i/>
                            <w:iCs/>
                            <w:color w:val="FFFFFF"/>
                            <w:sz w:val="24"/>
                            <w:szCs w:val="24"/>
                          </w:rPr>
                          <w:t>hase</w:t>
                        </w:r>
                      </w:p>
                    </w:txbxContent>
                  </v:textbox>
                </v:shape>
                <v:shape id="TextBox 11" o:spid="_x0000_s1029" type="#_x0000_t202" style="width:31769;height:8192;left:33087;mso-wrap-style:square;position:absolute;top:6765;visibility:visible;v-text-anchor:middle" filled="f" strokecolor="#548235">
                  <v:textbox>
                    <w:txbxContent>
                      <w:p w:rsidR="003C7ACF" w:rsidRPr="00B60378" w:rsidP="00B830E2" w14:paraId="73394E3F" w14:textId="44BE839C">
                        <w:pPr>
                          <w:pStyle w:val="ListParagraph"/>
                          <w:numPr>
                            <w:ilvl w:val="0"/>
                            <w:numId w:val="28"/>
                          </w:numPr>
                          <w:spacing w:after="0" w:line="259" w:lineRule="auto"/>
                          <w:ind w:left="360"/>
                          <w:rPr>
                            <w:b/>
                            <w:bCs/>
                            <w:color w:val="000000"/>
                            <w:kern w:val="24"/>
                            <w:sz w:val="20"/>
                            <w:szCs w:val="20"/>
                          </w:rPr>
                        </w:pPr>
                        <w:r w:rsidRPr="00B60378">
                          <w:rPr>
                            <w:b/>
                            <w:bCs/>
                            <w:color w:val="000000"/>
                            <w:kern w:val="24"/>
                            <w:sz w:val="20"/>
                            <w:szCs w:val="20"/>
                          </w:rPr>
                          <w:t>Adult Head of Household Survey</w:t>
                        </w:r>
                        <w:r w:rsidR="00B927E2">
                          <w:rPr>
                            <w:b/>
                            <w:bCs/>
                            <w:color w:val="000000"/>
                            <w:kern w:val="24"/>
                            <w:sz w:val="20"/>
                            <w:szCs w:val="20"/>
                          </w:rPr>
                          <w:t xml:space="preserve"> Data Collection</w:t>
                        </w:r>
                      </w:p>
                      <w:p w:rsidR="001A201F" w:rsidRPr="00B60378" w:rsidP="001A201F" w14:paraId="15484BE7" w14:textId="77777777">
                        <w:pPr>
                          <w:pStyle w:val="ListParagraph"/>
                          <w:numPr>
                            <w:ilvl w:val="0"/>
                            <w:numId w:val="28"/>
                          </w:numPr>
                          <w:spacing w:after="0" w:line="259" w:lineRule="auto"/>
                          <w:ind w:left="360"/>
                          <w:rPr>
                            <w:b/>
                            <w:bCs/>
                            <w:color w:val="000000"/>
                            <w:kern w:val="24"/>
                            <w:sz w:val="20"/>
                            <w:szCs w:val="20"/>
                          </w:rPr>
                        </w:pPr>
                        <w:r w:rsidRPr="00B60378">
                          <w:rPr>
                            <w:b/>
                            <w:bCs/>
                            <w:color w:val="000000"/>
                            <w:kern w:val="24"/>
                            <w:sz w:val="20"/>
                            <w:szCs w:val="20"/>
                          </w:rPr>
                          <w:t xml:space="preserve">Child </w:t>
                        </w:r>
                        <w:r>
                          <w:rPr>
                            <w:b/>
                            <w:bCs/>
                            <w:color w:val="000000"/>
                            <w:kern w:val="24"/>
                            <w:sz w:val="20"/>
                            <w:szCs w:val="20"/>
                          </w:rPr>
                          <w:t xml:space="preserve">Survey </w:t>
                        </w:r>
                        <w:r w:rsidRPr="00B60378">
                          <w:rPr>
                            <w:b/>
                            <w:bCs/>
                            <w:color w:val="000000"/>
                            <w:kern w:val="24"/>
                            <w:sz w:val="20"/>
                            <w:szCs w:val="20"/>
                          </w:rPr>
                          <w:t>Data Collection (ages 10-17</w:t>
                        </w:r>
                        <w:r>
                          <w:rPr>
                            <w:b/>
                            <w:bCs/>
                            <w:color w:val="000000"/>
                            <w:kern w:val="24"/>
                            <w:sz w:val="20"/>
                            <w:szCs w:val="20"/>
                          </w:rPr>
                          <w:t>)</w:t>
                        </w:r>
                      </w:p>
                      <w:p w:rsidR="00CC1973" w:rsidP="00946A46" w14:paraId="7BC5D4E9" w14:textId="363981CE">
                        <w:pPr>
                          <w:pStyle w:val="ListParagraph"/>
                          <w:numPr>
                            <w:ilvl w:val="0"/>
                            <w:numId w:val="28"/>
                          </w:numPr>
                          <w:spacing w:after="0" w:line="259" w:lineRule="auto"/>
                          <w:ind w:left="360"/>
                          <w:rPr>
                            <w:b/>
                            <w:bCs/>
                            <w:color w:val="000000"/>
                            <w:kern w:val="24"/>
                            <w:sz w:val="20"/>
                            <w:szCs w:val="20"/>
                          </w:rPr>
                        </w:pPr>
                        <w:r w:rsidRPr="00B60378">
                          <w:rPr>
                            <w:b/>
                            <w:bCs/>
                            <w:color w:val="000000"/>
                            <w:kern w:val="24"/>
                            <w:sz w:val="20"/>
                            <w:szCs w:val="20"/>
                          </w:rPr>
                          <w:t>Adul</w:t>
                        </w:r>
                        <w:r w:rsidR="00B830E2">
                          <w:rPr>
                            <w:b/>
                            <w:bCs/>
                            <w:color w:val="000000"/>
                            <w:kern w:val="24"/>
                            <w:sz w:val="20"/>
                            <w:szCs w:val="20"/>
                          </w:rPr>
                          <w:t>t</w:t>
                        </w:r>
                        <w:r w:rsidRPr="00B60378">
                          <w:rPr>
                            <w:b/>
                            <w:bCs/>
                            <w:color w:val="000000"/>
                            <w:kern w:val="24"/>
                            <w:sz w:val="20"/>
                            <w:szCs w:val="20"/>
                          </w:rPr>
                          <w:t xml:space="preserve"> Child Data Collection (Ages 18-30)</w:t>
                        </w:r>
                      </w:p>
                      <w:p w:rsidR="00946A46" w:rsidRPr="00946A46" w:rsidP="00946A46" w14:paraId="3A15A98D" w14:textId="2D45FC37">
                        <w:pPr>
                          <w:pStyle w:val="ListParagraph"/>
                          <w:numPr>
                            <w:ilvl w:val="1"/>
                            <w:numId w:val="28"/>
                          </w:numPr>
                          <w:spacing w:after="0" w:line="259" w:lineRule="auto"/>
                          <w:ind w:left="720"/>
                          <w:rPr>
                            <w:b/>
                            <w:bCs/>
                            <w:color w:val="000000"/>
                            <w:kern w:val="24"/>
                            <w:sz w:val="20"/>
                            <w:szCs w:val="20"/>
                          </w:rPr>
                        </w:pPr>
                        <w:r>
                          <w:rPr>
                            <w:b/>
                            <w:bCs/>
                            <w:color w:val="000000"/>
                            <w:kern w:val="24"/>
                            <w:sz w:val="20"/>
                            <w:szCs w:val="20"/>
                          </w:rPr>
                          <w:t>Enrollment Call and Web-based Survey</w:t>
                        </w:r>
                      </w:p>
                      <w:p w:rsidR="001A201F" w14:paraId="08373F7B" w14:textId="77777777"/>
                    </w:txbxContent>
                  </v:textbox>
                </v:shape>
                <v:rect id="Rectangle 1" o:spid="_x0000_s1030" alt="This box presents the OMB clearance period for Phase 1 of data collection: February - April 2022." style="width:21336;height:4318;left:1691;mso-wrap-style:square;position:absolute;top:17019;visibility:visible;v-text-anchor:middle" fillcolor="#dae3f3" strokecolor="#bdd7ee" strokeweight="1pt">
                  <v:textbox>
                    <w:txbxContent>
                      <w:p w:rsidR="003C7ACF" w:rsidRPr="003C7ACF" w:rsidP="003C7ACF" w14:paraId="6A1F9213" w14:textId="77777777">
                        <w:pPr>
                          <w:jc w:val="center"/>
                          <w:rPr>
                            <w:b/>
                            <w:bCs/>
                            <w:color w:val="000000"/>
                            <w:sz w:val="20"/>
                          </w:rPr>
                        </w:pPr>
                        <w:r w:rsidRPr="003C7ACF">
                          <w:rPr>
                            <w:b/>
                            <w:bCs/>
                            <w:color w:val="000000"/>
                            <w:sz w:val="20"/>
                          </w:rPr>
                          <w:t>OMB Clearance Phase 1</w:t>
                        </w:r>
                      </w:p>
                      <w:p w:rsidR="003C7ACF" w:rsidRPr="00226291" w:rsidP="003C7ACF" w14:paraId="5833DC23" w14:textId="3C404491">
                        <w:pPr>
                          <w:jc w:val="center"/>
                          <w:rPr>
                            <w:b/>
                            <w:bCs/>
                          </w:rPr>
                        </w:pPr>
                        <w:r w:rsidRPr="003C7ACF">
                          <w:rPr>
                            <w:b/>
                            <w:bCs/>
                            <w:color w:val="000000"/>
                            <w:sz w:val="20"/>
                          </w:rPr>
                          <w:t>February-</w:t>
                        </w:r>
                        <w:r w:rsidR="00313DDB">
                          <w:rPr>
                            <w:b/>
                            <w:bCs/>
                            <w:color w:val="000000"/>
                            <w:sz w:val="20"/>
                          </w:rPr>
                          <w:t>April</w:t>
                        </w:r>
                        <w:r w:rsidRPr="003C7ACF" w:rsidR="00313DDB">
                          <w:rPr>
                            <w:b/>
                            <w:bCs/>
                            <w:color w:val="000000"/>
                            <w:sz w:val="20"/>
                          </w:rPr>
                          <w:t xml:space="preserve"> </w:t>
                        </w:r>
                        <w:r w:rsidRPr="003C7ACF">
                          <w:rPr>
                            <w:b/>
                            <w:bCs/>
                            <w:color w:val="000000"/>
                            <w:sz w:val="20"/>
                          </w:rPr>
                          <w:t>2022</w:t>
                        </w:r>
                      </w:p>
                    </w:txbxContent>
                  </v:textbox>
                </v:rect>
                <v:rect id="Rectangle 3" o:spid="_x0000_s1031" alt="This box presents the OMB Clearance period for Phase 2 - May to October 2022." style="width:20320;height:4318;left:23097;mso-wrap-style:square;position:absolute;top:17072;visibility:visible;v-text-anchor:middle" fillcolor="#e2f0d9" strokecolor="#e2f0d9" strokeweight="1pt">
                  <v:textbox>
                    <w:txbxContent>
                      <w:p w:rsidR="003C7ACF" w:rsidRPr="003C7ACF" w:rsidP="003C7ACF" w14:paraId="58910082" w14:textId="77777777">
                        <w:pPr>
                          <w:jc w:val="center"/>
                          <w:rPr>
                            <w:b/>
                            <w:bCs/>
                            <w:color w:val="000000"/>
                            <w:sz w:val="20"/>
                          </w:rPr>
                        </w:pPr>
                        <w:r w:rsidRPr="003C7ACF">
                          <w:rPr>
                            <w:b/>
                            <w:bCs/>
                            <w:color w:val="000000"/>
                            <w:sz w:val="20"/>
                          </w:rPr>
                          <w:t>OMB Clearance Phase 2</w:t>
                        </w:r>
                      </w:p>
                      <w:p w:rsidR="003C7ACF" w:rsidRPr="00226291" w:rsidP="003C7ACF" w14:paraId="4DCD543E" w14:textId="77777777">
                        <w:pPr>
                          <w:jc w:val="center"/>
                          <w:rPr>
                            <w:b/>
                            <w:bCs/>
                          </w:rPr>
                        </w:pPr>
                        <w:r w:rsidRPr="003C7ACF">
                          <w:rPr>
                            <w:b/>
                            <w:bCs/>
                            <w:color w:val="000000"/>
                            <w:sz w:val="20"/>
                          </w:rPr>
                          <w:t>May-October 2022</w:t>
                        </w:r>
                      </w:p>
                    </w:txbxContent>
                  </v:textbox>
                </v:rect>
                <v:rect id="Rectangle 4" o:spid="_x0000_s1032" alt="This box shows the Phase 1 Data Collection Period, May - September 2022. " style="width:20011;height:4318;left:23042;mso-wrap-style:square;position:absolute;top:21455;visibility:visible;v-text-anchor:middle" fillcolor="#8faadc" strokecolor="#9dc3e6" strokeweight="1pt">
                  <v:textbox>
                    <w:txbxContent>
                      <w:p w:rsidR="003C7ACF" w:rsidRPr="003C7ACF" w:rsidP="003C7ACF" w14:paraId="5925A045" w14:textId="77777777">
                        <w:pPr>
                          <w:jc w:val="center"/>
                          <w:rPr>
                            <w:b/>
                            <w:bCs/>
                            <w:color w:val="000000"/>
                            <w:sz w:val="20"/>
                          </w:rPr>
                        </w:pPr>
                        <w:r w:rsidRPr="003C7ACF">
                          <w:rPr>
                            <w:b/>
                            <w:bCs/>
                            <w:color w:val="000000"/>
                            <w:sz w:val="20"/>
                          </w:rPr>
                          <w:t xml:space="preserve">Phase 1 Data Collection </w:t>
                        </w:r>
                      </w:p>
                      <w:p w:rsidR="003C7ACF" w:rsidRPr="00226291" w:rsidP="003C7ACF" w14:paraId="1382576D" w14:textId="77777777">
                        <w:pPr>
                          <w:jc w:val="center"/>
                          <w:rPr>
                            <w:b/>
                            <w:bCs/>
                          </w:rPr>
                        </w:pPr>
                        <w:r w:rsidRPr="003C7ACF">
                          <w:rPr>
                            <w:b/>
                            <w:bCs/>
                            <w:color w:val="000000"/>
                            <w:sz w:val="20"/>
                          </w:rPr>
                          <w:t>May-September 2022</w:t>
                        </w:r>
                      </w:p>
                      <w:p w:rsidR="003C7ACF" w:rsidRPr="003C7ACF" w:rsidP="003C7ACF" w14:paraId="0A60BAB5" w14:textId="77777777">
                        <w:pPr>
                          <w:jc w:val="center"/>
                          <w:rPr>
                            <w:b/>
                            <w:bCs/>
                            <w:color w:val="000000"/>
                            <w:sz w:val="20"/>
                          </w:rPr>
                        </w:pPr>
                        <w:r w:rsidRPr="003C7ACF">
                          <w:rPr>
                            <w:b/>
                            <w:bCs/>
                            <w:color w:val="000000"/>
                            <w:sz w:val="20"/>
                          </w:rPr>
                          <w:t xml:space="preserve">Phase 1 Data Collection </w:t>
                        </w:r>
                      </w:p>
                      <w:p w:rsidR="003C7ACF" w:rsidRPr="00226291" w:rsidP="003C7ACF" w14:paraId="3BE75785" w14:textId="77777777">
                        <w:pPr>
                          <w:jc w:val="center"/>
                          <w:rPr>
                            <w:b/>
                            <w:bCs/>
                          </w:rPr>
                        </w:pPr>
                        <w:r w:rsidRPr="003C7ACF">
                          <w:rPr>
                            <w:b/>
                            <w:bCs/>
                            <w:color w:val="000000"/>
                            <w:sz w:val="20"/>
                          </w:rPr>
                          <w:t>April-July 2022</w:t>
                        </w:r>
                      </w:p>
                      <w:p w:rsidR="003C7ACF" w:rsidRPr="00226291" w:rsidP="003C7ACF" w14:paraId="351551C6" w14:textId="77777777">
                        <w:pPr>
                          <w:jc w:val="center"/>
                          <w:rPr>
                            <w:b/>
                            <w:bCs/>
                          </w:rPr>
                        </w:pPr>
                      </w:p>
                    </w:txbxContent>
                  </v:textbox>
                </v:rect>
                <v:rect id="Rectangle 18" o:spid="_x0000_s1033" alt="This box presents the Phase 2 data collection period, November 2022 - January 2024." style="width:20951;height:4318;left:43878;mso-wrap-style:square;position:absolute;top:21508;visibility:visible;v-text-anchor:middle" fillcolor="#a9d18e" strokecolor="#a9d18e" strokeweight="1pt">
                  <v:textbox>
                    <w:txbxContent>
                      <w:p w:rsidR="003C7ACF" w:rsidRPr="003C7ACF" w:rsidP="003C7ACF" w14:paraId="0DEEE536" w14:textId="77777777">
                        <w:pPr>
                          <w:jc w:val="center"/>
                          <w:rPr>
                            <w:b/>
                            <w:bCs/>
                            <w:color w:val="000000"/>
                            <w:sz w:val="20"/>
                          </w:rPr>
                        </w:pPr>
                        <w:r w:rsidRPr="003C7ACF">
                          <w:rPr>
                            <w:b/>
                            <w:bCs/>
                            <w:color w:val="000000"/>
                            <w:sz w:val="20"/>
                          </w:rPr>
                          <w:t>Phase 2 Data Collection</w:t>
                        </w:r>
                      </w:p>
                      <w:p w:rsidR="003C7ACF" w:rsidRPr="00226291" w:rsidP="003C7ACF" w14:paraId="20DBF8A6" w14:textId="77777777">
                        <w:pPr>
                          <w:jc w:val="center"/>
                          <w:rPr>
                            <w:b/>
                            <w:bCs/>
                          </w:rPr>
                        </w:pPr>
                        <w:r w:rsidRPr="003C7ACF">
                          <w:rPr>
                            <w:b/>
                            <w:bCs/>
                            <w:color w:val="000000"/>
                            <w:sz w:val="20"/>
                          </w:rPr>
                          <w:t>November 2022-January 2024</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1" o:spid="_x0000_s1034" type="#_x0000_t34" style="width:21248;height:2505;left:1691;mso-wrap-style:square;position:absolute;top:21332;visibility:visible" o:connectortype="elbow" strokecolor="#dae3f3" strokeweight="2.25pt"/>
                <v:shape id="Connector: Elbow 25" o:spid="_x0000_s1035" type="#_x0000_t34" style="width:6290;height:2115;left:43552;mso-wrap-style:square;position:absolute;top:19450;visibility:visible" o:connectortype="elbow" strokecolor="#a9d18e" strokeweight="1.5pt"/>
              </v:group>
            </w:pict>
          </mc:Fallback>
        </mc:AlternateContent>
      </w:r>
    </w:p>
    <w:p w:rsidR="004B549B" w:rsidP="00A60924" w14:paraId="7AB26AC3" w14:textId="0855DE95">
      <w:pPr>
        <w:spacing w:line="276" w:lineRule="auto"/>
        <w:contextualSpacing/>
        <w:jc w:val="center"/>
        <w:rPr>
          <w:color w:val="000000"/>
          <w:sz w:val="24"/>
          <w:szCs w:val="24"/>
        </w:rPr>
      </w:pPr>
    </w:p>
    <w:p w:rsidR="004B549B" w:rsidP="00A60924" w14:paraId="2CEB8C8A" w14:textId="77777777">
      <w:pPr>
        <w:spacing w:line="276" w:lineRule="auto"/>
        <w:contextualSpacing/>
        <w:jc w:val="center"/>
        <w:rPr>
          <w:color w:val="000000"/>
          <w:sz w:val="24"/>
          <w:szCs w:val="24"/>
        </w:rPr>
      </w:pPr>
    </w:p>
    <w:p w:rsidR="004B549B" w:rsidP="00A60924" w14:paraId="275D4184" w14:textId="77777777">
      <w:pPr>
        <w:spacing w:line="276" w:lineRule="auto"/>
        <w:contextualSpacing/>
        <w:jc w:val="center"/>
        <w:rPr>
          <w:color w:val="000000"/>
          <w:sz w:val="24"/>
          <w:szCs w:val="24"/>
        </w:rPr>
      </w:pPr>
    </w:p>
    <w:p w:rsidR="004B549B" w:rsidP="00A60924" w14:paraId="2B3CC5C9" w14:textId="77777777">
      <w:pPr>
        <w:spacing w:line="276" w:lineRule="auto"/>
        <w:contextualSpacing/>
        <w:jc w:val="center"/>
        <w:rPr>
          <w:color w:val="000000"/>
          <w:sz w:val="24"/>
          <w:szCs w:val="24"/>
        </w:rPr>
      </w:pPr>
    </w:p>
    <w:p w:rsidR="004B549B" w:rsidP="00A60924" w14:paraId="423BCA0C" w14:textId="77777777">
      <w:pPr>
        <w:spacing w:line="276" w:lineRule="auto"/>
        <w:contextualSpacing/>
        <w:jc w:val="center"/>
        <w:rPr>
          <w:color w:val="000000"/>
          <w:sz w:val="24"/>
          <w:szCs w:val="24"/>
        </w:rPr>
      </w:pPr>
    </w:p>
    <w:p w:rsidR="004B549B" w:rsidP="00A60924" w14:paraId="38554165" w14:textId="77777777">
      <w:pPr>
        <w:spacing w:line="276" w:lineRule="auto"/>
        <w:contextualSpacing/>
        <w:jc w:val="center"/>
        <w:rPr>
          <w:color w:val="000000"/>
          <w:sz w:val="24"/>
          <w:szCs w:val="24"/>
        </w:rPr>
      </w:pPr>
    </w:p>
    <w:p w:rsidR="004B549B" w:rsidP="00A60924" w14:paraId="6A3BE8C9" w14:textId="77777777">
      <w:pPr>
        <w:spacing w:line="276" w:lineRule="auto"/>
        <w:contextualSpacing/>
        <w:jc w:val="center"/>
        <w:rPr>
          <w:color w:val="000000"/>
          <w:sz w:val="24"/>
          <w:szCs w:val="24"/>
        </w:rPr>
      </w:pPr>
    </w:p>
    <w:p w:rsidR="004B549B" w:rsidP="00A60924" w14:paraId="38755ECC" w14:textId="77777777">
      <w:pPr>
        <w:spacing w:line="276" w:lineRule="auto"/>
        <w:contextualSpacing/>
        <w:jc w:val="center"/>
        <w:rPr>
          <w:color w:val="000000"/>
          <w:sz w:val="24"/>
          <w:szCs w:val="24"/>
        </w:rPr>
      </w:pPr>
    </w:p>
    <w:p w:rsidR="004B549B" w:rsidP="00A60924" w14:paraId="26723C49" w14:textId="77777777">
      <w:pPr>
        <w:spacing w:line="276" w:lineRule="auto"/>
        <w:contextualSpacing/>
        <w:jc w:val="center"/>
        <w:rPr>
          <w:color w:val="000000"/>
          <w:sz w:val="24"/>
          <w:szCs w:val="24"/>
        </w:rPr>
      </w:pPr>
    </w:p>
    <w:p w:rsidR="004B549B" w:rsidP="00A60924" w14:paraId="3F6625C7" w14:textId="77777777">
      <w:pPr>
        <w:spacing w:line="276" w:lineRule="auto"/>
        <w:contextualSpacing/>
        <w:jc w:val="center"/>
        <w:rPr>
          <w:color w:val="000000"/>
          <w:sz w:val="24"/>
          <w:szCs w:val="24"/>
        </w:rPr>
      </w:pPr>
    </w:p>
    <w:p w:rsidR="00D9733B" w:rsidP="00A60924" w14:paraId="3F726CF2" w14:textId="31C9525B">
      <w:pPr>
        <w:spacing w:line="276" w:lineRule="auto"/>
        <w:contextualSpacing/>
        <w:jc w:val="center"/>
        <w:rPr>
          <w:color w:val="000000"/>
          <w:sz w:val="24"/>
          <w:szCs w:val="24"/>
        </w:rPr>
      </w:pPr>
    </w:p>
    <w:p w:rsidR="003C7ACF" w:rsidP="00EE727C" w14:paraId="7EE8BCF6" w14:textId="7733FBAB">
      <w:pPr>
        <w:spacing w:line="276" w:lineRule="auto"/>
        <w:contextualSpacing/>
        <w:rPr>
          <w:color w:val="000000"/>
          <w:sz w:val="24"/>
          <w:szCs w:val="24"/>
        </w:rPr>
      </w:pPr>
    </w:p>
    <w:p w:rsidR="00C93C7F" w:rsidP="00EE727C" w14:paraId="1526308A" w14:textId="23EB4E71">
      <w:pPr>
        <w:spacing w:line="276" w:lineRule="auto"/>
        <w:contextualSpacing/>
        <w:rPr>
          <w:color w:val="000000"/>
          <w:sz w:val="24"/>
          <w:szCs w:val="24"/>
        </w:rPr>
      </w:pPr>
    </w:p>
    <w:p w:rsidR="00C93C7F" w:rsidP="00EE727C" w14:paraId="152D0A10" w14:textId="67A66A0C">
      <w:pPr>
        <w:spacing w:line="276" w:lineRule="auto"/>
        <w:contextualSpacing/>
        <w:rPr>
          <w:color w:val="000000"/>
          <w:sz w:val="24"/>
          <w:szCs w:val="24"/>
        </w:rPr>
      </w:pPr>
    </w:p>
    <w:p w:rsidR="00B64253" w:rsidRPr="00B64253" w:rsidP="00B64253" w14:paraId="6638DEBC" w14:textId="4AE93CA6">
      <w:pPr>
        <w:rPr>
          <w:sz w:val="24"/>
          <w:szCs w:val="24"/>
        </w:rPr>
      </w:pPr>
      <w:r w:rsidRPr="00B64253">
        <w:rPr>
          <w:sz w:val="24"/>
          <w:szCs w:val="24"/>
        </w:rPr>
        <w:t>The survey and data collection will ensure meaningful language access for persons with Limited English Proficiency (LEP) so they can fully participate. </w:t>
      </w:r>
      <w:r w:rsidR="008F6EB8">
        <w:rPr>
          <w:sz w:val="24"/>
          <w:szCs w:val="24"/>
        </w:rPr>
        <w:t xml:space="preserve">The surveys will </w:t>
      </w:r>
      <w:r w:rsidR="00C60633">
        <w:rPr>
          <w:sz w:val="24"/>
          <w:szCs w:val="24"/>
        </w:rPr>
        <w:t xml:space="preserve">also </w:t>
      </w:r>
      <w:r w:rsidR="008F6EB8">
        <w:rPr>
          <w:sz w:val="24"/>
          <w:szCs w:val="24"/>
        </w:rPr>
        <w:t>be translated into Spanish</w:t>
      </w:r>
      <w:r w:rsidR="00C60633">
        <w:rPr>
          <w:sz w:val="24"/>
          <w:szCs w:val="24"/>
        </w:rPr>
        <w:t xml:space="preserve"> to ensure Spanish-speaking respondents can participate</w:t>
      </w:r>
      <w:r w:rsidR="005D1B74">
        <w:rPr>
          <w:sz w:val="24"/>
          <w:szCs w:val="24"/>
        </w:rPr>
        <w:t xml:space="preserve">. </w:t>
      </w:r>
      <w:r w:rsidRPr="00B64253">
        <w:rPr>
          <w:sz w:val="24"/>
          <w:szCs w:val="24"/>
        </w:rPr>
        <w:t>In addition, as part of the survey and data collection efforts, reasonable accommodations will be made, whenever necessary, for persons with disabilities and researchers will ensure there is effective communication for persons with disabilities as required under Section 504 of the Rehabilitation Act of 1973.</w:t>
      </w:r>
    </w:p>
    <w:p w:rsidR="00B64253" w:rsidP="00EE727C" w14:paraId="763F390E" w14:textId="727CC119">
      <w:pPr>
        <w:spacing w:line="276" w:lineRule="auto"/>
        <w:contextualSpacing/>
        <w:rPr>
          <w:color w:val="000000"/>
          <w:sz w:val="24"/>
          <w:szCs w:val="24"/>
        </w:rPr>
      </w:pPr>
    </w:p>
    <w:p w:rsidR="0091619C" w:rsidRPr="00EE727C" w:rsidP="00EE727C" w14:paraId="7C3BD236" w14:textId="77777777">
      <w:pPr>
        <w:keepLines/>
        <w:tabs>
          <w:tab w:val="left" w:pos="360"/>
        </w:tabs>
        <w:spacing w:line="276" w:lineRule="auto"/>
        <w:ind w:left="360" w:hanging="360"/>
        <w:rPr>
          <w:b/>
          <w:sz w:val="24"/>
          <w:szCs w:val="24"/>
        </w:rPr>
      </w:pPr>
      <w:r w:rsidRPr="00EE727C">
        <w:rPr>
          <w:b/>
          <w:sz w:val="24"/>
          <w:szCs w:val="24"/>
        </w:rPr>
        <w:t>1.</w:t>
      </w:r>
      <w:r w:rsidRPr="00EE727C">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77DC9" w:rsidRPr="00EE727C" w:rsidP="00EE727C" w14:paraId="3EEAEA34" w14:textId="7EA5B772">
      <w:pPr>
        <w:spacing w:line="276" w:lineRule="auto"/>
        <w:rPr>
          <w:sz w:val="24"/>
          <w:szCs w:val="24"/>
        </w:rPr>
      </w:pPr>
    </w:p>
    <w:p w:rsidR="00B645E0" w:rsidRPr="004E1558" w:rsidP="002D2B48" w14:paraId="7707C6E7" w14:textId="397EC878">
      <w:pPr>
        <w:spacing w:line="276" w:lineRule="auto"/>
        <w:rPr>
          <w:sz w:val="24"/>
          <w:szCs w:val="24"/>
        </w:rPr>
      </w:pPr>
      <w:r w:rsidRPr="00EE727C">
        <w:rPr>
          <w:sz w:val="24"/>
          <w:szCs w:val="24"/>
        </w:rPr>
        <w:t xml:space="preserve">HUD </w:t>
      </w:r>
      <w:r w:rsidRPr="00EE727C" w:rsidR="00EF08A1">
        <w:rPr>
          <w:color w:val="000000"/>
          <w:sz w:val="24"/>
          <w:szCs w:val="24"/>
        </w:rPr>
        <w:t xml:space="preserve">plans to conduct </w:t>
      </w:r>
      <w:r w:rsidR="00754098">
        <w:rPr>
          <w:color w:val="000000"/>
          <w:sz w:val="24"/>
          <w:szCs w:val="24"/>
        </w:rPr>
        <w:t>12-year</w:t>
      </w:r>
      <w:r w:rsidR="005128DC">
        <w:rPr>
          <w:color w:val="000000"/>
          <w:sz w:val="24"/>
          <w:szCs w:val="24"/>
        </w:rPr>
        <w:t xml:space="preserve"> </w:t>
      </w:r>
      <w:r w:rsidRPr="00EE727C" w:rsidR="0078454F">
        <w:rPr>
          <w:color w:val="000000"/>
          <w:sz w:val="24"/>
          <w:szCs w:val="24"/>
        </w:rPr>
        <w:t xml:space="preserve">data collection </w:t>
      </w:r>
      <w:r w:rsidRPr="00EE727C" w:rsidR="00D350E4">
        <w:rPr>
          <w:color w:val="000000"/>
          <w:sz w:val="24"/>
          <w:szCs w:val="24"/>
        </w:rPr>
        <w:t>with the families who enrolled in the F</w:t>
      </w:r>
      <w:r w:rsidRPr="00EE727C">
        <w:rPr>
          <w:color w:val="000000"/>
          <w:sz w:val="24"/>
          <w:szCs w:val="24"/>
        </w:rPr>
        <w:t>amily Options Study</w:t>
      </w:r>
      <w:r w:rsidRPr="00EE727C" w:rsidR="00D350E4">
        <w:rPr>
          <w:color w:val="000000"/>
          <w:sz w:val="24"/>
          <w:szCs w:val="24"/>
        </w:rPr>
        <w:t xml:space="preserve"> between 2010 and 2012</w:t>
      </w:r>
      <w:r w:rsidRPr="00EE727C" w:rsidR="0078454F">
        <w:rPr>
          <w:color w:val="000000"/>
          <w:sz w:val="24"/>
          <w:szCs w:val="24"/>
        </w:rPr>
        <w:t xml:space="preserve">. Through this effort, </w:t>
      </w:r>
      <w:r w:rsidR="00A1595B">
        <w:rPr>
          <w:color w:val="000000"/>
          <w:sz w:val="24"/>
          <w:szCs w:val="24"/>
        </w:rPr>
        <w:t xml:space="preserve">we will locate </w:t>
      </w:r>
      <w:r w:rsidRPr="00EE727C" w:rsidR="00812336">
        <w:rPr>
          <w:color w:val="000000"/>
          <w:sz w:val="24"/>
          <w:szCs w:val="24"/>
        </w:rPr>
        <w:t>the original sample</w:t>
      </w:r>
      <w:r w:rsidR="00DC7BC2">
        <w:rPr>
          <w:color w:val="000000"/>
          <w:sz w:val="24"/>
          <w:szCs w:val="24"/>
        </w:rPr>
        <w:t>,</w:t>
      </w:r>
      <w:r w:rsidRPr="00EE727C" w:rsidR="00812336">
        <w:rPr>
          <w:color w:val="000000"/>
          <w:sz w:val="24"/>
          <w:szCs w:val="24"/>
        </w:rPr>
        <w:t xml:space="preserve"> </w:t>
      </w:r>
      <w:r w:rsidR="00354712">
        <w:rPr>
          <w:color w:val="000000"/>
          <w:sz w:val="24"/>
          <w:szCs w:val="24"/>
        </w:rPr>
        <w:t xml:space="preserve">administer </w:t>
      </w:r>
      <w:r w:rsidRPr="00EE727C" w:rsidR="00812336">
        <w:rPr>
          <w:color w:val="000000"/>
          <w:sz w:val="24"/>
          <w:szCs w:val="24"/>
        </w:rPr>
        <w:t xml:space="preserve">informed </w:t>
      </w:r>
      <w:r w:rsidRPr="00EE727C" w:rsidR="0078454F">
        <w:rPr>
          <w:color w:val="000000"/>
          <w:sz w:val="24"/>
          <w:szCs w:val="24"/>
        </w:rPr>
        <w:t>consent</w:t>
      </w:r>
      <w:r w:rsidR="00DC7BC2">
        <w:rPr>
          <w:color w:val="000000"/>
          <w:sz w:val="24"/>
          <w:szCs w:val="24"/>
        </w:rPr>
        <w:t>,</w:t>
      </w:r>
      <w:r w:rsidRPr="00EE727C" w:rsidR="0078454F">
        <w:rPr>
          <w:color w:val="000000"/>
          <w:sz w:val="24"/>
          <w:szCs w:val="24"/>
        </w:rPr>
        <w:t xml:space="preserve"> and </w:t>
      </w:r>
      <w:r w:rsidR="00DC7BC2">
        <w:rPr>
          <w:color w:val="000000"/>
          <w:sz w:val="24"/>
          <w:szCs w:val="24"/>
        </w:rPr>
        <w:t xml:space="preserve">then administer </w:t>
      </w:r>
      <w:r w:rsidRPr="00EE727C" w:rsidR="00812336">
        <w:rPr>
          <w:color w:val="000000"/>
          <w:sz w:val="24"/>
          <w:szCs w:val="24"/>
        </w:rPr>
        <w:t>a survey</w:t>
      </w:r>
      <w:r w:rsidR="00354712">
        <w:rPr>
          <w:color w:val="000000"/>
          <w:sz w:val="24"/>
          <w:szCs w:val="24"/>
        </w:rPr>
        <w:t xml:space="preserve"> with the adult head of household</w:t>
      </w:r>
      <w:r w:rsidR="00213E83">
        <w:rPr>
          <w:color w:val="000000"/>
          <w:sz w:val="24"/>
          <w:szCs w:val="24"/>
        </w:rPr>
        <w:t>.</w:t>
      </w:r>
      <w:r>
        <w:rPr>
          <w:rStyle w:val="FootnoteReference"/>
          <w:color w:val="000000"/>
          <w:sz w:val="24"/>
          <w:szCs w:val="24"/>
        </w:rPr>
        <w:footnoteReference w:id="3"/>
      </w:r>
      <w:r w:rsidRPr="00EE727C" w:rsidR="00812336">
        <w:rPr>
          <w:color w:val="000000"/>
          <w:sz w:val="24"/>
          <w:szCs w:val="24"/>
        </w:rPr>
        <w:t xml:space="preserve"> </w:t>
      </w:r>
      <w:r w:rsidR="00477C46">
        <w:rPr>
          <w:color w:val="000000"/>
          <w:sz w:val="24"/>
          <w:szCs w:val="24"/>
        </w:rPr>
        <w:t xml:space="preserve">We will also survey </w:t>
      </w:r>
      <w:r w:rsidR="002B0080">
        <w:rPr>
          <w:color w:val="000000"/>
          <w:sz w:val="24"/>
          <w:szCs w:val="24"/>
        </w:rPr>
        <w:t xml:space="preserve">a sample of minor children </w:t>
      </w:r>
      <w:r w:rsidR="0068220B">
        <w:rPr>
          <w:color w:val="000000"/>
          <w:sz w:val="24"/>
          <w:szCs w:val="24"/>
        </w:rPr>
        <w:t xml:space="preserve">(ages 10 – 17) </w:t>
      </w:r>
      <w:r w:rsidR="002B0080">
        <w:rPr>
          <w:color w:val="000000"/>
          <w:sz w:val="24"/>
          <w:szCs w:val="24"/>
        </w:rPr>
        <w:t xml:space="preserve">residing with the </w:t>
      </w:r>
      <w:r w:rsidR="00354712">
        <w:rPr>
          <w:color w:val="000000"/>
          <w:sz w:val="24"/>
          <w:szCs w:val="24"/>
        </w:rPr>
        <w:t>adult head of household</w:t>
      </w:r>
      <w:r w:rsidR="00D005D4">
        <w:rPr>
          <w:color w:val="000000"/>
          <w:sz w:val="24"/>
          <w:szCs w:val="24"/>
        </w:rPr>
        <w:t xml:space="preserve">, and </w:t>
      </w:r>
      <w:r w:rsidR="0018742E">
        <w:rPr>
          <w:color w:val="000000"/>
          <w:sz w:val="24"/>
          <w:szCs w:val="24"/>
        </w:rPr>
        <w:t xml:space="preserve">attempt </w:t>
      </w:r>
      <w:r w:rsidR="00D005D4">
        <w:rPr>
          <w:color w:val="000000"/>
          <w:sz w:val="24"/>
          <w:szCs w:val="24"/>
        </w:rPr>
        <w:t xml:space="preserve">to survey a sample of adult children </w:t>
      </w:r>
      <w:r w:rsidR="007E2926">
        <w:rPr>
          <w:color w:val="000000"/>
          <w:sz w:val="24"/>
          <w:szCs w:val="24"/>
        </w:rPr>
        <w:t>(ages 18 - 30)</w:t>
      </w:r>
      <w:r w:rsidR="00477C46">
        <w:rPr>
          <w:color w:val="000000"/>
          <w:sz w:val="24"/>
          <w:szCs w:val="24"/>
        </w:rPr>
        <w:t>.</w:t>
      </w:r>
      <w:r w:rsidR="0018742E">
        <w:rPr>
          <w:color w:val="000000"/>
          <w:sz w:val="24"/>
          <w:szCs w:val="24"/>
        </w:rPr>
        <w:t xml:space="preserve">  This sample of adult children is </w:t>
      </w:r>
      <w:r w:rsidR="00AE67CD">
        <w:rPr>
          <w:color w:val="000000"/>
          <w:sz w:val="24"/>
          <w:szCs w:val="24"/>
        </w:rPr>
        <w:t>a new sample and</w:t>
      </w:r>
      <w:r w:rsidR="00C81E8F">
        <w:rPr>
          <w:color w:val="000000"/>
          <w:sz w:val="24"/>
          <w:szCs w:val="24"/>
        </w:rPr>
        <w:t xml:space="preserve"> is comprised of</w:t>
      </w:r>
      <w:r w:rsidR="00AE67CD">
        <w:rPr>
          <w:color w:val="000000"/>
          <w:sz w:val="24"/>
          <w:szCs w:val="24"/>
        </w:rPr>
        <w:t xml:space="preserve"> youn</w:t>
      </w:r>
      <w:r w:rsidR="00506C18">
        <w:rPr>
          <w:color w:val="000000"/>
          <w:sz w:val="24"/>
          <w:szCs w:val="24"/>
        </w:rPr>
        <w:t>g adults</w:t>
      </w:r>
      <w:r w:rsidR="004D63B3">
        <w:rPr>
          <w:color w:val="000000"/>
          <w:sz w:val="24"/>
          <w:szCs w:val="24"/>
        </w:rPr>
        <w:t xml:space="preserve"> who were </w:t>
      </w:r>
      <w:r w:rsidR="00F75332">
        <w:rPr>
          <w:color w:val="000000"/>
          <w:sz w:val="24"/>
          <w:szCs w:val="24"/>
        </w:rPr>
        <w:t xml:space="preserve">the </w:t>
      </w:r>
      <w:r w:rsidR="004D63B3">
        <w:rPr>
          <w:color w:val="000000"/>
          <w:sz w:val="24"/>
          <w:szCs w:val="24"/>
        </w:rPr>
        <w:t xml:space="preserve">minor children </w:t>
      </w:r>
      <w:r w:rsidR="00F75332">
        <w:rPr>
          <w:color w:val="000000"/>
          <w:sz w:val="24"/>
          <w:szCs w:val="24"/>
        </w:rPr>
        <w:t>of</w:t>
      </w:r>
      <w:r w:rsidR="004D63B3">
        <w:rPr>
          <w:color w:val="000000"/>
          <w:sz w:val="24"/>
          <w:szCs w:val="24"/>
        </w:rPr>
        <w:t xml:space="preserve"> study families during the enrollment period and early years of the Family Options Study</w:t>
      </w:r>
      <w:r w:rsidR="00C63E51">
        <w:rPr>
          <w:color w:val="000000"/>
          <w:sz w:val="24"/>
          <w:szCs w:val="24"/>
        </w:rPr>
        <w:t xml:space="preserve"> over a decade ago. </w:t>
      </w:r>
      <w:r w:rsidR="00D005D4">
        <w:rPr>
          <w:sz w:val="24"/>
          <w:szCs w:val="24"/>
        </w:rPr>
        <w:t xml:space="preserve">The adult Head of Household data collection </w:t>
      </w:r>
      <w:r w:rsidR="00C83E3B">
        <w:rPr>
          <w:sz w:val="24"/>
          <w:szCs w:val="24"/>
        </w:rPr>
        <w:t xml:space="preserve">instrument </w:t>
      </w:r>
      <w:r w:rsidR="00D005D4">
        <w:rPr>
          <w:sz w:val="24"/>
          <w:szCs w:val="24"/>
        </w:rPr>
        <w:t xml:space="preserve">and </w:t>
      </w:r>
      <w:r w:rsidR="00C83E3B">
        <w:rPr>
          <w:sz w:val="24"/>
          <w:szCs w:val="24"/>
        </w:rPr>
        <w:t xml:space="preserve">the child data collection instrument </w:t>
      </w:r>
      <w:r w:rsidR="00C63E51">
        <w:rPr>
          <w:sz w:val="24"/>
          <w:szCs w:val="24"/>
        </w:rPr>
        <w:t>to be administered during the 12</w:t>
      </w:r>
      <w:r w:rsidR="00862C47">
        <w:rPr>
          <w:sz w:val="24"/>
          <w:szCs w:val="24"/>
        </w:rPr>
        <w:t xml:space="preserve">-Year Study </w:t>
      </w:r>
      <w:r w:rsidR="00C83E3B">
        <w:rPr>
          <w:sz w:val="24"/>
          <w:szCs w:val="24"/>
        </w:rPr>
        <w:t xml:space="preserve">largely mirror the surveys that were </w:t>
      </w:r>
      <w:r w:rsidR="002D2B48">
        <w:rPr>
          <w:sz w:val="24"/>
          <w:szCs w:val="24"/>
        </w:rPr>
        <w:t xml:space="preserve">previously </w:t>
      </w:r>
      <w:r w:rsidR="00C83E3B">
        <w:rPr>
          <w:sz w:val="24"/>
          <w:szCs w:val="24"/>
        </w:rPr>
        <w:t>administere</w:t>
      </w:r>
      <w:r w:rsidR="002D2B48">
        <w:rPr>
          <w:sz w:val="24"/>
          <w:szCs w:val="24"/>
        </w:rPr>
        <w:t>d to the adults and children enrolled in the Family Options Study</w:t>
      </w:r>
      <w:r w:rsidR="00B753DB">
        <w:rPr>
          <w:sz w:val="24"/>
          <w:szCs w:val="24"/>
        </w:rPr>
        <w:t xml:space="preserve"> with some minor updates</w:t>
      </w:r>
      <w:r w:rsidR="002D2B48">
        <w:rPr>
          <w:sz w:val="24"/>
          <w:szCs w:val="24"/>
        </w:rPr>
        <w:t xml:space="preserve"> </w:t>
      </w:r>
      <w:r>
        <w:rPr>
          <w:sz w:val="24"/>
          <w:szCs w:val="24"/>
        </w:rPr>
        <w:t>(</w:t>
      </w:r>
      <w:r w:rsidR="002D2B48">
        <w:rPr>
          <w:sz w:val="24"/>
          <w:szCs w:val="24"/>
        </w:rPr>
        <w:t xml:space="preserve">see </w:t>
      </w:r>
      <w:r w:rsidR="0016164C">
        <w:rPr>
          <w:sz w:val="24"/>
          <w:szCs w:val="24"/>
        </w:rPr>
        <w:t xml:space="preserve">materials associated with </w:t>
      </w:r>
      <w:r>
        <w:rPr>
          <w:sz w:val="24"/>
          <w:szCs w:val="24"/>
        </w:rPr>
        <w:t>OMB#2528-</w:t>
      </w:r>
      <w:r w:rsidR="0016164C">
        <w:rPr>
          <w:sz w:val="24"/>
          <w:szCs w:val="24"/>
        </w:rPr>
        <w:t>0</w:t>
      </w:r>
      <w:r>
        <w:rPr>
          <w:sz w:val="24"/>
          <w:szCs w:val="24"/>
        </w:rPr>
        <w:t xml:space="preserve">259, </w:t>
      </w:r>
      <w:r w:rsidRPr="00EE727C">
        <w:rPr>
          <w:sz w:val="24"/>
          <w:szCs w:val="24"/>
        </w:rPr>
        <w:t>Expiration Date: 3/31/2017</w:t>
      </w:r>
      <w:r w:rsidR="0016164C">
        <w:rPr>
          <w:sz w:val="24"/>
          <w:szCs w:val="24"/>
        </w:rPr>
        <w:t>)</w:t>
      </w:r>
      <w:r w:rsidR="00396C04">
        <w:rPr>
          <w:sz w:val="24"/>
          <w:szCs w:val="24"/>
        </w:rPr>
        <w:t xml:space="preserve">.  The </w:t>
      </w:r>
      <w:r w:rsidR="00B753DB">
        <w:rPr>
          <w:sz w:val="24"/>
          <w:szCs w:val="24"/>
        </w:rPr>
        <w:t>sample of adult children, however, i</w:t>
      </w:r>
      <w:r w:rsidR="00994317">
        <w:rPr>
          <w:sz w:val="24"/>
          <w:szCs w:val="24"/>
        </w:rPr>
        <w:t>s</w:t>
      </w:r>
      <w:r w:rsidR="00B753DB">
        <w:rPr>
          <w:sz w:val="24"/>
          <w:szCs w:val="24"/>
        </w:rPr>
        <w:t xml:space="preserve"> a new collection that </w:t>
      </w:r>
      <w:r w:rsidR="009D2081">
        <w:rPr>
          <w:sz w:val="24"/>
          <w:szCs w:val="24"/>
        </w:rPr>
        <w:t>was not previously</w:t>
      </w:r>
      <w:r w:rsidR="00B753DB">
        <w:rPr>
          <w:sz w:val="24"/>
          <w:szCs w:val="24"/>
        </w:rPr>
        <w:t xml:space="preserve"> conducted.  </w:t>
      </w:r>
      <w:r w:rsidR="00506C18">
        <w:rPr>
          <w:sz w:val="24"/>
          <w:szCs w:val="24"/>
        </w:rPr>
        <w:t xml:space="preserve"> </w:t>
      </w:r>
    </w:p>
    <w:p w:rsidR="00D005D4" w:rsidP="00EE727C" w14:paraId="0DD45FA8" w14:textId="77777777">
      <w:pPr>
        <w:spacing w:line="276" w:lineRule="auto"/>
        <w:rPr>
          <w:color w:val="000000"/>
          <w:sz w:val="24"/>
          <w:szCs w:val="24"/>
        </w:rPr>
      </w:pPr>
    </w:p>
    <w:p w:rsidR="00EF08A1" w:rsidRPr="00EE727C" w:rsidP="00EE727C" w14:paraId="49E0E89E" w14:textId="5E575812">
      <w:pPr>
        <w:spacing w:line="276" w:lineRule="auto"/>
        <w:rPr>
          <w:color w:val="000000"/>
          <w:sz w:val="24"/>
          <w:szCs w:val="24"/>
        </w:rPr>
      </w:pPr>
      <w:r w:rsidRPr="00EE727C">
        <w:rPr>
          <w:color w:val="000000"/>
          <w:sz w:val="24"/>
          <w:szCs w:val="24"/>
        </w:rPr>
        <w:t>This Information Collection Request</w:t>
      </w:r>
      <w:r w:rsidR="00BA2ABE">
        <w:rPr>
          <w:color w:val="000000"/>
          <w:sz w:val="24"/>
          <w:szCs w:val="24"/>
        </w:rPr>
        <w:t xml:space="preserve"> includes </w:t>
      </w:r>
      <w:r w:rsidR="00B753DB">
        <w:rPr>
          <w:color w:val="000000"/>
          <w:sz w:val="24"/>
          <w:szCs w:val="24"/>
        </w:rPr>
        <w:t xml:space="preserve">all </w:t>
      </w:r>
      <w:r w:rsidR="00BA2ABE">
        <w:rPr>
          <w:color w:val="000000"/>
          <w:sz w:val="24"/>
          <w:szCs w:val="24"/>
        </w:rPr>
        <w:t>materials for the</w:t>
      </w:r>
      <w:r w:rsidRPr="00EE727C" w:rsidR="00BA2ABE">
        <w:rPr>
          <w:color w:val="000000"/>
          <w:sz w:val="24"/>
          <w:szCs w:val="24"/>
        </w:rPr>
        <w:t xml:space="preserve"> </w:t>
      </w:r>
      <w:r w:rsidRPr="00DB28A7" w:rsidR="00BA2ABE">
        <w:rPr>
          <w:i/>
          <w:iCs/>
          <w:color w:val="000000"/>
          <w:sz w:val="24"/>
          <w:szCs w:val="24"/>
        </w:rPr>
        <w:t xml:space="preserve">12-Year Survey </w:t>
      </w:r>
      <w:r w:rsidR="00BA2ABE">
        <w:rPr>
          <w:i/>
          <w:iCs/>
          <w:color w:val="000000"/>
          <w:sz w:val="24"/>
          <w:szCs w:val="24"/>
        </w:rPr>
        <w:t>Administration</w:t>
      </w:r>
      <w:r w:rsidRPr="00DB28A7" w:rsidR="00BA2ABE">
        <w:rPr>
          <w:i/>
          <w:iCs/>
          <w:color w:val="000000"/>
          <w:sz w:val="24"/>
          <w:szCs w:val="24"/>
        </w:rPr>
        <w:t xml:space="preserve"> phase</w:t>
      </w:r>
      <w:r w:rsidR="000035DA">
        <w:rPr>
          <w:i/>
          <w:iCs/>
          <w:color w:val="000000"/>
          <w:sz w:val="24"/>
          <w:szCs w:val="24"/>
        </w:rPr>
        <w:t xml:space="preserve"> </w:t>
      </w:r>
      <w:r w:rsidR="000035DA">
        <w:rPr>
          <w:color w:val="000000"/>
          <w:sz w:val="24"/>
          <w:szCs w:val="24"/>
        </w:rPr>
        <w:t xml:space="preserve">and is </w:t>
      </w:r>
      <w:r w:rsidRPr="00EE727C">
        <w:rPr>
          <w:color w:val="000000"/>
          <w:sz w:val="24"/>
          <w:szCs w:val="24"/>
        </w:rPr>
        <w:t xml:space="preserve">the </w:t>
      </w:r>
      <w:r w:rsidR="00C772E2">
        <w:rPr>
          <w:color w:val="000000"/>
          <w:sz w:val="24"/>
          <w:szCs w:val="24"/>
        </w:rPr>
        <w:t xml:space="preserve">second and final </w:t>
      </w:r>
      <w:r w:rsidRPr="00EE727C" w:rsidR="0030495A">
        <w:rPr>
          <w:color w:val="000000"/>
          <w:sz w:val="24"/>
          <w:szCs w:val="24"/>
        </w:rPr>
        <w:t xml:space="preserve">request to be submitted to OMB related to this </w:t>
      </w:r>
      <w:r w:rsidRPr="00EE727C">
        <w:rPr>
          <w:color w:val="000000"/>
          <w:sz w:val="24"/>
          <w:szCs w:val="24"/>
        </w:rPr>
        <w:t>long-term data collection effort</w:t>
      </w:r>
      <w:r w:rsidR="00E2780A">
        <w:rPr>
          <w:color w:val="000000"/>
          <w:sz w:val="24"/>
          <w:szCs w:val="24"/>
        </w:rPr>
        <w:t xml:space="preserve"> for the Family Options Study</w:t>
      </w:r>
      <w:r w:rsidRPr="00EE727C" w:rsidR="00D350E4">
        <w:rPr>
          <w:color w:val="000000"/>
          <w:sz w:val="24"/>
          <w:szCs w:val="24"/>
        </w:rPr>
        <w:t xml:space="preserve">. </w:t>
      </w:r>
    </w:p>
    <w:p w:rsidR="003C769B" w:rsidRPr="00EE727C" w:rsidP="00EE727C" w14:paraId="021B05E6" w14:textId="77777777">
      <w:pPr>
        <w:spacing w:line="276" w:lineRule="auto"/>
        <w:rPr>
          <w:color w:val="000000"/>
          <w:sz w:val="24"/>
          <w:szCs w:val="24"/>
        </w:rPr>
      </w:pPr>
    </w:p>
    <w:p w:rsidR="0010255E" w:rsidRPr="00EE727C" w:rsidP="00EE727C" w14:paraId="3251BCF4" w14:textId="2DD3CFD2">
      <w:pPr>
        <w:spacing w:line="276" w:lineRule="auto"/>
        <w:rPr>
          <w:rFonts w:eastAsia="Calibri"/>
          <w:sz w:val="24"/>
          <w:szCs w:val="24"/>
        </w:rPr>
      </w:pPr>
      <w:r w:rsidRPr="00EE727C">
        <w:rPr>
          <w:rFonts w:eastAsia="Calibri"/>
          <w:sz w:val="24"/>
          <w:szCs w:val="24"/>
        </w:rPr>
        <w:t xml:space="preserve">The </w:t>
      </w:r>
      <w:r w:rsidR="00806B4E">
        <w:rPr>
          <w:rFonts w:eastAsia="Calibri"/>
          <w:sz w:val="24"/>
          <w:szCs w:val="24"/>
        </w:rPr>
        <w:t>survey data collection</w:t>
      </w:r>
      <w:r w:rsidRPr="00EE727C">
        <w:rPr>
          <w:rFonts w:eastAsia="Calibri"/>
          <w:sz w:val="24"/>
          <w:szCs w:val="24"/>
        </w:rPr>
        <w:t xml:space="preserve"> </w:t>
      </w:r>
      <w:r w:rsidR="00973505">
        <w:rPr>
          <w:rFonts w:eastAsia="Calibri"/>
          <w:sz w:val="24"/>
          <w:szCs w:val="24"/>
        </w:rPr>
        <w:t>in this request has</w:t>
      </w:r>
      <w:r w:rsidRPr="00EE727C">
        <w:rPr>
          <w:rFonts w:eastAsia="Calibri"/>
          <w:sz w:val="24"/>
          <w:szCs w:val="24"/>
        </w:rPr>
        <w:t xml:space="preserve"> three components:</w:t>
      </w:r>
    </w:p>
    <w:p w:rsidR="0010255E" w:rsidRPr="00EE727C" w:rsidP="00EE727C" w14:paraId="6D7CF8BC" w14:textId="77777777">
      <w:pPr>
        <w:spacing w:line="276" w:lineRule="auto"/>
        <w:rPr>
          <w:rFonts w:eastAsia="Calibri"/>
          <w:sz w:val="24"/>
          <w:szCs w:val="24"/>
        </w:rPr>
      </w:pPr>
    </w:p>
    <w:p w:rsidR="00806B4E" w:rsidP="0060026C" w14:paraId="0546F9A7" w14:textId="2A1747D6">
      <w:pPr>
        <w:pStyle w:val="ListParagraph"/>
        <w:numPr>
          <w:ilvl w:val="0"/>
          <w:numId w:val="15"/>
        </w:numPr>
        <w:spacing w:after="0"/>
        <w:rPr>
          <w:rFonts w:ascii="Times New Roman" w:hAnsi="Times New Roman"/>
          <w:b/>
          <w:bCs/>
          <w:sz w:val="24"/>
          <w:szCs w:val="24"/>
        </w:rPr>
      </w:pPr>
      <w:bookmarkStart w:id="3" w:name="_Hlk62130365"/>
      <w:r w:rsidRPr="00B862A8">
        <w:rPr>
          <w:rFonts w:ascii="Times New Roman" w:hAnsi="Times New Roman"/>
          <w:b/>
          <w:bCs/>
          <w:sz w:val="24"/>
          <w:szCs w:val="24"/>
        </w:rPr>
        <w:t>Adult Head of Household Survey</w:t>
      </w:r>
      <w:r w:rsidR="0008367D">
        <w:rPr>
          <w:rFonts w:ascii="Times New Roman" w:hAnsi="Times New Roman"/>
          <w:b/>
          <w:bCs/>
          <w:sz w:val="24"/>
          <w:szCs w:val="24"/>
        </w:rPr>
        <w:t xml:space="preserve"> and Supporting Materials</w:t>
      </w:r>
    </w:p>
    <w:p w:rsidR="0038348E" w:rsidP="00B862A8" w14:paraId="3B709B7A" w14:textId="5DB22C3C">
      <w:pPr>
        <w:pStyle w:val="ListParagraph"/>
        <w:spacing w:after="0"/>
        <w:rPr>
          <w:rFonts w:ascii="Times New Roman" w:hAnsi="Times New Roman"/>
          <w:sz w:val="24"/>
          <w:szCs w:val="24"/>
        </w:rPr>
      </w:pPr>
      <w:r>
        <w:rPr>
          <w:rFonts w:ascii="Times New Roman" w:hAnsi="Times New Roman"/>
          <w:sz w:val="24"/>
          <w:szCs w:val="24"/>
        </w:rPr>
        <w:t xml:space="preserve">The 12-Year data collection will begin with outreach to the 2,241 study families.  </w:t>
      </w:r>
      <w:r w:rsidR="00AD3C6F">
        <w:rPr>
          <w:rFonts w:ascii="Times New Roman" w:hAnsi="Times New Roman"/>
          <w:sz w:val="24"/>
          <w:szCs w:val="24"/>
        </w:rPr>
        <w:t xml:space="preserve">Outreach materials will include </w:t>
      </w:r>
      <w:r w:rsidR="008633D1">
        <w:rPr>
          <w:rFonts w:ascii="Times New Roman" w:hAnsi="Times New Roman"/>
          <w:sz w:val="24"/>
          <w:szCs w:val="24"/>
        </w:rPr>
        <w:t xml:space="preserve">an </w:t>
      </w:r>
      <w:r w:rsidR="006F1460">
        <w:rPr>
          <w:rFonts w:ascii="Times New Roman" w:hAnsi="Times New Roman"/>
          <w:sz w:val="24"/>
          <w:szCs w:val="24"/>
        </w:rPr>
        <w:t xml:space="preserve">advance letter </w:t>
      </w:r>
      <w:r w:rsidR="008633D1">
        <w:rPr>
          <w:rFonts w:ascii="Times New Roman" w:hAnsi="Times New Roman"/>
          <w:sz w:val="24"/>
          <w:szCs w:val="24"/>
        </w:rPr>
        <w:t>(</w:t>
      </w:r>
      <w:r w:rsidR="000E68EB">
        <w:rPr>
          <w:rFonts w:ascii="Times New Roman" w:hAnsi="Times New Roman"/>
          <w:sz w:val="24"/>
          <w:szCs w:val="24"/>
        </w:rPr>
        <w:t>Adult Head of Household Advance Letter inc</w:t>
      </w:r>
      <w:r w:rsidR="008633D1">
        <w:rPr>
          <w:rFonts w:ascii="Times New Roman" w:hAnsi="Times New Roman"/>
          <w:sz w:val="24"/>
          <w:szCs w:val="24"/>
        </w:rPr>
        <w:t xml:space="preserve">luded as Appendix A), </w:t>
      </w:r>
      <w:r w:rsidR="006F1460">
        <w:rPr>
          <w:rFonts w:ascii="Times New Roman" w:hAnsi="Times New Roman"/>
          <w:sz w:val="24"/>
          <w:szCs w:val="24"/>
        </w:rPr>
        <w:t>an outreach e-mail (</w:t>
      </w:r>
      <w:r w:rsidR="00A94C30">
        <w:rPr>
          <w:rFonts w:ascii="Times New Roman" w:hAnsi="Times New Roman"/>
          <w:sz w:val="24"/>
          <w:szCs w:val="24"/>
        </w:rPr>
        <w:t xml:space="preserve">Adult Head of Household </w:t>
      </w:r>
      <w:r w:rsidR="006C58A4">
        <w:rPr>
          <w:rFonts w:ascii="Times New Roman" w:hAnsi="Times New Roman"/>
          <w:sz w:val="24"/>
          <w:szCs w:val="24"/>
        </w:rPr>
        <w:t xml:space="preserve">Outreach E-mail </w:t>
      </w:r>
      <w:r w:rsidR="006F1460">
        <w:rPr>
          <w:rFonts w:ascii="Times New Roman" w:hAnsi="Times New Roman"/>
          <w:sz w:val="24"/>
          <w:szCs w:val="24"/>
        </w:rPr>
        <w:t>included as Appendix B), and an outreach flyer (</w:t>
      </w:r>
      <w:r w:rsidR="00895369">
        <w:rPr>
          <w:rFonts w:ascii="Times New Roman" w:hAnsi="Times New Roman"/>
          <w:sz w:val="24"/>
          <w:szCs w:val="24"/>
        </w:rPr>
        <w:t xml:space="preserve">Adult Head of Household Outreach Flyer </w:t>
      </w:r>
      <w:r w:rsidR="006F1460">
        <w:rPr>
          <w:rFonts w:ascii="Times New Roman" w:hAnsi="Times New Roman"/>
          <w:sz w:val="24"/>
          <w:szCs w:val="24"/>
        </w:rPr>
        <w:t>included as Appendix C)</w:t>
      </w:r>
      <w:r w:rsidR="002C402A">
        <w:rPr>
          <w:rFonts w:ascii="Times New Roman" w:hAnsi="Times New Roman"/>
          <w:sz w:val="24"/>
          <w:szCs w:val="24"/>
        </w:rPr>
        <w:t>.</w:t>
      </w:r>
      <w:r w:rsidR="006F1460">
        <w:rPr>
          <w:rFonts w:ascii="Times New Roman" w:hAnsi="Times New Roman"/>
          <w:sz w:val="24"/>
          <w:szCs w:val="24"/>
        </w:rPr>
        <w:t xml:space="preserve"> </w:t>
      </w:r>
      <w:r w:rsidR="00477C46">
        <w:rPr>
          <w:rFonts w:ascii="Times New Roman" w:hAnsi="Times New Roman"/>
          <w:sz w:val="24"/>
          <w:szCs w:val="24"/>
        </w:rPr>
        <w:t xml:space="preserve">After </w:t>
      </w:r>
      <w:r w:rsidR="00777E53">
        <w:rPr>
          <w:rFonts w:ascii="Times New Roman" w:hAnsi="Times New Roman"/>
          <w:sz w:val="24"/>
          <w:szCs w:val="24"/>
        </w:rPr>
        <w:t>notifying</w:t>
      </w:r>
      <w:r w:rsidR="00477C46">
        <w:rPr>
          <w:rFonts w:ascii="Times New Roman" w:hAnsi="Times New Roman"/>
          <w:sz w:val="24"/>
          <w:szCs w:val="24"/>
        </w:rPr>
        <w:t xml:space="preserve"> study participants</w:t>
      </w:r>
      <w:r w:rsidR="00777E53">
        <w:rPr>
          <w:rFonts w:ascii="Times New Roman" w:hAnsi="Times New Roman"/>
          <w:sz w:val="24"/>
          <w:szCs w:val="24"/>
        </w:rPr>
        <w:t xml:space="preserve"> about the </w:t>
      </w:r>
      <w:r w:rsidR="00940103">
        <w:rPr>
          <w:rFonts w:ascii="Times New Roman" w:hAnsi="Times New Roman"/>
          <w:sz w:val="24"/>
          <w:szCs w:val="24"/>
        </w:rPr>
        <w:t>new data collection</w:t>
      </w:r>
      <w:r w:rsidR="00477C46">
        <w:rPr>
          <w:rFonts w:ascii="Times New Roman" w:hAnsi="Times New Roman"/>
          <w:sz w:val="24"/>
          <w:szCs w:val="24"/>
        </w:rPr>
        <w:t>, t</w:t>
      </w:r>
      <w:r w:rsidR="00B862A8">
        <w:rPr>
          <w:rFonts w:ascii="Times New Roman" w:hAnsi="Times New Roman"/>
          <w:sz w:val="24"/>
          <w:szCs w:val="24"/>
        </w:rPr>
        <w:t xml:space="preserve">he study team will </w:t>
      </w:r>
      <w:r w:rsidR="00477C46">
        <w:rPr>
          <w:rFonts w:ascii="Times New Roman" w:hAnsi="Times New Roman"/>
          <w:sz w:val="24"/>
          <w:szCs w:val="24"/>
        </w:rPr>
        <w:t xml:space="preserve">contact the </w:t>
      </w:r>
      <w:r w:rsidR="00653C38">
        <w:rPr>
          <w:rFonts w:ascii="Times New Roman" w:hAnsi="Times New Roman"/>
          <w:sz w:val="24"/>
          <w:szCs w:val="24"/>
        </w:rPr>
        <w:t xml:space="preserve">adult heads of household and </w:t>
      </w:r>
      <w:r w:rsidR="002A4515">
        <w:rPr>
          <w:rFonts w:ascii="Times New Roman" w:hAnsi="Times New Roman"/>
          <w:sz w:val="24"/>
          <w:szCs w:val="24"/>
        </w:rPr>
        <w:t xml:space="preserve">renew </w:t>
      </w:r>
      <w:r w:rsidR="00653C38">
        <w:rPr>
          <w:rFonts w:ascii="Times New Roman" w:hAnsi="Times New Roman"/>
          <w:sz w:val="24"/>
          <w:szCs w:val="24"/>
        </w:rPr>
        <w:t xml:space="preserve">their consent to participate </w:t>
      </w:r>
      <w:r w:rsidR="002A4515">
        <w:rPr>
          <w:rFonts w:ascii="Times New Roman" w:hAnsi="Times New Roman"/>
          <w:sz w:val="24"/>
          <w:szCs w:val="24"/>
        </w:rPr>
        <w:t xml:space="preserve">in the study </w:t>
      </w:r>
      <w:r w:rsidR="00653C38">
        <w:rPr>
          <w:rFonts w:ascii="Times New Roman" w:hAnsi="Times New Roman"/>
          <w:sz w:val="24"/>
          <w:szCs w:val="24"/>
        </w:rPr>
        <w:t>(</w:t>
      </w:r>
      <w:r w:rsidR="004A1547">
        <w:rPr>
          <w:rFonts w:ascii="Times New Roman" w:hAnsi="Times New Roman"/>
          <w:sz w:val="24"/>
          <w:szCs w:val="24"/>
        </w:rPr>
        <w:t xml:space="preserve">Consent to Participate- </w:t>
      </w:r>
      <w:r w:rsidR="00FE44BC">
        <w:rPr>
          <w:rFonts w:ascii="Times New Roman" w:hAnsi="Times New Roman"/>
          <w:sz w:val="24"/>
          <w:szCs w:val="24"/>
        </w:rPr>
        <w:t xml:space="preserve">Adult </w:t>
      </w:r>
      <w:r w:rsidR="00027BF6">
        <w:rPr>
          <w:rFonts w:ascii="Times New Roman" w:hAnsi="Times New Roman"/>
          <w:sz w:val="24"/>
          <w:szCs w:val="24"/>
        </w:rPr>
        <w:t>Respondent</w:t>
      </w:r>
      <w:r w:rsidR="00E2780A">
        <w:rPr>
          <w:rFonts w:ascii="Times New Roman" w:hAnsi="Times New Roman"/>
          <w:sz w:val="24"/>
          <w:szCs w:val="24"/>
        </w:rPr>
        <w:t xml:space="preserve"> included as </w:t>
      </w:r>
      <w:r w:rsidR="00653C38">
        <w:rPr>
          <w:rFonts w:ascii="Times New Roman" w:hAnsi="Times New Roman"/>
          <w:sz w:val="24"/>
          <w:szCs w:val="24"/>
        </w:rPr>
        <w:t xml:space="preserve">Appendix </w:t>
      </w:r>
      <w:r w:rsidR="00475450">
        <w:rPr>
          <w:rFonts w:ascii="Times New Roman" w:hAnsi="Times New Roman"/>
          <w:sz w:val="24"/>
          <w:szCs w:val="24"/>
        </w:rPr>
        <w:t>D</w:t>
      </w:r>
      <w:r w:rsidR="00653C38">
        <w:rPr>
          <w:rFonts w:ascii="Times New Roman" w:hAnsi="Times New Roman"/>
          <w:sz w:val="24"/>
          <w:szCs w:val="24"/>
        </w:rPr>
        <w:t xml:space="preserve">) in this new data collection effort. </w:t>
      </w:r>
    </w:p>
    <w:p w:rsidR="00CD0F67" w:rsidP="0033627C" w14:paraId="2672B38E" w14:textId="77777777">
      <w:pPr>
        <w:pStyle w:val="ListParagraph"/>
        <w:spacing w:after="0"/>
        <w:contextualSpacing w:val="0"/>
        <w:rPr>
          <w:rFonts w:ascii="Times New Roman" w:hAnsi="Times New Roman"/>
          <w:sz w:val="24"/>
          <w:szCs w:val="24"/>
        </w:rPr>
      </w:pPr>
    </w:p>
    <w:p w:rsidR="00B6374B" w:rsidP="0033627C" w14:paraId="699940CF" w14:textId="4EFC5EDE">
      <w:pPr>
        <w:pStyle w:val="ListParagraph"/>
        <w:spacing w:after="0"/>
        <w:contextualSpacing w:val="0"/>
        <w:rPr>
          <w:rFonts w:asciiTheme="majorBidi" w:hAnsiTheme="majorBidi" w:cstheme="majorBidi"/>
          <w:sz w:val="24"/>
          <w:szCs w:val="24"/>
        </w:rPr>
      </w:pPr>
      <w:r>
        <w:rPr>
          <w:rFonts w:ascii="Times New Roman" w:hAnsi="Times New Roman"/>
          <w:sz w:val="24"/>
          <w:szCs w:val="24"/>
        </w:rPr>
        <w:t xml:space="preserve">The interviewer will then </w:t>
      </w:r>
      <w:r w:rsidR="002E0411">
        <w:rPr>
          <w:rFonts w:ascii="Times New Roman" w:hAnsi="Times New Roman"/>
          <w:sz w:val="24"/>
          <w:szCs w:val="24"/>
        </w:rPr>
        <w:t xml:space="preserve">administer </w:t>
      </w:r>
      <w:r>
        <w:rPr>
          <w:rFonts w:ascii="Times New Roman" w:hAnsi="Times New Roman"/>
          <w:sz w:val="24"/>
          <w:szCs w:val="24"/>
        </w:rPr>
        <w:t>the</w:t>
      </w:r>
      <w:r w:rsidR="00230DE4">
        <w:rPr>
          <w:rFonts w:ascii="Times New Roman" w:hAnsi="Times New Roman"/>
          <w:sz w:val="24"/>
          <w:szCs w:val="24"/>
        </w:rPr>
        <w:t xml:space="preserve"> </w:t>
      </w:r>
      <w:bookmarkStart w:id="4" w:name="_Hlk98411883"/>
      <w:r w:rsidR="0038348E">
        <w:rPr>
          <w:rFonts w:ascii="Times New Roman" w:hAnsi="Times New Roman"/>
          <w:sz w:val="24"/>
          <w:szCs w:val="24"/>
        </w:rPr>
        <w:t xml:space="preserve">Adult </w:t>
      </w:r>
      <w:r w:rsidRPr="00116D92" w:rsidR="0038348E">
        <w:rPr>
          <w:rFonts w:ascii="Times New Roman" w:hAnsi="Times New Roman"/>
          <w:sz w:val="24"/>
          <w:szCs w:val="24"/>
        </w:rPr>
        <w:t>Head of Household</w:t>
      </w:r>
      <w:r w:rsidRPr="00116D92" w:rsidR="00230DE4">
        <w:rPr>
          <w:rFonts w:ascii="Times New Roman" w:hAnsi="Times New Roman"/>
          <w:sz w:val="24"/>
          <w:szCs w:val="24"/>
        </w:rPr>
        <w:t xml:space="preserve"> </w:t>
      </w:r>
      <w:bookmarkEnd w:id="4"/>
      <w:r w:rsidR="00E30456">
        <w:rPr>
          <w:rFonts w:ascii="Times New Roman" w:hAnsi="Times New Roman"/>
          <w:sz w:val="24"/>
          <w:szCs w:val="24"/>
        </w:rPr>
        <w:t>S</w:t>
      </w:r>
      <w:r w:rsidRPr="00116D92" w:rsidR="00230DE4">
        <w:rPr>
          <w:rFonts w:ascii="Times New Roman" w:hAnsi="Times New Roman"/>
          <w:sz w:val="24"/>
          <w:szCs w:val="24"/>
        </w:rPr>
        <w:t>urvey (</w:t>
      </w:r>
      <w:r w:rsidR="00E30456">
        <w:rPr>
          <w:rFonts w:ascii="Times New Roman" w:hAnsi="Times New Roman"/>
          <w:sz w:val="24"/>
          <w:szCs w:val="24"/>
        </w:rPr>
        <w:t xml:space="preserve">included </w:t>
      </w:r>
      <w:r w:rsidRPr="00116D92" w:rsidR="00230DE4">
        <w:rPr>
          <w:rFonts w:ascii="Times New Roman" w:hAnsi="Times New Roman"/>
          <w:sz w:val="24"/>
          <w:szCs w:val="24"/>
        </w:rPr>
        <w:t xml:space="preserve">Appendix </w:t>
      </w:r>
      <w:r w:rsidR="00C55A30">
        <w:rPr>
          <w:rFonts w:ascii="Times New Roman" w:hAnsi="Times New Roman"/>
          <w:sz w:val="24"/>
          <w:szCs w:val="24"/>
        </w:rPr>
        <w:t>E</w:t>
      </w:r>
      <w:r w:rsidRPr="00116D92" w:rsidR="00230DE4">
        <w:rPr>
          <w:rFonts w:ascii="Times New Roman" w:hAnsi="Times New Roman"/>
          <w:sz w:val="24"/>
          <w:szCs w:val="24"/>
        </w:rPr>
        <w:t>)</w:t>
      </w:r>
      <w:r w:rsidRPr="00116D92" w:rsidR="002E0411">
        <w:rPr>
          <w:rFonts w:ascii="Times New Roman" w:hAnsi="Times New Roman"/>
          <w:sz w:val="24"/>
          <w:szCs w:val="24"/>
        </w:rPr>
        <w:t>.</w:t>
      </w:r>
      <w:r w:rsidRPr="00116D92" w:rsidR="00D85B78">
        <w:rPr>
          <w:rFonts w:ascii="Times New Roman" w:hAnsi="Times New Roman"/>
          <w:sz w:val="24"/>
          <w:szCs w:val="24"/>
        </w:rPr>
        <w:t xml:space="preserve"> </w:t>
      </w:r>
      <w:r w:rsidRPr="00116D92" w:rsidR="00453998">
        <w:rPr>
          <w:rFonts w:ascii="Times New Roman" w:hAnsi="Times New Roman"/>
          <w:sz w:val="24"/>
          <w:szCs w:val="24"/>
        </w:rPr>
        <w:t xml:space="preserve">In most cases </w:t>
      </w:r>
      <w:r w:rsidRPr="00116D92" w:rsidR="000B1D52">
        <w:rPr>
          <w:rFonts w:ascii="Times New Roman" w:hAnsi="Times New Roman"/>
          <w:sz w:val="24"/>
          <w:szCs w:val="24"/>
        </w:rPr>
        <w:t xml:space="preserve">the research team will conduct the </w:t>
      </w:r>
      <w:r w:rsidRPr="00116D92" w:rsidR="00D85B78">
        <w:rPr>
          <w:rFonts w:ascii="Times New Roman" w:hAnsi="Times New Roman"/>
          <w:sz w:val="24"/>
          <w:szCs w:val="24"/>
        </w:rPr>
        <w:t xml:space="preserve">interviews </w:t>
      </w:r>
      <w:r w:rsidRPr="00116D92" w:rsidR="000B1D52">
        <w:rPr>
          <w:rFonts w:ascii="Times New Roman" w:hAnsi="Times New Roman"/>
          <w:sz w:val="24"/>
          <w:szCs w:val="24"/>
        </w:rPr>
        <w:t>by</w:t>
      </w:r>
      <w:r w:rsidRPr="00116D92" w:rsidR="00D85B78">
        <w:rPr>
          <w:rFonts w:ascii="Times New Roman" w:hAnsi="Times New Roman"/>
          <w:sz w:val="24"/>
          <w:szCs w:val="24"/>
        </w:rPr>
        <w:t xml:space="preserve"> telephone. However, i</w:t>
      </w:r>
      <w:r w:rsidRPr="00116D92" w:rsidR="000B1D52">
        <w:rPr>
          <w:rFonts w:ascii="Times New Roman" w:hAnsi="Times New Roman"/>
          <w:sz w:val="24"/>
          <w:szCs w:val="24"/>
        </w:rPr>
        <w:t>f the</w:t>
      </w:r>
      <w:r w:rsidRPr="00116D92" w:rsidR="008E1B71">
        <w:rPr>
          <w:rFonts w:ascii="Times New Roman" w:hAnsi="Times New Roman"/>
          <w:sz w:val="24"/>
          <w:szCs w:val="24"/>
        </w:rPr>
        <w:t xml:space="preserve"> </w:t>
      </w:r>
      <w:r w:rsidRPr="00116D92" w:rsidR="00116D92">
        <w:rPr>
          <w:rFonts w:ascii="Times New Roman" w:hAnsi="Times New Roman"/>
          <w:sz w:val="24"/>
          <w:szCs w:val="24"/>
        </w:rPr>
        <w:t xml:space="preserve">research team is unable </w:t>
      </w:r>
      <w:r w:rsidR="00116D92">
        <w:rPr>
          <w:rFonts w:ascii="Times New Roman" w:hAnsi="Times New Roman"/>
          <w:sz w:val="24"/>
          <w:szCs w:val="24"/>
        </w:rPr>
        <w:t>to</w:t>
      </w:r>
      <w:r w:rsidRPr="00116D92" w:rsidR="00116D92">
        <w:rPr>
          <w:rFonts w:ascii="Times New Roman" w:hAnsi="Times New Roman"/>
          <w:sz w:val="24"/>
          <w:szCs w:val="24"/>
        </w:rPr>
        <w:t xml:space="preserve"> </w:t>
      </w:r>
      <w:r w:rsidRPr="00116D92" w:rsidR="000D34F4">
        <w:rPr>
          <w:rFonts w:ascii="Times New Roman" w:hAnsi="Times New Roman"/>
          <w:sz w:val="24"/>
          <w:szCs w:val="24"/>
        </w:rPr>
        <w:t>complete</w:t>
      </w:r>
      <w:r w:rsidR="000D34F4">
        <w:rPr>
          <w:rFonts w:ascii="Times New Roman" w:hAnsi="Times New Roman"/>
          <w:sz w:val="24"/>
          <w:szCs w:val="24"/>
        </w:rPr>
        <w:t xml:space="preserve"> the interview </w:t>
      </w:r>
      <w:r w:rsidR="00116D92">
        <w:rPr>
          <w:rFonts w:ascii="Times New Roman" w:hAnsi="Times New Roman"/>
          <w:sz w:val="24"/>
          <w:szCs w:val="24"/>
        </w:rPr>
        <w:t>by phone</w:t>
      </w:r>
      <w:r w:rsidR="00EF0878">
        <w:rPr>
          <w:rFonts w:ascii="Times New Roman" w:hAnsi="Times New Roman"/>
          <w:sz w:val="24"/>
          <w:szCs w:val="24"/>
        </w:rPr>
        <w:t>, the survey</w:t>
      </w:r>
      <w:r w:rsidRPr="00AF0611" w:rsidR="000D34F4">
        <w:rPr>
          <w:rFonts w:ascii="Times New Roman" w:hAnsi="Times New Roman"/>
          <w:sz w:val="24"/>
          <w:szCs w:val="24"/>
        </w:rPr>
        <w:t xml:space="preserve"> </w:t>
      </w:r>
      <w:r w:rsidRPr="008E1B71" w:rsidR="008E1B71">
        <w:rPr>
          <w:rFonts w:ascii="Times New Roman" w:hAnsi="Times New Roman"/>
          <w:sz w:val="24"/>
          <w:szCs w:val="24"/>
        </w:rPr>
        <w:t>may be conducted in-person</w:t>
      </w:r>
      <w:r w:rsidR="00E92147">
        <w:rPr>
          <w:rFonts w:ascii="Times New Roman" w:hAnsi="Times New Roman"/>
          <w:sz w:val="24"/>
          <w:szCs w:val="24"/>
        </w:rPr>
        <w:t xml:space="preserve">. </w:t>
      </w:r>
      <w:r w:rsidR="00EF0878">
        <w:rPr>
          <w:rFonts w:ascii="Times New Roman" w:hAnsi="Times New Roman"/>
          <w:sz w:val="24"/>
          <w:szCs w:val="24"/>
        </w:rPr>
        <w:t xml:space="preserve">See </w:t>
      </w:r>
      <w:r w:rsidRPr="004429F4" w:rsidR="004429F4">
        <w:rPr>
          <w:rFonts w:ascii="Times New Roman" w:hAnsi="Times New Roman"/>
          <w:sz w:val="24"/>
          <w:szCs w:val="24"/>
        </w:rPr>
        <w:t xml:space="preserve">Exhibit </w:t>
      </w:r>
      <w:r w:rsidR="00017BEB">
        <w:rPr>
          <w:rFonts w:ascii="Times New Roman" w:hAnsi="Times New Roman"/>
          <w:sz w:val="24"/>
          <w:szCs w:val="24"/>
        </w:rPr>
        <w:t xml:space="preserve">A-2 </w:t>
      </w:r>
      <w:r w:rsidRPr="004429F4" w:rsidR="004429F4">
        <w:rPr>
          <w:rFonts w:ascii="Times New Roman" w:hAnsi="Times New Roman"/>
          <w:sz w:val="24"/>
          <w:szCs w:val="24"/>
        </w:rPr>
        <w:t>for the topics to be covered in the</w:t>
      </w:r>
      <w:r w:rsidR="00EF0878">
        <w:rPr>
          <w:rFonts w:ascii="Times New Roman" w:hAnsi="Times New Roman"/>
          <w:sz w:val="24"/>
          <w:szCs w:val="24"/>
        </w:rPr>
        <w:t xml:space="preserve"> </w:t>
      </w:r>
      <w:r w:rsidRPr="00AF0611" w:rsidR="00EF0878">
        <w:rPr>
          <w:rFonts w:ascii="Times New Roman" w:hAnsi="Times New Roman"/>
          <w:sz w:val="24"/>
          <w:szCs w:val="24"/>
        </w:rPr>
        <w:t>Adult Head of Household</w:t>
      </w:r>
      <w:r w:rsidR="00EF0878">
        <w:rPr>
          <w:rFonts w:asciiTheme="majorBidi" w:hAnsiTheme="majorBidi" w:cstheme="majorBidi"/>
          <w:sz w:val="24"/>
          <w:szCs w:val="24"/>
        </w:rPr>
        <w:t xml:space="preserve"> </w:t>
      </w:r>
      <w:r w:rsidR="00EF0878">
        <w:rPr>
          <w:rFonts w:asciiTheme="majorBidi" w:hAnsiTheme="majorBidi" w:cstheme="majorBidi"/>
          <w:sz w:val="24"/>
          <w:szCs w:val="24"/>
        </w:rPr>
        <w:t>survey.</w:t>
      </w:r>
    </w:p>
    <w:p w:rsidR="00EF0878" w:rsidP="0033627C" w14:paraId="7E9C2701" w14:textId="50389828">
      <w:pPr>
        <w:pStyle w:val="ListParagraph"/>
        <w:spacing w:after="0"/>
        <w:contextualSpacing w:val="0"/>
        <w:rPr>
          <w:rFonts w:asciiTheme="majorBidi" w:hAnsiTheme="majorBidi" w:cstheme="majorBidi"/>
          <w:sz w:val="24"/>
          <w:szCs w:val="24"/>
        </w:rPr>
      </w:pPr>
    </w:p>
    <w:p w:rsidR="00EF0878" w:rsidP="0033627C" w14:paraId="26322461" w14:textId="712317DB">
      <w:pPr>
        <w:pStyle w:val="ListParagraph"/>
        <w:spacing w:after="0"/>
        <w:contextualSpacing w:val="0"/>
        <w:rPr>
          <w:rFonts w:asciiTheme="majorBidi" w:hAnsiTheme="majorBidi" w:cstheme="majorBidi"/>
          <w:sz w:val="24"/>
          <w:szCs w:val="24"/>
        </w:rPr>
      </w:pPr>
      <w:r w:rsidRPr="00A93AEE">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6066790" cy="8754110"/>
                <wp:effectExtent l="0" t="0" r="10160" b="2794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66790" cy="8754110"/>
                        </a:xfrm>
                        <a:prstGeom prst="rect">
                          <a:avLst/>
                        </a:prstGeom>
                        <a:solidFill>
                          <a:srgbClr val="FFFFFF"/>
                        </a:solidFill>
                        <a:ln w="9525">
                          <a:solidFill>
                            <a:srgbClr val="000000"/>
                          </a:solidFill>
                          <a:miter lim="800000"/>
                          <a:headEnd/>
                          <a:tailEnd/>
                        </a:ln>
                      </wps:spPr>
                      <wps:txbx>
                        <w:txbxContent>
                          <w:p w:rsidR="00EF0878" w:rsidRPr="00BF6510" w:rsidP="00EF0878" w14:textId="56414020">
                            <w:pPr>
                              <w:jc w:val="center"/>
                              <w:rPr>
                                <w:b/>
                                <w:bCs/>
                              </w:rPr>
                            </w:pPr>
                            <w:r w:rsidRPr="00BF6510">
                              <w:rPr>
                                <w:b/>
                                <w:bCs/>
                              </w:rPr>
                              <w:t xml:space="preserve">Exhibit </w:t>
                            </w:r>
                            <w:r w:rsidR="005369A6">
                              <w:rPr>
                                <w:b/>
                                <w:bCs/>
                              </w:rPr>
                              <w:t>A-2</w:t>
                            </w:r>
                            <w:r w:rsidRPr="00BF6510">
                              <w:rPr>
                                <w:b/>
                                <w:bCs/>
                              </w:rPr>
                              <w:t>. Adult Head of Household Survey</w:t>
                            </w:r>
                            <w:r w:rsidR="00291DF1">
                              <w:rPr>
                                <w:b/>
                                <w:bCs/>
                              </w:rPr>
                              <w:t xml:space="preserve"> Topics</w:t>
                            </w:r>
                          </w:p>
                          <w:p w:rsidR="00EF0878" w:rsidP="00EF0878" w14:textId="77777777">
                            <w:pPr>
                              <w:spacing w:line="240" w:lineRule="auto"/>
                            </w:pPr>
                          </w:p>
                          <w:p w:rsidR="00EF0878" w:rsidRPr="00BF6510" w:rsidP="00EF0878" w14:textId="77777777">
                            <w:pPr>
                              <w:rPr>
                                <w:b/>
                                <w:bCs/>
                                <w:sz w:val="20"/>
                              </w:rPr>
                            </w:pPr>
                            <w:r w:rsidRPr="00BF6510">
                              <w:rPr>
                                <w:b/>
                                <w:bCs/>
                                <w:sz w:val="20"/>
                              </w:rPr>
                              <w:t>Housing Stability and History</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Current housing stability</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Experiences of homelessness in the past 6 months, three years, and five-year periods</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Experience with eviction in past five years</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Housing experiences during the COVID-19 pandemic</w:t>
                            </w:r>
                          </w:p>
                          <w:p w:rsidR="00EF0878" w:rsidRPr="00BF6510" w:rsidP="00EF0878" w14:textId="77777777">
                            <w:pPr>
                              <w:rPr>
                                <w:b/>
                                <w:bCs/>
                                <w:sz w:val="20"/>
                              </w:rPr>
                            </w:pPr>
                            <w:r w:rsidRPr="00BF6510">
                              <w:rPr>
                                <w:b/>
                                <w:bCs/>
                                <w:sz w:val="20"/>
                              </w:rPr>
                              <w:t>Family Composition and Preservation</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Information about all family members living with the adult head of household</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Child separations or foster care placements since the beginning of study period</w:t>
                            </w:r>
                          </w:p>
                          <w:p w:rsidR="00EF0878" w:rsidRPr="00BF6510" w:rsidP="00EF0878" w14:textId="77777777">
                            <w:pPr>
                              <w:rPr>
                                <w:b/>
                                <w:bCs/>
                                <w:sz w:val="20"/>
                              </w:rPr>
                            </w:pPr>
                            <w:r w:rsidRPr="00BF6510">
                              <w:rPr>
                                <w:b/>
                                <w:bCs/>
                                <w:sz w:val="20"/>
                              </w:rPr>
                              <w:t>Housing Quality and Affordability</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Housing crowding</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Housing quality</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Number of places stayed</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Current rent burden and utility costs</w:t>
                            </w:r>
                          </w:p>
                          <w:p w:rsidR="00EF0878" w:rsidRPr="00BF6510" w:rsidP="00EF0878" w14:textId="77777777">
                            <w:pPr>
                              <w:rPr>
                                <w:b/>
                                <w:bCs/>
                                <w:sz w:val="20"/>
                              </w:rPr>
                            </w:pPr>
                            <w:r w:rsidRPr="00BF6510">
                              <w:rPr>
                                <w:b/>
                                <w:bCs/>
                                <w:sz w:val="20"/>
                              </w:rPr>
                              <w:t>Employment, Self-Sufficiency, and Economic Hardship</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Current employment and earnings</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Benefit receipt</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Education and training since study enrollment</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Food security</w:t>
                            </w:r>
                          </w:p>
                          <w:p w:rsidR="00EF0878" w:rsidRPr="00BF6510" w:rsidP="00EF0878" w14:textId="77777777">
                            <w:pPr>
                              <w:rPr>
                                <w:b/>
                                <w:bCs/>
                                <w:sz w:val="20"/>
                              </w:rPr>
                            </w:pPr>
                            <w:r w:rsidRPr="00BF6510">
                              <w:rPr>
                                <w:b/>
                                <w:bCs/>
                                <w:sz w:val="20"/>
                              </w:rPr>
                              <w:t>Adult Well-Being</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Current physical and mental health</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Substance use</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Experiences of intimate partner violence</w:t>
                            </w:r>
                          </w:p>
                          <w:p w:rsidR="00EF0878" w:rsidRPr="00BF6510" w:rsidP="00EF0878" w14:textId="77777777">
                            <w:pPr>
                              <w:rPr>
                                <w:b/>
                                <w:bCs/>
                                <w:sz w:val="20"/>
                              </w:rPr>
                            </w:pPr>
                            <w:r w:rsidRPr="00BF6510">
                              <w:rPr>
                                <w:b/>
                                <w:bCs/>
                                <w:sz w:val="20"/>
                              </w:rPr>
                              <w:t>Parent on Child Information</w:t>
                            </w:r>
                          </w:p>
                          <w:p w:rsidR="00EF0878" w:rsidRPr="00BF6510" w:rsidP="0060026C" w14:textId="77777777">
                            <w:pPr>
                              <w:pStyle w:val="ListParagraph"/>
                              <w:numPr>
                                <w:ilvl w:val="0"/>
                                <w:numId w:val="22"/>
                              </w:numPr>
                              <w:rPr>
                                <w:rFonts w:ascii="Times New Roman" w:hAnsi="Times New Roman"/>
                                <w:sz w:val="20"/>
                              </w:rPr>
                            </w:pPr>
                            <w:r w:rsidRPr="00BF6510">
                              <w:rPr>
                                <w:rFonts w:ascii="Times New Roman" w:hAnsi="Times New Roman"/>
                                <w:sz w:val="20"/>
                              </w:rPr>
                              <w:t>Younger children</w:t>
                            </w:r>
                          </w:p>
                          <w:p w:rsidR="00EF0878" w:rsidRPr="00BF6510" w:rsidP="0060026C" w14:textId="77777777">
                            <w:pPr>
                              <w:pStyle w:val="ListParagraph"/>
                              <w:numPr>
                                <w:ilvl w:val="0"/>
                                <w:numId w:val="24"/>
                              </w:numPr>
                              <w:rPr>
                                <w:rFonts w:ascii="Times New Roman" w:hAnsi="Times New Roman"/>
                                <w:sz w:val="20"/>
                              </w:rPr>
                            </w:pPr>
                            <w:r w:rsidRPr="00BF6510">
                              <w:rPr>
                                <w:rFonts w:ascii="Times New Roman" w:hAnsi="Times New Roman"/>
                                <w:sz w:val="20"/>
                              </w:rPr>
                              <w:t>Enrollment in school, number of schools attended</w:t>
                            </w:r>
                          </w:p>
                          <w:p w:rsidR="00EF0878" w:rsidRPr="00BF6510" w:rsidP="0060026C" w14:textId="77777777">
                            <w:pPr>
                              <w:pStyle w:val="ListParagraph"/>
                              <w:numPr>
                                <w:ilvl w:val="0"/>
                                <w:numId w:val="24"/>
                              </w:numPr>
                              <w:rPr>
                                <w:rFonts w:ascii="Times New Roman" w:hAnsi="Times New Roman"/>
                                <w:sz w:val="20"/>
                              </w:rPr>
                            </w:pPr>
                            <w:r w:rsidRPr="00BF6510">
                              <w:rPr>
                                <w:rFonts w:ascii="Times New Roman" w:hAnsi="Times New Roman"/>
                                <w:sz w:val="20"/>
                              </w:rPr>
                              <w:t>Absences</w:t>
                            </w:r>
                          </w:p>
                          <w:p w:rsidR="00EF0878" w:rsidRPr="00BF6510" w:rsidP="0060026C" w14:textId="77777777">
                            <w:pPr>
                              <w:pStyle w:val="ListParagraph"/>
                              <w:numPr>
                                <w:ilvl w:val="0"/>
                                <w:numId w:val="24"/>
                              </w:numPr>
                              <w:rPr>
                                <w:rFonts w:ascii="Times New Roman" w:hAnsi="Times New Roman"/>
                                <w:sz w:val="20"/>
                              </w:rPr>
                            </w:pPr>
                            <w:r w:rsidRPr="00BF6510">
                              <w:rPr>
                                <w:rFonts w:ascii="Times New Roman" w:hAnsi="Times New Roman"/>
                                <w:sz w:val="20"/>
                              </w:rPr>
                              <w:t>Physical health</w:t>
                            </w:r>
                          </w:p>
                          <w:p w:rsidR="00EF0878" w:rsidRPr="00BF6510" w:rsidP="0060026C" w14:textId="77777777">
                            <w:pPr>
                              <w:pStyle w:val="ListParagraph"/>
                              <w:numPr>
                                <w:ilvl w:val="0"/>
                                <w:numId w:val="24"/>
                              </w:numPr>
                              <w:rPr>
                                <w:rFonts w:ascii="Times New Roman" w:hAnsi="Times New Roman"/>
                                <w:sz w:val="20"/>
                              </w:rPr>
                            </w:pPr>
                            <w:r w:rsidRPr="00BF6510">
                              <w:rPr>
                                <w:rFonts w:ascii="Times New Roman" w:hAnsi="Times New Roman"/>
                                <w:sz w:val="20"/>
                              </w:rPr>
                              <w:t>Police involvement</w:t>
                            </w:r>
                          </w:p>
                          <w:p w:rsidR="00EF0878" w:rsidRPr="00BF6510" w:rsidP="0060026C" w14:textId="77777777">
                            <w:pPr>
                              <w:pStyle w:val="ListParagraph"/>
                              <w:numPr>
                                <w:ilvl w:val="0"/>
                                <w:numId w:val="24"/>
                              </w:numPr>
                              <w:rPr>
                                <w:rFonts w:ascii="Times New Roman" w:hAnsi="Times New Roman"/>
                                <w:sz w:val="20"/>
                              </w:rPr>
                            </w:pPr>
                            <w:r w:rsidRPr="00BF6510">
                              <w:rPr>
                                <w:rFonts w:ascii="Times New Roman" w:hAnsi="Times New Roman"/>
                                <w:sz w:val="20"/>
                              </w:rPr>
                              <w:t>Daily activities</w:t>
                            </w:r>
                          </w:p>
                          <w:p w:rsidR="00EF0878" w:rsidRPr="00BF6510" w:rsidP="0060026C" w14:textId="77777777">
                            <w:pPr>
                              <w:pStyle w:val="ListParagraph"/>
                              <w:numPr>
                                <w:ilvl w:val="0"/>
                                <w:numId w:val="23"/>
                              </w:numPr>
                              <w:rPr>
                                <w:rFonts w:ascii="Times New Roman" w:hAnsi="Times New Roman"/>
                                <w:sz w:val="20"/>
                              </w:rPr>
                            </w:pPr>
                            <w:r w:rsidRPr="00BF6510">
                              <w:rPr>
                                <w:rFonts w:ascii="Times New Roman" w:hAnsi="Times New Roman"/>
                                <w:sz w:val="20"/>
                              </w:rPr>
                              <w:t>Older children</w:t>
                            </w:r>
                          </w:p>
                          <w:p w:rsidR="00EF0878" w:rsidRPr="00BF6510" w:rsidP="0060026C" w14:textId="77777777">
                            <w:pPr>
                              <w:pStyle w:val="ListParagraph"/>
                              <w:numPr>
                                <w:ilvl w:val="0"/>
                                <w:numId w:val="24"/>
                              </w:numPr>
                              <w:rPr>
                                <w:rFonts w:ascii="Times New Roman" w:hAnsi="Times New Roman"/>
                                <w:sz w:val="20"/>
                              </w:rPr>
                            </w:pPr>
                            <w:r w:rsidRPr="00BF6510">
                              <w:rPr>
                                <w:rFonts w:ascii="Times New Roman" w:hAnsi="Times New Roman"/>
                                <w:sz w:val="20"/>
                              </w:rPr>
                              <w:t>Educational attainment</w:t>
                            </w:r>
                          </w:p>
                          <w:p w:rsidR="00EF0878" w:rsidRPr="00BF6510" w:rsidP="0060026C" w14:textId="77777777">
                            <w:pPr>
                              <w:pStyle w:val="ListParagraph"/>
                              <w:numPr>
                                <w:ilvl w:val="0"/>
                                <w:numId w:val="24"/>
                              </w:numPr>
                              <w:rPr>
                                <w:rFonts w:ascii="Times New Roman" w:hAnsi="Times New Roman"/>
                                <w:sz w:val="20"/>
                              </w:rPr>
                            </w:pPr>
                            <w:r w:rsidRPr="00BF6510">
                              <w:rPr>
                                <w:rFonts w:ascii="Times New Roman" w:hAnsi="Times New Roman"/>
                                <w:sz w:val="20"/>
                              </w:rPr>
                              <w:t>Family composition and parenthood</w:t>
                            </w:r>
                          </w:p>
                          <w:p w:rsidR="00EF0878" w:rsidRPr="00BF6510" w:rsidP="0060026C" w14:textId="77777777">
                            <w:pPr>
                              <w:pStyle w:val="ListParagraph"/>
                              <w:numPr>
                                <w:ilvl w:val="0"/>
                                <w:numId w:val="24"/>
                              </w:numPr>
                              <w:rPr>
                                <w:rFonts w:ascii="Times New Roman" w:hAnsi="Times New Roman"/>
                                <w:sz w:val="20"/>
                              </w:rPr>
                            </w:pPr>
                            <w:r w:rsidRPr="00BF6510">
                              <w:rPr>
                                <w:rFonts w:ascii="Times New Roman" w:hAnsi="Times New Roman"/>
                                <w:sz w:val="20"/>
                              </w:rPr>
                              <w:t>Employment</w:t>
                            </w:r>
                          </w:p>
                          <w:p w:rsidR="00EF0878" w:rsidRPr="00BF6510" w:rsidP="0060026C" w14:textId="77777777">
                            <w:pPr>
                              <w:pStyle w:val="ListParagraph"/>
                              <w:numPr>
                                <w:ilvl w:val="0"/>
                                <w:numId w:val="24"/>
                              </w:numPr>
                              <w:rPr>
                                <w:rFonts w:ascii="Times New Roman" w:hAnsi="Times New Roman"/>
                                <w:sz w:val="20"/>
                              </w:rPr>
                            </w:pPr>
                            <w:r w:rsidRPr="00BF6510">
                              <w:rPr>
                                <w:rFonts w:ascii="Times New Roman" w:hAnsi="Times New Roman"/>
                                <w:sz w:val="20"/>
                              </w:rPr>
                              <w:t>Experiences of homelessness and housing instability</w:t>
                            </w:r>
                          </w:p>
                          <w:p w:rsidR="00EF0878" w:rsidRPr="00BF6510" w:rsidP="00EF0878" w14:textId="77777777">
                            <w:pPr>
                              <w:rPr>
                                <w:b/>
                                <w:bCs/>
                                <w:sz w:val="20"/>
                              </w:rPr>
                            </w:pPr>
                            <w:r w:rsidRPr="00BF6510">
                              <w:rPr>
                                <w:b/>
                                <w:bCs/>
                                <w:sz w:val="20"/>
                              </w:rPr>
                              <w:t>COVID-19 Experiences</w:t>
                            </w:r>
                          </w:p>
                          <w:p w:rsidR="00EF0878" w:rsidRPr="00BF6510" w:rsidP="0060026C" w14:textId="77777777">
                            <w:pPr>
                              <w:pStyle w:val="ListParagraph"/>
                              <w:numPr>
                                <w:ilvl w:val="0"/>
                                <w:numId w:val="25"/>
                              </w:numPr>
                              <w:rPr>
                                <w:rFonts w:ascii="Times New Roman" w:hAnsi="Times New Roman"/>
                                <w:sz w:val="20"/>
                              </w:rPr>
                            </w:pPr>
                            <w:r w:rsidRPr="00BF6510">
                              <w:rPr>
                                <w:rFonts w:ascii="Times New Roman" w:hAnsi="Times New Roman"/>
                                <w:sz w:val="20"/>
                              </w:rPr>
                              <w:t>Household member mortality from COVID-19</w:t>
                            </w:r>
                          </w:p>
                          <w:p w:rsidR="00EF0878" w:rsidRPr="00BF6510" w:rsidP="0060026C" w14:textId="77777777">
                            <w:pPr>
                              <w:pStyle w:val="ListParagraph"/>
                              <w:numPr>
                                <w:ilvl w:val="0"/>
                                <w:numId w:val="25"/>
                              </w:numPr>
                              <w:rPr>
                                <w:rFonts w:ascii="Times New Roman" w:hAnsi="Times New Roman"/>
                                <w:sz w:val="20"/>
                              </w:rPr>
                            </w:pPr>
                            <w:r w:rsidRPr="00BF6510">
                              <w:rPr>
                                <w:rFonts w:ascii="Times New Roman" w:hAnsi="Times New Roman"/>
                                <w:sz w:val="20"/>
                              </w:rPr>
                              <w:t>Employment disruptions from COVID-19</w:t>
                            </w:r>
                          </w:p>
                          <w:p w:rsidR="00EF0878" w:rsidRPr="00BF6510" w:rsidP="0060026C" w14:textId="77777777">
                            <w:pPr>
                              <w:pStyle w:val="ListParagraph"/>
                              <w:numPr>
                                <w:ilvl w:val="0"/>
                                <w:numId w:val="25"/>
                              </w:numPr>
                              <w:rPr>
                                <w:rFonts w:ascii="Times New Roman" w:hAnsi="Times New Roman"/>
                                <w:sz w:val="20"/>
                              </w:rPr>
                            </w:pPr>
                            <w:r w:rsidRPr="00BF6510">
                              <w:rPr>
                                <w:rFonts w:ascii="Times New Roman" w:hAnsi="Times New Roman"/>
                                <w:sz w:val="20"/>
                              </w:rPr>
                              <w:t>Education disruptions from COVID-19</w:t>
                            </w:r>
                          </w:p>
                          <w:p w:rsidR="00EF0878" w:rsidRPr="00BF6510" w:rsidP="0060026C" w14:textId="77777777">
                            <w:pPr>
                              <w:pStyle w:val="ListParagraph"/>
                              <w:numPr>
                                <w:ilvl w:val="0"/>
                                <w:numId w:val="25"/>
                              </w:numPr>
                              <w:rPr>
                                <w:rFonts w:ascii="Times New Roman" w:hAnsi="Times New Roman"/>
                                <w:sz w:val="20"/>
                              </w:rPr>
                            </w:pPr>
                            <w:r w:rsidRPr="00BF6510">
                              <w:rPr>
                                <w:rFonts w:ascii="Times New Roman" w:hAnsi="Times New Roman"/>
                                <w:sz w:val="20"/>
                              </w:rPr>
                              <w:t>Economic impacts of COVID-19 on household</w:t>
                            </w:r>
                          </w:p>
                          <w:p w:rsidR="00EF0878" w:rsidRPr="00BF6510" w:rsidP="00EF0878" w14:textId="77777777">
                            <w:pPr>
                              <w:rPr>
                                <w:b/>
                                <w:bCs/>
                                <w:sz w:val="20"/>
                              </w:rPr>
                            </w:pPr>
                            <w:r w:rsidRPr="00BF6510">
                              <w:rPr>
                                <w:b/>
                                <w:bCs/>
                                <w:sz w:val="20"/>
                              </w:rPr>
                              <w:t>Contact Information</w:t>
                            </w:r>
                          </w:p>
                          <w:p w:rsidR="00EF0878" w:rsidRPr="00BF6510" w:rsidP="0060026C" w14:textId="77777777">
                            <w:pPr>
                              <w:pStyle w:val="ListParagraph"/>
                              <w:numPr>
                                <w:ilvl w:val="0"/>
                                <w:numId w:val="26"/>
                              </w:numPr>
                              <w:rPr>
                                <w:rFonts w:ascii="Times New Roman" w:hAnsi="Times New Roman"/>
                                <w:sz w:val="20"/>
                              </w:rPr>
                            </w:pPr>
                            <w:r w:rsidRPr="00BF6510">
                              <w:rPr>
                                <w:rFonts w:ascii="Times New Roman" w:hAnsi="Times New Roman"/>
                                <w:sz w:val="20"/>
                              </w:rPr>
                              <w:t>Email for adult respondent</w:t>
                            </w:r>
                          </w:p>
                          <w:p w:rsidR="00EF0878" w:rsidRPr="00BF6510" w:rsidP="0060026C" w14:textId="77777777">
                            <w:pPr>
                              <w:pStyle w:val="ListParagraph"/>
                              <w:numPr>
                                <w:ilvl w:val="0"/>
                                <w:numId w:val="26"/>
                              </w:numPr>
                              <w:rPr>
                                <w:rFonts w:ascii="Times New Roman" w:hAnsi="Times New Roman"/>
                                <w:sz w:val="20"/>
                              </w:rPr>
                            </w:pPr>
                            <w:r w:rsidRPr="00BF6510">
                              <w:rPr>
                                <w:rFonts w:ascii="Times New Roman" w:hAnsi="Times New Roman"/>
                                <w:sz w:val="20"/>
                              </w:rPr>
                              <w:t>Contact information for two close contacts</w:t>
                            </w:r>
                          </w:p>
                          <w:p w:rsidR="00EF0878" w:rsidRPr="00BF6510" w:rsidP="0060026C" w14:textId="77777777">
                            <w:pPr>
                              <w:pStyle w:val="ListParagraph"/>
                              <w:numPr>
                                <w:ilvl w:val="0"/>
                                <w:numId w:val="26"/>
                              </w:numPr>
                              <w:rPr>
                                <w:rFonts w:ascii="Times New Roman" w:hAnsi="Times New Roman"/>
                                <w:sz w:val="20"/>
                              </w:rPr>
                            </w:pPr>
                            <w:r w:rsidRPr="00BF6510">
                              <w:rPr>
                                <w:rFonts w:ascii="Times New Roman" w:hAnsi="Times New Roman"/>
                                <w:sz w:val="20"/>
                              </w:rPr>
                              <w:t>Contact information for adult children</w:t>
                            </w:r>
                          </w:p>
                          <w:p w:rsidR="00EF0878" w:rsidRPr="00BF6510" w:rsidP="00EF0878" w14:textId="77777777">
                            <w:pPr>
                              <w:rPr>
                                <w:sz w:val="20"/>
                              </w:rPr>
                            </w:pPr>
                          </w:p>
                        </w:txbxContent>
                      </wps:txbx>
                      <wps:bodyPr rot="0" vert="horz" wrap="square" lIns="91440" tIns="45720" rIns="91440" bIns="45720" anchor="t" anchorCtr="0"/>
                    </wps:wsp>
                  </a:graphicData>
                </a:graphic>
              </wp:anchor>
            </w:drawing>
          </mc:Choice>
          <mc:Fallback>
            <w:pict>
              <v:shape id="Text Box 2" o:spid="_x0000_s1036" type="#_x0000_t202" style="width:477.7pt;height:689.3pt;margin-top:0;margin-left:9pt;mso-wrap-distance-bottom:0;mso-wrap-distance-left:9pt;mso-wrap-distance-right:9pt;mso-wrap-distance-top:0;mso-wrap-style:square;position:absolute;visibility:visible;v-text-anchor:top;z-index:251659264">
                <v:textbox>
                  <w:txbxContent>
                    <w:p w:rsidR="00EF0878" w:rsidRPr="00BF6510" w:rsidP="00EF0878" w14:paraId="28033AC4" w14:textId="56414020">
                      <w:pPr>
                        <w:jc w:val="center"/>
                        <w:rPr>
                          <w:b/>
                          <w:bCs/>
                        </w:rPr>
                      </w:pPr>
                      <w:r w:rsidRPr="00BF6510">
                        <w:rPr>
                          <w:b/>
                          <w:bCs/>
                        </w:rPr>
                        <w:t xml:space="preserve">Exhibit </w:t>
                      </w:r>
                      <w:r w:rsidR="005369A6">
                        <w:rPr>
                          <w:b/>
                          <w:bCs/>
                        </w:rPr>
                        <w:t>A-2</w:t>
                      </w:r>
                      <w:r w:rsidRPr="00BF6510">
                        <w:rPr>
                          <w:b/>
                          <w:bCs/>
                        </w:rPr>
                        <w:t>. Adult Head of Household Survey</w:t>
                      </w:r>
                      <w:r w:rsidR="00291DF1">
                        <w:rPr>
                          <w:b/>
                          <w:bCs/>
                        </w:rPr>
                        <w:t xml:space="preserve"> Topics</w:t>
                      </w:r>
                    </w:p>
                    <w:p w:rsidR="00EF0878" w:rsidP="00EF0878" w14:paraId="1EF23C22" w14:textId="77777777">
                      <w:pPr>
                        <w:spacing w:line="240" w:lineRule="auto"/>
                      </w:pPr>
                    </w:p>
                    <w:p w:rsidR="00EF0878" w:rsidRPr="00BF6510" w:rsidP="00EF0878" w14:paraId="4DF9B067" w14:textId="77777777">
                      <w:pPr>
                        <w:rPr>
                          <w:b/>
                          <w:bCs/>
                          <w:sz w:val="20"/>
                        </w:rPr>
                      </w:pPr>
                      <w:r w:rsidRPr="00BF6510">
                        <w:rPr>
                          <w:b/>
                          <w:bCs/>
                          <w:sz w:val="20"/>
                        </w:rPr>
                        <w:t>Housing Stability and History</w:t>
                      </w:r>
                    </w:p>
                    <w:p w:rsidR="00EF0878" w:rsidRPr="00BF6510" w:rsidP="0060026C" w14:paraId="7EF14744" w14:textId="77777777">
                      <w:pPr>
                        <w:pStyle w:val="ListParagraph"/>
                        <w:numPr>
                          <w:ilvl w:val="0"/>
                          <w:numId w:val="22"/>
                        </w:numPr>
                        <w:rPr>
                          <w:rFonts w:ascii="Times New Roman" w:hAnsi="Times New Roman"/>
                          <w:sz w:val="20"/>
                        </w:rPr>
                      </w:pPr>
                      <w:r w:rsidRPr="00BF6510">
                        <w:rPr>
                          <w:rFonts w:ascii="Times New Roman" w:hAnsi="Times New Roman"/>
                          <w:sz w:val="20"/>
                        </w:rPr>
                        <w:t>Current housing stability</w:t>
                      </w:r>
                    </w:p>
                    <w:p w:rsidR="00EF0878" w:rsidRPr="00BF6510" w:rsidP="0060026C" w14:paraId="0947F278" w14:textId="77777777">
                      <w:pPr>
                        <w:pStyle w:val="ListParagraph"/>
                        <w:numPr>
                          <w:ilvl w:val="0"/>
                          <w:numId w:val="22"/>
                        </w:numPr>
                        <w:rPr>
                          <w:rFonts w:ascii="Times New Roman" w:hAnsi="Times New Roman"/>
                          <w:sz w:val="20"/>
                        </w:rPr>
                      </w:pPr>
                      <w:r w:rsidRPr="00BF6510">
                        <w:rPr>
                          <w:rFonts w:ascii="Times New Roman" w:hAnsi="Times New Roman"/>
                          <w:sz w:val="20"/>
                        </w:rPr>
                        <w:t>Experiences of homelessness in the past 6 months, three years, and five-year periods</w:t>
                      </w:r>
                    </w:p>
                    <w:p w:rsidR="00EF0878" w:rsidRPr="00BF6510" w:rsidP="0060026C" w14:paraId="282D9553" w14:textId="77777777">
                      <w:pPr>
                        <w:pStyle w:val="ListParagraph"/>
                        <w:numPr>
                          <w:ilvl w:val="0"/>
                          <w:numId w:val="22"/>
                        </w:numPr>
                        <w:rPr>
                          <w:rFonts w:ascii="Times New Roman" w:hAnsi="Times New Roman"/>
                          <w:sz w:val="20"/>
                        </w:rPr>
                      </w:pPr>
                      <w:r w:rsidRPr="00BF6510">
                        <w:rPr>
                          <w:rFonts w:ascii="Times New Roman" w:hAnsi="Times New Roman"/>
                          <w:sz w:val="20"/>
                        </w:rPr>
                        <w:t>Experience with eviction in past five years</w:t>
                      </w:r>
                    </w:p>
                    <w:p w:rsidR="00EF0878" w:rsidRPr="00BF6510" w:rsidP="0060026C" w14:paraId="77C65FAD" w14:textId="77777777">
                      <w:pPr>
                        <w:pStyle w:val="ListParagraph"/>
                        <w:numPr>
                          <w:ilvl w:val="0"/>
                          <w:numId w:val="22"/>
                        </w:numPr>
                        <w:rPr>
                          <w:rFonts w:ascii="Times New Roman" w:hAnsi="Times New Roman"/>
                          <w:sz w:val="20"/>
                        </w:rPr>
                      </w:pPr>
                      <w:r w:rsidRPr="00BF6510">
                        <w:rPr>
                          <w:rFonts w:ascii="Times New Roman" w:hAnsi="Times New Roman"/>
                          <w:sz w:val="20"/>
                        </w:rPr>
                        <w:t>Housing experiences during the COVID-19 pandemic</w:t>
                      </w:r>
                    </w:p>
                    <w:p w:rsidR="00EF0878" w:rsidRPr="00BF6510" w:rsidP="00EF0878" w14:paraId="1051577A" w14:textId="77777777">
                      <w:pPr>
                        <w:rPr>
                          <w:b/>
                          <w:bCs/>
                          <w:sz w:val="20"/>
                        </w:rPr>
                      </w:pPr>
                      <w:r w:rsidRPr="00BF6510">
                        <w:rPr>
                          <w:b/>
                          <w:bCs/>
                          <w:sz w:val="20"/>
                        </w:rPr>
                        <w:t>Family Composition and Preservation</w:t>
                      </w:r>
                    </w:p>
                    <w:p w:rsidR="00EF0878" w:rsidRPr="00BF6510" w:rsidP="0060026C" w14:paraId="1B959EE4" w14:textId="77777777">
                      <w:pPr>
                        <w:pStyle w:val="ListParagraph"/>
                        <w:numPr>
                          <w:ilvl w:val="0"/>
                          <w:numId w:val="22"/>
                        </w:numPr>
                        <w:rPr>
                          <w:rFonts w:ascii="Times New Roman" w:hAnsi="Times New Roman"/>
                          <w:sz w:val="20"/>
                        </w:rPr>
                      </w:pPr>
                      <w:r w:rsidRPr="00BF6510">
                        <w:rPr>
                          <w:rFonts w:ascii="Times New Roman" w:hAnsi="Times New Roman"/>
                          <w:sz w:val="20"/>
                        </w:rPr>
                        <w:t>Information about all family members living with the adult head of household</w:t>
                      </w:r>
                    </w:p>
                    <w:p w:rsidR="00EF0878" w:rsidRPr="00BF6510" w:rsidP="0060026C" w14:paraId="55FD53D0" w14:textId="77777777">
                      <w:pPr>
                        <w:pStyle w:val="ListParagraph"/>
                        <w:numPr>
                          <w:ilvl w:val="0"/>
                          <w:numId w:val="22"/>
                        </w:numPr>
                        <w:rPr>
                          <w:rFonts w:ascii="Times New Roman" w:hAnsi="Times New Roman"/>
                          <w:sz w:val="20"/>
                        </w:rPr>
                      </w:pPr>
                      <w:r w:rsidRPr="00BF6510">
                        <w:rPr>
                          <w:rFonts w:ascii="Times New Roman" w:hAnsi="Times New Roman"/>
                          <w:sz w:val="20"/>
                        </w:rPr>
                        <w:t>Child separations or foster care placements since the beginning of study period</w:t>
                      </w:r>
                    </w:p>
                    <w:p w:rsidR="00EF0878" w:rsidRPr="00BF6510" w:rsidP="00EF0878" w14:paraId="72853B3C" w14:textId="77777777">
                      <w:pPr>
                        <w:rPr>
                          <w:b/>
                          <w:bCs/>
                          <w:sz w:val="20"/>
                        </w:rPr>
                      </w:pPr>
                      <w:r w:rsidRPr="00BF6510">
                        <w:rPr>
                          <w:b/>
                          <w:bCs/>
                          <w:sz w:val="20"/>
                        </w:rPr>
                        <w:t>Housing Quality and Affordability</w:t>
                      </w:r>
                    </w:p>
                    <w:p w:rsidR="00EF0878" w:rsidRPr="00BF6510" w:rsidP="0060026C" w14:paraId="7C3E637B" w14:textId="77777777">
                      <w:pPr>
                        <w:pStyle w:val="ListParagraph"/>
                        <w:numPr>
                          <w:ilvl w:val="0"/>
                          <w:numId w:val="22"/>
                        </w:numPr>
                        <w:rPr>
                          <w:rFonts w:ascii="Times New Roman" w:hAnsi="Times New Roman"/>
                          <w:sz w:val="20"/>
                        </w:rPr>
                      </w:pPr>
                      <w:r w:rsidRPr="00BF6510">
                        <w:rPr>
                          <w:rFonts w:ascii="Times New Roman" w:hAnsi="Times New Roman"/>
                          <w:sz w:val="20"/>
                        </w:rPr>
                        <w:t>Housing crowding</w:t>
                      </w:r>
                    </w:p>
                    <w:p w:rsidR="00EF0878" w:rsidRPr="00BF6510" w:rsidP="0060026C" w14:paraId="007B5B1A" w14:textId="77777777">
                      <w:pPr>
                        <w:pStyle w:val="ListParagraph"/>
                        <w:numPr>
                          <w:ilvl w:val="0"/>
                          <w:numId w:val="22"/>
                        </w:numPr>
                        <w:rPr>
                          <w:rFonts w:ascii="Times New Roman" w:hAnsi="Times New Roman"/>
                          <w:sz w:val="20"/>
                        </w:rPr>
                      </w:pPr>
                      <w:r w:rsidRPr="00BF6510">
                        <w:rPr>
                          <w:rFonts w:ascii="Times New Roman" w:hAnsi="Times New Roman"/>
                          <w:sz w:val="20"/>
                        </w:rPr>
                        <w:t>Housing quality</w:t>
                      </w:r>
                    </w:p>
                    <w:p w:rsidR="00EF0878" w:rsidRPr="00BF6510" w:rsidP="0060026C" w14:paraId="176299D6" w14:textId="77777777">
                      <w:pPr>
                        <w:pStyle w:val="ListParagraph"/>
                        <w:numPr>
                          <w:ilvl w:val="0"/>
                          <w:numId w:val="22"/>
                        </w:numPr>
                        <w:rPr>
                          <w:rFonts w:ascii="Times New Roman" w:hAnsi="Times New Roman"/>
                          <w:sz w:val="20"/>
                        </w:rPr>
                      </w:pPr>
                      <w:r w:rsidRPr="00BF6510">
                        <w:rPr>
                          <w:rFonts w:ascii="Times New Roman" w:hAnsi="Times New Roman"/>
                          <w:sz w:val="20"/>
                        </w:rPr>
                        <w:t>Number of places stayed</w:t>
                      </w:r>
                    </w:p>
                    <w:p w:rsidR="00EF0878" w:rsidRPr="00BF6510" w:rsidP="0060026C" w14:paraId="3CB472B9" w14:textId="77777777">
                      <w:pPr>
                        <w:pStyle w:val="ListParagraph"/>
                        <w:numPr>
                          <w:ilvl w:val="0"/>
                          <w:numId w:val="22"/>
                        </w:numPr>
                        <w:rPr>
                          <w:rFonts w:ascii="Times New Roman" w:hAnsi="Times New Roman"/>
                          <w:sz w:val="20"/>
                        </w:rPr>
                      </w:pPr>
                      <w:r w:rsidRPr="00BF6510">
                        <w:rPr>
                          <w:rFonts w:ascii="Times New Roman" w:hAnsi="Times New Roman"/>
                          <w:sz w:val="20"/>
                        </w:rPr>
                        <w:t>Current rent burden and utility costs</w:t>
                      </w:r>
                    </w:p>
                    <w:p w:rsidR="00EF0878" w:rsidRPr="00BF6510" w:rsidP="00EF0878" w14:paraId="71A1E93A" w14:textId="77777777">
                      <w:pPr>
                        <w:rPr>
                          <w:b/>
                          <w:bCs/>
                          <w:sz w:val="20"/>
                        </w:rPr>
                      </w:pPr>
                      <w:r w:rsidRPr="00BF6510">
                        <w:rPr>
                          <w:b/>
                          <w:bCs/>
                          <w:sz w:val="20"/>
                        </w:rPr>
                        <w:t>Employment, Self-Sufficiency, and Economic Hardship</w:t>
                      </w:r>
                    </w:p>
                    <w:p w:rsidR="00EF0878" w:rsidRPr="00BF6510" w:rsidP="0060026C" w14:paraId="6B7D3946" w14:textId="77777777">
                      <w:pPr>
                        <w:pStyle w:val="ListParagraph"/>
                        <w:numPr>
                          <w:ilvl w:val="0"/>
                          <w:numId w:val="22"/>
                        </w:numPr>
                        <w:rPr>
                          <w:rFonts w:ascii="Times New Roman" w:hAnsi="Times New Roman"/>
                          <w:sz w:val="20"/>
                        </w:rPr>
                      </w:pPr>
                      <w:r w:rsidRPr="00BF6510">
                        <w:rPr>
                          <w:rFonts w:ascii="Times New Roman" w:hAnsi="Times New Roman"/>
                          <w:sz w:val="20"/>
                        </w:rPr>
                        <w:t>Current employment and earnings</w:t>
                      </w:r>
                    </w:p>
                    <w:p w:rsidR="00EF0878" w:rsidRPr="00BF6510" w:rsidP="0060026C" w14:paraId="3E0B1F27" w14:textId="77777777">
                      <w:pPr>
                        <w:pStyle w:val="ListParagraph"/>
                        <w:numPr>
                          <w:ilvl w:val="0"/>
                          <w:numId w:val="22"/>
                        </w:numPr>
                        <w:rPr>
                          <w:rFonts w:ascii="Times New Roman" w:hAnsi="Times New Roman"/>
                          <w:sz w:val="20"/>
                        </w:rPr>
                      </w:pPr>
                      <w:r w:rsidRPr="00BF6510">
                        <w:rPr>
                          <w:rFonts w:ascii="Times New Roman" w:hAnsi="Times New Roman"/>
                          <w:sz w:val="20"/>
                        </w:rPr>
                        <w:t>Benefit receipt</w:t>
                      </w:r>
                    </w:p>
                    <w:p w:rsidR="00EF0878" w:rsidRPr="00BF6510" w:rsidP="0060026C" w14:paraId="4BB6E439" w14:textId="77777777">
                      <w:pPr>
                        <w:pStyle w:val="ListParagraph"/>
                        <w:numPr>
                          <w:ilvl w:val="0"/>
                          <w:numId w:val="22"/>
                        </w:numPr>
                        <w:rPr>
                          <w:rFonts w:ascii="Times New Roman" w:hAnsi="Times New Roman"/>
                          <w:sz w:val="20"/>
                        </w:rPr>
                      </w:pPr>
                      <w:r w:rsidRPr="00BF6510">
                        <w:rPr>
                          <w:rFonts w:ascii="Times New Roman" w:hAnsi="Times New Roman"/>
                          <w:sz w:val="20"/>
                        </w:rPr>
                        <w:t>Education and training since study enrollment</w:t>
                      </w:r>
                    </w:p>
                    <w:p w:rsidR="00EF0878" w:rsidRPr="00BF6510" w:rsidP="0060026C" w14:paraId="425E3C5E" w14:textId="77777777">
                      <w:pPr>
                        <w:pStyle w:val="ListParagraph"/>
                        <w:numPr>
                          <w:ilvl w:val="0"/>
                          <w:numId w:val="22"/>
                        </w:numPr>
                        <w:rPr>
                          <w:rFonts w:ascii="Times New Roman" w:hAnsi="Times New Roman"/>
                          <w:sz w:val="20"/>
                        </w:rPr>
                      </w:pPr>
                      <w:r w:rsidRPr="00BF6510">
                        <w:rPr>
                          <w:rFonts w:ascii="Times New Roman" w:hAnsi="Times New Roman"/>
                          <w:sz w:val="20"/>
                        </w:rPr>
                        <w:t>Food security</w:t>
                      </w:r>
                    </w:p>
                    <w:p w:rsidR="00EF0878" w:rsidRPr="00BF6510" w:rsidP="00EF0878" w14:paraId="343EBDF0" w14:textId="77777777">
                      <w:pPr>
                        <w:rPr>
                          <w:b/>
                          <w:bCs/>
                          <w:sz w:val="20"/>
                        </w:rPr>
                      </w:pPr>
                      <w:r w:rsidRPr="00BF6510">
                        <w:rPr>
                          <w:b/>
                          <w:bCs/>
                          <w:sz w:val="20"/>
                        </w:rPr>
                        <w:t>Adult Well-Being</w:t>
                      </w:r>
                    </w:p>
                    <w:p w:rsidR="00EF0878" w:rsidRPr="00BF6510" w:rsidP="0060026C" w14:paraId="66096738" w14:textId="77777777">
                      <w:pPr>
                        <w:pStyle w:val="ListParagraph"/>
                        <w:numPr>
                          <w:ilvl w:val="0"/>
                          <w:numId w:val="22"/>
                        </w:numPr>
                        <w:rPr>
                          <w:rFonts w:ascii="Times New Roman" w:hAnsi="Times New Roman"/>
                          <w:sz w:val="20"/>
                        </w:rPr>
                      </w:pPr>
                      <w:r w:rsidRPr="00BF6510">
                        <w:rPr>
                          <w:rFonts w:ascii="Times New Roman" w:hAnsi="Times New Roman"/>
                          <w:sz w:val="20"/>
                        </w:rPr>
                        <w:t>Current physical and mental health</w:t>
                      </w:r>
                    </w:p>
                    <w:p w:rsidR="00EF0878" w:rsidRPr="00BF6510" w:rsidP="0060026C" w14:paraId="11C9B0AE" w14:textId="77777777">
                      <w:pPr>
                        <w:pStyle w:val="ListParagraph"/>
                        <w:numPr>
                          <w:ilvl w:val="0"/>
                          <w:numId w:val="22"/>
                        </w:numPr>
                        <w:rPr>
                          <w:rFonts w:ascii="Times New Roman" w:hAnsi="Times New Roman"/>
                          <w:sz w:val="20"/>
                        </w:rPr>
                      </w:pPr>
                      <w:r w:rsidRPr="00BF6510">
                        <w:rPr>
                          <w:rFonts w:ascii="Times New Roman" w:hAnsi="Times New Roman"/>
                          <w:sz w:val="20"/>
                        </w:rPr>
                        <w:t>Substance use</w:t>
                      </w:r>
                    </w:p>
                    <w:p w:rsidR="00EF0878" w:rsidRPr="00BF6510" w:rsidP="0060026C" w14:paraId="018BB4D1" w14:textId="77777777">
                      <w:pPr>
                        <w:pStyle w:val="ListParagraph"/>
                        <w:numPr>
                          <w:ilvl w:val="0"/>
                          <w:numId w:val="22"/>
                        </w:numPr>
                        <w:rPr>
                          <w:rFonts w:ascii="Times New Roman" w:hAnsi="Times New Roman"/>
                          <w:sz w:val="20"/>
                        </w:rPr>
                      </w:pPr>
                      <w:r w:rsidRPr="00BF6510">
                        <w:rPr>
                          <w:rFonts w:ascii="Times New Roman" w:hAnsi="Times New Roman"/>
                          <w:sz w:val="20"/>
                        </w:rPr>
                        <w:t>Experiences of intimate partner violence</w:t>
                      </w:r>
                    </w:p>
                    <w:p w:rsidR="00EF0878" w:rsidRPr="00BF6510" w:rsidP="00EF0878" w14:paraId="67A472D7" w14:textId="77777777">
                      <w:pPr>
                        <w:rPr>
                          <w:b/>
                          <w:bCs/>
                          <w:sz w:val="20"/>
                        </w:rPr>
                      </w:pPr>
                      <w:r w:rsidRPr="00BF6510">
                        <w:rPr>
                          <w:b/>
                          <w:bCs/>
                          <w:sz w:val="20"/>
                        </w:rPr>
                        <w:t>Parent on Child Information</w:t>
                      </w:r>
                    </w:p>
                    <w:p w:rsidR="00EF0878" w:rsidRPr="00BF6510" w:rsidP="0060026C" w14:paraId="2AD695CC" w14:textId="77777777">
                      <w:pPr>
                        <w:pStyle w:val="ListParagraph"/>
                        <w:numPr>
                          <w:ilvl w:val="0"/>
                          <w:numId w:val="22"/>
                        </w:numPr>
                        <w:rPr>
                          <w:rFonts w:ascii="Times New Roman" w:hAnsi="Times New Roman"/>
                          <w:sz w:val="20"/>
                        </w:rPr>
                      </w:pPr>
                      <w:r w:rsidRPr="00BF6510">
                        <w:rPr>
                          <w:rFonts w:ascii="Times New Roman" w:hAnsi="Times New Roman"/>
                          <w:sz w:val="20"/>
                        </w:rPr>
                        <w:t>Younger children</w:t>
                      </w:r>
                    </w:p>
                    <w:p w:rsidR="00EF0878" w:rsidRPr="00BF6510" w:rsidP="0060026C" w14:paraId="053D8370" w14:textId="77777777">
                      <w:pPr>
                        <w:pStyle w:val="ListParagraph"/>
                        <w:numPr>
                          <w:ilvl w:val="0"/>
                          <w:numId w:val="24"/>
                        </w:numPr>
                        <w:rPr>
                          <w:rFonts w:ascii="Times New Roman" w:hAnsi="Times New Roman"/>
                          <w:sz w:val="20"/>
                        </w:rPr>
                      </w:pPr>
                      <w:r w:rsidRPr="00BF6510">
                        <w:rPr>
                          <w:rFonts w:ascii="Times New Roman" w:hAnsi="Times New Roman"/>
                          <w:sz w:val="20"/>
                        </w:rPr>
                        <w:t>Enrollment in school, number of schools attended</w:t>
                      </w:r>
                    </w:p>
                    <w:p w:rsidR="00EF0878" w:rsidRPr="00BF6510" w:rsidP="0060026C" w14:paraId="23E80860" w14:textId="77777777">
                      <w:pPr>
                        <w:pStyle w:val="ListParagraph"/>
                        <w:numPr>
                          <w:ilvl w:val="0"/>
                          <w:numId w:val="24"/>
                        </w:numPr>
                        <w:rPr>
                          <w:rFonts w:ascii="Times New Roman" w:hAnsi="Times New Roman"/>
                          <w:sz w:val="20"/>
                        </w:rPr>
                      </w:pPr>
                      <w:r w:rsidRPr="00BF6510">
                        <w:rPr>
                          <w:rFonts w:ascii="Times New Roman" w:hAnsi="Times New Roman"/>
                          <w:sz w:val="20"/>
                        </w:rPr>
                        <w:t>Absences</w:t>
                      </w:r>
                    </w:p>
                    <w:p w:rsidR="00EF0878" w:rsidRPr="00BF6510" w:rsidP="0060026C" w14:paraId="1796168E" w14:textId="77777777">
                      <w:pPr>
                        <w:pStyle w:val="ListParagraph"/>
                        <w:numPr>
                          <w:ilvl w:val="0"/>
                          <w:numId w:val="24"/>
                        </w:numPr>
                        <w:rPr>
                          <w:rFonts w:ascii="Times New Roman" w:hAnsi="Times New Roman"/>
                          <w:sz w:val="20"/>
                        </w:rPr>
                      </w:pPr>
                      <w:r w:rsidRPr="00BF6510">
                        <w:rPr>
                          <w:rFonts w:ascii="Times New Roman" w:hAnsi="Times New Roman"/>
                          <w:sz w:val="20"/>
                        </w:rPr>
                        <w:t>Physical health</w:t>
                      </w:r>
                    </w:p>
                    <w:p w:rsidR="00EF0878" w:rsidRPr="00BF6510" w:rsidP="0060026C" w14:paraId="73EC0A98" w14:textId="77777777">
                      <w:pPr>
                        <w:pStyle w:val="ListParagraph"/>
                        <w:numPr>
                          <w:ilvl w:val="0"/>
                          <w:numId w:val="24"/>
                        </w:numPr>
                        <w:rPr>
                          <w:rFonts w:ascii="Times New Roman" w:hAnsi="Times New Roman"/>
                          <w:sz w:val="20"/>
                        </w:rPr>
                      </w:pPr>
                      <w:r w:rsidRPr="00BF6510">
                        <w:rPr>
                          <w:rFonts w:ascii="Times New Roman" w:hAnsi="Times New Roman"/>
                          <w:sz w:val="20"/>
                        </w:rPr>
                        <w:t>Police involvement</w:t>
                      </w:r>
                    </w:p>
                    <w:p w:rsidR="00EF0878" w:rsidRPr="00BF6510" w:rsidP="0060026C" w14:paraId="415F4E39" w14:textId="77777777">
                      <w:pPr>
                        <w:pStyle w:val="ListParagraph"/>
                        <w:numPr>
                          <w:ilvl w:val="0"/>
                          <w:numId w:val="24"/>
                        </w:numPr>
                        <w:rPr>
                          <w:rFonts w:ascii="Times New Roman" w:hAnsi="Times New Roman"/>
                          <w:sz w:val="20"/>
                        </w:rPr>
                      </w:pPr>
                      <w:r w:rsidRPr="00BF6510">
                        <w:rPr>
                          <w:rFonts w:ascii="Times New Roman" w:hAnsi="Times New Roman"/>
                          <w:sz w:val="20"/>
                        </w:rPr>
                        <w:t>Daily activities</w:t>
                      </w:r>
                    </w:p>
                    <w:p w:rsidR="00EF0878" w:rsidRPr="00BF6510" w:rsidP="0060026C" w14:paraId="0048B4DB" w14:textId="77777777">
                      <w:pPr>
                        <w:pStyle w:val="ListParagraph"/>
                        <w:numPr>
                          <w:ilvl w:val="0"/>
                          <w:numId w:val="23"/>
                        </w:numPr>
                        <w:rPr>
                          <w:rFonts w:ascii="Times New Roman" w:hAnsi="Times New Roman"/>
                          <w:sz w:val="20"/>
                        </w:rPr>
                      </w:pPr>
                      <w:r w:rsidRPr="00BF6510">
                        <w:rPr>
                          <w:rFonts w:ascii="Times New Roman" w:hAnsi="Times New Roman"/>
                          <w:sz w:val="20"/>
                        </w:rPr>
                        <w:t>Older children</w:t>
                      </w:r>
                    </w:p>
                    <w:p w:rsidR="00EF0878" w:rsidRPr="00BF6510" w:rsidP="0060026C" w14:paraId="004EE85D" w14:textId="77777777">
                      <w:pPr>
                        <w:pStyle w:val="ListParagraph"/>
                        <w:numPr>
                          <w:ilvl w:val="0"/>
                          <w:numId w:val="24"/>
                        </w:numPr>
                        <w:rPr>
                          <w:rFonts w:ascii="Times New Roman" w:hAnsi="Times New Roman"/>
                          <w:sz w:val="20"/>
                        </w:rPr>
                      </w:pPr>
                      <w:r w:rsidRPr="00BF6510">
                        <w:rPr>
                          <w:rFonts w:ascii="Times New Roman" w:hAnsi="Times New Roman"/>
                          <w:sz w:val="20"/>
                        </w:rPr>
                        <w:t>Educational attainment</w:t>
                      </w:r>
                    </w:p>
                    <w:p w:rsidR="00EF0878" w:rsidRPr="00BF6510" w:rsidP="0060026C" w14:paraId="6E34F11B" w14:textId="77777777">
                      <w:pPr>
                        <w:pStyle w:val="ListParagraph"/>
                        <w:numPr>
                          <w:ilvl w:val="0"/>
                          <w:numId w:val="24"/>
                        </w:numPr>
                        <w:rPr>
                          <w:rFonts w:ascii="Times New Roman" w:hAnsi="Times New Roman"/>
                          <w:sz w:val="20"/>
                        </w:rPr>
                      </w:pPr>
                      <w:r w:rsidRPr="00BF6510">
                        <w:rPr>
                          <w:rFonts w:ascii="Times New Roman" w:hAnsi="Times New Roman"/>
                          <w:sz w:val="20"/>
                        </w:rPr>
                        <w:t>Family composition and parenthood</w:t>
                      </w:r>
                    </w:p>
                    <w:p w:rsidR="00EF0878" w:rsidRPr="00BF6510" w:rsidP="0060026C" w14:paraId="00127F4D" w14:textId="77777777">
                      <w:pPr>
                        <w:pStyle w:val="ListParagraph"/>
                        <w:numPr>
                          <w:ilvl w:val="0"/>
                          <w:numId w:val="24"/>
                        </w:numPr>
                        <w:rPr>
                          <w:rFonts w:ascii="Times New Roman" w:hAnsi="Times New Roman"/>
                          <w:sz w:val="20"/>
                        </w:rPr>
                      </w:pPr>
                      <w:r w:rsidRPr="00BF6510">
                        <w:rPr>
                          <w:rFonts w:ascii="Times New Roman" w:hAnsi="Times New Roman"/>
                          <w:sz w:val="20"/>
                        </w:rPr>
                        <w:t>Employment</w:t>
                      </w:r>
                    </w:p>
                    <w:p w:rsidR="00EF0878" w:rsidRPr="00BF6510" w:rsidP="0060026C" w14:paraId="60AA6D7C" w14:textId="77777777">
                      <w:pPr>
                        <w:pStyle w:val="ListParagraph"/>
                        <w:numPr>
                          <w:ilvl w:val="0"/>
                          <w:numId w:val="24"/>
                        </w:numPr>
                        <w:rPr>
                          <w:rFonts w:ascii="Times New Roman" w:hAnsi="Times New Roman"/>
                          <w:sz w:val="20"/>
                        </w:rPr>
                      </w:pPr>
                      <w:r w:rsidRPr="00BF6510">
                        <w:rPr>
                          <w:rFonts w:ascii="Times New Roman" w:hAnsi="Times New Roman"/>
                          <w:sz w:val="20"/>
                        </w:rPr>
                        <w:t>Experiences of homelessness and housing instability</w:t>
                      </w:r>
                    </w:p>
                    <w:p w:rsidR="00EF0878" w:rsidRPr="00BF6510" w:rsidP="00EF0878" w14:paraId="053716F4" w14:textId="77777777">
                      <w:pPr>
                        <w:rPr>
                          <w:b/>
                          <w:bCs/>
                          <w:sz w:val="20"/>
                        </w:rPr>
                      </w:pPr>
                      <w:r w:rsidRPr="00BF6510">
                        <w:rPr>
                          <w:b/>
                          <w:bCs/>
                          <w:sz w:val="20"/>
                        </w:rPr>
                        <w:t>COVID-19 Experiences</w:t>
                      </w:r>
                    </w:p>
                    <w:p w:rsidR="00EF0878" w:rsidRPr="00BF6510" w:rsidP="0060026C" w14:paraId="2D7834C8" w14:textId="77777777">
                      <w:pPr>
                        <w:pStyle w:val="ListParagraph"/>
                        <w:numPr>
                          <w:ilvl w:val="0"/>
                          <w:numId w:val="25"/>
                        </w:numPr>
                        <w:rPr>
                          <w:rFonts w:ascii="Times New Roman" w:hAnsi="Times New Roman"/>
                          <w:sz w:val="20"/>
                        </w:rPr>
                      </w:pPr>
                      <w:r w:rsidRPr="00BF6510">
                        <w:rPr>
                          <w:rFonts w:ascii="Times New Roman" w:hAnsi="Times New Roman"/>
                          <w:sz w:val="20"/>
                        </w:rPr>
                        <w:t>Household member mortality from COVID-19</w:t>
                      </w:r>
                    </w:p>
                    <w:p w:rsidR="00EF0878" w:rsidRPr="00BF6510" w:rsidP="0060026C" w14:paraId="778DA196" w14:textId="77777777">
                      <w:pPr>
                        <w:pStyle w:val="ListParagraph"/>
                        <w:numPr>
                          <w:ilvl w:val="0"/>
                          <w:numId w:val="25"/>
                        </w:numPr>
                        <w:rPr>
                          <w:rFonts w:ascii="Times New Roman" w:hAnsi="Times New Roman"/>
                          <w:sz w:val="20"/>
                        </w:rPr>
                      </w:pPr>
                      <w:r w:rsidRPr="00BF6510">
                        <w:rPr>
                          <w:rFonts w:ascii="Times New Roman" w:hAnsi="Times New Roman"/>
                          <w:sz w:val="20"/>
                        </w:rPr>
                        <w:t>Employment disruptions from COVID-19</w:t>
                      </w:r>
                    </w:p>
                    <w:p w:rsidR="00EF0878" w:rsidRPr="00BF6510" w:rsidP="0060026C" w14:paraId="0F7CFBE5" w14:textId="77777777">
                      <w:pPr>
                        <w:pStyle w:val="ListParagraph"/>
                        <w:numPr>
                          <w:ilvl w:val="0"/>
                          <w:numId w:val="25"/>
                        </w:numPr>
                        <w:rPr>
                          <w:rFonts w:ascii="Times New Roman" w:hAnsi="Times New Roman"/>
                          <w:sz w:val="20"/>
                        </w:rPr>
                      </w:pPr>
                      <w:r w:rsidRPr="00BF6510">
                        <w:rPr>
                          <w:rFonts w:ascii="Times New Roman" w:hAnsi="Times New Roman"/>
                          <w:sz w:val="20"/>
                        </w:rPr>
                        <w:t>Education disruptions from COVID-19</w:t>
                      </w:r>
                    </w:p>
                    <w:p w:rsidR="00EF0878" w:rsidRPr="00BF6510" w:rsidP="0060026C" w14:paraId="48D8322B" w14:textId="77777777">
                      <w:pPr>
                        <w:pStyle w:val="ListParagraph"/>
                        <w:numPr>
                          <w:ilvl w:val="0"/>
                          <w:numId w:val="25"/>
                        </w:numPr>
                        <w:rPr>
                          <w:rFonts w:ascii="Times New Roman" w:hAnsi="Times New Roman"/>
                          <w:sz w:val="20"/>
                        </w:rPr>
                      </w:pPr>
                      <w:r w:rsidRPr="00BF6510">
                        <w:rPr>
                          <w:rFonts w:ascii="Times New Roman" w:hAnsi="Times New Roman"/>
                          <w:sz w:val="20"/>
                        </w:rPr>
                        <w:t>Economic impacts of COVID-19 on household</w:t>
                      </w:r>
                    </w:p>
                    <w:p w:rsidR="00EF0878" w:rsidRPr="00BF6510" w:rsidP="00EF0878" w14:paraId="29097B62" w14:textId="77777777">
                      <w:pPr>
                        <w:rPr>
                          <w:b/>
                          <w:bCs/>
                          <w:sz w:val="20"/>
                        </w:rPr>
                      </w:pPr>
                      <w:r w:rsidRPr="00BF6510">
                        <w:rPr>
                          <w:b/>
                          <w:bCs/>
                          <w:sz w:val="20"/>
                        </w:rPr>
                        <w:t>Contact Information</w:t>
                      </w:r>
                    </w:p>
                    <w:p w:rsidR="00EF0878" w:rsidRPr="00BF6510" w:rsidP="0060026C" w14:paraId="6BCF1752" w14:textId="77777777">
                      <w:pPr>
                        <w:pStyle w:val="ListParagraph"/>
                        <w:numPr>
                          <w:ilvl w:val="0"/>
                          <w:numId w:val="26"/>
                        </w:numPr>
                        <w:rPr>
                          <w:rFonts w:ascii="Times New Roman" w:hAnsi="Times New Roman"/>
                          <w:sz w:val="20"/>
                        </w:rPr>
                      </w:pPr>
                      <w:r w:rsidRPr="00BF6510">
                        <w:rPr>
                          <w:rFonts w:ascii="Times New Roman" w:hAnsi="Times New Roman"/>
                          <w:sz w:val="20"/>
                        </w:rPr>
                        <w:t>Email for adult respondent</w:t>
                      </w:r>
                    </w:p>
                    <w:p w:rsidR="00EF0878" w:rsidRPr="00BF6510" w:rsidP="0060026C" w14:paraId="02BE91E4" w14:textId="77777777">
                      <w:pPr>
                        <w:pStyle w:val="ListParagraph"/>
                        <w:numPr>
                          <w:ilvl w:val="0"/>
                          <w:numId w:val="26"/>
                        </w:numPr>
                        <w:rPr>
                          <w:rFonts w:ascii="Times New Roman" w:hAnsi="Times New Roman"/>
                          <w:sz w:val="20"/>
                        </w:rPr>
                      </w:pPr>
                      <w:r w:rsidRPr="00BF6510">
                        <w:rPr>
                          <w:rFonts w:ascii="Times New Roman" w:hAnsi="Times New Roman"/>
                          <w:sz w:val="20"/>
                        </w:rPr>
                        <w:t>Contact information for two close contacts</w:t>
                      </w:r>
                    </w:p>
                    <w:p w:rsidR="00EF0878" w:rsidRPr="00BF6510" w:rsidP="0060026C" w14:paraId="63EF76EC" w14:textId="77777777">
                      <w:pPr>
                        <w:pStyle w:val="ListParagraph"/>
                        <w:numPr>
                          <w:ilvl w:val="0"/>
                          <w:numId w:val="26"/>
                        </w:numPr>
                        <w:rPr>
                          <w:rFonts w:ascii="Times New Roman" w:hAnsi="Times New Roman"/>
                          <w:sz w:val="20"/>
                        </w:rPr>
                      </w:pPr>
                      <w:r w:rsidRPr="00BF6510">
                        <w:rPr>
                          <w:rFonts w:ascii="Times New Roman" w:hAnsi="Times New Roman"/>
                          <w:sz w:val="20"/>
                        </w:rPr>
                        <w:t>Contact information for adult children</w:t>
                      </w:r>
                    </w:p>
                    <w:p w:rsidR="00EF0878" w:rsidRPr="00BF6510" w:rsidP="00EF0878" w14:paraId="74B2242F" w14:textId="77777777">
                      <w:pPr>
                        <w:rPr>
                          <w:sz w:val="20"/>
                        </w:rPr>
                      </w:pPr>
                    </w:p>
                  </w:txbxContent>
                </v:textbox>
                <w10:wrap type="square"/>
              </v:shape>
            </w:pict>
          </mc:Fallback>
        </mc:AlternateContent>
      </w:r>
    </w:p>
    <w:p w:rsidR="00806B4E" w:rsidP="0060026C" w14:paraId="462096CB" w14:textId="65A68FDB">
      <w:pPr>
        <w:pStyle w:val="ListParagraph"/>
        <w:numPr>
          <w:ilvl w:val="0"/>
          <w:numId w:val="15"/>
        </w:numPr>
        <w:spacing w:after="0"/>
        <w:rPr>
          <w:rFonts w:ascii="Times New Roman" w:hAnsi="Times New Roman"/>
          <w:b/>
          <w:bCs/>
          <w:sz w:val="24"/>
          <w:szCs w:val="24"/>
        </w:rPr>
      </w:pPr>
      <w:r w:rsidRPr="00B862A8">
        <w:rPr>
          <w:rFonts w:ascii="Times New Roman" w:hAnsi="Times New Roman"/>
          <w:b/>
          <w:bCs/>
          <w:sz w:val="24"/>
          <w:szCs w:val="24"/>
        </w:rPr>
        <w:t>Child Survey</w:t>
      </w:r>
      <w:r w:rsidR="00F43DEC">
        <w:rPr>
          <w:rFonts w:ascii="Times New Roman" w:hAnsi="Times New Roman"/>
          <w:b/>
          <w:bCs/>
          <w:sz w:val="24"/>
          <w:szCs w:val="24"/>
        </w:rPr>
        <w:t xml:space="preserve"> (ages 10-17)</w:t>
      </w:r>
      <w:r w:rsidR="0008367D">
        <w:rPr>
          <w:rFonts w:ascii="Times New Roman" w:hAnsi="Times New Roman"/>
          <w:b/>
          <w:bCs/>
          <w:sz w:val="24"/>
          <w:szCs w:val="24"/>
        </w:rPr>
        <w:t xml:space="preserve"> and Supporting Materials</w:t>
      </w:r>
    </w:p>
    <w:p w:rsidR="000A7498" w:rsidP="0033627C" w14:paraId="613FCE88" w14:textId="048F1586">
      <w:pPr>
        <w:pStyle w:val="ListParagraph"/>
        <w:spacing w:after="0"/>
        <w:rPr>
          <w:rFonts w:ascii="Times New Roman" w:hAnsi="Times New Roman"/>
          <w:sz w:val="24"/>
          <w:szCs w:val="24"/>
        </w:rPr>
      </w:pPr>
      <w:r>
        <w:rPr>
          <w:rFonts w:ascii="Times New Roman" w:hAnsi="Times New Roman"/>
          <w:sz w:val="24"/>
          <w:szCs w:val="24"/>
        </w:rPr>
        <w:t xml:space="preserve">After administering the adult head of household survey, the interviewer will ask </w:t>
      </w:r>
      <w:r w:rsidR="0033627C">
        <w:rPr>
          <w:rFonts w:ascii="Times New Roman" w:hAnsi="Times New Roman"/>
          <w:sz w:val="24"/>
          <w:szCs w:val="24"/>
        </w:rPr>
        <w:t xml:space="preserve">the parent for permission to administer </w:t>
      </w:r>
      <w:r>
        <w:rPr>
          <w:rFonts w:ascii="Times New Roman" w:hAnsi="Times New Roman"/>
          <w:sz w:val="24"/>
          <w:szCs w:val="24"/>
        </w:rPr>
        <w:t>the child survey to up to three focal children ages 10-17</w:t>
      </w:r>
      <w:r>
        <w:rPr>
          <w:rStyle w:val="FootnoteReference"/>
          <w:rFonts w:ascii="Times New Roman" w:hAnsi="Times New Roman"/>
          <w:sz w:val="24"/>
          <w:szCs w:val="24"/>
        </w:rPr>
        <w:footnoteReference w:id="4"/>
      </w:r>
      <w:r w:rsidR="00D00947">
        <w:rPr>
          <w:rFonts w:ascii="Times New Roman" w:hAnsi="Times New Roman"/>
          <w:sz w:val="24"/>
          <w:szCs w:val="24"/>
        </w:rPr>
        <w:t xml:space="preserve"> that currently reside in the home</w:t>
      </w:r>
      <w:r w:rsidR="00DE13F9">
        <w:rPr>
          <w:rFonts w:ascii="Times New Roman" w:hAnsi="Times New Roman"/>
          <w:sz w:val="24"/>
          <w:szCs w:val="24"/>
        </w:rPr>
        <w:t xml:space="preserve"> (</w:t>
      </w:r>
      <w:r w:rsidR="008662F1">
        <w:rPr>
          <w:rFonts w:ascii="Times New Roman" w:hAnsi="Times New Roman"/>
          <w:sz w:val="24"/>
          <w:szCs w:val="24"/>
        </w:rPr>
        <w:t>Parent</w:t>
      </w:r>
      <w:r w:rsidRPr="00C6437B" w:rsidR="00C6437B">
        <w:rPr>
          <w:rFonts w:ascii="Times New Roman" w:hAnsi="Times New Roman"/>
          <w:sz w:val="24"/>
          <w:szCs w:val="24"/>
        </w:rPr>
        <w:t xml:space="preserve"> Permission Form</w:t>
      </w:r>
      <w:r w:rsidR="00C6437B">
        <w:rPr>
          <w:rFonts w:ascii="Times New Roman" w:hAnsi="Times New Roman"/>
          <w:sz w:val="24"/>
          <w:szCs w:val="24"/>
        </w:rPr>
        <w:t xml:space="preserve"> is included as Appendix F)</w:t>
      </w:r>
      <w:r w:rsidR="00D00947">
        <w:rPr>
          <w:rFonts w:ascii="Times New Roman" w:hAnsi="Times New Roman"/>
          <w:sz w:val="24"/>
          <w:szCs w:val="24"/>
        </w:rPr>
        <w:t>.</w:t>
      </w:r>
      <w:r>
        <w:rPr>
          <w:rFonts w:ascii="Times New Roman" w:hAnsi="Times New Roman"/>
          <w:sz w:val="24"/>
          <w:szCs w:val="24"/>
        </w:rPr>
        <w:t xml:space="preserve"> </w:t>
      </w:r>
      <w:r w:rsidR="009D0400">
        <w:rPr>
          <w:rFonts w:ascii="Times New Roman" w:hAnsi="Times New Roman"/>
          <w:sz w:val="24"/>
          <w:szCs w:val="24"/>
        </w:rPr>
        <w:t>Some households will have no children ages 10-17 and other will have between 1 and 3</w:t>
      </w:r>
      <w:r w:rsidR="00F605A0">
        <w:rPr>
          <w:rFonts w:ascii="Times New Roman" w:hAnsi="Times New Roman"/>
          <w:sz w:val="24"/>
          <w:szCs w:val="24"/>
        </w:rPr>
        <w:t xml:space="preserve"> children</w:t>
      </w:r>
      <w:r w:rsidR="009D0400">
        <w:rPr>
          <w:rFonts w:ascii="Times New Roman" w:hAnsi="Times New Roman"/>
          <w:sz w:val="24"/>
          <w:szCs w:val="24"/>
        </w:rPr>
        <w:t xml:space="preserve">. Altogether, the sample for the minor child survey is 2,220. </w:t>
      </w:r>
      <w:r>
        <w:rPr>
          <w:rFonts w:ascii="Times New Roman" w:hAnsi="Times New Roman"/>
          <w:sz w:val="24"/>
          <w:szCs w:val="24"/>
        </w:rPr>
        <w:t>Prior to administering the child survey, the interviewer will review the Child Assent Form with the child (</w:t>
      </w:r>
      <w:r w:rsidR="00346B19">
        <w:rPr>
          <w:rFonts w:ascii="Times New Roman" w:hAnsi="Times New Roman"/>
          <w:sz w:val="24"/>
          <w:szCs w:val="24"/>
        </w:rPr>
        <w:t xml:space="preserve">included as </w:t>
      </w:r>
      <w:r>
        <w:rPr>
          <w:rFonts w:ascii="Times New Roman" w:hAnsi="Times New Roman"/>
          <w:sz w:val="24"/>
          <w:szCs w:val="24"/>
        </w:rPr>
        <w:t xml:space="preserve">Appendix </w:t>
      </w:r>
      <w:r w:rsidR="00346B19">
        <w:rPr>
          <w:rFonts w:ascii="Times New Roman" w:hAnsi="Times New Roman"/>
          <w:sz w:val="24"/>
          <w:szCs w:val="24"/>
        </w:rPr>
        <w:t>G</w:t>
      </w:r>
      <w:r>
        <w:rPr>
          <w:rFonts w:ascii="Times New Roman" w:hAnsi="Times New Roman"/>
          <w:sz w:val="24"/>
          <w:szCs w:val="24"/>
        </w:rPr>
        <w:t xml:space="preserve">). The interviewer will then administer the Child Survey </w:t>
      </w:r>
      <w:r w:rsidR="00230DE4">
        <w:rPr>
          <w:rFonts w:ascii="Times New Roman" w:hAnsi="Times New Roman"/>
          <w:sz w:val="24"/>
          <w:szCs w:val="24"/>
        </w:rPr>
        <w:t>(</w:t>
      </w:r>
      <w:r w:rsidR="00346B19">
        <w:rPr>
          <w:rFonts w:ascii="Times New Roman" w:hAnsi="Times New Roman"/>
          <w:sz w:val="24"/>
          <w:szCs w:val="24"/>
        </w:rPr>
        <w:t xml:space="preserve">included as </w:t>
      </w:r>
      <w:r w:rsidR="00230DE4">
        <w:rPr>
          <w:rFonts w:ascii="Times New Roman" w:hAnsi="Times New Roman"/>
          <w:sz w:val="24"/>
          <w:szCs w:val="24"/>
        </w:rPr>
        <w:t xml:space="preserve">Appendix </w:t>
      </w:r>
      <w:r w:rsidR="00346B19">
        <w:rPr>
          <w:rFonts w:ascii="Times New Roman" w:hAnsi="Times New Roman"/>
          <w:sz w:val="24"/>
          <w:szCs w:val="24"/>
        </w:rPr>
        <w:t>H</w:t>
      </w:r>
      <w:r w:rsidR="00230DE4">
        <w:rPr>
          <w:rFonts w:ascii="Times New Roman" w:hAnsi="Times New Roman"/>
          <w:sz w:val="24"/>
          <w:szCs w:val="24"/>
        </w:rPr>
        <w:t>)</w:t>
      </w:r>
      <w:r>
        <w:rPr>
          <w:rFonts w:ascii="Times New Roman" w:hAnsi="Times New Roman"/>
          <w:sz w:val="24"/>
          <w:szCs w:val="24"/>
        </w:rPr>
        <w:t>.</w:t>
      </w:r>
      <w:r w:rsidR="0033627C">
        <w:rPr>
          <w:rFonts w:ascii="Times New Roman" w:hAnsi="Times New Roman"/>
          <w:sz w:val="24"/>
          <w:szCs w:val="24"/>
        </w:rPr>
        <w:t xml:space="preserve"> </w:t>
      </w:r>
      <w:r w:rsidR="008176B3">
        <w:rPr>
          <w:rFonts w:ascii="Times New Roman" w:hAnsi="Times New Roman"/>
          <w:sz w:val="24"/>
          <w:szCs w:val="24"/>
        </w:rPr>
        <w:t>See Exhibit A-3 for a list of the topics to be included in the Child Survey.</w:t>
      </w:r>
    </w:p>
    <w:p w:rsidR="0033627C" w:rsidP="0033627C" w14:paraId="421D059F" w14:textId="522C1DA5">
      <w:pPr>
        <w:pStyle w:val="ListParagraph"/>
        <w:spacing w:after="0"/>
        <w:rPr>
          <w:rFonts w:ascii="Times New Roman" w:hAnsi="Times New Roman"/>
          <w:sz w:val="24"/>
          <w:szCs w:val="24"/>
        </w:rPr>
      </w:pPr>
      <w:r w:rsidRPr="00BA01B5">
        <w:rPr>
          <w:rFonts w:ascii="Times New Roman" w:hAnsi="Times New Roman"/>
          <w:noProof/>
          <w:sz w:val="24"/>
          <w:szCs w:val="24"/>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255905</wp:posOffset>
                </wp:positionV>
                <wp:extent cx="5448300" cy="5073650"/>
                <wp:effectExtent l="0" t="0" r="19050" b="12700"/>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8300" cy="5073650"/>
                        </a:xfrm>
                        <a:prstGeom prst="rect">
                          <a:avLst/>
                        </a:prstGeom>
                        <a:solidFill>
                          <a:srgbClr val="FFFFFF"/>
                        </a:solidFill>
                        <a:ln w="9525">
                          <a:solidFill>
                            <a:srgbClr val="000000"/>
                          </a:solidFill>
                          <a:miter lim="800000"/>
                          <a:headEnd/>
                          <a:tailEnd/>
                        </a:ln>
                      </wps:spPr>
                      <wps:txbx>
                        <w:txbxContent>
                          <w:p w:rsidR="008176B3" w:rsidRPr="009E68BD" w:rsidP="009E68BD" w14:textId="7A4090FA">
                            <w:pPr>
                              <w:jc w:val="center"/>
                              <w:rPr>
                                <w:rFonts w:asciiTheme="majorBidi" w:hAnsiTheme="majorBidi" w:cstheme="majorBidi"/>
                                <w:b/>
                                <w:bCs/>
                                <w:sz w:val="24"/>
                                <w:szCs w:val="24"/>
                              </w:rPr>
                            </w:pPr>
                            <w:r w:rsidRPr="009E68BD">
                              <w:rPr>
                                <w:rFonts w:asciiTheme="majorBidi" w:hAnsiTheme="majorBidi" w:cstheme="majorBidi"/>
                                <w:b/>
                                <w:bCs/>
                                <w:sz w:val="24"/>
                                <w:szCs w:val="24"/>
                              </w:rPr>
                              <w:t>Exhibit A-3</w:t>
                            </w:r>
                            <w:r w:rsidRPr="009E68BD" w:rsidR="009E68BD">
                              <w:rPr>
                                <w:rFonts w:asciiTheme="majorBidi" w:hAnsiTheme="majorBidi" w:cstheme="majorBidi"/>
                                <w:b/>
                                <w:bCs/>
                                <w:sz w:val="24"/>
                                <w:szCs w:val="24"/>
                              </w:rPr>
                              <w:t>. Child Survey</w:t>
                            </w:r>
                            <w:r w:rsidR="00D16FBB">
                              <w:rPr>
                                <w:rFonts w:asciiTheme="majorBidi" w:hAnsiTheme="majorBidi" w:cstheme="majorBidi"/>
                                <w:b/>
                                <w:bCs/>
                                <w:sz w:val="24"/>
                                <w:szCs w:val="24"/>
                              </w:rPr>
                              <w:t xml:space="preserve"> Topics</w:t>
                            </w:r>
                          </w:p>
                          <w:p w:rsidR="00C44032" w:rsidRPr="00E61272" w:rsidP="00E61272" w14:textId="3423B285">
                            <w:pPr>
                              <w:rPr>
                                <w:rFonts w:asciiTheme="majorBidi" w:hAnsiTheme="majorBidi" w:cstheme="majorBidi"/>
                                <w:b/>
                                <w:bCs/>
                                <w:sz w:val="20"/>
                              </w:rPr>
                            </w:pPr>
                            <w:r w:rsidRPr="00E61272">
                              <w:rPr>
                                <w:rFonts w:asciiTheme="majorBidi" w:hAnsiTheme="majorBidi" w:cstheme="majorBidi"/>
                                <w:b/>
                                <w:bCs/>
                                <w:sz w:val="20"/>
                              </w:rPr>
                              <w:t>Pro-social Behavior</w:t>
                            </w:r>
                          </w:p>
                          <w:p w:rsidR="00C44032" w:rsidRPr="00D2206B" w:rsidP="0060026C" w14:textId="77777777">
                            <w:pPr>
                              <w:pStyle w:val="ListParagraph"/>
                              <w:numPr>
                                <w:ilvl w:val="0"/>
                                <w:numId w:val="29"/>
                              </w:numPr>
                              <w:ind w:left="720"/>
                              <w:rPr>
                                <w:rFonts w:asciiTheme="majorBidi" w:hAnsiTheme="majorBidi" w:cstheme="majorBidi"/>
                                <w:i/>
                                <w:iCs/>
                                <w:sz w:val="20"/>
                              </w:rPr>
                            </w:pPr>
                            <w:r w:rsidRPr="007655C0">
                              <w:rPr>
                                <w:rFonts w:asciiTheme="majorBidi" w:hAnsiTheme="majorBidi" w:cstheme="majorBidi"/>
                                <w:sz w:val="20"/>
                              </w:rPr>
                              <w:t>Strengths and Difficulties Questionnaire with items on internalizing and externalizing problems and pro-social behavior</w:t>
                            </w:r>
                          </w:p>
                          <w:p w:rsidR="00C44032" w:rsidRPr="00E61272" w:rsidP="004C5DD2" w14:textId="77777777">
                            <w:pPr>
                              <w:rPr>
                                <w:rFonts w:asciiTheme="majorBidi" w:hAnsiTheme="majorBidi" w:cstheme="majorBidi"/>
                                <w:b/>
                                <w:bCs/>
                                <w:sz w:val="20"/>
                              </w:rPr>
                            </w:pPr>
                            <w:r w:rsidRPr="00E61272">
                              <w:rPr>
                                <w:rFonts w:asciiTheme="majorBidi" w:hAnsiTheme="majorBidi" w:cstheme="majorBidi"/>
                                <w:b/>
                                <w:bCs/>
                                <w:sz w:val="20"/>
                              </w:rPr>
                              <w:t>Life Events</w:t>
                            </w:r>
                          </w:p>
                          <w:p w:rsidR="00C44032" w:rsidRPr="004C5DD2" w:rsidP="0060026C" w14:textId="77777777">
                            <w:pPr>
                              <w:pStyle w:val="ListParagraph"/>
                              <w:numPr>
                                <w:ilvl w:val="0"/>
                                <w:numId w:val="29"/>
                              </w:numPr>
                              <w:ind w:left="720"/>
                              <w:rPr>
                                <w:rFonts w:asciiTheme="majorBidi" w:hAnsiTheme="majorBidi" w:cstheme="majorBidi"/>
                                <w:i/>
                                <w:iCs/>
                                <w:sz w:val="20"/>
                              </w:rPr>
                            </w:pPr>
                            <w:r w:rsidRPr="004C5DD2">
                              <w:rPr>
                                <w:rFonts w:asciiTheme="majorBidi" w:hAnsiTheme="majorBidi" w:cstheme="majorBidi"/>
                                <w:sz w:val="20"/>
                              </w:rPr>
                              <w:t>Key life events that may apply to the child’s family, including their parents and siblings</w:t>
                            </w:r>
                          </w:p>
                          <w:p w:rsidR="00C44032" w:rsidRPr="004C5DD2" w:rsidP="004C5DD2" w14:textId="77777777">
                            <w:pPr>
                              <w:jc w:val="both"/>
                              <w:rPr>
                                <w:rFonts w:asciiTheme="majorBidi" w:hAnsiTheme="majorBidi" w:cstheme="majorBidi"/>
                                <w:b/>
                                <w:bCs/>
                                <w:sz w:val="20"/>
                              </w:rPr>
                            </w:pPr>
                            <w:r w:rsidRPr="004C5DD2">
                              <w:rPr>
                                <w:rFonts w:asciiTheme="majorBidi" w:hAnsiTheme="majorBidi" w:cstheme="majorBidi"/>
                                <w:b/>
                                <w:bCs/>
                                <w:sz w:val="20"/>
                              </w:rPr>
                              <w:t>Youth Risky Behaviors</w:t>
                            </w:r>
                          </w:p>
                          <w:p w:rsidR="00C44032" w:rsidRPr="004C5DD2" w:rsidP="0060026C" w14:textId="77777777">
                            <w:pPr>
                              <w:pStyle w:val="ListParagraph"/>
                              <w:numPr>
                                <w:ilvl w:val="0"/>
                                <w:numId w:val="29"/>
                              </w:numPr>
                              <w:ind w:left="720"/>
                              <w:rPr>
                                <w:rFonts w:asciiTheme="majorBidi" w:hAnsiTheme="majorBidi" w:cstheme="majorBidi"/>
                                <w:i/>
                                <w:iCs/>
                                <w:sz w:val="20"/>
                              </w:rPr>
                            </w:pPr>
                            <w:r w:rsidRPr="004C5DD2">
                              <w:rPr>
                                <w:rFonts w:asciiTheme="majorBidi" w:hAnsiTheme="majorBidi" w:cstheme="majorBidi"/>
                                <w:sz w:val="20"/>
                              </w:rPr>
                              <w:t>Smoking cigarettes, e-cigarettes, and using other tobacco products ever or in the last 30 days</w:t>
                            </w:r>
                          </w:p>
                          <w:p w:rsidR="00C44032" w:rsidRPr="004C5DD2" w:rsidP="0060026C" w14:textId="77777777">
                            <w:pPr>
                              <w:pStyle w:val="ListParagraph"/>
                              <w:numPr>
                                <w:ilvl w:val="0"/>
                                <w:numId w:val="29"/>
                              </w:numPr>
                              <w:ind w:left="720"/>
                              <w:rPr>
                                <w:rFonts w:asciiTheme="majorBidi" w:hAnsiTheme="majorBidi" w:cstheme="majorBidi"/>
                                <w:i/>
                                <w:iCs/>
                                <w:sz w:val="20"/>
                              </w:rPr>
                            </w:pPr>
                            <w:r w:rsidRPr="004C5DD2">
                              <w:rPr>
                                <w:rFonts w:asciiTheme="majorBidi" w:hAnsiTheme="majorBidi" w:cstheme="majorBidi"/>
                                <w:sz w:val="20"/>
                              </w:rPr>
                              <w:t>Consuming alcoholic beverages ever, in the last 30 days, and before work or school</w:t>
                            </w:r>
                          </w:p>
                          <w:p w:rsidR="00C44032" w:rsidRPr="004C5DD2" w:rsidP="0060026C" w14:textId="77777777">
                            <w:pPr>
                              <w:pStyle w:val="ListParagraph"/>
                              <w:numPr>
                                <w:ilvl w:val="0"/>
                                <w:numId w:val="29"/>
                              </w:numPr>
                              <w:ind w:left="720"/>
                              <w:rPr>
                                <w:rFonts w:asciiTheme="majorBidi" w:hAnsiTheme="majorBidi" w:cstheme="majorBidi"/>
                                <w:i/>
                                <w:iCs/>
                                <w:sz w:val="20"/>
                              </w:rPr>
                            </w:pPr>
                            <w:r w:rsidRPr="004C5DD2">
                              <w:rPr>
                                <w:rFonts w:asciiTheme="majorBidi" w:hAnsiTheme="majorBidi" w:cstheme="majorBidi"/>
                                <w:sz w:val="20"/>
                              </w:rPr>
                              <w:t>Using marijuana ever, in the last 30 days, or before work or school</w:t>
                            </w:r>
                          </w:p>
                          <w:p w:rsidR="00C44032" w:rsidRPr="004C5DD2" w:rsidP="0060026C" w14:textId="77777777">
                            <w:pPr>
                              <w:pStyle w:val="ListParagraph"/>
                              <w:numPr>
                                <w:ilvl w:val="0"/>
                                <w:numId w:val="29"/>
                              </w:numPr>
                              <w:ind w:left="720"/>
                              <w:rPr>
                                <w:rFonts w:asciiTheme="majorBidi" w:hAnsiTheme="majorBidi" w:cstheme="majorBidi"/>
                                <w:sz w:val="20"/>
                              </w:rPr>
                            </w:pPr>
                            <w:r w:rsidRPr="004C5DD2">
                              <w:rPr>
                                <w:rFonts w:asciiTheme="majorBidi" w:hAnsiTheme="majorBidi" w:cstheme="majorBidi"/>
                                <w:sz w:val="20"/>
                              </w:rPr>
                              <w:t>Using other drugs ever or in the past 30 days</w:t>
                            </w:r>
                          </w:p>
                          <w:p w:rsidR="00C44032" w:rsidRPr="004C5DD2" w:rsidP="004C5DD2" w14:textId="77777777">
                            <w:pPr>
                              <w:rPr>
                                <w:rFonts w:asciiTheme="majorBidi" w:hAnsiTheme="majorBidi" w:cstheme="majorBidi"/>
                                <w:b/>
                                <w:bCs/>
                                <w:sz w:val="20"/>
                              </w:rPr>
                            </w:pPr>
                            <w:r w:rsidRPr="004C5DD2">
                              <w:rPr>
                                <w:rFonts w:asciiTheme="majorBidi" w:hAnsiTheme="majorBidi" w:cstheme="majorBidi"/>
                                <w:b/>
                                <w:bCs/>
                                <w:sz w:val="20"/>
                              </w:rPr>
                              <w:t>School Grades/Attendance/Problems/Efforts</w:t>
                            </w:r>
                          </w:p>
                          <w:p w:rsidR="00C44032" w:rsidRPr="004C5DD2" w:rsidP="0060026C" w14:textId="77777777">
                            <w:pPr>
                              <w:pStyle w:val="ListParagraph"/>
                              <w:numPr>
                                <w:ilvl w:val="0"/>
                                <w:numId w:val="30"/>
                              </w:numPr>
                              <w:ind w:left="720"/>
                              <w:rPr>
                                <w:rFonts w:asciiTheme="majorBidi" w:hAnsiTheme="majorBidi" w:cstheme="majorBidi"/>
                                <w:sz w:val="20"/>
                              </w:rPr>
                            </w:pPr>
                            <w:r w:rsidRPr="004C5DD2">
                              <w:rPr>
                                <w:rFonts w:asciiTheme="majorBidi" w:hAnsiTheme="majorBidi" w:cstheme="majorBidi"/>
                                <w:sz w:val="20"/>
                              </w:rPr>
                              <w:t>Absences from school</w:t>
                            </w:r>
                          </w:p>
                          <w:p w:rsidR="00C44032" w:rsidRPr="004C5DD2" w:rsidP="0060026C" w14:textId="77777777">
                            <w:pPr>
                              <w:pStyle w:val="ListParagraph"/>
                              <w:numPr>
                                <w:ilvl w:val="0"/>
                                <w:numId w:val="30"/>
                              </w:numPr>
                              <w:ind w:left="720"/>
                              <w:rPr>
                                <w:rFonts w:asciiTheme="majorBidi" w:hAnsiTheme="majorBidi" w:cstheme="majorBidi"/>
                                <w:sz w:val="20"/>
                              </w:rPr>
                            </w:pPr>
                            <w:r w:rsidRPr="004C5DD2">
                              <w:rPr>
                                <w:rFonts w:asciiTheme="majorBidi" w:hAnsiTheme="majorBidi" w:cstheme="majorBidi"/>
                                <w:sz w:val="20"/>
                              </w:rPr>
                              <w:t>School satisfaction</w:t>
                            </w:r>
                          </w:p>
                          <w:p w:rsidR="00C44032" w:rsidRPr="004C5DD2" w:rsidP="0060026C" w14:textId="77777777">
                            <w:pPr>
                              <w:pStyle w:val="ListParagraph"/>
                              <w:numPr>
                                <w:ilvl w:val="0"/>
                                <w:numId w:val="30"/>
                              </w:numPr>
                              <w:ind w:left="720"/>
                              <w:rPr>
                                <w:rFonts w:asciiTheme="majorBidi" w:hAnsiTheme="majorBidi" w:cstheme="majorBidi"/>
                                <w:sz w:val="20"/>
                              </w:rPr>
                            </w:pPr>
                            <w:r w:rsidRPr="004C5DD2">
                              <w:rPr>
                                <w:rFonts w:asciiTheme="majorBidi" w:hAnsiTheme="majorBidi" w:cstheme="majorBidi"/>
                                <w:sz w:val="20"/>
                              </w:rPr>
                              <w:t>Completing homework</w:t>
                            </w:r>
                          </w:p>
                          <w:p w:rsidR="00C44032" w:rsidRPr="004C5DD2" w:rsidP="0060026C" w14:textId="77777777">
                            <w:pPr>
                              <w:pStyle w:val="ListParagraph"/>
                              <w:numPr>
                                <w:ilvl w:val="0"/>
                                <w:numId w:val="30"/>
                              </w:numPr>
                              <w:ind w:left="720"/>
                              <w:rPr>
                                <w:rFonts w:asciiTheme="majorBidi" w:hAnsiTheme="majorBidi" w:cstheme="majorBidi"/>
                                <w:sz w:val="20"/>
                              </w:rPr>
                            </w:pPr>
                            <w:r w:rsidRPr="004C5DD2">
                              <w:rPr>
                                <w:rFonts w:asciiTheme="majorBidi" w:hAnsiTheme="majorBidi" w:cstheme="majorBidi"/>
                                <w:sz w:val="20"/>
                              </w:rPr>
                              <w:t>Being suspended or expelled from school</w:t>
                            </w:r>
                          </w:p>
                          <w:p w:rsidR="00C44032" w:rsidRPr="004C5DD2" w:rsidP="004C5DD2" w14:textId="77777777">
                            <w:pPr>
                              <w:rPr>
                                <w:rFonts w:asciiTheme="majorBidi" w:hAnsiTheme="majorBidi" w:cstheme="majorBidi"/>
                                <w:b/>
                                <w:bCs/>
                                <w:sz w:val="20"/>
                              </w:rPr>
                            </w:pPr>
                            <w:r w:rsidRPr="004C5DD2">
                              <w:rPr>
                                <w:rFonts w:asciiTheme="majorBidi" w:hAnsiTheme="majorBidi" w:cstheme="majorBidi"/>
                                <w:b/>
                                <w:bCs/>
                                <w:sz w:val="20"/>
                              </w:rPr>
                              <w:t>Parental Monitoring and Involvement</w:t>
                            </w:r>
                          </w:p>
                          <w:p w:rsidR="00C44032" w:rsidRPr="004C5DD2" w:rsidP="0060026C" w14:textId="77777777">
                            <w:pPr>
                              <w:pStyle w:val="ListParagraph"/>
                              <w:numPr>
                                <w:ilvl w:val="0"/>
                                <w:numId w:val="31"/>
                              </w:numPr>
                              <w:ind w:left="720"/>
                              <w:rPr>
                                <w:rFonts w:asciiTheme="majorBidi" w:hAnsiTheme="majorBidi" w:cstheme="majorBidi"/>
                                <w:sz w:val="20"/>
                              </w:rPr>
                            </w:pPr>
                            <w:r w:rsidRPr="004C5DD2">
                              <w:rPr>
                                <w:rFonts w:asciiTheme="majorBidi" w:hAnsiTheme="majorBidi" w:cstheme="majorBidi"/>
                                <w:sz w:val="20"/>
                              </w:rPr>
                              <w:t>Level of parental engagement in the child’s daily life and activities</w:t>
                            </w:r>
                          </w:p>
                          <w:p w:rsidR="00C44032" w:rsidRPr="004C5DD2" w:rsidP="0060026C" w14:textId="77777777">
                            <w:pPr>
                              <w:pStyle w:val="ListParagraph"/>
                              <w:numPr>
                                <w:ilvl w:val="0"/>
                                <w:numId w:val="31"/>
                              </w:numPr>
                              <w:ind w:left="720"/>
                              <w:rPr>
                                <w:rFonts w:asciiTheme="majorBidi" w:hAnsiTheme="majorBidi" w:cstheme="majorBidi"/>
                                <w:sz w:val="20"/>
                              </w:rPr>
                            </w:pPr>
                            <w:r w:rsidRPr="004C5DD2">
                              <w:rPr>
                                <w:rFonts w:asciiTheme="majorBidi" w:hAnsiTheme="majorBidi" w:cstheme="majorBidi"/>
                                <w:sz w:val="20"/>
                              </w:rPr>
                              <w:t>Parent’s knowledge of child’s activities during non-school hours</w:t>
                            </w:r>
                          </w:p>
                          <w:p w:rsidR="00C44032" w:rsidRPr="004C5DD2" w:rsidP="004C5DD2" w14:textId="77777777">
                            <w:pPr>
                              <w:rPr>
                                <w:rFonts w:asciiTheme="majorBidi" w:hAnsiTheme="majorBidi" w:cstheme="majorBidi"/>
                                <w:b/>
                                <w:bCs/>
                                <w:sz w:val="20"/>
                              </w:rPr>
                            </w:pPr>
                            <w:r w:rsidRPr="004C5DD2">
                              <w:rPr>
                                <w:rFonts w:asciiTheme="majorBidi" w:hAnsiTheme="majorBidi" w:cstheme="majorBidi"/>
                                <w:b/>
                                <w:bCs/>
                                <w:sz w:val="20"/>
                              </w:rPr>
                              <w:t>Social Support and Community Engagement</w:t>
                            </w:r>
                          </w:p>
                          <w:p w:rsidR="00C44032" w:rsidRPr="00CF1CA7" w:rsidP="0060026C" w14:textId="77777777">
                            <w:pPr>
                              <w:pStyle w:val="ListParagraph"/>
                              <w:numPr>
                                <w:ilvl w:val="1"/>
                                <w:numId w:val="32"/>
                              </w:numPr>
                              <w:ind w:left="720"/>
                              <w:rPr>
                                <w:rFonts w:asciiTheme="majorBidi" w:hAnsiTheme="majorBidi" w:cstheme="majorBidi"/>
                                <w:sz w:val="20"/>
                              </w:rPr>
                            </w:pPr>
                            <w:r w:rsidRPr="00CF1CA7">
                              <w:rPr>
                                <w:rFonts w:asciiTheme="majorBidi" w:hAnsiTheme="majorBidi" w:cstheme="majorBidi"/>
                                <w:sz w:val="20"/>
                              </w:rPr>
                              <w:t xml:space="preserve">Goals for after high school </w:t>
                            </w:r>
                          </w:p>
                          <w:p w:rsidR="00C44032" w:rsidRPr="00CF1CA7" w:rsidP="0060026C" w14:textId="77777777">
                            <w:pPr>
                              <w:pStyle w:val="ListParagraph"/>
                              <w:numPr>
                                <w:ilvl w:val="1"/>
                                <w:numId w:val="32"/>
                              </w:numPr>
                              <w:ind w:left="720"/>
                              <w:rPr>
                                <w:rFonts w:asciiTheme="majorBidi" w:hAnsiTheme="majorBidi" w:cstheme="majorBidi"/>
                                <w:sz w:val="20"/>
                              </w:rPr>
                            </w:pPr>
                            <w:r w:rsidRPr="00CF1CA7">
                              <w:rPr>
                                <w:rFonts w:asciiTheme="majorBidi" w:hAnsiTheme="majorBidi" w:cstheme="majorBidi"/>
                                <w:sz w:val="20"/>
                              </w:rPr>
                              <w:t>Presence of adult support in child’s life</w:t>
                            </w:r>
                          </w:p>
                          <w:p w:rsidR="00C44032" w:rsidRPr="00CF1CA7" w:rsidP="0060026C" w14:textId="77777777">
                            <w:pPr>
                              <w:pStyle w:val="ListParagraph"/>
                              <w:numPr>
                                <w:ilvl w:val="1"/>
                                <w:numId w:val="32"/>
                              </w:numPr>
                              <w:ind w:left="720"/>
                              <w:rPr>
                                <w:rFonts w:asciiTheme="majorBidi" w:hAnsiTheme="majorBidi" w:cstheme="majorBidi"/>
                                <w:sz w:val="20"/>
                              </w:rPr>
                            </w:pPr>
                            <w:r w:rsidRPr="00CF1CA7">
                              <w:rPr>
                                <w:rFonts w:asciiTheme="majorBidi" w:hAnsiTheme="majorBidi" w:cstheme="majorBidi"/>
                                <w:sz w:val="20"/>
                              </w:rPr>
                              <w:t>Participation in school-based and community-based activities</w:t>
                            </w:r>
                          </w:p>
                          <w:p w:rsidR="00C44032" w:rsidRPr="00CF1CA7" w:rsidP="0060026C" w14:textId="77777777">
                            <w:pPr>
                              <w:pStyle w:val="ListParagraph"/>
                              <w:numPr>
                                <w:ilvl w:val="1"/>
                                <w:numId w:val="32"/>
                              </w:numPr>
                              <w:ind w:left="720"/>
                              <w:rPr>
                                <w:rFonts w:asciiTheme="majorBidi" w:hAnsiTheme="majorBidi" w:cstheme="majorBidi"/>
                                <w:sz w:val="20"/>
                              </w:rPr>
                            </w:pPr>
                            <w:r w:rsidRPr="00CF1CA7">
                              <w:rPr>
                                <w:rFonts w:asciiTheme="majorBidi" w:hAnsiTheme="majorBidi" w:cstheme="majorBidi"/>
                                <w:sz w:val="20"/>
                              </w:rPr>
                              <w:t>Current satisfaction with life outlook</w:t>
                            </w:r>
                          </w:p>
                          <w:p w:rsidR="00BA01B5" w14:textId="32992C26"/>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429pt;height:399.5pt;margin-top:20.1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3360">
                <v:textbox>
                  <w:txbxContent>
                    <w:p w:rsidR="008176B3" w:rsidRPr="009E68BD" w:rsidP="009E68BD" w14:paraId="5884765A" w14:textId="7A4090FA">
                      <w:pPr>
                        <w:jc w:val="center"/>
                        <w:rPr>
                          <w:rFonts w:asciiTheme="majorBidi" w:hAnsiTheme="majorBidi" w:cstheme="majorBidi"/>
                          <w:b/>
                          <w:bCs/>
                          <w:sz w:val="24"/>
                          <w:szCs w:val="24"/>
                        </w:rPr>
                      </w:pPr>
                      <w:r w:rsidRPr="009E68BD">
                        <w:rPr>
                          <w:rFonts w:asciiTheme="majorBidi" w:hAnsiTheme="majorBidi" w:cstheme="majorBidi"/>
                          <w:b/>
                          <w:bCs/>
                          <w:sz w:val="24"/>
                          <w:szCs w:val="24"/>
                        </w:rPr>
                        <w:t>Exhibit A-3</w:t>
                      </w:r>
                      <w:r w:rsidRPr="009E68BD" w:rsidR="009E68BD">
                        <w:rPr>
                          <w:rFonts w:asciiTheme="majorBidi" w:hAnsiTheme="majorBidi" w:cstheme="majorBidi"/>
                          <w:b/>
                          <w:bCs/>
                          <w:sz w:val="24"/>
                          <w:szCs w:val="24"/>
                        </w:rPr>
                        <w:t>. Child Survey</w:t>
                      </w:r>
                      <w:r w:rsidR="00D16FBB">
                        <w:rPr>
                          <w:rFonts w:asciiTheme="majorBidi" w:hAnsiTheme="majorBidi" w:cstheme="majorBidi"/>
                          <w:b/>
                          <w:bCs/>
                          <w:sz w:val="24"/>
                          <w:szCs w:val="24"/>
                        </w:rPr>
                        <w:t xml:space="preserve"> Topics</w:t>
                      </w:r>
                    </w:p>
                    <w:p w:rsidR="00C44032" w:rsidRPr="00E61272" w:rsidP="00E61272" w14:paraId="7142D37D" w14:textId="3423B285">
                      <w:pPr>
                        <w:rPr>
                          <w:rFonts w:asciiTheme="majorBidi" w:hAnsiTheme="majorBidi" w:cstheme="majorBidi"/>
                          <w:b/>
                          <w:bCs/>
                          <w:sz w:val="20"/>
                        </w:rPr>
                      </w:pPr>
                      <w:r w:rsidRPr="00E61272">
                        <w:rPr>
                          <w:rFonts w:asciiTheme="majorBidi" w:hAnsiTheme="majorBidi" w:cstheme="majorBidi"/>
                          <w:b/>
                          <w:bCs/>
                          <w:sz w:val="20"/>
                        </w:rPr>
                        <w:t>Pro-social Behavior</w:t>
                      </w:r>
                    </w:p>
                    <w:p w:rsidR="00C44032" w:rsidRPr="00D2206B" w:rsidP="0060026C" w14:paraId="2BB84F95" w14:textId="77777777">
                      <w:pPr>
                        <w:pStyle w:val="ListParagraph"/>
                        <w:numPr>
                          <w:ilvl w:val="0"/>
                          <w:numId w:val="29"/>
                        </w:numPr>
                        <w:ind w:left="720"/>
                        <w:rPr>
                          <w:rFonts w:asciiTheme="majorBidi" w:hAnsiTheme="majorBidi" w:cstheme="majorBidi"/>
                          <w:i/>
                          <w:iCs/>
                          <w:sz w:val="20"/>
                        </w:rPr>
                      </w:pPr>
                      <w:r w:rsidRPr="007655C0">
                        <w:rPr>
                          <w:rFonts w:asciiTheme="majorBidi" w:hAnsiTheme="majorBidi" w:cstheme="majorBidi"/>
                          <w:sz w:val="20"/>
                        </w:rPr>
                        <w:t>Strengths and Difficulties Questionnaire with items on internalizing and externalizing problems and pro-social behavior</w:t>
                      </w:r>
                    </w:p>
                    <w:p w:rsidR="00C44032" w:rsidRPr="00E61272" w:rsidP="004C5DD2" w14:paraId="58D1D3A1" w14:textId="77777777">
                      <w:pPr>
                        <w:rPr>
                          <w:rFonts w:asciiTheme="majorBidi" w:hAnsiTheme="majorBidi" w:cstheme="majorBidi"/>
                          <w:b/>
                          <w:bCs/>
                          <w:sz w:val="20"/>
                        </w:rPr>
                      </w:pPr>
                      <w:r w:rsidRPr="00E61272">
                        <w:rPr>
                          <w:rFonts w:asciiTheme="majorBidi" w:hAnsiTheme="majorBidi" w:cstheme="majorBidi"/>
                          <w:b/>
                          <w:bCs/>
                          <w:sz w:val="20"/>
                        </w:rPr>
                        <w:t>Life Events</w:t>
                      </w:r>
                    </w:p>
                    <w:p w:rsidR="00C44032" w:rsidRPr="004C5DD2" w:rsidP="0060026C" w14:paraId="04B0B2CA" w14:textId="77777777">
                      <w:pPr>
                        <w:pStyle w:val="ListParagraph"/>
                        <w:numPr>
                          <w:ilvl w:val="0"/>
                          <w:numId w:val="29"/>
                        </w:numPr>
                        <w:ind w:left="720"/>
                        <w:rPr>
                          <w:rFonts w:asciiTheme="majorBidi" w:hAnsiTheme="majorBidi" w:cstheme="majorBidi"/>
                          <w:i/>
                          <w:iCs/>
                          <w:sz w:val="20"/>
                        </w:rPr>
                      </w:pPr>
                      <w:r w:rsidRPr="004C5DD2">
                        <w:rPr>
                          <w:rFonts w:asciiTheme="majorBidi" w:hAnsiTheme="majorBidi" w:cstheme="majorBidi"/>
                          <w:sz w:val="20"/>
                        </w:rPr>
                        <w:t>Key life events that may apply to the child’s family, including their parents and siblings</w:t>
                      </w:r>
                    </w:p>
                    <w:p w:rsidR="00C44032" w:rsidRPr="004C5DD2" w:rsidP="004C5DD2" w14:paraId="09C7A70F" w14:textId="77777777">
                      <w:pPr>
                        <w:jc w:val="both"/>
                        <w:rPr>
                          <w:rFonts w:asciiTheme="majorBidi" w:hAnsiTheme="majorBidi" w:cstheme="majorBidi"/>
                          <w:b/>
                          <w:bCs/>
                          <w:sz w:val="20"/>
                        </w:rPr>
                      </w:pPr>
                      <w:r w:rsidRPr="004C5DD2">
                        <w:rPr>
                          <w:rFonts w:asciiTheme="majorBidi" w:hAnsiTheme="majorBidi" w:cstheme="majorBidi"/>
                          <w:b/>
                          <w:bCs/>
                          <w:sz w:val="20"/>
                        </w:rPr>
                        <w:t>Youth Risky Behaviors</w:t>
                      </w:r>
                    </w:p>
                    <w:p w:rsidR="00C44032" w:rsidRPr="004C5DD2" w:rsidP="0060026C" w14:paraId="4B609C5A" w14:textId="77777777">
                      <w:pPr>
                        <w:pStyle w:val="ListParagraph"/>
                        <w:numPr>
                          <w:ilvl w:val="0"/>
                          <w:numId w:val="29"/>
                        </w:numPr>
                        <w:ind w:left="720"/>
                        <w:rPr>
                          <w:rFonts w:asciiTheme="majorBidi" w:hAnsiTheme="majorBidi" w:cstheme="majorBidi"/>
                          <w:i/>
                          <w:iCs/>
                          <w:sz w:val="20"/>
                        </w:rPr>
                      </w:pPr>
                      <w:r w:rsidRPr="004C5DD2">
                        <w:rPr>
                          <w:rFonts w:asciiTheme="majorBidi" w:hAnsiTheme="majorBidi" w:cstheme="majorBidi"/>
                          <w:sz w:val="20"/>
                        </w:rPr>
                        <w:t>Smoking cigarettes, e-cigarettes, and using other tobacco products ever or in the last 30 days</w:t>
                      </w:r>
                    </w:p>
                    <w:p w:rsidR="00C44032" w:rsidRPr="004C5DD2" w:rsidP="0060026C" w14:paraId="545B017C" w14:textId="77777777">
                      <w:pPr>
                        <w:pStyle w:val="ListParagraph"/>
                        <w:numPr>
                          <w:ilvl w:val="0"/>
                          <w:numId w:val="29"/>
                        </w:numPr>
                        <w:ind w:left="720"/>
                        <w:rPr>
                          <w:rFonts w:asciiTheme="majorBidi" w:hAnsiTheme="majorBidi" w:cstheme="majorBidi"/>
                          <w:i/>
                          <w:iCs/>
                          <w:sz w:val="20"/>
                        </w:rPr>
                      </w:pPr>
                      <w:r w:rsidRPr="004C5DD2">
                        <w:rPr>
                          <w:rFonts w:asciiTheme="majorBidi" w:hAnsiTheme="majorBidi" w:cstheme="majorBidi"/>
                          <w:sz w:val="20"/>
                        </w:rPr>
                        <w:t>Consuming alcoholic beverages ever, in the last 30 days, and before work or school</w:t>
                      </w:r>
                    </w:p>
                    <w:p w:rsidR="00C44032" w:rsidRPr="004C5DD2" w:rsidP="0060026C" w14:paraId="4254D541" w14:textId="77777777">
                      <w:pPr>
                        <w:pStyle w:val="ListParagraph"/>
                        <w:numPr>
                          <w:ilvl w:val="0"/>
                          <w:numId w:val="29"/>
                        </w:numPr>
                        <w:ind w:left="720"/>
                        <w:rPr>
                          <w:rFonts w:asciiTheme="majorBidi" w:hAnsiTheme="majorBidi" w:cstheme="majorBidi"/>
                          <w:i/>
                          <w:iCs/>
                          <w:sz w:val="20"/>
                        </w:rPr>
                      </w:pPr>
                      <w:r w:rsidRPr="004C5DD2">
                        <w:rPr>
                          <w:rFonts w:asciiTheme="majorBidi" w:hAnsiTheme="majorBidi" w:cstheme="majorBidi"/>
                          <w:sz w:val="20"/>
                        </w:rPr>
                        <w:t>Using marijuana ever, in the last 30 days, or before work or school</w:t>
                      </w:r>
                    </w:p>
                    <w:p w:rsidR="00C44032" w:rsidRPr="004C5DD2" w:rsidP="0060026C" w14:paraId="4B85E4F8" w14:textId="77777777">
                      <w:pPr>
                        <w:pStyle w:val="ListParagraph"/>
                        <w:numPr>
                          <w:ilvl w:val="0"/>
                          <w:numId w:val="29"/>
                        </w:numPr>
                        <w:ind w:left="720"/>
                        <w:rPr>
                          <w:rFonts w:asciiTheme="majorBidi" w:hAnsiTheme="majorBidi" w:cstheme="majorBidi"/>
                          <w:sz w:val="20"/>
                        </w:rPr>
                      </w:pPr>
                      <w:r w:rsidRPr="004C5DD2">
                        <w:rPr>
                          <w:rFonts w:asciiTheme="majorBidi" w:hAnsiTheme="majorBidi" w:cstheme="majorBidi"/>
                          <w:sz w:val="20"/>
                        </w:rPr>
                        <w:t>Using other drugs ever or in the past 30 days</w:t>
                      </w:r>
                    </w:p>
                    <w:p w:rsidR="00C44032" w:rsidRPr="004C5DD2" w:rsidP="004C5DD2" w14:paraId="6AADED6F" w14:textId="77777777">
                      <w:pPr>
                        <w:rPr>
                          <w:rFonts w:asciiTheme="majorBidi" w:hAnsiTheme="majorBidi" w:cstheme="majorBidi"/>
                          <w:b/>
                          <w:bCs/>
                          <w:sz w:val="20"/>
                        </w:rPr>
                      </w:pPr>
                      <w:r w:rsidRPr="004C5DD2">
                        <w:rPr>
                          <w:rFonts w:asciiTheme="majorBidi" w:hAnsiTheme="majorBidi" w:cstheme="majorBidi"/>
                          <w:b/>
                          <w:bCs/>
                          <w:sz w:val="20"/>
                        </w:rPr>
                        <w:t>School Grades/Attendance/Problems/Efforts</w:t>
                      </w:r>
                    </w:p>
                    <w:p w:rsidR="00C44032" w:rsidRPr="004C5DD2" w:rsidP="0060026C" w14:paraId="2D7AB862" w14:textId="77777777">
                      <w:pPr>
                        <w:pStyle w:val="ListParagraph"/>
                        <w:numPr>
                          <w:ilvl w:val="0"/>
                          <w:numId w:val="30"/>
                        </w:numPr>
                        <w:ind w:left="720"/>
                        <w:rPr>
                          <w:rFonts w:asciiTheme="majorBidi" w:hAnsiTheme="majorBidi" w:cstheme="majorBidi"/>
                          <w:sz w:val="20"/>
                        </w:rPr>
                      </w:pPr>
                      <w:r w:rsidRPr="004C5DD2">
                        <w:rPr>
                          <w:rFonts w:asciiTheme="majorBidi" w:hAnsiTheme="majorBidi" w:cstheme="majorBidi"/>
                          <w:sz w:val="20"/>
                        </w:rPr>
                        <w:t>Absences from school</w:t>
                      </w:r>
                    </w:p>
                    <w:p w:rsidR="00C44032" w:rsidRPr="004C5DD2" w:rsidP="0060026C" w14:paraId="58004125" w14:textId="77777777">
                      <w:pPr>
                        <w:pStyle w:val="ListParagraph"/>
                        <w:numPr>
                          <w:ilvl w:val="0"/>
                          <w:numId w:val="30"/>
                        </w:numPr>
                        <w:ind w:left="720"/>
                        <w:rPr>
                          <w:rFonts w:asciiTheme="majorBidi" w:hAnsiTheme="majorBidi" w:cstheme="majorBidi"/>
                          <w:sz w:val="20"/>
                        </w:rPr>
                      </w:pPr>
                      <w:r w:rsidRPr="004C5DD2">
                        <w:rPr>
                          <w:rFonts w:asciiTheme="majorBidi" w:hAnsiTheme="majorBidi" w:cstheme="majorBidi"/>
                          <w:sz w:val="20"/>
                        </w:rPr>
                        <w:t>School satisfaction</w:t>
                      </w:r>
                    </w:p>
                    <w:p w:rsidR="00C44032" w:rsidRPr="004C5DD2" w:rsidP="0060026C" w14:paraId="1CD01577" w14:textId="77777777">
                      <w:pPr>
                        <w:pStyle w:val="ListParagraph"/>
                        <w:numPr>
                          <w:ilvl w:val="0"/>
                          <w:numId w:val="30"/>
                        </w:numPr>
                        <w:ind w:left="720"/>
                        <w:rPr>
                          <w:rFonts w:asciiTheme="majorBidi" w:hAnsiTheme="majorBidi" w:cstheme="majorBidi"/>
                          <w:sz w:val="20"/>
                        </w:rPr>
                      </w:pPr>
                      <w:r w:rsidRPr="004C5DD2">
                        <w:rPr>
                          <w:rFonts w:asciiTheme="majorBidi" w:hAnsiTheme="majorBidi" w:cstheme="majorBidi"/>
                          <w:sz w:val="20"/>
                        </w:rPr>
                        <w:t>Completing homework</w:t>
                      </w:r>
                    </w:p>
                    <w:p w:rsidR="00C44032" w:rsidRPr="004C5DD2" w:rsidP="0060026C" w14:paraId="75D434B8" w14:textId="77777777">
                      <w:pPr>
                        <w:pStyle w:val="ListParagraph"/>
                        <w:numPr>
                          <w:ilvl w:val="0"/>
                          <w:numId w:val="30"/>
                        </w:numPr>
                        <w:ind w:left="720"/>
                        <w:rPr>
                          <w:rFonts w:asciiTheme="majorBidi" w:hAnsiTheme="majorBidi" w:cstheme="majorBidi"/>
                          <w:sz w:val="20"/>
                        </w:rPr>
                      </w:pPr>
                      <w:r w:rsidRPr="004C5DD2">
                        <w:rPr>
                          <w:rFonts w:asciiTheme="majorBidi" w:hAnsiTheme="majorBidi" w:cstheme="majorBidi"/>
                          <w:sz w:val="20"/>
                        </w:rPr>
                        <w:t>Being suspended or expelled from school</w:t>
                      </w:r>
                    </w:p>
                    <w:p w:rsidR="00C44032" w:rsidRPr="004C5DD2" w:rsidP="004C5DD2" w14:paraId="68F7636A" w14:textId="77777777">
                      <w:pPr>
                        <w:rPr>
                          <w:rFonts w:asciiTheme="majorBidi" w:hAnsiTheme="majorBidi" w:cstheme="majorBidi"/>
                          <w:b/>
                          <w:bCs/>
                          <w:sz w:val="20"/>
                        </w:rPr>
                      </w:pPr>
                      <w:r w:rsidRPr="004C5DD2">
                        <w:rPr>
                          <w:rFonts w:asciiTheme="majorBidi" w:hAnsiTheme="majorBidi" w:cstheme="majorBidi"/>
                          <w:b/>
                          <w:bCs/>
                          <w:sz w:val="20"/>
                        </w:rPr>
                        <w:t>Parental Monitoring and Involvement</w:t>
                      </w:r>
                    </w:p>
                    <w:p w:rsidR="00C44032" w:rsidRPr="004C5DD2" w:rsidP="0060026C" w14:paraId="75ADBAFD" w14:textId="77777777">
                      <w:pPr>
                        <w:pStyle w:val="ListParagraph"/>
                        <w:numPr>
                          <w:ilvl w:val="0"/>
                          <w:numId w:val="31"/>
                        </w:numPr>
                        <w:ind w:left="720"/>
                        <w:rPr>
                          <w:rFonts w:asciiTheme="majorBidi" w:hAnsiTheme="majorBidi" w:cstheme="majorBidi"/>
                          <w:sz w:val="20"/>
                        </w:rPr>
                      </w:pPr>
                      <w:r w:rsidRPr="004C5DD2">
                        <w:rPr>
                          <w:rFonts w:asciiTheme="majorBidi" w:hAnsiTheme="majorBidi" w:cstheme="majorBidi"/>
                          <w:sz w:val="20"/>
                        </w:rPr>
                        <w:t>Level of parental engagement in the child’s daily life and activities</w:t>
                      </w:r>
                    </w:p>
                    <w:p w:rsidR="00C44032" w:rsidRPr="004C5DD2" w:rsidP="0060026C" w14:paraId="24EB61D1" w14:textId="77777777">
                      <w:pPr>
                        <w:pStyle w:val="ListParagraph"/>
                        <w:numPr>
                          <w:ilvl w:val="0"/>
                          <w:numId w:val="31"/>
                        </w:numPr>
                        <w:ind w:left="720"/>
                        <w:rPr>
                          <w:rFonts w:asciiTheme="majorBidi" w:hAnsiTheme="majorBidi" w:cstheme="majorBidi"/>
                          <w:sz w:val="20"/>
                        </w:rPr>
                      </w:pPr>
                      <w:r w:rsidRPr="004C5DD2">
                        <w:rPr>
                          <w:rFonts w:asciiTheme="majorBidi" w:hAnsiTheme="majorBidi" w:cstheme="majorBidi"/>
                          <w:sz w:val="20"/>
                        </w:rPr>
                        <w:t>Parent’s knowledge of child’s activities during non-school hours</w:t>
                      </w:r>
                    </w:p>
                    <w:p w:rsidR="00C44032" w:rsidRPr="004C5DD2" w:rsidP="004C5DD2" w14:paraId="75144399" w14:textId="77777777">
                      <w:pPr>
                        <w:rPr>
                          <w:rFonts w:asciiTheme="majorBidi" w:hAnsiTheme="majorBidi" w:cstheme="majorBidi"/>
                          <w:b/>
                          <w:bCs/>
                          <w:sz w:val="20"/>
                        </w:rPr>
                      </w:pPr>
                      <w:r w:rsidRPr="004C5DD2">
                        <w:rPr>
                          <w:rFonts w:asciiTheme="majorBidi" w:hAnsiTheme="majorBidi" w:cstheme="majorBidi"/>
                          <w:b/>
                          <w:bCs/>
                          <w:sz w:val="20"/>
                        </w:rPr>
                        <w:t>Social Support and Community Engagement</w:t>
                      </w:r>
                    </w:p>
                    <w:p w:rsidR="00C44032" w:rsidRPr="00CF1CA7" w:rsidP="0060026C" w14:paraId="25723906" w14:textId="77777777">
                      <w:pPr>
                        <w:pStyle w:val="ListParagraph"/>
                        <w:numPr>
                          <w:ilvl w:val="1"/>
                          <w:numId w:val="32"/>
                        </w:numPr>
                        <w:ind w:left="720"/>
                        <w:rPr>
                          <w:rFonts w:asciiTheme="majorBidi" w:hAnsiTheme="majorBidi" w:cstheme="majorBidi"/>
                          <w:sz w:val="20"/>
                        </w:rPr>
                      </w:pPr>
                      <w:r w:rsidRPr="00CF1CA7">
                        <w:rPr>
                          <w:rFonts w:asciiTheme="majorBidi" w:hAnsiTheme="majorBidi" w:cstheme="majorBidi"/>
                          <w:sz w:val="20"/>
                        </w:rPr>
                        <w:t xml:space="preserve">Goals for after high school </w:t>
                      </w:r>
                    </w:p>
                    <w:p w:rsidR="00C44032" w:rsidRPr="00CF1CA7" w:rsidP="0060026C" w14:paraId="2A025926" w14:textId="77777777">
                      <w:pPr>
                        <w:pStyle w:val="ListParagraph"/>
                        <w:numPr>
                          <w:ilvl w:val="1"/>
                          <w:numId w:val="32"/>
                        </w:numPr>
                        <w:ind w:left="720"/>
                        <w:rPr>
                          <w:rFonts w:asciiTheme="majorBidi" w:hAnsiTheme="majorBidi" w:cstheme="majorBidi"/>
                          <w:sz w:val="20"/>
                        </w:rPr>
                      </w:pPr>
                      <w:r w:rsidRPr="00CF1CA7">
                        <w:rPr>
                          <w:rFonts w:asciiTheme="majorBidi" w:hAnsiTheme="majorBidi" w:cstheme="majorBidi"/>
                          <w:sz w:val="20"/>
                        </w:rPr>
                        <w:t>Presence of adult support in child’s life</w:t>
                      </w:r>
                    </w:p>
                    <w:p w:rsidR="00C44032" w:rsidRPr="00CF1CA7" w:rsidP="0060026C" w14:paraId="3722C299" w14:textId="77777777">
                      <w:pPr>
                        <w:pStyle w:val="ListParagraph"/>
                        <w:numPr>
                          <w:ilvl w:val="1"/>
                          <w:numId w:val="32"/>
                        </w:numPr>
                        <w:ind w:left="720"/>
                        <w:rPr>
                          <w:rFonts w:asciiTheme="majorBidi" w:hAnsiTheme="majorBidi" w:cstheme="majorBidi"/>
                          <w:sz w:val="20"/>
                        </w:rPr>
                      </w:pPr>
                      <w:r w:rsidRPr="00CF1CA7">
                        <w:rPr>
                          <w:rFonts w:asciiTheme="majorBidi" w:hAnsiTheme="majorBidi" w:cstheme="majorBidi"/>
                          <w:sz w:val="20"/>
                        </w:rPr>
                        <w:t>Participation in school-based and community-based activities</w:t>
                      </w:r>
                    </w:p>
                    <w:p w:rsidR="00C44032" w:rsidRPr="00CF1CA7" w:rsidP="0060026C" w14:paraId="4B903F79" w14:textId="77777777">
                      <w:pPr>
                        <w:pStyle w:val="ListParagraph"/>
                        <w:numPr>
                          <w:ilvl w:val="1"/>
                          <w:numId w:val="32"/>
                        </w:numPr>
                        <w:ind w:left="720"/>
                        <w:rPr>
                          <w:rFonts w:asciiTheme="majorBidi" w:hAnsiTheme="majorBidi" w:cstheme="majorBidi"/>
                          <w:sz w:val="20"/>
                        </w:rPr>
                      </w:pPr>
                      <w:r w:rsidRPr="00CF1CA7">
                        <w:rPr>
                          <w:rFonts w:asciiTheme="majorBidi" w:hAnsiTheme="majorBidi" w:cstheme="majorBidi"/>
                          <w:sz w:val="20"/>
                        </w:rPr>
                        <w:t>Current satisfaction with life outlook</w:t>
                      </w:r>
                    </w:p>
                    <w:p w:rsidR="00BA01B5" w14:paraId="6D5D96BE" w14:textId="32992C26"/>
                  </w:txbxContent>
                </v:textbox>
                <w10:wrap type="square"/>
              </v:shape>
            </w:pict>
          </mc:Fallback>
        </mc:AlternateContent>
      </w:r>
    </w:p>
    <w:p w:rsidR="00B862A8" w:rsidP="0060026C" w14:paraId="0C87EA55" w14:textId="540216F7">
      <w:pPr>
        <w:pStyle w:val="ListParagraph"/>
        <w:numPr>
          <w:ilvl w:val="0"/>
          <w:numId w:val="15"/>
        </w:numPr>
        <w:spacing w:after="0"/>
        <w:rPr>
          <w:rFonts w:ascii="Times New Roman" w:hAnsi="Times New Roman"/>
          <w:b/>
          <w:bCs/>
          <w:sz w:val="24"/>
          <w:szCs w:val="24"/>
        </w:rPr>
      </w:pPr>
      <w:r w:rsidRPr="00B862A8">
        <w:rPr>
          <w:rFonts w:ascii="Times New Roman" w:hAnsi="Times New Roman"/>
          <w:b/>
          <w:bCs/>
          <w:sz w:val="24"/>
          <w:szCs w:val="24"/>
        </w:rPr>
        <w:t>Adult Child Survey</w:t>
      </w:r>
      <w:r w:rsidR="00F43DEC">
        <w:rPr>
          <w:rFonts w:ascii="Times New Roman" w:hAnsi="Times New Roman"/>
          <w:b/>
          <w:bCs/>
          <w:sz w:val="24"/>
          <w:szCs w:val="24"/>
        </w:rPr>
        <w:t xml:space="preserve"> (ages 18-3</w:t>
      </w:r>
      <w:r w:rsidR="0008367D">
        <w:rPr>
          <w:rFonts w:ascii="Times New Roman" w:hAnsi="Times New Roman"/>
          <w:b/>
          <w:bCs/>
          <w:sz w:val="24"/>
          <w:szCs w:val="24"/>
        </w:rPr>
        <w:t>0</w:t>
      </w:r>
      <w:r w:rsidR="00F43DEC">
        <w:rPr>
          <w:rFonts w:ascii="Times New Roman" w:hAnsi="Times New Roman"/>
          <w:b/>
          <w:bCs/>
          <w:sz w:val="24"/>
          <w:szCs w:val="24"/>
        </w:rPr>
        <w:t>)</w:t>
      </w:r>
      <w:r w:rsidR="0008367D">
        <w:rPr>
          <w:rFonts w:ascii="Times New Roman" w:hAnsi="Times New Roman"/>
          <w:b/>
          <w:bCs/>
          <w:sz w:val="24"/>
          <w:szCs w:val="24"/>
        </w:rPr>
        <w:t xml:space="preserve"> and Supporting Materials</w:t>
      </w:r>
    </w:p>
    <w:p w:rsidR="00B862A8" w:rsidP="00967811" w14:paraId="002DFA51" w14:textId="5AE3D796">
      <w:pPr>
        <w:pStyle w:val="ListParagraph"/>
        <w:spacing w:after="0"/>
        <w:rPr>
          <w:rFonts w:ascii="Times New Roman" w:hAnsi="Times New Roman"/>
          <w:sz w:val="24"/>
          <w:szCs w:val="24"/>
        </w:rPr>
      </w:pPr>
      <w:r>
        <w:rPr>
          <w:rFonts w:ascii="Times New Roman" w:hAnsi="Times New Roman"/>
          <w:sz w:val="24"/>
          <w:szCs w:val="24"/>
        </w:rPr>
        <w:t xml:space="preserve">As part of the </w:t>
      </w:r>
      <w:r w:rsidR="006676BD">
        <w:rPr>
          <w:rFonts w:ascii="Times New Roman" w:hAnsi="Times New Roman"/>
          <w:sz w:val="24"/>
          <w:szCs w:val="24"/>
        </w:rPr>
        <w:t xml:space="preserve">Phase 1 </w:t>
      </w:r>
      <w:r w:rsidRPr="00626E96" w:rsidR="00626E96">
        <w:rPr>
          <w:rFonts w:ascii="Times New Roman" w:hAnsi="Times New Roman"/>
          <w:i/>
          <w:iCs/>
          <w:sz w:val="24"/>
          <w:szCs w:val="24"/>
        </w:rPr>
        <w:t xml:space="preserve">Tracking and Reengagement Data </w:t>
      </w:r>
      <w:r w:rsidRPr="00C11AD6" w:rsidR="00626E96">
        <w:rPr>
          <w:rFonts w:ascii="Times New Roman" w:hAnsi="Times New Roman"/>
          <w:i/>
          <w:iCs/>
          <w:sz w:val="24"/>
          <w:szCs w:val="24"/>
        </w:rPr>
        <w:t>Collection</w:t>
      </w:r>
      <w:r w:rsidRPr="00C11AD6" w:rsidR="006676BD">
        <w:rPr>
          <w:rFonts w:ascii="Times New Roman" w:hAnsi="Times New Roman"/>
          <w:i/>
          <w:iCs/>
          <w:sz w:val="24"/>
          <w:szCs w:val="24"/>
        </w:rPr>
        <w:t xml:space="preserve"> </w:t>
      </w:r>
      <w:r w:rsidRPr="00C11AD6" w:rsidR="006676BD">
        <w:rPr>
          <w:rFonts w:ascii="Times New Roman" w:hAnsi="Times New Roman"/>
          <w:sz w:val="24"/>
          <w:szCs w:val="24"/>
        </w:rPr>
        <w:t>approved in April 2022 (OMB #2528-0259, Expiration Date: 4/30/2025)</w:t>
      </w:r>
      <w:r w:rsidRPr="00C11AD6" w:rsidR="00626E96">
        <w:rPr>
          <w:rFonts w:ascii="Times New Roman" w:hAnsi="Times New Roman"/>
          <w:sz w:val="24"/>
          <w:szCs w:val="24"/>
        </w:rPr>
        <w:t xml:space="preserve">, </w:t>
      </w:r>
      <w:r w:rsidRPr="00C11AD6">
        <w:rPr>
          <w:rFonts w:ascii="Times New Roman" w:hAnsi="Times New Roman"/>
          <w:sz w:val="24"/>
          <w:szCs w:val="24"/>
        </w:rPr>
        <w:t>interviewers</w:t>
      </w:r>
      <w:r w:rsidRPr="00C11AD6" w:rsidR="00333DE0">
        <w:rPr>
          <w:rFonts w:ascii="Times New Roman" w:hAnsi="Times New Roman"/>
          <w:sz w:val="24"/>
          <w:szCs w:val="24"/>
        </w:rPr>
        <w:t xml:space="preserve"> will ask the adult head of household for contact information for up to three of their childre</w:t>
      </w:r>
      <w:r w:rsidR="00333DE0">
        <w:rPr>
          <w:rFonts w:ascii="Times New Roman" w:hAnsi="Times New Roman"/>
          <w:sz w:val="24"/>
          <w:szCs w:val="24"/>
        </w:rPr>
        <w:t>n who are now ages 18-30 and were with the family at study enrollment. Using this contact information, interviewers will conduct an enrollment call with</w:t>
      </w:r>
      <w:r w:rsidR="0033627C">
        <w:rPr>
          <w:rFonts w:ascii="Times New Roman" w:hAnsi="Times New Roman"/>
          <w:sz w:val="24"/>
          <w:szCs w:val="24"/>
        </w:rPr>
        <w:t xml:space="preserve"> each</w:t>
      </w:r>
      <w:r w:rsidR="00333DE0">
        <w:rPr>
          <w:rFonts w:ascii="Times New Roman" w:hAnsi="Times New Roman"/>
          <w:sz w:val="24"/>
          <w:szCs w:val="24"/>
        </w:rPr>
        <w:t xml:space="preserve"> adult child </w:t>
      </w:r>
      <w:r w:rsidR="00230DE4">
        <w:rPr>
          <w:rFonts w:ascii="Times New Roman" w:hAnsi="Times New Roman"/>
          <w:sz w:val="24"/>
          <w:szCs w:val="24"/>
        </w:rPr>
        <w:t>(</w:t>
      </w:r>
      <w:r w:rsidR="00086D4F">
        <w:rPr>
          <w:rFonts w:ascii="Times New Roman" w:hAnsi="Times New Roman"/>
          <w:sz w:val="24"/>
          <w:szCs w:val="24"/>
        </w:rPr>
        <w:t>Adult Child Enrollment Call S</w:t>
      </w:r>
      <w:r w:rsidR="00871709">
        <w:rPr>
          <w:rFonts w:ascii="Times New Roman" w:hAnsi="Times New Roman"/>
          <w:sz w:val="24"/>
          <w:szCs w:val="24"/>
        </w:rPr>
        <w:t xml:space="preserve">cript included as </w:t>
      </w:r>
      <w:r w:rsidR="00230DE4">
        <w:rPr>
          <w:rFonts w:ascii="Times New Roman" w:hAnsi="Times New Roman"/>
          <w:sz w:val="24"/>
          <w:szCs w:val="24"/>
        </w:rPr>
        <w:t xml:space="preserve">Appendix </w:t>
      </w:r>
      <w:r w:rsidR="00871709">
        <w:rPr>
          <w:rFonts w:ascii="Times New Roman" w:hAnsi="Times New Roman"/>
          <w:sz w:val="24"/>
          <w:szCs w:val="24"/>
        </w:rPr>
        <w:t>I</w:t>
      </w:r>
      <w:r w:rsidR="00230DE4">
        <w:rPr>
          <w:rFonts w:ascii="Times New Roman" w:hAnsi="Times New Roman"/>
          <w:sz w:val="24"/>
          <w:szCs w:val="24"/>
        </w:rPr>
        <w:t>)</w:t>
      </w:r>
      <w:r w:rsidR="00333DE0">
        <w:rPr>
          <w:rFonts w:ascii="Times New Roman" w:hAnsi="Times New Roman"/>
          <w:sz w:val="24"/>
          <w:szCs w:val="24"/>
        </w:rPr>
        <w:t xml:space="preserve">. During this enrollment call, the interviewer will explain the </w:t>
      </w:r>
      <w:r w:rsidR="00464A7D">
        <w:rPr>
          <w:rFonts w:ascii="Times New Roman" w:hAnsi="Times New Roman"/>
          <w:sz w:val="24"/>
          <w:szCs w:val="24"/>
        </w:rPr>
        <w:t>research study, obtain their consent to participate</w:t>
      </w:r>
      <w:r w:rsidR="00231406">
        <w:rPr>
          <w:rFonts w:ascii="Times New Roman" w:hAnsi="Times New Roman"/>
          <w:sz w:val="24"/>
          <w:szCs w:val="24"/>
        </w:rPr>
        <w:t xml:space="preserve"> in the study</w:t>
      </w:r>
      <w:r w:rsidR="002546FA">
        <w:rPr>
          <w:rFonts w:ascii="Times New Roman" w:hAnsi="Times New Roman"/>
          <w:sz w:val="24"/>
          <w:szCs w:val="24"/>
        </w:rPr>
        <w:t xml:space="preserve"> (</w:t>
      </w:r>
      <w:r w:rsidR="00AD4817">
        <w:rPr>
          <w:rFonts w:ascii="Times New Roman" w:hAnsi="Times New Roman"/>
          <w:sz w:val="24"/>
          <w:szCs w:val="24"/>
        </w:rPr>
        <w:t xml:space="preserve">Consent to Participate- </w:t>
      </w:r>
      <w:r w:rsidR="003821D1">
        <w:rPr>
          <w:rFonts w:ascii="Times New Roman" w:hAnsi="Times New Roman"/>
          <w:sz w:val="24"/>
          <w:szCs w:val="24"/>
        </w:rPr>
        <w:t>Adult Child</w:t>
      </w:r>
      <w:r w:rsidR="008A3082">
        <w:rPr>
          <w:rFonts w:ascii="Times New Roman" w:hAnsi="Times New Roman"/>
          <w:sz w:val="24"/>
          <w:szCs w:val="24"/>
        </w:rPr>
        <w:t xml:space="preserve"> </w:t>
      </w:r>
      <w:r w:rsidR="005A16E5">
        <w:rPr>
          <w:rFonts w:ascii="Times New Roman" w:hAnsi="Times New Roman"/>
          <w:sz w:val="24"/>
          <w:szCs w:val="24"/>
        </w:rPr>
        <w:t xml:space="preserve">included as </w:t>
      </w:r>
      <w:r w:rsidR="00D16F39">
        <w:rPr>
          <w:rFonts w:ascii="Times New Roman" w:hAnsi="Times New Roman"/>
          <w:sz w:val="24"/>
          <w:szCs w:val="24"/>
        </w:rPr>
        <w:t>Appendix</w:t>
      </w:r>
      <w:r w:rsidR="002546FA">
        <w:rPr>
          <w:rFonts w:ascii="Times New Roman" w:hAnsi="Times New Roman"/>
          <w:sz w:val="24"/>
          <w:szCs w:val="24"/>
        </w:rPr>
        <w:t xml:space="preserve"> </w:t>
      </w:r>
      <w:r w:rsidR="00A3596C">
        <w:rPr>
          <w:rFonts w:ascii="Times New Roman" w:hAnsi="Times New Roman"/>
          <w:sz w:val="24"/>
          <w:szCs w:val="24"/>
        </w:rPr>
        <w:t>J</w:t>
      </w:r>
      <w:r w:rsidR="002546FA">
        <w:rPr>
          <w:rFonts w:ascii="Times New Roman" w:hAnsi="Times New Roman"/>
          <w:sz w:val="24"/>
          <w:szCs w:val="24"/>
        </w:rPr>
        <w:t>)</w:t>
      </w:r>
      <w:r w:rsidR="00464A7D">
        <w:rPr>
          <w:rFonts w:ascii="Times New Roman" w:hAnsi="Times New Roman"/>
          <w:sz w:val="24"/>
          <w:szCs w:val="24"/>
        </w:rPr>
        <w:t>,</w:t>
      </w:r>
      <w:r w:rsidR="00464A7D">
        <w:rPr>
          <w:rFonts w:ascii="Times New Roman" w:hAnsi="Times New Roman"/>
          <w:sz w:val="24"/>
          <w:szCs w:val="24"/>
        </w:rPr>
        <w:t xml:space="preserve"> </w:t>
      </w:r>
      <w:r w:rsidR="00464A7D">
        <w:rPr>
          <w:rFonts w:ascii="Times New Roman" w:hAnsi="Times New Roman"/>
          <w:sz w:val="24"/>
          <w:szCs w:val="24"/>
        </w:rPr>
        <w:t>request their Social Security number</w:t>
      </w:r>
      <w:r w:rsidR="00231406">
        <w:rPr>
          <w:rFonts w:ascii="Times New Roman" w:hAnsi="Times New Roman"/>
          <w:sz w:val="24"/>
          <w:szCs w:val="24"/>
        </w:rPr>
        <w:t>, and collect the consent to release their information to HUD</w:t>
      </w:r>
      <w:r w:rsidR="00A3596C">
        <w:rPr>
          <w:rFonts w:ascii="Times New Roman" w:hAnsi="Times New Roman"/>
          <w:sz w:val="24"/>
          <w:szCs w:val="24"/>
        </w:rPr>
        <w:t xml:space="preserve"> at the conclusion of the study </w:t>
      </w:r>
      <w:r w:rsidR="00441F74">
        <w:rPr>
          <w:rFonts w:ascii="Times New Roman" w:hAnsi="Times New Roman"/>
          <w:sz w:val="24"/>
          <w:szCs w:val="24"/>
        </w:rPr>
        <w:t>(</w:t>
      </w:r>
      <w:r w:rsidR="00B82E64">
        <w:rPr>
          <w:rFonts w:ascii="Times New Roman" w:hAnsi="Times New Roman"/>
          <w:sz w:val="24"/>
          <w:szCs w:val="24"/>
        </w:rPr>
        <w:t xml:space="preserve">Adult Child </w:t>
      </w:r>
      <w:r w:rsidR="00AA484C">
        <w:rPr>
          <w:rFonts w:ascii="Times New Roman" w:hAnsi="Times New Roman"/>
          <w:sz w:val="24"/>
          <w:szCs w:val="24"/>
        </w:rPr>
        <w:t xml:space="preserve">Information Release Form </w:t>
      </w:r>
      <w:r w:rsidR="00A3596C">
        <w:rPr>
          <w:rFonts w:ascii="Times New Roman" w:hAnsi="Times New Roman"/>
          <w:sz w:val="24"/>
          <w:szCs w:val="24"/>
        </w:rPr>
        <w:t xml:space="preserve">included as </w:t>
      </w:r>
      <w:r w:rsidR="00441F74">
        <w:rPr>
          <w:rFonts w:ascii="Times New Roman" w:hAnsi="Times New Roman"/>
          <w:sz w:val="24"/>
          <w:szCs w:val="24"/>
        </w:rPr>
        <w:t xml:space="preserve">Appendix </w:t>
      </w:r>
      <w:r w:rsidR="00D04A2D">
        <w:rPr>
          <w:rFonts w:ascii="Times New Roman" w:hAnsi="Times New Roman"/>
          <w:sz w:val="24"/>
          <w:szCs w:val="24"/>
        </w:rPr>
        <w:t>K</w:t>
      </w:r>
      <w:r w:rsidR="00441F74">
        <w:rPr>
          <w:rFonts w:ascii="Times New Roman" w:hAnsi="Times New Roman"/>
          <w:sz w:val="24"/>
          <w:szCs w:val="24"/>
        </w:rPr>
        <w:t>)</w:t>
      </w:r>
      <w:r w:rsidR="00464A7D">
        <w:rPr>
          <w:rFonts w:ascii="Times New Roman" w:hAnsi="Times New Roman"/>
          <w:sz w:val="24"/>
          <w:szCs w:val="24"/>
        </w:rPr>
        <w:t xml:space="preserve">. </w:t>
      </w:r>
    </w:p>
    <w:p w:rsidR="00967811" w:rsidP="00967811" w14:paraId="73D8475F" w14:textId="77777777">
      <w:pPr>
        <w:pStyle w:val="ListParagraph"/>
        <w:spacing w:after="0"/>
        <w:rPr>
          <w:rFonts w:ascii="Times New Roman" w:hAnsi="Times New Roman"/>
          <w:sz w:val="24"/>
          <w:szCs w:val="24"/>
        </w:rPr>
      </w:pPr>
    </w:p>
    <w:p w:rsidR="006A3609" w:rsidP="00802055" w14:paraId="71485D5B" w14:textId="3F50EAE2">
      <w:pPr>
        <w:pStyle w:val="BodyText"/>
        <w:ind w:left="720"/>
        <w:rPr>
          <w:sz w:val="24"/>
          <w:szCs w:val="24"/>
        </w:rPr>
      </w:pPr>
      <w:r w:rsidRPr="004905F7">
        <w:rPr>
          <w:noProof/>
          <w:sz w:val="24"/>
          <w:szCs w:val="24"/>
        </w:rPr>
        <mc:AlternateContent>
          <mc:Choice Requires="wps">
            <w:drawing>
              <wp:anchor distT="45720" distB="45720" distL="114300" distR="114300" simplePos="0" relativeHeight="251664384" behindDoc="0" locked="0" layoutInCell="1" allowOverlap="1">
                <wp:simplePos x="0" y="0"/>
                <wp:positionH relativeFrom="column">
                  <wp:posOffset>345440</wp:posOffset>
                </wp:positionH>
                <wp:positionV relativeFrom="paragraph">
                  <wp:posOffset>857250</wp:posOffset>
                </wp:positionV>
                <wp:extent cx="5588000" cy="4705350"/>
                <wp:effectExtent l="0" t="0" r="12700" b="19050"/>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8000" cy="4705350"/>
                        </a:xfrm>
                        <a:prstGeom prst="rect">
                          <a:avLst/>
                        </a:prstGeom>
                        <a:solidFill>
                          <a:srgbClr val="FFFFFF"/>
                        </a:solidFill>
                        <a:ln w="9525">
                          <a:solidFill>
                            <a:srgbClr val="000000"/>
                          </a:solidFill>
                          <a:miter lim="800000"/>
                          <a:headEnd/>
                          <a:tailEnd/>
                        </a:ln>
                      </wps:spPr>
                      <wps:txbx>
                        <w:txbxContent>
                          <w:p w:rsidR="004905F7" w:rsidRPr="00FE34D5" w:rsidP="00FE34D5" w14:textId="71EF5FD5">
                            <w:pPr>
                              <w:jc w:val="center"/>
                              <w:rPr>
                                <w:b/>
                                <w:bCs/>
                              </w:rPr>
                            </w:pPr>
                            <w:r w:rsidRPr="00FE34D5">
                              <w:rPr>
                                <w:b/>
                                <w:bCs/>
                              </w:rPr>
                              <w:t>Exhi</w:t>
                            </w:r>
                            <w:r w:rsidR="00E15BED">
                              <w:rPr>
                                <w:b/>
                                <w:bCs/>
                              </w:rPr>
                              <w:t>b</w:t>
                            </w:r>
                            <w:r w:rsidRPr="00FE34D5">
                              <w:rPr>
                                <w:b/>
                                <w:bCs/>
                              </w:rPr>
                              <w:t>it A-4.</w:t>
                            </w:r>
                            <w:r w:rsidR="00F955A9">
                              <w:rPr>
                                <w:b/>
                                <w:bCs/>
                              </w:rPr>
                              <w:t xml:space="preserve"> </w:t>
                            </w:r>
                            <w:r w:rsidRPr="00FE34D5">
                              <w:rPr>
                                <w:b/>
                                <w:bCs/>
                              </w:rPr>
                              <w:t>Adult Child Survey</w:t>
                            </w:r>
                            <w:r w:rsidR="00DC4701">
                              <w:rPr>
                                <w:b/>
                                <w:bCs/>
                              </w:rPr>
                              <w:t xml:space="preserve"> Topics</w:t>
                            </w:r>
                          </w:p>
                          <w:p w:rsidR="004905F7" w14:textId="77777777"/>
                          <w:p w:rsidR="005E247B" w:rsidRPr="00AE1643" w:rsidP="00FE34D5" w14:textId="77777777">
                            <w:pPr>
                              <w:pStyle w:val="BodyText"/>
                              <w:spacing w:line="276" w:lineRule="auto"/>
                              <w:rPr>
                                <w:b/>
                                <w:bCs/>
                                <w:sz w:val="20"/>
                              </w:rPr>
                            </w:pPr>
                            <w:r w:rsidRPr="00AE1643">
                              <w:rPr>
                                <w:b/>
                                <w:bCs/>
                                <w:sz w:val="20"/>
                              </w:rPr>
                              <w:t xml:space="preserve">Housing </w:t>
                            </w:r>
                          </w:p>
                          <w:p w:rsidR="005E247B" w:rsidRPr="00C62ED3" w:rsidP="0060026C" w14:textId="77777777">
                            <w:pPr>
                              <w:pStyle w:val="BodyText"/>
                              <w:numPr>
                                <w:ilvl w:val="0"/>
                                <w:numId w:val="35"/>
                              </w:numPr>
                              <w:spacing w:line="276" w:lineRule="auto"/>
                              <w:rPr>
                                <w:sz w:val="20"/>
                              </w:rPr>
                            </w:pPr>
                            <w:r w:rsidRPr="00AE1643">
                              <w:rPr>
                                <w:sz w:val="20"/>
                              </w:rPr>
                              <w:t xml:space="preserve">Housing </w:t>
                            </w:r>
                            <w:r w:rsidRPr="00AE1643" w:rsidR="004905F7">
                              <w:rPr>
                                <w:sz w:val="20"/>
                              </w:rPr>
                              <w:t xml:space="preserve">stability and </w:t>
                            </w:r>
                          </w:p>
                          <w:p w:rsidR="004905F7" w:rsidRPr="00C62ED3" w:rsidP="0060026C" w14:textId="54CE9081">
                            <w:pPr>
                              <w:pStyle w:val="BodyText"/>
                              <w:numPr>
                                <w:ilvl w:val="0"/>
                                <w:numId w:val="35"/>
                              </w:numPr>
                              <w:spacing w:after="200" w:line="276" w:lineRule="auto"/>
                              <w:contextualSpacing/>
                              <w:rPr>
                                <w:b/>
                                <w:bCs/>
                                <w:sz w:val="20"/>
                              </w:rPr>
                            </w:pPr>
                            <w:r w:rsidRPr="00C62ED3">
                              <w:rPr>
                                <w:sz w:val="20"/>
                              </w:rPr>
                              <w:t>E</w:t>
                            </w:r>
                            <w:r w:rsidRPr="00AE1643">
                              <w:rPr>
                                <w:sz w:val="20"/>
                              </w:rPr>
                              <w:t>xperiences of homelessness on their own without their parents</w:t>
                            </w:r>
                          </w:p>
                          <w:p w:rsidR="00C62ED3" w:rsidP="009179D7" w14:textId="77777777">
                            <w:pPr>
                              <w:pStyle w:val="BodyText"/>
                              <w:spacing w:line="276" w:lineRule="auto"/>
                              <w:rPr>
                                <w:b/>
                                <w:bCs/>
                                <w:sz w:val="20"/>
                              </w:rPr>
                            </w:pPr>
                          </w:p>
                          <w:p w:rsidR="00F833D7" w:rsidRPr="00AE1643" w:rsidP="009179D7" w14:textId="6939FC5F">
                            <w:pPr>
                              <w:pStyle w:val="BodyText"/>
                              <w:spacing w:line="276" w:lineRule="auto"/>
                              <w:rPr>
                                <w:b/>
                                <w:bCs/>
                                <w:sz w:val="20"/>
                              </w:rPr>
                            </w:pPr>
                            <w:r w:rsidRPr="00AE1643">
                              <w:rPr>
                                <w:b/>
                                <w:bCs/>
                                <w:sz w:val="20"/>
                              </w:rPr>
                              <w:t>Educational attainment</w:t>
                            </w:r>
                          </w:p>
                          <w:p w:rsidR="00F833D7" w:rsidRPr="00C62ED3" w:rsidP="0060026C" w14:textId="773B7F4A">
                            <w:pPr>
                              <w:pStyle w:val="BodyText"/>
                              <w:numPr>
                                <w:ilvl w:val="0"/>
                                <w:numId w:val="33"/>
                              </w:numPr>
                              <w:spacing w:line="276" w:lineRule="auto"/>
                              <w:rPr>
                                <w:sz w:val="20"/>
                              </w:rPr>
                            </w:pPr>
                            <w:r>
                              <w:rPr>
                                <w:sz w:val="20"/>
                              </w:rPr>
                              <w:t>H</w:t>
                            </w:r>
                            <w:r w:rsidRPr="00AE1643" w:rsidR="004905F7">
                              <w:rPr>
                                <w:sz w:val="20"/>
                              </w:rPr>
                              <w:t xml:space="preserve">igh school graduation or GED, </w:t>
                            </w:r>
                          </w:p>
                          <w:p w:rsidR="00F833D7" w:rsidRPr="00C62ED3" w:rsidP="0060026C" w14:textId="408F2867">
                            <w:pPr>
                              <w:pStyle w:val="BodyText"/>
                              <w:numPr>
                                <w:ilvl w:val="0"/>
                                <w:numId w:val="33"/>
                              </w:numPr>
                              <w:spacing w:line="276" w:lineRule="auto"/>
                              <w:rPr>
                                <w:sz w:val="20"/>
                              </w:rPr>
                            </w:pPr>
                            <w:r>
                              <w:rPr>
                                <w:sz w:val="20"/>
                              </w:rPr>
                              <w:t>P</w:t>
                            </w:r>
                            <w:r w:rsidRPr="00AE1643" w:rsidR="004905F7">
                              <w:rPr>
                                <w:sz w:val="20"/>
                              </w:rPr>
                              <w:t xml:space="preserve">ost-secondary education; </w:t>
                            </w:r>
                          </w:p>
                          <w:p w:rsidR="00F833D7" w:rsidRPr="00C62ED3" w:rsidP="0060026C" w14:textId="4F0DCE42">
                            <w:pPr>
                              <w:pStyle w:val="BodyText"/>
                              <w:numPr>
                                <w:ilvl w:val="0"/>
                                <w:numId w:val="33"/>
                              </w:numPr>
                              <w:spacing w:line="276" w:lineRule="auto"/>
                              <w:rPr>
                                <w:sz w:val="20"/>
                              </w:rPr>
                            </w:pPr>
                            <w:r>
                              <w:rPr>
                                <w:sz w:val="20"/>
                              </w:rPr>
                              <w:t>D</w:t>
                            </w:r>
                            <w:r w:rsidRPr="00EB4A80" w:rsidR="004905F7">
                              <w:rPr>
                                <w:sz w:val="20"/>
                              </w:rPr>
                              <w:t xml:space="preserve">egree and training programs; and </w:t>
                            </w:r>
                          </w:p>
                          <w:p w:rsidR="004905F7" w:rsidRPr="00EB4A80" w:rsidP="0060026C" w14:textId="18230C52">
                            <w:pPr>
                              <w:pStyle w:val="BodyText"/>
                              <w:numPr>
                                <w:ilvl w:val="0"/>
                                <w:numId w:val="33"/>
                              </w:numPr>
                              <w:spacing w:after="200" w:line="276" w:lineRule="auto"/>
                              <w:contextualSpacing/>
                              <w:rPr>
                                <w:sz w:val="20"/>
                              </w:rPr>
                            </w:pPr>
                            <w:r>
                              <w:rPr>
                                <w:sz w:val="20"/>
                              </w:rPr>
                              <w:t>A</w:t>
                            </w:r>
                            <w:r w:rsidRPr="00EB4A80">
                              <w:rPr>
                                <w:sz w:val="20"/>
                              </w:rPr>
                              <w:t>nticipated future educational attainment</w:t>
                            </w:r>
                          </w:p>
                          <w:p w:rsidR="00E35F16" w:rsidRPr="00C62ED3" w:rsidP="009179D7" w14:textId="354B199B">
                            <w:pPr>
                              <w:pStyle w:val="Bullets"/>
                              <w:numPr>
                                <w:ilvl w:val="0"/>
                                <w:numId w:val="0"/>
                              </w:numPr>
                              <w:tabs>
                                <w:tab w:val="left" w:pos="360"/>
                                <w:tab w:val="clear" w:pos="720"/>
                                <w:tab w:val="clear" w:pos="1440"/>
                                <w:tab w:val="clear" w:pos="1800"/>
                              </w:tabs>
                              <w:spacing w:line="276" w:lineRule="auto"/>
                              <w:rPr>
                                <w:b/>
                                <w:bCs/>
                                <w:sz w:val="20"/>
                              </w:rPr>
                            </w:pPr>
                            <w:r w:rsidRPr="00EB4A80">
                              <w:rPr>
                                <w:b/>
                                <w:bCs/>
                                <w:sz w:val="20"/>
                              </w:rPr>
                              <w:t xml:space="preserve">Employment </w:t>
                            </w:r>
                          </w:p>
                          <w:p w:rsidR="004905F7" w:rsidRPr="00C62ED3" w:rsidP="0060026C" w14:textId="598F5884">
                            <w:pPr>
                              <w:pStyle w:val="Bullets"/>
                              <w:numPr>
                                <w:ilvl w:val="0"/>
                                <w:numId w:val="34"/>
                              </w:numPr>
                              <w:tabs>
                                <w:tab w:val="left" w:pos="360"/>
                                <w:tab w:val="clear" w:pos="720"/>
                                <w:tab w:val="clear" w:pos="1440"/>
                                <w:tab w:val="clear" w:pos="1800"/>
                              </w:tabs>
                              <w:spacing w:after="200" w:line="276" w:lineRule="auto"/>
                              <w:rPr>
                                <w:sz w:val="20"/>
                              </w:rPr>
                            </w:pPr>
                            <w:r w:rsidRPr="00C62ED3">
                              <w:rPr>
                                <w:sz w:val="20"/>
                              </w:rPr>
                              <w:t>A</w:t>
                            </w:r>
                            <w:r w:rsidRPr="00C62ED3">
                              <w:rPr>
                                <w:sz w:val="20"/>
                              </w:rPr>
                              <w:t>ny employment disruptions due to the COVID-19 pandemic</w:t>
                            </w:r>
                          </w:p>
                          <w:p w:rsidR="004905F7" w:rsidRPr="00EB4A80" w:rsidP="005A63E4" w14:textId="48A4F258">
                            <w:pPr>
                              <w:pStyle w:val="Bullets"/>
                              <w:numPr>
                                <w:ilvl w:val="0"/>
                                <w:numId w:val="0"/>
                              </w:numPr>
                              <w:tabs>
                                <w:tab w:val="left" w:pos="360"/>
                                <w:tab w:val="clear" w:pos="720"/>
                                <w:tab w:val="clear" w:pos="1440"/>
                                <w:tab w:val="clear" w:pos="1800"/>
                              </w:tabs>
                              <w:spacing w:after="120" w:line="276" w:lineRule="auto"/>
                              <w:rPr>
                                <w:b/>
                                <w:bCs/>
                                <w:sz w:val="20"/>
                              </w:rPr>
                            </w:pPr>
                            <w:r w:rsidRPr="00EB4A80">
                              <w:rPr>
                                <w:b/>
                                <w:bCs/>
                                <w:sz w:val="20"/>
                              </w:rPr>
                              <w:t>Food security</w:t>
                            </w:r>
                          </w:p>
                          <w:p w:rsidR="004905F7" w:rsidRPr="00EB4A80" w:rsidP="005A63E4" w14:textId="619F493D">
                            <w:pPr>
                              <w:pStyle w:val="Bullets"/>
                              <w:numPr>
                                <w:ilvl w:val="0"/>
                                <w:numId w:val="0"/>
                              </w:numPr>
                              <w:tabs>
                                <w:tab w:val="left" w:pos="360"/>
                                <w:tab w:val="clear" w:pos="720"/>
                                <w:tab w:val="clear" w:pos="1440"/>
                                <w:tab w:val="clear" w:pos="1800"/>
                              </w:tabs>
                              <w:spacing w:after="120" w:line="276" w:lineRule="auto"/>
                              <w:rPr>
                                <w:b/>
                                <w:bCs/>
                                <w:sz w:val="20"/>
                              </w:rPr>
                            </w:pPr>
                            <w:r w:rsidRPr="00EB4A80">
                              <w:rPr>
                                <w:b/>
                                <w:bCs/>
                                <w:sz w:val="20"/>
                              </w:rPr>
                              <w:t>Psychological distress</w:t>
                            </w:r>
                          </w:p>
                          <w:p w:rsidR="004905F7" w:rsidRPr="00EB4A80" w:rsidP="005A63E4" w14:textId="700DB17E">
                            <w:pPr>
                              <w:pStyle w:val="Bullets"/>
                              <w:numPr>
                                <w:ilvl w:val="0"/>
                                <w:numId w:val="0"/>
                              </w:numPr>
                              <w:tabs>
                                <w:tab w:val="left" w:pos="360"/>
                                <w:tab w:val="clear" w:pos="720"/>
                                <w:tab w:val="clear" w:pos="1440"/>
                                <w:tab w:val="clear" w:pos="1800"/>
                              </w:tabs>
                              <w:spacing w:after="120" w:line="276" w:lineRule="auto"/>
                              <w:rPr>
                                <w:b/>
                                <w:bCs/>
                                <w:sz w:val="20"/>
                              </w:rPr>
                            </w:pPr>
                            <w:r w:rsidRPr="00EB4A80">
                              <w:rPr>
                                <w:b/>
                                <w:bCs/>
                                <w:sz w:val="20"/>
                              </w:rPr>
                              <w:t>Substance use</w:t>
                            </w:r>
                          </w:p>
                          <w:p w:rsidR="004905F7" w:rsidRPr="00EB4A80" w:rsidP="005A63E4" w14:textId="56FE1708">
                            <w:pPr>
                              <w:pStyle w:val="Bullets"/>
                              <w:numPr>
                                <w:ilvl w:val="0"/>
                                <w:numId w:val="0"/>
                              </w:numPr>
                              <w:tabs>
                                <w:tab w:val="left" w:pos="360"/>
                                <w:tab w:val="clear" w:pos="720"/>
                                <w:tab w:val="clear" w:pos="1440"/>
                                <w:tab w:val="clear" w:pos="1800"/>
                              </w:tabs>
                              <w:spacing w:after="120" w:line="276" w:lineRule="auto"/>
                              <w:rPr>
                                <w:b/>
                                <w:bCs/>
                                <w:sz w:val="20"/>
                              </w:rPr>
                            </w:pPr>
                            <w:r w:rsidRPr="00EB4A80">
                              <w:rPr>
                                <w:b/>
                                <w:bCs/>
                                <w:sz w:val="20"/>
                              </w:rPr>
                              <w:t>Domestic violence</w:t>
                            </w:r>
                          </w:p>
                          <w:p w:rsidR="004905F7" w:rsidRPr="00EB4A80" w:rsidP="005A63E4" w14:textId="4A10FDA7">
                            <w:pPr>
                              <w:pStyle w:val="Bullets"/>
                              <w:numPr>
                                <w:ilvl w:val="0"/>
                                <w:numId w:val="0"/>
                              </w:numPr>
                              <w:tabs>
                                <w:tab w:val="left" w:pos="360"/>
                                <w:tab w:val="clear" w:pos="720"/>
                                <w:tab w:val="clear" w:pos="1440"/>
                                <w:tab w:val="clear" w:pos="1800"/>
                              </w:tabs>
                              <w:spacing w:after="120" w:line="276" w:lineRule="auto"/>
                              <w:rPr>
                                <w:b/>
                                <w:bCs/>
                                <w:sz w:val="20"/>
                              </w:rPr>
                            </w:pPr>
                            <w:r w:rsidRPr="00EB4A80">
                              <w:rPr>
                                <w:b/>
                                <w:bCs/>
                                <w:sz w:val="20"/>
                              </w:rPr>
                              <w:t>Arrests</w:t>
                            </w:r>
                          </w:p>
                          <w:p w:rsidR="00315224" w:rsidRPr="00C62ED3" w:rsidP="009179D7" w14:textId="23198B55">
                            <w:pPr>
                              <w:pStyle w:val="Bullets"/>
                              <w:numPr>
                                <w:ilvl w:val="0"/>
                                <w:numId w:val="0"/>
                              </w:numPr>
                              <w:tabs>
                                <w:tab w:val="left" w:pos="360"/>
                                <w:tab w:val="clear" w:pos="720"/>
                                <w:tab w:val="clear" w:pos="1440"/>
                                <w:tab w:val="clear" w:pos="1800"/>
                              </w:tabs>
                              <w:spacing w:line="276" w:lineRule="auto"/>
                              <w:rPr>
                                <w:b/>
                                <w:bCs/>
                                <w:sz w:val="20"/>
                              </w:rPr>
                            </w:pPr>
                            <w:r w:rsidRPr="00747563">
                              <w:rPr>
                                <w:b/>
                                <w:bCs/>
                                <w:sz w:val="20"/>
                              </w:rPr>
                              <w:t>Family formation</w:t>
                            </w:r>
                          </w:p>
                          <w:p w:rsidR="004905F7" w:rsidRPr="00E15BED" w:rsidP="0060026C" w14:textId="0B3513AD">
                            <w:pPr>
                              <w:pStyle w:val="Bullets"/>
                              <w:numPr>
                                <w:ilvl w:val="0"/>
                                <w:numId w:val="34"/>
                              </w:numPr>
                              <w:tabs>
                                <w:tab w:val="left" w:pos="360"/>
                                <w:tab w:val="clear" w:pos="720"/>
                                <w:tab w:val="clear" w:pos="1440"/>
                                <w:tab w:val="clear" w:pos="1800"/>
                              </w:tabs>
                              <w:spacing w:after="200" w:line="276" w:lineRule="auto"/>
                              <w:rPr>
                                <w:sz w:val="20"/>
                              </w:rPr>
                            </w:pPr>
                            <w:r>
                              <w:rPr>
                                <w:sz w:val="20"/>
                              </w:rPr>
                              <w:t>P</w:t>
                            </w:r>
                            <w:r w:rsidRPr="00E15BED">
                              <w:rPr>
                                <w:sz w:val="20"/>
                              </w:rPr>
                              <w:t xml:space="preserve">arenting </w:t>
                            </w:r>
                            <w:r w:rsidRPr="00E15BED">
                              <w:rPr>
                                <w:sz w:val="20"/>
                              </w:rPr>
                              <w:t>and its timing</w:t>
                            </w:r>
                          </w:p>
                          <w:p w:rsidR="004D24AF" w:rsidRPr="00C62ED3" w:rsidP="009179D7" w14:textId="56648089">
                            <w:pPr>
                              <w:pStyle w:val="Bullets"/>
                              <w:numPr>
                                <w:ilvl w:val="0"/>
                                <w:numId w:val="0"/>
                              </w:numPr>
                              <w:tabs>
                                <w:tab w:val="left" w:pos="360"/>
                                <w:tab w:val="clear" w:pos="720"/>
                                <w:tab w:val="clear" w:pos="1440"/>
                                <w:tab w:val="clear" w:pos="1800"/>
                              </w:tabs>
                              <w:spacing w:line="276" w:lineRule="auto"/>
                              <w:rPr>
                                <w:b/>
                                <w:bCs/>
                                <w:sz w:val="20"/>
                              </w:rPr>
                            </w:pPr>
                            <w:r w:rsidRPr="00747563">
                              <w:rPr>
                                <w:b/>
                                <w:bCs/>
                                <w:sz w:val="20"/>
                              </w:rPr>
                              <w:t>Access to health care</w:t>
                            </w:r>
                          </w:p>
                          <w:p w:rsidR="004905F7" w:rsidRPr="00FE34D5" w:rsidP="0060026C" w14:textId="266FB639">
                            <w:pPr>
                              <w:pStyle w:val="Bullets"/>
                              <w:numPr>
                                <w:ilvl w:val="0"/>
                                <w:numId w:val="34"/>
                              </w:numPr>
                              <w:tabs>
                                <w:tab w:val="left" w:pos="360"/>
                                <w:tab w:val="clear" w:pos="720"/>
                                <w:tab w:val="clear" w:pos="1440"/>
                                <w:tab w:val="clear" w:pos="1800"/>
                              </w:tabs>
                              <w:spacing w:after="480" w:afterLines="200" w:line="276" w:lineRule="auto"/>
                              <w:rPr>
                                <w:sz w:val="24"/>
                                <w:szCs w:val="24"/>
                              </w:rPr>
                            </w:pPr>
                            <w:r w:rsidRPr="00FE34D5">
                              <w:rPr>
                                <w:sz w:val="20"/>
                              </w:rPr>
                              <w:t>I</w:t>
                            </w:r>
                            <w:r w:rsidRPr="00FE34D5">
                              <w:rPr>
                                <w:sz w:val="20"/>
                              </w:rPr>
                              <w:t>nsurance</w:t>
                            </w:r>
                          </w:p>
                          <w:p w:rsidR="004905F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440pt;height:370.5pt;margin-top:67.5pt;margin-left:27.2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4905F7" w:rsidRPr="00FE34D5" w:rsidP="00FE34D5" w14:paraId="44D5A0A6" w14:textId="71EF5FD5">
                      <w:pPr>
                        <w:jc w:val="center"/>
                        <w:rPr>
                          <w:b/>
                          <w:bCs/>
                        </w:rPr>
                      </w:pPr>
                      <w:r w:rsidRPr="00FE34D5">
                        <w:rPr>
                          <w:b/>
                          <w:bCs/>
                        </w:rPr>
                        <w:t>Exhi</w:t>
                      </w:r>
                      <w:r w:rsidR="00E15BED">
                        <w:rPr>
                          <w:b/>
                          <w:bCs/>
                        </w:rPr>
                        <w:t>b</w:t>
                      </w:r>
                      <w:r w:rsidRPr="00FE34D5">
                        <w:rPr>
                          <w:b/>
                          <w:bCs/>
                        </w:rPr>
                        <w:t>it A-4.</w:t>
                      </w:r>
                      <w:r w:rsidR="00F955A9">
                        <w:rPr>
                          <w:b/>
                          <w:bCs/>
                        </w:rPr>
                        <w:t xml:space="preserve"> </w:t>
                      </w:r>
                      <w:r w:rsidRPr="00FE34D5">
                        <w:rPr>
                          <w:b/>
                          <w:bCs/>
                        </w:rPr>
                        <w:t>Adult Child Survey</w:t>
                      </w:r>
                      <w:r w:rsidR="00DC4701">
                        <w:rPr>
                          <w:b/>
                          <w:bCs/>
                        </w:rPr>
                        <w:t xml:space="preserve"> Topics</w:t>
                      </w:r>
                    </w:p>
                    <w:p w:rsidR="004905F7" w14:paraId="618577B0" w14:textId="77777777"/>
                    <w:p w:rsidR="005E247B" w:rsidRPr="00AE1643" w:rsidP="00FE34D5" w14:paraId="2BEEC85D" w14:textId="77777777">
                      <w:pPr>
                        <w:pStyle w:val="BodyText"/>
                        <w:spacing w:line="276" w:lineRule="auto"/>
                        <w:rPr>
                          <w:b/>
                          <w:bCs/>
                          <w:sz w:val="20"/>
                        </w:rPr>
                      </w:pPr>
                      <w:r w:rsidRPr="00AE1643">
                        <w:rPr>
                          <w:b/>
                          <w:bCs/>
                          <w:sz w:val="20"/>
                        </w:rPr>
                        <w:t xml:space="preserve">Housing </w:t>
                      </w:r>
                    </w:p>
                    <w:p w:rsidR="005E247B" w:rsidRPr="00C62ED3" w:rsidP="0060026C" w14:paraId="5EADDCD5" w14:textId="77777777">
                      <w:pPr>
                        <w:pStyle w:val="BodyText"/>
                        <w:numPr>
                          <w:ilvl w:val="0"/>
                          <w:numId w:val="35"/>
                        </w:numPr>
                        <w:spacing w:line="276" w:lineRule="auto"/>
                        <w:rPr>
                          <w:sz w:val="20"/>
                        </w:rPr>
                      </w:pPr>
                      <w:r w:rsidRPr="00AE1643">
                        <w:rPr>
                          <w:sz w:val="20"/>
                        </w:rPr>
                        <w:t xml:space="preserve">Housing </w:t>
                      </w:r>
                      <w:r w:rsidRPr="00AE1643" w:rsidR="004905F7">
                        <w:rPr>
                          <w:sz w:val="20"/>
                        </w:rPr>
                        <w:t xml:space="preserve">stability and </w:t>
                      </w:r>
                    </w:p>
                    <w:p w:rsidR="004905F7" w:rsidRPr="00C62ED3" w:rsidP="0060026C" w14:paraId="2872073D" w14:textId="54CE9081">
                      <w:pPr>
                        <w:pStyle w:val="BodyText"/>
                        <w:numPr>
                          <w:ilvl w:val="0"/>
                          <w:numId w:val="35"/>
                        </w:numPr>
                        <w:spacing w:after="200" w:line="276" w:lineRule="auto"/>
                        <w:contextualSpacing/>
                        <w:rPr>
                          <w:b/>
                          <w:bCs/>
                          <w:sz w:val="20"/>
                        </w:rPr>
                      </w:pPr>
                      <w:r w:rsidRPr="00C62ED3">
                        <w:rPr>
                          <w:sz w:val="20"/>
                        </w:rPr>
                        <w:t>E</w:t>
                      </w:r>
                      <w:r w:rsidRPr="00AE1643">
                        <w:rPr>
                          <w:sz w:val="20"/>
                        </w:rPr>
                        <w:t>xperiences of homelessness on their own without their parents</w:t>
                      </w:r>
                    </w:p>
                    <w:p w:rsidR="00C62ED3" w:rsidP="009179D7" w14:paraId="7093B348" w14:textId="77777777">
                      <w:pPr>
                        <w:pStyle w:val="BodyText"/>
                        <w:spacing w:line="276" w:lineRule="auto"/>
                        <w:rPr>
                          <w:b/>
                          <w:bCs/>
                          <w:sz w:val="20"/>
                        </w:rPr>
                      </w:pPr>
                    </w:p>
                    <w:p w:rsidR="00F833D7" w:rsidRPr="00AE1643" w:rsidP="009179D7" w14:paraId="6DD40F73" w14:textId="6939FC5F">
                      <w:pPr>
                        <w:pStyle w:val="BodyText"/>
                        <w:spacing w:line="276" w:lineRule="auto"/>
                        <w:rPr>
                          <w:b/>
                          <w:bCs/>
                          <w:sz w:val="20"/>
                        </w:rPr>
                      </w:pPr>
                      <w:r w:rsidRPr="00AE1643">
                        <w:rPr>
                          <w:b/>
                          <w:bCs/>
                          <w:sz w:val="20"/>
                        </w:rPr>
                        <w:t>Educational attainment</w:t>
                      </w:r>
                    </w:p>
                    <w:p w:rsidR="00F833D7" w:rsidRPr="00C62ED3" w:rsidP="0060026C" w14:paraId="346DA996" w14:textId="773B7F4A">
                      <w:pPr>
                        <w:pStyle w:val="BodyText"/>
                        <w:numPr>
                          <w:ilvl w:val="0"/>
                          <w:numId w:val="33"/>
                        </w:numPr>
                        <w:spacing w:line="276" w:lineRule="auto"/>
                        <w:rPr>
                          <w:sz w:val="20"/>
                        </w:rPr>
                      </w:pPr>
                      <w:r>
                        <w:rPr>
                          <w:sz w:val="20"/>
                        </w:rPr>
                        <w:t>H</w:t>
                      </w:r>
                      <w:r w:rsidRPr="00AE1643" w:rsidR="004905F7">
                        <w:rPr>
                          <w:sz w:val="20"/>
                        </w:rPr>
                        <w:t xml:space="preserve">igh school graduation or GED, </w:t>
                      </w:r>
                    </w:p>
                    <w:p w:rsidR="00F833D7" w:rsidRPr="00C62ED3" w:rsidP="0060026C" w14:paraId="435CB719" w14:textId="408F2867">
                      <w:pPr>
                        <w:pStyle w:val="BodyText"/>
                        <w:numPr>
                          <w:ilvl w:val="0"/>
                          <w:numId w:val="33"/>
                        </w:numPr>
                        <w:spacing w:line="276" w:lineRule="auto"/>
                        <w:rPr>
                          <w:sz w:val="20"/>
                        </w:rPr>
                      </w:pPr>
                      <w:r>
                        <w:rPr>
                          <w:sz w:val="20"/>
                        </w:rPr>
                        <w:t>P</w:t>
                      </w:r>
                      <w:r w:rsidRPr="00AE1643" w:rsidR="004905F7">
                        <w:rPr>
                          <w:sz w:val="20"/>
                        </w:rPr>
                        <w:t xml:space="preserve">ost-secondary </w:t>
                      </w:r>
                      <w:r w:rsidRPr="00AE1643" w:rsidR="004905F7">
                        <w:rPr>
                          <w:sz w:val="20"/>
                        </w:rPr>
                        <w:t xml:space="preserve">education; </w:t>
                      </w:r>
                    </w:p>
                    <w:p w:rsidR="00F833D7" w:rsidRPr="00C62ED3" w:rsidP="0060026C" w14:paraId="715A17B6" w14:textId="4F0DCE42">
                      <w:pPr>
                        <w:pStyle w:val="BodyText"/>
                        <w:numPr>
                          <w:ilvl w:val="0"/>
                          <w:numId w:val="33"/>
                        </w:numPr>
                        <w:spacing w:line="276" w:lineRule="auto"/>
                        <w:rPr>
                          <w:sz w:val="20"/>
                        </w:rPr>
                      </w:pPr>
                      <w:r>
                        <w:rPr>
                          <w:sz w:val="20"/>
                        </w:rPr>
                        <w:t>D</w:t>
                      </w:r>
                      <w:r w:rsidRPr="00EB4A80" w:rsidR="004905F7">
                        <w:rPr>
                          <w:sz w:val="20"/>
                        </w:rPr>
                        <w:t xml:space="preserve">egree and training programs; and </w:t>
                      </w:r>
                    </w:p>
                    <w:p w:rsidR="004905F7" w:rsidRPr="00EB4A80" w:rsidP="0060026C" w14:paraId="398C760B" w14:textId="18230C52">
                      <w:pPr>
                        <w:pStyle w:val="BodyText"/>
                        <w:numPr>
                          <w:ilvl w:val="0"/>
                          <w:numId w:val="33"/>
                        </w:numPr>
                        <w:spacing w:after="200" w:line="276" w:lineRule="auto"/>
                        <w:contextualSpacing/>
                        <w:rPr>
                          <w:sz w:val="20"/>
                        </w:rPr>
                      </w:pPr>
                      <w:r>
                        <w:rPr>
                          <w:sz w:val="20"/>
                        </w:rPr>
                        <w:t>A</w:t>
                      </w:r>
                      <w:r w:rsidRPr="00EB4A80">
                        <w:rPr>
                          <w:sz w:val="20"/>
                        </w:rPr>
                        <w:t>nticipated future educational attainment</w:t>
                      </w:r>
                    </w:p>
                    <w:p w:rsidR="00E35F16" w:rsidRPr="00C62ED3" w:rsidP="009179D7" w14:paraId="76A08CE8" w14:textId="354B199B">
                      <w:pPr>
                        <w:pStyle w:val="Bullets"/>
                        <w:numPr>
                          <w:ilvl w:val="0"/>
                          <w:numId w:val="0"/>
                        </w:numPr>
                        <w:tabs>
                          <w:tab w:val="left" w:pos="360"/>
                          <w:tab w:val="clear" w:pos="720"/>
                          <w:tab w:val="clear" w:pos="1440"/>
                          <w:tab w:val="clear" w:pos="1800"/>
                        </w:tabs>
                        <w:spacing w:line="276" w:lineRule="auto"/>
                        <w:rPr>
                          <w:b/>
                          <w:bCs/>
                          <w:sz w:val="20"/>
                        </w:rPr>
                      </w:pPr>
                      <w:r w:rsidRPr="00EB4A80">
                        <w:rPr>
                          <w:b/>
                          <w:bCs/>
                          <w:sz w:val="20"/>
                        </w:rPr>
                        <w:t xml:space="preserve">Employment </w:t>
                      </w:r>
                    </w:p>
                    <w:p w:rsidR="004905F7" w:rsidRPr="00C62ED3" w:rsidP="0060026C" w14:paraId="5C995764" w14:textId="598F5884">
                      <w:pPr>
                        <w:pStyle w:val="Bullets"/>
                        <w:numPr>
                          <w:ilvl w:val="0"/>
                          <w:numId w:val="34"/>
                        </w:numPr>
                        <w:tabs>
                          <w:tab w:val="left" w:pos="360"/>
                          <w:tab w:val="clear" w:pos="720"/>
                          <w:tab w:val="clear" w:pos="1440"/>
                          <w:tab w:val="clear" w:pos="1800"/>
                        </w:tabs>
                        <w:spacing w:after="200" w:line="276" w:lineRule="auto"/>
                        <w:rPr>
                          <w:sz w:val="20"/>
                        </w:rPr>
                      </w:pPr>
                      <w:r w:rsidRPr="00C62ED3">
                        <w:rPr>
                          <w:sz w:val="20"/>
                        </w:rPr>
                        <w:t>A</w:t>
                      </w:r>
                      <w:r w:rsidRPr="00C62ED3">
                        <w:rPr>
                          <w:sz w:val="20"/>
                        </w:rPr>
                        <w:t>ny employment disruptions due to the COVID-19 pandemic</w:t>
                      </w:r>
                    </w:p>
                    <w:p w:rsidR="004905F7" w:rsidRPr="00EB4A80" w:rsidP="005A63E4" w14:paraId="01BA778A" w14:textId="48A4F258">
                      <w:pPr>
                        <w:pStyle w:val="Bullets"/>
                        <w:numPr>
                          <w:ilvl w:val="0"/>
                          <w:numId w:val="0"/>
                        </w:numPr>
                        <w:tabs>
                          <w:tab w:val="left" w:pos="360"/>
                          <w:tab w:val="clear" w:pos="720"/>
                          <w:tab w:val="clear" w:pos="1440"/>
                          <w:tab w:val="clear" w:pos="1800"/>
                        </w:tabs>
                        <w:spacing w:after="120" w:line="276" w:lineRule="auto"/>
                        <w:rPr>
                          <w:b/>
                          <w:bCs/>
                          <w:sz w:val="20"/>
                        </w:rPr>
                      </w:pPr>
                      <w:r w:rsidRPr="00EB4A80">
                        <w:rPr>
                          <w:b/>
                          <w:bCs/>
                          <w:sz w:val="20"/>
                        </w:rPr>
                        <w:t>Food security</w:t>
                      </w:r>
                    </w:p>
                    <w:p w:rsidR="004905F7" w:rsidRPr="00EB4A80" w:rsidP="005A63E4" w14:paraId="6988A54C" w14:textId="619F493D">
                      <w:pPr>
                        <w:pStyle w:val="Bullets"/>
                        <w:numPr>
                          <w:ilvl w:val="0"/>
                          <w:numId w:val="0"/>
                        </w:numPr>
                        <w:tabs>
                          <w:tab w:val="left" w:pos="360"/>
                          <w:tab w:val="clear" w:pos="720"/>
                          <w:tab w:val="clear" w:pos="1440"/>
                          <w:tab w:val="clear" w:pos="1800"/>
                        </w:tabs>
                        <w:spacing w:after="120" w:line="276" w:lineRule="auto"/>
                        <w:rPr>
                          <w:b/>
                          <w:bCs/>
                          <w:sz w:val="20"/>
                        </w:rPr>
                      </w:pPr>
                      <w:r w:rsidRPr="00EB4A80">
                        <w:rPr>
                          <w:b/>
                          <w:bCs/>
                          <w:sz w:val="20"/>
                        </w:rPr>
                        <w:t>Psychological distress</w:t>
                      </w:r>
                    </w:p>
                    <w:p w:rsidR="004905F7" w:rsidRPr="00EB4A80" w:rsidP="005A63E4" w14:paraId="3A3A4F58" w14:textId="700DB17E">
                      <w:pPr>
                        <w:pStyle w:val="Bullets"/>
                        <w:numPr>
                          <w:ilvl w:val="0"/>
                          <w:numId w:val="0"/>
                        </w:numPr>
                        <w:tabs>
                          <w:tab w:val="left" w:pos="360"/>
                          <w:tab w:val="clear" w:pos="720"/>
                          <w:tab w:val="clear" w:pos="1440"/>
                          <w:tab w:val="clear" w:pos="1800"/>
                        </w:tabs>
                        <w:spacing w:after="120" w:line="276" w:lineRule="auto"/>
                        <w:rPr>
                          <w:b/>
                          <w:bCs/>
                          <w:sz w:val="20"/>
                        </w:rPr>
                      </w:pPr>
                      <w:r w:rsidRPr="00EB4A80">
                        <w:rPr>
                          <w:b/>
                          <w:bCs/>
                          <w:sz w:val="20"/>
                        </w:rPr>
                        <w:t>Substance use</w:t>
                      </w:r>
                    </w:p>
                    <w:p w:rsidR="004905F7" w:rsidRPr="00EB4A80" w:rsidP="005A63E4" w14:paraId="6A02C1AD" w14:textId="56FE1708">
                      <w:pPr>
                        <w:pStyle w:val="Bullets"/>
                        <w:numPr>
                          <w:ilvl w:val="0"/>
                          <w:numId w:val="0"/>
                        </w:numPr>
                        <w:tabs>
                          <w:tab w:val="left" w:pos="360"/>
                          <w:tab w:val="clear" w:pos="720"/>
                          <w:tab w:val="clear" w:pos="1440"/>
                          <w:tab w:val="clear" w:pos="1800"/>
                        </w:tabs>
                        <w:spacing w:after="120" w:line="276" w:lineRule="auto"/>
                        <w:rPr>
                          <w:b/>
                          <w:bCs/>
                          <w:sz w:val="20"/>
                        </w:rPr>
                      </w:pPr>
                      <w:r w:rsidRPr="00EB4A80">
                        <w:rPr>
                          <w:b/>
                          <w:bCs/>
                          <w:sz w:val="20"/>
                        </w:rPr>
                        <w:t>Domestic violence</w:t>
                      </w:r>
                    </w:p>
                    <w:p w:rsidR="004905F7" w:rsidRPr="00EB4A80" w:rsidP="005A63E4" w14:paraId="06CCFA78" w14:textId="4A10FDA7">
                      <w:pPr>
                        <w:pStyle w:val="Bullets"/>
                        <w:numPr>
                          <w:ilvl w:val="0"/>
                          <w:numId w:val="0"/>
                        </w:numPr>
                        <w:tabs>
                          <w:tab w:val="left" w:pos="360"/>
                          <w:tab w:val="clear" w:pos="720"/>
                          <w:tab w:val="clear" w:pos="1440"/>
                          <w:tab w:val="clear" w:pos="1800"/>
                        </w:tabs>
                        <w:spacing w:after="120" w:line="276" w:lineRule="auto"/>
                        <w:rPr>
                          <w:b/>
                          <w:bCs/>
                          <w:sz w:val="20"/>
                        </w:rPr>
                      </w:pPr>
                      <w:r w:rsidRPr="00EB4A80">
                        <w:rPr>
                          <w:b/>
                          <w:bCs/>
                          <w:sz w:val="20"/>
                        </w:rPr>
                        <w:t>Arrests</w:t>
                      </w:r>
                    </w:p>
                    <w:p w:rsidR="00315224" w:rsidRPr="00C62ED3" w:rsidP="009179D7" w14:paraId="76FC31AD" w14:textId="23198B55">
                      <w:pPr>
                        <w:pStyle w:val="Bullets"/>
                        <w:numPr>
                          <w:ilvl w:val="0"/>
                          <w:numId w:val="0"/>
                        </w:numPr>
                        <w:tabs>
                          <w:tab w:val="left" w:pos="360"/>
                          <w:tab w:val="clear" w:pos="720"/>
                          <w:tab w:val="clear" w:pos="1440"/>
                          <w:tab w:val="clear" w:pos="1800"/>
                        </w:tabs>
                        <w:spacing w:line="276" w:lineRule="auto"/>
                        <w:rPr>
                          <w:b/>
                          <w:bCs/>
                          <w:sz w:val="20"/>
                        </w:rPr>
                      </w:pPr>
                      <w:r w:rsidRPr="00747563">
                        <w:rPr>
                          <w:b/>
                          <w:bCs/>
                          <w:sz w:val="20"/>
                        </w:rPr>
                        <w:t>Family formation</w:t>
                      </w:r>
                    </w:p>
                    <w:p w:rsidR="004905F7" w:rsidRPr="00E15BED" w:rsidP="0060026C" w14:paraId="00B1814C" w14:textId="0B3513AD">
                      <w:pPr>
                        <w:pStyle w:val="Bullets"/>
                        <w:numPr>
                          <w:ilvl w:val="0"/>
                          <w:numId w:val="34"/>
                        </w:numPr>
                        <w:tabs>
                          <w:tab w:val="left" w:pos="360"/>
                          <w:tab w:val="clear" w:pos="720"/>
                          <w:tab w:val="clear" w:pos="1440"/>
                          <w:tab w:val="clear" w:pos="1800"/>
                        </w:tabs>
                        <w:spacing w:after="200" w:line="276" w:lineRule="auto"/>
                        <w:rPr>
                          <w:sz w:val="20"/>
                        </w:rPr>
                      </w:pPr>
                      <w:r>
                        <w:rPr>
                          <w:sz w:val="20"/>
                        </w:rPr>
                        <w:t>P</w:t>
                      </w:r>
                      <w:r w:rsidRPr="00E15BED">
                        <w:rPr>
                          <w:sz w:val="20"/>
                        </w:rPr>
                        <w:t xml:space="preserve">arenting </w:t>
                      </w:r>
                      <w:r w:rsidRPr="00E15BED">
                        <w:rPr>
                          <w:sz w:val="20"/>
                        </w:rPr>
                        <w:t>and its timing</w:t>
                      </w:r>
                    </w:p>
                    <w:p w:rsidR="004D24AF" w:rsidRPr="00C62ED3" w:rsidP="009179D7" w14:paraId="1014364D" w14:textId="56648089">
                      <w:pPr>
                        <w:pStyle w:val="Bullets"/>
                        <w:numPr>
                          <w:ilvl w:val="0"/>
                          <w:numId w:val="0"/>
                        </w:numPr>
                        <w:tabs>
                          <w:tab w:val="left" w:pos="360"/>
                          <w:tab w:val="clear" w:pos="720"/>
                          <w:tab w:val="clear" w:pos="1440"/>
                          <w:tab w:val="clear" w:pos="1800"/>
                        </w:tabs>
                        <w:spacing w:line="276" w:lineRule="auto"/>
                        <w:rPr>
                          <w:b/>
                          <w:bCs/>
                          <w:sz w:val="20"/>
                        </w:rPr>
                      </w:pPr>
                      <w:r w:rsidRPr="00747563">
                        <w:rPr>
                          <w:b/>
                          <w:bCs/>
                          <w:sz w:val="20"/>
                        </w:rPr>
                        <w:t>Access to health care</w:t>
                      </w:r>
                    </w:p>
                    <w:p w:rsidR="004905F7" w:rsidRPr="00FE34D5" w:rsidP="0060026C" w14:paraId="34BA00D3" w14:textId="266FB639">
                      <w:pPr>
                        <w:pStyle w:val="Bullets"/>
                        <w:numPr>
                          <w:ilvl w:val="0"/>
                          <w:numId w:val="34"/>
                        </w:numPr>
                        <w:tabs>
                          <w:tab w:val="left" w:pos="360"/>
                          <w:tab w:val="clear" w:pos="720"/>
                          <w:tab w:val="clear" w:pos="1440"/>
                          <w:tab w:val="clear" w:pos="1800"/>
                        </w:tabs>
                        <w:spacing w:after="480" w:afterLines="200" w:line="276" w:lineRule="auto"/>
                        <w:rPr>
                          <w:sz w:val="24"/>
                          <w:szCs w:val="24"/>
                        </w:rPr>
                      </w:pPr>
                      <w:r w:rsidRPr="00FE34D5">
                        <w:rPr>
                          <w:sz w:val="20"/>
                        </w:rPr>
                        <w:t>I</w:t>
                      </w:r>
                      <w:r w:rsidRPr="00FE34D5">
                        <w:rPr>
                          <w:sz w:val="20"/>
                        </w:rPr>
                        <w:t>nsurance</w:t>
                      </w:r>
                    </w:p>
                    <w:p w:rsidR="004905F7" w14:paraId="6D4788B5" w14:textId="77777777"/>
                  </w:txbxContent>
                </v:textbox>
                <w10:wrap type="square"/>
              </v:shape>
            </w:pict>
          </mc:Fallback>
        </mc:AlternateContent>
      </w:r>
      <w:r w:rsidR="008E0CFD">
        <w:rPr>
          <w:sz w:val="24"/>
          <w:szCs w:val="24"/>
        </w:rPr>
        <w:t xml:space="preserve">The </w:t>
      </w:r>
      <w:r w:rsidR="00802055">
        <w:rPr>
          <w:sz w:val="24"/>
          <w:szCs w:val="24"/>
        </w:rPr>
        <w:t xml:space="preserve">study team will then email the adult child a link to </w:t>
      </w:r>
      <w:r w:rsidRPr="006A3609" w:rsidR="00967811">
        <w:rPr>
          <w:sz w:val="24"/>
          <w:szCs w:val="24"/>
        </w:rPr>
        <w:t>the web-based survey</w:t>
      </w:r>
      <w:r w:rsidR="00802055">
        <w:rPr>
          <w:sz w:val="24"/>
          <w:szCs w:val="24"/>
        </w:rPr>
        <w:t xml:space="preserve"> (</w:t>
      </w:r>
      <w:r w:rsidR="009B6398">
        <w:rPr>
          <w:sz w:val="24"/>
          <w:szCs w:val="24"/>
        </w:rPr>
        <w:t xml:space="preserve">Adult Child E-mail Invitation </w:t>
      </w:r>
      <w:r w:rsidR="00D04A2D">
        <w:rPr>
          <w:sz w:val="24"/>
          <w:szCs w:val="24"/>
        </w:rPr>
        <w:t>text included as A</w:t>
      </w:r>
      <w:r w:rsidR="00802055">
        <w:rPr>
          <w:sz w:val="24"/>
          <w:szCs w:val="24"/>
        </w:rPr>
        <w:t xml:space="preserve">ppendix </w:t>
      </w:r>
      <w:r w:rsidR="00D04A2D">
        <w:rPr>
          <w:sz w:val="24"/>
          <w:szCs w:val="24"/>
        </w:rPr>
        <w:t xml:space="preserve">L; </w:t>
      </w:r>
      <w:r w:rsidR="00733617">
        <w:rPr>
          <w:sz w:val="24"/>
          <w:szCs w:val="24"/>
        </w:rPr>
        <w:t>Ad</w:t>
      </w:r>
      <w:r w:rsidR="00D04A2D">
        <w:rPr>
          <w:sz w:val="24"/>
          <w:szCs w:val="24"/>
        </w:rPr>
        <w:t xml:space="preserve">ult </w:t>
      </w:r>
      <w:r w:rsidR="00733617">
        <w:rPr>
          <w:sz w:val="24"/>
          <w:szCs w:val="24"/>
        </w:rPr>
        <w:t>C</w:t>
      </w:r>
      <w:r w:rsidR="00D04A2D">
        <w:rPr>
          <w:sz w:val="24"/>
          <w:szCs w:val="24"/>
        </w:rPr>
        <w:t xml:space="preserve">hild </w:t>
      </w:r>
      <w:r w:rsidR="00733617">
        <w:rPr>
          <w:sz w:val="24"/>
          <w:szCs w:val="24"/>
        </w:rPr>
        <w:t>S</w:t>
      </w:r>
      <w:r w:rsidR="00D04A2D">
        <w:rPr>
          <w:sz w:val="24"/>
          <w:szCs w:val="24"/>
        </w:rPr>
        <w:t>urvey instrument included as Appendix M</w:t>
      </w:r>
      <w:r w:rsidR="00802055">
        <w:rPr>
          <w:sz w:val="24"/>
          <w:szCs w:val="24"/>
        </w:rPr>
        <w:t>).</w:t>
      </w:r>
      <w:r w:rsidRPr="006A3609" w:rsidR="00967811">
        <w:rPr>
          <w:sz w:val="24"/>
          <w:szCs w:val="24"/>
        </w:rPr>
        <w:t xml:space="preserve"> </w:t>
      </w:r>
      <w:r w:rsidR="00BB0E2A">
        <w:rPr>
          <w:sz w:val="24"/>
          <w:szCs w:val="24"/>
        </w:rPr>
        <w:t xml:space="preserve">Exhibit A-4 </w:t>
      </w:r>
      <w:r w:rsidR="006F74BA">
        <w:rPr>
          <w:sz w:val="24"/>
          <w:szCs w:val="24"/>
        </w:rPr>
        <w:t>presents</w:t>
      </w:r>
      <w:r w:rsidR="00BB0E2A">
        <w:rPr>
          <w:sz w:val="24"/>
          <w:szCs w:val="24"/>
        </w:rPr>
        <w:t xml:space="preserve"> the </w:t>
      </w:r>
      <w:r w:rsidR="00694755">
        <w:rPr>
          <w:sz w:val="24"/>
          <w:szCs w:val="24"/>
        </w:rPr>
        <w:t xml:space="preserve">topic covered by </w:t>
      </w:r>
      <w:r w:rsidR="00BB0E2A">
        <w:rPr>
          <w:sz w:val="24"/>
          <w:szCs w:val="24"/>
        </w:rPr>
        <w:t>the Adult Child Survey.</w:t>
      </w:r>
    </w:p>
    <w:bookmarkEnd w:id="3"/>
    <w:p w:rsidR="00273F5B" w:rsidRPr="00EE727C" w:rsidP="00273F5B" w14:paraId="02B8B257" w14:textId="4930D5E6">
      <w:pPr>
        <w:spacing w:line="276" w:lineRule="auto"/>
        <w:rPr>
          <w:color w:val="000000"/>
          <w:sz w:val="24"/>
          <w:szCs w:val="24"/>
        </w:rPr>
      </w:pPr>
      <w:r w:rsidRPr="00EE727C">
        <w:rPr>
          <w:sz w:val="24"/>
          <w:szCs w:val="24"/>
        </w:rPr>
        <w:t xml:space="preserve">HUD </w:t>
      </w:r>
      <w:r>
        <w:rPr>
          <w:sz w:val="24"/>
          <w:szCs w:val="24"/>
        </w:rPr>
        <w:t>contracted</w:t>
      </w:r>
      <w:r w:rsidRPr="00EE727C">
        <w:rPr>
          <w:sz w:val="24"/>
          <w:szCs w:val="24"/>
        </w:rPr>
        <w:t xml:space="preserve"> with </w:t>
      </w:r>
      <w:r w:rsidRPr="00EE727C">
        <w:rPr>
          <w:sz w:val="24"/>
          <w:szCs w:val="24"/>
        </w:rPr>
        <w:t>Abt</w:t>
      </w:r>
      <w:r w:rsidRPr="00EE727C">
        <w:rPr>
          <w:sz w:val="24"/>
          <w:szCs w:val="24"/>
        </w:rPr>
        <w:t xml:space="preserve"> Associates </w:t>
      </w:r>
      <w:r w:rsidR="006D3714">
        <w:rPr>
          <w:sz w:val="24"/>
          <w:szCs w:val="24"/>
        </w:rPr>
        <w:t xml:space="preserve">in September 2021 </w:t>
      </w:r>
      <w:r w:rsidR="007D3390">
        <w:rPr>
          <w:sz w:val="24"/>
          <w:szCs w:val="24"/>
        </w:rPr>
        <w:t>to conduct the</w:t>
      </w:r>
      <w:r w:rsidRPr="00EE727C">
        <w:rPr>
          <w:sz w:val="24"/>
          <w:szCs w:val="24"/>
        </w:rPr>
        <w:t xml:space="preserve"> </w:t>
      </w:r>
      <w:r w:rsidR="002F5654">
        <w:rPr>
          <w:sz w:val="24"/>
          <w:szCs w:val="24"/>
        </w:rPr>
        <w:t>Family Options 12-Year Study</w:t>
      </w:r>
      <w:r w:rsidRPr="00EE727C">
        <w:rPr>
          <w:sz w:val="24"/>
          <w:szCs w:val="24"/>
        </w:rPr>
        <w:t>.</w:t>
      </w:r>
      <w:r w:rsidR="002F5654">
        <w:rPr>
          <w:sz w:val="24"/>
          <w:szCs w:val="24"/>
        </w:rPr>
        <w:t xml:space="preserve"> </w:t>
      </w:r>
      <w:r>
        <w:rPr>
          <w:color w:val="000000"/>
          <w:sz w:val="24"/>
          <w:szCs w:val="24"/>
        </w:rPr>
        <w:t>A</w:t>
      </w:r>
      <w:r w:rsidRPr="00D9122F">
        <w:rPr>
          <w:color w:val="000000"/>
          <w:sz w:val="24"/>
          <w:szCs w:val="24"/>
        </w:rPr>
        <w:t xml:space="preserve"> copy of the </w:t>
      </w:r>
      <w:r>
        <w:rPr>
          <w:color w:val="000000"/>
          <w:sz w:val="24"/>
          <w:szCs w:val="24"/>
        </w:rPr>
        <w:t>relevant s</w:t>
      </w:r>
      <w:r w:rsidRPr="00D9122F">
        <w:rPr>
          <w:color w:val="000000"/>
          <w:sz w:val="24"/>
          <w:szCs w:val="24"/>
        </w:rPr>
        <w:t xml:space="preserve">ection </w:t>
      </w:r>
      <w:r>
        <w:rPr>
          <w:color w:val="000000"/>
          <w:sz w:val="24"/>
          <w:szCs w:val="24"/>
        </w:rPr>
        <w:t xml:space="preserve">of law </w:t>
      </w:r>
      <w:r w:rsidRPr="00D9122F">
        <w:rPr>
          <w:color w:val="000000"/>
          <w:sz w:val="24"/>
          <w:szCs w:val="24"/>
        </w:rPr>
        <w:t>authoriz</w:t>
      </w:r>
      <w:r>
        <w:rPr>
          <w:color w:val="000000"/>
          <w:sz w:val="24"/>
          <w:szCs w:val="24"/>
        </w:rPr>
        <w:t xml:space="preserve">ing the Department to undertake “such programs of research, studies, testing, and demonstration relating to the mission and programs of the Department” (12 USC 1701z-1 et seq.) is included as Appendix </w:t>
      </w:r>
      <w:r w:rsidR="0033200E">
        <w:rPr>
          <w:color w:val="000000"/>
          <w:sz w:val="24"/>
          <w:szCs w:val="24"/>
        </w:rPr>
        <w:t>N</w:t>
      </w:r>
      <w:r>
        <w:rPr>
          <w:color w:val="000000"/>
          <w:sz w:val="24"/>
          <w:szCs w:val="24"/>
        </w:rPr>
        <w:t>.</w:t>
      </w:r>
    </w:p>
    <w:p w:rsidR="00EF08A1" w:rsidRPr="00EE727C" w:rsidP="00273F5B" w14:paraId="23F35E1E" w14:textId="77777777"/>
    <w:p w:rsidR="007841A6" w:rsidRPr="00EE727C" w:rsidP="00EE727C" w14:paraId="3E8FA7E1" w14:textId="77777777">
      <w:pPr>
        <w:keepLines/>
        <w:tabs>
          <w:tab w:val="left" w:pos="360"/>
        </w:tabs>
        <w:spacing w:line="276" w:lineRule="auto"/>
        <w:rPr>
          <w:b/>
          <w:sz w:val="24"/>
          <w:szCs w:val="24"/>
        </w:rPr>
      </w:pPr>
      <w:bookmarkStart w:id="5" w:name="_Toc241651501"/>
      <w:bookmarkStart w:id="6" w:name="_Toc465442510"/>
      <w:r w:rsidRPr="00EE727C">
        <w:rPr>
          <w:b/>
          <w:sz w:val="24"/>
          <w:szCs w:val="24"/>
        </w:rPr>
        <w:t>2.</w:t>
      </w:r>
      <w:r w:rsidRPr="00EE727C">
        <w:rPr>
          <w:b/>
          <w:sz w:val="24"/>
          <w:szCs w:val="24"/>
        </w:rPr>
        <w:tab/>
        <w:t>Indicate how, by whom and for what purpose the information is to be used.  Except for a new collection, indicate the actual use the agency has made of the information received from the current collection.</w:t>
      </w:r>
    </w:p>
    <w:bookmarkEnd w:id="5"/>
    <w:bookmarkEnd w:id="6"/>
    <w:p w:rsidR="007841A6" w:rsidRPr="00EE727C" w:rsidP="00EE727C" w14:paraId="24BD98E0" w14:textId="77777777">
      <w:pPr>
        <w:spacing w:line="276" w:lineRule="auto"/>
        <w:rPr>
          <w:sz w:val="24"/>
          <w:szCs w:val="24"/>
        </w:rPr>
      </w:pPr>
    </w:p>
    <w:p w:rsidR="00BF12AD" w:rsidRPr="00C074C6" w:rsidP="00BF12AD" w14:paraId="0DD20BA3" w14:textId="702C6A8D">
      <w:pPr>
        <w:spacing w:line="276" w:lineRule="auto"/>
        <w:rPr>
          <w:rFonts w:asciiTheme="majorBidi" w:hAnsiTheme="majorBidi" w:cstheme="majorBidi"/>
          <w:sz w:val="24"/>
          <w:szCs w:val="24"/>
        </w:rPr>
      </w:pPr>
      <w:r w:rsidRPr="00C074C6">
        <w:rPr>
          <w:rFonts w:asciiTheme="majorBidi" w:hAnsiTheme="majorBidi" w:cstheme="majorBidi"/>
          <w:sz w:val="24"/>
          <w:szCs w:val="24"/>
        </w:rPr>
        <w:t>The experimental design of the Family Options Study provided a strong basis for conclusions about the relative impacts of the interventions on housing stability and many other aspects of family well-being at both 20 and 37 months after enrollment.</w:t>
      </w:r>
      <w:r w:rsidRPr="00C074C6">
        <w:rPr>
          <w:rFonts w:asciiTheme="majorBidi" w:hAnsiTheme="majorBidi" w:cstheme="majorBidi"/>
          <w:sz w:val="24"/>
          <w:szCs w:val="24"/>
        </w:rPr>
        <w:t xml:space="preserve"> To summarize, the 20- and 37-month analyses found that:</w:t>
      </w:r>
    </w:p>
    <w:p w:rsidR="00C074C6" w:rsidRPr="00C074C6" w:rsidP="0060026C" w14:paraId="4BC1BDB9" w14:textId="77777777">
      <w:pPr>
        <w:pStyle w:val="ListParagraph"/>
        <w:numPr>
          <w:ilvl w:val="0"/>
          <w:numId w:val="15"/>
        </w:numPr>
        <w:rPr>
          <w:rFonts w:asciiTheme="majorBidi" w:hAnsiTheme="majorBidi" w:cstheme="majorBidi"/>
          <w:sz w:val="24"/>
          <w:szCs w:val="24"/>
        </w:rPr>
      </w:pPr>
      <w:r w:rsidRPr="00C074C6">
        <w:rPr>
          <w:rFonts w:asciiTheme="majorBidi" w:hAnsiTheme="majorBidi" w:cstheme="majorBidi"/>
          <w:sz w:val="24"/>
          <w:szCs w:val="24"/>
        </w:rPr>
        <w:t>The offer of a long-term rent subsidy led to substantial reductions in homelessness and residential instability relative to usual care. Families who were offered vouchers were less than half as likely to report being homeless or doubled up in the previous six months at the 37-month follow-up survey, and less than a quarter as likely to stay in an emergency shelter in the last year. They stayed in fewer different places.</w:t>
      </w:r>
    </w:p>
    <w:p w:rsidR="00C074C6" w:rsidRPr="00C074C6" w:rsidP="0060026C" w14:paraId="0178BE06" w14:textId="77777777">
      <w:pPr>
        <w:pStyle w:val="ListParagraph"/>
        <w:numPr>
          <w:ilvl w:val="0"/>
          <w:numId w:val="15"/>
        </w:numPr>
        <w:rPr>
          <w:rFonts w:asciiTheme="majorBidi" w:hAnsiTheme="majorBidi" w:cstheme="majorBidi"/>
          <w:sz w:val="24"/>
          <w:szCs w:val="24"/>
        </w:rPr>
      </w:pPr>
      <w:r w:rsidRPr="00C074C6">
        <w:rPr>
          <w:rFonts w:asciiTheme="majorBidi" w:hAnsiTheme="majorBidi" w:cstheme="majorBidi"/>
          <w:sz w:val="24"/>
          <w:szCs w:val="24"/>
        </w:rPr>
        <w:t>The offer of a long-term rent subsidy had radiating and largely positive impacts in each of the other domains relative to usual care.</w:t>
      </w:r>
    </w:p>
    <w:p w:rsidR="00C074C6" w:rsidRPr="00C074C6" w:rsidP="0060026C" w14:paraId="467488C4" w14:textId="77777777">
      <w:pPr>
        <w:pStyle w:val="ListParagraph"/>
        <w:numPr>
          <w:ilvl w:val="0"/>
          <w:numId w:val="15"/>
        </w:numPr>
        <w:rPr>
          <w:rFonts w:asciiTheme="majorBidi" w:hAnsiTheme="majorBidi" w:cstheme="majorBidi"/>
          <w:sz w:val="24"/>
          <w:szCs w:val="24"/>
        </w:rPr>
      </w:pPr>
      <w:r w:rsidRPr="00C074C6">
        <w:rPr>
          <w:rFonts w:asciiTheme="majorBidi" w:hAnsiTheme="majorBidi" w:cstheme="majorBidi"/>
          <w:sz w:val="24"/>
          <w:szCs w:val="24"/>
        </w:rPr>
        <w:t>Parents offered long-term rent subsidies reported less psychological distress, alcohol and substance abuse, and domestic violence. That is, problems that can sometimes lead to homelessness were reduced when families had access to stable affordable housing.</w:t>
      </w:r>
    </w:p>
    <w:p w:rsidR="00C074C6" w:rsidRPr="00C074C6" w:rsidP="0060026C" w14:paraId="157B4C70" w14:textId="77777777">
      <w:pPr>
        <w:pStyle w:val="ListParagraph"/>
        <w:numPr>
          <w:ilvl w:val="0"/>
          <w:numId w:val="15"/>
        </w:numPr>
        <w:rPr>
          <w:rFonts w:asciiTheme="majorBidi" w:hAnsiTheme="majorBidi" w:cstheme="majorBidi"/>
          <w:sz w:val="24"/>
          <w:szCs w:val="24"/>
        </w:rPr>
      </w:pPr>
      <w:r w:rsidRPr="00C074C6">
        <w:rPr>
          <w:rFonts w:asciiTheme="majorBidi" w:hAnsiTheme="majorBidi" w:cstheme="majorBidi"/>
          <w:sz w:val="24"/>
          <w:szCs w:val="24"/>
        </w:rPr>
        <w:t xml:space="preserve">Children in families offered vouchers were less likely than those in families offered usual care to be separated from parents or to be in foster care at 20 months, although these effects were no longer detected at 37 months. In addition, at this later time, parents who had been in shelter together were more likely to be separated. </w:t>
      </w:r>
      <w:r w:rsidRPr="00C074C6">
        <w:rPr>
          <w:rFonts w:eastAsia="Segoe UI" w:asciiTheme="majorBidi" w:hAnsiTheme="majorBidi" w:cstheme="majorBidi"/>
          <w:color w:val="333333"/>
          <w:sz w:val="24"/>
          <w:szCs w:val="24"/>
        </w:rPr>
        <w:t xml:space="preserve">Because of the high rate of intimate partner </w:t>
      </w:r>
      <w:r w:rsidRPr="00C074C6">
        <w:rPr>
          <w:rFonts w:asciiTheme="majorBidi" w:hAnsiTheme="majorBidi" w:cstheme="majorBidi"/>
          <w:sz w:val="24"/>
          <w:szCs w:val="24"/>
        </w:rPr>
        <w:t>violence</w:t>
      </w:r>
      <w:r w:rsidRPr="00C074C6">
        <w:rPr>
          <w:rFonts w:eastAsia="Segoe UI" w:asciiTheme="majorBidi" w:hAnsiTheme="majorBidi" w:cstheme="majorBidi"/>
          <w:color w:val="333333"/>
          <w:sz w:val="24"/>
          <w:szCs w:val="24"/>
        </w:rPr>
        <w:t xml:space="preserve"> family heads had experienced, and the correlation between intimate partner violence and separations, the subsidies may have enabled some respondents to escape violent relationships.</w:t>
      </w:r>
    </w:p>
    <w:p w:rsidR="00BF12AD" w:rsidRPr="00C074C6" w:rsidP="0060026C" w14:paraId="2190BF2F" w14:textId="51423A35">
      <w:pPr>
        <w:pStyle w:val="ListParagraph"/>
        <w:numPr>
          <w:ilvl w:val="0"/>
          <w:numId w:val="15"/>
        </w:numPr>
        <w:rPr>
          <w:rFonts w:asciiTheme="majorBidi" w:hAnsiTheme="majorBidi" w:cstheme="majorBidi"/>
          <w:sz w:val="24"/>
          <w:szCs w:val="24"/>
        </w:rPr>
      </w:pPr>
      <w:r w:rsidRPr="00C074C6">
        <w:rPr>
          <w:rFonts w:asciiTheme="majorBidi" w:hAnsiTheme="majorBidi" w:cstheme="majorBidi"/>
          <w:sz w:val="24"/>
          <w:szCs w:val="24"/>
        </w:rPr>
        <w:t xml:space="preserve">Children in families offered vouchers had fewer school moves, better attendance (at 20 months) and fewer behavior problem as reported by parents (at 37 months) than children in families offered usual care. In analyses conducted after </w:t>
      </w:r>
      <w:r w:rsidRPr="00C074C6">
        <w:rPr>
          <w:rFonts w:asciiTheme="majorBidi" w:hAnsiTheme="majorBidi" w:cstheme="majorBidi"/>
          <w:sz w:val="24"/>
          <w:szCs w:val="24"/>
        </w:rPr>
        <w:t>Gubits</w:t>
      </w:r>
      <w:r w:rsidRPr="00C074C6">
        <w:rPr>
          <w:rFonts w:asciiTheme="majorBidi" w:hAnsiTheme="majorBidi" w:cstheme="majorBidi"/>
          <w:sz w:val="24"/>
          <w:szCs w:val="24"/>
        </w:rPr>
        <w:t xml:space="preserve"> et al., 2016, </w:t>
      </w:r>
      <w:r w:rsidRPr="00C074C6" w:rsidR="00C2216B">
        <w:rPr>
          <w:rFonts w:asciiTheme="majorBidi" w:hAnsiTheme="majorBidi" w:cstheme="majorBidi"/>
          <w:sz w:val="24"/>
          <w:szCs w:val="24"/>
        </w:rPr>
        <w:t>3- to 4-</w:t>
      </w:r>
      <w:r w:rsidRPr="00C074C6">
        <w:rPr>
          <w:rFonts w:asciiTheme="majorBidi" w:hAnsiTheme="majorBidi" w:cstheme="majorBidi"/>
          <w:sz w:val="24"/>
          <w:szCs w:val="24"/>
        </w:rPr>
        <w:t>year-old children and 13 to17 year-old children in families who received vouchers were more likely to be in a higher functioning group across all outcome domains than children in usual care. Results here were mediated by improvements in housing stability and housing quality, reductions in family stress, and strengthened family routines (Brown, 2021).</w:t>
      </w:r>
    </w:p>
    <w:p w:rsidR="003D1B32" w:rsidRPr="00A27848" w:rsidP="003D1B32" w14:paraId="22865092" w14:textId="34DAA80E">
      <w:pPr>
        <w:rPr>
          <w:sz w:val="24"/>
          <w:szCs w:val="24"/>
        </w:rPr>
      </w:pPr>
      <w:r w:rsidRPr="00B30CBF">
        <w:rPr>
          <w:sz w:val="24"/>
          <w:szCs w:val="24"/>
        </w:rPr>
        <w:t>The Family Options Study continues to provide an unparalleled research platform for studying sheltered family homelessness</w:t>
      </w:r>
      <w:r w:rsidR="00135D4C">
        <w:rPr>
          <w:sz w:val="24"/>
          <w:szCs w:val="24"/>
        </w:rPr>
        <w:t>.</w:t>
      </w:r>
      <w:r w:rsidRPr="003D1B32">
        <w:rPr>
          <w:sz w:val="24"/>
          <w:szCs w:val="24"/>
        </w:rPr>
        <w:t xml:space="preserve"> </w:t>
      </w:r>
      <w:r w:rsidRPr="00A27848">
        <w:rPr>
          <w:sz w:val="24"/>
          <w:szCs w:val="24"/>
        </w:rPr>
        <w:t xml:space="preserve">The </w:t>
      </w:r>
      <w:r w:rsidR="00C2216B">
        <w:rPr>
          <w:sz w:val="24"/>
          <w:szCs w:val="24"/>
        </w:rPr>
        <w:t>12-year</w:t>
      </w:r>
      <w:r w:rsidRPr="00A27848">
        <w:rPr>
          <w:sz w:val="24"/>
          <w:szCs w:val="24"/>
        </w:rPr>
        <w:t xml:space="preserve"> study wil</w:t>
      </w:r>
      <w:r>
        <w:rPr>
          <w:sz w:val="24"/>
          <w:szCs w:val="24"/>
        </w:rPr>
        <w:t>l measure the long-term outcomes of access to a long-term housing subsidy such as a Housing Choice Voucher for families who have experienced homelessness. Those outcomes include returns to homelessness, other aspects of family well-being, and the life trajectories of children who have aged into adulthood during the 12 years since they experienced an episode of sheltered homelessness with their parents.</w:t>
      </w:r>
    </w:p>
    <w:p w:rsidR="00E32A28" w:rsidP="0033627C" w14:paraId="6E76ABA5" w14:textId="77777777">
      <w:pPr>
        <w:spacing w:line="276" w:lineRule="auto"/>
        <w:rPr>
          <w:rFonts w:asciiTheme="majorBidi" w:hAnsiTheme="majorBidi" w:cstheme="majorBidi"/>
          <w:sz w:val="24"/>
          <w:szCs w:val="24"/>
        </w:rPr>
      </w:pPr>
    </w:p>
    <w:p w:rsidR="00E374C9" w:rsidRPr="000C533C" w:rsidP="0033627C" w14:paraId="6C44E5BF" w14:textId="7F9E141D">
      <w:pPr>
        <w:spacing w:line="276" w:lineRule="auto"/>
        <w:rPr>
          <w:rFonts w:asciiTheme="majorBidi" w:hAnsiTheme="majorBidi" w:cstheme="majorBidi"/>
          <w:sz w:val="24"/>
          <w:szCs w:val="24"/>
        </w:rPr>
      </w:pPr>
      <w:r>
        <w:rPr>
          <w:rFonts w:asciiTheme="majorBidi" w:hAnsiTheme="majorBidi" w:cstheme="majorBidi"/>
          <w:sz w:val="24"/>
          <w:szCs w:val="24"/>
        </w:rPr>
        <w:t xml:space="preserve">Specifically, </w:t>
      </w:r>
      <w:r w:rsidR="00B30CBF">
        <w:rPr>
          <w:rFonts w:asciiTheme="majorBidi" w:hAnsiTheme="majorBidi" w:cstheme="majorBidi"/>
          <w:sz w:val="24"/>
          <w:szCs w:val="24"/>
        </w:rPr>
        <w:t xml:space="preserve">this round of data collection will </w:t>
      </w:r>
      <w:r w:rsidR="001753D2">
        <w:rPr>
          <w:rFonts w:asciiTheme="majorBidi" w:hAnsiTheme="majorBidi" w:cstheme="majorBidi"/>
          <w:sz w:val="24"/>
          <w:szCs w:val="24"/>
        </w:rPr>
        <w:t>examine the following topics</w:t>
      </w:r>
      <w:r w:rsidRPr="000C533C">
        <w:rPr>
          <w:rFonts w:asciiTheme="majorBidi" w:hAnsiTheme="majorBidi" w:cstheme="majorBidi"/>
          <w:sz w:val="24"/>
          <w:szCs w:val="24"/>
        </w:rPr>
        <w:t>:</w:t>
      </w:r>
    </w:p>
    <w:p w:rsidR="00E64CC6" w:rsidRPr="00E67117" w:rsidP="0060026C" w14:paraId="060BEF09" w14:textId="3542D869">
      <w:pPr>
        <w:pStyle w:val="ListParagraph"/>
        <w:numPr>
          <w:ilvl w:val="0"/>
          <w:numId w:val="15"/>
        </w:numPr>
        <w:rPr>
          <w:rFonts w:asciiTheme="majorBidi" w:hAnsiTheme="majorBidi" w:cstheme="majorBidi"/>
          <w:sz w:val="24"/>
          <w:szCs w:val="24"/>
        </w:rPr>
      </w:pPr>
      <w:r w:rsidRPr="00E67117">
        <w:rPr>
          <w:rFonts w:asciiTheme="majorBidi" w:hAnsiTheme="majorBidi" w:cstheme="majorBidi"/>
          <w:sz w:val="24"/>
          <w:szCs w:val="24"/>
        </w:rPr>
        <w:t xml:space="preserve">The long-term outcomes for a </w:t>
      </w:r>
      <w:r w:rsidRPr="00E67117" w:rsidR="00C2216B">
        <w:rPr>
          <w:rFonts w:asciiTheme="majorBidi" w:hAnsiTheme="majorBidi" w:cstheme="majorBidi"/>
          <w:sz w:val="24"/>
          <w:szCs w:val="24"/>
        </w:rPr>
        <w:t>family</w:t>
      </w:r>
      <w:r w:rsidRPr="00E67117">
        <w:rPr>
          <w:rFonts w:asciiTheme="majorBidi" w:hAnsiTheme="majorBidi" w:cstheme="majorBidi"/>
          <w:sz w:val="24"/>
          <w:szCs w:val="24"/>
        </w:rPr>
        <w:t xml:space="preserve"> after a stay in shelter in the absence of priority access to a long-term rent subsidy.</w:t>
      </w:r>
    </w:p>
    <w:p w:rsidR="001F3E07" w:rsidP="0060026C" w14:paraId="1FE270CE" w14:textId="79D33A44">
      <w:pPr>
        <w:pStyle w:val="ListParagraph"/>
        <w:numPr>
          <w:ilvl w:val="0"/>
          <w:numId w:val="15"/>
        </w:numPr>
        <w:rPr>
          <w:rFonts w:asciiTheme="majorBidi" w:hAnsiTheme="majorBidi" w:cstheme="majorBidi"/>
          <w:sz w:val="24"/>
          <w:szCs w:val="24"/>
        </w:rPr>
      </w:pPr>
      <w:r w:rsidRPr="00E67117">
        <w:rPr>
          <w:rFonts w:asciiTheme="majorBidi" w:hAnsiTheme="majorBidi" w:cstheme="majorBidi"/>
          <w:sz w:val="24"/>
          <w:szCs w:val="24"/>
        </w:rPr>
        <w:t xml:space="preserve">The long-term impacts of priority access to a long-term rent subsidy </w:t>
      </w:r>
      <w:r w:rsidRPr="00E67117" w:rsidR="00C2216B">
        <w:rPr>
          <w:rFonts w:asciiTheme="majorBidi" w:hAnsiTheme="majorBidi" w:cstheme="majorBidi"/>
          <w:sz w:val="24"/>
          <w:szCs w:val="24"/>
        </w:rPr>
        <w:t>on</w:t>
      </w:r>
      <w:r w:rsidRPr="00E67117" w:rsidR="00A23253">
        <w:rPr>
          <w:rFonts w:asciiTheme="majorBidi" w:hAnsiTheme="majorBidi" w:cstheme="majorBidi"/>
          <w:sz w:val="24"/>
          <w:szCs w:val="24"/>
        </w:rPr>
        <w:t xml:space="preserve"> returns to homelessness and other forms of housing instability; life trajectories </w:t>
      </w:r>
      <w:r w:rsidRPr="00E67117" w:rsidR="00E67117">
        <w:rPr>
          <w:rFonts w:asciiTheme="majorBidi" w:hAnsiTheme="majorBidi" w:cstheme="majorBidi"/>
          <w:sz w:val="24"/>
          <w:szCs w:val="24"/>
        </w:rPr>
        <w:t>of children as the</w:t>
      </w:r>
      <w:r w:rsidR="007A154A">
        <w:rPr>
          <w:rFonts w:asciiTheme="majorBidi" w:hAnsiTheme="majorBidi" w:cstheme="majorBidi"/>
          <w:sz w:val="24"/>
          <w:szCs w:val="24"/>
        </w:rPr>
        <w:t>y</w:t>
      </w:r>
      <w:r w:rsidRPr="00E67117" w:rsidR="00E67117">
        <w:rPr>
          <w:rFonts w:asciiTheme="majorBidi" w:hAnsiTheme="majorBidi" w:cstheme="majorBidi"/>
          <w:sz w:val="24"/>
          <w:szCs w:val="24"/>
        </w:rPr>
        <w:t xml:space="preserve"> age into adolescence and young adulthood; and other aspects of family well-being including family preservation, self-sufficiency, and adult well-being</w:t>
      </w:r>
      <w:r w:rsidR="000C533C">
        <w:rPr>
          <w:rFonts w:asciiTheme="majorBidi" w:hAnsiTheme="majorBidi" w:cstheme="majorBidi"/>
          <w:sz w:val="24"/>
          <w:szCs w:val="24"/>
        </w:rPr>
        <w:t>.</w:t>
      </w:r>
    </w:p>
    <w:p w:rsidR="00E67117" w:rsidRPr="00E67117" w:rsidP="0060026C" w14:paraId="7CBAD1CD" w14:textId="037BA6F9">
      <w:pPr>
        <w:pStyle w:val="ListParagraph"/>
        <w:numPr>
          <w:ilvl w:val="0"/>
          <w:numId w:val="15"/>
        </w:numPr>
        <w:rPr>
          <w:rFonts w:asciiTheme="majorBidi" w:hAnsiTheme="majorBidi" w:cstheme="majorBidi"/>
          <w:sz w:val="24"/>
          <w:szCs w:val="24"/>
        </w:rPr>
      </w:pPr>
      <w:r>
        <w:rPr>
          <w:rFonts w:asciiTheme="majorBidi" w:hAnsiTheme="majorBidi" w:cstheme="majorBidi"/>
          <w:sz w:val="24"/>
          <w:szCs w:val="24"/>
        </w:rPr>
        <w:t>Whether t</w:t>
      </w:r>
      <w:r>
        <w:rPr>
          <w:rFonts w:asciiTheme="majorBidi" w:hAnsiTheme="majorBidi" w:cstheme="majorBidi"/>
          <w:sz w:val="24"/>
          <w:szCs w:val="24"/>
        </w:rPr>
        <w:t xml:space="preserve">he patterns of homelessness </w:t>
      </w:r>
      <w:r>
        <w:rPr>
          <w:rFonts w:asciiTheme="majorBidi" w:hAnsiTheme="majorBidi" w:cstheme="majorBidi"/>
          <w:sz w:val="24"/>
          <w:szCs w:val="24"/>
        </w:rPr>
        <w:t>and housing stability were affected by the COVID-19 pandemic</w:t>
      </w:r>
      <w:r w:rsidR="0090342B">
        <w:rPr>
          <w:rFonts w:asciiTheme="majorBidi" w:hAnsiTheme="majorBidi" w:cstheme="majorBidi"/>
          <w:sz w:val="24"/>
          <w:szCs w:val="24"/>
        </w:rPr>
        <w:t xml:space="preserve"> and whether access to a long-term rent subsidy have an impact on pandemic-related outcomes and </w:t>
      </w:r>
      <w:r w:rsidR="000C533C">
        <w:rPr>
          <w:rFonts w:asciiTheme="majorBidi" w:hAnsiTheme="majorBidi" w:cstheme="majorBidi"/>
          <w:sz w:val="24"/>
          <w:szCs w:val="24"/>
        </w:rPr>
        <w:t>families’ ability to weather the pandemic.</w:t>
      </w:r>
    </w:p>
    <w:p w:rsidR="000D6D70" w:rsidRPr="00AF693A" w:rsidP="00AF693A" w14:paraId="7C788187" w14:textId="07B2611C">
      <w:pPr>
        <w:rPr>
          <w:sz w:val="24"/>
          <w:szCs w:val="24"/>
        </w:rPr>
      </w:pPr>
      <w:r w:rsidRPr="00AF693A">
        <w:rPr>
          <w:sz w:val="24"/>
          <w:szCs w:val="24"/>
        </w:rPr>
        <w:t>The research</w:t>
      </w:r>
      <w:r w:rsidRPr="00AF693A" w:rsidR="00CE43F1">
        <w:rPr>
          <w:sz w:val="24"/>
          <w:szCs w:val="24"/>
        </w:rPr>
        <w:t xml:space="preserve"> team </w:t>
      </w:r>
      <w:r w:rsidRPr="00AF693A" w:rsidR="00AF693A">
        <w:rPr>
          <w:sz w:val="24"/>
          <w:szCs w:val="24"/>
        </w:rPr>
        <w:t xml:space="preserve">previously </w:t>
      </w:r>
      <w:r w:rsidRPr="00AF693A" w:rsidR="0033627C">
        <w:rPr>
          <w:sz w:val="24"/>
          <w:szCs w:val="24"/>
        </w:rPr>
        <w:t xml:space="preserve">conducted adult and child data collection at enrollment, </w:t>
      </w:r>
      <w:r w:rsidR="00367222">
        <w:rPr>
          <w:sz w:val="24"/>
          <w:szCs w:val="24"/>
        </w:rPr>
        <w:t xml:space="preserve">and again approximately </w:t>
      </w:r>
      <w:r w:rsidR="00FC05A0">
        <w:rPr>
          <w:sz w:val="24"/>
          <w:szCs w:val="24"/>
        </w:rPr>
        <w:t>20</w:t>
      </w:r>
      <w:r w:rsidRPr="00AF693A" w:rsidR="0033627C">
        <w:rPr>
          <w:sz w:val="24"/>
          <w:szCs w:val="24"/>
        </w:rPr>
        <w:t xml:space="preserve"> </w:t>
      </w:r>
      <w:r w:rsidRPr="00AF693A" w:rsidR="00E33270">
        <w:rPr>
          <w:sz w:val="24"/>
          <w:szCs w:val="24"/>
        </w:rPr>
        <w:t>months</w:t>
      </w:r>
      <w:r w:rsidRPr="00AF693A" w:rsidR="0033627C">
        <w:rPr>
          <w:sz w:val="24"/>
          <w:szCs w:val="24"/>
        </w:rPr>
        <w:t xml:space="preserve"> and 37 months</w:t>
      </w:r>
      <w:r w:rsidRPr="00AF693A" w:rsidR="006D5B37">
        <w:rPr>
          <w:sz w:val="24"/>
          <w:szCs w:val="24"/>
        </w:rPr>
        <w:t xml:space="preserve"> </w:t>
      </w:r>
      <w:r w:rsidR="00367222">
        <w:rPr>
          <w:sz w:val="24"/>
          <w:szCs w:val="24"/>
        </w:rPr>
        <w:t>after the date of study enrollment</w:t>
      </w:r>
      <w:r w:rsidRPr="00AF693A" w:rsidR="005646AF">
        <w:rPr>
          <w:sz w:val="24"/>
          <w:szCs w:val="24"/>
        </w:rPr>
        <w:t>.</w:t>
      </w:r>
      <w:r w:rsidRPr="00AF693A" w:rsidR="0033627C">
        <w:rPr>
          <w:sz w:val="24"/>
          <w:szCs w:val="24"/>
        </w:rPr>
        <w:t xml:space="preserve"> </w:t>
      </w:r>
      <w:r w:rsidR="00B7746D">
        <w:rPr>
          <w:sz w:val="24"/>
          <w:szCs w:val="24"/>
        </w:rPr>
        <w:t>The research team also conducted short tracking surveys 6, 12, and 27 months after enrollment.</w:t>
      </w:r>
      <w:r w:rsidRPr="00AF693A" w:rsidR="0033627C">
        <w:rPr>
          <w:sz w:val="24"/>
          <w:szCs w:val="24"/>
        </w:rPr>
        <w:t xml:space="preserve"> </w:t>
      </w:r>
      <w:r w:rsidRPr="00AF693A" w:rsidR="006D5B37">
        <w:rPr>
          <w:sz w:val="24"/>
          <w:szCs w:val="24"/>
        </w:rPr>
        <w:t>An additional round of adult data collection occurred 78 months after enrollment.</w:t>
      </w:r>
      <w:r w:rsidRPr="00AF693A" w:rsidR="005646AF">
        <w:rPr>
          <w:sz w:val="24"/>
          <w:szCs w:val="24"/>
        </w:rPr>
        <w:t xml:space="preserve"> This new round of </w:t>
      </w:r>
      <w:r w:rsidRPr="00AF693A" w:rsidR="00B615D3">
        <w:rPr>
          <w:sz w:val="24"/>
          <w:szCs w:val="24"/>
        </w:rPr>
        <w:t xml:space="preserve">data </w:t>
      </w:r>
      <w:r w:rsidRPr="00AF693A" w:rsidR="00D20501">
        <w:rPr>
          <w:sz w:val="24"/>
          <w:szCs w:val="24"/>
        </w:rPr>
        <w:t xml:space="preserve">collection </w:t>
      </w:r>
      <w:r w:rsidRPr="00AF693A" w:rsidR="005646AF">
        <w:rPr>
          <w:sz w:val="24"/>
          <w:szCs w:val="24"/>
        </w:rPr>
        <w:t xml:space="preserve">will </w:t>
      </w:r>
      <w:r w:rsidR="00AC65B6">
        <w:rPr>
          <w:sz w:val="24"/>
          <w:szCs w:val="24"/>
        </w:rPr>
        <w:t xml:space="preserve">start by </w:t>
      </w:r>
      <w:r w:rsidRPr="00AF693A" w:rsidR="0033627C">
        <w:rPr>
          <w:sz w:val="24"/>
          <w:szCs w:val="24"/>
        </w:rPr>
        <w:t xml:space="preserve">conducting the Adult Head of Household Survey, then proceed </w:t>
      </w:r>
      <w:r w:rsidRPr="00AF693A" w:rsidR="006D5B37">
        <w:rPr>
          <w:sz w:val="24"/>
          <w:szCs w:val="24"/>
        </w:rPr>
        <w:t>with the administration of</w:t>
      </w:r>
      <w:r w:rsidRPr="00AF693A" w:rsidR="0033627C">
        <w:rPr>
          <w:sz w:val="24"/>
          <w:szCs w:val="24"/>
        </w:rPr>
        <w:t xml:space="preserve"> the Child Survey and </w:t>
      </w:r>
      <w:r w:rsidRPr="00AF693A" w:rsidR="006D5B37">
        <w:rPr>
          <w:sz w:val="24"/>
          <w:szCs w:val="24"/>
        </w:rPr>
        <w:t xml:space="preserve">web-based </w:t>
      </w:r>
      <w:r w:rsidRPr="00AF693A" w:rsidR="0033627C">
        <w:rPr>
          <w:sz w:val="24"/>
          <w:szCs w:val="24"/>
        </w:rPr>
        <w:t>Adult Child Survey</w:t>
      </w:r>
      <w:r w:rsidRPr="00AF693A" w:rsidR="00B73FFD">
        <w:rPr>
          <w:sz w:val="24"/>
          <w:szCs w:val="24"/>
        </w:rPr>
        <w:t xml:space="preserve">. The objective for </w:t>
      </w:r>
      <w:r w:rsidRPr="00AF693A" w:rsidR="0033627C">
        <w:rPr>
          <w:sz w:val="24"/>
          <w:szCs w:val="24"/>
        </w:rPr>
        <w:t xml:space="preserve">all data collection </w:t>
      </w:r>
      <w:r w:rsidRPr="00AF693A" w:rsidR="00B73FFD">
        <w:rPr>
          <w:sz w:val="24"/>
          <w:szCs w:val="24"/>
        </w:rPr>
        <w:t>activities is</w:t>
      </w:r>
      <w:r w:rsidRPr="00AF693A" w:rsidR="00AF693A">
        <w:rPr>
          <w:sz w:val="24"/>
          <w:szCs w:val="24"/>
        </w:rPr>
        <w:t xml:space="preserve"> to</w:t>
      </w:r>
      <w:r w:rsidR="00AF693A">
        <w:rPr>
          <w:sz w:val="24"/>
          <w:szCs w:val="24"/>
        </w:rPr>
        <w:t xml:space="preserve"> </w:t>
      </w:r>
      <w:r w:rsidR="00D901EF">
        <w:rPr>
          <w:sz w:val="24"/>
          <w:szCs w:val="24"/>
        </w:rPr>
        <w:t xml:space="preserve">understand the experiences of families 12 years after they </w:t>
      </w:r>
      <w:r w:rsidR="001753D2">
        <w:rPr>
          <w:sz w:val="24"/>
          <w:szCs w:val="24"/>
        </w:rPr>
        <w:t>enrolled in the study</w:t>
      </w:r>
      <w:r w:rsidR="00ED023C">
        <w:rPr>
          <w:sz w:val="24"/>
          <w:szCs w:val="24"/>
        </w:rPr>
        <w:t xml:space="preserve"> and recei</w:t>
      </w:r>
      <w:r w:rsidR="00873F90">
        <w:rPr>
          <w:sz w:val="24"/>
          <w:szCs w:val="24"/>
        </w:rPr>
        <w:t>ved priority access to one of four housing and service interventions (long-term rent subsidy, community-based rapid re-housing, project-based transitional housing, or usual care).</w:t>
      </w:r>
    </w:p>
    <w:p w:rsidR="00AB1DB6" w:rsidRPr="00EE727C" w:rsidP="00EE727C" w14:paraId="360E1DDE" w14:textId="6D891FA0">
      <w:pPr>
        <w:spacing w:line="276" w:lineRule="auto"/>
        <w:rPr>
          <w:sz w:val="24"/>
          <w:szCs w:val="24"/>
        </w:rPr>
      </w:pPr>
    </w:p>
    <w:p w:rsidR="00B0059F" w:rsidRPr="00EE727C" w:rsidP="00EE727C" w14:paraId="7F3FF40C" w14:textId="442BDEEE">
      <w:pPr>
        <w:spacing w:line="276" w:lineRule="auto"/>
        <w:rPr>
          <w:sz w:val="24"/>
          <w:szCs w:val="24"/>
        </w:rPr>
      </w:pPr>
      <w:r w:rsidRPr="00EC7D12">
        <w:rPr>
          <w:sz w:val="24"/>
          <w:szCs w:val="24"/>
        </w:rPr>
        <w:t xml:space="preserve">The primary beneficiary of the </w:t>
      </w:r>
      <w:r w:rsidRPr="00EC7D12" w:rsidR="00CC383F">
        <w:rPr>
          <w:sz w:val="24"/>
          <w:szCs w:val="24"/>
        </w:rPr>
        <w:t>survey</w:t>
      </w:r>
      <w:r w:rsidRPr="00EC7D12" w:rsidR="00E6464B">
        <w:rPr>
          <w:sz w:val="24"/>
          <w:szCs w:val="24"/>
        </w:rPr>
        <w:t xml:space="preserve"> </w:t>
      </w:r>
      <w:r w:rsidRPr="00EC7D12" w:rsidR="007610F4">
        <w:rPr>
          <w:sz w:val="24"/>
          <w:szCs w:val="24"/>
        </w:rPr>
        <w:t>efforts</w:t>
      </w:r>
      <w:r w:rsidRPr="00EC7D12">
        <w:rPr>
          <w:sz w:val="24"/>
          <w:szCs w:val="24"/>
        </w:rPr>
        <w:t xml:space="preserve"> will be HUD</w:t>
      </w:r>
      <w:r w:rsidRPr="00EC7D12" w:rsidR="00CB4D25">
        <w:rPr>
          <w:sz w:val="24"/>
          <w:szCs w:val="24"/>
        </w:rPr>
        <w:t xml:space="preserve">. </w:t>
      </w:r>
      <w:r w:rsidRPr="00EC7D12">
        <w:rPr>
          <w:sz w:val="24"/>
          <w:szCs w:val="24"/>
        </w:rPr>
        <w:t xml:space="preserve">HUD will use the information from the </w:t>
      </w:r>
      <w:r w:rsidRPr="00EC7D12" w:rsidR="00C2216B">
        <w:rPr>
          <w:sz w:val="24"/>
          <w:szCs w:val="24"/>
        </w:rPr>
        <w:t>12-year</w:t>
      </w:r>
      <w:r w:rsidRPr="00EC7D12" w:rsidR="00474BE3">
        <w:rPr>
          <w:sz w:val="24"/>
          <w:szCs w:val="24"/>
        </w:rPr>
        <w:t xml:space="preserve"> study</w:t>
      </w:r>
      <w:r w:rsidRPr="00EC7D12" w:rsidR="00130B0C">
        <w:rPr>
          <w:sz w:val="24"/>
          <w:szCs w:val="24"/>
        </w:rPr>
        <w:t xml:space="preserve"> to understand the </w:t>
      </w:r>
      <w:r w:rsidRPr="00EC7D12" w:rsidR="006F7029">
        <w:rPr>
          <w:sz w:val="24"/>
          <w:szCs w:val="24"/>
        </w:rPr>
        <w:t xml:space="preserve">longer-term </w:t>
      </w:r>
      <w:r w:rsidRPr="00EC7D12" w:rsidR="00130B0C">
        <w:rPr>
          <w:sz w:val="24"/>
          <w:szCs w:val="24"/>
        </w:rPr>
        <w:t xml:space="preserve">impacts of receiving a long-term </w:t>
      </w:r>
      <w:r w:rsidRPr="00EC7D12" w:rsidR="006D5B37">
        <w:rPr>
          <w:sz w:val="24"/>
          <w:szCs w:val="24"/>
        </w:rPr>
        <w:t xml:space="preserve">rent </w:t>
      </w:r>
      <w:r w:rsidRPr="00EC7D12" w:rsidR="00130B0C">
        <w:rPr>
          <w:sz w:val="24"/>
          <w:szCs w:val="24"/>
        </w:rPr>
        <w:t>subsidy</w:t>
      </w:r>
      <w:r w:rsidRPr="00EC7D12" w:rsidR="00E6464B">
        <w:rPr>
          <w:sz w:val="24"/>
          <w:szCs w:val="24"/>
        </w:rPr>
        <w:t xml:space="preserve">. </w:t>
      </w:r>
      <w:r w:rsidRPr="00EC7D12" w:rsidR="00D20501">
        <w:rPr>
          <w:sz w:val="24"/>
          <w:szCs w:val="24"/>
        </w:rPr>
        <w:t xml:space="preserve">Other </w:t>
      </w:r>
      <w:r w:rsidRPr="00EC7D12" w:rsidR="00213E83">
        <w:rPr>
          <w:sz w:val="24"/>
          <w:szCs w:val="24"/>
        </w:rPr>
        <w:t xml:space="preserve">federal and </w:t>
      </w:r>
      <w:r w:rsidRPr="00EC7D12" w:rsidR="00D20501">
        <w:rPr>
          <w:sz w:val="24"/>
          <w:szCs w:val="24"/>
        </w:rPr>
        <w:t>non-</w:t>
      </w:r>
      <w:r w:rsidRPr="00EC7D12" w:rsidR="00213E83">
        <w:rPr>
          <w:sz w:val="24"/>
          <w:szCs w:val="24"/>
        </w:rPr>
        <w:t>f</w:t>
      </w:r>
      <w:r w:rsidRPr="00EC7D12" w:rsidR="00D20501">
        <w:rPr>
          <w:sz w:val="24"/>
          <w:szCs w:val="24"/>
        </w:rPr>
        <w:t>ederal r</w:t>
      </w:r>
      <w:r w:rsidRPr="00EC7D12" w:rsidR="00564E2C">
        <w:rPr>
          <w:sz w:val="24"/>
          <w:szCs w:val="24"/>
        </w:rPr>
        <w:t xml:space="preserve">esearchers working with the Family Options Study data will also benefit, as the additional data collected under the </w:t>
      </w:r>
      <w:r w:rsidRPr="00EC7D12" w:rsidR="00E6464B">
        <w:rPr>
          <w:sz w:val="24"/>
          <w:szCs w:val="24"/>
        </w:rPr>
        <w:t>long-term data collection</w:t>
      </w:r>
      <w:r w:rsidRPr="00EC7D12" w:rsidR="00564E2C">
        <w:rPr>
          <w:sz w:val="24"/>
          <w:szCs w:val="24"/>
        </w:rPr>
        <w:t xml:space="preserve"> effort will be appended to the existing Family Options Study dataset</w:t>
      </w:r>
      <w:r w:rsidRPr="00EC7D12" w:rsidR="00D86347">
        <w:rPr>
          <w:sz w:val="24"/>
          <w:szCs w:val="24"/>
        </w:rPr>
        <w:t xml:space="preserve"> currently stored at the U.S. Census Bureau</w:t>
      </w:r>
      <w:r>
        <w:rPr>
          <w:rStyle w:val="FootnoteReference"/>
          <w:sz w:val="24"/>
          <w:szCs w:val="24"/>
        </w:rPr>
        <w:footnoteReference w:id="5"/>
      </w:r>
      <w:r w:rsidRPr="00EC7D12" w:rsidR="00564E2C">
        <w:rPr>
          <w:sz w:val="24"/>
          <w:szCs w:val="24"/>
        </w:rPr>
        <w:t>.</w:t>
      </w:r>
      <w:r w:rsidRPr="00EC7D12" w:rsidR="007610F4">
        <w:rPr>
          <w:sz w:val="24"/>
          <w:szCs w:val="24"/>
        </w:rPr>
        <w:t xml:space="preserve">  </w:t>
      </w:r>
    </w:p>
    <w:p w:rsidR="00FA5876" w:rsidRPr="00EE727C" w:rsidP="00EE727C" w14:paraId="538267DE" w14:textId="77777777">
      <w:pPr>
        <w:spacing w:line="276" w:lineRule="auto"/>
        <w:rPr>
          <w:sz w:val="24"/>
          <w:szCs w:val="24"/>
        </w:rPr>
      </w:pPr>
    </w:p>
    <w:p w:rsidR="007610F4" w:rsidRPr="00EE727C" w:rsidP="00EE727C" w14:paraId="4CD7A510" w14:textId="7945F2DC">
      <w:pPr>
        <w:autoSpaceDE w:val="0"/>
        <w:autoSpaceDN w:val="0"/>
        <w:adjustRightInd w:val="0"/>
        <w:spacing w:line="276" w:lineRule="auto"/>
        <w:rPr>
          <w:sz w:val="24"/>
          <w:szCs w:val="24"/>
        </w:rPr>
      </w:pPr>
      <w:r w:rsidRPr="00EE727C">
        <w:rPr>
          <w:sz w:val="24"/>
          <w:szCs w:val="24"/>
        </w:rPr>
        <w:t>HUD, policy makers</w:t>
      </w:r>
      <w:r w:rsidR="009C7079">
        <w:rPr>
          <w:sz w:val="24"/>
          <w:szCs w:val="24"/>
        </w:rPr>
        <w:t xml:space="preserve"> at all levels of government</w:t>
      </w:r>
      <w:r w:rsidRPr="00EE727C">
        <w:rPr>
          <w:sz w:val="24"/>
          <w:szCs w:val="24"/>
        </w:rPr>
        <w:t xml:space="preserve">, and local homeless </w:t>
      </w:r>
      <w:r w:rsidR="001A3F94">
        <w:rPr>
          <w:sz w:val="24"/>
          <w:szCs w:val="24"/>
        </w:rPr>
        <w:t xml:space="preserve">service </w:t>
      </w:r>
      <w:r w:rsidRPr="00EE727C">
        <w:rPr>
          <w:sz w:val="24"/>
          <w:szCs w:val="24"/>
        </w:rPr>
        <w:t xml:space="preserve">providers </w:t>
      </w:r>
      <w:r w:rsidRPr="00EE727C" w:rsidR="00564E2C">
        <w:rPr>
          <w:sz w:val="24"/>
          <w:szCs w:val="24"/>
        </w:rPr>
        <w:t xml:space="preserve">have </w:t>
      </w:r>
      <w:r w:rsidRPr="00EE727C">
        <w:rPr>
          <w:sz w:val="24"/>
          <w:szCs w:val="24"/>
        </w:rPr>
        <w:t>benefit</w:t>
      </w:r>
      <w:r w:rsidRPr="00EE727C" w:rsidR="00564E2C">
        <w:rPr>
          <w:sz w:val="24"/>
          <w:szCs w:val="24"/>
        </w:rPr>
        <w:t>ted greatly</w:t>
      </w:r>
      <w:r w:rsidRPr="00EE727C">
        <w:rPr>
          <w:sz w:val="24"/>
          <w:szCs w:val="24"/>
        </w:rPr>
        <w:t xml:space="preserve"> from the data collected for this study under earlier </w:t>
      </w:r>
      <w:r w:rsidRPr="00EE727C" w:rsidR="008D063D">
        <w:rPr>
          <w:sz w:val="24"/>
          <w:szCs w:val="24"/>
        </w:rPr>
        <w:t xml:space="preserve">data collection efforts included under </w:t>
      </w:r>
      <w:r w:rsidRPr="00EE727C">
        <w:rPr>
          <w:sz w:val="24"/>
          <w:szCs w:val="24"/>
        </w:rPr>
        <w:t>OMB Approval Number 2528-0259. The study data</w:t>
      </w:r>
      <w:r w:rsidRPr="00EE727C" w:rsidR="00FA5876">
        <w:rPr>
          <w:sz w:val="24"/>
          <w:szCs w:val="24"/>
        </w:rPr>
        <w:t xml:space="preserve"> collected to date </w:t>
      </w:r>
      <w:r w:rsidRPr="00EE727C" w:rsidR="00183CB4">
        <w:rPr>
          <w:sz w:val="24"/>
          <w:szCs w:val="24"/>
        </w:rPr>
        <w:t>were used in the</w:t>
      </w:r>
      <w:r w:rsidRPr="00EE727C">
        <w:rPr>
          <w:sz w:val="24"/>
          <w:szCs w:val="24"/>
        </w:rPr>
        <w:t xml:space="preserve"> following reports</w:t>
      </w:r>
      <w:r w:rsidRPr="00EE727C" w:rsidR="00564E2C">
        <w:rPr>
          <w:sz w:val="24"/>
          <w:szCs w:val="24"/>
        </w:rPr>
        <w:t xml:space="preserve">, all of which can be found on the study webpage located at </w:t>
      </w:r>
      <w:hyperlink r:id="rId9" w:history="1">
        <w:r w:rsidRPr="00EE727C" w:rsidR="004F6284">
          <w:rPr>
            <w:rStyle w:val="Hyperlink"/>
            <w:sz w:val="24"/>
            <w:szCs w:val="24"/>
          </w:rPr>
          <w:t>https://www.huduser.gov/portal/family_options_study.html</w:t>
        </w:r>
      </w:hyperlink>
      <w:r w:rsidRPr="00EE727C">
        <w:rPr>
          <w:sz w:val="24"/>
          <w:szCs w:val="24"/>
        </w:rPr>
        <w:t>:</w:t>
      </w:r>
    </w:p>
    <w:p w:rsidR="004F6284" w:rsidRPr="00EE727C" w:rsidP="00EE727C" w14:paraId="478C3401" w14:textId="77777777">
      <w:pPr>
        <w:autoSpaceDE w:val="0"/>
        <w:autoSpaceDN w:val="0"/>
        <w:adjustRightInd w:val="0"/>
        <w:spacing w:line="276" w:lineRule="auto"/>
        <w:rPr>
          <w:sz w:val="24"/>
          <w:szCs w:val="24"/>
        </w:rPr>
      </w:pPr>
    </w:p>
    <w:p w:rsidR="004F6284" w:rsidRPr="00EE727C" w:rsidP="008D2ED0" w14:paraId="20555290" w14:textId="6D5164D3">
      <w:pPr>
        <w:pStyle w:val="ListParagraph"/>
        <w:numPr>
          <w:ilvl w:val="0"/>
          <w:numId w:val="6"/>
        </w:numPr>
        <w:autoSpaceDE w:val="0"/>
        <w:autoSpaceDN w:val="0"/>
        <w:adjustRightInd w:val="0"/>
        <w:spacing w:after="0"/>
        <w:rPr>
          <w:rFonts w:ascii="Times New Roman" w:hAnsi="Times New Roman"/>
          <w:sz w:val="24"/>
          <w:szCs w:val="24"/>
        </w:rPr>
      </w:pPr>
      <w:r w:rsidRPr="00EE727C">
        <w:rPr>
          <w:rFonts w:ascii="Times New Roman" w:hAnsi="Times New Roman"/>
          <w:sz w:val="24"/>
          <w:szCs w:val="24"/>
        </w:rPr>
        <w:t>Interim Report published in March 2012 (</w:t>
      </w:r>
      <w:r w:rsidRPr="00EE727C" w:rsidR="0007595E">
        <w:rPr>
          <w:rFonts w:ascii="Times New Roman" w:hAnsi="Times New Roman"/>
          <w:spacing w:val="-5"/>
          <w:sz w:val="24"/>
          <w:szCs w:val="24"/>
        </w:rPr>
        <w:t xml:space="preserve">Daniel </w:t>
      </w:r>
      <w:r w:rsidRPr="00EE727C" w:rsidR="0007595E">
        <w:rPr>
          <w:rFonts w:ascii="Times New Roman" w:hAnsi="Times New Roman"/>
          <w:spacing w:val="-5"/>
          <w:sz w:val="24"/>
          <w:szCs w:val="24"/>
        </w:rPr>
        <w:t>Gubits</w:t>
      </w:r>
      <w:r w:rsidRPr="00EE727C" w:rsidR="0007595E">
        <w:rPr>
          <w:rFonts w:ascii="Times New Roman" w:hAnsi="Times New Roman"/>
          <w:spacing w:val="-5"/>
          <w:sz w:val="24"/>
          <w:szCs w:val="24"/>
        </w:rPr>
        <w:t xml:space="preserve"> et al., </w:t>
      </w:r>
      <w:r w:rsidRPr="00EE727C" w:rsidR="0007595E">
        <w:rPr>
          <w:rFonts w:ascii="Times New Roman" w:hAnsi="Times New Roman"/>
          <w:i/>
          <w:iCs/>
          <w:spacing w:val="-5"/>
          <w:sz w:val="24"/>
          <w:szCs w:val="24"/>
        </w:rPr>
        <w:t>Interim Report, Family Options Study</w:t>
      </w:r>
      <w:r w:rsidRPr="00EE727C" w:rsidR="0007595E">
        <w:rPr>
          <w:rFonts w:ascii="Times New Roman" w:hAnsi="Times New Roman"/>
          <w:spacing w:val="-5"/>
          <w:sz w:val="24"/>
          <w:szCs w:val="24"/>
        </w:rPr>
        <w:t xml:space="preserve"> (Washington, DC: U.S. Department of Housing and Urban Development, March 2013</w:t>
      </w:r>
      <w:r w:rsidRPr="00EE727C" w:rsidR="0007595E">
        <w:rPr>
          <w:rFonts w:ascii="Times New Roman" w:hAnsi="Times New Roman"/>
          <w:spacing w:val="-5"/>
          <w:sz w:val="24"/>
          <w:szCs w:val="24"/>
        </w:rPr>
        <w:t>)</w:t>
      </w:r>
      <w:r w:rsidR="008B1B37">
        <w:rPr>
          <w:rFonts w:ascii="Times New Roman" w:hAnsi="Times New Roman"/>
          <w:spacing w:val="-5"/>
          <w:sz w:val="24"/>
          <w:szCs w:val="24"/>
        </w:rPr>
        <w:t>;</w:t>
      </w:r>
      <w:r w:rsidRPr="00EE727C" w:rsidR="0007595E">
        <w:rPr>
          <w:rFonts w:ascii="Times New Roman" w:hAnsi="Times New Roman"/>
          <w:spacing w:val="-5"/>
          <w:sz w:val="24"/>
          <w:szCs w:val="24"/>
        </w:rPr>
        <w:t xml:space="preserve"> </w:t>
      </w:r>
    </w:p>
    <w:p w:rsidR="004F6284" w:rsidRPr="00EE727C" w:rsidP="008D2ED0" w14:paraId="5A594BD8" w14:textId="77777777">
      <w:pPr>
        <w:pStyle w:val="ListParagraph"/>
        <w:numPr>
          <w:ilvl w:val="0"/>
          <w:numId w:val="6"/>
        </w:numPr>
        <w:autoSpaceDE w:val="0"/>
        <w:autoSpaceDN w:val="0"/>
        <w:adjustRightInd w:val="0"/>
        <w:spacing w:after="0"/>
        <w:rPr>
          <w:rFonts w:ascii="Times New Roman" w:hAnsi="Times New Roman"/>
          <w:sz w:val="24"/>
          <w:szCs w:val="24"/>
        </w:rPr>
      </w:pPr>
      <w:r w:rsidRPr="00EE727C">
        <w:rPr>
          <w:rFonts w:ascii="Times New Roman" w:hAnsi="Times New Roman"/>
          <w:sz w:val="24"/>
          <w:szCs w:val="24"/>
        </w:rPr>
        <w:t xml:space="preserve">The </w:t>
      </w:r>
      <w:r w:rsidRPr="00EE727C">
        <w:rPr>
          <w:rFonts w:ascii="Times New Roman" w:hAnsi="Times New Roman"/>
          <w:i/>
          <w:sz w:val="24"/>
          <w:szCs w:val="24"/>
        </w:rPr>
        <w:t xml:space="preserve">Family Options Study: Short-Term Impacts of Housing and Services Interventions for Homeless Families </w:t>
      </w:r>
      <w:r w:rsidRPr="00EE727C">
        <w:rPr>
          <w:rFonts w:ascii="Times New Roman" w:hAnsi="Times New Roman"/>
          <w:sz w:val="24"/>
          <w:szCs w:val="24"/>
        </w:rPr>
        <w:t>(</w:t>
      </w:r>
      <w:r w:rsidRPr="00EE727C">
        <w:rPr>
          <w:rFonts w:ascii="Times New Roman" w:hAnsi="Times New Roman"/>
          <w:sz w:val="24"/>
          <w:szCs w:val="24"/>
        </w:rPr>
        <w:t>Gubits</w:t>
      </w:r>
      <w:r w:rsidRPr="00EE727C">
        <w:rPr>
          <w:rFonts w:ascii="Times New Roman" w:hAnsi="Times New Roman"/>
          <w:sz w:val="24"/>
          <w:szCs w:val="24"/>
        </w:rPr>
        <w:t xml:space="preserve"> et al., 2015),</w:t>
      </w:r>
      <w:r w:rsidRPr="00EE727C">
        <w:rPr>
          <w:rFonts w:ascii="Times New Roman" w:hAnsi="Times New Roman"/>
          <w:i/>
          <w:sz w:val="24"/>
          <w:szCs w:val="24"/>
        </w:rPr>
        <w:t xml:space="preserve"> </w:t>
      </w:r>
      <w:r w:rsidRPr="00EE727C">
        <w:rPr>
          <w:rFonts w:ascii="Times New Roman" w:hAnsi="Times New Roman"/>
          <w:sz w:val="24"/>
          <w:szCs w:val="24"/>
        </w:rPr>
        <w:t xml:space="preserve">presents findings from the 20-month impact </w:t>
      </w:r>
      <w:r w:rsidRPr="00EE727C">
        <w:rPr>
          <w:rFonts w:ascii="Times New Roman" w:hAnsi="Times New Roman"/>
          <w:sz w:val="24"/>
          <w:szCs w:val="24"/>
        </w:rPr>
        <w:t>analysis;</w:t>
      </w:r>
    </w:p>
    <w:p w:rsidR="004F6284" w:rsidRPr="00EE727C" w:rsidP="008D2ED0" w14:paraId="2EBF7450" w14:textId="01613461">
      <w:pPr>
        <w:pStyle w:val="ListParagraph"/>
        <w:numPr>
          <w:ilvl w:val="0"/>
          <w:numId w:val="6"/>
        </w:numPr>
        <w:autoSpaceDE w:val="0"/>
        <w:autoSpaceDN w:val="0"/>
        <w:adjustRightInd w:val="0"/>
        <w:spacing w:after="0"/>
        <w:rPr>
          <w:rFonts w:ascii="Times New Roman" w:hAnsi="Times New Roman"/>
          <w:sz w:val="24"/>
          <w:szCs w:val="24"/>
        </w:rPr>
      </w:pPr>
      <w:r w:rsidRPr="00EE727C">
        <w:rPr>
          <w:rFonts w:ascii="Times New Roman" w:hAnsi="Times New Roman"/>
          <w:sz w:val="24"/>
          <w:szCs w:val="24"/>
        </w:rPr>
        <w:t xml:space="preserve">The </w:t>
      </w:r>
      <w:r w:rsidRPr="00EE727C">
        <w:rPr>
          <w:rFonts w:ascii="Times New Roman" w:hAnsi="Times New Roman"/>
          <w:i/>
          <w:sz w:val="24"/>
          <w:szCs w:val="24"/>
        </w:rPr>
        <w:t>Family Options Study: Three-Year Impacts of Housing and Services Interventions for Homeless Families</w:t>
      </w:r>
      <w:r w:rsidRPr="00EE727C">
        <w:rPr>
          <w:rFonts w:ascii="Times New Roman" w:hAnsi="Times New Roman"/>
          <w:sz w:val="24"/>
          <w:szCs w:val="24"/>
        </w:rPr>
        <w:t xml:space="preserve"> (</w:t>
      </w:r>
      <w:r w:rsidRPr="00EE727C">
        <w:rPr>
          <w:rFonts w:ascii="Times New Roman" w:hAnsi="Times New Roman"/>
          <w:sz w:val="24"/>
          <w:szCs w:val="24"/>
        </w:rPr>
        <w:t>Gubits</w:t>
      </w:r>
      <w:r w:rsidRPr="00EE727C">
        <w:rPr>
          <w:rFonts w:ascii="Times New Roman" w:hAnsi="Times New Roman"/>
          <w:sz w:val="24"/>
          <w:szCs w:val="24"/>
        </w:rPr>
        <w:t xml:space="preserve"> et al., 2016) presents findings from the 37-month impact </w:t>
      </w:r>
      <w:r w:rsidRPr="00EE727C">
        <w:rPr>
          <w:rFonts w:ascii="Times New Roman" w:hAnsi="Times New Roman"/>
          <w:sz w:val="24"/>
          <w:szCs w:val="24"/>
        </w:rPr>
        <w:t>analysis;</w:t>
      </w:r>
      <w:r w:rsidRPr="00EE727C">
        <w:rPr>
          <w:rFonts w:ascii="Times New Roman" w:hAnsi="Times New Roman"/>
          <w:sz w:val="24"/>
          <w:szCs w:val="24"/>
        </w:rPr>
        <w:t xml:space="preserve"> </w:t>
      </w:r>
    </w:p>
    <w:p w:rsidR="007028B0" w:rsidRPr="0059768D" w:rsidP="008D2ED0" w14:paraId="32076866" w14:textId="5D8DC9FB">
      <w:pPr>
        <w:pStyle w:val="ListParagraph"/>
        <w:numPr>
          <w:ilvl w:val="0"/>
          <w:numId w:val="6"/>
        </w:numPr>
        <w:autoSpaceDE w:val="0"/>
        <w:autoSpaceDN w:val="0"/>
        <w:adjustRightInd w:val="0"/>
        <w:spacing w:after="0"/>
        <w:rPr>
          <w:rFonts w:ascii="Times New Roman" w:hAnsi="Times New Roman"/>
          <w:sz w:val="24"/>
          <w:szCs w:val="24"/>
        </w:rPr>
      </w:pPr>
      <w:r w:rsidRPr="00EE727C">
        <w:rPr>
          <w:rFonts w:ascii="Times New Roman" w:hAnsi="Times New Roman"/>
          <w:i/>
          <w:iCs/>
          <w:sz w:val="24"/>
          <w:szCs w:val="24"/>
        </w:rPr>
        <w:t xml:space="preserve">Family Options Study: Long-Term Tracking Project </w:t>
      </w:r>
      <w:r w:rsidRPr="00EE727C" w:rsidR="003103F6">
        <w:rPr>
          <w:rFonts w:ascii="Times New Roman" w:hAnsi="Times New Roman"/>
          <w:sz w:val="24"/>
          <w:szCs w:val="24"/>
        </w:rPr>
        <w:t>(McInnis et a</w:t>
      </w:r>
      <w:r w:rsidRPr="00EE727C" w:rsidR="00430E41">
        <w:rPr>
          <w:rFonts w:ascii="Times New Roman" w:hAnsi="Times New Roman"/>
          <w:sz w:val="24"/>
          <w:szCs w:val="24"/>
        </w:rPr>
        <w:t>l</w:t>
      </w:r>
      <w:r w:rsidRPr="00EE727C" w:rsidR="003103F6">
        <w:rPr>
          <w:rFonts w:ascii="Times New Roman" w:hAnsi="Times New Roman"/>
          <w:sz w:val="24"/>
          <w:szCs w:val="24"/>
        </w:rPr>
        <w:t>., 2020),</w:t>
      </w:r>
      <w:r w:rsidRPr="00EE727C" w:rsidR="00430E41">
        <w:rPr>
          <w:rFonts w:ascii="Times New Roman" w:hAnsi="Times New Roman"/>
          <w:sz w:val="24"/>
          <w:szCs w:val="24"/>
        </w:rPr>
        <w:t xml:space="preserve"> presents </w:t>
      </w:r>
      <w:r w:rsidRPr="00EE727C" w:rsidR="00430E41">
        <w:rPr>
          <w:rFonts w:ascii="Times New Roman" w:hAnsi="Times New Roman"/>
          <w:sz w:val="24"/>
          <w:szCs w:val="24"/>
          <w:lang w:val="en"/>
        </w:rPr>
        <w:t xml:space="preserve">the results of a 6-month effort to assess the quality of the study sample contact information and </w:t>
      </w:r>
      <w:r w:rsidRPr="00EE727C" w:rsidR="00235E2F">
        <w:rPr>
          <w:rFonts w:ascii="Times New Roman" w:hAnsi="Times New Roman"/>
          <w:sz w:val="24"/>
          <w:szCs w:val="24"/>
          <w:lang w:val="en"/>
        </w:rPr>
        <w:t xml:space="preserve">limited descriptive data on the </w:t>
      </w:r>
      <w:r w:rsidRPr="00EE727C" w:rsidR="00235E2F">
        <w:rPr>
          <w:rFonts w:ascii="Times New Roman" w:hAnsi="Times New Roman"/>
          <w:sz w:val="24"/>
          <w:szCs w:val="24"/>
          <w:lang w:val="en"/>
        </w:rPr>
        <w:t>sample;</w:t>
      </w:r>
    </w:p>
    <w:p w:rsidR="00213E83" w:rsidRPr="00EE727C" w:rsidP="008D2ED0" w14:paraId="238A8996" w14:textId="48D3DEFA">
      <w:pPr>
        <w:pStyle w:val="ListParagraph"/>
        <w:numPr>
          <w:ilvl w:val="0"/>
          <w:numId w:val="6"/>
        </w:numPr>
        <w:autoSpaceDE w:val="0"/>
        <w:autoSpaceDN w:val="0"/>
        <w:adjustRightInd w:val="0"/>
        <w:spacing w:after="0"/>
        <w:rPr>
          <w:rFonts w:ascii="Times New Roman" w:hAnsi="Times New Roman"/>
          <w:sz w:val="24"/>
          <w:szCs w:val="24"/>
        </w:rPr>
      </w:pPr>
      <w:r>
        <w:rPr>
          <w:rFonts w:ascii="Times New Roman" w:hAnsi="Times New Roman"/>
          <w:sz w:val="24"/>
          <w:szCs w:val="24"/>
        </w:rPr>
        <w:t xml:space="preserve">A series of research briefs on special topics sponsored by the </w:t>
      </w:r>
      <w:r w:rsidR="008B1B37">
        <w:rPr>
          <w:rFonts w:ascii="Times New Roman" w:hAnsi="Times New Roman"/>
          <w:sz w:val="24"/>
          <w:szCs w:val="24"/>
        </w:rPr>
        <w:t xml:space="preserve">U.S. </w:t>
      </w:r>
      <w:r>
        <w:rPr>
          <w:rFonts w:ascii="Times New Roman" w:hAnsi="Times New Roman"/>
          <w:sz w:val="24"/>
          <w:szCs w:val="24"/>
        </w:rPr>
        <w:t xml:space="preserve">Department of Health and Human </w:t>
      </w:r>
      <w:r>
        <w:rPr>
          <w:rFonts w:ascii="Times New Roman" w:hAnsi="Times New Roman"/>
          <w:sz w:val="24"/>
          <w:szCs w:val="24"/>
        </w:rPr>
        <w:t>Services;</w:t>
      </w:r>
    </w:p>
    <w:p w:rsidR="00613CA3" w:rsidRPr="00EE727C" w:rsidP="008D2ED0" w14:paraId="6DB2518D" w14:textId="5D68787D">
      <w:pPr>
        <w:pStyle w:val="ListParagraph"/>
        <w:numPr>
          <w:ilvl w:val="0"/>
          <w:numId w:val="6"/>
        </w:numPr>
        <w:autoSpaceDE w:val="0"/>
        <w:autoSpaceDN w:val="0"/>
        <w:adjustRightInd w:val="0"/>
        <w:spacing w:after="0"/>
        <w:rPr>
          <w:rFonts w:ascii="Times New Roman" w:hAnsi="Times New Roman"/>
          <w:sz w:val="24"/>
          <w:szCs w:val="24"/>
        </w:rPr>
      </w:pPr>
      <w:r w:rsidRPr="00EE727C">
        <w:rPr>
          <w:rFonts w:ascii="Times New Roman" w:hAnsi="Times New Roman"/>
          <w:sz w:val="24"/>
          <w:szCs w:val="24"/>
        </w:rPr>
        <w:t xml:space="preserve">A public use dataset (available on </w:t>
      </w:r>
      <w:hyperlink r:id="rId10" w:history="1">
        <w:r w:rsidRPr="00EE727C">
          <w:rPr>
            <w:rStyle w:val="Hyperlink"/>
            <w:rFonts w:ascii="Times New Roman" w:hAnsi="Times New Roman"/>
            <w:sz w:val="24"/>
            <w:szCs w:val="24"/>
          </w:rPr>
          <w:t>www.huduser.gov</w:t>
        </w:r>
      </w:hyperlink>
      <w:r w:rsidRPr="00EE727C">
        <w:rPr>
          <w:rFonts w:ascii="Times New Roman" w:hAnsi="Times New Roman"/>
          <w:sz w:val="24"/>
          <w:szCs w:val="24"/>
        </w:rPr>
        <w:t>) and a restricted access dataset (available through the U.S. Census Bureau)</w:t>
      </w:r>
      <w:r w:rsidRPr="00EE727C" w:rsidR="00A42100">
        <w:rPr>
          <w:rFonts w:ascii="Times New Roman" w:hAnsi="Times New Roman"/>
          <w:sz w:val="24"/>
          <w:szCs w:val="24"/>
        </w:rPr>
        <w:t xml:space="preserve">; and </w:t>
      </w:r>
    </w:p>
    <w:p w:rsidR="004F6284" w:rsidP="008D2ED0" w14:paraId="77487CDB" w14:textId="6EE885E3">
      <w:pPr>
        <w:pStyle w:val="ListParagraph"/>
        <w:numPr>
          <w:ilvl w:val="0"/>
          <w:numId w:val="6"/>
        </w:numPr>
        <w:autoSpaceDE w:val="0"/>
        <w:autoSpaceDN w:val="0"/>
        <w:adjustRightInd w:val="0"/>
        <w:spacing w:after="0"/>
        <w:rPr>
          <w:rFonts w:ascii="Times New Roman" w:hAnsi="Times New Roman"/>
          <w:sz w:val="24"/>
          <w:szCs w:val="24"/>
        </w:rPr>
      </w:pPr>
      <w:r w:rsidRPr="00EE727C">
        <w:rPr>
          <w:rFonts w:ascii="Times New Roman" w:hAnsi="Times New Roman"/>
          <w:sz w:val="24"/>
          <w:szCs w:val="24"/>
        </w:rPr>
        <w:t>A series of academic papers published in peer-reviewed journals.</w:t>
      </w:r>
    </w:p>
    <w:p w:rsidR="00BC7C13" w:rsidRPr="00EE727C" w:rsidP="00BC7C13" w14:paraId="69655524" w14:textId="77777777">
      <w:pPr>
        <w:pStyle w:val="ListParagraph"/>
        <w:autoSpaceDE w:val="0"/>
        <w:autoSpaceDN w:val="0"/>
        <w:adjustRightInd w:val="0"/>
        <w:spacing w:after="0"/>
        <w:ind w:left="774"/>
        <w:rPr>
          <w:rFonts w:ascii="Times New Roman" w:hAnsi="Times New Roman"/>
          <w:sz w:val="24"/>
          <w:szCs w:val="24"/>
        </w:rPr>
      </w:pPr>
    </w:p>
    <w:p w:rsidR="006779D3" w:rsidRPr="00EE727C" w:rsidP="00EE727C" w14:paraId="1BBA48B1" w14:textId="77777777">
      <w:pPr>
        <w:keepLines/>
        <w:tabs>
          <w:tab w:val="left" w:pos="360"/>
        </w:tabs>
        <w:spacing w:line="276" w:lineRule="auto"/>
        <w:rPr>
          <w:b/>
          <w:sz w:val="24"/>
          <w:szCs w:val="24"/>
        </w:rPr>
      </w:pPr>
      <w:r w:rsidRPr="00EE727C">
        <w:rPr>
          <w:b/>
          <w:sz w:val="24"/>
          <w:szCs w:val="24"/>
        </w:rPr>
        <w:t>3.</w:t>
      </w:r>
      <w:r w:rsidRPr="00EE727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91710" w:rsidRPr="00EE727C" w:rsidP="00EE727C" w14:paraId="606853B3" w14:textId="06131F98">
      <w:pPr>
        <w:spacing w:line="276" w:lineRule="auto"/>
        <w:rPr>
          <w:sz w:val="24"/>
          <w:szCs w:val="24"/>
        </w:rPr>
      </w:pPr>
    </w:p>
    <w:p w:rsidR="00B0059F" w:rsidRPr="00EE727C" w:rsidP="00EE727C" w14:paraId="027D643C" w14:textId="36777DAC">
      <w:pPr>
        <w:tabs>
          <w:tab w:val="left" w:pos="0"/>
          <w:tab w:val="left" w:pos="720"/>
          <w:tab w:val="left" w:pos="1094"/>
          <w:tab w:val="left" w:pos="1440"/>
          <w:tab w:val="left" w:pos="1800"/>
          <w:tab w:val="left" w:pos="8985"/>
        </w:tabs>
        <w:spacing w:line="276" w:lineRule="auto"/>
        <w:rPr>
          <w:sz w:val="24"/>
          <w:szCs w:val="24"/>
        </w:rPr>
      </w:pPr>
      <w:r w:rsidRPr="00EE727C">
        <w:rPr>
          <w:sz w:val="24"/>
          <w:szCs w:val="24"/>
        </w:rPr>
        <w:t xml:space="preserve">Improved information technology will be used in </w:t>
      </w:r>
      <w:r w:rsidRPr="00EE727C" w:rsidR="00807419">
        <w:rPr>
          <w:sz w:val="24"/>
          <w:szCs w:val="24"/>
        </w:rPr>
        <w:t>support of this information collection</w:t>
      </w:r>
      <w:r w:rsidRPr="00EE727C">
        <w:rPr>
          <w:sz w:val="24"/>
          <w:szCs w:val="24"/>
        </w:rPr>
        <w:t xml:space="preserve"> in </w:t>
      </w:r>
      <w:r w:rsidRPr="00EE727C" w:rsidR="00C650D3">
        <w:rPr>
          <w:sz w:val="24"/>
          <w:szCs w:val="24"/>
        </w:rPr>
        <w:t>the following</w:t>
      </w:r>
      <w:r w:rsidRPr="00EE727C">
        <w:rPr>
          <w:sz w:val="24"/>
          <w:szCs w:val="24"/>
        </w:rPr>
        <w:t xml:space="preserve"> ways: </w:t>
      </w:r>
    </w:p>
    <w:p w:rsidR="00F46E39" w:rsidRPr="00EE727C" w:rsidP="00EE727C" w14:paraId="211D0D99" w14:textId="77777777">
      <w:pPr>
        <w:tabs>
          <w:tab w:val="left" w:pos="0"/>
          <w:tab w:val="left" w:pos="720"/>
          <w:tab w:val="left" w:pos="1094"/>
          <w:tab w:val="left" w:pos="1440"/>
          <w:tab w:val="left" w:pos="1800"/>
          <w:tab w:val="left" w:pos="8985"/>
        </w:tabs>
        <w:spacing w:line="276" w:lineRule="auto"/>
        <w:rPr>
          <w:sz w:val="24"/>
          <w:szCs w:val="24"/>
        </w:rPr>
      </w:pPr>
    </w:p>
    <w:p w:rsidR="00602278" w:rsidRPr="00EE727C" w:rsidP="00EE727C" w14:paraId="4E609646" w14:textId="7BAE4D51">
      <w:pPr>
        <w:pStyle w:val="Bullets"/>
        <w:spacing w:line="276" w:lineRule="auto"/>
        <w:rPr>
          <w:sz w:val="24"/>
          <w:szCs w:val="24"/>
        </w:rPr>
      </w:pPr>
      <w:r w:rsidRPr="00EE727C">
        <w:rPr>
          <w:sz w:val="24"/>
          <w:szCs w:val="24"/>
        </w:rPr>
        <w:t xml:space="preserve">to </w:t>
      </w:r>
      <w:r w:rsidR="00363A41">
        <w:rPr>
          <w:sz w:val="24"/>
          <w:szCs w:val="24"/>
        </w:rPr>
        <w:t>maintain all demonstration data in a single location</w:t>
      </w:r>
      <w:r w:rsidRPr="00EE727C">
        <w:rPr>
          <w:sz w:val="24"/>
          <w:szCs w:val="24"/>
        </w:rPr>
        <w:t xml:space="preserve">; and </w:t>
      </w:r>
    </w:p>
    <w:p w:rsidR="00B0059F" w:rsidRPr="00EE727C" w:rsidP="00EE727C" w14:paraId="6A71E587" w14:textId="2B907635">
      <w:pPr>
        <w:pStyle w:val="Bullets"/>
        <w:spacing w:line="276" w:lineRule="auto"/>
        <w:rPr>
          <w:sz w:val="24"/>
          <w:szCs w:val="24"/>
        </w:rPr>
      </w:pPr>
      <w:r w:rsidRPr="00EE727C">
        <w:rPr>
          <w:sz w:val="24"/>
          <w:szCs w:val="24"/>
        </w:rPr>
        <w:t xml:space="preserve">to </w:t>
      </w:r>
      <w:r w:rsidR="00534546">
        <w:rPr>
          <w:sz w:val="24"/>
          <w:szCs w:val="24"/>
        </w:rPr>
        <w:t xml:space="preserve">facilitate the collection of survey data in standardized and accurate ways that also accommodates the confidential collection </w:t>
      </w:r>
      <w:r w:rsidR="00345FFD">
        <w:rPr>
          <w:sz w:val="24"/>
          <w:szCs w:val="24"/>
        </w:rPr>
        <w:t xml:space="preserve">and storage </w:t>
      </w:r>
      <w:r w:rsidR="00534546">
        <w:rPr>
          <w:sz w:val="24"/>
          <w:szCs w:val="24"/>
        </w:rPr>
        <w:t>of sensitive data.</w:t>
      </w:r>
    </w:p>
    <w:p w:rsidR="00B0059F" w:rsidRPr="00B07BBB" w:rsidP="00EE727C" w14:paraId="2E7F4DAD" w14:textId="77777777">
      <w:pPr>
        <w:tabs>
          <w:tab w:val="left" w:pos="0"/>
          <w:tab w:val="left" w:pos="720"/>
          <w:tab w:val="left" w:pos="1094"/>
          <w:tab w:val="left" w:pos="1440"/>
          <w:tab w:val="left" w:pos="1800"/>
          <w:tab w:val="left" w:pos="8985"/>
        </w:tabs>
        <w:spacing w:line="276" w:lineRule="auto"/>
        <w:rPr>
          <w:sz w:val="24"/>
          <w:szCs w:val="24"/>
        </w:rPr>
      </w:pPr>
    </w:p>
    <w:p w:rsidR="00DD6064" w:rsidRPr="00EE727C" w:rsidP="00A835C6" w14:paraId="12D89C04" w14:textId="6DFFF84B">
      <w:pPr>
        <w:spacing w:line="276" w:lineRule="auto"/>
        <w:rPr>
          <w:sz w:val="24"/>
          <w:szCs w:val="24"/>
        </w:rPr>
      </w:pPr>
      <w:r w:rsidRPr="00B07BBB">
        <w:rPr>
          <w:sz w:val="24"/>
          <w:szCs w:val="24"/>
        </w:rPr>
        <w:t xml:space="preserve">The </w:t>
      </w:r>
      <w:r w:rsidRPr="00B07BBB">
        <w:rPr>
          <w:bCs/>
          <w:iCs/>
          <w:sz w:val="24"/>
          <w:szCs w:val="24"/>
        </w:rPr>
        <w:t xml:space="preserve">Family Options </w:t>
      </w:r>
      <w:r>
        <w:rPr>
          <w:bCs/>
          <w:iCs/>
          <w:sz w:val="24"/>
          <w:szCs w:val="24"/>
        </w:rPr>
        <w:t>12</w:t>
      </w:r>
      <w:r w:rsidR="00CA7488">
        <w:rPr>
          <w:bCs/>
          <w:iCs/>
          <w:sz w:val="24"/>
          <w:szCs w:val="24"/>
        </w:rPr>
        <w:t>-</w:t>
      </w:r>
      <w:r>
        <w:rPr>
          <w:bCs/>
          <w:iCs/>
          <w:sz w:val="24"/>
          <w:szCs w:val="24"/>
        </w:rPr>
        <w:t xml:space="preserve">Year </w:t>
      </w:r>
      <w:r w:rsidRPr="00B07BBB">
        <w:rPr>
          <w:bCs/>
          <w:iCs/>
          <w:sz w:val="24"/>
          <w:szCs w:val="24"/>
        </w:rPr>
        <w:t>Study</w:t>
      </w:r>
      <w:r w:rsidRPr="00B07BBB">
        <w:rPr>
          <w:sz w:val="24"/>
          <w:szCs w:val="24"/>
        </w:rPr>
        <w:t xml:space="preserve"> will continue to generate a substantial amount of data on both adults</w:t>
      </w:r>
      <w:r>
        <w:rPr>
          <w:sz w:val="24"/>
          <w:szCs w:val="24"/>
        </w:rPr>
        <w:t xml:space="preserve"> and </w:t>
      </w:r>
      <w:r w:rsidRPr="00B07BBB">
        <w:rPr>
          <w:sz w:val="24"/>
          <w:szCs w:val="24"/>
        </w:rPr>
        <w:t>selected focal children</w:t>
      </w:r>
      <w:r>
        <w:rPr>
          <w:sz w:val="24"/>
          <w:szCs w:val="24"/>
        </w:rPr>
        <w:t>, as well as new information on adult children</w:t>
      </w:r>
      <w:r w:rsidRPr="00B07BBB">
        <w:rPr>
          <w:sz w:val="24"/>
          <w:szCs w:val="24"/>
        </w:rPr>
        <w:t xml:space="preserve">. For adults, </w:t>
      </w:r>
      <w:r w:rsidR="009E5609">
        <w:rPr>
          <w:sz w:val="24"/>
          <w:szCs w:val="24"/>
        </w:rPr>
        <w:t xml:space="preserve">the 12-year </w:t>
      </w:r>
      <w:r w:rsidRPr="00B07BBB">
        <w:rPr>
          <w:sz w:val="24"/>
          <w:szCs w:val="24"/>
        </w:rPr>
        <w:t xml:space="preserve">data collection includes </w:t>
      </w:r>
      <w:r w:rsidR="00A035F2">
        <w:rPr>
          <w:sz w:val="24"/>
          <w:szCs w:val="24"/>
        </w:rPr>
        <w:t xml:space="preserve">an </w:t>
      </w:r>
      <w:r w:rsidRPr="00B07BBB">
        <w:rPr>
          <w:sz w:val="24"/>
          <w:szCs w:val="24"/>
        </w:rPr>
        <w:t xml:space="preserve">interview with </w:t>
      </w:r>
      <w:r w:rsidR="002A5C54">
        <w:rPr>
          <w:sz w:val="24"/>
          <w:szCs w:val="24"/>
        </w:rPr>
        <w:t xml:space="preserve">the head of household </w:t>
      </w:r>
      <w:r w:rsidR="00D73154">
        <w:rPr>
          <w:sz w:val="24"/>
          <w:szCs w:val="24"/>
        </w:rPr>
        <w:t xml:space="preserve">about their </w:t>
      </w:r>
      <w:r w:rsidR="00AD2933">
        <w:rPr>
          <w:sz w:val="24"/>
          <w:szCs w:val="24"/>
        </w:rPr>
        <w:t xml:space="preserve">own </w:t>
      </w:r>
      <w:r w:rsidR="00D73154">
        <w:rPr>
          <w:sz w:val="24"/>
          <w:szCs w:val="24"/>
        </w:rPr>
        <w:t xml:space="preserve">experiences and </w:t>
      </w:r>
      <w:r w:rsidR="00A035F2">
        <w:rPr>
          <w:sz w:val="24"/>
          <w:szCs w:val="24"/>
        </w:rPr>
        <w:t xml:space="preserve">about </w:t>
      </w:r>
      <w:r w:rsidR="00D73154">
        <w:rPr>
          <w:sz w:val="24"/>
          <w:szCs w:val="24"/>
        </w:rPr>
        <w:t xml:space="preserve">their </w:t>
      </w:r>
      <w:r w:rsidR="00A035F2">
        <w:rPr>
          <w:sz w:val="24"/>
          <w:szCs w:val="24"/>
        </w:rPr>
        <w:t>minor children</w:t>
      </w:r>
      <w:r w:rsidR="00E02798">
        <w:rPr>
          <w:sz w:val="24"/>
          <w:szCs w:val="24"/>
        </w:rPr>
        <w:t xml:space="preserve"> ages 10-17 (</w:t>
      </w:r>
      <w:r w:rsidR="00D73154">
        <w:rPr>
          <w:sz w:val="24"/>
          <w:szCs w:val="24"/>
        </w:rPr>
        <w:t>up to three focal children</w:t>
      </w:r>
      <w:r w:rsidR="00E02798">
        <w:rPr>
          <w:sz w:val="24"/>
          <w:szCs w:val="24"/>
        </w:rPr>
        <w:t>). The adult interview also asks about</w:t>
      </w:r>
      <w:r w:rsidR="00D73154">
        <w:rPr>
          <w:sz w:val="24"/>
          <w:szCs w:val="24"/>
        </w:rPr>
        <w:t xml:space="preserve"> </w:t>
      </w:r>
      <w:r w:rsidR="00FF5ACD">
        <w:rPr>
          <w:sz w:val="24"/>
          <w:szCs w:val="24"/>
        </w:rPr>
        <w:t xml:space="preserve">the </w:t>
      </w:r>
      <w:r w:rsidR="007E24AF">
        <w:rPr>
          <w:sz w:val="24"/>
          <w:szCs w:val="24"/>
        </w:rPr>
        <w:t xml:space="preserve">transition to adulthood for </w:t>
      </w:r>
      <w:r w:rsidR="00D73154">
        <w:rPr>
          <w:sz w:val="24"/>
          <w:szCs w:val="24"/>
        </w:rPr>
        <w:t xml:space="preserve">up to three </w:t>
      </w:r>
      <w:r w:rsidR="00FF5ACD">
        <w:rPr>
          <w:sz w:val="24"/>
          <w:szCs w:val="24"/>
        </w:rPr>
        <w:t xml:space="preserve">of their now </w:t>
      </w:r>
      <w:r w:rsidR="00D73154">
        <w:rPr>
          <w:sz w:val="24"/>
          <w:szCs w:val="24"/>
        </w:rPr>
        <w:t>adul</w:t>
      </w:r>
      <w:r w:rsidR="007E24AF">
        <w:rPr>
          <w:sz w:val="24"/>
          <w:szCs w:val="24"/>
        </w:rPr>
        <w:t>t</w:t>
      </w:r>
      <w:r w:rsidR="00D73154">
        <w:rPr>
          <w:sz w:val="24"/>
          <w:szCs w:val="24"/>
        </w:rPr>
        <w:t xml:space="preserve"> children age</w:t>
      </w:r>
      <w:r w:rsidR="00FF5ACD">
        <w:rPr>
          <w:sz w:val="24"/>
          <w:szCs w:val="24"/>
        </w:rPr>
        <w:t>s</w:t>
      </w:r>
      <w:r w:rsidR="00D73154">
        <w:rPr>
          <w:sz w:val="24"/>
          <w:szCs w:val="24"/>
        </w:rPr>
        <w:t xml:space="preserve"> 18-30</w:t>
      </w:r>
      <w:r w:rsidR="006F506B">
        <w:rPr>
          <w:sz w:val="24"/>
          <w:szCs w:val="24"/>
        </w:rPr>
        <w:t>.</w:t>
      </w:r>
      <w:r w:rsidR="009D11E1">
        <w:rPr>
          <w:sz w:val="24"/>
          <w:szCs w:val="24"/>
        </w:rPr>
        <w:t xml:space="preserve"> </w:t>
      </w:r>
      <w:r w:rsidRPr="00B07BBB">
        <w:rPr>
          <w:sz w:val="24"/>
          <w:szCs w:val="24"/>
        </w:rPr>
        <w:t>For focal children (up to t</w:t>
      </w:r>
      <w:r w:rsidR="00130449">
        <w:rPr>
          <w:sz w:val="24"/>
          <w:szCs w:val="24"/>
        </w:rPr>
        <w:t>hree</w:t>
      </w:r>
      <w:r w:rsidRPr="00B07BBB">
        <w:rPr>
          <w:sz w:val="24"/>
          <w:szCs w:val="24"/>
        </w:rPr>
        <w:t xml:space="preserve"> per enrolled family</w:t>
      </w:r>
      <w:r w:rsidR="00130449">
        <w:rPr>
          <w:sz w:val="24"/>
          <w:szCs w:val="24"/>
        </w:rPr>
        <w:t xml:space="preserve"> ages 10-17 and up to three </w:t>
      </w:r>
      <w:r w:rsidR="00686412">
        <w:rPr>
          <w:sz w:val="24"/>
          <w:szCs w:val="24"/>
        </w:rPr>
        <w:t xml:space="preserve">per family </w:t>
      </w:r>
      <w:r w:rsidR="00130449">
        <w:rPr>
          <w:sz w:val="24"/>
          <w:szCs w:val="24"/>
        </w:rPr>
        <w:t>ages 18-30</w:t>
      </w:r>
      <w:r w:rsidRPr="00B07BBB">
        <w:rPr>
          <w:sz w:val="24"/>
          <w:szCs w:val="24"/>
        </w:rPr>
        <w:t>)</w:t>
      </w:r>
      <w:r w:rsidRPr="00B07BBB">
        <w:rPr>
          <w:sz w:val="24"/>
          <w:szCs w:val="24"/>
        </w:rPr>
        <w:t>,</w:t>
      </w:r>
      <w:r w:rsidRPr="00B07BBB">
        <w:rPr>
          <w:sz w:val="24"/>
          <w:szCs w:val="24"/>
        </w:rPr>
        <w:t xml:space="preserve"> </w:t>
      </w:r>
      <w:r w:rsidR="008F6518">
        <w:rPr>
          <w:sz w:val="24"/>
          <w:szCs w:val="24"/>
        </w:rPr>
        <w:t xml:space="preserve">the 12- year </w:t>
      </w:r>
      <w:r w:rsidRPr="00B07BBB">
        <w:rPr>
          <w:sz w:val="24"/>
          <w:szCs w:val="24"/>
        </w:rPr>
        <w:t xml:space="preserve">data collection includes a survey for focal children </w:t>
      </w:r>
      <w:r w:rsidR="009F6767">
        <w:rPr>
          <w:sz w:val="24"/>
          <w:szCs w:val="24"/>
        </w:rPr>
        <w:t xml:space="preserve">ages </w:t>
      </w:r>
      <w:r w:rsidR="00130449">
        <w:rPr>
          <w:sz w:val="24"/>
          <w:szCs w:val="24"/>
        </w:rPr>
        <w:t>10</w:t>
      </w:r>
      <w:r w:rsidRPr="00B07BBB">
        <w:rPr>
          <w:sz w:val="24"/>
          <w:szCs w:val="24"/>
        </w:rPr>
        <w:t>-17</w:t>
      </w:r>
      <w:r w:rsidR="00AD0708">
        <w:rPr>
          <w:sz w:val="24"/>
          <w:szCs w:val="24"/>
        </w:rPr>
        <w:t>, a</w:t>
      </w:r>
      <w:r w:rsidR="002317A1">
        <w:rPr>
          <w:sz w:val="24"/>
          <w:szCs w:val="24"/>
        </w:rPr>
        <w:t xml:space="preserve">n enrollment </w:t>
      </w:r>
      <w:r w:rsidR="00686412">
        <w:rPr>
          <w:sz w:val="24"/>
          <w:szCs w:val="24"/>
        </w:rPr>
        <w:t xml:space="preserve">call and </w:t>
      </w:r>
      <w:r w:rsidR="00AD0708">
        <w:rPr>
          <w:sz w:val="24"/>
          <w:szCs w:val="24"/>
        </w:rPr>
        <w:t>web-based survey for adult children ages 18</w:t>
      </w:r>
      <w:r w:rsidR="006D5B37">
        <w:rPr>
          <w:sz w:val="24"/>
          <w:szCs w:val="24"/>
        </w:rPr>
        <w:t>-</w:t>
      </w:r>
      <w:r w:rsidR="00AD0708">
        <w:rPr>
          <w:sz w:val="24"/>
          <w:szCs w:val="24"/>
        </w:rPr>
        <w:t>30</w:t>
      </w:r>
      <w:r w:rsidRPr="00B07BBB">
        <w:rPr>
          <w:sz w:val="24"/>
          <w:szCs w:val="24"/>
        </w:rPr>
        <w:t>.</w:t>
      </w:r>
      <w:r w:rsidRPr="00FB6008">
        <w:t xml:space="preserve"> </w:t>
      </w:r>
      <w:r w:rsidRPr="00EE727C" w:rsidR="009D433E">
        <w:rPr>
          <w:sz w:val="24"/>
          <w:szCs w:val="24"/>
        </w:rPr>
        <w:t xml:space="preserve">All </w:t>
      </w:r>
      <w:r w:rsidR="00764257">
        <w:rPr>
          <w:sz w:val="24"/>
          <w:szCs w:val="24"/>
        </w:rPr>
        <w:t xml:space="preserve">survey data from </w:t>
      </w:r>
      <w:r w:rsidRPr="00EE727C">
        <w:rPr>
          <w:sz w:val="24"/>
          <w:szCs w:val="24"/>
        </w:rPr>
        <w:t xml:space="preserve">study participants </w:t>
      </w:r>
      <w:r w:rsidRPr="00EE727C" w:rsidR="00B74115">
        <w:rPr>
          <w:sz w:val="24"/>
          <w:szCs w:val="24"/>
        </w:rPr>
        <w:t xml:space="preserve">will be </w:t>
      </w:r>
      <w:r w:rsidR="006462A9">
        <w:rPr>
          <w:sz w:val="24"/>
          <w:szCs w:val="24"/>
        </w:rPr>
        <w:t>entered into a master evaluation database</w:t>
      </w:r>
      <w:r w:rsidR="006F506B">
        <w:rPr>
          <w:sz w:val="24"/>
          <w:szCs w:val="24"/>
        </w:rPr>
        <w:t xml:space="preserve">, which contains data previously collected from </w:t>
      </w:r>
      <w:r w:rsidRPr="00B07BBB" w:rsidR="006F506B">
        <w:rPr>
          <w:sz w:val="24"/>
          <w:szCs w:val="24"/>
        </w:rPr>
        <w:t xml:space="preserve">enrolled families at </w:t>
      </w:r>
      <w:r w:rsidR="00E20821">
        <w:rPr>
          <w:sz w:val="24"/>
          <w:szCs w:val="24"/>
        </w:rPr>
        <w:t>study enrollment</w:t>
      </w:r>
      <w:r w:rsidRPr="00B07BBB" w:rsidR="006F506B">
        <w:rPr>
          <w:sz w:val="24"/>
          <w:szCs w:val="24"/>
        </w:rPr>
        <w:t>, random assignment records, tracking interviews, and the 18 and 3</w:t>
      </w:r>
      <w:r w:rsidR="006F506B">
        <w:rPr>
          <w:sz w:val="24"/>
          <w:szCs w:val="24"/>
        </w:rPr>
        <w:t>7</w:t>
      </w:r>
      <w:r w:rsidRPr="00B07BBB" w:rsidR="006F506B">
        <w:rPr>
          <w:sz w:val="24"/>
          <w:szCs w:val="24"/>
        </w:rPr>
        <w:t>-month follow-up surveys</w:t>
      </w:r>
      <w:r w:rsidR="00BF13DA">
        <w:rPr>
          <w:sz w:val="24"/>
          <w:szCs w:val="24"/>
        </w:rPr>
        <w:t>.</w:t>
      </w:r>
      <w:r w:rsidRPr="00EE727C">
        <w:rPr>
          <w:sz w:val="24"/>
          <w:szCs w:val="24"/>
        </w:rPr>
        <w:t xml:space="preserve"> This</w:t>
      </w:r>
      <w:r w:rsidR="00BF13DA">
        <w:rPr>
          <w:sz w:val="24"/>
          <w:szCs w:val="24"/>
        </w:rPr>
        <w:t xml:space="preserve"> master evaluation</w:t>
      </w:r>
      <w:r w:rsidRPr="00EE727C">
        <w:rPr>
          <w:sz w:val="24"/>
          <w:szCs w:val="24"/>
        </w:rPr>
        <w:t xml:space="preserve"> database </w:t>
      </w:r>
      <w:r w:rsidR="00F270C7">
        <w:rPr>
          <w:sz w:val="24"/>
          <w:szCs w:val="24"/>
        </w:rPr>
        <w:t xml:space="preserve">also </w:t>
      </w:r>
      <w:r w:rsidR="00BF13DA">
        <w:rPr>
          <w:sz w:val="24"/>
          <w:szCs w:val="24"/>
        </w:rPr>
        <w:t>contains historical contact information for all study participants</w:t>
      </w:r>
      <w:r w:rsidR="00C67855">
        <w:rPr>
          <w:sz w:val="24"/>
          <w:szCs w:val="24"/>
        </w:rPr>
        <w:t xml:space="preserve"> as well as administrative data from HUD</w:t>
      </w:r>
      <w:r w:rsidR="00BF13DA">
        <w:rPr>
          <w:sz w:val="24"/>
          <w:szCs w:val="24"/>
        </w:rPr>
        <w:t xml:space="preserve">. </w:t>
      </w:r>
    </w:p>
    <w:p w:rsidR="00B74115" w:rsidRPr="00EE727C" w:rsidP="00EE727C" w14:paraId="16A33CA9" w14:textId="4BC0E74C">
      <w:pPr>
        <w:spacing w:line="276" w:lineRule="auto"/>
        <w:rPr>
          <w:sz w:val="24"/>
          <w:szCs w:val="24"/>
        </w:rPr>
      </w:pPr>
    </w:p>
    <w:p w:rsidR="00B0059F" w:rsidRPr="00EE727C" w:rsidP="00EE727C" w14:paraId="01F9263E" w14:textId="6603FF25">
      <w:pPr>
        <w:spacing w:line="276" w:lineRule="auto"/>
        <w:rPr>
          <w:b/>
          <w:sz w:val="24"/>
          <w:szCs w:val="24"/>
        </w:rPr>
      </w:pPr>
      <w:r w:rsidRPr="00EE727C">
        <w:rPr>
          <w:b/>
          <w:sz w:val="24"/>
          <w:szCs w:val="24"/>
        </w:rPr>
        <w:t>4.  Describe efforts to identify duplication.  Show specifically why any similar information already available cannot be used or modified for use for the purposes described in Item 2 abov</w:t>
      </w:r>
      <w:r w:rsidRPr="00EE727C" w:rsidR="00DE5251">
        <w:rPr>
          <w:b/>
          <w:sz w:val="24"/>
          <w:szCs w:val="24"/>
        </w:rPr>
        <w:t>e.</w:t>
      </w:r>
    </w:p>
    <w:p w:rsidR="00DE5251" w:rsidRPr="00EE727C" w:rsidP="00EE727C" w14:paraId="4260105F" w14:textId="77777777">
      <w:pPr>
        <w:spacing w:line="276" w:lineRule="auto"/>
        <w:rPr>
          <w:sz w:val="24"/>
          <w:szCs w:val="24"/>
        </w:rPr>
      </w:pPr>
    </w:p>
    <w:p w:rsidR="00165D5F" w:rsidRPr="00EE727C" w:rsidP="00EE727C" w14:paraId="0F33C013" w14:textId="2809856B">
      <w:pPr>
        <w:pStyle w:val="BodyText"/>
        <w:spacing w:line="276" w:lineRule="auto"/>
        <w:rPr>
          <w:sz w:val="24"/>
          <w:szCs w:val="24"/>
        </w:rPr>
      </w:pPr>
      <w:r w:rsidRPr="00EE727C">
        <w:rPr>
          <w:sz w:val="24"/>
          <w:szCs w:val="24"/>
        </w:rPr>
        <w:t xml:space="preserve">The Family Options Study is the largest experimental study of interventions serving families </w:t>
      </w:r>
      <w:r w:rsidR="00C17320">
        <w:rPr>
          <w:sz w:val="24"/>
          <w:szCs w:val="24"/>
        </w:rPr>
        <w:t xml:space="preserve">who experienced homelessness </w:t>
      </w:r>
      <w:r w:rsidRPr="00EE727C">
        <w:rPr>
          <w:sz w:val="24"/>
          <w:szCs w:val="24"/>
        </w:rPr>
        <w:t xml:space="preserve">that has been conducted to date. The </w:t>
      </w:r>
      <w:r w:rsidR="007E7735">
        <w:rPr>
          <w:sz w:val="24"/>
          <w:szCs w:val="24"/>
        </w:rPr>
        <w:t xml:space="preserve">study sample </w:t>
      </w:r>
      <w:r w:rsidRPr="00EE727C">
        <w:rPr>
          <w:sz w:val="24"/>
          <w:szCs w:val="24"/>
        </w:rPr>
        <w:t xml:space="preserve">provides a unique opportunity to examine the effects of the interventions and to explore family dynamics and well-being over time. </w:t>
      </w:r>
      <w:r w:rsidRPr="00EE727C" w:rsidR="00151B74">
        <w:rPr>
          <w:sz w:val="24"/>
          <w:szCs w:val="24"/>
        </w:rPr>
        <w:t>By the time the long-term data collection begins (</w:t>
      </w:r>
      <w:r w:rsidR="008D2B6B">
        <w:rPr>
          <w:sz w:val="24"/>
          <w:szCs w:val="24"/>
        </w:rPr>
        <w:t>anticipated in October 2022)</w:t>
      </w:r>
      <w:r w:rsidRPr="00EE727C" w:rsidR="00151B74">
        <w:rPr>
          <w:sz w:val="24"/>
          <w:szCs w:val="24"/>
        </w:rPr>
        <w:t xml:space="preserve">, </w:t>
      </w:r>
      <w:r w:rsidR="008D2B6B">
        <w:rPr>
          <w:sz w:val="24"/>
          <w:szCs w:val="24"/>
        </w:rPr>
        <w:t xml:space="preserve">approximately </w:t>
      </w:r>
      <w:r w:rsidR="009F5FCB">
        <w:rPr>
          <w:sz w:val="24"/>
          <w:szCs w:val="24"/>
        </w:rPr>
        <w:t xml:space="preserve">4.5 to </w:t>
      </w:r>
      <w:r w:rsidR="008D2B6B">
        <w:rPr>
          <w:sz w:val="24"/>
          <w:szCs w:val="24"/>
        </w:rPr>
        <w:t xml:space="preserve">5 </w:t>
      </w:r>
      <w:r w:rsidRPr="00EE727C" w:rsidR="00BD7B7C">
        <w:rPr>
          <w:sz w:val="24"/>
          <w:szCs w:val="24"/>
        </w:rPr>
        <w:t xml:space="preserve">years will have passed since the last contact with study participants.  </w:t>
      </w:r>
    </w:p>
    <w:p w:rsidR="00165D5F" w:rsidRPr="00EE727C" w:rsidP="00EE727C" w14:paraId="261E320E" w14:textId="77777777">
      <w:pPr>
        <w:pStyle w:val="BodyText"/>
        <w:spacing w:line="276" w:lineRule="auto"/>
        <w:rPr>
          <w:sz w:val="24"/>
          <w:szCs w:val="24"/>
        </w:rPr>
      </w:pPr>
    </w:p>
    <w:p w:rsidR="00B0059F" w:rsidRPr="00EE727C" w:rsidP="00EE727C" w14:paraId="4E3CCD0C" w14:textId="52AE66B6">
      <w:pPr>
        <w:pStyle w:val="BodyText"/>
        <w:spacing w:line="276" w:lineRule="auto"/>
        <w:rPr>
          <w:sz w:val="24"/>
          <w:szCs w:val="24"/>
        </w:rPr>
      </w:pPr>
      <w:r w:rsidRPr="00EE727C">
        <w:rPr>
          <w:sz w:val="24"/>
          <w:szCs w:val="24"/>
        </w:rPr>
        <w:t>Information about the study participants</w:t>
      </w:r>
      <w:r w:rsidRPr="00EE727C" w:rsidR="004E4B63">
        <w:rPr>
          <w:sz w:val="24"/>
          <w:szCs w:val="24"/>
        </w:rPr>
        <w:t>’</w:t>
      </w:r>
      <w:r w:rsidRPr="00EE727C">
        <w:rPr>
          <w:sz w:val="24"/>
          <w:szCs w:val="24"/>
        </w:rPr>
        <w:t xml:space="preserve"> </w:t>
      </w:r>
      <w:r w:rsidRPr="00EE727C" w:rsidR="004E4B63">
        <w:rPr>
          <w:sz w:val="24"/>
          <w:szCs w:val="24"/>
        </w:rPr>
        <w:t xml:space="preserve">current contact information is </w:t>
      </w:r>
      <w:r w:rsidRPr="00EE727C">
        <w:rPr>
          <w:sz w:val="24"/>
          <w:szCs w:val="24"/>
        </w:rPr>
        <w:t>not available through any other source</w:t>
      </w:r>
      <w:r w:rsidRPr="00EE727C" w:rsidR="00165D5F">
        <w:rPr>
          <w:sz w:val="24"/>
          <w:szCs w:val="24"/>
        </w:rPr>
        <w:t xml:space="preserve">, though the research team will seek to reduce the burden on respondents by also </w:t>
      </w:r>
      <w:r w:rsidRPr="00EE727C" w:rsidR="00102F44">
        <w:rPr>
          <w:sz w:val="24"/>
          <w:szCs w:val="24"/>
        </w:rPr>
        <w:t xml:space="preserve">reviewing HUD data systems </w:t>
      </w:r>
      <w:r w:rsidRPr="00EE727C" w:rsidR="00617C11">
        <w:rPr>
          <w:sz w:val="24"/>
          <w:szCs w:val="24"/>
        </w:rPr>
        <w:t>to gather location information for any study families that are currently receiving HUD housing assistance</w:t>
      </w:r>
      <w:r w:rsidR="000928BF">
        <w:rPr>
          <w:sz w:val="24"/>
          <w:szCs w:val="24"/>
        </w:rPr>
        <w:t xml:space="preserve">. The research team will also </w:t>
      </w:r>
      <w:r w:rsidR="008D2B6B">
        <w:rPr>
          <w:sz w:val="24"/>
          <w:szCs w:val="24"/>
        </w:rPr>
        <w:t xml:space="preserve">consult </w:t>
      </w:r>
      <w:r w:rsidRPr="00EE727C" w:rsidR="0056445F">
        <w:rPr>
          <w:sz w:val="24"/>
          <w:szCs w:val="24"/>
        </w:rPr>
        <w:t xml:space="preserve">other proprietary databases that may </w:t>
      </w:r>
      <w:r w:rsidR="008D2B6B">
        <w:rPr>
          <w:sz w:val="24"/>
          <w:szCs w:val="24"/>
        </w:rPr>
        <w:t xml:space="preserve">provide </w:t>
      </w:r>
      <w:r w:rsidRPr="00EE727C" w:rsidR="0056445F">
        <w:rPr>
          <w:sz w:val="24"/>
          <w:szCs w:val="24"/>
        </w:rPr>
        <w:t>contact information for the study sample</w:t>
      </w:r>
      <w:r w:rsidRPr="00EE727C" w:rsidR="00E92147">
        <w:rPr>
          <w:sz w:val="24"/>
          <w:szCs w:val="24"/>
        </w:rPr>
        <w:t xml:space="preserve">. </w:t>
      </w:r>
    </w:p>
    <w:p w:rsidR="00B0059F" w:rsidRPr="00EE727C" w:rsidP="00EE727C" w14:paraId="0D932BDE" w14:textId="77777777">
      <w:pPr>
        <w:tabs>
          <w:tab w:val="left" w:pos="0"/>
          <w:tab w:val="left" w:pos="720"/>
          <w:tab w:val="left" w:pos="1094"/>
          <w:tab w:val="left" w:pos="1440"/>
          <w:tab w:val="left" w:pos="1800"/>
          <w:tab w:val="left" w:pos="8985"/>
        </w:tabs>
        <w:spacing w:line="276" w:lineRule="auto"/>
        <w:rPr>
          <w:sz w:val="24"/>
          <w:szCs w:val="24"/>
        </w:rPr>
      </w:pPr>
    </w:p>
    <w:p w:rsidR="00981FA4" w:rsidRPr="00981FA4" w:rsidP="00981FA4" w14:paraId="52DD156B" w14:textId="055D7F40">
      <w:pPr>
        <w:spacing w:line="276" w:lineRule="auto"/>
        <w:rPr>
          <w:sz w:val="24"/>
          <w:szCs w:val="24"/>
        </w:rPr>
      </w:pPr>
      <w:r w:rsidRPr="00981FA4">
        <w:rPr>
          <w:sz w:val="24"/>
          <w:szCs w:val="24"/>
        </w:rPr>
        <w:t>The</w:t>
      </w:r>
      <w:r w:rsidRPr="00981FA4" w:rsidR="001C1D79">
        <w:rPr>
          <w:sz w:val="24"/>
          <w:szCs w:val="24"/>
        </w:rPr>
        <w:t xml:space="preserve"> research team </w:t>
      </w:r>
      <w:r w:rsidRPr="00981FA4">
        <w:rPr>
          <w:sz w:val="24"/>
          <w:szCs w:val="24"/>
        </w:rPr>
        <w:t>will avoid d</w:t>
      </w:r>
      <w:r w:rsidRPr="00981FA4" w:rsidR="00B0059F">
        <w:rPr>
          <w:sz w:val="24"/>
          <w:szCs w:val="24"/>
        </w:rPr>
        <w:t>uplication by us</w:t>
      </w:r>
      <w:r w:rsidRPr="00981FA4">
        <w:rPr>
          <w:sz w:val="24"/>
          <w:szCs w:val="24"/>
        </w:rPr>
        <w:t xml:space="preserve">ing </w:t>
      </w:r>
      <w:r w:rsidRPr="00981FA4" w:rsidR="00CC0639">
        <w:rPr>
          <w:sz w:val="24"/>
          <w:szCs w:val="24"/>
        </w:rPr>
        <w:t xml:space="preserve">a </w:t>
      </w:r>
      <w:r w:rsidRPr="00981FA4" w:rsidR="00B0059F">
        <w:rPr>
          <w:sz w:val="24"/>
          <w:szCs w:val="24"/>
        </w:rPr>
        <w:t>centrally maintained database</w:t>
      </w:r>
      <w:r w:rsidRPr="00981FA4" w:rsidR="008D2B6B">
        <w:rPr>
          <w:sz w:val="24"/>
          <w:szCs w:val="24"/>
        </w:rPr>
        <w:t xml:space="preserve"> to </w:t>
      </w:r>
      <w:r w:rsidRPr="00981FA4" w:rsidR="00B74F1E">
        <w:rPr>
          <w:sz w:val="24"/>
          <w:szCs w:val="24"/>
        </w:rPr>
        <w:t xml:space="preserve">electronically store the contact information for the sample. </w:t>
      </w:r>
      <w:r w:rsidRPr="00981FA4">
        <w:rPr>
          <w:sz w:val="24"/>
          <w:szCs w:val="24"/>
        </w:rPr>
        <w:t xml:space="preserve">This database will link all data collected in the follow-up survey to information collected from study participants previously on the baseline and tracking surveys, as well as with any administrative data collected for study participants. This reduces the need to ask about personal characteristics and background factors </w:t>
      </w:r>
      <w:r w:rsidR="00F54AE2">
        <w:rPr>
          <w:sz w:val="24"/>
          <w:szCs w:val="24"/>
        </w:rPr>
        <w:t xml:space="preserve">on the </w:t>
      </w:r>
      <w:r w:rsidR="00C2216B">
        <w:rPr>
          <w:sz w:val="24"/>
          <w:szCs w:val="24"/>
        </w:rPr>
        <w:t>12-year</w:t>
      </w:r>
      <w:r w:rsidRPr="00981FA4">
        <w:rPr>
          <w:sz w:val="24"/>
          <w:szCs w:val="24"/>
        </w:rPr>
        <w:t xml:space="preserve"> survey that have already been collected for the family. In addition, information collected </w:t>
      </w:r>
      <w:r w:rsidR="00F54AE2">
        <w:rPr>
          <w:sz w:val="24"/>
          <w:szCs w:val="24"/>
        </w:rPr>
        <w:t>during the prior rounds of data collection</w:t>
      </w:r>
      <w:r w:rsidRPr="00981FA4">
        <w:rPr>
          <w:sz w:val="24"/>
          <w:szCs w:val="24"/>
        </w:rPr>
        <w:t xml:space="preserve"> has been stored in the study database and will be referenced during </w:t>
      </w:r>
      <w:r w:rsidR="00F54AE2">
        <w:rPr>
          <w:sz w:val="24"/>
          <w:szCs w:val="24"/>
        </w:rPr>
        <w:t xml:space="preserve">the </w:t>
      </w:r>
      <w:r w:rsidR="00C2216B">
        <w:rPr>
          <w:sz w:val="24"/>
          <w:szCs w:val="24"/>
        </w:rPr>
        <w:t>12-year</w:t>
      </w:r>
      <w:r w:rsidRPr="00981FA4">
        <w:rPr>
          <w:sz w:val="24"/>
          <w:szCs w:val="24"/>
        </w:rPr>
        <w:t xml:space="preserve"> interview. In this way, the </w:t>
      </w:r>
      <w:r w:rsidR="00C2216B">
        <w:rPr>
          <w:sz w:val="24"/>
          <w:szCs w:val="24"/>
        </w:rPr>
        <w:t>12-year</w:t>
      </w:r>
      <w:r w:rsidRPr="00981FA4">
        <w:rPr>
          <w:sz w:val="24"/>
          <w:szCs w:val="24"/>
        </w:rPr>
        <w:t xml:space="preserve"> survey will involve verification and correction of previously</w:t>
      </w:r>
      <w:r w:rsidR="00DC5657">
        <w:rPr>
          <w:sz w:val="24"/>
          <w:szCs w:val="24"/>
        </w:rPr>
        <w:t xml:space="preserve"> </w:t>
      </w:r>
      <w:r w:rsidRPr="00981FA4">
        <w:rPr>
          <w:sz w:val="24"/>
          <w:szCs w:val="24"/>
        </w:rPr>
        <w:t xml:space="preserve">provided information on family composition and contact information rather than collecting each item anew. </w:t>
      </w:r>
    </w:p>
    <w:p w:rsidR="00AF56D4" w:rsidP="00EE727C" w14:paraId="08452E59" w14:textId="41E9CFC8">
      <w:pPr>
        <w:spacing w:line="276" w:lineRule="auto"/>
        <w:rPr>
          <w:sz w:val="24"/>
          <w:szCs w:val="24"/>
        </w:rPr>
      </w:pPr>
    </w:p>
    <w:p w:rsidR="00914A40" w:rsidP="00EE727C" w14:paraId="41D4FDA1" w14:textId="2312D864">
      <w:pPr>
        <w:spacing w:line="276" w:lineRule="auto"/>
        <w:rPr>
          <w:sz w:val="24"/>
          <w:szCs w:val="24"/>
        </w:rPr>
      </w:pPr>
    </w:p>
    <w:p w:rsidR="00914A40" w:rsidRPr="00EE727C" w:rsidP="00EE727C" w14:paraId="25043212" w14:textId="77777777">
      <w:pPr>
        <w:spacing w:line="276" w:lineRule="auto"/>
        <w:rPr>
          <w:sz w:val="24"/>
          <w:szCs w:val="24"/>
        </w:rPr>
      </w:pPr>
    </w:p>
    <w:p w:rsidR="00354D25" w:rsidRPr="00EE727C" w:rsidP="00EE727C" w14:paraId="63996C41" w14:textId="77777777">
      <w:pPr>
        <w:keepLines/>
        <w:tabs>
          <w:tab w:val="left" w:pos="360"/>
        </w:tabs>
        <w:spacing w:line="276" w:lineRule="auto"/>
        <w:ind w:left="360" w:hanging="360"/>
        <w:rPr>
          <w:b/>
          <w:sz w:val="24"/>
          <w:szCs w:val="24"/>
        </w:rPr>
      </w:pPr>
      <w:r w:rsidRPr="00EE727C">
        <w:rPr>
          <w:b/>
          <w:sz w:val="24"/>
          <w:szCs w:val="24"/>
        </w:rPr>
        <w:t>5.</w:t>
      </w:r>
      <w:r w:rsidRPr="00EE727C">
        <w:rPr>
          <w:sz w:val="24"/>
          <w:szCs w:val="24"/>
        </w:rPr>
        <w:tab/>
      </w:r>
      <w:r w:rsidRPr="00EE727C">
        <w:rPr>
          <w:b/>
          <w:sz w:val="24"/>
          <w:szCs w:val="24"/>
        </w:rPr>
        <w:t>If the collection of information impacts small businesses or other small entities (Item 5 of OMB Form 83-I) describe any methods used to minimize burden.</w:t>
      </w:r>
    </w:p>
    <w:p w:rsidR="00AF56D4" w:rsidRPr="00EE727C" w:rsidP="00EE727C" w14:paraId="3332E5E6" w14:textId="154DF261">
      <w:pPr>
        <w:spacing w:line="276" w:lineRule="auto"/>
        <w:rPr>
          <w:sz w:val="24"/>
          <w:szCs w:val="24"/>
        </w:rPr>
      </w:pPr>
    </w:p>
    <w:p w:rsidR="00B0059F" w:rsidRPr="00FF1250" w:rsidP="00EE727C" w14:paraId="11479E4D" w14:textId="682FE63B">
      <w:pPr>
        <w:spacing w:line="276" w:lineRule="auto"/>
        <w:rPr>
          <w:sz w:val="24"/>
          <w:szCs w:val="24"/>
        </w:rPr>
      </w:pPr>
      <w:r w:rsidRPr="00FF1250">
        <w:rPr>
          <w:sz w:val="24"/>
          <w:szCs w:val="24"/>
        </w:rPr>
        <w:t xml:space="preserve">Respondents for this data collection include families who </w:t>
      </w:r>
      <w:r w:rsidRPr="00FF1250" w:rsidR="00680F55">
        <w:rPr>
          <w:sz w:val="24"/>
          <w:szCs w:val="24"/>
        </w:rPr>
        <w:t xml:space="preserve">voluntarily </w:t>
      </w:r>
      <w:r w:rsidRPr="00FF1250">
        <w:rPr>
          <w:sz w:val="24"/>
          <w:szCs w:val="24"/>
        </w:rPr>
        <w:t>enrolled in the study</w:t>
      </w:r>
      <w:r w:rsidRPr="00FF1250" w:rsidR="002032BF">
        <w:rPr>
          <w:sz w:val="24"/>
          <w:szCs w:val="24"/>
        </w:rPr>
        <w:t>, not business entities</w:t>
      </w:r>
      <w:r w:rsidRPr="00FF1250" w:rsidR="00CB4D25">
        <w:rPr>
          <w:sz w:val="24"/>
          <w:szCs w:val="24"/>
        </w:rPr>
        <w:t xml:space="preserve">. </w:t>
      </w:r>
      <w:r w:rsidRPr="00FF1250" w:rsidR="002032BF">
        <w:rPr>
          <w:sz w:val="24"/>
          <w:szCs w:val="24"/>
        </w:rPr>
        <w:t>There is no expected burden on small businesses.</w:t>
      </w:r>
    </w:p>
    <w:p w:rsidR="002032BF" w:rsidRPr="00FF1250" w:rsidP="00EE727C" w14:paraId="0390A7F3" w14:textId="1B1D86B6">
      <w:pPr>
        <w:tabs>
          <w:tab w:val="left" w:pos="0"/>
          <w:tab w:val="left" w:pos="720"/>
          <w:tab w:val="left" w:pos="1094"/>
          <w:tab w:val="left" w:pos="1440"/>
          <w:tab w:val="left" w:pos="1800"/>
          <w:tab w:val="left" w:pos="8985"/>
        </w:tabs>
        <w:spacing w:line="276" w:lineRule="auto"/>
        <w:rPr>
          <w:sz w:val="24"/>
          <w:szCs w:val="24"/>
        </w:rPr>
      </w:pPr>
    </w:p>
    <w:p w:rsidR="000B383F" w:rsidRPr="00FF1250" w:rsidP="00F878B0" w14:paraId="56C5A558" w14:textId="4A9B4A72">
      <w:pPr>
        <w:tabs>
          <w:tab w:val="left" w:pos="360"/>
          <w:tab w:val="left" w:pos="720"/>
          <w:tab w:val="left" w:pos="1094"/>
          <w:tab w:val="left" w:pos="1440"/>
          <w:tab w:val="left" w:pos="1800"/>
          <w:tab w:val="left" w:pos="8985"/>
        </w:tabs>
        <w:spacing w:line="276" w:lineRule="auto"/>
        <w:ind w:left="360" w:hanging="360"/>
        <w:rPr>
          <w:sz w:val="24"/>
          <w:szCs w:val="24"/>
        </w:rPr>
      </w:pPr>
      <w:r w:rsidRPr="00FF1250">
        <w:rPr>
          <w:b/>
          <w:sz w:val="24"/>
          <w:szCs w:val="24"/>
        </w:rPr>
        <w:t xml:space="preserve">6. </w:t>
      </w:r>
      <w:r w:rsidRPr="00FF1250" w:rsidR="00F878B0">
        <w:rPr>
          <w:b/>
          <w:sz w:val="24"/>
          <w:szCs w:val="24"/>
        </w:rPr>
        <w:t xml:space="preserve">  </w:t>
      </w:r>
      <w:r w:rsidRPr="00FF1250">
        <w:rPr>
          <w:b/>
          <w:sz w:val="24"/>
          <w:szCs w:val="24"/>
        </w:rPr>
        <w:t>Describe the consequence to Federal program or policy activities if the collection is not conducted or is conducted less frequently, as well as any technical or legal obstacles to reducing burden.</w:t>
      </w:r>
    </w:p>
    <w:p w:rsidR="006E5F63" w:rsidRPr="00FF1250" w:rsidP="00EE727C" w14:paraId="21F61CB8" w14:textId="77777777">
      <w:pPr>
        <w:pStyle w:val="BodyText"/>
        <w:spacing w:line="276" w:lineRule="auto"/>
        <w:rPr>
          <w:sz w:val="24"/>
          <w:szCs w:val="24"/>
        </w:rPr>
      </w:pPr>
    </w:p>
    <w:p w:rsidR="00661BCB" w:rsidRPr="00EB24DF" w:rsidP="00EE727C" w14:paraId="71D44FA2" w14:textId="33A1D868">
      <w:pPr>
        <w:pStyle w:val="BodyText"/>
        <w:spacing w:line="276" w:lineRule="auto"/>
        <w:rPr>
          <w:sz w:val="24"/>
          <w:szCs w:val="24"/>
        </w:rPr>
      </w:pPr>
      <w:r w:rsidRPr="00EB24DF">
        <w:rPr>
          <w:sz w:val="24"/>
          <w:szCs w:val="24"/>
        </w:rPr>
        <w:t xml:space="preserve">Previous analyses of </w:t>
      </w:r>
      <w:r w:rsidRPr="00EB24DF" w:rsidR="00ED490A">
        <w:rPr>
          <w:sz w:val="24"/>
          <w:szCs w:val="24"/>
        </w:rPr>
        <w:t xml:space="preserve">data collected from the Family Option Study provided important information </w:t>
      </w:r>
      <w:r w:rsidRPr="00EB24DF">
        <w:rPr>
          <w:sz w:val="24"/>
          <w:szCs w:val="24"/>
        </w:rPr>
        <w:t xml:space="preserve">about the relative impacts of </w:t>
      </w:r>
      <w:r w:rsidRPr="00EB24DF" w:rsidR="00B06D5E">
        <w:rPr>
          <w:sz w:val="24"/>
          <w:szCs w:val="24"/>
        </w:rPr>
        <w:t>four interventions, community-based rapid re</w:t>
      </w:r>
      <w:r w:rsidRPr="00EB24DF" w:rsidR="00D40097">
        <w:rPr>
          <w:sz w:val="24"/>
          <w:szCs w:val="24"/>
        </w:rPr>
        <w:t xml:space="preserve">housing, project-based transitional housing, a </w:t>
      </w:r>
      <w:r w:rsidRPr="00EB24DF" w:rsidR="00C2216B">
        <w:rPr>
          <w:sz w:val="24"/>
          <w:szCs w:val="24"/>
        </w:rPr>
        <w:t>long-term</w:t>
      </w:r>
      <w:r w:rsidRPr="00EB24DF" w:rsidR="00D40097">
        <w:rPr>
          <w:sz w:val="24"/>
          <w:szCs w:val="24"/>
        </w:rPr>
        <w:t xml:space="preserve"> </w:t>
      </w:r>
      <w:r w:rsidRPr="00EB24DF" w:rsidR="004144E0">
        <w:rPr>
          <w:sz w:val="24"/>
          <w:szCs w:val="24"/>
        </w:rPr>
        <w:t xml:space="preserve">rent </w:t>
      </w:r>
      <w:r w:rsidRPr="00EB24DF" w:rsidR="00D40097">
        <w:rPr>
          <w:sz w:val="24"/>
          <w:szCs w:val="24"/>
        </w:rPr>
        <w:t>subsidy, and emergency shelter</w:t>
      </w:r>
      <w:r w:rsidRPr="00EB24DF" w:rsidR="00B06D5E">
        <w:rPr>
          <w:sz w:val="24"/>
          <w:szCs w:val="24"/>
        </w:rPr>
        <w:t xml:space="preserve"> on housing </w:t>
      </w:r>
      <w:r w:rsidRPr="00EB24DF" w:rsidR="00D40097">
        <w:rPr>
          <w:sz w:val="24"/>
          <w:szCs w:val="24"/>
        </w:rPr>
        <w:t xml:space="preserve">stability and many </w:t>
      </w:r>
      <w:r w:rsidRPr="00EB24DF" w:rsidR="001E3EE3">
        <w:rPr>
          <w:sz w:val="24"/>
          <w:szCs w:val="24"/>
        </w:rPr>
        <w:t>other aspects of family well</w:t>
      </w:r>
      <w:r w:rsidRPr="00EB24DF" w:rsidR="004144E0">
        <w:rPr>
          <w:sz w:val="24"/>
          <w:szCs w:val="24"/>
        </w:rPr>
        <w:t>-</w:t>
      </w:r>
      <w:r w:rsidRPr="00EB24DF" w:rsidR="001E3EE3">
        <w:rPr>
          <w:sz w:val="24"/>
          <w:szCs w:val="24"/>
        </w:rPr>
        <w:t xml:space="preserve">being at both 20 and 37 months after enrollment. </w:t>
      </w:r>
      <w:r w:rsidRPr="00EB24DF" w:rsidR="004144E0">
        <w:rPr>
          <w:rFonts w:cs="Times New Roman (Body CS)"/>
          <w:sz w:val="24"/>
          <w:szCs w:val="24"/>
        </w:rPr>
        <w:t xml:space="preserve">It examined outcomes in five domains: (1) </w:t>
      </w:r>
      <w:r w:rsidRPr="00EB24DF" w:rsidR="004144E0">
        <w:rPr>
          <w:sz w:val="24"/>
          <w:szCs w:val="24"/>
        </w:rPr>
        <w:t xml:space="preserve">housing stability; (2) family preservation; (3) adult well-being; (4) child well-being; and (5) self-sufficiency. The striking impacts of priority access to a long-term rent subsidy in reducing homelessness support the view that for most families, homelessness is a problem of housing affordability that can be remedied with long-term rent subsidies. </w:t>
      </w:r>
      <w:r w:rsidRPr="00EB24DF" w:rsidR="001525B1">
        <w:rPr>
          <w:sz w:val="24"/>
          <w:szCs w:val="24"/>
        </w:rPr>
        <w:t xml:space="preserve">The study also provides important evidence </w:t>
      </w:r>
      <w:r w:rsidRPr="00EB24DF" w:rsidR="00ED490A">
        <w:rPr>
          <w:sz w:val="24"/>
          <w:szCs w:val="24"/>
        </w:rPr>
        <w:t xml:space="preserve">about </w:t>
      </w:r>
      <w:r w:rsidRPr="00EB24DF" w:rsidR="00A53E8E">
        <w:rPr>
          <w:sz w:val="24"/>
          <w:szCs w:val="24"/>
        </w:rPr>
        <w:t xml:space="preserve">the </w:t>
      </w:r>
      <w:r w:rsidRPr="00EB24DF" w:rsidR="001525B1">
        <w:rPr>
          <w:sz w:val="24"/>
          <w:szCs w:val="24"/>
        </w:rPr>
        <w:t xml:space="preserve">shorter-term </w:t>
      </w:r>
      <w:r w:rsidRPr="00EB24DF" w:rsidR="00A53E8E">
        <w:rPr>
          <w:sz w:val="24"/>
          <w:szCs w:val="24"/>
        </w:rPr>
        <w:t xml:space="preserve">experiences of families </w:t>
      </w:r>
      <w:r w:rsidRPr="00EB24DF" w:rsidR="001525B1">
        <w:rPr>
          <w:sz w:val="24"/>
          <w:szCs w:val="24"/>
        </w:rPr>
        <w:t>who did not receive a special offer after a stay in shelter</w:t>
      </w:r>
      <w:r w:rsidRPr="00EB24DF" w:rsidR="00ED490A">
        <w:rPr>
          <w:sz w:val="24"/>
          <w:szCs w:val="24"/>
        </w:rPr>
        <w:t xml:space="preserve">. </w:t>
      </w:r>
    </w:p>
    <w:p w:rsidR="00661BCB" w:rsidRPr="00EB24DF" w:rsidP="00EE727C" w14:paraId="0B742784" w14:textId="77777777">
      <w:pPr>
        <w:pStyle w:val="BodyText"/>
        <w:spacing w:line="276" w:lineRule="auto"/>
        <w:rPr>
          <w:sz w:val="24"/>
          <w:szCs w:val="24"/>
        </w:rPr>
      </w:pPr>
    </w:p>
    <w:p w:rsidR="00B53CD4" w:rsidRPr="00EB24DF" w:rsidP="00EB24DF" w14:paraId="271213E4" w14:textId="7734B8A3">
      <w:pPr>
        <w:pStyle w:val="BodyText"/>
        <w:spacing w:line="276" w:lineRule="auto"/>
        <w:rPr>
          <w:sz w:val="24"/>
          <w:szCs w:val="24"/>
        </w:rPr>
      </w:pPr>
      <w:r w:rsidRPr="00EB24DF">
        <w:rPr>
          <w:sz w:val="24"/>
          <w:szCs w:val="24"/>
        </w:rPr>
        <w:t>The 12</w:t>
      </w:r>
      <w:r w:rsidR="00E20821">
        <w:rPr>
          <w:sz w:val="24"/>
          <w:szCs w:val="24"/>
        </w:rPr>
        <w:t>-</w:t>
      </w:r>
      <w:r w:rsidRPr="00EB24DF">
        <w:rPr>
          <w:sz w:val="24"/>
          <w:szCs w:val="24"/>
        </w:rPr>
        <w:t xml:space="preserve">Year survey </w:t>
      </w:r>
      <w:r w:rsidRPr="00EB24DF" w:rsidR="0048210C">
        <w:rPr>
          <w:sz w:val="24"/>
          <w:szCs w:val="24"/>
        </w:rPr>
        <w:t xml:space="preserve">offers a unique opportunity to </w:t>
      </w:r>
      <w:r w:rsidRPr="00EB24DF" w:rsidR="004D29B7">
        <w:rPr>
          <w:sz w:val="24"/>
          <w:szCs w:val="24"/>
        </w:rPr>
        <w:t xml:space="preserve">understand if the striking reductions in homelessness and </w:t>
      </w:r>
      <w:r w:rsidRPr="00EB24DF" w:rsidR="009C1537">
        <w:rPr>
          <w:sz w:val="24"/>
          <w:szCs w:val="24"/>
        </w:rPr>
        <w:t xml:space="preserve">positive effects on other aspects of adult and child well-being found during earlier </w:t>
      </w:r>
      <w:r w:rsidRPr="00EB24DF" w:rsidR="0016299D">
        <w:rPr>
          <w:sz w:val="24"/>
          <w:szCs w:val="24"/>
        </w:rPr>
        <w:t xml:space="preserve">analyses continue over a longer </w:t>
      </w:r>
      <w:r w:rsidRPr="00EB24DF" w:rsidR="00407BC7">
        <w:rPr>
          <w:sz w:val="24"/>
          <w:szCs w:val="24"/>
        </w:rPr>
        <w:t>period</w:t>
      </w:r>
      <w:r w:rsidRPr="00EB24DF" w:rsidR="0016299D">
        <w:rPr>
          <w:sz w:val="24"/>
          <w:szCs w:val="24"/>
        </w:rPr>
        <w:t xml:space="preserve">. Also, this data collection can help discover whether new </w:t>
      </w:r>
      <w:r w:rsidR="00371E52">
        <w:rPr>
          <w:sz w:val="24"/>
          <w:szCs w:val="24"/>
        </w:rPr>
        <w:t>outcomes</w:t>
      </w:r>
      <w:r w:rsidRPr="00EB24DF" w:rsidR="0016299D">
        <w:rPr>
          <w:sz w:val="24"/>
          <w:szCs w:val="24"/>
        </w:rPr>
        <w:t xml:space="preserve"> </w:t>
      </w:r>
      <w:r w:rsidRPr="00EB24DF" w:rsidR="00FF1250">
        <w:rPr>
          <w:sz w:val="24"/>
          <w:szCs w:val="24"/>
        </w:rPr>
        <w:t>emerge</w:t>
      </w:r>
      <w:r w:rsidR="00371E52">
        <w:rPr>
          <w:sz w:val="24"/>
          <w:szCs w:val="24"/>
        </w:rPr>
        <w:t xml:space="preserve"> at this later point in time</w:t>
      </w:r>
      <w:r w:rsidRPr="00EB24DF" w:rsidR="0016299D">
        <w:rPr>
          <w:sz w:val="24"/>
          <w:szCs w:val="24"/>
        </w:rPr>
        <w:t xml:space="preserve">. </w:t>
      </w:r>
      <w:r w:rsidRPr="00EB24DF" w:rsidR="003D3093">
        <w:rPr>
          <w:sz w:val="24"/>
          <w:szCs w:val="24"/>
        </w:rPr>
        <w:t xml:space="preserve">Failure to complete the </w:t>
      </w:r>
      <w:r w:rsidRPr="00EB24DF" w:rsidR="00C2216B">
        <w:rPr>
          <w:sz w:val="24"/>
          <w:szCs w:val="24"/>
        </w:rPr>
        <w:t>12-year</w:t>
      </w:r>
      <w:r w:rsidRPr="00EB24DF" w:rsidR="003D3093">
        <w:rPr>
          <w:sz w:val="24"/>
          <w:szCs w:val="24"/>
        </w:rPr>
        <w:t xml:space="preserve"> data collection with the adult heads of household and their children will </w:t>
      </w:r>
      <w:r w:rsidRPr="00EB24DF" w:rsidR="00EB24DF">
        <w:rPr>
          <w:sz w:val="24"/>
          <w:szCs w:val="24"/>
        </w:rPr>
        <w:t>deny</w:t>
      </w:r>
      <w:r w:rsidRPr="00EB24DF" w:rsidR="00CC7D6A">
        <w:rPr>
          <w:sz w:val="24"/>
          <w:szCs w:val="24"/>
        </w:rPr>
        <w:t xml:space="preserve"> HUD</w:t>
      </w:r>
      <w:r w:rsidRPr="00EB24DF" w:rsidR="00EB24DF">
        <w:rPr>
          <w:sz w:val="24"/>
          <w:szCs w:val="24"/>
        </w:rPr>
        <w:t xml:space="preserve"> </w:t>
      </w:r>
      <w:r w:rsidRPr="00EB24DF" w:rsidR="00436EB1">
        <w:rPr>
          <w:sz w:val="24"/>
          <w:szCs w:val="24"/>
        </w:rPr>
        <w:t xml:space="preserve">a crucial opportunity to study the outcomes of young adults who experienced homelessness </w:t>
      </w:r>
      <w:r w:rsidRPr="00EB24DF" w:rsidR="00313CDF">
        <w:rPr>
          <w:sz w:val="24"/>
          <w:szCs w:val="24"/>
        </w:rPr>
        <w:t xml:space="preserve">with their families </w:t>
      </w:r>
      <w:r w:rsidRPr="00EB24DF" w:rsidR="00436EB1">
        <w:rPr>
          <w:sz w:val="24"/>
          <w:szCs w:val="24"/>
        </w:rPr>
        <w:t>as a child</w:t>
      </w:r>
      <w:r w:rsidRPr="00EB24DF" w:rsidR="002279BA">
        <w:rPr>
          <w:sz w:val="24"/>
          <w:szCs w:val="24"/>
        </w:rPr>
        <w:t xml:space="preserve"> and whether experiencing homelessness in childhood leads to homelessness as an adult</w:t>
      </w:r>
      <w:r w:rsidRPr="00EB24DF" w:rsidR="00436EB1">
        <w:rPr>
          <w:sz w:val="24"/>
          <w:szCs w:val="24"/>
        </w:rPr>
        <w:t xml:space="preserve">. </w:t>
      </w:r>
    </w:p>
    <w:p w:rsidR="00914A40" w:rsidRPr="00EE727C" w:rsidP="00EE727C" w14:paraId="7914556E" w14:textId="77777777">
      <w:pPr>
        <w:pStyle w:val="BodyText"/>
        <w:spacing w:line="276" w:lineRule="auto"/>
        <w:rPr>
          <w:sz w:val="24"/>
          <w:szCs w:val="24"/>
        </w:rPr>
      </w:pPr>
    </w:p>
    <w:p w:rsidR="00290263" w:rsidRPr="00EE727C" w:rsidP="0060026C" w14:paraId="2D178F1C" w14:textId="77777777">
      <w:pPr>
        <w:numPr>
          <w:ilvl w:val="0"/>
          <w:numId w:val="10"/>
        </w:numPr>
        <w:tabs>
          <w:tab w:val="left" w:pos="360"/>
        </w:tabs>
        <w:overflowPunct w:val="0"/>
        <w:autoSpaceDE w:val="0"/>
        <w:autoSpaceDN w:val="0"/>
        <w:adjustRightInd w:val="0"/>
        <w:spacing w:line="276" w:lineRule="auto"/>
        <w:rPr>
          <w:b/>
          <w:sz w:val="24"/>
          <w:szCs w:val="24"/>
        </w:rPr>
      </w:pPr>
      <w:r w:rsidRPr="00EE727C">
        <w:rPr>
          <w:b/>
          <w:sz w:val="24"/>
          <w:szCs w:val="24"/>
        </w:rPr>
        <w:t xml:space="preserve">Explain any special circumstances that would cause an information collection to be conducted in a manner: </w:t>
      </w:r>
    </w:p>
    <w:p w:rsidR="00914A40" w:rsidP="00EE727C" w14:paraId="33DB8EA3" w14:textId="77777777">
      <w:pPr>
        <w:pStyle w:val="BodyText"/>
        <w:spacing w:line="276" w:lineRule="auto"/>
        <w:rPr>
          <w:sz w:val="24"/>
          <w:szCs w:val="24"/>
        </w:rPr>
      </w:pPr>
    </w:p>
    <w:p w:rsidR="00C73CD1" w:rsidP="00EE727C" w14:paraId="24FD3090" w14:textId="2D01A9CB">
      <w:pPr>
        <w:pStyle w:val="BodyText"/>
        <w:spacing w:line="276" w:lineRule="auto"/>
        <w:rPr>
          <w:sz w:val="24"/>
          <w:szCs w:val="24"/>
        </w:rPr>
      </w:pPr>
      <w:r w:rsidRPr="00EE727C">
        <w:rPr>
          <w:sz w:val="24"/>
          <w:szCs w:val="24"/>
        </w:rPr>
        <w:t xml:space="preserve">The proposed data collection activities are consistent with the guidelines set forth in 5 CFR 1320 (Controlling Paperwork Burdens on the Public). There are no special circumstances that require deviation from these guidelines. The following below </w:t>
      </w:r>
      <w:r w:rsidRPr="00EE727C" w:rsidR="00C2216B">
        <w:rPr>
          <w:sz w:val="24"/>
          <w:szCs w:val="24"/>
        </w:rPr>
        <w:t>is</w:t>
      </w:r>
      <w:r w:rsidRPr="00EE727C">
        <w:rPr>
          <w:sz w:val="24"/>
          <w:szCs w:val="24"/>
        </w:rPr>
        <w:t xml:space="preserve"> “Not Applicable” to this collection:</w:t>
      </w:r>
    </w:p>
    <w:p w:rsidR="00013A55" w:rsidRPr="00EE727C" w:rsidP="00EE727C" w14:paraId="5BF065B2" w14:textId="521C5BDE">
      <w:pPr>
        <w:pStyle w:val="BodyText"/>
        <w:spacing w:line="276" w:lineRule="auto"/>
        <w:rPr>
          <w:sz w:val="24"/>
          <w:szCs w:val="24"/>
        </w:rPr>
      </w:pPr>
      <w:r w:rsidRPr="00EE727C">
        <w:rPr>
          <w:sz w:val="24"/>
          <w:szCs w:val="24"/>
        </w:rPr>
        <w:tab/>
      </w:r>
    </w:p>
    <w:p w:rsidR="00013A55" w:rsidRPr="00EE727C" w:rsidP="0060026C" w14:paraId="307A3B7A" w14:textId="5282B0DD">
      <w:pPr>
        <w:widowControl w:val="0"/>
        <w:numPr>
          <w:ilvl w:val="0"/>
          <w:numId w:val="12"/>
        </w:numPr>
        <w:tabs>
          <w:tab w:val="left" w:pos="-1440"/>
        </w:tabs>
        <w:autoSpaceDE w:val="0"/>
        <w:autoSpaceDN w:val="0"/>
        <w:adjustRightInd w:val="0"/>
        <w:spacing w:line="276" w:lineRule="auto"/>
        <w:rPr>
          <w:sz w:val="24"/>
          <w:szCs w:val="24"/>
        </w:rPr>
      </w:pPr>
      <w:r w:rsidRPr="00EE727C">
        <w:rPr>
          <w:sz w:val="24"/>
          <w:szCs w:val="24"/>
        </w:rPr>
        <w:t>requiring respondents to report information to the agency more than quarterly – “</w:t>
      </w:r>
      <w:r w:rsidRPr="00EE727C">
        <w:rPr>
          <w:b/>
          <w:sz w:val="24"/>
          <w:szCs w:val="24"/>
        </w:rPr>
        <w:t>Not Applicable</w:t>
      </w:r>
      <w:r w:rsidRPr="00EE727C" w:rsidR="00257890">
        <w:rPr>
          <w:b/>
          <w:sz w:val="24"/>
          <w:szCs w:val="24"/>
        </w:rPr>
        <w:t>;</w:t>
      </w:r>
      <w:r w:rsidRPr="00EE727C">
        <w:rPr>
          <w:sz w:val="24"/>
          <w:szCs w:val="24"/>
        </w:rPr>
        <w:t xml:space="preserve">” </w:t>
      </w:r>
    </w:p>
    <w:p w:rsidR="00013A55" w:rsidRPr="00EE727C" w:rsidP="0060026C" w14:paraId="5C487AAE" w14:textId="63AAB394">
      <w:pPr>
        <w:widowControl w:val="0"/>
        <w:numPr>
          <w:ilvl w:val="0"/>
          <w:numId w:val="12"/>
        </w:numPr>
        <w:tabs>
          <w:tab w:val="left" w:pos="-1440"/>
        </w:tabs>
        <w:autoSpaceDE w:val="0"/>
        <w:autoSpaceDN w:val="0"/>
        <w:adjustRightInd w:val="0"/>
        <w:spacing w:line="276" w:lineRule="auto"/>
        <w:rPr>
          <w:sz w:val="24"/>
          <w:szCs w:val="24"/>
        </w:rPr>
      </w:pPr>
      <w:r w:rsidRPr="00EE727C">
        <w:rPr>
          <w:sz w:val="24"/>
          <w:szCs w:val="24"/>
        </w:rPr>
        <w:t>requiring respondents to prepare a written response to a collection of information in fewer than 30 days after receipt of it – “</w:t>
      </w:r>
      <w:r w:rsidRPr="00EE727C">
        <w:rPr>
          <w:b/>
          <w:sz w:val="24"/>
          <w:szCs w:val="24"/>
        </w:rPr>
        <w:t xml:space="preserve">Not </w:t>
      </w:r>
      <w:r w:rsidRPr="00EE727C">
        <w:rPr>
          <w:b/>
          <w:sz w:val="24"/>
          <w:szCs w:val="24"/>
        </w:rPr>
        <w:t>Applicable</w:t>
      </w:r>
      <w:r w:rsidRPr="00EE727C" w:rsidR="00257890">
        <w:rPr>
          <w:b/>
          <w:sz w:val="24"/>
          <w:szCs w:val="24"/>
        </w:rPr>
        <w:t>;</w:t>
      </w:r>
      <w:r w:rsidRPr="00EE727C">
        <w:rPr>
          <w:sz w:val="24"/>
          <w:szCs w:val="24"/>
        </w:rPr>
        <w:t xml:space="preserve">” </w:t>
      </w:r>
    </w:p>
    <w:p w:rsidR="00013A55" w:rsidRPr="00EE727C" w:rsidP="0060026C" w14:paraId="63974A5D" w14:textId="7FA78FDF">
      <w:pPr>
        <w:widowControl w:val="0"/>
        <w:numPr>
          <w:ilvl w:val="0"/>
          <w:numId w:val="12"/>
        </w:numPr>
        <w:tabs>
          <w:tab w:val="left" w:pos="-1440"/>
        </w:tabs>
        <w:autoSpaceDE w:val="0"/>
        <w:autoSpaceDN w:val="0"/>
        <w:adjustRightInd w:val="0"/>
        <w:spacing w:line="276" w:lineRule="auto"/>
        <w:rPr>
          <w:sz w:val="24"/>
          <w:szCs w:val="24"/>
        </w:rPr>
      </w:pPr>
      <w:r w:rsidRPr="00EE727C">
        <w:rPr>
          <w:sz w:val="24"/>
          <w:szCs w:val="24"/>
        </w:rPr>
        <w:t>requiring respondents to submit more than an original and two copies of any document – “</w:t>
      </w:r>
      <w:r w:rsidRPr="00EE727C">
        <w:rPr>
          <w:b/>
          <w:sz w:val="24"/>
          <w:szCs w:val="24"/>
        </w:rPr>
        <w:t xml:space="preserve">Not </w:t>
      </w:r>
      <w:r w:rsidRPr="00EE727C">
        <w:rPr>
          <w:b/>
          <w:sz w:val="24"/>
          <w:szCs w:val="24"/>
        </w:rPr>
        <w:t>Applicable</w:t>
      </w:r>
      <w:r w:rsidRPr="00EE727C" w:rsidR="00257890">
        <w:rPr>
          <w:b/>
          <w:sz w:val="24"/>
          <w:szCs w:val="24"/>
        </w:rPr>
        <w:t>;</w:t>
      </w:r>
      <w:r w:rsidRPr="00EE727C">
        <w:rPr>
          <w:sz w:val="24"/>
          <w:szCs w:val="24"/>
        </w:rPr>
        <w:t xml:space="preserve">” </w:t>
      </w:r>
    </w:p>
    <w:p w:rsidR="00013A55" w:rsidRPr="00EE727C" w:rsidP="0060026C" w14:paraId="3E0CB3DE" w14:textId="7EAB7916">
      <w:pPr>
        <w:widowControl w:val="0"/>
        <w:numPr>
          <w:ilvl w:val="0"/>
          <w:numId w:val="12"/>
        </w:numPr>
        <w:tabs>
          <w:tab w:val="left" w:pos="-1440"/>
        </w:tabs>
        <w:autoSpaceDE w:val="0"/>
        <w:autoSpaceDN w:val="0"/>
        <w:adjustRightInd w:val="0"/>
        <w:spacing w:line="276" w:lineRule="auto"/>
        <w:rPr>
          <w:sz w:val="24"/>
          <w:szCs w:val="24"/>
        </w:rPr>
      </w:pPr>
      <w:r w:rsidRPr="00EE727C">
        <w:rPr>
          <w:sz w:val="24"/>
          <w:szCs w:val="24"/>
        </w:rPr>
        <w:t>requiring respondents to retain records other than health, medical, government contract, grant-in-aid, or tax records for more than three years – “</w:t>
      </w:r>
      <w:r w:rsidRPr="00EE727C">
        <w:rPr>
          <w:b/>
          <w:sz w:val="24"/>
          <w:szCs w:val="24"/>
        </w:rPr>
        <w:t>Not Applicable</w:t>
      </w:r>
      <w:r w:rsidRPr="00EE727C" w:rsidR="00257890">
        <w:rPr>
          <w:b/>
          <w:sz w:val="24"/>
          <w:szCs w:val="24"/>
        </w:rPr>
        <w:t>;</w:t>
      </w:r>
      <w:r w:rsidRPr="00EE727C">
        <w:rPr>
          <w:sz w:val="24"/>
          <w:szCs w:val="24"/>
        </w:rPr>
        <w:t xml:space="preserve">” </w:t>
      </w:r>
    </w:p>
    <w:p w:rsidR="00013A55" w:rsidRPr="00EE727C" w:rsidP="0060026C" w14:paraId="085D1C93" w14:textId="2F084F4B">
      <w:pPr>
        <w:widowControl w:val="0"/>
        <w:numPr>
          <w:ilvl w:val="0"/>
          <w:numId w:val="12"/>
        </w:numPr>
        <w:tabs>
          <w:tab w:val="left" w:pos="-1440"/>
        </w:tabs>
        <w:autoSpaceDE w:val="0"/>
        <w:autoSpaceDN w:val="0"/>
        <w:adjustRightInd w:val="0"/>
        <w:spacing w:line="276" w:lineRule="auto"/>
        <w:rPr>
          <w:sz w:val="24"/>
          <w:szCs w:val="24"/>
        </w:rPr>
      </w:pPr>
      <w:r w:rsidRPr="00EE727C">
        <w:rPr>
          <w:sz w:val="24"/>
          <w:szCs w:val="24"/>
        </w:rPr>
        <w:t>in connection with a statistical survey, that is not designed to produce valid and reliable results than can be generalized to the universe of study – “</w:t>
      </w:r>
      <w:r w:rsidRPr="00EE727C">
        <w:rPr>
          <w:b/>
          <w:sz w:val="24"/>
          <w:szCs w:val="24"/>
        </w:rPr>
        <w:t>Not Applicable</w:t>
      </w:r>
      <w:r w:rsidRPr="00EE727C" w:rsidR="00257890">
        <w:rPr>
          <w:b/>
          <w:sz w:val="24"/>
          <w:szCs w:val="24"/>
        </w:rPr>
        <w:t>;</w:t>
      </w:r>
      <w:r w:rsidRPr="00EE727C">
        <w:rPr>
          <w:sz w:val="24"/>
          <w:szCs w:val="24"/>
        </w:rPr>
        <w:t xml:space="preserve">” </w:t>
      </w:r>
    </w:p>
    <w:p w:rsidR="00013A55" w:rsidRPr="00EE727C" w:rsidP="0060026C" w14:paraId="771DED78" w14:textId="073E9DBA">
      <w:pPr>
        <w:widowControl w:val="0"/>
        <w:numPr>
          <w:ilvl w:val="0"/>
          <w:numId w:val="12"/>
        </w:numPr>
        <w:tabs>
          <w:tab w:val="left" w:pos="-1440"/>
        </w:tabs>
        <w:autoSpaceDE w:val="0"/>
        <w:autoSpaceDN w:val="0"/>
        <w:adjustRightInd w:val="0"/>
        <w:spacing w:line="276" w:lineRule="auto"/>
        <w:rPr>
          <w:sz w:val="24"/>
          <w:szCs w:val="24"/>
        </w:rPr>
      </w:pPr>
      <w:r w:rsidRPr="00EE727C">
        <w:rPr>
          <w:sz w:val="24"/>
          <w:szCs w:val="24"/>
        </w:rPr>
        <w:t>requiring the use of a statistical data classification that has not been reviewed and approved by OMB – “</w:t>
      </w:r>
      <w:r w:rsidRPr="00EE727C">
        <w:rPr>
          <w:b/>
          <w:sz w:val="24"/>
          <w:szCs w:val="24"/>
        </w:rPr>
        <w:t>Not Applicable</w:t>
      </w:r>
      <w:r w:rsidRPr="00EE727C" w:rsidR="00257890">
        <w:rPr>
          <w:b/>
          <w:sz w:val="24"/>
          <w:szCs w:val="24"/>
        </w:rPr>
        <w:t>;</w:t>
      </w:r>
      <w:r w:rsidRPr="00EE727C">
        <w:rPr>
          <w:sz w:val="24"/>
          <w:szCs w:val="24"/>
        </w:rPr>
        <w:t xml:space="preserve">” </w:t>
      </w:r>
    </w:p>
    <w:p w:rsidR="00013A55" w:rsidRPr="00EE727C" w:rsidP="0060026C" w14:paraId="522C0C07" w14:textId="0DDDF0F2">
      <w:pPr>
        <w:widowControl w:val="0"/>
        <w:numPr>
          <w:ilvl w:val="0"/>
          <w:numId w:val="12"/>
        </w:numPr>
        <w:tabs>
          <w:tab w:val="left" w:pos="-1440"/>
        </w:tabs>
        <w:autoSpaceDE w:val="0"/>
        <w:autoSpaceDN w:val="0"/>
        <w:adjustRightInd w:val="0"/>
        <w:spacing w:line="276" w:lineRule="auto"/>
        <w:rPr>
          <w:sz w:val="24"/>
          <w:szCs w:val="24"/>
        </w:rPr>
      </w:pPr>
      <w:r w:rsidRPr="00EE727C">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EE727C">
        <w:rPr>
          <w:b/>
          <w:sz w:val="24"/>
          <w:szCs w:val="24"/>
        </w:rPr>
        <w:t>Not Applicable</w:t>
      </w:r>
      <w:r w:rsidRPr="00EE727C" w:rsidR="00257890">
        <w:rPr>
          <w:b/>
          <w:sz w:val="24"/>
          <w:szCs w:val="24"/>
        </w:rPr>
        <w:t>;</w:t>
      </w:r>
      <w:r w:rsidRPr="00EE727C">
        <w:rPr>
          <w:sz w:val="24"/>
          <w:szCs w:val="24"/>
        </w:rPr>
        <w:t xml:space="preserve">” or </w:t>
      </w:r>
    </w:p>
    <w:p w:rsidR="00013A55" w:rsidRPr="00EE727C" w:rsidP="0060026C" w14:paraId="7ED6570F" w14:textId="0EDB6F2D">
      <w:pPr>
        <w:widowControl w:val="0"/>
        <w:numPr>
          <w:ilvl w:val="0"/>
          <w:numId w:val="12"/>
        </w:numPr>
        <w:tabs>
          <w:tab w:val="left" w:pos="-1440"/>
        </w:tabs>
        <w:autoSpaceDE w:val="0"/>
        <w:autoSpaceDN w:val="0"/>
        <w:adjustRightInd w:val="0"/>
        <w:spacing w:line="276" w:lineRule="auto"/>
        <w:rPr>
          <w:sz w:val="24"/>
          <w:szCs w:val="24"/>
        </w:rPr>
      </w:pPr>
      <w:r w:rsidRPr="00EE727C">
        <w:rPr>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EE727C">
        <w:rPr>
          <w:b/>
          <w:sz w:val="24"/>
          <w:szCs w:val="24"/>
        </w:rPr>
        <w:t>Not Applicable</w:t>
      </w:r>
      <w:r w:rsidRPr="00EE727C" w:rsidR="00257890">
        <w:rPr>
          <w:b/>
          <w:sz w:val="24"/>
          <w:szCs w:val="24"/>
        </w:rPr>
        <w:t>.</w:t>
      </w:r>
      <w:r w:rsidRPr="00EE727C">
        <w:rPr>
          <w:sz w:val="24"/>
          <w:szCs w:val="24"/>
        </w:rPr>
        <w:t>”</w:t>
      </w:r>
    </w:p>
    <w:p w:rsidR="00F74002" w:rsidRPr="00EE727C" w:rsidP="00EE727C" w14:paraId="256A6E15" w14:textId="77777777">
      <w:pPr>
        <w:keepNext/>
        <w:keepLines/>
        <w:tabs>
          <w:tab w:val="left" w:pos="0"/>
          <w:tab w:val="left" w:pos="720"/>
          <w:tab w:val="left" w:pos="840"/>
        </w:tabs>
        <w:spacing w:line="276" w:lineRule="auto"/>
        <w:rPr>
          <w:sz w:val="24"/>
          <w:szCs w:val="24"/>
        </w:rPr>
      </w:pPr>
    </w:p>
    <w:p w:rsidR="00523CFF" w:rsidRPr="00EE727C" w:rsidP="0060026C" w14:paraId="36B314C0" w14:textId="778FBDA1">
      <w:pPr>
        <w:pStyle w:val="ListParagraph"/>
        <w:numPr>
          <w:ilvl w:val="0"/>
          <w:numId w:val="10"/>
        </w:numPr>
        <w:tabs>
          <w:tab w:val="left" w:pos="360"/>
        </w:tabs>
        <w:spacing w:after="0"/>
        <w:rPr>
          <w:rFonts w:ascii="Times New Roman" w:hAnsi="Times New Roman"/>
          <w:b/>
          <w:sz w:val="24"/>
          <w:szCs w:val="24"/>
        </w:rPr>
      </w:pPr>
      <w:r w:rsidRPr="00EE727C">
        <w:rPr>
          <w:rFonts w:ascii="Times New Roman" w:hAnsi="Times New Roman"/>
          <w:b/>
          <w:sz w:val="24"/>
          <w:szCs w:val="24"/>
        </w:rPr>
        <w:t xml:space="preserve">If applicable, provide a copy and identify the date and page number of </w:t>
      </w:r>
      <w:r w:rsidRPr="00EE727C">
        <w:rPr>
          <w:rFonts w:ascii="Times New Roman" w:hAnsi="Times New Roman"/>
          <w:b/>
          <w:sz w:val="24"/>
          <w:szCs w:val="24"/>
        </w:rPr>
        <w:t>publication</w:t>
      </w:r>
      <w:r w:rsidRPr="00EE727C">
        <w:rPr>
          <w:rFonts w:ascii="Times New Roman" w:hAnsi="Times New Roman"/>
          <w:b/>
          <w:sz w:val="24"/>
          <w:szCs w:val="24"/>
        </w:rPr>
        <w:t xml:space="preserve"> in the Federal Register of the agency's notice, required by 5 CFR 1320.8(d), soliciting comments on the information collection prior to submission to OMB</w:t>
      </w:r>
      <w:r w:rsidRPr="00EE727C" w:rsidR="00E92147">
        <w:rPr>
          <w:rFonts w:ascii="Times New Roman" w:hAnsi="Times New Roman"/>
          <w:b/>
          <w:sz w:val="24"/>
          <w:szCs w:val="24"/>
        </w:rPr>
        <w:t xml:space="preserve">. </w:t>
      </w:r>
      <w:r w:rsidRPr="00EE727C">
        <w:rPr>
          <w:rFonts w:ascii="Times New Roman" w:hAnsi="Times New Roman"/>
          <w:b/>
          <w:sz w:val="24"/>
          <w:szCs w:val="24"/>
        </w:rPr>
        <w:t xml:space="preserve">Summarize public comments received in response to that notice and describe actions taken by the agency in response to these comments.  Specifically address comments received on cost and hour burden. </w:t>
      </w:r>
    </w:p>
    <w:p w:rsidR="00523CFF" w:rsidRPr="00EE727C" w:rsidP="0060026C" w14:paraId="0F2FD49B" w14:textId="77777777">
      <w:pPr>
        <w:numPr>
          <w:ilvl w:val="0"/>
          <w:numId w:val="11"/>
        </w:numPr>
        <w:tabs>
          <w:tab w:val="left" w:pos="360"/>
        </w:tabs>
        <w:overflowPunct w:val="0"/>
        <w:autoSpaceDE w:val="0"/>
        <w:autoSpaceDN w:val="0"/>
        <w:adjustRightInd w:val="0"/>
        <w:spacing w:line="276" w:lineRule="auto"/>
        <w:rPr>
          <w:b/>
          <w:sz w:val="24"/>
          <w:szCs w:val="24"/>
        </w:rPr>
      </w:pPr>
      <w:r w:rsidRPr="00EE727C">
        <w:rPr>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523CFF" w:rsidRPr="00EE727C" w:rsidP="0060026C" w14:paraId="38FC0365" w14:textId="77777777">
      <w:pPr>
        <w:keepLines/>
        <w:numPr>
          <w:ilvl w:val="0"/>
          <w:numId w:val="11"/>
        </w:numPr>
        <w:tabs>
          <w:tab w:val="left" w:pos="360"/>
        </w:tabs>
        <w:overflowPunct w:val="0"/>
        <w:autoSpaceDE w:val="0"/>
        <w:autoSpaceDN w:val="0"/>
        <w:adjustRightInd w:val="0"/>
        <w:spacing w:line="276" w:lineRule="auto"/>
        <w:rPr>
          <w:b/>
          <w:sz w:val="24"/>
          <w:szCs w:val="24"/>
        </w:rPr>
      </w:pPr>
      <w:r w:rsidRPr="00EE727C">
        <w:rPr>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B0059F" w:rsidRPr="00EE727C" w:rsidP="00EE727C" w14:paraId="2BAB739F" w14:textId="77777777">
      <w:pPr>
        <w:tabs>
          <w:tab w:val="left" w:pos="0"/>
          <w:tab w:val="left" w:pos="720"/>
          <w:tab w:val="left" w:pos="1094"/>
          <w:tab w:val="left" w:pos="1440"/>
          <w:tab w:val="left" w:pos="1800"/>
          <w:tab w:val="left" w:pos="8985"/>
        </w:tabs>
        <w:spacing w:line="276" w:lineRule="auto"/>
        <w:rPr>
          <w:sz w:val="24"/>
          <w:szCs w:val="24"/>
        </w:rPr>
      </w:pPr>
    </w:p>
    <w:p w:rsidR="002456E3" w:rsidRPr="00EE727C" w:rsidP="00EE727C" w14:paraId="2B3D009F" w14:textId="2F81F74A">
      <w:pPr>
        <w:tabs>
          <w:tab w:val="left" w:pos="360"/>
        </w:tabs>
        <w:spacing w:line="276" w:lineRule="auto"/>
        <w:rPr>
          <w:sz w:val="24"/>
          <w:szCs w:val="24"/>
        </w:rPr>
      </w:pPr>
      <w:r w:rsidRPr="00EE727C">
        <w:rPr>
          <w:sz w:val="24"/>
          <w:szCs w:val="24"/>
        </w:rPr>
        <w:t>In accordance with 5 CFR 1320.8 (Paperwork Reduction Act of 1995), HUD published a 60-Day Notice of Proposed Information Collection in the Federal Register on</w:t>
      </w:r>
      <w:r w:rsidR="00F54239">
        <w:rPr>
          <w:sz w:val="24"/>
          <w:szCs w:val="24"/>
        </w:rPr>
        <w:t xml:space="preserve"> April 26, 2022 </w:t>
      </w:r>
      <w:r w:rsidRPr="00EE727C">
        <w:rPr>
          <w:sz w:val="24"/>
          <w:szCs w:val="24"/>
        </w:rPr>
        <w:t>(Docket No. FR-70</w:t>
      </w:r>
      <w:r w:rsidR="00245FFF">
        <w:rPr>
          <w:sz w:val="24"/>
          <w:szCs w:val="24"/>
        </w:rPr>
        <w:t>60</w:t>
      </w:r>
      <w:r w:rsidRPr="00EE727C">
        <w:rPr>
          <w:sz w:val="24"/>
          <w:szCs w:val="24"/>
        </w:rPr>
        <w:t>-N-0</w:t>
      </w:r>
      <w:r w:rsidR="00245FFF">
        <w:rPr>
          <w:sz w:val="24"/>
          <w:szCs w:val="24"/>
        </w:rPr>
        <w:t>3</w:t>
      </w:r>
      <w:r w:rsidRPr="00EE727C">
        <w:rPr>
          <w:sz w:val="24"/>
          <w:szCs w:val="24"/>
        </w:rPr>
        <w:t xml:space="preserve">, pages </w:t>
      </w:r>
      <w:r w:rsidR="00245FFF">
        <w:rPr>
          <w:sz w:val="24"/>
          <w:szCs w:val="24"/>
        </w:rPr>
        <w:t>24572</w:t>
      </w:r>
      <w:r w:rsidR="008F3089">
        <w:rPr>
          <w:sz w:val="24"/>
          <w:szCs w:val="24"/>
        </w:rPr>
        <w:t xml:space="preserve"> </w:t>
      </w:r>
      <w:r w:rsidRPr="00EE727C" w:rsidR="004F570A">
        <w:rPr>
          <w:sz w:val="24"/>
          <w:szCs w:val="24"/>
        </w:rPr>
        <w:t>-</w:t>
      </w:r>
      <w:r w:rsidR="008F3089">
        <w:rPr>
          <w:sz w:val="24"/>
          <w:szCs w:val="24"/>
        </w:rPr>
        <w:t xml:space="preserve"> 24573</w:t>
      </w:r>
      <w:r w:rsidRPr="00EE727C">
        <w:rPr>
          <w:sz w:val="24"/>
          <w:szCs w:val="24"/>
        </w:rPr>
        <w:t xml:space="preserve">). The notice provided a 60-day period for public comments, and comments </w:t>
      </w:r>
      <w:r w:rsidR="008F3089">
        <w:rPr>
          <w:sz w:val="24"/>
          <w:szCs w:val="24"/>
        </w:rPr>
        <w:t>a</w:t>
      </w:r>
      <w:r w:rsidRPr="00EE727C" w:rsidR="00347BF1">
        <w:rPr>
          <w:sz w:val="24"/>
          <w:szCs w:val="24"/>
        </w:rPr>
        <w:t xml:space="preserve">re </w:t>
      </w:r>
      <w:r w:rsidRPr="00EE727C">
        <w:rPr>
          <w:sz w:val="24"/>
          <w:szCs w:val="24"/>
        </w:rPr>
        <w:t xml:space="preserve">due </w:t>
      </w:r>
      <w:r w:rsidR="008F3089">
        <w:rPr>
          <w:sz w:val="24"/>
          <w:szCs w:val="24"/>
        </w:rPr>
        <w:t>June 27, 2022</w:t>
      </w:r>
      <w:r w:rsidRPr="00EE727C" w:rsidR="004F570A">
        <w:rPr>
          <w:sz w:val="24"/>
          <w:szCs w:val="24"/>
        </w:rPr>
        <w:t xml:space="preserve">. </w:t>
      </w:r>
      <w:r w:rsidR="00614B5D">
        <w:rPr>
          <w:sz w:val="24"/>
          <w:szCs w:val="24"/>
        </w:rPr>
        <w:t xml:space="preserve">(See Appendix </w:t>
      </w:r>
      <w:r w:rsidR="00775794">
        <w:rPr>
          <w:sz w:val="24"/>
          <w:szCs w:val="24"/>
        </w:rPr>
        <w:t>O</w:t>
      </w:r>
      <w:r w:rsidR="00614B5D">
        <w:rPr>
          <w:sz w:val="24"/>
          <w:szCs w:val="24"/>
        </w:rPr>
        <w:t xml:space="preserve"> for a copy of the </w:t>
      </w:r>
      <w:r w:rsidR="00AC4943">
        <w:rPr>
          <w:sz w:val="24"/>
          <w:szCs w:val="24"/>
        </w:rPr>
        <w:t xml:space="preserve">60-Day </w:t>
      </w:r>
      <w:r w:rsidRPr="00EE727C" w:rsidR="00AC4943">
        <w:rPr>
          <w:sz w:val="24"/>
          <w:szCs w:val="24"/>
        </w:rPr>
        <w:t>Notice of Proposed Information Collection</w:t>
      </w:r>
      <w:r w:rsidR="00614B5D">
        <w:rPr>
          <w:sz w:val="24"/>
          <w:szCs w:val="24"/>
        </w:rPr>
        <w:t>.)</w:t>
      </w:r>
      <w:r w:rsidRPr="00EE727C" w:rsidR="004F570A">
        <w:rPr>
          <w:sz w:val="24"/>
          <w:szCs w:val="24"/>
        </w:rPr>
        <w:t xml:space="preserve"> </w:t>
      </w:r>
      <w:r w:rsidRPr="00EE727C">
        <w:rPr>
          <w:sz w:val="24"/>
          <w:szCs w:val="24"/>
        </w:rPr>
        <w:t xml:space="preserve"> </w:t>
      </w:r>
    </w:p>
    <w:p w:rsidR="00B0059F" w:rsidRPr="00EE727C" w:rsidP="00EE727C" w14:paraId="7130DB15" w14:textId="77777777">
      <w:pPr>
        <w:tabs>
          <w:tab w:val="left" w:pos="0"/>
          <w:tab w:val="left" w:pos="720"/>
          <w:tab w:val="left" w:pos="1094"/>
          <w:tab w:val="left" w:pos="1440"/>
          <w:tab w:val="left" w:pos="1800"/>
          <w:tab w:val="left" w:pos="8985"/>
        </w:tabs>
        <w:spacing w:line="276" w:lineRule="auto"/>
        <w:rPr>
          <w:sz w:val="24"/>
          <w:szCs w:val="24"/>
        </w:rPr>
      </w:pPr>
    </w:p>
    <w:p w:rsidR="00881531" w:rsidP="00EE727C" w14:paraId="25EED877" w14:textId="34632DFA">
      <w:pPr>
        <w:spacing w:line="276" w:lineRule="auto"/>
        <w:rPr>
          <w:sz w:val="24"/>
          <w:szCs w:val="24"/>
        </w:rPr>
      </w:pPr>
      <w:r w:rsidRPr="00EE727C">
        <w:rPr>
          <w:sz w:val="24"/>
          <w:szCs w:val="24"/>
        </w:rPr>
        <w:t xml:space="preserve">The </w:t>
      </w:r>
      <w:r w:rsidRPr="00EE727C">
        <w:rPr>
          <w:bCs/>
          <w:i/>
          <w:sz w:val="24"/>
          <w:szCs w:val="24"/>
        </w:rPr>
        <w:t>Family Options Study</w:t>
      </w:r>
      <w:r w:rsidRPr="00EE727C">
        <w:rPr>
          <w:sz w:val="24"/>
          <w:szCs w:val="24"/>
        </w:rPr>
        <w:t xml:space="preserve"> </w:t>
      </w:r>
      <w:r w:rsidRPr="00EE727C" w:rsidR="00ED2626">
        <w:rPr>
          <w:sz w:val="24"/>
          <w:szCs w:val="24"/>
        </w:rPr>
        <w:t xml:space="preserve">research </w:t>
      </w:r>
      <w:r w:rsidRPr="00EE727C">
        <w:rPr>
          <w:sz w:val="24"/>
          <w:szCs w:val="24"/>
        </w:rPr>
        <w:t xml:space="preserve">design was developed and </w:t>
      </w:r>
      <w:r w:rsidR="007537CC">
        <w:rPr>
          <w:sz w:val="24"/>
          <w:szCs w:val="24"/>
        </w:rPr>
        <w:t>i</w:t>
      </w:r>
      <w:r w:rsidRPr="00EE727C" w:rsidR="007537CC">
        <w:rPr>
          <w:sz w:val="24"/>
          <w:szCs w:val="24"/>
        </w:rPr>
        <w:t xml:space="preserve">s </w:t>
      </w:r>
      <w:r w:rsidRPr="00EE727C">
        <w:rPr>
          <w:sz w:val="24"/>
          <w:szCs w:val="24"/>
        </w:rPr>
        <w:t xml:space="preserve">being implemented with the assistance of </w:t>
      </w:r>
      <w:r w:rsidRPr="00EE727C">
        <w:rPr>
          <w:sz w:val="24"/>
          <w:szCs w:val="24"/>
        </w:rPr>
        <w:t>Abt</w:t>
      </w:r>
      <w:r w:rsidRPr="00EE727C">
        <w:rPr>
          <w:sz w:val="24"/>
          <w:szCs w:val="24"/>
        </w:rPr>
        <w:t xml:space="preserve"> Associates Inc., the prime contractor</w:t>
      </w:r>
      <w:r w:rsidRPr="00EE727C" w:rsidR="00CB4D25">
        <w:rPr>
          <w:sz w:val="24"/>
          <w:szCs w:val="24"/>
        </w:rPr>
        <w:t xml:space="preserve">. </w:t>
      </w:r>
      <w:r w:rsidRPr="00EE727C">
        <w:rPr>
          <w:sz w:val="24"/>
          <w:szCs w:val="24"/>
        </w:rPr>
        <w:t xml:space="preserve">Several subcontractors and consultants have collaborated with the </w:t>
      </w:r>
      <w:r w:rsidRPr="00EE727C">
        <w:rPr>
          <w:sz w:val="24"/>
          <w:szCs w:val="24"/>
        </w:rPr>
        <w:t>Abt</w:t>
      </w:r>
      <w:r w:rsidRPr="00EE727C">
        <w:rPr>
          <w:sz w:val="24"/>
          <w:szCs w:val="24"/>
        </w:rPr>
        <w:t xml:space="preserve"> team to develop the study design</w:t>
      </w:r>
      <w:r w:rsidRPr="00EE727C" w:rsidR="00104679">
        <w:rPr>
          <w:sz w:val="24"/>
          <w:szCs w:val="24"/>
        </w:rPr>
        <w:t>, including Dr. Marybeth Shinn of Vanderbilt University</w:t>
      </w:r>
      <w:r w:rsidRPr="00EE727C" w:rsidR="00CB4D25">
        <w:rPr>
          <w:sz w:val="24"/>
          <w:szCs w:val="24"/>
        </w:rPr>
        <w:t xml:space="preserve">. </w:t>
      </w:r>
      <w:r w:rsidRPr="00EE727C">
        <w:rPr>
          <w:sz w:val="24"/>
          <w:szCs w:val="24"/>
        </w:rPr>
        <w:t xml:space="preserve">Key members of the </w:t>
      </w:r>
      <w:r w:rsidRPr="00EE727C">
        <w:rPr>
          <w:sz w:val="24"/>
          <w:szCs w:val="24"/>
        </w:rPr>
        <w:t>Abt</w:t>
      </w:r>
      <w:r w:rsidRPr="00EE727C">
        <w:rPr>
          <w:sz w:val="24"/>
          <w:szCs w:val="24"/>
        </w:rPr>
        <w:t xml:space="preserve"> team </w:t>
      </w:r>
      <w:r w:rsidRPr="00EE727C" w:rsidR="00630E0C">
        <w:rPr>
          <w:sz w:val="24"/>
          <w:szCs w:val="24"/>
        </w:rPr>
        <w:t xml:space="preserve">for the </w:t>
      </w:r>
      <w:r w:rsidR="000E7A27">
        <w:rPr>
          <w:sz w:val="24"/>
          <w:szCs w:val="24"/>
        </w:rPr>
        <w:t>12</w:t>
      </w:r>
      <w:r w:rsidR="005E3CBA">
        <w:rPr>
          <w:sz w:val="24"/>
          <w:szCs w:val="24"/>
        </w:rPr>
        <w:t>-y</w:t>
      </w:r>
      <w:r w:rsidR="000E7A27">
        <w:rPr>
          <w:sz w:val="24"/>
          <w:szCs w:val="24"/>
        </w:rPr>
        <w:t>ear</w:t>
      </w:r>
      <w:r w:rsidRPr="00EE727C" w:rsidR="00630E0C">
        <w:rPr>
          <w:sz w:val="24"/>
          <w:szCs w:val="24"/>
        </w:rPr>
        <w:t xml:space="preserve"> </w:t>
      </w:r>
      <w:r w:rsidR="005E3CBA">
        <w:rPr>
          <w:sz w:val="24"/>
          <w:szCs w:val="24"/>
        </w:rPr>
        <w:t xml:space="preserve">followup </w:t>
      </w:r>
      <w:r w:rsidRPr="00EE727C" w:rsidR="00630E0C">
        <w:rPr>
          <w:sz w:val="24"/>
          <w:szCs w:val="24"/>
        </w:rPr>
        <w:t xml:space="preserve">study </w:t>
      </w:r>
      <w:r w:rsidR="00262B97">
        <w:rPr>
          <w:sz w:val="24"/>
          <w:szCs w:val="24"/>
        </w:rPr>
        <w:t>are</w:t>
      </w:r>
      <w:r w:rsidRPr="00EE727C">
        <w:rPr>
          <w:sz w:val="24"/>
          <w:szCs w:val="24"/>
        </w:rPr>
        <w:t>:</w:t>
      </w:r>
    </w:p>
    <w:p w:rsidR="00E768C1" w:rsidRPr="00EE727C" w:rsidP="00EE727C" w14:paraId="027F4D80" w14:textId="77777777">
      <w:pPr>
        <w:spacing w:line="276" w:lineRule="auto"/>
        <w:rPr>
          <w:sz w:val="24"/>
          <w:szCs w:val="24"/>
        </w:rPr>
      </w:pPr>
    </w:p>
    <w:p w:rsidR="00881531" w:rsidRPr="00EE727C" w:rsidP="0060026C" w14:paraId="2A9000C6" w14:textId="77777777">
      <w:pPr>
        <w:pStyle w:val="ListParagraph"/>
        <w:numPr>
          <w:ilvl w:val="0"/>
          <w:numId w:val="13"/>
        </w:numPr>
        <w:spacing w:after="0"/>
        <w:rPr>
          <w:rFonts w:ascii="Times New Roman" w:hAnsi="Times New Roman"/>
          <w:sz w:val="24"/>
          <w:szCs w:val="24"/>
        </w:rPr>
      </w:pPr>
      <w:r w:rsidRPr="00EE727C">
        <w:rPr>
          <w:rFonts w:ascii="Times New Roman" w:hAnsi="Times New Roman"/>
          <w:sz w:val="24"/>
          <w:szCs w:val="24"/>
        </w:rPr>
        <w:t>Ms. Michelle Wood</w:t>
      </w:r>
      <w:r w:rsidRPr="00EE727C">
        <w:rPr>
          <w:rFonts w:ascii="Times New Roman" w:hAnsi="Times New Roman"/>
          <w:sz w:val="24"/>
          <w:szCs w:val="24"/>
        </w:rPr>
        <w:t xml:space="preserve"> and </w:t>
      </w:r>
      <w:r w:rsidRPr="00EE727C">
        <w:rPr>
          <w:rFonts w:ascii="Times New Roman" w:hAnsi="Times New Roman"/>
          <w:sz w:val="24"/>
          <w:szCs w:val="24"/>
        </w:rPr>
        <w:t xml:space="preserve">Dr. Daniel </w:t>
      </w:r>
      <w:r w:rsidRPr="00EE727C">
        <w:rPr>
          <w:rFonts w:ascii="Times New Roman" w:hAnsi="Times New Roman"/>
          <w:sz w:val="24"/>
          <w:szCs w:val="24"/>
        </w:rPr>
        <w:t>Gubits</w:t>
      </w:r>
      <w:r w:rsidRPr="00EE727C">
        <w:rPr>
          <w:rFonts w:ascii="Times New Roman" w:hAnsi="Times New Roman"/>
          <w:sz w:val="24"/>
          <w:szCs w:val="24"/>
        </w:rPr>
        <w:t xml:space="preserve"> (Co-Principal Investigators)</w:t>
      </w:r>
    </w:p>
    <w:p w:rsidR="00881531" w:rsidRPr="00EE727C" w:rsidP="0060026C" w14:paraId="3C9AF7C6" w14:textId="77777777">
      <w:pPr>
        <w:pStyle w:val="ListParagraph"/>
        <w:numPr>
          <w:ilvl w:val="0"/>
          <w:numId w:val="13"/>
        </w:numPr>
        <w:spacing w:after="0"/>
        <w:rPr>
          <w:rFonts w:ascii="Times New Roman" w:hAnsi="Times New Roman"/>
          <w:sz w:val="24"/>
          <w:szCs w:val="24"/>
        </w:rPr>
      </w:pPr>
      <w:r w:rsidRPr="00EE727C">
        <w:rPr>
          <w:rFonts w:ascii="Times New Roman" w:hAnsi="Times New Roman"/>
          <w:sz w:val="24"/>
          <w:szCs w:val="24"/>
        </w:rPr>
        <w:t>Ms. Lauren Dunton</w:t>
      </w:r>
      <w:r w:rsidRPr="00EE727C">
        <w:rPr>
          <w:rFonts w:ascii="Times New Roman" w:hAnsi="Times New Roman"/>
          <w:sz w:val="24"/>
          <w:szCs w:val="24"/>
        </w:rPr>
        <w:t xml:space="preserve"> (Project Director)</w:t>
      </w:r>
    </w:p>
    <w:p w:rsidR="00630E0C" w:rsidRPr="00EE727C" w:rsidP="0060026C" w14:paraId="49DD70B1" w14:textId="45F967A4">
      <w:pPr>
        <w:pStyle w:val="ListParagraph"/>
        <w:numPr>
          <w:ilvl w:val="0"/>
          <w:numId w:val="13"/>
        </w:numPr>
        <w:spacing w:after="0"/>
        <w:rPr>
          <w:rFonts w:ascii="Times New Roman" w:hAnsi="Times New Roman"/>
          <w:sz w:val="24"/>
          <w:szCs w:val="24"/>
        </w:rPr>
      </w:pPr>
      <w:r>
        <w:rPr>
          <w:rFonts w:ascii="Times New Roman" w:hAnsi="Times New Roman"/>
          <w:sz w:val="24"/>
          <w:szCs w:val="24"/>
        </w:rPr>
        <w:t>D</w:t>
      </w:r>
      <w:r w:rsidRPr="00EE727C" w:rsidR="004E1651">
        <w:rPr>
          <w:rFonts w:ascii="Times New Roman" w:hAnsi="Times New Roman"/>
          <w:sz w:val="24"/>
          <w:szCs w:val="24"/>
        </w:rPr>
        <w:t>r. Scott Brown</w:t>
      </w:r>
      <w:r w:rsidRPr="00EE727C">
        <w:rPr>
          <w:rFonts w:ascii="Times New Roman" w:hAnsi="Times New Roman"/>
          <w:sz w:val="24"/>
          <w:szCs w:val="24"/>
        </w:rPr>
        <w:t xml:space="preserve"> (Director of Analysis)</w:t>
      </w:r>
    </w:p>
    <w:p w:rsidR="006A7F7F" w:rsidRPr="00EE727C" w:rsidP="0060026C" w14:paraId="5771C09D" w14:textId="77777777">
      <w:pPr>
        <w:pStyle w:val="ListParagraph"/>
        <w:numPr>
          <w:ilvl w:val="0"/>
          <w:numId w:val="13"/>
        </w:numPr>
        <w:spacing w:after="0"/>
        <w:rPr>
          <w:rFonts w:ascii="Times New Roman" w:hAnsi="Times New Roman"/>
          <w:sz w:val="24"/>
          <w:szCs w:val="24"/>
        </w:rPr>
      </w:pPr>
      <w:r w:rsidRPr="00EE727C">
        <w:rPr>
          <w:rFonts w:ascii="Times New Roman" w:hAnsi="Times New Roman"/>
          <w:sz w:val="24"/>
          <w:szCs w:val="24"/>
        </w:rPr>
        <w:t>Dr. Jill Khadduri</w:t>
      </w:r>
      <w:r w:rsidRPr="00EE727C" w:rsidR="00630E0C">
        <w:rPr>
          <w:rFonts w:ascii="Times New Roman" w:hAnsi="Times New Roman"/>
          <w:sz w:val="24"/>
          <w:szCs w:val="24"/>
        </w:rPr>
        <w:t xml:space="preserve"> and </w:t>
      </w:r>
      <w:r w:rsidRPr="00EE727C">
        <w:rPr>
          <w:rFonts w:ascii="Times New Roman" w:hAnsi="Times New Roman"/>
          <w:sz w:val="24"/>
          <w:szCs w:val="24"/>
        </w:rPr>
        <w:t>Dr. Laura Peck (Co-Project Quality Advisors)</w:t>
      </w:r>
    </w:p>
    <w:p w:rsidR="00FC3609" w:rsidRPr="00EE727C" w:rsidP="0060026C" w14:paraId="190D1416" w14:textId="2661A468">
      <w:pPr>
        <w:pStyle w:val="ListParagraph"/>
        <w:numPr>
          <w:ilvl w:val="0"/>
          <w:numId w:val="13"/>
        </w:numPr>
        <w:spacing w:after="0"/>
        <w:rPr>
          <w:rFonts w:ascii="Times New Roman" w:hAnsi="Times New Roman"/>
          <w:sz w:val="24"/>
          <w:szCs w:val="24"/>
        </w:rPr>
      </w:pPr>
      <w:r w:rsidRPr="00EE727C">
        <w:rPr>
          <w:rFonts w:ascii="Times New Roman" w:hAnsi="Times New Roman"/>
          <w:sz w:val="24"/>
          <w:szCs w:val="24"/>
        </w:rPr>
        <w:t xml:space="preserve">Ms. </w:t>
      </w:r>
      <w:r w:rsidRPr="00EE727C" w:rsidR="006A7F7F">
        <w:rPr>
          <w:rFonts w:ascii="Times New Roman" w:hAnsi="Times New Roman"/>
          <w:sz w:val="24"/>
          <w:szCs w:val="24"/>
        </w:rPr>
        <w:t xml:space="preserve">Debi McInnis </w:t>
      </w:r>
      <w:r w:rsidRPr="00EE727C" w:rsidR="008C1AAD">
        <w:rPr>
          <w:rFonts w:ascii="Times New Roman" w:hAnsi="Times New Roman"/>
          <w:sz w:val="24"/>
          <w:szCs w:val="24"/>
        </w:rPr>
        <w:t xml:space="preserve">and </w:t>
      </w:r>
      <w:r w:rsidRPr="00EE727C">
        <w:rPr>
          <w:rFonts w:ascii="Times New Roman" w:hAnsi="Times New Roman"/>
          <w:sz w:val="24"/>
          <w:szCs w:val="24"/>
        </w:rPr>
        <w:t xml:space="preserve">Ms. Brenda Rodriguez </w:t>
      </w:r>
      <w:r w:rsidRPr="00EE727C" w:rsidR="006A7F7F">
        <w:rPr>
          <w:rFonts w:ascii="Times New Roman" w:hAnsi="Times New Roman"/>
          <w:sz w:val="24"/>
          <w:szCs w:val="24"/>
        </w:rPr>
        <w:t>(</w:t>
      </w:r>
      <w:r w:rsidRPr="00EE727C">
        <w:rPr>
          <w:rFonts w:ascii="Times New Roman" w:hAnsi="Times New Roman"/>
          <w:sz w:val="24"/>
          <w:szCs w:val="24"/>
        </w:rPr>
        <w:t xml:space="preserve">Directors of Survey Data Collection) </w:t>
      </w:r>
    </w:p>
    <w:p w:rsidR="003F297F" w:rsidRPr="00EE727C" w:rsidP="0060026C" w14:paraId="797B52A9" w14:textId="0AECEEDE">
      <w:pPr>
        <w:pStyle w:val="ListParagraph"/>
        <w:numPr>
          <w:ilvl w:val="0"/>
          <w:numId w:val="13"/>
        </w:numPr>
        <w:spacing w:after="0"/>
        <w:rPr>
          <w:rFonts w:ascii="Times New Roman" w:hAnsi="Times New Roman"/>
          <w:sz w:val="24"/>
          <w:szCs w:val="24"/>
        </w:rPr>
      </w:pPr>
      <w:r w:rsidRPr="00EE727C">
        <w:rPr>
          <w:rFonts w:ascii="Times New Roman" w:hAnsi="Times New Roman"/>
          <w:sz w:val="24"/>
          <w:szCs w:val="24"/>
        </w:rPr>
        <w:t>M</w:t>
      </w:r>
      <w:r w:rsidRPr="00EE727C" w:rsidR="00E46B0E">
        <w:rPr>
          <w:rFonts w:ascii="Times New Roman" w:hAnsi="Times New Roman"/>
          <w:sz w:val="24"/>
          <w:szCs w:val="24"/>
        </w:rPr>
        <w:t>r. Doug Walton and D</w:t>
      </w:r>
      <w:r w:rsidRPr="00EE727C" w:rsidR="00B0059F">
        <w:rPr>
          <w:rFonts w:ascii="Times New Roman" w:hAnsi="Times New Roman"/>
          <w:sz w:val="24"/>
          <w:szCs w:val="24"/>
        </w:rPr>
        <w:t>r.</w:t>
      </w:r>
      <w:r w:rsidRPr="00EE727C" w:rsidR="00E46B0E">
        <w:rPr>
          <w:rFonts w:ascii="Times New Roman" w:hAnsi="Times New Roman"/>
          <w:sz w:val="24"/>
          <w:szCs w:val="24"/>
        </w:rPr>
        <w:t xml:space="preserve"> Samuel Dastrup (Administrative Data Task Leads) </w:t>
      </w:r>
    </w:p>
    <w:p w:rsidR="008C1AAD" w:rsidRPr="00EE727C" w:rsidP="0060026C" w14:paraId="3E948042" w14:textId="65A0B44E">
      <w:pPr>
        <w:pStyle w:val="ListParagraph"/>
        <w:numPr>
          <w:ilvl w:val="0"/>
          <w:numId w:val="13"/>
        </w:numPr>
        <w:spacing w:after="0"/>
        <w:rPr>
          <w:rFonts w:ascii="Times New Roman" w:hAnsi="Times New Roman"/>
          <w:sz w:val="24"/>
          <w:szCs w:val="24"/>
        </w:rPr>
      </w:pPr>
      <w:r w:rsidRPr="00EE727C">
        <w:rPr>
          <w:rFonts w:ascii="Times New Roman" w:hAnsi="Times New Roman"/>
          <w:sz w:val="24"/>
          <w:szCs w:val="24"/>
        </w:rPr>
        <w:t>Mr. Tom McCall (Data Files Task Lead)</w:t>
      </w:r>
    </w:p>
    <w:p w:rsidR="00EE727C" w:rsidP="00EE727C" w14:paraId="2559605A" w14:textId="77777777">
      <w:pPr>
        <w:spacing w:line="276" w:lineRule="auto"/>
        <w:rPr>
          <w:sz w:val="24"/>
          <w:szCs w:val="24"/>
        </w:rPr>
      </w:pPr>
    </w:p>
    <w:p w:rsidR="00B0059F" w:rsidRPr="00EE727C" w:rsidP="00EE727C" w14:paraId="3B5BC820" w14:textId="496E3E50">
      <w:pPr>
        <w:spacing w:line="276" w:lineRule="auto"/>
        <w:rPr>
          <w:sz w:val="24"/>
          <w:szCs w:val="24"/>
        </w:rPr>
      </w:pPr>
      <w:r w:rsidRPr="00EE727C">
        <w:rPr>
          <w:sz w:val="24"/>
          <w:szCs w:val="24"/>
        </w:rPr>
        <w:t xml:space="preserve">HUD has collaborated on the design of the evaluation with the </w:t>
      </w:r>
      <w:r w:rsidRPr="00EE727C" w:rsidR="00680F55">
        <w:rPr>
          <w:sz w:val="24"/>
          <w:szCs w:val="24"/>
        </w:rPr>
        <w:t>research</w:t>
      </w:r>
      <w:r w:rsidRPr="00EE727C">
        <w:rPr>
          <w:sz w:val="24"/>
          <w:szCs w:val="24"/>
        </w:rPr>
        <w:t xml:space="preserve"> team throughout all phases of the study to date</w:t>
      </w:r>
      <w:r w:rsidRPr="00EE727C" w:rsidR="00CB4D25">
        <w:rPr>
          <w:sz w:val="24"/>
          <w:szCs w:val="24"/>
        </w:rPr>
        <w:t xml:space="preserve">. </w:t>
      </w:r>
      <w:r w:rsidRPr="00EE727C">
        <w:rPr>
          <w:sz w:val="24"/>
          <w:szCs w:val="24"/>
        </w:rPr>
        <w:t>The purpose of such consultation is to ensure the technical soundness and usefulness of the data collection instruments in carrying out the aims of the evaluation.</w:t>
      </w:r>
    </w:p>
    <w:p w:rsidR="00F6176F" w:rsidRPr="00EE727C" w:rsidP="00EE727C" w14:paraId="642F6EC7" w14:textId="009F7736">
      <w:pPr>
        <w:spacing w:line="276" w:lineRule="auto"/>
        <w:rPr>
          <w:sz w:val="24"/>
          <w:szCs w:val="24"/>
        </w:rPr>
      </w:pPr>
    </w:p>
    <w:p w:rsidR="00B16D4B" w:rsidRPr="00EE727C" w:rsidP="00EE727C" w14:paraId="50265B09" w14:textId="3C91C796">
      <w:pPr>
        <w:spacing w:line="276" w:lineRule="auto"/>
        <w:rPr>
          <w:sz w:val="24"/>
          <w:szCs w:val="24"/>
        </w:rPr>
      </w:pPr>
      <w:r w:rsidRPr="00EE727C">
        <w:rPr>
          <w:sz w:val="24"/>
          <w:szCs w:val="24"/>
        </w:rPr>
        <w:t xml:space="preserve">The </w:t>
      </w:r>
      <w:r w:rsidRPr="00EE727C">
        <w:rPr>
          <w:sz w:val="24"/>
          <w:szCs w:val="24"/>
        </w:rPr>
        <w:t xml:space="preserve">period of </w:t>
      </w:r>
      <w:r w:rsidRPr="00EE727C">
        <w:rPr>
          <w:sz w:val="24"/>
          <w:szCs w:val="24"/>
        </w:rPr>
        <w:t xml:space="preserve">data collection </w:t>
      </w:r>
      <w:r w:rsidRPr="00EE727C">
        <w:rPr>
          <w:sz w:val="24"/>
          <w:szCs w:val="24"/>
        </w:rPr>
        <w:t xml:space="preserve">for the </w:t>
      </w:r>
      <w:r w:rsidR="00E40DFE">
        <w:rPr>
          <w:sz w:val="24"/>
          <w:szCs w:val="24"/>
        </w:rPr>
        <w:t>adult head of household survey, the child survey, and the adult child web-based survey</w:t>
      </w:r>
      <w:r w:rsidRPr="00EE727C">
        <w:rPr>
          <w:sz w:val="24"/>
          <w:szCs w:val="24"/>
        </w:rPr>
        <w:t xml:space="preserve"> is </w:t>
      </w:r>
      <w:r w:rsidR="006B1313">
        <w:rPr>
          <w:sz w:val="24"/>
          <w:szCs w:val="24"/>
        </w:rPr>
        <w:t>fifteen</w:t>
      </w:r>
      <w:r w:rsidRPr="00EE727C">
        <w:rPr>
          <w:sz w:val="24"/>
          <w:szCs w:val="24"/>
        </w:rPr>
        <w:t xml:space="preserve"> months. </w:t>
      </w:r>
      <w:bookmarkStart w:id="7" w:name="_Toc241651513"/>
      <w:bookmarkStart w:id="8" w:name="_Toc465442521"/>
    </w:p>
    <w:p w:rsidR="009415B0" w:rsidRPr="00EE727C" w:rsidP="00EE727C" w14:paraId="2FCCA0CE" w14:textId="77777777">
      <w:pPr>
        <w:tabs>
          <w:tab w:val="left" w:pos="360"/>
        </w:tabs>
        <w:spacing w:line="276" w:lineRule="auto"/>
        <w:ind w:left="360"/>
        <w:rPr>
          <w:sz w:val="24"/>
          <w:szCs w:val="24"/>
        </w:rPr>
      </w:pPr>
    </w:p>
    <w:p w:rsidR="009415B0" w:rsidRPr="00EE727C" w:rsidP="0060026C" w14:paraId="5841D899" w14:textId="77777777">
      <w:pPr>
        <w:keepLines/>
        <w:numPr>
          <w:ilvl w:val="0"/>
          <w:numId w:val="14"/>
        </w:numPr>
        <w:tabs>
          <w:tab w:val="left" w:pos="360"/>
        </w:tabs>
        <w:overflowPunct w:val="0"/>
        <w:autoSpaceDE w:val="0"/>
        <w:autoSpaceDN w:val="0"/>
        <w:adjustRightInd w:val="0"/>
        <w:spacing w:line="276" w:lineRule="auto"/>
        <w:rPr>
          <w:b/>
          <w:sz w:val="24"/>
          <w:szCs w:val="24"/>
        </w:rPr>
      </w:pPr>
      <w:r w:rsidRPr="00EE727C">
        <w:rPr>
          <w:b/>
          <w:sz w:val="24"/>
          <w:szCs w:val="24"/>
        </w:rPr>
        <w:t>Explain any decision to provide any payment or gift to respondents, other than remuneration of contractors or grantees.</w:t>
      </w:r>
    </w:p>
    <w:p w:rsidR="00B16D4B" w:rsidRPr="00EE727C" w:rsidP="00EE727C" w14:paraId="37A2469C" w14:textId="77777777">
      <w:pPr>
        <w:spacing w:line="276" w:lineRule="auto"/>
        <w:rPr>
          <w:sz w:val="24"/>
          <w:szCs w:val="24"/>
        </w:rPr>
      </w:pPr>
    </w:p>
    <w:bookmarkEnd w:id="7"/>
    <w:bookmarkEnd w:id="8"/>
    <w:p w:rsidR="009415B0" w:rsidRPr="00EE727C" w:rsidP="00EE727C" w14:paraId="454A4F37" w14:textId="3957600A">
      <w:pPr>
        <w:spacing w:line="276" w:lineRule="auto"/>
        <w:rPr>
          <w:sz w:val="24"/>
          <w:szCs w:val="24"/>
        </w:rPr>
      </w:pPr>
      <w:r w:rsidRPr="00EE727C">
        <w:rPr>
          <w:sz w:val="24"/>
          <w:szCs w:val="24"/>
        </w:rPr>
        <w:t xml:space="preserve">Incentive payments </w:t>
      </w:r>
      <w:r w:rsidRPr="00EE727C" w:rsidR="003C4A77">
        <w:rPr>
          <w:sz w:val="24"/>
          <w:szCs w:val="24"/>
        </w:rPr>
        <w:t>have been</w:t>
      </w:r>
      <w:r w:rsidRPr="00EE727C">
        <w:rPr>
          <w:sz w:val="24"/>
          <w:szCs w:val="24"/>
        </w:rPr>
        <w:t xml:space="preserve"> a powerful tool for maintaining low attrition rates in longitudinal studies</w:t>
      </w:r>
      <w:r w:rsidRPr="00EE727C" w:rsidR="004A5E62">
        <w:rPr>
          <w:sz w:val="24"/>
          <w:szCs w:val="24"/>
        </w:rPr>
        <w:t>, and in the Family Options Study in particular</w:t>
      </w:r>
      <w:r w:rsidRPr="00EE727C" w:rsidR="003E7D69">
        <w:rPr>
          <w:sz w:val="24"/>
          <w:szCs w:val="24"/>
        </w:rPr>
        <w:t>.</w:t>
      </w:r>
      <w:r w:rsidRPr="00EE727C">
        <w:rPr>
          <w:sz w:val="24"/>
          <w:szCs w:val="24"/>
        </w:rPr>
        <w:t xml:space="preserve"> </w:t>
      </w:r>
      <w:r w:rsidR="009F5FCB">
        <w:rPr>
          <w:sz w:val="24"/>
          <w:szCs w:val="24"/>
        </w:rPr>
        <w:t xml:space="preserve">By the time that the </w:t>
      </w:r>
      <w:r w:rsidR="00DF259F">
        <w:rPr>
          <w:sz w:val="24"/>
          <w:szCs w:val="24"/>
        </w:rPr>
        <w:t xml:space="preserve">survey effort </w:t>
      </w:r>
      <w:r w:rsidR="001F4B0A">
        <w:rPr>
          <w:sz w:val="24"/>
          <w:szCs w:val="24"/>
        </w:rPr>
        <w:t xml:space="preserve">begins (anticipated </w:t>
      </w:r>
      <w:r w:rsidR="00DF259F">
        <w:rPr>
          <w:sz w:val="24"/>
          <w:szCs w:val="24"/>
        </w:rPr>
        <w:t>October 2022</w:t>
      </w:r>
      <w:r w:rsidR="001F4B0A">
        <w:rPr>
          <w:sz w:val="24"/>
          <w:szCs w:val="24"/>
        </w:rPr>
        <w:t>) it will have been approximately 4</w:t>
      </w:r>
      <w:r w:rsidR="00DF259F">
        <w:rPr>
          <w:sz w:val="24"/>
          <w:szCs w:val="24"/>
        </w:rPr>
        <w:t>.5</w:t>
      </w:r>
      <w:r w:rsidR="001F4B0A">
        <w:rPr>
          <w:sz w:val="24"/>
          <w:szCs w:val="24"/>
        </w:rPr>
        <w:t xml:space="preserve"> to 5 years since </w:t>
      </w:r>
      <w:r w:rsidRPr="00EE727C" w:rsidR="00D22C43">
        <w:rPr>
          <w:sz w:val="24"/>
          <w:szCs w:val="24"/>
        </w:rPr>
        <w:t xml:space="preserve">the participants were last </w:t>
      </w:r>
      <w:r w:rsidR="00DF259F">
        <w:rPr>
          <w:sz w:val="24"/>
          <w:szCs w:val="24"/>
        </w:rPr>
        <w:t>surveyed by the research</w:t>
      </w:r>
      <w:r w:rsidRPr="00EE727C" w:rsidR="00D22C43">
        <w:rPr>
          <w:sz w:val="24"/>
          <w:szCs w:val="24"/>
        </w:rPr>
        <w:t xml:space="preserve"> team. Given the substantial time </w:t>
      </w:r>
      <w:r w:rsidR="00DF259F">
        <w:rPr>
          <w:sz w:val="24"/>
          <w:szCs w:val="24"/>
        </w:rPr>
        <w:t>that has elapsed</w:t>
      </w:r>
      <w:r w:rsidRPr="00EE727C" w:rsidR="00D22C43">
        <w:rPr>
          <w:sz w:val="24"/>
          <w:szCs w:val="24"/>
        </w:rPr>
        <w:t xml:space="preserve"> and the burden of continued participation in the study, w</w:t>
      </w:r>
      <w:r w:rsidRPr="00EE727C" w:rsidR="00456AAE">
        <w:rPr>
          <w:sz w:val="24"/>
          <w:szCs w:val="24"/>
        </w:rPr>
        <w:t xml:space="preserve">e propose offering incentives to participating households to help minimize non-response bias and to offset the costs of participation. </w:t>
      </w:r>
      <w:r w:rsidRPr="00EE727C" w:rsidR="0059549D">
        <w:rPr>
          <w:sz w:val="24"/>
          <w:szCs w:val="24"/>
        </w:rPr>
        <w:t xml:space="preserve">Given the importance of </w:t>
      </w:r>
      <w:r w:rsidR="00564989">
        <w:rPr>
          <w:sz w:val="24"/>
          <w:szCs w:val="24"/>
        </w:rPr>
        <w:t>obtaining a high response rate for all three surveys</w:t>
      </w:r>
      <w:r w:rsidRPr="00EE727C" w:rsidR="0059549D">
        <w:rPr>
          <w:sz w:val="24"/>
          <w:szCs w:val="24"/>
        </w:rPr>
        <w:t xml:space="preserve">, we are proposing the following incentive structure for </w:t>
      </w:r>
      <w:r w:rsidR="00564989">
        <w:rPr>
          <w:sz w:val="24"/>
          <w:szCs w:val="24"/>
        </w:rPr>
        <w:t>the survey</w:t>
      </w:r>
      <w:r w:rsidRPr="00EE727C" w:rsidR="00B97168">
        <w:rPr>
          <w:sz w:val="24"/>
          <w:szCs w:val="24"/>
        </w:rPr>
        <w:t xml:space="preserve"> effort:</w:t>
      </w:r>
    </w:p>
    <w:p w:rsidR="00B97168" w:rsidRPr="00EE727C" w:rsidP="00EE727C" w14:paraId="05F67F41" w14:textId="5C7C8853">
      <w:pPr>
        <w:spacing w:line="276" w:lineRule="auto"/>
        <w:rPr>
          <w:sz w:val="24"/>
          <w:szCs w:val="24"/>
        </w:rPr>
      </w:pPr>
    </w:p>
    <w:p w:rsidR="00BF6D22" w:rsidP="0060026C" w14:paraId="2B0192DE" w14:textId="313632B2">
      <w:pPr>
        <w:pStyle w:val="ListParagraph"/>
        <w:numPr>
          <w:ilvl w:val="0"/>
          <w:numId w:val="15"/>
        </w:numPr>
        <w:spacing w:after="0"/>
        <w:rPr>
          <w:rFonts w:ascii="Times New Roman" w:hAnsi="Times New Roman"/>
          <w:i/>
          <w:iCs/>
          <w:sz w:val="24"/>
          <w:szCs w:val="24"/>
        </w:rPr>
      </w:pPr>
      <w:r>
        <w:rPr>
          <w:rFonts w:ascii="Times New Roman" w:hAnsi="Times New Roman"/>
          <w:sz w:val="24"/>
          <w:szCs w:val="24"/>
        </w:rPr>
        <w:t>Adult head of households</w:t>
      </w:r>
      <w:r w:rsidRPr="00EE727C" w:rsidR="00DB56EF">
        <w:rPr>
          <w:rFonts w:ascii="Times New Roman" w:hAnsi="Times New Roman"/>
          <w:sz w:val="24"/>
          <w:szCs w:val="24"/>
        </w:rPr>
        <w:t xml:space="preserve"> will receive a $</w:t>
      </w:r>
      <w:r>
        <w:rPr>
          <w:rFonts w:ascii="Times New Roman" w:hAnsi="Times New Roman"/>
          <w:sz w:val="24"/>
          <w:szCs w:val="24"/>
        </w:rPr>
        <w:t>50</w:t>
      </w:r>
      <w:r w:rsidRPr="00EE727C" w:rsidR="00DB56EF">
        <w:rPr>
          <w:rFonts w:ascii="Times New Roman" w:hAnsi="Times New Roman"/>
          <w:sz w:val="24"/>
          <w:szCs w:val="24"/>
        </w:rPr>
        <w:t xml:space="preserve"> incentive payment </w:t>
      </w:r>
      <w:r>
        <w:rPr>
          <w:rFonts w:ascii="Times New Roman" w:hAnsi="Times New Roman"/>
          <w:sz w:val="24"/>
          <w:szCs w:val="24"/>
        </w:rPr>
        <w:t xml:space="preserve">for completing the </w:t>
      </w:r>
      <w:r>
        <w:rPr>
          <w:rFonts w:ascii="Times New Roman" w:hAnsi="Times New Roman"/>
          <w:i/>
          <w:iCs/>
          <w:sz w:val="24"/>
          <w:szCs w:val="24"/>
        </w:rPr>
        <w:t xml:space="preserve">Adult Head of Household </w:t>
      </w:r>
      <w:r>
        <w:rPr>
          <w:rFonts w:ascii="Times New Roman" w:hAnsi="Times New Roman"/>
          <w:i/>
          <w:iCs/>
          <w:sz w:val="24"/>
          <w:szCs w:val="24"/>
        </w:rPr>
        <w:t>Survey</w:t>
      </w:r>
      <w:r w:rsidRPr="003C1455" w:rsidR="009B3049">
        <w:rPr>
          <w:rFonts w:ascii="Times New Roman" w:hAnsi="Times New Roman"/>
          <w:sz w:val="24"/>
          <w:szCs w:val="24"/>
        </w:rPr>
        <w:t>;</w:t>
      </w:r>
    </w:p>
    <w:p w:rsidR="00CA2C7B" w:rsidRPr="00EE727C" w:rsidP="0060026C" w14:paraId="12703824" w14:textId="0814DF5E">
      <w:pPr>
        <w:pStyle w:val="ListParagraph"/>
        <w:numPr>
          <w:ilvl w:val="0"/>
          <w:numId w:val="15"/>
        </w:numPr>
        <w:spacing w:after="0"/>
        <w:rPr>
          <w:rFonts w:ascii="Times New Roman" w:hAnsi="Times New Roman"/>
          <w:i/>
          <w:iCs/>
          <w:sz w:val="24"/>
          <w:szCs w:val="24"/>
        </w:rPr>
      </w:pPr>
      <w:r>
        <w:rPr>
          <w:rFonts w:ascii="Times New Roman" w:hAnsi="Times New Roman"/>
          <w:sz w:val="24"/>
          <w:szCs w:val="24"/>
        </w:rPr>
        <w:t xml:space="preserve">Children </w:t>
      </w:r>
      <w:r w:rsidR="00625FCE">
        <w:rPr>
          <w:rFonts w:ascii="Times New Roman" w:hAnsi="Times New Roman"/>
          <w:sz w:val="24"/>
          <w:szCs w:val="24"/>
        </w:rPr>
        <w:t xml:space="preserve">ages 10-17 </w:t>
      </w:r>
      <w:r>
        <w:rPr>
          <w:rFonts w:ascii="Times New Roman" w:hAnsi="Times New Roman"/>
          <w:sz w:val="24"/>
          <w:szCs w:val="24"/>
        </w:rPr>
        <w:t xml:space="preserve">will receive </w:t>
      </w:r>
      <w:r w:rsidR="00625FCE">
        <w:rPr>
          <w:rFonts w:ascii="Times New Roman" w:hAnsi="Times New Roman"/>
          <w:sz w:val="24"/>
          <w:szCs w:val="24"/>
        </w:rPr>
        <w:t xml:space="preserve">a $25 incentive payment for completing the </w:t>
      </w:r>
      <w:r w:rsidR="00625FCE">
        <w:rPr>
          <w:rFonts w:ascii="Times New Roman" w:hAnsi="Times New Roman"/>
          <w:i/>
          <w:iCs/>
          <w:sz w:val="24"/>
          <w:szCs w:val="24"/>
        </w:rPr>
        <w:t>Child Survey (ages 10-17</w:t>
      </w:r>
      <w:r w:rsidR="00625FCE">
        <w:rPr>
          <w:rFonts w:ascii="Times New Roman" w:hAnsi="Times New Roman"/>
          <w:i/>
          <w:iCs/>
          <w:sz w:val="24"/>
          <w:szCs w:val="24"/>
        </w:rPr>
        <w:t>)</w:t>
      </w:r>
      <w:r w:rsidRPr="003C1455" w:rsidR="0041635A">
        <w:rPr>
          <w:rFonts w:ascii="Times New Roman" w:hAnsi="Times New Roman"/>
          <w:sz w:val="24"/>
          <w:szCs w:val="24"/>
        </w:rPr>
        <w:t>;</w:t>
      </w:r>
    </w:p>
    <w:p w:rsidR="00BF6D22" w:rsidRPr="00EE727C" w:rsidP="0060026C" w14:paraId="2FC1FD15" w14:textId="3AF094F1">
      <w:pPr>
        <w:pStyle w:val="ListParagraph"/>
        <w:numPr>
          <w:ilvl w:val="0"/>
          <w:numId w:val="16"/>
        </w:numPr>
        <w:spacing w:after="0"/>
        <w:rPr>
          <w:rFonts w:ascii="Times New Roman" w:hAnsi="Times New Roman"/>
          <w:sz w:val="24"/>
          <w:szCs w:val="24"/>
        </w:rPr>
      </w:pPr>
      <w:r>
        <w:rPr>
          <w:rFonts w:ascii="Times New Roman" w:hAnsi="Times New Roman"/>
          <w:sz w:val="24"/>
          <w:szCs w:val="24"/>
        </w:rPr>
        <w:t>Adult children (18-30)</w:t>
      </w:r>
      <w:r w:rsidRPr="00EE727C">
        <w:rPr>
          <w:rFonts w:ascii="Times New Roman" w:hAnsi="Times New Roman"/>
          <w:sz w:val="24"/>
          <w:szCs w:val="24"/>
        </w:rPr>
        <w:t xml:space="preserve"> will receive $</w:t>
      </w:r>
      <w:r w:rsidR="000E2946">
        <w:rPr>
          <w:rFonts w:ascii="Times New Roman" w:hAnsi="Times New Roman"/>
          <w:sz w:val="24"/>
          <w:szCs w:val="24"/>
        </w:rPr>
        <w:t>15</w:t>
      </w:r>
      <w:r w:rsidRPr="00EE727C">
        <w:rPr>
          <w:rFonts w:ascii="Times New Roman" w:hAnsi="Times New Roman"/>
          <w:sz w:val="24"/>
          <w:szCs w:val="24"/>
        </w:rPr>
        <w:t xml:space="preserve"> for </w:t>
      </w:r>
      <w:r w:rsidR="000E2946">
        <w:rPr>
          <w:rFonts w:ascii="Times New Roman" w:hAnsi="Times New Roman"/>
          <w:sz w:val="24"/>
          <w:szCs w:val="24"/>
        </w:rPr>
        <w:t xml:space="preserve">completing the enrollment call and $25 </w:t>
      </w:r>
      <w:r w:rsidR="00AB6219">
        <w:rPr>
          <w:rFonts w:ascii="Times New Roman" w:hAnsi="Times New Roman"/>
          <w:sz w:val="24"/>
          <w:szCs w:val="24"/>
        </w:rPr>
        <w:t xml:space="preserve">after completing the web-based survey. </w:t>
      </w:r>
    </w:p>
    <w:p w:rsidR="00C930F6" w:rsidRPr="00EE727C" w:rsidP="00D868E8" w14:paraId="6CE9D593" w14:textId="624F6957">
      <w:pPr>
        <w:pStyle w:val="ListParagraph"/>
        <w:spacing w:after="0"/>
        <w:rPr>
          <w:rFonts w:ascii="Times New Roman" w:hAnsi="Times New Roman"/>
          <w:i/>
          <w:iCs/>
          <w:sz w:val="24"/>
          <w:szCs w:val="24"/>
        </w:rPr>
      </w:pPr>
    </w:p>
    <w:p w:rsidR="00CE1F92" w:rsidRPr="00EE727C" w:rsidP="00EE727C" w14:paraId="60B1AFDA" w14:textId="42BA64B4">
      <w:pPr>
        <w:spacing w:line="276" w:lineRule="auto"/>
        <w:rPr>
          <w:bCs/>
          <w:iCs/>
          <w:sz w:val="24"/>
          <w:szCs w:val="24"/>
        </w:rPr>
      </w:pPr>
      <w:r w:rsidRPr="00EE727C">
        <w:rPr>
          <w:sz w:val="24"/>
          <w:szCs w:val="24"/>
        </w:rPr>
        <w:t>Over the past decade, t</w:t>
      </w:r>
      <w:r w:rsidRPr="00EE727C" w:rsidR="00B0059F">
        <w:rPr>
          <w:sz w:val="24"/>
          <w:szCs w:val="24"/>
        </w:rPr>
        <w:t xml:space="preserve">he use of incentive payments for the Family </w:t>
      </w:r>
      <w:r w:rsidRPr="00EE727C" w:rsidR="000D21BE">
        <w:rPr>
          <w:sz w:val="24"/>
          <w:szCs w:val="24"/>
        </w:rPr>
        <w:t xml:space="preserve">Options </w:t>
      </w:r>
      <w:r w:rsidRPr="00EE727C" w:rsidR="00B0059F">
        <w:rPr>
          <w:sz w:val="24"/>
          <w:szCs w:val="24"/>
        </w:rPr>
        <w:t xml:space="preserve">Study </w:t>
      </w:r>
      <w:r w:rsidRPr="00EE727C">
        <w:rPr>
          <w:sz w:val="24"/>
          <w:szCs w:val="24"/>
        </w:rPr>
        <w:t>helped to</w:t>
      </w:r>
      <w:r w:rsidRPr="00EE727C" w:rsidR="00B0059F">
        <w:rPr>
          <w:sz w:val="24"/>
          <w:szCs w:val="24"/>
        </w:rPr>
        <w:t xml:space="preserve"> ensure a</w:t>
      </w:r>
      <w:r w:rsidRPr="00EE727C" w:rsidR="00B0059F">
        <w:rPr>
          <w:bCs/>
          <w:iCs/>
          <w:sz w:val="24"/>
          <w:szCs w:val="24"/>
        </w:rPr>
        <w:t xml:space="preserve"> high response rate</w:t>
      </w:r>
      <w:r w:rsidRPr="00EE727C" w:rsidR="00D823F9">
        <w:rPr>
          <w:bCs/>
          <w:iCs/>
          <w:sz w:val="24"/>
          <w:szCs w:val="24"/>
        </w:rPr>
        <w:t xml:space="preserve"> to the prior data collection efforts </w:t>
      </w:r>
      <w:r w:rsidR="001F4B0A">
        <w:rPr>
          <w:bCs/>
          <w:iCs/>
          <w:sz w:val="24"/>
          <w:szCs w:val="24"/>
        </w:rPr>
        <w:t xml:space="preserve">to facilitate </w:t>
      </w:r>
      <w:r w:rsidRPr="00EE727C" w:rsidR="00B0059F">
        <w:rPr>
          <w:bCs/>
          <w:iCs/>
          <w:sz w:val="24"/>
          <w:szCs w:val="24"/>
        </w:rPr>
        <w:t>unbiased impact estimates</w:t>
      </w:r>
      <w:r w:rsidR="001F4B0A">
        <w:rPr>
          <w:bCs/>
          <w:iCs/>
          <w:sz w:val="24"/>
          <w:szCs w:val="24"/>
        </w:rPr>
        <w:t xml:space="preserve"> to analyze the effects of the interventions studied.</w:t>
      </w:r>
      <w:r w:rsidRPr="00EE727C">
        <w:rPr>
          <w:bCs/>
          <w:iCs/>
          <w:sz w:val="24"/>
          <w:szCs w:val="24"/>
        </w:rPr>
        <w:t xml:space="preserve"> </w:t>
      </w:r>
    </w:p>
    <w:p w:rsidR="00CE1F92" w:rsidRPr="00EE727C" w:rsidP="00EE727C" w14:paraId="1BB418F0" w14:textId="77777777">
      <w:pPr>
        <w:spacing w:line="276" w:lineRule="auto"/>
        <w:rPr>
          <w:bCs/>
          <w:iCs/>
          <w:sz w:val="24"/>
          <w:szCs w:val="24"/>
        </w:rPr>
      </w:pPr>
    </w:p>
    <w:p w:rsidR="00B0059F" w:rsidRPr="00EE727C" w:rsidP="00EE727C" w14:paraId="672D6163" w14:textId="13A23522">
      <w:pPr>
        <w:spacing w:line="276" w:lineRule="auto"/>
        <w:rPr>
          <w:sz w:val="24"/>
          <w:szCs w:val="24"/>
        </w:rPr>
      </w:pPr>
      <w:r w:rsidRPr="00EE727C">
        <w:rPr>
          <w:sz w:val="24"/>
          <w:szCs w:val="24"/>
        </w:rPr>
        <w:t xml:space="preserve">Three factors helped to determine the incentive amounts for each </w:t>
      </w:r>
      <w:r w:rsidRPr="00EE727C" w:rsidR="00910801">
        <w:rPr>
          <w:sz w:val="24"/>
          <w:szCs w:val="24"/>
        </w:rPr>
        <w:t>round of data collection</w:t>
      </w:r>
      <w:r w:rsidRPr="00EE727C">
        <w:rPr>
          <w:sz w:val="24"/>
          <w:szCs w:val="24"/>
        </w:rPr>
        <w:t>:</w:t>
      </w:r>
    </w:p>
    <w:p w:rsidR="00B0059F" w:rsidRPr="00EE727C" w:rsidP="00EE727C" w14:paraId="52FE07A1" w14:textId="77777777">
      <w:pPr>
        <w:tabs>
          <w:tab w:val="left" w:pos="0"/>
          <w:tab w:val="left" w:pos="720"/>
          <w:tab w:val="left" w:pos="1094"/>
          <w:tab w:val="left" w:pos="1440"/>
          <w:tab w:val="left" w:pos="1800"/>
          <w:tab w:val="left" w:pos="8985"/>
        </w:tabs>
        <w:spacing w:line="276" w:lineRule="auto"/>
        <w:rPr>
          <w:sz w:val="24"/>
          <w:szCs w:val="24"/>
        </w:rPr>
      </w:pPr>
    </w:p>
    <w:p w:rsidR="00B0059F" w:rsidRPr="00EE727C" w:rsidP="008D2ED0" w14:paraId="76777E35" w14:textId="77777777">
      <w:pPr>
        <w:numPr>
          <w:ilvl w:val="0"/>
          <w:numId w:val="4"/>
        </w:numPr>
        <w:tabs>
          <w:tab w:val="clear" w:pos="720"/>
          <w:tab w:val="left" w:pos="1440"/>
          <w:tab w:val="left" w:pos="1800"/>
          <w:tab w:val="left" w:pos="8985"/>
        </w:tabs>
        <w:spacing w:line="276" w:lineRule="auto"/>
        <w:rPr>
          <w:sz w:val="24"/>
          <w:szCs w:val="24"/>
        </w:rPr>
      </w:pPr>
      <w:r w:rsidRPr="00EE727C">
        <w:rPr>
          <w:sz w:val="24"/>
          <w:szCs w:val="24"/>
        </w:rPr>
        <w:t xml:space="preserve">Respondent burden, both at the time of the interview and over the life of the </w:t>
      </w:r>
      <w:r w:rsidRPr="00EE727C">
        <w:rPr>
          <w:sz w:val="24"/>
          <w:szCs w:val="24"/>
        </w:rPr>
        <w:t>study;</w:t>
      </w:r>
    </w:p>
    <w:p w:rsidR="00B0059F" w:rsidRPr="00EE727C" w:rsidP="008D2ED0" w14:paraId="6131A579" w14:textId="77777777">
      <w:pPr>
        <w:numPr>
          <w:ilvl w:val="0"/>
          <w:numId w:val="4"/>
        </w:numPr>
        <w:tabs>
          <w:tab w:val="clear" w:pos="720"/>
          <w:tab w:val="left" w:pos="1440"/>
          <w:tab w:val="left" w:pos="1800"/>
          <w:tab w:val="left" w:pos="8985"/>
        </w:tabs>
        <w:spacing w:line="276" w:lineRule="auto"/>
        <w:rPr>
          <w:sz w:val="24"/>
          <w:szCs w:val="24"/>
        </w:rPr>
      </w:pPr>
      <w:r w:rsidRPr="00EE727C">
        <w:rPr>
          <w:sz w:val="24"/>
          <w:szCs w:val="24"/>
        </w:rPr>
        <w:t xml:space="preserve">Costs associated with participating in the interview at that time; and </w:t>
      </w:r>
    </w:p>
    <w:p w:rsidR="00B0059F" w:rsidRPr="00EE727C" w:rsidP="008D2ED0" w14:paraId="48A5F44A" w14:textId="77777777">
      <w:pPr>
        <w:numPr>
          <w:ilvl w:val="0"/>
          <w:numId w:val="4"/>
        </w:numPr>
        <w:tabs>
          <w:tab w:val="clear" w:pos="720"/>
          <w:tab w:val="left" w:pos="1440"/>
          <w:tab w:val="left" w:pos="1800"/>
          <w:tab w:val="left" w:pos="8985"/>
        </w:tabs>
        <w:spacing w:line="276" w:lineRule="auto"/>
        <w:rPr>
          <w:sz w:val="24"/>
          <w:szCs w:val="24"/>
        </w:rPr>
      </w:pPr>
      <w:r w:rsidRPr="00EE727C">
        <w:rPr>
          <w:sz w:val="24"/>
          <w:szCs w:val="24"/>
        </w:rPr>
        <w:t>Other studies of comparable populations and burden.</w:t>
      </w:r>
    </w:p>
    <w:p w:rsidR="00B0059F" w:rsidRPr="00EE727C" w:rsidP="00EE727C" w14:paraId="219992DA" w14:textId="77777777">
      <w:pPr>
        <w:tabs>
          <w:tab w:val="left" w:pos="0"/>
          <w:tab w:val="left" w:pos="720"/>
          <w:tab w:val="left" w:pos="1094"/>
          <w:tab w:val="left" w:pos="1440"/>
          <w:tab w:val="left" w:pos="1800"/>
          <w:tab w:val="left" w:pos="8985"/>
        </w:tabs>
        <w:spacing w:line="276" w:lineRule="auto"/>
        <w:rPr>
          <w:sz w:val="24"/>
          <w:szCs w:val="24"/>
        </w:rPr>
      </w:pPr>
    </w:p>
    <w:p w:rsidR="00B0059F" w:rsidRPr="00EE727C" w:rsidP="00EE727C" w14:paraId="1BA3721D" w14:textId="3173F89E">
      <w:pPr>
        <w:spacing w:line="276" w:lineRule="auto"/>
        <w:rPr>
          <w:sz w:val="24"/>
          <w:szCs w:val="24"/>
        </w:rPr>
      </w:pPr>
      <w:r w:rsidRPr="00EE727C">
        <w:rPr>
          <w:sz w:val="24"/>
          <w:szCs w:val="24"/>
        </w:rPr>
        <w:t xml:space="preserve">The </w:t>
      </w:r>
      <w:r w:rsidRPr="00EE727C">
        <w:rPr>
          <w:b/>
          <w:i/>
          <w:sz w:val="24"/>
          <w:szCs w:val="24"/>
        </w:rPr>
        <w:t>Family Options Study</w:t>
      </w:r>
      <w:r w:rsidRPr="00EE727C">
        <w:rPr>
          <w:sz w:val="24"/>
          <w:szCs w:val="24"/>
        </w:rPr>
        <w:t xml:space="preserve"> panel is small (2,</w:t>
      </w:r>
      <w:r w:rsidRPr="00EE727C" w:rsidR="000D21BE">
        <w:rPr>
          <w:sz w:val="24"/>
          <w:szCs w:val="24"/>
        </w:rPr>
        <w:t>2</w:t>
      </w:r>
      <w:r w:rsidR="00D868E8">
        <w:rPr>
          <w:sz w:val="24"/>
          <w:szCs w:val="24"/>
        </w:rPr>
        <w:t>41</w:t>
      </w:r>
      <w:r w:rsidRPr="00EE727C" w:rsidR="00CB4D25">
        <w:rPr>
          <w:sz w:val="24"/>
          <w:szCs w:val="24"/>
        </w:rPr>
        <w:t xml:space="preserve"> families</w:t>
      </w:r>
      <w:r w:rsidRPr="00EE727C" w:rsidR="00950AA7">
        <w:rPr>
          <w:sz w:val="24"/>
          <w:szCs w:val="24"/>
        </w:rPr>
        <w:t xml:space="preserve">) </w:t>
      </w:r>
      <w:r w:rsidRPr="00EE727C">
        <w:rPr>
          <w:sz w:val="24"/>
          <w:szCs w:val="24"/>
        </w:rPr>
        <w:t>and avoiding attrition is essential to the success of the study</w:t>
      </w:r>
      <w:r w:rsidRPr="00EE727C" w:rsidR="00CB4D25">
        <w:rPr>
          <w:sz w:val="24"/>
          <w:szCs w:val="24"/>
        </w:rPr>
        <w:t xml:space="preserve">. </w:t>
      </w:r>
      <w:r w:rsidR="001F382E">
        <w:rPr>
          <w:sz w:val="24"/>
          <w:szCs w:val="24"/>
        </w:rPr>
        <w:t>A</w:t>
      </w:r>
      <w:r w:rsidRPr="00EE727C" w:rsidR="0008765E">
        <w:rPr>
          <w:sz w:val="24"/>
          <w:szCs w:val="24"/>
        </w:rPr>
        <w:t>chiev</w:t>
      </w:r>
      <w:r w:rsidRPr="00EE727C" w:rsidR="003842BD">
        <w:rPr>
          <w:sz w:val="24"/>
          <w:szCs w:val="24"/>
        </w:rPr>
        <w:t>ing</w:t>
      </w:r>
      <w:r w:rsidRPr="00EE727C" w:rsidR="0008765E">
        <w:rPr>
          <w:sz w:val="24"/>
          <w:szCs w:val="24"/>
        </w:rPr>
        <w:t xml:space="preserve"> a high response rate </w:t>
      </w:r>
      <w:r w:rsidRPr="00EE727C" w:rsidR="007F7AC2">
        <w:rPr>
          <w:sz w:val="24"/>
          <w:szCs w:val="24"/>
        </w:rPr>
        <w:t>during</w:t>
      </w:r>
      <w:r w:rsidRPr="00EE727C" w:rsidR="0008765E">
        <w:rPr>
          <w:sz w:val="24"/>
          <w:szCs w:val="24"/>
        </w:rPr>
        <w:t xml:space="preserve"> the </w:t>
      </w:r>
      <w:r w:rsidR="00754098">
        <w:rPr>
          <w:sz w:val="24"/>
          <w:szCs w:val="24"/>
        </w:rPr>
        <w:t>12-year</w:t>
      </w:r>
      <w:r w:rsidR="005128DC">
        <w:rPr>
          <w:sz w:val="24"/>
          <w:szCs w:val="24"/>
        </w:rPr>
        <w:t xml:space="preserve"> study</w:t>
      </w:r>
      <w:r w:rsidRPr="00EE727C" w:rsidR="003842BD">
        <w:rPr>
          <w:sz w:val="24"/>
          <w:szCs w:val="24"/>
        </w:rPr>
        <w:t xml:space="preserve"> data collection</w:t>
      </w:r>
      <w:r w:rsidR="001F382E">
        <w:rPr>
          <w:sz w:val="24"/>
          <w:szCs w:val="24"/>
        </w:rPr>
        <w:t xml:space="preserve"> is critical</w:t>
      </w:r>
      <w:r w:rsidRPr="00EE727C" w:rsidR="00E421B2">
        <w:rPr>
          <w:sz w:val="24"/>
          <w:szCs w:val="24"/>
        </w:rPr>
        <w:t xml:space="preserve">, therefore </w:t>
      </w:r>
      <w:r w:rsidRPr="00EE727C">
        <w:rPr>
          <w:sz w:val="24"/>
          <w:szCs w:val="24"/>
        </w:rPr>
        <w:t xml:space="preserve">we believe it is </w:t>
      </w:r>
      <w:r w:rsidR="001F4B0A">
        <w:rPr>
          <w:sz w:val="24"/>
          <w:szCs w:val="24"/>
        </w:rPr>
        <w:t xml:space="preserve">crucial </w:t>
      </w:r>
      <w:r w:rsidRPr="00EE727C">
        <w:rPr>
          <w:sz w:val="24"/>
          <w:szCs w:val="24"/>
        </w:rPr>
        <w:t>to take every possible step to minimize panel attrition</w:t>
      </w:r>
      <w:r w:rsidRPr="00EE727C" w:rsidR="00CB4D25">
        <w:rPr>
          <w:sz w:val="24"/>
          <w:szCs w:val="24"/>
        </w:rPr>
        <w:t xml:space="preserve">. </w:t>
      </w:r>
      <w:r w:rsidR="001F4B0A">
        <w:rPr>
          <w:sz w:val="24"/>
          <w:szCs w:val="24"/>
        </w:rPr>
        <w:t xml:space="preserve">Ensuring </w:t>
      </w:r>
      <w:r w:rsidRPr="00EE727C">
        <w:rPr>
          <w:sz w:val="24"/>
          <w:szCs w:val="24"/>
        </w:rPr>
        <w:t xml:space="preserve">minimal attrition is the core justification for an incentive system for </w:t>
      </w:r>
      <w:r w:rsidR="001F382E">
        <w:rPr>
          <w:sz w:val="24"/>
          <w:szCs w:val="24"/>
        </w:rPr>
        <w:t xml:space="preserve">the survey </w:t>
      </w:r>
      <w:r w:rsidR="001F4B0A">
        <w:rPr>
          <w:sz w:val="24"/>
          <w:szCs w:val="24"/>
        </w:rPr>
        <w:t xml:space="preserve">activities. </w:t>
      </w:r>
      <w:r w:rsidRPr="00EE727C">
        <w:rPr>
          <w:sz w:val="24"/>
          <w:szCs w:val="24"/>
        </w:rPr>
        <w:t>The</w:t>
      </w:r>
      <w:r w:rsidR="001F4B0A">
        <w:rPr>
          <w:sz w:val="24"/>
          <w:szCs w:val="24"/>
        </w:rPr>
        <w:t xml:space="preserve"> challenges associated with maintaining the study are further </w:t>
      </w:r>
      <w:r w:rsidRPr="00EE727C">
        <w:rPr>
          <w:sz w:val="24"/>
          <w:szCs w:val="24"/>
        </w:rPr>
        <w:t>complicated by the housing instability likely in this study population</w:t>
      </w:r>
      <w:r w:rsidRPr="00EE727C" w:rsidR="00CB4D25">
        <w:rPr>
          <w:sz w:val="24"/>
          <w:szCs w:val="24"/>
        </w:rPr>
        <w:t xml:space="preserve">. </w:t>
      </w:r>
    </w:p>
    <w:p w:rsidR="00E421B2" w:rsidRPr="00EE727C" w:rsidP="00EE727C" w14:paraId="186FF5D3" w14:textId="77777777">
      <w:pPr>
        <w:spacing w:line="276" w:lineRule="auto"/>
        <w:rPr>
          <w:sz w:val="24"/>
          <w:szCs w:val="24"/>
        </w:rPr>
      </w:pPr>
    </w:p>
    <w:p w:rsidR="00B0059F" w:rsidRPr="00EE727C" w:rsidP="00EE727C" w14:paraId="6864D624" w14:textId="182ADD04">
      <w:pPr>
        <w:spacing w:line="276" w:lineRule="auto"/>
        <w:rPr>
          <w:sz w:val="24"/>
          <w:szCs w:val="24"/>
        </w:rPr>
      </w:pPr>
      <w:r w:rsidRPr="00EE727C">
        <w:rPr>
          <w:sz w:val="24"/>
          <w:szCs w:val="24"/>
        </w:rPr>
        <w:t>Our experience with this</w:t>
      </w:r>
      <w:r w:rsidRPr="00EE727C">
        <w:rPr>
          <w:sz w:val="24"/>
          <w:szCs w:val="24"/>
        </w:rPr>
        <w:t xml:space="preserve"> study population </w:t>
      </w:r>
      <w:r w:rsidRPr="00EE727C">
        <w:rPr>
          <w:sz w:val="24"/>
          <w:szCs w:val="24"/>
        </w:rPr>
        <w:t xml:space="preserve">shows that </w:t>
      </w:r>
      <w:r w:rsidR="00112145">
        <w:rPr>
          <w:sz w:val="24"/>
          <w:szCs w:val="24"/>
        </w:rPr>
        <w:t>the sample</w:t>
      </w:r>
      <w:r w:rsidRPr="00EE727C" w:rsidR="00112145">
        <w:rPr>
          <w:sz w:val="24"/>
          <w:szCs w:val="24"/>
        </w:rPr>
        <w:t xml:space="preserve"> </w:t>
      </w:r>
      <w:r w:rsidRPr="00EE727C" w:rsidR="00CE1F92">
        <w:rPr>
          <w:sz w:val="24"/>
          <w:szCs w:val="24"/>
        </w:rPr>
        <w:t>does</w:t>
      </w:r>
      <w:r w:rsidRPr="00EE727C">
        <w:rPr>
          <w:sz w:val="24"/>
          <w:szCs w:val="24"/>
        </w:rPr>
        <w:t xml:space="preserve"> respond positively to incentive payments</w:t>
      </w:r>
      <w:r w:rsidRPr="00EE727C" w:rsidR="00CB4D25">
        <w:rPr>
          <w:sz w:val="24"/>
          <w:szCs w:val="24"/>
        </w:rPr>
        <w:t xml:space="preserve">. </w:t>
      </w:r>
      <w:r w:rsidRPr="00EE727C">
        <w:rPr>
          <w:sz w:val="24"/>
          <w:szCs w:val="24"/>
        </w:rPr>
        <w:t>Previous research has shown that sample members with certain socio-economic characteristics are significantly more likely to become survey respondents when incentive payments are offered</w:t>
      </w:r>
      <w:r w:rsidRPr="00EE727C" w:rsidR="00CB4D25">
        <w:rPr>
          <w:sz w:val="24"/>
          <w:szCs w:val="24"/>
        </w:rPr>
        <w:t xml:space="preserve">. </w:t>
      </w:r>
      <w:r w:rsidRPr="00EE727C" w:rsidR="009F0CDF">
        <w:rPr>
          <w:sz w:val="24"/>
          <w:szCs w:val="24"/>
        </w:rPr>
        <w:t>Sample</w:t>
      </w:r>
      <w:r w:rsidRPr="00EE727C">
        <w:rPr>
          <w:sz w:val="24"/>
          <w:szCs w:val="24"/>
        </w:rPr>
        <w:t xml:space="preserve"> members with low incomes and/or low educational attainment have proven responsive to incentives</w:t>
      </w:r>
      <w:r w:rsidRPr="00EE727C" w:rsidR="00CB4D25">
        <w:rPr>
          <w:sz w:val="24"/>
          <w:szCs w:val="24"/>
        </w:rPr>
        <w:t xml:space="preserve">. </w:t>
      </w:r>
      <w:r w:rsidRPr="00EE727C">
        <w:rPr>
          <w:sz w:val="24"/>
          <w:szCs w:val="24"/>
        </w:rPr>
        <w:t>These characteristics are expected to be heavily represented in this study panel (Duffer et al. 1994); Educational Testing Service (1991).</w:t>
      </w:r>
    </w:p>
    <w:p w:rsidR="00B0059F" w:rsidRPr="00EE727C" w:rsidP="00EE727C" w14:paraId="7F782081" w14:textId="77777777">
      <w:pPr>
        <w:spacing w:line="276" w:lineRule="auto"/>
        <w:rPr>
          <w:sz w:val="24"/>
          <w:szCs w:val="24"/>
        </w:rPr>
      </w:pPr>
    </w:p>
    <w:p w:rsidR="00B0059F" w:rsidRPr="00EE727C" w:rsidP="00EE727C" w14:paraId="3E83F79D" w14:textId="64BD9359">
      <w:pPr>
        <w:spacing w:line="276" w:lineRule="auto"/>
        <w:rPr>
          <w:sz w:val="24"/>
          <w:szCs w:val="24"/>
        </w:rPr>
      </w:pPr>
      <w:r w:rsidRPr="00EE727C">
        <w:rPr>
          <w:sz w:val="24"/>
          <w:szCs w:val="24"/>
        </w:rPr>
        <w:t xml:space="preserve">Based on </w:t>
      </w:r>
      <w:r w:rsidRPr="00EE727C" w:rsidR="00CE1F92">
        <w:rPr>
          <w:sz w:val="24"/>
          <w:szCs w:val="24"/>
        </w:rPr>
        <w:t>our prior experience with this study sample, the previously approved incentive structure</w:t>
      </w:r>
      <w:r w:rsidR="00295552">
        <w:rPr>
          <w:sz w:val="24"/>
          <w:szCs w:val="24"/>
        </w:rPr>
        <w:t>s</w:t>
      </w:r>
      <w:r w:rsidRPr="00EE727C" w:rsidR="00CE1F92">
        <w:rPr>
          <w:sz w:val="24"/>
          <w:szCs w:val="24"/>
        </w:rPr>
        <w:t xml:space="preserve"> and the additional co</w:t>
      </w:r>
      <w:r w:rsidRPr="00EE727C">
        <w:rPr>
          <w:sz w:val="24"/>
          <w:szCs w:val="24"/>
        </w:rPr>
        <w:t>nsiderations and prior research experience</w:t>
      </w:r>
      <w:r w:rsidRPr="00EE727C" w:rsidR="00CE1F92">
        <w:rPr>
          <w:sz w:val="24"/>
          <w:szCs w:val="24"/>
        </w:rPr>
        <w:t xml:space="preserve"> cited here</w:t>
      </w:r>
      <w:r w:rsidRPr="00EE727C">
        <w:rPr>
          <w:sz w:val="24"/>
          <w:szCs w:val="24"/>
        </w:rPr>
        <w:t>, we believe that that the use of incentives will improve substantially the probability of p</w:t>
      </w:r>
      <w:r w:rsidRPr="00EE727C" w:rsidR="00D47903">
        <w:rPr>
          <w:sz w:val="24"/>
          <w:szCs w:val="24"/>
        </w:rPr>
        <w:t>articipant</w:t>
      </w:r>
      <w:r w:rsidRPr="00EE727C">
        <w:rPr>
          <w:sz w:val="24"/>
          <w:szCs w:val="24"/>
        </w:rPr>
        <w:t xml:space="preserve"> </w:t>
      </w:r>
      <w:r w:rsidRPr="00EE727C" w:rsidR="000B1DDA">
        <w:rPr>
          <w:sz w:val="24"/>
          <w:szCs w:val="24"/>
        </w:rPr>
        <w:t>re-engagement</w:t>
      </w:r>
      <w:r w:rsidRPr="00EE727C" w:rsidR="00D47903">
        <w:rPr>
          <w:sz w:val="24"/>
          <w:szCs w:val="24"/>
        </w:rPr>
        <w:t xml:space="preserve">. </w:t>
      </w:r>
      <w:r w:rsidR="002767C8">
        <w:rPr>
          <w:sz w:val="24"/>
          <w:szCs w:val="24"/>
        </w:rPr>
        <w:t xml:space="preserve">We chose to keep the incentive structure the same as the 37-month follow-up survey for the adult head of household and the child survey respondents. Since this is a new data collection effort for the adult child sample, we seek approval to offer them incentives for completing </w:t>
      </w:r>
      <w:r w:rsidR="00B56B01">
        <w:rPr>
          <w:sz w:val="24"/>
          <w:szCs w:val="24"/>
        </w:rPr>
        <w:t xml:space="preserve">both </w:t>
      </w:r>
      <w:r w:rsidR="002767C8">
        <w:rPr>
          <w:sz w:val="24"/>
          <w:szCs w:val="24"/>
        </w:rPr>
        <w:t xml:space="preserve">the enrollment call and the web-based survey. For the enrollment call, we propose </w:t>
      </w:r>
      <w:r w:rsidR="002D16A8">
        <w:rPr>
          <w:sz w:val="24"/>
          <w:szCs w:val="24"/>
        </w:rPr>
        <w:t xml:space="preserve">the same $15 </w:t>
      </w:r>
      <w:r w:rsidR="002767C8">
        <w:rPr>
          <w:sz w:val="24"/>
          <w:szCs w:val="24"/>
        </w:rPr>
        <w:t>incentive provide</w:t>
      </w:r>
      <w:r w:rsidR="00E414B3">
        <w:rPr>
          <w:sz w:val="24"/>
          <w:szCs w:val="24"/>
        </w:rPr>
        <w:t>d</w:t>
      </w:r>
      <w:r w:rsidR="002D16A8">
        <w:rPr>
          <w:sz w:val="24"/>
          <w:szCs w:val="24"/>
        </w:rPr>
        <w:t xml:space="preserve"> to</w:t>
      </w:r>
      <w:r w:rsidR="002767C8">
        <w:rPr>
          <w:sz w:val="24"/>
          <w:szCs w:val="24"/>
        </w:rPr>
        <w:t xml:space="preserve"> adult heads of household for completing tracking</w:t>
      </w:r>
      <w:r w:rsidR="00CE0A96">
        <w:rPr>
          <w:sz w:val="24"/>
          <w:szCs w:val="24"/>
        </w:rPr>
        <w:t xml:space="preserve"> calls. We propose a</w:t>
      </w:r>
      <w:r w:rsidR="00C5781B">
        <w:rPr>
          <w:sz w:val="24"/>
          <w:szCs w:val="24"/>
        </w:rPr>
        <w:t xml:space="preserve"> $25</w:t>
      </w:r>
      <w:r w:rsidR="00CE0A96">
        <w:rPr>
          <w:sz w:val="24"/>
          <w:szCs w:val="24"/>
        </w:rPr>
        <w:t xml:space="preserve"> incentive </w:t>
      </w:r>
      <w:r w:rsidR="00C5781B">
        <w:rPr>
          <w:sz w:val="24"/>
          <w:szCs w:val="24"/>
        </w:rPr>
        <w:t>for completing the web survey,</w:t>
      </w:r>
      <w:r w:rsidR="00CE0A96">
        <w:rPr>
          <w:sz w:val="24"/>
          <w:szCs w:val="24"/>
        </w:rPr>
        <w:t xml:space="preserve"> comparable to child survey respondents.</w:t>
      </w:r>
    </w:p>
    <w:p w:rsidR="00D47903" w:rsidP="00EE727C" w14:paraId="221FDF9C" w14:textId="1A96161D">
      <w:pPr>
        <w:spacing w:line="276" w:lineRule="auto"/>
        <w:rPr>
          <w:sz w:val="24"/>
          <w:szCs w:val="24"/>
        </w:rPr>
      </w:pPr>
    </w:p>
    <w:p w:rsidR="00914A40" w:rsidP="00EE727C" w14:paraId="0ADB0DC3" w14:textId="10ABA04C">
      <w:pPr>
        <w:spacing w:line="276" w:lineRule="auto"/>
        <w:rPr>
          <w:sz w:val="24"/>
          <w:szCs w:val="24"/>
        </w:rPr>
      </w:pPr>
    </w:p>
    <w:p w:rsidR="00914A40" w:rsidP="00EE727C" w14:paraId="23314EC4" w14:textId="35A76FCC">
      <w:pPr>
        <w:spacing w:line="276" w:lineRule="auto"/>
        <w:rPr>
          <w:sz w:val="24"/>
          <w:szCs w:val="24"/>
        </w:rPr>
      </w:pPr>
    </w:p>
    <w:p w:rsidR="00914A40" w:rsidP="00EE727C" w14:paraId="7378C098" w14:textId="7A817F1A">
      <w:pPr>
        <w:spacing w:line="276" w:lineRule="auto"/>
        <w:rPr>
          <w:sz w:val="24"/>
          <w:szCs w:val="24"/>
        </w:rPr>
      </w:pPr>
    </w:p>
    <w:p w:rsidR="00914A40" w:rsidRPr="00EE727C" w:rsidP="00EE727C" w14:paraId="54F5FA43" w14:textId="77777777">
      <w:pPr>
        <w:spacing w:line="276" w:lineRule="auto"/>
        <w:rPr>
          <w:sz w:val="24"/>
          <w:szCs w:val="24"/>
        </w:rPr>
      </w:pPr>
    </w:p>
    <w:p w:rsidR="00EE727C" w:rsidRPr="00EE727C" w:rsidP="0060026C" w14:paraId="58FEB353" w14:textId="77777777">
      <w:pPr>
        <w:pStyle w:val="ListParagraph"/>
        <w:keepLines/>
        <w:numPr>
          <w:ilvl w:val="0"/>
          <w:numId w:val="14"/>
        </w:numPr>
        <w:tabs>
          <w:tab w:val="left" w:pos="360"/>
        </w:tabs>
        <w:spacing w:after="0"/>
        <w:rPr>
          <w:rFonts w:ascii="Times New Roman" w:hAnsi="Times New Roman"/>
          <w:b/>
          <w:sz w:val="24"/>
          <w:szCs w:val="24"/>
        </w:rPr>
      </w:pPr>
      <w:r w:rsidRPr="00EE727C">
        <w:rPr>
          <w:rFonts w:ascii="Times New Roman" w:hAnsi="Times New Roman"/>
          <w:b/>
          <w:sz w:val="24"/>
          <w:szCs w:val="24"/>
        </w:rPr>
        <w:t xml:space="preserve">Describe any assurance of confidentiality provided to respondents and the basis for assurance in statute, </w:t>
      </w:r>
      <w:r w:rsidRPr="00EE727C">
        <w:rPr>
          <w:rFonts w:ascii="Times New Roman" w:hAnsi="Times New Roman"/>
          <w:b/>
          <w:sz w:val="24"/>
          <w:szCs w:val="24"/>
        </w:rPr>
        <w:t>regulation</w:t>
      </w:r>
      <w:r w:rsidRPr="00EE727C">
        <w:rPr>
          <w:rFonts w:ascii="Times New Roman" w:hAnsi="Times New Roman"/>
          <w:b/>
          <w:sz w:val="24"/>
          <w:szCs w:val="24"/>
        </w:rPr>
        <w:t xml:space="preserve"> or agency policy.</w:t>
      </w:r>
    </w:p>
    <w:p w:rsidR="00EE727C" w:rsidRPr="00EE727C" w:rsidP="00EE727C" w14:paraId="3E324FCB" w14:textId="77777777">
      <w:pPr>
        <w:keepLines/>
        <w:tabs>
          <w:tab w:val="left" w:pos="360"/>
        </w:tabs>
        <w:spacing w:line="276" w:lineRule="auto"/>
        <w:rPr>
          <w:b/>
          <w:sz w:val="24"/>
          <w:szCs w:val="24"/>
        </w:rPr>
      </w:pPr>
    </w:p>
    <w:p w:rsidR="009C3F5E" w:rsidP="00EE727C" w14:paraId="5E2B4376" w14:textId="37EFE92D">
      <w:pPr>
        <w:pStyle w:val="BodyText"/>
        <w:spacing w:line="276" w:lineRule="auto"/>
        <w:rPr>
          <w:sz w:val="24"/>
          <w:szCs w:val="24"/>
        </w:rPr>
      </w:pPr>
      <w:r w:rsidRPr="00EE727C">
        <w:rPr>
          <w:sz w:val="24"/>
          <w:szCs w:val="24"/>
        </w:rPr>
        <w:t xml:space="preserve">HUD </w:t>
      </w:r>
      <w:r w:rsidR="009F0CDF">
        <w:rPr>
          <w:sz w:val="24"/>
          <w:szCs w:val="24"/>
        </w:rPr>
        <w:t>entered</w:t>
      </w:r>
      <w:r w:rsidR="00060FCB">
        <w:rPr>
          <w:sz w:val="24"/>
          <w:szCs w:val="24"/>
        </w:rPr>
        <w:t xml:space="preserve"> </w:t>
      </w:r>
      <w:r w:rsidRPr="00EE727C">
        <w:rPr>
          <w:sz w:val="24"/>
          <w:szCs w:val="24"/>
        </w:rPr>
        <w:t xml:space="preserve">a contract with an independent research team, </w:t>
      </w:r>
      <w:r w:rsidRPr="00EE727C">
        <w:rPr>
          <w:sz w:val="24"/>
          <w:szCs w:val="24"/>
        </w:rPr>
        <w:t>Abt</w:t>
      </w:r>
      <w:r w:rsidRPr="00EE727C">
        <w:rPr>
          <w:sz w:val="24"/>
          <w:szCs w:val="24"/>
        </w:rPr>
        <w:t xml:space="preserve"> Associates to conduct this research effort. HUD and </w:t>
      </w:r>
      <w:r w:rsidRPr="00EE727C">
        <w:rPr>
          <w:sz w:val="24"/>
          <w:szCs w:val="24"/>
        </w:rPr>
        <w:t>Abt</w:t>
      </w:r>
      <w:r w:rsidRPr="00EE727C">
        <w:rPr>
          <w:sz w:val="24"/>
          <w:szCs w:val="24"/>
        </w:rPr>
        <w:t xml:space="preserve"> Associates will make every effort to maintain the privacy of respondents, to the extent permitted by law. </w:t>
      </w:r>
      <w:r w:rsidRPr="009120C0" w:rsidR="00AE2A94">
        <w:rPr>
          <w:sz w:val="24"/>
          <w:szCs w:val="24"/>
        </w:rPr>
        <w:t>The information requested under this collection is protected and held confidential in accordance with 5 U.S.C. § 552a (Privacy Act of 1974)</w:t>
      </w:r>
      <w:r w:rsidR="009B786C">
        <w:rPr>
          <w:sz w:val="24"/>
          <w:szCs w:val="24"/>
        </w:rPr>
        <w:t>.</w:t>
      </w:r>
    </w:p>
    <w:p w:rsidR="009B786C" w:rsidRPr="00EE727C" w:rsidP="00EE727C" w14:paraId="171C00DC" w14:textId="77777777">
      <w:pPr>
        <w:pStyle w:val="BodyText"/>
        <w:spacing w:line="276" w:lineRule="auto"/>
        <w:rPr>
          <w:sz w:val="24"/>
          <w:szCs w:val="24"/>
        </w:rPr>
      </w:pPr>
    </w:p>
    <w:p w:rsidR="00FA7751" w:rsidRPr="00EE727C" w:rsidP="00FA7751" w14:paraId="29B8B978" w14:textId="4CD67B6C">
      <w:pPr>
        <w:spacing w:line="276" w:lineRule="auto"/>
        <w:rPr>
          <w:sz w:val="24"/>
          <w:szCs w:val="24"/>
        </w:rPr>
      </w:pPr>
      <w:r w:rsidRPr="00EE727C">
        <w:rPr>
          <w:sz w:val="24"/>
          <w:szCs w:val="24"/>
        </w:rPr>
        <w:t xml:space="preserve">A Privacy Impact Assessment </w:t>
      </w:r>
      <w:r w:rsidR="007C2A7E">
        <w:rPr>
          <w:sz w:val="24"/>
          <w:szCs w:val="24"/>
        </w:rPr>
        <w:t xml:space="preserve">completed for the Family Options Study data files </w:t>
      </w:r>
      <w:r w:rsidRPr="00EE727C">
        <w:rPr>
          <w:sz w:val="24"/>
          <w:szCs w:val="24"/>
        </w:rPr>
        <w:t xml:space="preserve">is on file with </w:t>
      </w:r>
      <w:r>
        <w:rPr>
          <w:sz w:val="24"/>
          <w:szCs w:val="24"/>
        </w:rPr>
        <w:t>HUD</w:t>
      </w:r>
      <w:r w:rsidRPr="00EE727C">
        <w:rPr>
          <w:sz w:val="24"/>
          <w:szCs w:val="24"/>
        </w:rPr>
        <w:t xml:space="preserve">, and a System of Records Notice (SORN) was published in the Federal Register in October 2010 (FR-5386-N-10), and subsequently amended at the time of the 37-month data collection and published in the Federal Register in February 2014 (FR-5763-N-02). </w:t>
      </w:r>
      <w:r w:rsidR="00F25F66">
        <w:rPr>
          <w:sz w:val="24"/>
          <w:szCs w:val="24"/>
        </w:rPr>
        <w:t xml:space="preserve"> A revised S</w:t>
      </w:r>
      <w:r w:rsidR="00905A1C">
        <w:rPr>
          <w:sz w:val="24"/>
          <w:szCs w:val="24"/>
        </w:rPr>
        <w:t xml:space="preserve">ORN </w:t>
      </w:r>
      <w:r>
        <w:rPr>
          <w:sz w:val="24"/>
          <w:szCs w:val="24"/>
        </w:rPr>
        <w:t xml:space="preserve">in support of the </w:t>
      </w:r>
      <w:r w:rsidR="00754098">
        <w:rPr>
          <w:sz w:val="24"/>
          <w:szCs w:val="24"/>
        </w:rPr>
        <w:t>12-year</w:t>
      </w:r>
      <w:r>
        <w:rPr>
          <w:sz w:val="24"/>
          <w:szCs w:val="24"/>
        </w:rPr>
        <w:t xml:space="preserve"> data collection</w:t>
      </w:r>
      <w:r w:rsidR="00F25F66">
        <w:rPr>
          <w:sz w:val="24"/>
          <w:szCs w:val="24"/>
        </w:rPr>
        <w:t xml:space="preserve"> </w:t>
      </w:r>
      <w:r w:rsidR="000C69BC">
        <w:rPr>
          <w:sz w:val="24"/>
          <w:szCs w:val="24"/>
        </w:rPr>
        <w:t>is currently under review by OMB</w:t>
      </w:r>
      <w:r w:rsidRPr="00EE727C">
        <w:rPr>
          <w:sz w:val="24"/>
          <w:szCs w:val="24"/>
        </w:rPr>
        <w:t xml:space="preserve">. </w:t>
      </w:r>
    </w:p>
    <w:p w:rsidR="00FA7751" w:rsidP="00060FCB" w14:paraId="37236DE0" w14:textId="77777777">
      <w:pPr>
        <w:pStyle w:val="BodyText"/>
        <w:spacing w:line="276" w:lineRule="auto"/>
        <w:rPr>
          <w:sz w:val="24"/>
          <w:szCs w:val="24"/>
        </w:rPr>
      </w:pPr>
    </w:p>
    <w:p w:rsidR="00EE727C" w:rsidP="00060FCB" w14:paraId="2AB12A2A" w14:textId="3325E60C">
      <w:pPr>
        <w:pStyle w:val="BodyText"/>
        <w:spacing w:line="276" w:lineRule="auto"/>
        <w:rPr>
          <w:sz w:val="24"/>
          <w:szCs w:val="24"/>
        </w:rPr>
      </w:pPr>
      <w:r w:rsidRPr="00EE727C">
        <w:rPr>
          <w:sz w:val="24"/>
          <w:szCs w:val="24"/>
        </w:rPr>
        <w:t>All research staff working on the project have been trained to protect private information and the study has a Data Security Plan governing the storage and use of the data collected through the study. Individuals will not be cited as sources of information in prepared reports.</w:t>
      </w:r>
      <w:r w:rsidR="00B6064F">
        <w:rPr>
          <w:sz w:val="24"/>
          <w:szCs w:val="24"/>
        </w:rPr>
        <w:t xml:space="preserve"> </w:t>
      </w:r>
      <w:r w:rsidRPr="00EE727C">
        <w:rPr>
          <w:sz w:val="24"/>
          <w:szCs w:val="24"/>
        </w:rPr>
        <w:t xml:space="preserve">All respondents included in the study will be informed that their participation in the data collection is voluntary and the information they provide will be used for </w:t>
      </w:r>
      <w:r w:rsidR="00E60799">
        <w:rPr>
          <w:sz w:val="24"/>
          <w:szCs w:val="24"/>
        </w:rPr>
        <w:t xml:space="preserve">statistical </w:t>
      </w:r>
      <w:r w:rsidRPr="00EE727C">
        <w:rPr>
          <w:sz w:val="24"/>
          <w:szCs w:val="24"/>
        </w:rPr>
        <w:t>purposes</w:t>
      </w:r>
      <w:r w:rsidR="00C81055">
        <w:rPr>
          <w:sz w:val="24"/>
          <w:szCs w:val="24"/>
        </w:rPr>
        <w:t xml:space="preserve"> only</w:t>
      </w:r>
      <w:r w:rsidRPr="00EE727C">
        <w:rPr>
          <w:sz w:val="24"/>
          <w:szCs w:val="24"/>
        </w:rPr>
        <w:t>.</w:t>
      </w:r>
    </w:p>
    <w:p w:rsidR="00D77023" w:rsidRPr="00EE727C" w:rsidP="00060FCB" w14:paraId="4FF73818" w14:textId="77777777">
      <w:pPr>
        <w:pStyle w:val="BodyText"/>
        <w:spacing w:line="276" w:lineRule="auto"/>
        <w:rPr>
          <w:sz w:val="24"/>
          <w:szCs w:val="24"/>
        </w:rPr>
      </w:pPr>
    </w:p>
    <w:p w:rsidR="00A50464" w:rsidRPr="00F71429" w:rsidP="0060026C" w14:paraId="10369471" w14:textId="77777777">
      <w:pPr>
        <w:pStyle w:val="ListParagraph"/>
        <w:keepLines/>
        <w:numPr>
          <w:ilvl w:val="0"/>
          <w:numId w:val="14"/>
        </w:numPr>
        <w:tabs>
          <w:tab w:val="left" w:pos="360"/>
        </w:tabs>
        <w:spacing w:after="0"/>
        <w:rPr>
          <w:rFonts w:ascii="Times New Roman" w:hAnsi="Times New Roman"/>
          <w:b/>
          <w:sz w:val="24"/>
          <w:szCs w:val="24"/>
        </w:rPr>
      </w:pPr>
      <w:r w:rsidRPr="00F71429">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3743" w:rsidP="00431269" w14:paraId="135D1D2D" w14:textId="77777777">
      <w:pPr>
        <w:rPr>
          <w:sz w:val="24"/>
          <w:szCs w:val="24"/>
        </w:rPr>
      </w:pPr>
    </w:p>
    <w:p w:rsidR="00221396" w:rsidRPr="00A7189B" w:rsidP="00221396" w14:paraId="727B4991" w14:textId="6E58D551">
      <w:pPr>
        <w:rPr>
          <w:sz w:val="24"/>
          <w:szCs w:val="24"/>
        </w:rPr>
      </w:pPr>
      <w:r w:rsidRPr="00431269">
        <w:rPr>
          <w:sz w:val="24"/>
          <w:szCs w:val="24"/>
        </w:rPr>
        <w:t xml:space="preserve">The </w:t>
      </w:r>
      <w:r w:rsidR="00C715BB">
        <w:rPr>
          <w:sz w:val="24"/>
          <w:szCs w:val="24"/>
        </w:rPr>
        <w:t xml:space="preserve">Adult Head of Household Survey </w:t>
      </w:r>
      <w:r w:rsidRPr="00CC3743" w:rsidR="00CC3743">
        <w:rPr>
          <w:sz w:val="24"/>
          <w:szCs w:val="24"/>
        </w:rPr>
        <w:t xml:space="preserve">includes questions about </w:t>
      </w:r>
      <w:r w:rsidR="001A0AB8">
        <w:rPr>
          <w:sz w:val="24"/>
          <w:szCs w:val="24"/>
        </w:rPr>
        <w:t>the</w:t>
      </w:r>
      <w:r w:rsidR="006D5B37">
        <w:rPr>
          <w:sz w:val="24"/>
          <w:szCs w:val="24"/>
        </w:rPr>
        <w:t xml:space="preserve"> adult’s </w:t>
      </w:r>
      <w:r w:rsidRPr="00CC3743" w:rsidR="00CC3743">
        <w:rPr>
          <w:sz w:val="24"/>
          <w:szCs w:val="24"/>
        </w:rPr>
        <w:t>history of homelessness, household income and other financial circumstances. The</w:t>
      </w:r>
      <w:r w:rsidR="006D5B37">
        <w:rPr>
          <w:sz w:val="24"/>
          <w:szCs w:val="24"/>
        </w:rPr>
        <w:t xml:space="preserve"> survey</w:t>
      </w:r>
      <w:r w:rsidRPr="00CC3743" w:rsidR="00CC3743">
        <w:rPr>
          <w:sz w:val="24"/>
          <w:szCs w:val="24"/>
        </w:rPr>
        <w:t xml:space="preserve"> also include</w:t>
      </w:r>
      <w:r w:rsidR="006D5B37">
        <w:rPr>
          <w:sz w:val="24"/>
          <w:szCs w:val="24"/>
        </w:rPr>
        <w:t>s</w:t>
      </w:r>
      <w:r w:rsidRPr="00CC3743" w:rsidR="00CC3743">
        <w:rPr>
          <w:sz w:val="24"/>
          <w:szCs w:val="24"/>
        </w:rPr>
        <w:t xml:space="preserve"> questions about </w:t>
      </w:r>
      <w:r w:rsidR="006D5B37">
        <w:rPr>
          <w:sz w:val="24"/>
          <w:szCs w:val="24"/>
        </w:rPr>
        <w:t xml:space="preserve">the adult’s </w:t>
      </w:r>
      <w:r w:rsidRPr="00CC3743" w:rsidR="00CC3743">
        <w:rPr>
          <w:sz w:val="24"/>
          <w:szCs w:val="24"/>
        </w:rPr>
        <w:t>physical and emotional health</w:t>
      </w:r>
      <w:r w:rsidR="006D5B37">
        <w:rPr>
          <w:sz w:val="24"/>
          <w:szCs w:val="24"/>
        </w:rPr>
        <w:t xml:space="preserve"> and experiences with </w:t>
      </w:r>
      <w:r w:rsidR="001A0AB8">
        <w:rPr>
          <w:sz w:val="24"/>
          <w:szCs w:val="24"/>
        </w:rPr>
        <w:t xml:space="preserve">domestic violence </w:t>
      </w:r>
      <w:r w:rsidR="006D5B37">
        <w:rPr>
          <w:sz w:val="24"/>
          <w:szCs w:val="24"/>
        </w:rPr>
        <w:t xml:space="preserve">and </w:t>
      </w:r>
      <w:r w:rsidRPr="00CC3743" w:rsidR="00CC3743">
        <w:rPr>
          <w:sz w:val="24"/>
          <w:szCs w:val="24"/>
        </w:rPr>
        <w:t>substance use</w:t>
      </w:r>
      <w:r w:rsidR="006D5B37">
        <w:rPr>
          <w:sz w:val="24"/>
          <w:szCs w:val="24"/>
        </w:rPr>
        <w:t xml:space="preserve">. </w:t>
      </w:r>
      <w:r w:rsidRPr="00CC3743">
        <w:rPr>
          <w:sz w:val="24"/>
          <w:szCs w:val="24"/>
        </w:rPr>
        <w:t xml:space="preserve">These items are necessary to evaluate the impacts of the housing and services interventions being tested. </w:t>
      </w:r>
      <w:r w:rsidR="006D5B37">
        <w:rPr>
          <w:sz w:val="24"/>
          <w:szCs w:val="24"/>
        </w:rPr>
        <w:t xml:space="preserve">It also asks the adult </w:t>
      </w:r>
      <w:r w:rsidRPr="00CC3743" w:rsidR="00CC3743">
        <w:rPr>
          <w:sz w:val="24"/>
          <w:szCs w:val="24"/>
        </w:rPr>
        <w:t>questions about the</w:t>
      </w:r>
      <w:r w:rsidR="006D5B37">
        <w:rPr>
          <w:sz w:val="24"/>
          <w:szCs w:val="24"/>
        </w:rPr>
        <w:t>ir</w:t>
      </w:r>
      <w:r w:rsidRPr="00CC3743" w:rsidR="00CC3743">
        <w:rPr>
          <w:sz w:val="24"/>
          <w:szCs w:val="24"/>
        </w:rPr>
        <w:t xml:space="preserve"> child</w:t>
      </w:r>
      <w:r w:rsidR="006D5B37">
        <w:rPr>
          <w:sz w:val="24"/>
          <w:szCs w:val="24"/>
        </w:rPr>
        <w:t>(ren)</w:t>
      </w:r>
      <w:r w:rsidRPr="00CC3743" w:rsidR="00CC3743">
        <w:rPr>
          <w:sz w:val="24"/>
          <w:szCs w:val="24"/>
        </w:rPr>
        <w:t xml:space="preserve">’s health, educational attainment, and behavior—items that can be considered sensitive. </w:t>
      </w:r>
      <w:r w:rsidRPr="00CC3743">
        <w:rPr>
          <w:sz w:val="24"/>
          <w:szCs w:val="24"/>
        </w:rPr>
        <w:t xml:space="preserve">As with all information collected on the interviews, responses will be kept confidential and will be used only for the purposes </w:t>
      </w:r>
      <w:r w:rsidRPr="00221396">
        <w:rPr>
          <w:sz w:val="24"/>
          <w:szCs w:val="24"/>
        </w:rPr>
        <w:t>of evaluating the housing and services interventions tested</w:t>
      </w:r>
      <w:r w:rsidRPr="00CC3743">
        <w:rPr>
          <w:sz w:val="24"/>
          <w:szCs w:val="24"/>
        </w:rPr>
        <w:t xml:space="preserve"> in the evaluation. To encourage candid responses, respondents will be reminded during the interviews that their responses will be kept confidential. Respondents will also be reminded that they can refuse to answer any question. The contractor has not experienced any difficulty administering these questions under the </w:t>
      </w:r>
      <w:r w:rsidR="000C69BC">
        <w:rPr>
          <w:sz w:val="24"/>
          <w:szCs w:val="24"/>
        </w:rPr>
        <w:t>20</w:t>
      </w:r>
      <w:r w:rsidRPr="00CC3743">
        <w:rPr>
          <w:sz w:val="24"/>
          <w:szCs w:val="24"/>
        </w:rPr>
        <w:t>-</w:t>
      </w:r>
      <w:r>
        <w:rPr>
          <w:sz w:val="24"/>
          <w:szCs w:val="24"/>
        </w:rPr>
        <w:t>, 3</w:t>
      </w:r>
      <w:r w:rsidR="00D45000">
        <w:rPr>
          <w:sz w:val="24"/>
          <w:szCs w:val="24"/>
        </w:rPr>
        <w:t>7</w:t>
      </w:r>
      <w:r>
        <w:rPr>
          <w:sz w:val="24"/>
          <w:szCs w:val="24"/>
        </w:rPr>
        <w:t>-, and 78-</w:t>
      </w:r>
      <w:r w:rsidRPr="00CC3743">
        <w:rPr>
          <w:sz w:val="24"/>
          <w:szCs w:val="24"/>
        </w:rPr>
        <w:t>month follow-up data collection</w:t>
      </w:r>
      <w:r>
        <w:rPr>
          <w:sz w:val="24"/>
          <w:szCs w:val="24"/>
        </w:rPr>
        <w:t>s</w:t>
      </w:r>
      <w:r w:rsidRPr="00CC3743">
        <w:rPr>
          <w:sz w:val="24"/>
          <w:szCs w:val="24"/>
        </w:rPr>
        <w:t xml:space="preserve">. The interviewers have not reported any negative feedback from respondents </w:t>
      </w:r>
      <w:r w:rsidR="004A56F2">
        <w:rPr>
          <w:sz w:val="24"/>
          <w:szCs w:val="24"/>
        </w:rPr>
        <w:t xml:space="preserve">regarding </w:t>
      </w:r>
      <w:r w:rsidRPr="00CC3743">
        <w:rPr>
          <w:sz w:val="24"/>
          <w:szCs w:val="24"/>
        </w:rPr>
        <w:t xml:space="preserve">these questions. </w:t>
      </w:r>
      <w:r>
        <w:rPr>
          <w:sz w:val="24"/>
          <w:szCs w:val="24"/>
        </w:rPr>
        <w:t>Study participants will be reminded that they can choose not to answer any questions or stop the interview at any time.</w:t>
      </w:r>
    </w:p>
    <w:p w:rsidR="006D5B37" w:rsidP="00CC3743" w14:paraId="56DE883E" w14:textId="77777777">
      <w:pPr>
        <w:rPr>
          <w:sz w:val="24"/>
          <w:szCs w:val="24"/>
        </w:rPr>
      </w:pPr>
    </w:p>
    <w:p w:rsidR="00D81939" w:rsidP="00CC3743" w14:paraId="7028B150" w14:textId="77777777">
      <w:pPr>
        <w:rPr>
          <w:sz w:val="24"/>
          <w:szCs w:val="24"/>
        </w:rPr>
      </w:pPr>
      <w:r w:rsidRPr="00CC3743">
        <w:rPr>
          <w:sz w:val="24"/>
          <w:szCs w:val="24"/>
        </w:rPr>
        <w:t xml:space="preserve">The </w:t>
      </w:r>
      <w:r w:rsidR="006D5B37">
        <w:rPr>
          <w:sz w:val="24"/>
          <w:szCs w:val="24"/>
        </w:rPr>
        <w:t>C</w:t>
      </w:r>
      <w:r w:rsidRPr="00CC3743">
        <w:rPr>
          <w:sz w:val="24"/>
          <w:szCs w:val="24"/>
        </w:rPr>
        <w:t xml:space="preserve">hild </w:t>
      </w:r>
      <w:r w:rsidR="006D5B37">
        <w:rPr>
          <w:sz w:val="24"/>
          <w:szCs w:val="24"/>
        </w:rPr>
        <w:t>S</w:t>
      </w:r>
      <w:r w:rsidRPr="00CC3743">
        <w:rPr>
          <w:sz w:val="24"/>
          <w:szCs w:val="24"/>
        </w:rPr>
        <w:t>urvey</w:t>
      </w:r>
      <w:r w:rsidR="006D5B37">
        <w:rPr>
          <w:sz w:val="24"/>
          <w:szCs w:val="24"/>
        </w:rPr>
        <w:t xml:space="preserve"> (ages 10-17)</w:t>
      </w:r>
      <w:r w:rsidRPr="00CC3743">
        <w:rPr>
          <w:sz w:val="24"/>
          <w:szCs w:val="24"/>
        </w:rPr>
        <w:t xml:space="preserve"> asks questions about </w:t>
      </w:r>
      <w:r w:rsidR="003A585E">
        <w:rPr>
          <w:sz w:val="24"/>
          <w:szCs w:val="24"/>
        </w:rPr>
        <w:t>the child’s</w:t>
      </w:r>
      <w:r w:rsidRPr="00CC3743">
        <w:rPr>
          <w:sz w:val="24"/>
          <w:szCs w:val="24"/>
        </w:rPr>
        <w:t xml:space="preserve"> experiences </w:t>
      </w:r>
      <w:r w:rsidR="00C3358F">
        <w:rPr>
          <w:sz w:val="24"/>
          <w:szCs w:val="24"/>
        </w:rPr>
        <w:t xml:space="preserve">with </w:t>
      </w:r>
      <w:r w:rsidR="00D45000">
        <w:rPr>
          <w:sz w:val="24"/>
          <w:szCs w:val="24"/>
        </w:rPr>
        <w:t xml:space="preserve">family separation or loss, </w:t>
      </w:r>
      <w:r w:rsidR="00C3358F">
        <w:rPr>
          <w:sz w:val="24"/>
          <w:szCs w:val="24"/>
        </w:rPr>
        <w:t xml:space="preserve">substance use, </w:t>
      </w:r>
      <w:r w:rsidR="00D45000">
        <w:rPr>
          <w:sz w:val="24"/>
          <w:szCs w:val="24"/>
        </w:rPr>
        <w:t>and negative school experiences</w:t>
      </w:r>
      <w:r w:rsidRPr="00CC3743">
        <w:rPr>
          <w:sz w:val="24"/>
          <w:szCs w:val="24"/>
        </w:rPr>
        <w:t xml:space="preserve">, which </w:t>
      </w:r>
      <w:r w:rsidR="00D45000">
        <w:rPr>
          <w:sz w:val="24"/>
          <w:szCs w:val="24"/>
        </w:rPr>
        <w:t xml:space="preserve">all </w:t>
      </w:r>
      <w:r w:rsidRPr="00CC3743">
        <w:rPr>
          <w:sz w:val="24"/>
          <w:szCs w:val="24"/>
        </w:rPr>
        <w:t xml:space="preserve">can be considered sensitive. </w:t>
      </w:r>
      <w:r w:rsidR="00D45000">
        <w:rPr>
          <w:sz w:val="24"/>
          <w:szCs w:val="24"/>
        </w:rPr>
        <w:t xml:space="preserve">The survey includes prompts throughout to remind the child respondent that they </w:t>
      </w:r>
      <w:r w:rsidR="00AF37BA">
        <w:rPr>
          <w:sz w:val="24"/>
          <w:szCs w:val="24"/>
        </w:rPr>
        <w:t>are</w:t>
      </w:r>
      <w:r>
        <w:rPr>
          <w:sz w:val="24"/>
          <w:szCs w:val="24"/>
        </w:rPr>
        <w:t xml:space="preserve"> </w:t>
      </w:r>
    </w:p>
    <w:p w:rsidR="00221396" w:rsidP="00CC3743" w14:paraId="6FE78147" w14:textId="4300E65F">
      <w:pPr>
        <w:rPr>
          <w:sz w:val="24"/>
          <w:szCs w:val="24"/>
        </w:rPr>
      </w:pPr>
      <w:r>
        <w:rPr>
          <w:sz w:val="24"/>
          <w:szCs w:val="24"/>
        </w:rPr>
        <w:t xml:space="preserve">not required </w:t>
      </w:r>
      <w:r w:rsidR="00D45000">
        <w:rPr>
          <w:sz w:val="24"/>
          <w:szCs w:val="24"/>
        </w:rPr>
        <w:t xml:space="preserve">and can stop </w:t>
      </w:r>
      <w:r w:rsidR="00D81939">
        <w:rPr>
          <w:sz w:val="24"/>
          <w:szCs w:val="24"/>
        </w:rPr>
        <w:t xml:space="preserve">the interview </w:t>
      </w:r>
      <w:r w:rsidR="00D45000">
        <w:rPr>
          <w:sz w:val="24"/>
          <w:szCs w:val="24"/>
        </w:rPr>
        <w:t xml:space="preserve">at any time if they feel upset. The contract has not experienced any difficulty administering similar questions under the </w:t>
      </w:r>
      <w:r w:rsidR="000C69BC">
        <w:rPr>
          <w:sz w:val="24"/>
          <w:szCs w:val="24"/>
        </w:rPr>
        <w:t>20</w:t>
      </w:r>
      <w:r w:rsidR="00F875BA">
        <w:rPr>
          <w:sz w:val="24"/>
          <w:szCs w:val="24"/>
        </w:rPr>
        <w:t>-</w:t>
      </w:r>
      <w:r w:rsidR="00D45000">
        <w:rPr>
          <w:sz w:val="24"/>
          <w:szCs w:val="24"/>
        </w:rPr>
        <w:t xml:space="preserve"> and 37-month surveys.</w:t>
      </w:r>
    </w:p>
    <w:p w:rsidR="00CC3743" w:rsidRPr="00CC3743" w:rsidP="00CC3743" w14:paraId="6CE5FE48" w14:textId="77777777">
      <w:pPr>
        <w:rPr>
          <w:sz w:val="24"/>
          <w:szCs w:val="24"/>
        </w:rPr>
      </w:pPr>
    </w:p>
    <w:p w:rsidR="0085127D" w:rsidP="00431269" w14:paraId="7BA83705" w14:textId="17EC302A">
      <w:pPr>
        <w:rPr>
          <w:sz w:val="24"/>
          <w:szCs w:val="24"/>
        </w:rPr>
      </w:pPr>
      <w:r>
        <w:rPr>
          <w:sz w:val="24"/>
          <w:szCs w:val="24"/>
        </w:rPr>
        <w:t xml:space="preserve">The Adult Child Survey (ages 18-30) includes questions about the young adult’s experiences with homelessness, domestic violence, substance use, psychological distress, and arrests and incarceration. The survey will be administered online and will allow the respondent to skip questions they do not want to answer. </w:t>
      </w:r>
      <w:r w:rsidR="000F707D">
        <w:rPr>
          <w:sz w:val="24"/>
          <w:szCs w:val="24"/>
        </w:rPr>
        <w:t>Before each of these sensitive items, t</w:t>
      </w:r>
      <w:r w:rsidR="00F9029D">
        <w:rPr>
          <w:sz w:val="24"/>
          <w:szCs w:val="24"/>
        </w:rPr>
        <w:t xml:space="preserve">he survey will </w:t>
      </w:r>
      <w:r w:rsidR="000F707D">
        <w:rPr>
          <w:sz w:val="24"/>
          <w:szCs w:val="24"/>
        </w:rPr>
        <w:t xml:space="preserve">include a reminder that they can choose not to answer and a reassurance that their responses will be kept </w:t>
      </w:r>
      <w:r w:rsidR="0072085B">
        <w:rPr>
          <w:sz w:val="24"/>
          <w:szCs w:val="24"/>
        </w:rPr>
        <w:t>confidential</w:t>
      </w:r>
      <w:r w:rsidR="0059162F">
        <w:rPr>
          <w:sz w:val="24"/>
          <w:szCs w:val="24"/>
        </w:rPr>
        <w:t xml:space="preserve"> and will not have any effect on services they receive now or in the future</w:t>
      </w:r>
      <w:r w:rsidR="000F707D">
        <w:rPr>
          <w:sz w:val="24"/>
          <w:szCs w:val="24"/>
        </w:rPr>
        <w:t xml:space="preserve">. </w:t>
      </w:r>
    </w:p>
    <w:p w:rsidR="000F707D" w:rsidP="00431269" w14:paraId="571E848F" w14:textId="77777777">
      <w:pPr>
        <w:rPr>
          <w:sz w:val="24"/>
          <w:szCs w:val="24"/>
        </w:rPr>
      </w:pPr>
    </w:p>
    <w:p w:rsidR="000F707D" w:rsidP="00431269" w14:paraId="03A68FBA" w14:textId="12BE136A">
      <w:pPr>
        <w:rPr>
          <w:sz w:val="24"/>
          <w:szCs w:val="24"/>
        </w:rPr>
      </w:pPr>
      <w:r>
        <w:rPr>
          <w:sz w:val="24"/>
          <w:szCs w:val="24"/>
        </w:rPr>
        <w:t>The study is also seeking a Certificate o</w:t>
      </w:r>
      <w:r w:rsidR="00434C02">
        <w:rPr>
          <w:sz w:val="24"/>
          <w:szCs w:val="24"/>
        </w:rPr>
        <w:t>f</w:t>
      </w:r>
      <w:r>
        <w:rPr>
          <w:sz w:val="24"/>
          <w:szCs w:val="24"/>
        </w:rPr>
        <w:t xml:space="preserve"> Confidentiality from </w:t>
      </w:r>
      <w:r w:rsidR="0059162F">
        <w:rPr>
          <w:sz w:val="24"/>
          <w:szCs w:val="24"/>
        </w:rPr>
        <w:t xml:space="preserve">the National Institute of Child Health and Development to provide further protection of the data. </w:t>
      </w:r>
    </w:p>
    <w:p w:rsidR="00FA7751" w:rsidP="00EE727C" w14:paraId="5E8622C8" w14:textId="30C91F9D">
      <w:pPr>
        <w:spacing w:line="276" w:lineRule="auto"/>
        <w:rPr>
          <w:sz w:val="24"/>
          <w:szCs w:val="24"/>
        </w:rPr>
      </w:pPr>
    </w:p>
    <w:p w:rsidR="00E0505E" w:rsidRPr="00DF4E4E" w:rsidP="00E0505E" w14:paraId="763C71DF" w14:textId="77777777">
      <w:pPr>
        <w:tabs>
          <w:tab w:val="left" w:pos="360"/>
        </w:tabs>
        <w:spacing w:line="276" w:lineRule="auto"/>
        <w:ind w:left="360" w:hanging="360"/>
        <w:rPr>
          <w:b/>
          <w:sz w:val="24"/>
          <w:szCs w:val="24"/>
        </w:rPr>
      </w:pPr>
      <w:r w:rsidRPr="00DF4E4E">
        <w:rPr>
          <w:b/>
          <w:sz w:val="24"/>
          <w:szCs w:val="24"/>
        </w:rPr>
        <w:t>12.</w:t>
      </w:r>
      <w:r w:rsidRPr="00DF4E4E">
        <w:rPr>
          <w:b/>
          <w:sz w:val="24"/>
          <w:szCs w:val="24"/>
        </w:rPr>
        <w:tab/>
        <w:t xml:space="preserve">Provide estimates of the hour burden of the collection of information.  The statement should: </w:t>
      </w:r>
    </w:p>
    <w:p w:rsidR="00E0505E" w:rsidRPr="00DF4E4E" w:rsidP="0060026C" w14:paraId="07E981BC" w14:textId="77777777">
      <w:pPr>
        <w:numPr>
          <w:ilvl w:val="0"/>
          <w:numId w:val="17"/>
        </w:numPr>
        <w:tabs>
          <w:tab w:val="left" w:pos="480"/>
        </w:tabs>
        <w:overflowPunct w:val="0"/>
        <w:autoSpaceDE w:val="0"/>
        <w:autoSpaceDN w:val="0"/>
        <w:adjustRightInd w:val="0"/>
        <w:spacing w:line="276" w:lineRule="auto"/>
        <w:ind w:left="840"/>
        <w:rPr>
          <w:b/>
          <w:sz w:val="24"/>
          <w:szCs w:val="24"/>
        </w:rPr>
      </w:pPr>
      <w:r w:rsidRPr="00DF4E4E">
        <w:rPr>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DF4E4E">
        <w:rPr>
          <w:b/>
          <w:sz w:val="24"/>
          <w:szCs w:val="24"/>
        </w:rPr>
        <w:t>practices;</w:t>
      </w:r>
      <w:r w:rsidRPr="00DF4E4E">
        <w:rPr>
          <w:b/>
          <w:sz w:val="24"/>
          <w:szCs w:val="24"/>
        </w:rPr>
        <w:t xml:space="preserve"> </w:t>
      </w:r>
    </w:p>
    <w:p w:rsidR="00E0505E" w:rsidRPr="00DF4E4E" w:rsidP="0060026C" w14:paraId="2422B761" w14:textId="77777777">
      <w:pPr>
        <w:numPr>
          <w:ilvl w:val="0"/>
          <w:numId w:val="17"/>
        </w:numPr>
        <w:tabs>
          <w:tab w:val="left" w:pos="480"/>
        </w:tabs>
        <w:overflowPunct w:val="0"/>
        <w:autoSpaceDE w:val="0"/>
        <w:autoSpaceDN w:val="0"/>
        <w:adjustRightInd w:val="0"/>
        <w:spacing w:line="276" w:lineRule="auto"/>
        <w:ind w:left="840"/>
        <w:rPr>
          <w:b/>
          <w:sz w:val="24"/>
          <w:szCs w:val="24"/>
        </w:rPr>
      </w:pPr>
      <w:r w:rsidRPr="00DF4E4E">
        <w:rPr>
          <w:b/>
          <w:sz w:val="24"/>
          <w:szCs w:val="24"/>
        </w:rPr>
        <w:t>if this request covers more than one form, provide separate hour burden estimates for each form and aggregate the hour burdens in Item 13 of OMB Form 83-</w:t>
      </w:r>
      <w:r w:rsidRPr="00DF4E4E">
        <w:rPr>
          <w:b/>
          <w:sz w:val="24"/>
          <w:szCs w:val="24"/>
        </w:rPr>
        <w:t>I;</w:t>
      </w:r>
      <w:r w:rsidRPr="00DF4E4E">
        <w:rPr>
          <w:b/>
          <w:sz w:val="24"/>
          <w:szCs w:val="24"/>
        </w:rPr>
        <w:t xml:space="preserve"> and </w:t>
      </w:r>
    </w:p>
    <w:p w:rsidR="00E0505E" w:rsidP="0060026C" w14:paraId="62E1D2E9" w14:textId="77777777">
      <w:pPr>
        <w:keepLines/>
        <w:numPr>
          <w:ilvl w:val="0"/>
          <w:numId w:val="17"/>
        </w:numPr>
        <w:tabs>
          <w:tab w:val="left" w:pos="480"/>
        </w:tabs>
        <w:overflowPunct w:val="0"/>
        <w:autoSpaceDE w:val="0"/>
        <w:autoSpaceDN w:val="0"/>
        <w:adjustRightInd w:val="0"/>
        <w:spacing w:line="276" w:lineRule="auto"/>
        <w:ind w:left="840"/>
        <w:rPr>
          <w:b/>
          <w:sz w:val="24"/>
          <w:szCs w:val="24"/>
        </w:rPr>
      </w:pPr>
      <w:r w:rsidRPr="00DF4E4E">
        <w:rPr>
          <w:b/>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DF4E4E">
        <w:rPr>
          <w:b/>
          <w:sz w:val="24"/>
          <w:szCs w:val="24"/>
        </w:rPr>
        <w:t>Instead</w:t>
      </w:r>
      <w:r w:rsidRPr="00DF4E4E">
        <w:rPr>
          <w:b/>
          <w:sz w:val="24"/>
          <w:szCs w:val="24"/>
        </w:rPr>
        <w:t xml:space="preserve"> this cost should be included in Item 13.</w:t>
      </w:r>
    </w:p>
    <w:p w:rsidR="008862F3" w:rsidP="00E623B0" w14:paraId="5748C809" w14:textId="77777777">
      <w:pPr>
        <w:pStyle w:val="BodyText"/>
        <w:rPr>
          <w:sz w:val="24"/>
          <w:szCs w:val="24"/>
        </w:rPr>
      </w:pPr>
    </w:p>
    <w:p w:rsidR="00853D98" w:rsidP="00E623B0" w14:paraId="69C16A5B" w14:textId="77777777">
      <w:pPr>
        <w:pStyle w:val="BodyText"/>
        <w:rPr>
          <w:sz w:val="24"/>
          <w:szCs w:val="24"/>
        </w:rPr>
      </w:pPr>
      <w:r>
        <w:rPr>
          <w:sz w:val="24"/>
          <w:szCs w:val="24"/>
        </w:rPr>
        <w:t>The</w:t>
      </w:r>
      <w:r w:rsidRPr="00EE727C" w:rsidR="00CB1414">
        <w:rPr>
          <w:color w:val="000000"/>
          <w:sz w:val="24"/>
          <w:szCs w:val="24"/>
        </w:rPr>
        <w:t xml:space="preserve"> </w:t>
      </w:r>
      <w:r w:rsidR="00D653DB">
        <w:rPr>
          <w:color w:val="000000"/>
          <w:sz w:val="24"/>
          <w:szCs w:val="24"/>
        </w:rPr>
        <w:t xml:space="preserve">survey period is </w:t>
      </w:r>
      <w:r w:rsidR="00CB1414">
        <w:rPr>
          <w:color w:val="000000"/>
          <w:sz w:val="24"/>
          <w:szCs w:val="24"/>
        </w:rPr>
        <w:t xml:space="preserve">anticipated to last roughly </w:t>
      </w:r>
      <w:r w:rsidR="00D653DB">
        <w:rPr>
          <w:color w:val="000000"/>
          <w:sz w:val="24"/>
          <w:szCs w:val="24"/>
        </w:rPr>
        <w:t>fifteen</w:t>
      </w:r>
      <w:r w:rsidR="00CB1414">
        <w:rPr>
          <w:color w:val="000000"/>
          <w:sz w:val="24"/>
          <w:szCs w:val="24"/>
        </w:rPr>
        <w:t xml:space="preserve"> months</w:t>
      </w:r>
      <w:r w:rsidR="000943A9">
        <w:rPr>
          <w:color w:val="000000"/>
          <w:sz w:val="24"/>
          <w:szCs w:val="24"/>
        </w:rPr>
        <w:t xml:space="preserve">. </w:t>
      </w:r>
      <w:r w:rsidR="001208AD">
        <w:rPr>
          <w:color w:val="000000"/>
          <w:sz w:val="24"/>
          <w:szCs w:val="24"/>
        </w:rPr>
        <w:t>T</w:t>
      </w:r>
      <w:r w:rsidR="00CB1414">
        <w:rPr>
          <w:color w:val="000000"/>
          <w:sz w:val="24"/>
          <w:szCs w:val="24"/>
        </w:rPr>
        <w:t xml:space="preserve">he </w:t>
      </w:r>
      <w:r w:rsidR="00373561">
        <w:rPr>
          <w:color w:val="000000"/>
          <w:sz w:val="24"/>
          <w:szCs w:val="24"/>
        </w:rPr>
        <w:t>survey data collection</w:t>
      </w:r>
      <w:r w:rsidR="001D1FA3">
        <w:rPr>
          <w:color w:val="000000"/>
          <w:sz w:val="24"/>
          <w:szCs w:val="24"/>
        </w:rPr>
        <w:t xml:space="preserve"> includes the administration of the </w:t>
      </w:r>
      <w:r w:rsidR="00373561">
        <w:rPr>
          <w:color w:val="000000"/>
          <w:sz w:val="24"/>
          <w:szCs w:val="24"/>
        </w:rPr>
        <w:t>adult head of household survey</w:t>
      </w:r>
      <w:r w:rsidR="001208AD">
        <w:rPr>
          <w:color w:val="000000"/>
          <w:sz w:val="24"/>
          <w:szCs w:val="24"/>
        </w:rPr>
        <w:t xml:space="preserve">, the </w:t>
      </w:r>
      <w:r w:rsidR="00373561">
        <w:rPr>
          <w:color w:val="000000"/>
          <w:sz w:val="24"/>
          <w:szCs w:val="24"/>
        </w:rPr>
        <w:t>child s</w:t>
      </w:r>
      <w:r w:rsidR="007A31FD">
        <w:rPr>
          <w:color w:val="000000"/>
          <w:sz w:val="24"/>
          <w:szCs w:val="24"/>
        </w:rPr>
        <w:t>urvey</w:t>
      </w:r>
      <w:r w:rsidR="001208AD">
        <w:rPr>
          <w:color w:val="000000"/>
          <w:sz w:val="24"/>
          <w:szCs w:val="24"/>
        </w:rPr>
        <w:t xml:space="preserve">, and the </w:t>
      </w:r>
      <w:r w:rsidR="00373561">
        <w:rPr>
          <w:color w:val="000000"/>
          <w:sz w:val="24"/>
          <w:szCs w:val="24"/>
        </w:rPr>
        <w:t>web-based survey of adult children</w:t>
      </w:r>
      <w:r w:rsidR="001D1FA3">
        <w:rPr>
          <w:color w:val="000000"/>
          <w:sz w:val="24"/>
          <w:szCs w:val="24"/>
        </w:rPr>
        <w:t xml:space="preserve">. </w:t>
      </w:r>
      <w:r w:rsidRPr="00E25252" w:rsidR="00E623B0">
        <w:rPr>
          <w:sz w:val="24"/>
          <w:szCs w:val="24"/>
        </w:rPr>
        <w:t xml:space="preserve">The target respondent group </w:t>
      </w:r>
      <w:r w:rsidR="002E0F9D">
        <w:rPr>
          <w:sz w:val="24"/>
          <w:szCs w:val="24"/>
        </w:rPr>
        <w:t>for th</w:t>
      </w:r>
      <w:r w:rsidR="00373561">
        <w:rPr>
          <w:sz w:val="24"/>
          <w:szCs w:val="24"/>
        </w:rPr>
        <w:t xml:space="preserve">e </w:t>
      </w:r>
      <w:r w:rsidR="00AA3F6B">
        <w:rPr>
          <w:sz w:val="24"/>
          <w:szCs w:val="24"/>
        </w:rPr>
        <w:t>A</w:t>
      </w:r>
      <w:r w:rsidR="00373561">
        <w:rPr>
          <w:sz w:val="24"/>
          <w:szCs w:val="24"/>
        </w:rPr>
        <w:t xml:space="preserve">dult </w:t>
      </w:r>
      <w:r w:rsidR="00AA3F6B">
        <w:rPr>
          <w:sz w:val="24"/>
          <w:szCs w:val="24"/>
        </w:rPr>
        <w:t>H</w:t>
      </w:r>
      <w:r w:rsidR="00373561">
        <w:rPr>
          <w:sz w:val="24"/>
          <w:szCs w:val="24"/>
        </w:rPr>
        <w:t xml:space="preserve">ead of </w:t>
      </w:r>
      <w:r w:rsidR="00AA3F6B">
        <w:rPr>
          <w:sz w:val="24"/>
          <w:szCs w:val="24"/>
        </w:rPr>
        <w:t>H</w:t>
      </w:r>
      <w:r w:rsidR="00373561">
        <w:rPr>
          <w:sz w:val="24"/>
          <w:szCs w:val="24"/>
        </w:rPr>
        <w:t xml:space="preserve">ousehold </w:t>
      </w:r>
      <w:r w:rsidR="00AA3F6B">
        <w:rPr>
          <w:sz w:val="24"/>
          <w:szCs w:val="24"/>
        </w:rPr>
        <w:t>S</w:t>
      </w:r>
      <w:r w:rsidR="00373561">
        <w:rPr>
          <w:sz w:val="24"/>
          <w:szCs w:val="24"/>
        </w:rPr>
        <w:t>u</w:t>
      </w:r>
      <w:r w:rsidR="003B3D09">
        <w:rPr>
          <w:sz w:val="24"/>
          <w:szCs w:val="24"/>
        </w:rPr>
        <w:t>rvey for this informat</w:t>
      </w:r>
      <w:r w:rsidR="002E0F9D">
        <w:rPr>
          <w:sz w:val="24"/>
          <w:szCs w:val="24"/>
        </w:rPr>
        <w:t>ion collection ar</w:t>
      </w:r>
      <w:r w:rsidRPr="00E25252" w:rsidR="00E623B0">
        <w:rPr>
          <w:sz w:val="24"/>
          <w:szCs w:val="24"/>
        </w:rPr>
        <w:t>e the 2,241 families that comprise the sample for the</w:t>
      </w:r>
      <w:r w:rsidR="002E0F9D">
        <w:rPr>
          <w:sz w:val="24"/>
          <w:szCs w:val="24"/>
        </w:rPr>
        <w:t xml:space="preserve"> </w:t>
      </w:r>
      <w:r w:rsidR="00057B3D">
        <w:rPr>
          <w:sz w:val="24"/>
          <w:szCs w:val="24"/>
        </w:rPr>
        <w:t>Family Options Study</w:t>
      </w:r>
      <w:r w:rsidR="00E623B0">
        <w:rPr>
          <w:sz w:val="24"/>
          <w:szCs w:val="24"/>
        </w:rPr>
        <w:t>, therefore, th</w:t>
      </w:r>
      <w:r w:rsidR="00057B3D">
        <w:rPr>
          <w:sz w:val="24"/>
          <w:szCs w:val="24"/>
        </w:rPr>
        <w:t>is information collection will affect 2,241 individuals</w:t>
      </w:r>
      <w:r w:rsidR="00E623B0">
        <w:rPr>
          <w:sz w:val="24"/>
          <w:szCs w:val="24"/>
        </w:rPr>
        <w:t>—one individual representing each famil</w:t>
      </w:r>
      <w:r w:rsidR="00E25252">
        <w:rPr>
          <w:sz w:val="24"/>
          <w:szCs w:val="24"/>
        </w:rPr>
        <w:t>y.</w:t>
      </w:r>
      <w:r>
        <w:rPr>
          <w:rStyle w:val="FootnoteReference"/>
          <w:sz w:val="24"/>
          <w:szCs w:val="24"/>
        </w:rPr>
        <w:footnoteReference w:id="6"/>
      </w:r>
      <w:r w:rsidR="00E25252">
        <w:rPr>
          <w:sz w:val="24"/>
          <w:szCs w:val="24"/>
        </w:rPr>
        <w:t xml:space="preserve"> </w:t>
      </w:r>
    </w:p>
    <w:p w:rsidR="00853D98" w:rsidP="00E623B0" w14:paraId="4D574396" w14:textId="77777777">
      <w:pPr>
        <w:pStyle w:val="BodyText"/>
        <w:rPr>
          <w:sz w:val="24"/>
          <w:szCs w:val="24"/>
        </w:rPr>
      </w:pPr>
    </w:p>
    <w:p w:rsidR="00B05350" w:rsidP="00E623B0" w14:paraId="5B705C59" w14:textId="5A0F5074">
      <w:pPr>
        <w:pStyle w:val="BodyText"/>
        <w:rPr>
          <w:sz w:val="24"/>
          <w:szCs w:val="24"/>
        </w:rPr>
      </w:pPr>
      <w:r>
        <w:rPr>
          <w:sz w:val="24"/>
          <w:szCs w:val="24"/>
        </w:rPr>
        <w:t>The Adult Head of Household outreach materials</w:t>
      </w:r>
      <w:r w:rsidR="00EA1956">
        <w:rPr>
          <w:sz w:val="24"/>
          <w:szCs w:val="24"/>
        </w:rPr>
        <w:t xml:space="preserve">, including the </w:t>
      </w:r>
      <w:r>
        <w:rPr>
          <w:sz w:val="24"/>
          <w:szCs w:val="24"/>
        </w:rPr>
        <w:t xml:space="preserve">advance letter, the outreach e-mail, and the outreach flyer, </w:t>
      </w:r>
      <w:r>
        <w:rPr>
          <w:sz w:val="24"/>
          <w:szCs w:val="24"/>
        </w:rPr>
        <w:t>are expected to take</w:t>
      </w:r>
      <w:r w:rsidR="00EA1956">
        <w:rPr>
          <w:sz w:val="24"/>
          <w:szCs w:val="24"/>
        </w:rPr>
        <w:t xml:space="preserve"> roughly </w:t>
      </w:r>
      <w:r w:rsidR="00EF1B00">
        <w:rPr>
          <w:sz w:val="24"/>
          <w:szCs w:val="24"/>
        </w:rPr>
        <w:t>3</w:t>
      </w:r>
      <w:r w:rsidR="00EA1956">
        <w:rPr>
          <w:sz w:val="24"/>
          <w:szCs w:val="24"/>
        </w:rPr>
        <w:t xml:space="preserve"> minutes each to review (0.0</w:t>
      </w:r>
      <w:r w:rsidR="00EF1B00">
        <w:rPr>
          <w:sz w:val="24"/>
          <w:szCs w:val="24"/>
        </w:rPr>
        <w:t>5</w:t>
      </w:r>
      <w:r w:rsidR="00EA1956">
        <w:rPr>
          <w:sz w:val="24"/>
          <w:szCs w:val="24"/>
        </w:rPr>
        <w:t xml:space="preserve"> hours). </w:t>
      </w:r>
      <w:r w:rsidR="00057B3D">
        <w:rPr>
          <w:sz w:val="24"/>
          <w:szCs w:val="24"/>
        </w:rPr>
        <w:t xml:space="preserve">Completion </w:t>
      </w:r>
      <w:r w:rsidR="00AA3F6B">
        <w:rPr>
          <w:sz w:val="24"/>
          <w:szCs w:val="24"/>
        </w:rPr>
        <w:t>the Adult Head of Household Survey is expected to take on average one hour, with the consent form taking an additional 10 minutes</w:t>
      </w:r>
      <w:r w:rsidR="00EC5A07">
        <w:rPr>
          <w:sz w:val="24"/>
          <w:szCs w:val="24"/>
        </w:rPr>
        <w:t xml:space="preserve"> or </w:t>
      </w:r>
      <w:r w:rsidR="008C7F85">
        <w:rPr>
          <w:sz w:val="24"/>
          <w:szCs w:val="24"/>
        </w:rPr>
        <w:t>0</w:t>
      </w:r>
      <w:r w:rsidR="00EC5A07">
        <w:rPr>
          <w:sz w:val="24"/>
          <w:szCs w:val="24"/>
        </w:rPr>
        <w:t>.1 hours per respondent</w:t>
      </w:r>
      <w:r w:rsidR="00E96050">
        <w:rPr>
          <w:sz w:val="24"/>
          <w:szCs w:val="24"/>
        </w:rPr>
        <w:t>.</w:t>
      </w:r>
      <w:r w:rsidR="005665F1">
        <w:rPr>
          <w:sz w:val="24"/>
          <w:szCs w:val="24"/>
        </w:rPr>
        <w:t xml:space="preserve"> </w:t>
      </w:r>
    </w:p>
    <w:p w:rsidR="00B05350" w:rsidP="00E623B0" w14:paraId="3AD80A47" w14:textId="77777777">
      <w:pPr>
        <w:pStyle w:val="BodyText"/>
        <w:rPr>
          <w:sz w:val="24"/>
          <w:szCs w:val="24"/>
        </w:rPr>
      </w:pPr>
    </w:p>
    <w:p w:rsidR="00C93B59" w:rsidP="00E623B0" w14:paraId="2A0F60EA" w14:textId="287E1168">
      <w:pPr>
        <w:pStyle w:val="BodyText"/>
        <w:rPr>
          <w:sz w:val="24"/>
          <w:szCs w:val="24"/>
        </w:rPr>
      </w:pPr>
      <w:r>
        <w:rPr>
          <w:sz w:val="24"/>
          <w:szCs w:val="24"/>
        </w:rPr>
        <w:t xml:space="preserve">For the child survey, the process will begin with the administration of the </w:t>
      </w:r>
      <w:r w:rsidR="008B40CE">
        <w:rPr>
          <w:sz w:val="24"/>
          <w:szCs w:val="24"/>
        </w:rPr>
        <w:t>Adult Head of Household Parent Permission</w:t>
      </w:r>
      <w:r w:rsidR="00C03297">
        <w:rPr>
          <w:sz w:val="24"/>
          <w:szCs w:val="24"/>
        </w:rPr>
        <w:t xml:space="preserve">, </w:t>
      </w:r>
      <w:r w:rsidR="008B40CE">
        <w:rPr>
          <w:sz w:val="24"/>
          <w:szCs w:val="24"/>
        </w:rPr>
        <w:t xml:space="preserve">which is estimated to take </w:t>
      </w:r>
      <w:r w:rsidR="00C03297">
        <w:rPr>
          <w:sz w:val="24"/>
          <w:szCs w:val="24"/>
        </w:rPr>
        <w:t>ten minutes, or 0.1</w:t>
      </w:r>
      <w:r w:rsidR="00F7139C">
        <w:rPr>
          <w:sz w:val="24"/>
          <w:szCs w:val="24"/>
        </w:rPr>
        <w:t>7</w:t>
      </w:r>
      <w:r w:rsidR="00C03297">
        <w:rPr>
          <w:sz w:val="24"/>
          <w:szCs w:val="24"/>
        </w:rPr>
        <w:t xml:space="preserve"> hours.  Following completion of the Parent Permission form, </w:t>
      </w:r>
      <w:r w:rsidR="00AC25C3">
        <w:rPr>
          <w:sz w:val="24"/>
          <w:szCs w:val="24"/>
        </w:rPr>
        <w:t xml:space="preserve">the </w:t>
      </w:r>
      <w:r w:rsidR="00AA3F6B">
        <w:rPr>
          <w:sz w:val="24"/>
          <w:szCs w:val="24"/>
        </w:rPr>
        <w:t xml:space="preserve">Child Assent Form will </w:t>
      </w:r>
      <w:r w:rsidR="00AC25C3">
        <w:rPr>
          <w:sz w:val="24"/>
          <w:szCs w:val="24"/>
        </w:rPr>
        <w:t xml:space="preserve">be administered, </w:t>
      </w:r>
      <w:r w:rsidR="00AA3F6B">
        <w:rPr>
          <w:sz w:val="24"/>
          <w:szCs w:val="24"/>
        </w:rPr>
        <w:t>tak</w:t>
      </w:r>
      <w:r w:rsidR="00AC25C3">
        <w:rPr>
          <w:sz w:val="24"/>
          <w:szCs w:val="24"/>
        </w:rPr>
        <w:t>ing</w:t>
      </w:r>
      <w:r w:rsidR="00AA3F6B">
        <w:rPr>
          <w:sz w:val="24"/>
          <w:szCs w:val="24"/>
        </w:rPr>
        <w:t xml:space="preserve"> roughly ten minutes </w:t>
      </w:r>
      <w:r w:rsidR="00EC5A07">
        <w:rPr>
          <w:sz w:val="24"/>
          <w:szCs w:val="24"/>
        </w:rPr>
        <w:t xml:space="preserve">or </w:t>
      </w:r>
      <w:r w:rsidR="00AC25C3">
        <w:rPr>
          <w:sz w:val="24"/>
          <w:szCs w:val="24"/>
        </w:rPr>
        <w:t>0</w:t>
      </w:r>
      <w:r w:rsidR="00EC5A07">
        <w:rPr>
          <w:sz w:val="24"/>
          <w:szCs w:val="24"/>
        </w:rPr>
        <w:t>.1</w:t>
      </w:r>
      <w:r w:rsidR="00F07725">
        <w:rPr>
          <w:sz w:val="24"/>
          <w:szCs w:val="24"/>
        </w:rPr>
        <w:t>7</w:t>
      </w:r>
      <w:r w:rsidR="00EC5A07">
        <w:rPr>
          <w:sz w:val="24"/>
          <w:szCs w:val="24"/>
        </w:rPr>
        <w:t xml:space="preserve"> hours on average</w:t>
      </w:r>
      <w:r w:rsidR="00AC25C3">
        <w:rPr>
          <w:sz w:val="24"/>
          <w:szCs w:val="24"/>
        </w:rPr>
        <w:t xml:space="preserve"> to complete. Finally, the </w:t>
      </w:r>
      <w:r w:rsidR="00AA3F6B">
        <w:rPr>
          <w:sz w:val="24"/>
          <w:szCs w:val="24"/>
        </w:rPr>
        <w:t xml:space="preserve">Child Survey will </w:t>
      </w:r>
      <w:r w:rsidR="00AC25C3">
        <w:rPr>
          <w:sz w:val="24"/>
          <w:szCs w:val="24"/>
        </w:rPr>
        <w:t xml:space="preserve">be administered, </w:t>
      </w:r>
      <w:r w:rsidR="00AA3F6B">
        <w:rPr>
          <w:sz w:val="24"/>
          <w:szCs w:val="24"/>
        </w:rPr>
        <w:t>tak</w:t>
      </w:r>
      <w:r w:rsidR="00AC25C3">
        <w:rPr>
          <w:sz w:val="24"/>
          <w:szCs w:val="24"/>
        </w:rPr>
        <w:t xml:space="preserve">ing </w:t>
      </w:r>
      <w:r w:rsidR="0000119D">
        <w:rPr>
          <w:sz w:val="24"/>
          <w:szCs w:val="24"/>
        </w:rPr>
        <w:t>30 minutes</w:t>
      </w:r>
      <w:r w:rsidR="00AA3F6B">
        <w:rPr>
          <w:sz w:val="24"/>
          <w:szCs w:val="24"/>
        </w:rPr>
        <w:t xml:space="preserve"> on average to complete. </w:t>
      </w:r>
    </w:p>
    <w:p w:rsidR="00C93B59" w:rsidP="00E623B0" w14:paraId="15DC9FAF" w14:textId="77777777">
      <w:pPr>
        <w:pStyle w:val="BodyText"/>
        <w:rPr>
          <w:sz w:val="24"/>
          <w:szCs w:val="24"/>
        </w:rPr>
      </w:pPr>
    </w:p>
    <w:p w:rsidR="00057B3D" w:rsidP="00E623B0" w14:paraId="0F798EF9" w14:textId="14BEC5EB">
      <w:pPr>
        <w:pStyle w:val="BodyText"/>
        <w:rPr>
          <w:sz w:val="24"/>
          <w:szCs w:val="24"/>
        </w:rPr>
      </w:pPr>
      <w:r>
        <w:rPr>
          <w:sz w:val="24"/>
          <w:szCs w:val="24"/>
        </w:rPr>
        <w:t xml:space="preserve">Engagement with the adult child sample will take roughly </w:t>
      </w:r>
      <w:r w:rsidR="00F52933">
        <w:rPr>
          <w:sz w:val="24"/>
          <w:szCs w:val="24"/>
        </w:rPr>
        <w:t>30 minutes</w:t>
      </w:r>
      <w:r w:rsidR="0092403E">
        <w:rPr>
          <w:sz w:val="24"/>
          <w:szCs w:val="24"/>
        </w:rPr>
        <w:t xml:space="preserve">—10 minutes for the </w:t>
      </w:r>
      <w:r w:rsidR="00AA3F6B">
        <w:rPr>
          <w:sz w:val="24"/>
          <w:szCs w:val="24"/>
        </w:rPr>
        <w:t>enrollment call</w:t>
      </w:r>
      <w:r w:rsidR="0092403E">
        <w:rPr>
          <w:sz w:val="24"/>
          <w:szCs w:val="24"/>
        </w:rPr>
        <w:t xml:space="preserve">, 10 minutes for the informed consent, </w:t>
      </w:r>
      <w:r w:rsidR="00F52933">
        <w:rPr>
          <w:sz w:val="24"/>
          <w:szCs w:val="24"/>
        </w:rPr>
        <w:t xml:space="preserve">and </w:t>
      </w:r>
      <w:r w:rsidR="0092403E">
        <w:rPr>
          <w:sz w:val="24"/>
          <w:szCs w:val="24"/>
        </w:rPr>
        <w:t>10 minute</w:t>
      </w:r>
      <w:r w:rsidR="00552464">
        <w:rPr>
          <w:sz w:val="24"/>
          <w:szCs w:val="24"/>
        </w:rPr>
        <w:t>s to explain and complete t</w:t>
      </w:r>
      <w:r w:rsidR="0092403E">
        <w:rPr>
          <w:sz w:val="24"/>
          <w:szCs w:val="24"/>
        </w:rPr>
        <w:t>he information release form</w:t>
      </w:r>
      <w:r w:rsidR="00552464">
        <w:rPr>
          <w:sz w:val="24"/>
          <w:szCs w:val="24"/>
        </w:rPr>
        <w:t xml:space="preserve">. We expect </w:t>
      </w:r>
      <w:r w:rsidR="00AA3F6B">
        <w:rPr>
          <w:sz w:val="24"/>
          <w:szCs w:val="24"/>
        </w:rPr>
        <w:t xml:space="preserve">the </w:t>
      </w:r>
      <w:r w:rsidR="009C64D0">
        <w:rPr>
          <w:sz w:val="24"/>
          <w:szCs w:val="24"/>
        </w:rPr>
        <w:t>email invitation for</w:t>
      </w:r>
      <w:r w:rsidR="00552464">
        <w:rPr>
          <w:sz w:val="24"/>
          <w:szCs w:val="24"/>
        </w:rPr>
        <w:t xml:space="preserve"> </w:t>
      </w:r>
      <w:r w:rsidR="00AA3F6B">
        <w:rPr>
          <w:sz w:val="24"/>
          <w:szCs w:val="24"/>
        </w:rPr>
        <w:t xml:space="preserve">the </w:t>
      </w:r>
      <w:r w:rsidR="00492753">
        <w:rPr>
          <w:sz w:val="24"/>
          <w:szCs w:val="24"/>
        </w:rPr>
        <w:t xml:space="preserve">web-based </w:t>
      </w:r>
      <w:r w:rsidR="00AA3F6B">
        <w:rPr>
          <w:sz w:val="24"/>
          <w:szCs w:val="24"/>
        </w:rPr>
        <w:t xml:space="preserve">Adult Child Survey </w:t>
      </w:r>
      <w:r w:rsidR="00552464">
        <w:rPr>
          <w:sz w:val="24"/>
          <w:szCs w:val="24"/>
        </w:rPr>
        <w:t xml:space="preserve">will </w:t>
      </w:r>
      <w:r w:rsidR="00AA3F6B">
        <w:rPr>
          <w:sz w:val="24"/>
          <w:szCs w:val="24"/>
        </w:rPr>
        <w:t>tak</w:t>
      </w:r>
      <w:r w:rsidR="00552464">
        <w:rPr>
          <w:sz w:val="24"/>
          <w:szCs w:val="24"/>
        </w:rPr>
        <w:t xml:space="preserve">e approximately </w:t>
      </w:r>
      <w:r w:rsidR="00DB1590">
        <w:rPr>
          <w:sz w:val="24"/>
          <w:szCs w:val="24"/>
        </w:rPr>
        <w:t xml:space="preserve">3 minutes to review and the survey itself will take </w:t>
      </w:r>
      <w:r w:rsidR="00AA3F6B">
        <w:rPr>
          <w:sz w:val="24"/>
          <w:szCs w:val="24"/>
        </w:rPr>
        <w:t>15 minutes to complete per respondent</w:t>
      </w:r>
      <w:r w:rsidR="00492753">
        <w:rPr>
          <w:sz w:val="24"/>
          <w:szCs w:val="24"/>
        </w:rPr>
        <w:t xml:space="preserve"> on average</w:t>
      </w:r>
      <w:r w:rsidR="00AA3F6B">
        <w:rPr>
          <w:sz w:val="24"/>
          <w:szCs w:val="24"/>
        </w:rPr>
        <w:t xml:space="preserve">. </w:t>
      </w:r>
      <w:r w:rsidR="00696181">
        <w:rPr>
          <w:sz w:val="24"/>
          <w:szCs w:val="24"/>
        </w:rPr>
        <w:t xml:space="preserve">Estimates are based on prior experience administering </w:t>
      </w:r>
      <w:r w:rsidR="00EC5A07">
        <w:rPr>
          <w:sz w:val="24"/>
          <w:szCs w:val="24"/>
        </w:rPr>
        <w:t xml:space="preserve">very similar versions of these </w:t>
      </w:r>
      <w:r w:rsidR="00696181">
        <w:rPr>
          <w:sz w:val="24"/>
          <w:szCs w:val="24"/>
        </w:rPr>
        <w:t>forms</w:t>
      </w:r>
      <w:r w:rsidR="001F4B0A">
        <w:rPr>
          <w:sz w:val="24"/>
          <w:szCs w:val="24"/>
        </w:rPr>
        <w:t xml:space="preserve">. The </w:t>
      </w:r>
      <w:r w:rsidR="00AA3F6B">
        <w:rPr>
          <w:sz w:val="24"/>
          <w:szCs w:val="24"/>
        </w:rPr>
        <w:t>Adult Head of Household Survey, the Child Survey, and the Adult Child Survey, will be completed a single time by each eligible respondent</w:t>
      </w:r>
      <w:r w:rsidR="002962B3">
        <w:rPr>
          <w:sz w:val="24"/>
          <w:szCs w:val="24"/>
        </w:rPr>
        <w:t xml:space="preserve"> (see</w:t>
      </w:r>
      <w:r w:rsidR="00CE7B84">
        <w:rPr>
          <w:sz w:val="24"/>
          <w:szCs w:val="24"/>
        </w:rPr>
        <w:t xml:space="preserve"> Exhibit A-</w:t>
      </w:r>
      <w:r w:rsidR="00F53665">
        <w:rPr>
          <w:sz w:val="24"/>
          <w:szCs w:val="24"/>
        </w:rPr>
        <w:t>5</w:t>
      </w:r>
      <w:r w:rsidR="00CE7B84">
        <w:rPr>
          <w:sz w:val="24"/>
          <w:szCs w:val="24"/>
        </w:rPr>
        <w:t>)</w:t>
      </w:r>
      <w:r w:rsidR="00E92147">
        <w:rPr>
          <w:sz w:val="24"/>
          <w:szCs w:val="24"/>
        </w:rPr>
        <w:t xml:space="preserve">. </w:t>
      </w:r>
    </w:p>
    <w:p w:rsidR="00E623B0" w:rsidP="00E623B0" w14:paraId="10463312" w14:textId="7021F135">
      <w:pPr>
        <w:pStyle w:val="BodyText"/>
        <w:rPr>
          <w:sz w:val="24"/>
          <w:szCs w:val="24"/>
        </w:rPr>
      </w:pPr>
    </w:p>
    <w:p w:rsidR="00057B3D" w:rsidP="00632970" w14:paraId="42AEEDFC" w14:textId="188F82C3">
      <w:pPr>
        <w:pStyle w:val="BodyText"/>
        <w:spacing w:line="276" w:lineRule="auto"/>
        <w:rPr>
          <w:rFonts w:eastAsiaTheme="minorHAnsi"/>
          <w:color w:val="000000"/>
          <w:sz w:val="24"/>
          <w:szCs w:val="24"/>
        </w:rPr>
      </w:pPr>
      <w:bookmarkStart w:id="9" w:name="_Hlk113872385"/>
      <w:r>
        <w:rPr>
          <w:sz w:val="24"/>
          <w:szCs w:val="24"/>
        </w:rPr>
        <w:t xml:space="preserve">The estimated </w:t>
      </w:r>
      <w:r w:rsidRPr="005E1612">
        <w:rPr>
          <w:sz w:val="24"/>
          <w:szCs w:val="24"/>
        </w:rPr>
        <w:t xml:space="preserve">total annual burden of this information collection is </w:t>
      </w:r>
      <w:r w:rsidR="002F2C70">
        <w:rPr>
          <w:rFonts w:eastAsiaTheme="minorHAnsi"/>
          <w:color w:val="000000"/>
          <w:sz w:val="24"/>
          <w:szCs w:val="24"/>
        </w:rPr>
        <w:t>6,3</w:t>
      </w:r>
      <w:r w:rsidR="00CA27CC">
        <w:rPr>
          <w:rFonts w:eastAsiaTheme="minorHAnsi"/>
          <w:color w:val="000000"/>
          <w:sz w:val="24"/>
          <w:szCs w:val="24"/>
        </w:rPr>
        <w:t>09.6</w:t>
      </w:r>
      <w:r w:rsidR="00A643A4">
        <w:rPr>
          <w:rFonts w:eastAsiaTheme="minorHAnsi"/>
          <w:color w:val="000000"/>
          <w:sz w:val="24"/>
          <w:szCs w:val="24"/>
        </w:rPr>
        <w:t xml:space="preserve"> </w:t>
      </w:r>
      <w:r w:rsidRPr="005E1612">
        <w:rPr>
          <w:rFonts w:eastAsiaTheme="minorHAnsi"/>
          <w:color w:val="000000"/>
          <w:sz w:val="24"/>
          <w:szCs w:val="24"/>
        </w:rPr>
        <w:t>hours.</w:t>
      </w:r>
      <w:r w:rsidRPr="005E1612" w:rsidR="00D76347">
        <w:rPr>
          <w:rFonts w:eastAsiaTheme="minorHAnsi"/>
          <w:color w:val="000000"/>
          <w:sz w:val="24"/>
          <w:szCs w:val="24"/>
        </w:rPr>
        <w:t xml:space="preserve"> The </w:t>
      </w:r>
      <w:r w:rsidRPr="005E1612">
        <w:rPr>
          <w:rFonts w:eastAsiaTheme="minorHAnsi"/>
          <w:color w:val="000000"/>
          <w:sz w:val="24"/>
          <w:szCs w:val="24"/>
        </w:rPr>
        <w:t>estimated total annual cost for this information collection is $</w:t>
      </w:r>
      <w:r w:rsidR="00D442E9">
        <w:rPr>
          <w:rFonts w:eastAsiaTheme="minorHAnsi"/>
          <w:color w:val="000000"/>
          <w:sz w:val="24"/>
          <w:szCs w:val="24"/>
        </w:rPr>
        <w:t>4</w:t>
      </w:r>
      <w:r w:rsidR="00C31F23">
        <w:rPr>
          <w:rFonts w:eastAsiaTheme="minorHAnsi"/>
          <w:color w:val="000000"/>
          <w:sz w:val="24"/>
          <w:szCs w:val="24"/>
        </w:rPr>
        <w:t>8</w:t>
      </w:r>
      <w:r w:rsidR="00D442E9">
        <w:rPr>
          <w:rFonts w:eastAsiaTheme="minorHAnsi"/>
          <w:color w:val="000000"/>
          <w:sz w:val="24"/>
          <w:szCs w:val="24"/>
        </w:rPr>
        <w:t>,</w:t>
      </w:r>
      <w:r w:rsidR="00077400">
        <w:rPr>
          <w:rFonts w:eastAsiaTheme="minorHAnsi"/>
          <w:color w:val="000000"/>
          <w:sz w:val="24"/>
          <w:szCs w:val="24"/>
        </w:rPr>
        <w:t>9</w:t>
      </w:r>
      <w:r w:rsidR="00C31F23">
        <w:rPr>
          <w:rFonts w:eastAsiaTheme="minorHAnsi"/>
          <w:color w:val="000000"/>
          <w:sz w:val="24"/>
          <w:szCs w:val="24"/>
        </w:rPr>
        <w:t>4</w:t>
      </w:r>
      <w:r w:rsidR="001334FC">
        <w:rPr>
          <w:rFonts w:eastAsiaTheme="minorHAnsi"/>
          <w:color w:val="000000"/>
          <w:sz w:val="24"/>
          <w:szCs w:val="24"/>
        </w:rPr>
        <w:t>5</w:t>
      </w:r>
      <w:r w:rsidRPr="00C96764" w:rsidR="00DF259F">
        <w:rPr>
          <w:rFonts w:eastAsiaTheme="minorHAnsi"/>
          <w:color w:val="000000"/>
          <w:sz w:val="24"/>
          <w:szCs w:val="24"/>
        </w:rPr>
        <w:t>.</w:t>
      </w:r>
      <w:r w:rsidR="00C31F23">
        <w:rPr>
          <w:rFonts w:eastAsiaTheme="minorHAnsi"/>
          <w:color w:val="000000"/>
          <w:sz w:val="24"/>
          <w:szCs w:val="24"/>
        </w:rPr>
        <w:t>33</w:t>
      </w:r>
      <w:r w:rsidRPr="005E1612">
        <w:rPr>
          <w:rFonts w:eastAsiaTheme="minorHAnsi"/>
          <w:color w:val="000000"/>
          <w:sz w:val="24"/>
          <w:szCs w:val="24"/>
        </w:rPr>
        <w:t xml:space="preserve"> The estimated total annual cost is calculated by multiplying the total number of respondent hours </w:t>
      </w:r>
      <w:r w:rsidRPr="005E1612" w:rsidR="00FF3A7A">
        <w:rPr>
          <w:rFonts w:eastAsiaTheme="minorHAnsi"/>
          <w:color w:val="000000"/>
          <w:sz w:val="24"/>
          <w:szCs w:val="24"/>
        </w:rPr>
        <w:t xml:space="preserve">for adults </w:t>
      </w:r>
      <w:r w:rsidRPr="005E1612">
        <w:rPr>
          <w:rFonts w:eastAsiaTheme="minorHAnsi"/>
          <w:color w:val="000000"/>
          <w:sz w:val="24"/>
          <w:szCs w:val="24"/>
        </w:rPr>
        <w:t>(</w:t>
      </w:r>
      <w:r w:rsidR="00E45828">
        <w:rPr>
          <w:rFonts w:eastAsiaTheme="minorHAnsi"/>
          <w:color w:val="000000"/>
          <w:sz w:val="24"/>
          <w:szCs w:val="24"/>
        </w:rPr>
        <w:t>4</w:t>
      </w:r>
      <w:r w:rsidR="00CA27CC">
        <w:rPr>
          <w:rFonts w:eastAsiaTheme="minorHAnsi"/>
          <w:color w:val="000000"/>
          <w:sz w:val="24"/>
          <w:szCs w:val="24"/>
        </w:rPr>
        <w:t>,822.2</w:t>
      </w:r>
      <w:r w:rsidRPr="005E1612" w:rsidR="002D02C4">
        <w:rPr>
          <w:rFonts w:eastAsiaTheme="minorHAnsi"/>
          <w:color w:val="000000"/>
          <w:sz w:val="24"/>
          <w:szCs w:val="24"/>
        </w:rPr>
        <w:t xml:space="preserve">) </w:t>
      </w:r>
      <w:r w:rsidRPr="005E1612">
        <w:rPr>
          <w:rFonts w:eastAsiaTheme="minorHAnsi"/>
          <w:color w:val="000000"/>
          <w:sz w:val="24"/>
          <w:szCs w:val="24"/>
        </w:rPr>
        <w:t>by $10.15. The amount of $10.15 was calculated using the minimum hourly wage ($7.25) plus an assumed 40 percent for fringe benefits</w:t>
      </w:r>
      <w:r w:rsidRPr="005E1612" w:rsidR="00CE7B84">
        <w:rPr>
          <w:rFonts w:eastAsiaTheme="minorHAnsi"/>
          <w:color w:val="000000"/>
          <w:sz w:val="24"/>
          <w:szCs w:val="24"/>
        </w:rPr>
        <w:t xml:space="preserve"> (see Exhibit A-</w:t>
      </w:r>
      <w:r w:rsidRPr="005E1612" w:rsidR="00D42A18">
        <w:rPr>
          <w:rFonts w:eastAsiaTheme="minorHAnsi"/>
          <w:color w:val="000000"/>
          <w:sz w:val="24"/>
          <w:szCs w:val="24"/>
        </w:rPr>
        <w:t>1</w:t>
      </w:r>
      <w:r w:rsidRPr="005E1612" w:rsidR="00CE7B84">
        <w:rPr>
          <w:rFonts w:eastAsiaTheme="minorHAnsi"/>
          <w:color w:val="000000"/>
          <w:sz w:val="24"/>
          <w:szCs w:val="24"/>
        </w:rPr>
        <w:t>)</w:t>
      </w:r>
      <w:r w:rsidRPr="005E1612">
        <w:rPr>
          <w:rFonts w:eastAsiaTheme="minorHAnsi"/>
          <w:color w:val="000000"/>
          <w:sz w:val="24"/>
          <w:szCs w:val="24"/>
        </w:rPr>
        <w:t xml:space="preserve">. </w:t>
      </w:r>
      <w:r w:rsidRPr="005E1612" w:rsidR="00DF259F">
        <w:rPr>
          <w:rFonts w:eastAsiaTheme="minorHAnsi"/>
          <w:color w:val="000000"/>
          <w:sz w:val="24"/>
          <w:szCs w:val="24"/>
        </w:rPr>
        <w:t>Annualized cost estimates were not calculated for the child sample. The</w:t>
      </w:r>
      <w:r w:rsidR="00DF259F">
        <w:rPr>
          <w:rFonts w:eastAsiaTheme="minorHAnsi"/>
          <w:color w:val="000000"/>
          <w:sz w:val="24"/>
          <w:szCs w:val="24"/>
        </w:rPr>
        <w:t xml:space="preserve"> child sample eligible to participate in the </w:t>
      </w:r>
      <w:r w:rsidR="00407BC7">
        <w:rPr>
          <w:rFonts w:eastAsiaTheme="minorHAnsi"/>
          <w:color w:val="000000"/>
          <w:sz w:val="24"/>
          <w:szCs w:val="24"/>
        </w:rPr>
        <w:t>12-year</w:t>
      </w:r>
      <w:r w:rsidR="00DF259F">
        <w:rPr>
          <w:rFonts w:eastAsiaTheme="minorHAnsi"/>
          <w:color w:val="000000"/>
          <w:sz w:val="24"/>
          <w:szCs w:val="24"/>
        </w:rPr>
        <w:t xml:space="preserve"> study will be under the age of 18. Most, if not all, will be enrolled in school and working part-time at the most. Thus, we did not calculate an hourly wage for the child sample.</w:t>
      </w:r>
    </w:p>
    <w:bookmarkEnd w:id="9"/>
    <w:p w:rsidR="00632970" w:rsidP="00632970" w14:paraId="1C4D48A9" w14:textId="7B8EB2E1">
      <w:pPr>
        <w:pStyle w:val="Default"/>
        <w:spacing w:line="276" w:lineRule="auto"/>
        <w:ind w:left="360"/>
        <w:jc w:val="center"/>
        <w:rPr>
          <w:b/>
          <w:bCs/>
          <w:color w:val="auto"/>
        </w:rPr>
      </w:pPr>
    </w:p>
    <w:p w:rsidR="00914A40" w:rsidP="00632970" w14:paraId="2C715A13" w14:textId="139959F4">
      <w:pPr>
        <w:pStyle w:val="Default"/>
        <w:spacing w:line="276" w:lineRule="auto"/>
        <w:ind w:left="360"/>
        <w:jc w:val="center"/>
        <w:rPr>
          <w:b/>
          <w:bCs/>
          <w:color w:val="auto"/>
        </w:rPr>
      </w:pPr>
    </w:p>
    <w:p w:rsidR="00914A40" w:rsidP="00632970" w14:paraId="7D1CB151" w14:textId="50CB5BCC">
      <w:pPr>
        <w:pStyle w:val="Default"/>
        <w:spacing w:line="276" w:lineRule="auto"/>
        <w:ind w:left="360"/>
        <w:jc w:val="center"/>
        <w:rPr>
          <w:b/>
          <w:bCs/>
          <w:color w:val="auto"/>
        </w:rPr>
      </w:pPr>
    </w:p>
    <w:p w:rsidR="00914A40" w:rsidP="00632970" w14:paraId="248D8631" w14:textId="6461BA8C">
      <w:pPr>
        <w:pStyle w:val="Default"/>
        <w:spacing w:line="276" w:lineRule="auto"/>
        <w:ind w:left="360"/>
        <w:jc w:val="center"/>
        <w:rPr>
          <w:b/>
          <w:bCs/>
          <w:color w:val="auto"/>
        </w:rPr>
      </w:pPr>
    </w:p>
    <w:p w:rsidR="00914A40" w:rsidP="00632970" w14:paraId="143E8845" w14:textId="3DFE78C3">
      <w:pPr>
        <w:pStyle w:val="Default"/>
        <w:spacing w:line="276" w:lineRule="auto"/>
        <w:ind w:left="360"/>
        <w:jc w:val="center"/>
        <w:rPr>
          <w:b/>
          <w:bCs/>
          <w:color w:val="auto"/>
        </w:rPr>
      </w:pPr>
    </w:p>
    <w:p w:rsidR="00914A40" w:rsidP="00632970" w14:paraId="666BA56F" w14:textId="77777777">
      <w:pPr>
        <w:pStyle w:val="Default"/>
        <w:spacing w:line="276" w:lineRule="auto"/>
        <w:ind w:left="360"/>
        <w:jc w:val="center"/>
        <w:rPr>
          <w:b/>
          <w:bCs/>
          <w:color w:val="auto"/>
        </w:rPr>
      </w:pPr>
    </w:p>
    <w:p w:rsidR="00CE7B84" w:rsidP="00632970" w14:paraId="55786661" w14:textId="2E5C07CF">
      <w:pPr>
        <w:pStyle w:val="Default"/>
        <w:spacing w:line="276" w:lineRule="auto"/>
        <w:ind w:left="360"/>
        <w:jc w:val="center"/>
        <w:rPr>
          <w:b/>
          <w:bCs/>
          <w:color w:val="auto"/>
        </w:rPr>
      </w:pPr>
      <w:r w:rsidRPr="00632970">
        <w:rPr>
          <w:b/>
          <w:bCs/>
          <w:color w:val="auto"/>
        </w:rPr>
        <w:t>Exhibit A-</w:t>
      </w:r>
      <w:r w:rsidR="00967C95">
        <w:rPr>
          <w:b/>
          <w:bCs/>
          <w:color w:val="auto"/>
        </w:rPr>
        <w:t>5</w:t>
      </w:r>
      <w:r w:rsidRPr="00632970">
        <w:rPr>
          <w:b/>
          <w:bCs/>
          <w:color w:val="auto"/>
        </w:rPr>
        <w:t>:</w:t>
      </w:r>
      <w:r w:rsidRPr="00632970" w:rsidR="00DA339C">
        <w:rPr>
          <w:b/>
          <w:bCs/>
          <w:color w:val="auto"/>
        </w:rPr>
        <w:t xml:space="preserve"> Estimated Hour and Cost Burden of Information Collection</w:t>
      </w:r>
    </w:p>
    <w:p w:rsidR="00632970" w:rsidRPr="00632970" w:rsidP="00632970" w14:paraId="19E13402" w14:textId="77777777">
      <w:pPr>
        <w:pStyle w:val="Default"/>
        <w:spacing w:line="276" w:lineRule="auto"/>
        <w:ind w:left="360"/>
        <w:jc w:val="center"/>
        <w:rPr>
          <w:b/>
          <w:bCs/>
          <w:color w:val="auto"/>
        </w:rPr>
      </w:pPr>
    </w:p>
    <w:tbl>
      <w:tblPr>
        <w:tblW w:w="9990" w:type="dxa"/>
        <w:jc w:val="center"/>
        <w:tblLayout w:type="fixed"/>
        <w:tblCellMar>
          <w:left w:w="0" w:type="dxa"/>
          <w:right w:w="0" w:type="dxa"/>
        </w:tblCellMar>
        <w:tblLook w:val="04A0"/>
      </w:tblPr>
      <w:tblGrid>
        <w:gridCol w:w="1700"/>
        <w:gridCol w:w="1260"/>
        <w:gridCol w:w="1270"/>
        <w:gridCol w:w="1260"/>
        <w:gridCol w:w="1170"/>
        <w:gridCol w:w="990"/>
        <w:gridCol w:w="1100"/>
        <w:gridCol w:w="1240"/>
      </w:tblGrid>
      <w:tr w14:paraId="7577E03B" w14:textId="77777777" w:rsidTr="00864E20">
        <w:tblPrEx>
          <w:tblW w:w="9990" w:type="dxa"/>
          <w:jc w:val="center"/>
          <w:tblLayout w:type="fixed"/>
          <w:tblCellMar>
            <w:left w:w="0" w:type="dxa"/>
            <w:right w:w="0" w:type="dxa"/>
          </w:tblCellMar>
          <w:tblLook w:val="04A0"/>
        </w:tblPrEx>
        <w:trPr>
          <w:tblHeader/>
          <w:jc w:val="center"/>
        </w:trPr>
        <w:tc>
          <w:tcPr>
            <w:tcW w:w="9990" w:type="dxa"/>
            <w:gridSpan w:val="8"/>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057B3D" w:rsidRPr="007030E2" w:rsidP="00EB3487" w14:paraId="3C9D3144" w14:textId="77777777">
            <w:pPr>
              <w:spacing w:line="240" w:lineRule="auto"/>
              <w:jc w:val="center"/>
              <w:rPr>
                <w:b/>
                <w:color w:val="000000"/>
                <w:sz w:val="18"/>
                <w:szCs w:val="18"/>
              </w:rPr>
            </w:pPr>
            <w:r w:rsidRPr="007030E2">
              <w:rPr>
                <w:b/>
                <w:color w:val="000000"/>
                <w:sz w:val="18"/>
                <w:szCs w:val="18"/>
              </w:rPr>
              <w:t>Annualized Burden Table</w:t>
            </w:r>
          </w:p>
        </w:tc>
      </w:tr>
      <w:tr w14:paraId="32EF4663" w14:textId="77777777" w:rsidTr="00735050">
        <w:tblPrEx>
          <w:tblW w:w="9990" w:type="dxa"/>
          <w:jc w:val="center"/>
          <w:tblLayout w:type="fixed"/>
          <w:tblCellMar>
            <w:left w:w="0" w:type="dxa"/>
            <w:right w:w="0" w:type="dxa"/>
          </w:tblCellMar>
          <w:tblLook w:val="04A0"/>
        </w:tblPrEx>
        <w:trPr>
          <w:tblHeade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7B3D" w:rsidRPr="007030E2" w:rsidP="00EB3487" w14:paraId="12E2322B" w14:textId="77777777">
            <w:pPr>
              <w:overflowPunct w:val="0"/>
              <w:autoSpaceDE w:val="0"/>
              <w:autoSpaceDN w:val="0"/>
              <w:spacing w:line="240" w:lineRule="auto"/>
              <w:jc w:val="center"/>
              <w:rPr>
                <w:b/>
                <w:color w:val="000000"/>
                <w:sz w:val="18"/>
                <w:szCs w:val="18"/>
              </w:rPr>
            </w:pPr>
            <w:r w:rsidRPr="007030E2">
              <w:rPr>
                <w:bCs/>
                <w:sz w:val="18"/>
                <w:szCs w:val="18"/>
              </w:rPr>
              <w:br w:type="page"/>
            </w:r>
            <w:r w:rsidRPr="007030E2">
              <w:rPr>
                <w:b/>
                <w:color w:val="000000"/>
                <w:sz w:val="18"/>
                <w:szCs w:val="18"/>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7B3D" w:rsidRPr="007030E2" w:rsidP="00EB3487" w14:paraId="0AAB637B" w14:textId="77777777">
            <w:pPr>
              <w:overflowPunct w:val="0"/>
              <w:autoSpaceDE w:val="0"/>
              <w:autoSpaceDN w:val="0"/>
              <w:spacing w:line="240" w:lineRule="auto"/>
              <w:jc w:val="center"/>
              <w:rPr>
                <w:b/>
                <w:color w:val="000000"/>
                <w:sz w:val="18"/>
                <w:szCs w:val="18"/>
              </w:rPr>
            </w:pPr>
            <w:r w:rsidRPr="007030E2">
              <w:rPr>
                <w:b/>
                <w:color w:val="000000"/>
                <w:sz w:val="18"/>
                <w:szCs w:val="18"/>
              </w:rPr>
              <w:t>Number of Respondents</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7B3D" w:rsidRPr="007030E2" w:rsidP="00EB3487" w14:paraId="6C142093" w14:textId="77777777">
            <w:pPr>
              <w:overflowPunct w:val="0"/>
              <w:autoSpaceDE w:val="0"/>
              <w:autoSpaceDN w:val="0"/>
              <w:spacing w:line="240" w:lineRule="auto"/>
              <w:jc w:val="center"/>
              <w:rPr>
                <w:b/>
                <w:color w:val="000000"/>
                <w:sz w:val="18"/>
                <w:szCs w:val="18"/>
              </w:rPr>
            </w:pPr>
            <w:r w:rsidRPr="007030E2">
              <w:rPr>
                <w:b/>
                <w:color w:val="000000"/>
                <w:sz w:val="18"/>
                <w:szCs w:val="18"/>
              </w:rPr>
              <w:t>Frequency of Response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7B3D" w:rsidRPr="007030E2" w:rsidP="00EB3487" w14:paraId="5B329EC3" w14:textId="77777777">
            <w:pPr>
              <w:spacing w:line="240" w:lineRule="auto"/>
              <w:jc w:val="center"/>
              <w:rPr>
                <w:b/>
                <w:color w:val="000000"/>
                <w:sz w:val="18"/>
                <w:szCs w:val="18"/>
              </w:rPr>
            </w:pPr>
            <w:r w:rsidRPr="007030E2">
              <w:rPr>
                <w:b/>
                <w:color w:val="000000"/>
                <w:sz w:val="18"/>
                <w:szCs w:val="18"/>
              </w:rPr>
              <w:t>Responses</w:t>
            </w:r>
          </w:p>
          <w:p w:rsidR="00057B3D" w:rsidRPr="007030E2" w:rsidP="00EB3487" w14:paraId="40018651" w14:textId="77777777">
            <w:pPr>
              <w:overflowPunct w:val="0"/>
              <w:autoSpaceDE w:val="0"/>
              <w:autoSpaceDN w:val="0"/>
              <w:spacing w:line="240" w:lineRule="auto"/>
              <w:jc w:val="center"/>
              <w:rPr>
                <w:b/>
                <w:color w:val="000000"/>
                <w:sz w:val="18"/>
                <w:szCs w:val="18"/>
              </w:rPr>
            </w:pPr>
            <w:r w:rsidRPr="007030E2">
              <w:rPr>
                <w:b/>
                <w:color w:val="000000"/>
                <w:sz w:val="18"/>
                <w:szCs w:val="18"/>
              </w:rPr>
              <w:t>Per Annum</w:t>
            </w:r>
          </w:p>
          <w:p w:rsidR="00057B3D" w:rsidRPr="007030E2" w:rsidP="00EB3487" w14:paraId="158AA559" w14:textId="77777777">
            <w:pPr>
              <w:overflowPunct w:val="0"/>
              <w:autoSpaceDE w:val="0"/>
              <w:autoSpaceDN w:val="0"/>
              <w:spacing w:line="240" w:lineRule="auto"/>
              <w:jc w:val="center"/>
              <w:rPr>
                <w:b/>
                <w:color w:val="FF0000"/>
                <w:sz w:val="18"/>
                <w:szCs w:val="18"/>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7B3D" w:rsidRPr="007030E2" w:rsidP="00EB3487" w14:paraId="02F60B99" w14:textId="77777777">
            <w:pPr>
              <w:overflowPunct w:val="0"/>
              <w:autoSpaceDE w:val="0"/>
              <w:autoSpaceDN w:val="0"/>
              <w:spacing w:line="240" w:lineRule="auto"/>
              <w:jc w:val="center"/>
              <w:rPr>
                <w:b/>
                <w:color w:val="000000"/>
                <w:sz w:val="18"/>
                <w:szCs w:val="18"/>
              </w:rPr>
            </w:pPr>
            <w:r w:rsidRPr="007030E2">
              <w:rPr>
                <w:b/>
                <w:color w:val="000000"/>
                <w:sz w:val="18"/>
                <w:szCs w:val="18"/>
              </w:rPr>
              <w:t>Burden Hour Per Response</w:t>
            </w:r>
          </w:p>
          <w:p w:rsidR="00057B3D" w:rsidRPr="007030E2" w:rsidP="00EB3487" w14:paraId="34278BE7" w14:textId="77777777">
            <w:pPr>
              <w:overflowPunct w:val="0"/>
              <w:autoSpaceDE w:val="0"/>
              <w:autoSpaceDN w:val="0"/>
              <w:spacing w:line="240" w:lineRule="auto"/>
              <w:jc w:val="center"/>
              <w:rPr>
                <w:b/>
                <w:color w:val="FF0000"/>
                <w:sz w:val="18"/>
                <w:szCs w:val="18"/>
              </w:rPr>
            </w:pP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7B3D" w:rsidRPr="007030E2" w:rsidP="00EB3487" w14:paraId="6C2EF3E9" w14:textId="77777777">
            <w:pPr>
              <w:overflowPunct w:val="0"/>
              <w:autoSpaceDE w:val="0"/>
              <w:autoSpaceDN w:val="0"/>
              <w:spacing w:line="240" w:lineRule="auto"/>
              <w:jc w:val="center"/>
              <w:rPr>
                <w:b/>
                <w:color w:val="000000"/>
                <w:sz w:val="18"/>
                <w:szCs w:val="18"/>
              </w:rPr>
            </w:pPr>
            <w:r w:rsidRPr="007030E2">
              <w:rPr>
                <w:b/>
                <w:color w:val="000000"/>
                <w:sz w:val="18"/>
                <w:szCs w:val="18"/>
              </w:rPr>
              <w:t>Annual Burden Hours</w:t>
            </w:r>
          </w:p>
          <w:p w:rsidR="00057B3D" w:rsidRPr="007030E2" w:rsidP="00EB3487" w14:paraId="60501E10" w14:textId="77777777">
            <w:pPr>
              <w:overflowPunct w:val="0"/>
              <w:autoSpaceDE w:val="0"/>
              <w:autoSpaceDN w:val="0"/>
              <w:spacing w:line="240" w:lineRule="auto"/>
              <w:jc w:val="center"/>
              <w:rPr>
                <w:b/>
                <w:color w:val="FF0000"/>
                <w:sz w:val="18"/>
                <w:szCs w:val="18"/>
              </w:rPr>
            </w:pP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7B3D" w:rsidRPr="007030E2" w:rsidP="00EB3487" w14:paraId="7C9E45B8" w14:textId="77777777">
            <w:pPr>
              <w:overflowPunct w:val="0"/>
              <w:autoSpaceDE w:val="0"/>
              <w:autoSpaceDN w:val="0"/>
              <w:spacing w:line="240" w:lineRule="auto"/>
              <w:jc w:val="center"/>
              <w:rPr>
                <w:b/>
                <w:color w:val="000000"/>
                <w:sz w:val="18"/>
                <w:szCs w:val="18"/>
              </w:rPr>
            </w:pPr>
            <w:r w:rsidRPr="007030E2">
              <w:rPr>
                <w:b/>
                <w:color w:val="000000"/>
                <w:sz w:val="18"/>
                <w:szCs w:val="18"/>
              </w:rPr>
              <w:t>Hourly Cost Per Response</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57B3D" w:rsidRPr="007030E2" w:rsidP="00EB3487" w14:paraId="5EE591FD" w14:textId="77777777">
            <w:pPr>
              <w:spacing w:line="240" w:lineRule="auto"/>
              <w:jc w:val="center"/>
              <w:rPr>
                <w:b/>
                <w:color w:val="000000"/>
                <w:sz w:val="18"/>
                <w:szCs w:val="18"/>
              </w:rPr>
            </w:pPr>
            <w:r w:rsidRPr="007030E2">
              <w:rPr>
                <w:b/>
                <w:color w:val="000000"/>
                <w:sz w:val="18"/>
                <w:szCs w:val="18"/>
              </w:rPr>
              <w:t>Cost</w:t>
            </w:r>
          </w:p>
          <w:p w:rsidR="00057B3D" w:rsidRPr="007030E2" w:rsidP="00EB3487" w14:paraId="281E715A" w14:textId="77777777">
            <w:pPr>
              <w:overflowPunct w:val="0"/>
              <w:autoSpaceDE w:val="0"/>
              <w:autoSpaceDN w:val="0"/>
              <w:spacing w:line="240" w:lineRule="auto"/>
              <w:jc w:val="center"/>
              <w:rPr>
                <w:b/>
                <w:color w:val="FF0000"/>
                <w:sz w:val="18"/>
                <w:szCs w:val="18"/>
              </w:rPr>
            </w:pPr>
          </w:p>
        </w:tc>
      </w:tr>
      <w:tr w14:paraId="56AB6CCB" w14:textId="77777777" w:rsidTr="00F45DCB">
        <w:tblPrEx>
          <w:tblW w:w="9990" w:type="dxa"/>
          <w:jc w:val="center"/>
          <w:tblLayout w:type="fixed"/>
          <w:tblCellMar>
            <w:left w:w="0" w:type="dxa"/>
            <w:right w:w="0" w:type="dxa"/>
          </w:tblCellMar>
          <w:tblLook w:val="04A0"/>
        </w:tblPrEx>
        <w:trPr>
          <w:jc w:val="center"/>
        </w:trPr>
        <w:tc>
          <w:tcPr>
            <w:tcW w:w="9990" w:type="dxa"/>
            <w:gridSpan w:val="8"/>
            <w:tcBorders>
              <w:top w:val="single" w:sz="8" w:space="0" w:color="auto"/>
              <w:left w:val="single" w:sz="8" w:space="0" w:color="auto"/>
              <w:bottom w:val="single" w:sz="8" w:space="0" w:color="auto"/>
              <w:right w:val="single" w:sz="8" w:space="0" w:color="auto"/>
            </w:tcBorders>
            <w:shd w:val="clear" w:color="auto" w:fill="D0D3D4" w:themeFill="accent3"/>
            <w:tcMar>
              <w:top w:w="0" w:type="dxa"/>
              <w:left w:w="108" w:type="dxa"/>
              <w:bottom w:w="0" w:type="dxa"/>
              <w:right w:w="108" w:type="dxa"/>
            </w:tcMar>
            <w:vAlign w:val="center"/>
          </w:tcPr>
          <w:p w:rsidR="00F45DCB" w:rsidRPr="007030E2" w:rsidP="00F45DCB" w14:paraId="5F659253" w14:textId="1ECFBF5D">
            <w:pPr>
              <w:spacing w:line="240" w:lineRule="auto"/>
              <w:rPr>
                <w:b/>
                <w:bCs/>
                <w:color w:val="000000"/>
                <w:sz w:val="18"/>
                <w:szCs w:val="18"/>
              </w:rPr>
            </w:pPr>
            <w:r w:rsidRPr="007030E2">
              <w:rPr>
                <w:b/>
                <w:bCs/>
                <w:color w:val="000000"/>
                <w:sz w:val="18"/>
                <w:szCs w:val="18"/>
              </w:rPr>
              <w:t>Adult Head of Household</w:t>
            </w:r>
            <w:r w:rsidRPr="007030E2" w:rsidR="00223A80">
              <w:rPr>
                <w:b/>
                <w:bCs/>
                <w:color w:val="000000"/>
                <w:sz w:val="18"/>
                <w:szCs w:val="18"/>
              </w:rPr>
              <w:t xml:space="preserve"> Survey and Supporting Materials</w:t>
            </w:r>
          </w:p>
        </w:tc>
      </w:tr>
      <w:tr w14:paraId="289AB0D9"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57B3D" w:rsidRPr="007030E2" w:rsidP="007B126A" w14:paraId="206C22C0" w14:textId="6E1CC470">
            <w:pPr>
              <w:overflowPunct w:val="0"/>
              <w:autoSpaceDE w:val="0"/>
              <w:autoSpaceDN w:val="0"/>
              <w:spacing w:line="240" w:lineRule="auto"/>
              <w:rPr>
                <w:color w:val="000000"/>
                <w:sz w:val="18"/>
                <w:szCs w:val="18"/>
              </w:rPr>
            </w:pPr>
            <w:r w:rsidRPr="007030E2">
              <w:rPr>
                <w:color w:val="000000"/>
                <w:sz w:val="18"/>
                <w:szCs w:val="18"/>
              </w:rPr>
              <w:t>Adult Head of Household Advance Letter</w:t>
            </w:r>
            <w:r w:rsidRPr="007030E2" w:rsidR="00B05350">
              <w:rPr>
                <w:color w:val="000000"/>
                <w:sz w:val="18"/>
                <w:szCs w:val="18"/>
              </w:rPr>
              <w:t xml:space="preserve"> (Appendix A)</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57B3D" w:rsidRPr="007030E2" w:rsidP="00735050" w14:paraId="6F7DF0F8" w14:textId="1E272EC0">
            <w:pPr>
              <w:overflowPunct w:val="0"/>
              <w:autoSpaceDE w:val="0"/>
              <w:autoSpaceDN w:val="0"/>
              <w:spacing w:line="240" w:lineRule="auto"/>
              <w:jc w:val="right"/>
              <w:rPr>
                <w:color w:val="000000"/>
                <w:sz w:val="18"/>
                <w:szCs w:val="18"/>
              </w:rPr>
            </w:pPr>
            <w:r w:rsidRPr="007030E2">
              <w:rPr>
                <w:color w:val="000000"/>
                <w:sz w:val="18"/>
                <w:szCs w:val="18"/>
              </w:rPr>
              <w:t>2,241</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57B3D" w:rsidRPr="007030E2" w:rsidP="00735050" w14:paraId="4D925666" w14:textId="69D4A3D1">
            <w:pPr>
              <w:overflowPunct w:val="0"/>
              <w:autoSpaceDE w:val="0"/>
              <w:autoSpaceDN w:val="0"/>
              <w:spacing w:line="240" w:lineRule="auto"/>
              <w:jc w:val="right"/>
              <w:rPr>
                <w:color w:val="000000"/>
                <w:sz w:val="18"/>
                <w:szCs w:val="18"/>
              </w:rPr>
            </w:pPr>
            <w:r w:rsidRPr="007030E2">
              <w:rPr>
                <w:color w:val="000000"/>
                <w:sz w:val="18"/>
                <w:szCs w:val="18"/>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57B3D" w:rsidRPr="007030E2" w:rsidP="00735050" w14:paraId="02096E16" w14:textId="5F42D3B4">
            <w:pPr>
              <w:spacing w:line="240" w:lineRule="auto"/>
              <w:jc w:val="right"/>
              <w:rPr>
                <w:color w:val="000000"/>
                <w:sz w:val="18"/>
                <w:szCs w:val="18"/>
              </w:rPr>
            </w:pPr>
            <w:r w:rsidRPr="007030E2">
              <w:rPr>
                <w:color w:val="000000"/>
                <w:sz w:val="18"/>
                <w:szCs w:val="18"/>
              </w:rPr>
              <w:t>2,241</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57B3D" w:rsidRPr="007030E2" w:rsidP="00735050" w14:paraId="3ED0EC1A" w14:textId="3B7A4B83">
            <w:pPr>
              <w:spacing w:line="240" w:lineRule="auto"/>
              <w:jc w:val="right"/>
              <w:rPr>
                <w:color w:val="000000"/>
                <w:sz w:val="18"/>
                <w:szCs w:val="18"/>
              </w:rPr>
            </w:pPr>
            <w:r w:rsidRPr="007030E2">
              <w:rPr>
                <w:color w:val="000000"/>
                <w:sz w:val="18"/>
                <w:szCs w:val="18"/>
              </w:rPr>
              <w:t>.0</w:t>
            </w:r>
            <w:r w:rsidRPr="007030E2" w:rsidR="004A340B">
              <w:rPr>
                <w:color w:val="000000"/>
                <w:sz w:val="18"/>
                <w:szCs w:val="18"/>
              </w:rPr>
              <w:t>5</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57B3D" w:rsidRPr="007030E2" w:rsidP="00735050" w14:paraId="6FFE7E6E" w14:textId="4A676E83">
            <w:pPr>
              <w:spacing w:line="240" w:lineRule="auto"/>
              <w:jc w:val="right"/>
              <w:rPr>
                <w:color w:val="000000"/>
                <w:sz w:val="18"/>
                <w:szCs w:val="18"/>
              </w:rPr>
            </w:pPr>
            <w:r w:rsidRPr="007030E2">
              <w:rPr>
                <w:color w:val="000000"/>
                <w:sz w:val="18"/>
                <w:szCs w:val="18"/>
              </w:rPr>
              <w:t>112.</w:t>
            </w:r>
            <w:r w:rsidRPr="007030E2" w:rsidR="00547D0B">
              <w:rPr>
                <w:color w:val="000000"/>
                <w:sz w:val="18"/>
                <w:szCs w:val="18"/>
              </w:rPr>
              <w:t>05</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57B3D" w:rsidRPr="007030E2" w:rsidP="00735050" w14:paraId="114542C4" w14:textId="04D8BF30">
            <w:pPr>
              <w:spacing w:line="240" w:lineRule="auto"/>
              <w:jc w:val="right"/>
              <w:rPr>
                <w:color w:val="000000"/>
                <w:sz w:val="18"/>
                <w:szCs w:val="18"/>
              </w:rPr>
            </w:pPr>
            <w:r w:rsidRPr="007030E2">
              <w:rPr>
                <w:color w:val="000000"/>
                <w:sz w:val="18"/>
                <w:szCs w:val="18"/>
              </w:rPr>
              <w:t>$10.15</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57B3D" w:rsidRPr="007030E2" w:rsidP="00735050" w14:paraId="291F15F9" w14:textId="50C6EBED">
            <w:pPr>
              <w:spacing w:line="240" w:lineRule="auto"/>
              <w:jc w:val="right"/>
              <w:rPr>
                <w:color w:val="000000"/>
                <w:sz w:val="18"/>
                <w:szCs w:val="18"/>
              </w:rPr>
            </w:pPr>
            <w:r w:rsidRPr="007030E2">
              <w:rPr>
                <w:color w:val="000000"/>
                <w:sz w:val="18"/>
                <w:szCs w:val="18"/>
              </w:rPr>
              <w:t>$1,137</w:t>
            </w:r>
            <w:r w:rsidRPr="007030E2" w:rsidR="00EF1B00">
              <w:rPr>
                <w:color w:val="000000"/>
                <w:sz w:val="18"/>
                <w:szCs w:val="18"/>
              </w:rPr>
              <w:t>.</w:t>
            </w:r>
            <w:r w:rsidRPr="007030E2" w:rsidR="00547D0B">
              <w:rPr>
                <w:color w:val="000000"/>
                <w:sz w:val="18"/>
                <w:szCs w:val="18"/>
              </w:rPr>
              <w:t>31</w:t>
            </w:r>
          </w:p>
        </w:tc>
      </w:tr>
      <w:tr w14:paraId="122DEE83"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E13EE" w:rsidRPr="007030E2" w:rsidP="007B126A" w14:paraId="5558DB10" w14:textId="0A66B238">
            <w:pPr>
              <w:overflowPunct w:val="0"/>
              <w:autoSpaceDE w:val="0"/>
              <w:autoSpaceDN w:val="0"/>
              <w:spacing w:line="240" w:lineRule="auto"/>
              <w:rPr>
                <w:color w:val="000000"/>
                <w:sz w:val="18"/>
                <w:szCs w:val="18"/>
              </w:rPr>
            </w:pPr>
            <w:r w:rsidRPr="007030E2">
              <w:rPr>
                <w:color w:val="000000"/>
                <w:sz w:val="18"/>
                <w:szCs w:val="18"/>
              </w:rPr>
              <w:t>Adult Head of Household Outreach E-mail</w:t>
            </w:r>
            <w:r w:rsidRPr="007030E2" w:rsidR="00B05350">
              <w:rPr>
                <w:color w:val="000000"/>
                <w:sz w:val="18"/>
                <w:szCs w:val="18"/>
              </w:rPr>
              <w:t xml:space="preserve"> </w:t>
            </w:r>
            <w:r w:rsidRPr="007030E2" w:rsidR="004C5309">
              <w:rPr>
                <w:color w:val="000000"/>
                <w:sz w:val="18"/>
                <w:szCs w:val="18"/>
              </w:rPr>
              <w:t>(Appendix B)</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13EE" w:rsidRPr="007030E2" w:rsidP="00735050" w14:paraId="4CD8E08F" w14:textId="6D6FD252">
            <w:pPr>
              <w:overflowPunct w:val="0"/>
              <w:autoSpaceDE w:val="0"/>
              <w:autoSpaceDN w:val="0"/>
              <w:spacing w:line="240" w:lineRule="auto"/>
              <w:jc w:val="right"/>
              <w:rPr>
                <w:color w:val="000000"/>
                <w:sz w:val="18"/>
                <w:szCs w:val="18"/>
              </w:rPr>
            </w:pPr>
            <w:r w:rsidRPr="007030E2">
              <w:rPr>
                <w:color w:val="000000"/>
                <w:sz w:val="18"/>
                <w:szCs w:val="18"/>
              </w:rPr>
              <w:t>2,241</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13EE" w:rsidRPr="007030E2" w:rsidP="00735050" w14:paraId="372BAF6F" w14:textId="1D9D7EA5">
            <w:pPr>
              <w:overflowPunct w:val="0"/>
              <w:autoSpaceDE w:val="0"/>
              <w:autoSpaceDN w:val="0"/>
              <w:spacing w:line="240" w:lineRule="auto"/>
              <w:jc w:val="right"/>
              <w:rPr>
                <w:color w:val="000000"/>
                <w:sz w:val="18"/>
                <w:szCs w:val="18"/>
              </w:rPr>
            </w:pPr>
            <w:r w:rsidRPr="007030E2">
              <w:rPr>
                <w:color w:val="000000"/>
                <w:sz w:val="18"/>
                <w:szCs w:val="18"/>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13EE" w:rsidRPr="007030E2" w:rsidP="00735050" w14:paraId="21F5F4DE" w14:textId="7D73E4DA">
            <w:pPr>
              <w:spacing w:line="240" w:lineRule="auto"/>
              <w:jc w:val="right"/>
              <w:rPr>
                <w:color w:val="000000"/>
                <w:sz w:val="18"/>
                <w:szCs w:val="18"/>
              </w:rPr>
            </w:pPr>
            <w:r w:rsidRPr="007030E2">
              <w:rPr>
                <w:color w:val="000000"/>
                <w:sz w:val="18"/>
                <w:szCs w:val="18"/>
              </w:rPr>
              <w:t>2,241</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13EE" w:rsidRPr="007030E2" w:rsidP="00735050" w14:paraId="73BF9D52" w14:textId="69B13C92">
            <w:pPr>
              <w:spacing w:line="240" w:lineRule="auto"/>
              <w:jc w:val="right"/>
              <w:rPr>
                <w:color w:val="000000"/>
                <w:sz w:val="18"/>
                <w:szCs w:val="18"/>
              </w:rPr>
            </w:pPr>
            <w:r w:rsidRPr="007030E2">
              <w:rPr>
                <w:color w:val="000000"/>
                <w:sz w:val="18"/>
                <w:szCs w:val="18"/>
              </w:rPr>
              <w:t>.0</w:t>
            </w:r>
            <w:r w:rsidRPr="007030E2" w:rsidR="004A340B">
              <w:rPr>
                <w:color w:val="000000"/>
                <w:sz w:val="18"/>
                <w:szCs w:val="18"/>
              </w:rPr>
              <w:t>5</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13EE" w:rsidRPr="007030E2" w:rsidP="00735050" w14:paraId="1903473B" w14:textId="2CD08E69">
            <w:pPr>
              <w:spacing w:line="240" w:lineRule="auto"/>
              <w:jc w:val="right"/>
              <w:rPr>
                <w:color w:val="000000"/>
                <w:sz w:val="18"/>
                <w:szCs w:val="18"/>
              </w:rPr>
            </w:pPr>
            <w:r w:rsidRPr="007030E2">
              <w:rPr>
                <w:color w:val="000000"/>
                <w:sz w:val="18"/>
                <w:szCs w:val="18"/>
              </w:rPr>
              <w:t>112.</w:t>
            </w:r>
            <w:r w:rsidRPr="007030E2" w:rsidR="00547D0B">
              <w:rPr>
                <w:color w:val="000000"/>
                <w:sz w:val="18"/>
                <w:szCs w:val="18"/>
              </w:rPr>
              <w:t>05</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13EE" w:rsidRPr="007030E2" w:rsidP="00735050" w14:paraId="2DD06067" w14:textId="767E3DD5">
            <w:pPr>
              <w:spacing w:line="240" w:lineRule="auto"/>
              <w:jc w:val="right"/>
              <w:rPr>
                <w:color w:val="000000"/>
                <w:sz w:val="18"/>
                <w:szCs w:val="18"/>
              </w:rPr>
            </w:pPr>
            <w:r w:rsidRPr="007030E2">
              <w:rPr>
                <w:color w:val="000000"/>
                <w:sz w:val="18"/>
                <w:szCs w:val="18"/>
              </w:rPr>
              <w:t>$10.15</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13EE" w:rsidRPr="007030E2" w:rsidP="00735050" w14:paraId="2E0F0B36" w14:textId="48AC5649">
            <w:pPr>
              <w:spacing w:line="240" w:lineRule="auto"/>
              <w:jc w:val="right"/>
              <w:rPr>
                <w:color w:val="000000"/>
                <w:sz w:val="18"/>
                <w:szCs w:val="18"/>
              </w:rPr>
            </w:pPr>
            <w:r w:rsidRPr="007030E2">
              <w:rPr>
                <w:color w:val="000000"/>
                <w:sz w:val="18"/>
                <w:szCs w:val="18"/>
              </w:rPr>
              <w:t>$1,137.</w:t>
            </w:r>
            <w:r w:rsidRPr="007030E2" w:rsidR="00547D0B">
              <w:rPr>
                <w:color w:val="000000"/>
                <w:sz w:val="18"/>
                <w:szCs w:val="18"/>
              </w:rPr>
              <w:t>31</w:t>
            </w:r>
          </w:p>
        </w:tc>
      </w:tr>
      <w:tr w14:paraId="1E5DEE06"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E13EE" w:rsidRPr="007030E2" w:rsidP="007B126A" w14:paraId="64F31072" w14:textId="20FE0F65">
            <w:pPr>
              <w:overflowPunct w:val="0"/>
              <w:autoSpaceDE w:val="0"/>
              <w:autoSpaceDN w:val="0"/>
              <w:spacing w:line="240" w:lineRule="auto"/>
              <w:rPr>
                <w:color w:val="000000"/>
                <w:sz w:val="18"/>
                <w:szCs w:val="18"/>
              </w:rPr>
            </w:pPr>
            <w:r w:rsidRPr="007030E2">
              <w:rPr>
                <w:color w:val="000000"/>
                <w:sz w:val="18"/>
                <w:szCs w:val="18"/>
              </w:rPr>
              <w:t>Adult Head of Household Outreach Flyer</w:t>
            </w:r>
            <w:r w:rsidRPr="007030E2" w:rsidR="004C5309">
              <w:rPr>
                <w:color w:val="000000"/>
                <w:sz w:val="18"/>
                <w:szCs w:val="18"/>
              </w:rPr>
              <w:t xml:space="preserve"> (Appendix </w:t>
            </w:r>
            <w:r w:rsidRPr="007030E2" w:rsidR="00106864">
              <w:rPr>
                <w:color w:val="000000"/>
                <w:sz w:val="18"/>
                <w:szCs w:val="18"/>
              </w:rPr>
              <w:t>C</w:t>
            </w:r>
            <w:r w:rsidRPr="007030E2" w:rsidR="004C5309">
              <w:rPr>
                <w:color w:val="000000"/>
                <w:sz w:val="18"/>
                <w:szCs w:val="18"/>
              </w:rPr>
              <w:t>)</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13EE" w:rsidRPr="007030E2" w:rsidP="00735050" w14:paraId="5BCAD548" w14:textId="0318CF48">
            <w:pPr>
              <w:overflowPunct w:val="0"/>
              <w:autoSpaceDE w:val="0"/>
              <w:autoSpaceDN w:val="0"/>
              <w:spacing w:line="240" w:lineRule="auto"/>
              <w:jc w:val="right"/>
              <w:rPr>
                <w:color w:val="000000"/>
                <w:sz w:val="18"/>
                <w:szCs w:val="18"/>
              </w:rPr>
            </w:pPr>
            <w:r w:rsidRPr="007030E2">
              <w:rPr>
                <w:color w:val="000000"/>
                <w:sz w:val="18"/>
                <w:szCs w:val="18"/>
              </w:rPr>
              <w:t>2,241</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13EE" w:rsidRPr="007030E2" w:rsidP="00735050" w14:paraId="0F650C44" w14:textId="3E1031C5">
            <w:pPr>
              <w:overflowPunct w:val="0"/>
              <w:autoSpaceDE w:val="0"/>
              <w:autoSpaceDN w:val="0"/>
              <w:spacing w:line="240" w:lineRule="auto"/>
              <w:jc w:val="right"/>
              <w:rPr>
                <w:color w:val="000000"/>
                <w:sz w:val="18"/>
                <w:szCs w:val="18"/>
              </w:rPr>
            </w:pPr>
            <w:r w:rsidRPr="007030E2">
              <w:rPr>
                <w:color w:val="000000"/>
                <w:sz w:val="18"/>
                <w:szCs w:val="18"/>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13EE" w:rsidRPr="007030E2" w:rsidP="00735050" w14:paraId="32944FC4" w14:textId="7165B80E">
            <w:pPr>
              <w:spacing w:line="240" w:lineRule="auto"/>
              <w:jc w:val="right"/>
              <w:rPr>
                <w:color w:val="000000"/>
                <w:sz w:val="18"/>
                <w:szCs w:val="18"/>
              </w:rPr>
            </w:pPr>
            <w:r w:rsidRPr="007030E2">
              <w:rPr>
                <w:color w:val="000000"/>
                <w:sz w:val="18"/>
                <w:szCs w:val="18"/>
              </w:rPr>
              <w:t>2,241</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13EE" w:rsidRPr="007030E2" w:rsidP="00735050" w14:paraId="7EC4DB7B" w14:textId="5734469F">
            <w:pPr>
              <w:spacing w:line="240" w:lineRule="auto"/>
              <w:jc w:val="right"/>
              <w:rPr>
                <w:color w:val="000000"/>
                <w:sz w:val="18"/>
                <w:szCs w:val="18"/>
              </w:rPr>
            </w:pPr>
            <w:r w:rsidRPr="007030E2">
              <w:rPr>
                <w:color w:val="000000"/>
                <w:sz w:val="18"/>
                <w:szCs w:val="18"/>
              </w:rPr>
              <w:t>.0</w:t>
            </w:r>
            <w:r w:rsidRPr="007030E2" w:rsidR="004A340B">
              <w:rPr>
                <w:color w:val="000000"/>
                <w:sz w:val="18"/>
                <w:szCs w:val="18"/>
              </w:rPr>
              <w:t>5</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13EE" w:rsidRPr="007030E2" w:rsidP="00735050" w14:paraId="6124F03F" w14:textId="28D2CE5D">
            <w:pPr>
              <w:spacing w:line="240" w:lineRule="auto"/>
              <w:jc w:val="right"/>
              <w:rPr>
                <w:color w:val="000000"/>
                <w:sz w:val="18"/>
                <w:szCs w:val="18"/>
              </w:rPr>
            </w:pPr>
            <w:r w:rsidRPr="007030E2">
              <w:rPr>
                <w:color w:val="000000"/>
                <w:sz w:val="18"/>
                <w:szCs w:val="18"/>
              </w:rPr>
              <w:t>112.</w:t>
            </w:r>
            <w:r w:rsidRPr="007030E2" w:rsidR="00BA0557">
              <w:rPr>
                <w:color w:val="000000"/>
                <w:sz w:val="18"/>
                <w:szCs w:val="18"/>
              </w:rPr>
              <w:t>05</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13EE" w:rsidRPr="007030E2" w:rsidP="00735050" w14:paraId="612196BF" w14:textId="643B9541">
            <w:pPr>
              <w:spacing w:line="240" w:lineRule="auto"/>
              <w:jc w:val="right"/>
              <w:rPr>
                <w:color w:val="000000"/>
                <w:sz w:val="18"/>
                <w:szCs w:val="18"/>
              </w:rPr>
            </w:pPr>
            <w:r w:rsidRPr="007030E2">
              <w:rPr>
                <w:color w:val="000000"/>
                <w:sz w:val="18"/>
                <w:szCs w:val="18"/>
              </w:rPr>
              <w:t>$10.15</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E13EE" w:rsidRPr="007030E2" w:rsidP="00735050" w14:paraId="60A112DF" w14:textId="7D199CE0">
            <w:pPr>
              <w:spacing w:line="240" w:lineRule="auto"/>
              <w:jc w:val="right"/>
              <w:rPr>
                <w:color w:val="000000"/>
                <w:sz w:val="18"/>
                <w:szCs w:val="18"/>
              </w:rPr>
            </w:pPr>
            <w:r w:rsidRPr="007030E2">
              <w:rPr>
                <w:color w:val="000000"/>
                <w:sz w:val="18"/>
                <w:szCs w:val="18"/>
              </w:rPr>
              <w:t>$1,137.</w:t>
            </w:r>
            <w:r w:rsidRPr="007030E2" w:rsidR="00BA0557">
              <w:rPr>
                <w:color w:val="000000"/>
                <w:sz w:val="18"/>
                <w:szCs w:val="18"/>
              </w:rPr>
              <w:t>31</w:t>
            </w:r>
          </w:p>
        </w:tc>
      </w:tr>
      <w:tr w14:paraId="1D61D955"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63455" w:rsidRPr="007030E2" w:rsidP="00663455" w14:paraId="5DDC6A55" w14:textId="2AF37F22">
            <w:pPr>
              <w:overflowPunct w:val="0"/>
              <w:autoSpaceDE w:val="0"/>
              <w:autoSpaceDN w:val="0"/>
              <w:spacing w:line="240" w:lineRule="auto"/>
              <w:rPr>
                <w:color w:val="000000"/>
                <w:sz w:val="18"/>
                <w:szCs w:val="18"/>
              </w:rPr>
            </w:pPr>
            <w:r w:rsidRPr="007030E2">
              <w:rPr>
                <w:color w:val="000000"/>
                <w:sz w:val="18"/>
                <w:szCs w:val="18"/>
              </w:rPr>
              <w:t xml:space="preserve">Consent </w:t>
            </w:r>
            <w:r w:rsidRPr="007030E2" w:rsidR="003A0370">
              <w:rPr>
                <w:color w:val="000000"/>
                <w:sz w:val="18"/>
                <w:szCs w:val="18"/>
              </w:rPr>
              <w:t>to Participate- Adult Respondent</w:t>
            </w:r>
          </w:p>
          <w:p w:rsidR="00106864" w:rsidRPr="007030E2" w:rsidP="00663455" w14:paraId="0F9098B0" w14:textId="2CEDCC6C">
            <w:pPr>
              <w:overflowPunct w:val="0"/>
              <w:autoSpaceDE w:val="0"/>
              <w:autoSpaceDN w:val="0"/>
              <w:spacing w:line="240" w:lineRule="auto"/>
              <w:rPr>
                <w:color w:val="000000"/>
                <w:sz w:val="18"/>
                <w:szCs w:val="18"/>
              </w:rPr>
            </w:pPr>
            <w:r w:rsidRPr="007030E2">
              <w:rPr>
                <w:color w:val="000000"/>
                <w:sz w:val="18"/>
                <w:szCs w:val="18"/>
              </w:rPr>
              <w:t>(Appendix D)</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3455" w:rsidRPr="007030E2" w:rsidP="00735050" w14:paraId="393E4F29" w14:textId="7FC04A98">
            <w:pPr>
              <w:overflowPunct w:val="0"/>
              <w:autoSpaceDE w:val="0"/>
              <w:autoSpaceDN w:val="0"/>
              <w:spacing w:line="240" w:lineRule="auto"/>
              <w:jc w:val="right"/>
              <w:rPr>
                <w:color w:val="000000"/>
                <w:sz w:val="18"/>
                <w:szCs w:val="18"/>
              </w:rPr>
            </w:pPr>
            <w:r w:rsidRPr="007030E2">
              <w:rPr>
                <w:color w:val="000000"/>
                <w:sz w:val="18"/>
                <w:szCs w:val="18"/>
              </w:rPr>
              <w:t>2,241</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3455" w:rsidRPr="007030E2" w:rsidP="00735050" w14:paraId="266FACB7" w14:textId="0EFAB03E">
            <w:pPr>
              <w:overflowPunct w:val="0"/>
              <w:autoSpaceDE w:val="0"/>
              <w:autoSpaceDN w:val="0"/>
              <w:spacing w:line="240" w:lineRule="auto"/>
              <w:jc w:val="right"/>
              <w:rPr>
                <w:color w:val="000000"/>
                <w:sz w:val="18"/>
                <w:szCs w:val="18"/>
              </w:rPr>
            </w:pPr>
            <w:r w:rsidRPr="007030E2">
              <w:rPr>
                <w:color w:val="000000"/>
                <w:sz w:val="18"/>
                <w:szCs w:val="18"/>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3455" w:rsidRPr="007030E2" w:rsidP="00735050" w14:paraId="2541B3A3" w14:textId="5F445A48">
            <w:pPr>
              <w:spacing w:line="240" w:lineRule="auto"/>
              <w:jc w:val="right"/>
              <w:rPr>
                <w:color w:val="000000"/>
                <w:sz w:val="18"/>
                <w:szCs w:val="18"/>
              </w:rPr>
            </w:pPr>
            <w:r w:rsidRPr="007030E2">
              <w:rPr>
                <w:color w:val="000000"/>
                <w:sz w:val="18"/>
                <w:szCs w:val="18"/>
              </w:rPr>
              <w:t>2,241</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3455" w:rsidRPr="007030E2" w:rsidP="00735050" w14:paraId="64952ECF" w14:textId="0796238C">
            <w:pPr>
              <w:spacing w:line="240" w:lineRule="auto"/>
              <w:jc w:val="right"/>
              <w:rPr>
                <w:color w:val="000000"/>
                <w:sz w:val="18"/>
                <w:szCs w:val="18"/>
              </w:rPr>
            </w:pPr>
            <w:r w:rsidRPr="007030E2">
              <w:rPr>
                <w:color w:val="000000"/>
                <w:sz w:val="18"/>
                <w:szCs w:val="18"/>
              </w:rPr>
              <w:t>.1</w:t>
            </w:r>
            <w:r w:rsidRPr="007030E2" w:rsidR="00CA61FB">
              <w:rPr>
                <w:color w:val="000000"/>
                <w:sz w:val="18"/>
                <w:szCs w:val="18"/>
              </w:rPr>
              <w:t>7</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3455" w:rsidRPr="007030E2" w:rsidP="00735050" w14:paraId="4A3196B0" w14:textId="328BD2BA">
            <w:pPr>
              <w:spacing w:line="240" w:lineRule="auto"/>
              <w:jc w:val="right"/>
              <w:rPr>
                <w:color w:val="000000"/>
                <w:sz w:val="18"/>
                <w:szCs w:val="18"/>
              </w:rPr>
            </w:pPr>
            <w:r w:rsidRPr="007030E2">
              <w:rPr>
                <w:color w:val="000000"/>
                <w:sz w:val="18"/>
                <w:szCs w:val="18"/>
              </w:rPr>
              <w:t>3</w:t>
            </w:r>
            <w:r w:rsidRPr="007030E2" w:rsidR="002D3DF9">
              <w:rPr>
                <w:color w:val="000000"/>
                <w:sz w:val="18"/>
                <w:szCs w:val="18"/>
              </w:rPr>
              <w:t>8</w:t>
            </w:r>
            <w:r w:rsidRPr="007030E2" w:rsidR="00093EC3">
              <w:rPr>
                <w:color w:val="000000"/>
                <w:sz w:val="18"/>
                <w:szCs w:val="18"/>
              </w:rPr>
              <w:t>0</w:t>
            </w:r>
            <w:r w:rsidRPr="007030E2" w:rsidR="00F83146">
              <w:rPr>
                <w:color w:val="000000"/>
                <w:sz w:val="18"/>
                <w:szCs w:val="18"/>
              </w:rPr>
              <w:t>.97</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3455" w:rsidRPr="007030E2" w:rsidP="00735050" w14:paraId="6B6EAF75" w14:textId="1A6842DB">
            <w:pPr>
              <w:spacing w:line="240" w:lineRule="auto"/>
              <w:jc w:val="right"/>
              <w:rPr>
                <w:rFonts w:eastAsia="Calibri"/>
                <w:bCs/>
                <w:color w:val="000000"/>
                <w:sz w:val="18"/>
                <w:szCs w:val="18"/>
              </w:rPr>
            </w:pPr>
            <w:r w:rsidRPr="007030E2">
              <w:rPr>
                <w:rFonts w:eastAsia="Calibri"/>
                <w:bCs/>
                <w:color w:val="000000"/>
                <w:sz w:val="18"/>
                <w:szCs w:val="18"/>
              </w:rPr>
              <w:t>$10.15</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3455" w:rsidRPr="007030E2" w:rsidP="00735050" w14:paraId="104E0D53" w14:textId="48FFAE26">
            <w:pPr>
              <w:spacing w:line="240" w:lineRule="auto"/>
              <w:jc w:val="right"/>
              <w:rPr>
                <w:color w:val="000000"/>
                <w:sz w:val="18"/>
                <w:szCs w:val="18"/>
              </w:rPr>
            </w:pPr>
            <w:r w:rsidRPr="007030E2">
              <w:rPr>
                <w:color w:val="000000"/>
                <w:sz w:val="18"/>
                <w:szCs w:val="18"/>
              </w:rPr>
              <w:t>$3,</w:t>
            </w:r>
            <w:r w:rsidRPr="007030E2" w:rsidR="009F5A7C">
              <w:rPr>
                <w:color w:val="000000"/>
                <w:sz w:val="18"/>
                <w:szCs w:val="18"/>
              </w:rPr>
              <w:t>86</w:t>
            </w:r>
            <w:r w:rsidRPr="007030E2" w:rsidR="00F83146">
              <w:rPr>
                <w:color w:val="000000"/>
                <w:sz w:val="18"/>
                <w:szCs w:val="18"/>
              </w:rPr>
              <w:t>6</w:t>
            </w:r>
            <w:r w:rsidRPr="007030E2" w:rsidR="009F5A7C">
              <w:rPr>
                <w:color w:val="000000"/>
                <w:sz w:val="18"/>
                <w:szCs w:val="18"/>
              </w:rPr>
              <w:t>.</w:t>
            </w:r>
            <w:r w:rsidRPr="007030E2" w:rsidR="00F83146">
              <w:rPr>
                <w:color w:val="000000"/>
                <w:sz w:val="18"/>
                <w:szCs w:val="18"/>
              </w:rPr>
              <w:t>8</w:t>
            </w:r>
            <w:r w:rsidRPr="007030E2" w:rsidR="009F5A7C">
              <w:rPr>
                <w:color w:val="000000"/>
                <w:sz w:val="18"/>
                <w:szCs w:val="18"/>
              </w:rPr>
              <w:t>5</w:t>
            </w:r>
          </w:p>
        </w:tc>
      </w:tr>
      <w:tr w14:paraId="3C39F6E6"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6864" w:rsidRPr="007030E2" w:rsidP="00106864" w14:paraId="3E15B63A" w14:textId="58DB95FC">
            <w:pPr>
              <w:overflowPunct w:val="0"/>
              <w:autoSpaceDE w:val="0"/>
              <w:autoSpaceDN w:val="0"/>
              <w:spacing w:line="240" w:lineRule="auto"/>
              <w:rPr>
                <w:color w:val="000000"/>
                <w:sz w:val="18"/>
                <w:szCs w:val="18"/>
              </w:rPr>
            </w:pPr>
            <w:r w:rsidRPr="007030E2">
              <w:rPr>
                <w:color w:val="000000"/>
                <w:sz w:val="18"/>
                <w:szCs w:val="18"/>
              </w:rPr>
              <w:t>Adult Head of Household Survey</w:t>
            </w:r>
            <w:r w:rsidRPr="007030E2">
              <w:rPr>
                <w:color w:val="000000"/>
                <w:sz w:val="18"/>
                <w:szCs w:val="18"/>
              </w:rPr>
              <w:t xml:space="preserve"> (Appendix 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3455" w:rsidRPr="007030E2" w:rsidP="00735050" w14:paraId="61FC9DD1" w14:textId="6FFC7733">
            <w:pPr>
              <w:overflowPunct w:val="0"/>
              <w:autoSpaceDE w:val="0"/>
              <w:autoSpaceDN w:val="0"/>
              <w:spacing w:line="240" w:lineRule="auto"/>
              <w:jc w:val="right"/>
              <w:rPr>
                <w:sz w:val="18"/>
                <w:szCs w:val="18"/>
              </w:rPr>
            </w:pPr>
            <w:r w:rsidRPr="007030E2">
              <w:rPr>
                <w:sz w:val="18"/>
                <w:szCs w:val="18"/>
              </w:rPr>
              <w:t>2,241</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3455" w:rsidRPr="007030E2" w:rsidP="00735050" w14:paraId="333F5775" w14:textId="4375C641">
            <w:pPr>
              <w:overflowPunct w:val="0"/>
              <w:autoSpaceDE w:val="0"/>
              <w:autoSpaceDN w:val="0"/>
              <w:spacing w:line="240" w:lineRule="auto"/>
              <w:jc w:val="right"/>
              <w:rPr>
                <w:sz w:val="18"/>
                <w:szCs w:val="18"/>
              </w:rPr>
            </w:pPr>
            <w:r w:rsidRPr="007030E2">
              <w:rPr>
                <w:sz w:val="18"/>
                <w:szCs w:val="18"/>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3455" w:rsidRPr="007030E2" w:rsidP="00735050" w14:paraId="200AF900" w14:textId="4C01E0C5">
            <w:pPr>
              <w:spacing w:line="240" w:lineRule="auto"/>
              <w:jc w:val="right"/>
              <w:rPr>
                <w:sz w:val="18"/>
                <w:szCs w:val="18"/>
              </w:rPr>
            </w:pPr>
            <w:r w:rsidRPr="007030E2">
              <w:rPr>
                <w:sz w:val="18"/>
                <w:szCs w:val="18"/>
              </w:rPr>
              <w:t>2,241</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3455" w:rsidRPr="007030E2" w:rsidP="00735050" w14:paraId="5FFF3224" w14:textId="42CEEFE7">
            <w:pPr>
              <w:spacing w:line="240" w:lineRule="auto"/>
              <w:jc w:val="right"/>
              <w:rPr>
                <w:color w:val="000000"/>
                <w:sz w:val="18"/>
                <w:szCs w:val="18"/>
              </w:rPr>
            </w:pPr>
            <w:r w:rsidRPr="007030E2">
              <w:rPr>
                <w:color w:val="000000"/>
                <w:sz w:val="18"/>
                <w:szCs w:val="18"/>
              </w:rPr>
              <w:t>1</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3455" w:rsidRPr="007030E2" w:rsidP="00735050" w14:paraId="5C33714F" w14:textId="08553F49">
            <w:pPr>
              <w:spacing w:line="240" w:lineRule="auto"/>
              <w:jc w:val="right"/>
              <w:rPr>
                <w:color w:val="000000"/>
                <w:sz w:val="18"/>
                <w:szCs w:val="18"/>
              </w:rPr>
            </w:pPr>
            <w:r w:rsidRPr="007030E2">
              <w:rPr>
                <w:color w:val="000000"/>
                <w:sz w:val="18"/>
                <w:szCs w:val="18"/>
              </w:rPr>
              <w:t>2,241</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3455" w:rsidRPr="007030E2" w:rsidP="00735050" w14:paraId="3C8EC28F" w14:textId="26B17705">
            <w:pPr>
              <w:spacing w:line="240" w:lineRule="auto"/>
              <w:jc w:val="right"/>
              <w:rPr>
                <w:color w:val="000000"/>
                <w:sz w:val="18"/>
                <w:szCs w:val="18"/>
              </w:rPr>
            </w:pPr>
            <w:r w:rsidRPr="007030E2">
              <w:rPr>
                <w:rFonts w:eastAsia="Calibri"/>
                <w:bCs/>
                <w:color w:val="000000"/>
                <w:sz w:val="18"/>
                <w:szCs w:val="18"/>
              </w:rPr>
              <w:t>$10.15</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63455" w:rsidRPr="007030E2" w:rsidP="00735050" w14:paraId="4BCAC024" w14:textId="053658C7">
            <w:pPr>
              <w:spacing w:line="240" w:lineRule="auto"/>
              <w:jc w:val="right"/>
              <w:rPr>
                <w:color w:val="000000"/>
                <w:sz w:val="18"/>
                <w:szCs w:val="18"/>
              </w:rPr>
            </w:pPr>
            <w:r w:rsidRPr="007030E2">
              <w:rPr>
                <w:color w:val="000000"/>
                <w:sz w:val="18"/>
                <w:szCs w:val="18"/>
              </w:rPr>
              <w:t>$22,746.15</w:t>
            </w:r>
          </w:p>
        </w:tc>
      </w:tr>
      <w:tr w14:paraId="44760FE4"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D5ECE" w:rsidRPr="007030E2" w:rsidP="00106864" w14:paraId="4B77B628" w14:textId="612DB134">
            <w:pPr>
              <w:overflowPunct w:val="0"/>
              <w:autoSpaceDE w:val="0"/>
              <w:autoSpaceDN w:val="0"/>
              <w:spacing w:line="240" w:lineRule="auto"/>
              <w:rPr>
                <w:b/>
                <w:bCs/>
                <w:color w:val="000000"/>
                <w:sz w:val="18"/>
                <w:szCs w:val="18"/>
              </w:rPr>
            </w:pPr>
            <w:r w:rsidRPr="007030E2">
              <w:rPr>
                <w:b/>
                <w:bCs/>
                <w:color w:val="000000"/>
                <w:sz w:val="18"/>
                <w:szCs w:val="18"/>
              </w:rPr>
              <w:t>TOTAL</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4A93F3BF" w14:textId="77777777">
            <w:pPr>
              <w:overflowPunct w:val="0"/>
              <w:autoSpaceDE w:val="0"/>
              <w:autoSpaceDN w:val="0"/>
              <w:spacing w:line="240" w:lineRule="auto"/>
              <w:jc w:val="right"/>
              <w:rPr>
                <w:b/>
                <w:bCs/>
                <w:sz w:val="18"/>
                <w:szCs w:val="18"/>
              </w:rPr>
            </w:pP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28FAD0B6" w14:textId="77777777">
            <w:pPr>
              <w:overflowPunct w:val="0"/>
              <w:autoSpaceDE w:val="0"/>
              <w:autoSpaceDN w:val="0"/>
              <w:spacing w:line="240" w:lineRule="auto"/>
              <w:jc w:val="right"/>
              <w:rPr>
                <w:b/>
                <w:bCs/>
                <w:sz w:val="18"/>
                <w:szCs w:val="18"/>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3925A64B" w14:textId="77777777">
            <w:pPr>
              <w:spacing w:line="240" w:lineRule="auto"/>
              <w:jc w:val="right"/>
              <w:rPr>
                <w:b/>
                <w:bCs/>
                <w:sz w:val="18"/>
                <w:szCs w:val="18"/>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74694C5B" w14:textId="77777777">
            <w:pPr>
              <w:spacing w:line="240" w:lineRule="auto"/>
              <w:jc w:val="right"/>
              <w:rPr>
                <w:b/>
                <w:bCs/>
                <w:color w:val="000000"/>
                <w:sz w:val="18"/>
                <w:szCs w:val="18"/>
              </w:rPr>
            </w:pP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06A33958" w14:textId="6B449F64">
            <w:pPr>
              <w:spacing w:line="240" w:lineRule="auto"/>
              <w:jc w:val="right"/>
              <w:rPr>
                <w:b/>
                <w:bCs/>
                <w:color w:val="000000"/>
                <w:sz w:val="18"/>
                <w:szCs w:val="18"/>
              </w:rPr>
            </w:pPr>
            <w:r w:rsidRPr="007030E2">
              <w:rPr>
                <w:b/>
                <w:bCs/>
                <w:color w:val="000000"/>
                <w:sz w:val="18"/>
                <w:szCs w:val="18"/>
              </w:rPr>
              <w:t>2,958.12</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3EDBA93B" w14:textId="77777777">
            <w:pPr>
              <w:spacing w:line="240" w:lineRule="auto"/>
              <w:jc w:val="right"/>
              <w:rPr>
                <w:rFonts w:eastAsia="Calibri"/>
                <w:b/>
                <w:bCs/>
                <w:color w:val="000000"/>
                <w:sz w:val="18"/>
                <w:szCs w:val="18"/>
              </w:rPr>
            </w:pP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0BF8021F" w14:textId="45D24790">
            <w:pPr>
              <w:spacing w:line="240" w:lineRule="auto"/>
              <w:jc w:val="right"/>
              <w:rPr>
                <w:b/>
                <w:bCs/>
                <w:color w:val="000000"/>
                <w:sz w:val="18"/>
                <w:szCs w:val="18"/>
              </w:rPr>
            </w:pPr>
            <w:r w:rsidRPr="007030E2">
              <w:rPr>
                <w:b/>
                <w:bCs/>
                <w:color w:val="000000"/>
                <w:sz w:val="18"/>
                <w:szCs w:val="18"/>
              </w:rPr>
              <w:t>30,024.92</w:t>
            </w:r>
          </w:p>
        </w:tc>
      </w:tr>
      <w:tr w14:paraId="5AD73FFA"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D5ECE" w:rsidRPr="007030E2" w:rsidP="00106864" w14:paraId="0A8138A4" w14:textId="77777777">
            <w:pPr>
              <w:overflowPunct w:val="0"/>
              <w:autoSpaceDE w:val="0"/>
              <w:autoSpaceDN w:val="0"/>
              <w:spacing w:line="240" w:lineRule="auto"/>
              <w:rPr>
                <w:b/>
                <w:bCs/>
                <w:color w:val="000000"/>
                <w:sz w:val="18"/>
                <w:szCs w:val="18"/>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1A669FE1" w14:textId="77777777">
            <w:pPr>
              <w:overflowPunct w:val="0"/>
              <w:autoSpaceDE w:val="0"/>
              <w:autoSpaceDN w:val="0"/>
              <w:spacing w:line="240" w:lineRule="auto"/>
              <w:jc w:val="right"/>
              <w:rPr>
                <w:b/>
                <w:bCs/>
                <w:sz w:val="18"/>
                <w:szCs w:val="18"/>
              </w:rPr>
            </w:pP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6E104C55" w14:textId="77777777">
            <w:pPr>
              <w:overflowPunct w:val="0"/>
              <w:autoSpaceDE w:val="0"/>
              <w:autoSpaceDN w:val="0"/>
              <w:spacing w:line="240" w:lineRule="auto"/>
              <w:jc w:val="right"/>
              <w:rPr>
                <w:b/>
                <w:bCs/>
                <w:sz w:val="18"/>
                <w:szCs w:val="18"/>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024D51AB" w14:textId="77777777">
            <w:pPr>
              <w:spacing w:line="240" w:lineRule="auto"/>
              <w:jc w:val="right"/>
              <w:rPr>
                <w:b/>
                <w:bCs/>
                <w:sz w:val="18"/>
                <w:szCs w:val="18"/>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6B42B91A" w14:textId="77777777">
            <w:pPr>
              <w:spacing w:line="240" w:lineRule="auto"/>
              <w:jc w:val="right"/>
              <w:rPr>
                <w:b/>
                <w:bCs/>
                <w:color w:val="000000"/>
                <w:sz w:val="18"/>
                <w:szCs w:val="18"/>
              </w:rPr>
            </w:pP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79C40C30" w14:textId="77777777">
            <w:pPr>
              <w:spacing w:line="240" w:lineRule="auto"/>
              <w:jc w:val="right"/>
              <w:rPr>
                <w:b/>
                <w:bCs/>
                <w:color w:val="000000"/>
                <w:sz w:val="18"/>
                <w:szCs w:val="18"/>
              </w:rPr>
            </w:pP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71147403" w14:textId="77777777">
            <w:pPr>
              <w:spacing w:line="240" w:lineRule="auto"/>
              <w:jc w:val="right"/>
              <w:rPr>
                <w:rFonts w:eastAsia="Calibri"/>
                <w:b/>
                <w:bCs/>
                <w:color w:val="000000"/>
                <w:sz w:val="18"/>
                <w:szCs w:val="18"/>
              </w:rPr>
            </w:pP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38B38A8E" w14:textId="77777777">
            <w:pPr>
              <w:spacing w:line="240" w:lineRule="auto"/>
              <w:jc w:val="right"/>
              <w:rPr>
                <w:b/>
                <w:bCs/>
                <w:color w:val="000000"/>
                <w:sz w:val="18"/>
                <w:szCs w:val="18"/>
              </w:rPr>
            </w:pPr>
          </w:p>
        </w:tc>
      </w:tr>
      <w:tr w14:paraId="2853458C" w14:textId="77777777" w:rsidTr="00F45DCB">
        <w:tblPrEx>
          <w:tblW w:w="9990" w:type="dxa"/>
          <w:jc w:val="center"/>
          <w:tblLayout w:type="fixed"/>
          <w:tblCellMar>
            <w:left w:w="0" w:type="dxa"/>
            <w:right w:w="0" w:type="dxa"/>
          </w:tblCellMar>
          <w:tblLook w:val="04A0"/>
        </w:tblPrEx>
        <w:trPr>
          <w:jc w:val="center"/>
        </w:trPr>
        <w:tc>
          <w:tcPr>
            <w:tcW w:w="9990" w:type="dxa"/>
            <w:gridSpan w:val="8"/>
            <w:tcBorders>
              <w:top w:val="single" w:sz="8" w:space="0" w:color="auto"/>
              <w:left w:val="single" w:sz="8" w:space="0" w:color="auto"/>
              <w:bottom w:val="single" w:sz="8" w:space="0" w:color="auto"/>
              <w:right w:val="single" w:sz="8" w:space="0" w:color="auto"/>
            </w:tcBorders>
            <w:shd w:val="clear" w:color="auto" w:fill="D0D3D4" w:themeFill="accent3"/>
            <w:tcMar>
              <w:top w:w="0" w:type="dxa"/>
              <w:left w:w="108" w:type="dxa"/>
              <w:bottom w:w="0" w:type="dxa"/>
              <w:right w:w="108" w:type="dxa"/>
            </w:tcMar>
            <w:vAlign w:val="center"/>
          </w:tcPr>
          <w:p w:rsidR="00663455" w:rsidRPr="007030E2" w:rsidP="00663455" w14:paraId="09D0BF9B" w14:textId="7F363EBB">
            <w:pPr>
              <w:spacing w:line="240" w:lineRule="auto"/>
              <w:rPr>
                <w:b/>
                <w:bCs/>
                <w:sz w:val="18"/>
                <w:szCs w:val="18"/>
              </w:rPr>
            </w:pPr>
            <w:r w:rsidRPr="007030E2">
              <w:rPr>
                <w:b/>
                <w:bCs/>
                <w:color w:val="000000"/>
                <w:sz w:val="18"/>
                <w:szCs w:val="18"/>
              </w:rPr>
              <w:t>Child (10-17)</w:t>
            </w:r>
            <w:r w:rsidRPr="007030E2" w:rsidR="00223A80">
              <w:rPr>
                <w:b/>
                <w:bCs/>
                <w:color w:val="000000"/>
                <w:sz w:val="18"/>
                <w:szCs w:val="18"/>
              </w:rPr>
              <w:t xml:space="preserve"> Survey and Supporting Materials</w:t>
            </w:r>
          </w:p>
        </w:tc>
      </w:tr>
      <w:tr w14:paraId="28FA80E3"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542D4" w:rsidRPr="007030E2" w:rsidP="00C542D4" w14:paraId="540D6B20" w14:textId="4A8251F6">
            <w:pPr>
              <w:overflowPunct w:val="0"/>
              <w:autoSpaceDE w:val="0"/>
              <w:autoSpaceDN w:val="0"/>
              <w:spacing w:line="240" w:lineRule="auto"/>
              <w:rPr>
                <w:color w:val="000000"/>
                <w:sz w:val="18"/>
                <w:szCs w:val="18"/>
              </w:rPr>
            </w:pPr>
            <w:r w:rsidRPr="007030E2">
              <w:rPr>
                <w:color w:val="000000"/>
                <w:sz w:val="18"/>
                <w:szCs w:val="18"/>
              </w:rPr>
              <w:t>Parent Permission Form</w:t>
            </w:r>
            <w:r w:rsidRPr="007030E2" w:rsidR="0039748E">
              <w:rPr>
                <w:color w:val="000000"/>
                <w:sz w:val="18"/>
                <w:szCs w:val="18"/>
              </w:rPr>
              <w:t xml:space="preserve"> (Appendix F)</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21D38DE8" w14:textId="36E4860E">
            <w:pPr>
              <w:overflowPunct w:val="0"/>
              <w:autoSpaceDE w:val="0"/>
              <w:autoSpaceDN w:val="0"/>
              <w:spacing w:line="240" w:lineRule="auto"/>
              <w:jc w:val="right"/>
              <w:rPr>
                <w:sz w:val="18"/>
                <w:szCs w:val="18"/>
              </w:rPr>
            </w:pPr>
            <w:r w:rsidRPr="007030E2">
              <w:rPr>
                <w:sz w:val="18"/>
                <w:szCs w:val="18"/>
              </w:rPr>
              <w:t>2,241</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4BF7CA9B" w14:textId="77F78FC3">
            <w:pPr>
              <w:overflowPunct w:val="0"/>
              <w:autoSpaceDE w:val="0"/>
              <w:autoSpaceDN w:val="0"/>
              <w:spacing w:line="240" w:lineRule="auto"/>
              <w:jc w:val="right"/>
              <w:rPr>
                <w:sz w:val="18"/>
                <w:szCs w:val="18"/>
              </w:rPr>
            </w:pPr>
            <w:r w:rsidRPr="007030E2">
              <w:rPr>
                <w:sz w:val="18"/>
                <w:szCs w:val="18"/>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7C248787" w14:textId="3E08E343">
            <w:pPr>
              <w:spacing w:line="240" w:lineRule="auto"/>
              <w:jc w:val="right"/>
              <w:rPr>
                <w:sz w:val="18"/>
                <w:szCs w:val="18"/>
              </w:rPr>
            </w:pPr>
            <w:r w:rsidRPr="007030E2">
              <w:rPr>
                <w:sz w:val="18"/>
                <w:szCs w:val="18"/>
              </w:rPr>
              <w:t>2,241</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2070437A" w14:textId="38C46C4C">
            <w:pPr>
              <w:spacing w:line="240" w:lineRule="auto"/>
              <w:jc w:val="right"/>
              <w:rPr>
                <w:color w:val="000000"/>
                <w:sz w:val="18"/>
                <w:szCs w:val="18"/>
              </w:rPr>
            </w:pPr>
            <w:r w:rsidRPr="007030E2">
              <w:rPr>
                <w:color w:val="000000"/>
                <w:sz w:val="18"/>
                <w:szCs w:val="18"/>
              </w:rPr>
              <w:t>.1</w:t>
            </w:r>
            <w:r w:rsidRPr="007030E2" w:rsidR="00082209">
              <w:rPr>
                <w:color w:val="000000"/>
                <w:sz w:val="18"/>
                <w:szCs w:val="18"/>
              </w:rPr>
              <w:t>7</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0DD9557F" w14:textId="756C345F">
            <w:pPr>
              <w:spacing w:line="240" w:lineRule="auto"/>
              <w:jc w:val="right"/>
              <w:rPr>
                <w:color w:val="000000"/>
                <w:sz w:val="18"/>
                <w:szCs w:val="18"/>
              </w:rPr>
            </w:pPr>
            <w:r w:rsidRPr="007030E2">
              <w:rPr>
                <w:color w:val="000000"/>
                <w:sz w:val="18"/>
                <w:szCs w:val="18"/>
              </w:rPr>
              <w:t>38</w:t>
            </w:r>
            <w:r w:rsidRPr="007030E2" w:rsidR="00EA3388">
              <w:rPr>
                <w:color w:val="000000"/>
                <w:sz w:val="18"/>
                <w:szCs w:val="18"/>
              </w:rPr>
              <w:t>0.97</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65B1A920" w14:textId="7FC6AD72">
            <w:pPr>
              <w:spacing w:line="240" w:lineRule="auto"/>
              <w:jc w:val="right"/>
              <w:rPr>
                <w:sz w:val="18"/>
                <w:szCs w:val="18"/>
              </w:rPr>
            </w:pPr>
            <w:r w:rsidRPr="007030E2">
              <w:rPr>
                <w:rFonts w:eastAsia="Calibri"/>
                <w:bCs/>
                <w:color w:val="000000"/>
                <w:sz w:val="18"/>
                <w:szCs w:val="18"/>
              </w:rPr>
              <w:t>$10.15</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6BB20F1B" w14:textId="308C717D">
            <w:pPr>
              <w:spacing w:line="240" w:lineRule="auto"/>
              <w:jc w:val="right"/>
              <w:rPr>
                <w:sz w:val="18"/>
                <w:szCs w:val="18"/>
              </w:rPr>
            </w:pPr>
            <w:r w:rsidRPr="007030E2">
              <w:rPr>
                <w:color w:val="000000"/>
                <w:sz w:val="18"/>
                <w:szCs w:val="18"/>
              </w:rPr>
              <w:t>$3,86</w:t>
            </w:r>
            <w:r w:rsidRPr="007030E2" w:rsidR="00F83146">
              <w:rPr>
                <w:color w:val="000000"/>
                <w:sz w:val="18"/>
                <w:szCs w:val="18"/>
              </w:rPr>
              <w:t>6</w:t>
            </w:r>
            <w:r w:rsidRPr="007030E2">
              <w:rPr>
                <w:color w:val="000000"/>
                <w:sz w:val="18"/>
                <w:szCs w:val="18"/>
              </w:rPr>
              <w:t>.</w:t>
            </w:r>
            <w:r w:rsidRPr="007030E2" w:rsidR="00F83146">
              <w:rPr>
                <w:color w:val="000000"/>
                <w:sz w:val="18"/>
                <w:szCs w:val="18"/>
              </w:rPr>
              <w:t>8</w:t>
            </w:r>
            <w:r w:rsidRPr="007030E2">
              <w:rPr>
                <w:color w:val="000000"/>
                <w:sz w:val="18"/>
                <w:szCs w:val="18"/>
              </w:rPr>
              <w:t>5</w:t>
            </w:r>
          </w:p>
        </w:tc>
      </w:tr>
      <w:tr w14:paraId="6BBB9FCA"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542D4" w:rsidRPr="007030E2" w:rsidP="004A1A4D" w14:paraId="263D26AA" w14:textId="158CC437">
            <w:pPr>
              <w:overflowPunct w:val="0"/>
              <w:autoSpaceDE w:val="0"/>
              <w:autoSpaceDN w:val="0"/>
              <w:spacing w:line="240" w:lineRule="auto"/>
              <w:rPr>
                <w:color w:val="000000"/>
                <w:sz w:val="18"/>
                <w:szCs w:val="18"/>
              </w:rPr>
            </w:pPr>
            <w:r w:rsidRPr="007030E2">
              <w:rPr>
                <w:color w:val="000000"/>
                <w:sz w:val="18"/>
                <w:szCs w:val="18"/>
              </w:rPr>
              <w:t>Child Assent Form</w:t>
            </w:r>
            <w:r w:rsidRPr="007030E2" w:rsidR="002F2FFB">
              <w:rPr>
                <w:color w:val="000000"/>
                <w:sz w:val="18"/>
                <w:szCs w:val="18"/>
              </w:rPr>
              <w:t xml:space="preserve"> (Appendix G)</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1301067A" w14:textId="34307B69">
            <w:pPr>
              <w:overflowPunct w:val="0"/>
              <w:autoSpaceDE w:val="0"/>
              <w:autoSpaceDN w:val="0"/>
              <w:spacing w:line="240" w:lineRule="auto"/>
              <w:jc w:val="right"/>
              <w:rPr>
                <w:sz w:val="18"/>
                <w:szCs w:val="18"/>
              </w:rPr>
            </w:pPr>
            <w:r w:rsidRPr="007030E2">
              <w:rPr>
                <w:sz w:val="18"/>
                <w:szCs w:val="18"/>
              </w:rPr>
              <w:t>2,220</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29622B12" w14:textId="42FB2E0E">
            <w:pPr>
              <w:overflowPunct w:val="0"/>
              <w:autoSpaceDE w:val="0"/>
              <w:autoSpaceDN w:val="0"/>
              <w:spacing w:line="240" w:lineRule="auto"/>
              <w:jc w:val="right"/>
              <w:rPr>
                <w:sz w:val="18"/>
                <w:szCs w:val="18"/>
              </w:rPr>
            </w:pPr>
            <w:r w:rsidRPr="007030E2">
              <w:rPr>
                <w:sz w:val="18"/>
                <w:szCs w:val="18"/>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361B2695" w14:textId="6CFDAEDD">
            <w:pPr>
              <w:spacing w:line="240" w:lineRule="auto"/>
              <w:jc w:val="right"/>
              <w:rPr>
                <w:sz w:val="18"/>
                <w:szCs w:val="18"/>
              </w:rPr>
            </w:pPr>
            <w:r w:rsidRPr="007030E2">
              <w:rPr>
                <w:sz w:val="18"/>
                <w:szCs w:val="18"/>
              </w:rPr>
              <w:t>2,220</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4AA40230" w14:textId="094D8697">
            <w:pPr>
              <w:spacing w:line="240" w:lineRule="auto"/>
              <w:jc w:val="right"/>
              <w:rPr>
                <w:color w:val="000000"/>
                <w:sz w:val="18"/>
                <w:szCs w:val="18"/>
              </w:rPr>
            </w:pPr>
            <w:r w:rsidRPr="007030E2">
              <w:rPr>
                <w:color w:val="000000"/>
                <w:sz w:val="18"/>
                <w:szCs w:val="18"/>
              </w:rPr>
              <w:t>.1</w:t>
            </w:r>
            <w:r w:rsidRPr="007030E2" w:rsidR="00FB1989">
              <w:rPr>
                <w:color w:val="000000"/>
                <w:sz w:val="18"/>
                <w:szCs w:val="18"/>
              </w:rPr>
              <w:t>7</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10F4C009" w14:textId="391FFF37">
            <w:pPr>
              <w:spacing w:line="240" w:lineRule="auto"/>
              <w:jc w:val="right"/>
              <w:rPr>
                <w:color w:val="000000"/>
                <w:sz w:val="18"/>
                <w:szCs w:val="18"/>
              </w:rPr>
            </w:pPr>
            <w:r w:rsidRPr="007030E2">
              <w:rPr>
                <w:color w:val="000000"/>
                <w:sz w:val="18"/>
                <w:szCs w:val="18"/>
              </w:rPr>
              <w:t>3</w:t>
            </w:r>
            <w:r w:rsidRPr="007030E2" w:rsidR="00FB1989">
              <w:rPr>
                <w:color w:val="000000"/>
                <w:sz w:val="18"/>
                <w:szCs w:val="18"/>
              </w:rPr>
              <w:t>77.4</w:t>
            </w:r>
            <w:r w:rsidRPr="007030E2" w:rsidR="00093EC3">
              <w:rPr>
                <w:color w:val="000000"/>
                <w:sz w:val="18"/>
                <w:szCs w:val="18"/>
              </w:rPr>
              <w:t>0</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1877CF85" w14:textId="39779586">
            <w:pPr>
              <w:spacing w:line="240" w:lineRule="auto"/>
              <w:jc w:val="right"/>
              <w:rPr>
                <w:rFonts w:eastAsia="Calibri"/>
                <w:bCs/>
                <w:color w:val="000000"/>
                <w:sz w:val="18"/>
                <w:szCs w:val="18"/>
              </w:rPr>
            </w:pPr>
            <w:r w:rsidRPr="007030E2">
              <w:rPr>
                <w:rFonts w:eastAsia="Calibri"/>
                <w:bCs/>
                <w:color w:val="000000"/>
                <w:sz w:val="18"/>
                <w:szCs w:val="18"/>
              </w:rPr>
              <w:t>NA</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4760E846" w14:textId="3BAFFFEF">
            <w:pPr>
              <w:spacing w:line="240" w:lineRule="auto"/>
              <w:jc w:val="right"/>
              <w:rPr>
                <w:sz w:val="18"/>
                <w:szCs w:val="18"/>
              </w:rPr>
            </w:pPr>
            <w:r w:rsidRPr="007030E2">
              <w:rPr>
                <w:sz w:val="18"/>
                <w:szCs w:val="18"/>
              </w:rPr>
              <w:t>-</w:t>
            </w:r>
          </w:p>
        </w:tc>
      </w:tr>
      <w:tr w14:paraId="3B686275"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542D4" w:rsidRPr="007030E2" w:rsidP="004A1A4D" w14:paraId="6779ABCB" w14:textId="0344332C">
            <w:pPr>
              <w:overflowPunct w:val="0"/>
              <w:autoSpaceDE w:val="0"/>
              <w:autoSpaceDN w:val="0"/>
              <w:spacing w:line="240" w:lineRule="auto"/>
              <w:rPr>
                <w:color w:val="000000"/>
                <w:sz w:val="18"/>
                <w:szCs w:val="18"/>
              </w:rPr>
            </w:pPr>
            <w:r w:rsidRPr="007030E2">
              <w:rPr>
                <w:color w:val="000000"/>
                <w:sz w:val="18"/>
                <w:szCs w:val="18"/>
              </w:rPr>
              <w:t>Child Survey (</w:t>
            </w:r>
            <w:r w:rsidRPr="007030E2" w:rsidR="002F2FFB">
              <w:rPr>
                <w:color w:val="000000"/>
                <w:sz w:val="18"/>
                <w:szCs w:val="18"/>
              </w:rPr>
              <w:t>Appendix H</w:t>
            </w:r>
            <w:r w:rsidRPr="007030E2">
              <w:rPr>
                <w:color w:val="000000"/>
                <w:sz w:val="18"/>
                <w:szCs w:val="18"/>
              </w:rPr>
              <w:t>)</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41C07897" w14:textId="72B51155">
            <w:pPr>
              <w:overflowPunct w:val="0"/>
              <w:autoSpaceDE w:val="0"/>
              <w:autoSpaceDN w:val="0"/>
              <w:spacing w:line="240" w:lineRule="auto"/>
              <w:jc w:val="right"/>
              <w:rPr>
                <w:sz w:val="18"/>
                <w:szCs w:val="18"/>
              </w:rPr>
            </w:pPr>
            <w:r w:rsidRPr="007030E2">
              <w:rPr>
                <w:sz w:val="18"/>
                <w:szCs w:val="18"/>
              </w:rPr>
              <w:t>2,220</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0FDF1DA3" w14:textId="675334B2">
            <w:pPr>
              <w:overflowPunct w:val="0"/>
              <w:autoSpaceDE w:val="0"/>
              <w:autoSpaceDN w:val="0"/>
              <w:spacing w:line="240" w:lineRule="auto"/>
              <w:jc w:val="right"/>
              <w:rPr>
                <w:sz w:val="18"/>
                <w:szCs w:val="18"/>
              </w:rPr>
            </w:pPr>
            <w:r w:rsidRPr="007030E2">
              <w:rPr>
                <w:sz w:val="18"/>
                <w:szCs w:val="18"/>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7D80B573" w14:textId="42893DD9">
            <w:pPr>
              <w:spacing w:line="240" w:lineRule="auto"/>
              <w:jc w:val="right"/>
              <w:rPr>
                <w:sz w:val="18"/>
                <w:szCs w:val="18"/>
              </w:rPr>
            </w:pPr>
            <w:r w:rsidRPr="007030E2">
              <w:rPr>
                <w:sz w:val="18"/>
                <w:szCs w:val="18"/>
              </w:rPr>
              <w:t>2,220</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4DBE08AB" w14:textId="3865E5F0">
            <w:pPr>
              <w:spacing w:line="240" w:lineRule="auto"/>
              <w:jc w:val="right"/>
              <w:rPr>
                <w:color w:val="000000"/>
                <w:sz w:val="18"/>
                <w:szCs w:val="18"/>
              </w:rPr>
            </w:pPr>
            <w:r w:rsidRPr="007030E2">
              <w:rPr>
                <w:color w:val="000000"/>
                <w:sz w:val="18"/>
                <w:szCs w:val="18"/>
              </w:rPr>
              <w:t>.5</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0E5F66C2" w14:textId="7950C94B">
            <w:pPr>
              <w:spacing w:line="240" w:lineRule="auto"/>
              <w:jc w:val="right"/>
              <w:rPr>
                <w:color w:val="000000"/>
                <w:sz w:val="18"/>
                <w:szCs w:val="18"/>
              </w:rPr>
            </w:pPr>
            <w:r w:rsidRPr="007030E2">
              <w:rPr>
                <w:color w:val="000000"/>
                <w:sz w:val="18"/>
                <w:szCs w:val="18"/>
              </w:rPr>
              <w:t>1,110</w:t>
            </w:r>
            <w:r w:rsidRPr="007030E2" w:rsidR="00093EC3">
              <w:rPr>
                <w:color w:val="000000"/>
                <w:sz w:val="18"/>
                <w:szCs w:val="18"/>
              </w:rPr>
              <w:t>.00</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7CF5E3C2" w14:textId="6C63065A">
            <w:pPr>
              <w:spacing w:line="240" w:lineRule="auto"/>
              <w:jc w:val="right"/>
              <w:rPr>
                <w:sz w:val="18"/>
                <w:szCs w:val="18"/>
              </w:rPr>
            </w:pPr>
            <w:r w:rsidRPr="007030E2">
              <w:rPr>
                <w:rFonts w:eastAsia="Calibri"/>
                <w:bCs/>
                <w:color w:val="000000"/>
                <w:sz w:val="18"/>
                <w:szCs w:val="18"/>
              </w:rPr>
              <w:t>NA</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002F8E07" w14:textId="45069BCA">
            <w:pPr>
              <w:spacing w:line="240" w:lineRule="auto"/>
              <w:jc w:val="right"/>
              <w:rPr>
                <w:sz w:val="18"/>
                <w:szCs w:val="18"/>
              </w:rPr>
            </w:pPr>
            <w:r w:rsidRPr="007030E2">
              <w:rPr>
                <w:sz w:val="18"/>
                <w:szCs w:val="18"/>
              </w:rPr>
              <w:t>-</w:t>
            </w:r>
          </w:p>
        </w:tc>
      </w:tr>
      <w:tr w14:paraId="3C8B1D39"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D5ECE" w:rsidRPr="007030E2" w:rsidP="004A1A4D" w14:paraId="1940C216" w14:textId="7383D946">
            <w:pPr>
              <w:overflowPunct w:val="0"/>
              <w:autoSpaceDE w:val="0"/>
              <w:autoSpaceDN w:val="0"/>
              <w:spacing w:line="240" w:lineRule="auto"/>
              <w:rPr>
                <w:b/>
                <w:bCs/>
                <w:color w:val="000000"/>
                <w:sz w:val="18"/>
                <w:szCs w:val="18"/>
              </w:rPr>
            </w:pPr>
            <w:r w:rsidRPr="007030E2">
              <w:rPr>
                <w:b/>
                <w:bCs/>
                <w:color w:val="000000"/>
                <w:sz w:val="18"/>
                <w:szCs w:val="18"/>
              </w:rPr>
              <w:t>TOTAL</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64627844" w14:textId="77777777">
            <w:pPr>
              <w:overflowPunct w:val="0"/>
              <w:autoSpaceDE w:val="0"/>
              <w:autoSpaceDN w:val="0"/>
              <w:spacing w:line="240" w:lineRule="auto"/>
              <w:jc w:val="right"/>
              <w:rPr>
                <w:b/>
                <w:bCs/>
                <w:sz w:val="18"/>
                <w:szCs w:val="18"/>
              </w:rPr>
            </w:pP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30ACC456" w14:textId="77777777">
            <w:pPr>
              <w:overflowPunct w:val="0"/>
              <w:autoSpaceDE w:val="0"/>
              <w:autoSpaceDN w:val="0"/>
              <w:spacing w:line="240" w:lineRule="auto"/>
              <w:jc w:val="right"/>
              <w:rPr>
                <w:b/>
                <w:bCs/>
                <w:sz w:val="18"/>
                <w:szCs w:val="18"/>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6EF4E5D7" w14:textId="77777777">
            <w:pPr>
              <w:spacing w:line="240" w:lineRule="auto"/>
              <w:jc w:val="right"/>
              <w:rPr>
                <w:b/>
                <w:bCs/>
                <w:sz w:val="18"/>
                <w:szCs w:val="18"/>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442257B3" w14:textId="77777777">
            <w:pPr>
              <w:spacing w:line="240" w:lineRule="auto"/>
              <w:jc w:val="right"/>
              <w:rPr>
                <w:b/>
                <w:bCs/>
                <w:color w:val="000000"/>
                <w:sz w:val="18"/>
                <w:szCs w:val="18"/>
              </w:rPr>
            </w:pP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748B4BC2" w14:textId="0F5C42EC">
            <w:pPr>
              <w:spacing w:line="240" w:lineRule="auto"/>
              <w:jc w:val="right"/>
              <w:rPr>
                <w:b/>
                <w:bCs/>
                <w:color w:val="000000"/>
                <w:sz w:val="18"/>
                <w:szCs w:val="18"/>
              </w:rPr>
            </w:pPr>
            <w:r w:rsidRPr="007030E2">
              <w:rPr>
                <w:b/>
                <w:bCs/>
                <w:color w:val="000000"/>
                <w:sz w:val="18"/>
                <w:szCs w:val="18"/>
              </w:rPr>
              <w:t>1,868.37</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1EE65A99" w14:textId="77777777">
            <w:pPr>
              <w:spacing w:line="240" w:lineRule="auto"/>
              <w:jc w:val="right"/>
              <w:rPr>
                <w:rFonts w:eastAsia="Calibri"/>
                <w:b/>
                <w:bCs/>
                <w:color w:val="000000"/>
                <w:sz w:val="18"/>
                <w:szCs w:val="18"/>
              </w:rPr>
            </w:pP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062E62A6" w14:textId="3C3156D4">
            <w:pPr>
              <w:spacing w:line="240" w:lineRule="auto"/>
              <w:jc w:val="right"/>
              <w:rPr>
                <w:b/>
                <w:bCs/>
                <w:sz w:val="18"/>
                <w:szCs w:val="18"/>
              </w:rPr>
            </w:pPr>
            <w:r w:rsidRPr="007030E2">
              <w:rPr>
                <w:b/>
                <w:bCs/>
                <w:sz w:val="18"/>
                <w:szCs w:val="18"/>
              </w:rPr>
              <w:t>$3,866.85</w:t>
            </w:r>
          </w:p>
        </w:tc>
      </w:tr>
      <w:tr w14:paraId="0C1843A5"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5050" w:rsidRPr="007030E2" w:rsidP="004A1A4D" w14:paraId="25A430AA" w14:textId="77777777">
            <w:pPr>
              <w:overflowPunct w:val="0"/>
              <w:autoSpaceDE w:val="0"/>
              <w:autoSpaceDN w:val="0"/>
              <w:spacing w:line="240" w:lineRule="auto"/>
              <w:rPr>
                <w:b/>
                <w:bCs/>
                <w:color w:val="000000"/>
                <w:sz w:val="18"/>
                <w:szCs w:val="18"/>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5050" w:rsidRPr="007030E2" w:rsidP="00C542D4" w14:paraId="26EBA8A0" w14:textId="77777777">
            <w:pPr>
              <w:overflowPunct w:val="0"/>
              <w:autoSpaceDE w:val="0"/>
              <w:autoSpaceDN w:val="0"/>
              <w:spacing w:line="240" w:lineRule="auto"/>
              <w:jc w:val="center"/>
              <w:rPr>
                <w:b/>
                <w:bCs/>
                <w:sz w:val="18"/>
                <w:szCs w:val="18"/>
              </w:rPr>
            </w:pP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5050" w:rsidRPr="007030E2" w:rsidP="00C542D4" w14:paraId="39B0C4D0" w14:textId="77777777">
            <w:pPr>
              <w:overflowPunct w:val="0"/>
              <w:autoSpaceDE w:val="0"/>
              <w:autoSpaceDN w:val="0"/>
              <w:spacing w:line="240" w:lineRule="auto"/>
              <w:jc w:val="center"/>
              <w:rPr>
                <w:b/>
                <w:bCs/>
                <w:sz w:val="18"/>
                <w:szCs w:val="18"/>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5050" w:rsidRPr="007030E2" w:rsidP="00C542D4" w14:paraId="4D7B2C5D" w14:textId="77777777">
            <w:pPr>
              <w:spacing w:line="240" w:lineRule="auto"/>
              <w:jc w:val="center"/>
              <w:rPr>
                <w:b/>
                <w:bCs/>
                <w:sz w:val="18"/>
                <w:szCs w:val="18"/>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5050" w:rsidRPr="007030E2" w:rsidP="00C542D4" w14:paraId="0961CC99" w14:textId="77777777">
            <w:pPr>
              <w:spacing w:line="240" w:lineRule="auto"/>
              <w:jc w:val="center"/>
              <w:rPr>
                <w:b/>
                <w:bCs/>
                <w:color w:val="000000"/>
                <w:sz w:val="18"/>
                <w:szCs w:val="18"/>
              </w:rPr>
            </w:pP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5050" w:rsidRPr="007030E2" w:rsidP="00C542D4" w14:paraId="07F2B0C6" w14:textId="77777777">
            <w:pPr>
              <w:spacing w:line="240" w:lineRule="auto"/>
              <w:jc w:val="center"/>
              <w:rPr>
                <w:b/>
                <w:bCs/>
                <w:color w:val="000000"/>
                <w:sz w:val="18"/>
                <w:szCs w:val="18"/>
              </w:rPr>
            </w:pP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5050" w:rsidRPr="007030E2" w:rsidP="00C542D4" w14:paraId="04744F56" w14:textId="77777777">
            <w:pPr>
              <w:spacing w:line="240" w:lineRule="auto"/>
              <w:jc w:val="center"/>
              <w:rPr>
                <w:rFonts w:eastAsia="Calibri"/>
                <w:b/>
                <w:bCs/>
                <w:color w:val="000000"/>
                <w:sz w:val="18"/>
                <w:szCs w:val="18"/>
              </w:rPr>
            </w:pP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5050" w:rsidRPr="007030E2" w:rsidP="00C542D4" w14:paraId="7D143A94" w14:textId="77777777">
            <w:pPr>
              <w:spacing w:line="240" w:lineRule="auto"/>
              <w:jc w:val="center"/>
              <w:rPr>
                <w:b/>
                <w:bCs/>
                <w:sz w:val="18"/>
                <w:szCs w:val="18"/>
              </w:rPr>
            </w:pPr>
          </w:p>
        </w:tc>
      </w:tr>
      <w:tr w14:paraId="13C12D47" w14:textId="77777777" w:rsidTr="00F45DCB">
        <w:tblPrEx>
          <w:tblW w:w="9990" w:type="dxa"/>
          <w:jc w:val="center"/>
          <w:tblLayout w:type="fixed"/>
          <w:tblCellMar>
            <w:left w:w="0" w:type="dxa"/>
            <w:right w:w="0" w:type="dxa"/>
          </w:tblCellMar>
          <w:tblLook w:val="04A0"/>
        </w:tblPrEx>
        <w:trPr>
          <w:jc w:val="center"/>
        </w:trPr>
        <w:tc>
          <w:tcPr>
            <w:tcW w:w="9990" w:type="dxa"/>
            <w:gridSpan w:val="8"/>
            <w:tcBorders>
              <w:top w:val="single" w:sz="8" w:space="0" w:color="auto"/>
              <w:left w:val="single" w:sz="8" w:space="0" w:color="auto"/>
              <w:bottom w:val="single" w:sz="8" w:space="0" w:color="auto"/>
              <w:right w:val="single" w:sz="8" w:space="0" w:color="auto"/>
            </w:tcBorders>
            <w:shd w:val="clear" w:color="auto" w:fill="D0D3D4" w:themeFill="accent3"/>
            <w:tcMar>
              <w:top w:w="0" w:type="dxa"/>
              <w:left w:w="108" w:type="dxa"/>
              <w:bottom w:w="0" w:type="dxa"/>
              <w:right w:w="108" w:type="dxa"/>
            </w:tcMar>
            <w:vAlign w:val="center"/>
          </w:tcPr>
          <w:p w:rsidR="00C542D4" w:rsidRPr="007030E2" w:rsidP="00C542D4" w14:paraId="074F9985" w14:textId="54E86AF2">
            <w:pPr>
              <w:spacing w:line="240" w:lineRule="auto"/>
              <w:rPr>
                <w:b/>
                <w:bCs/>
                <w:color w:val="000000"/>
                <w:sz w:val="18"/>
                <w:szCs w:val="18"/>
              </w:rPr>
            </w:pPr>
            <w:r w:rsidRPr="007030E2">
              <w:rPr>
                <w:b/>
                <w:bCs/>
                <w:color w:val="000000"/>
                <w:sz w:val="18"/>
                <w:szCs w:val="18"/>
              </w:rPr>
              <w:t>Adult Child (18-30) Survey and Supporting Materials</w:t>
            </w:r>
          </w:p>
        </w:tc>
      </w:tr>
      <w:tr w14:paraId="3EC12E5D"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D5ECE" w:rsidRPr="007030E2" w:rsidP="00FD5ECE" w14:paraId="7CE643A0" w14:textId="2C2C3FA1">
            <w:pPr>
              <w:overflowPunct w:val="0"/>
              <w:autoSpaceDE w:val="0"/>
              <w:autoSpaceDN w:val="0"/>
              <w:spacing w:line="240" w:lineRule="auto"/>
              <w:rPr>
                <w:color w:val="000000"/>
                <w:sz w:val="18"/>
                <w:szCs w:val="18"/>
              </w:rPr>
            </w:pPr>
            <w:r w:rsidRPr="007030E2">
              <w:rPr>
                <w:color w:val="000000"/>
                <w:sz w:val="18"/>
                <w:szCs w:val="18"/>
              </w:rPr>
              <w:t>Adult Child Enrollment Call (Appendix I)</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28BD4B7C" w14:textId="620775E1">
            <w:pPr>
              <w:overflowPunct w:val="0"/>
              <w:autoSpaceDE w:val="0"/>
              <w:autoSpaceDN w:val="0"/>
              <w:spacing w:line="240" w:lineRule="auto"/>
              <w:jc w:val="right"/>
              <w:rPr>
                <w:sz w:val="18"/>
                <w:szCs w:val="18"/>
              </w:rPr>
            </w:pPr>
            <w:r w:rsidRPr="007030E2">
              <w:rPr>
                <w:sz w:val="18"/>
                <w:szCs w:val="18"/>
              </w:rPr>
              <w:t>1,831</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01059F5B" w14:textId="453747AF">
            <w:pPr>
              <w:overflowPunct w:val="0"/>
              <w:autoSpaceDE w:val="0"/>
              <w:autoSpaceDN w:val="0"/>
              <w:spacing w:line="240" w:lineRule="auto"/>
              <w:jc w:val="right"/>
              <w:rPr>
                <w:sz w:val="18"/>
                <w:szCs w:val="18"/>
              </w:rPr>
            </w:pPr>
            <w:r w:rsidRPr="007030E2">
              <w:rPr>
                <w:sz w:val="18"/>
                <w:szCs w:val="18"/>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4FBF083A" w14:textId="6C409316">
            <w:pPr>
              <w:spacing w:line="240" w:lineRule="auto"/>
              <w:jc w:val="right"/>
              <w:rPr>
                <w:sz w:val="18"/>
                <w:szCs w:val="18"/>
              </w:rPr>
            </w:pPr>
            <w:r w:rsidRPr="007030E2">
              <w:rPr>
                <w:sz w:val="18"/>
                <w:szCs w:val="18"/>
              </w:rPr>
              <w:t>1,831</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6EAB6C50" w14:textId="5A021F9F">
            <w:pPr>
              <w:spacing w:line="240" w:lineRule="auto"/>
              <w:jc w:val="right"/>
              <w:rPr>
                <w:color w:val="000000"/>
                <w:sz w:val="18"/>
                <w:szCs w:val="18"/>
              </w:rPr>
            </w:pPr>
            <w:r w:rsidRPr="007030E2">
              <w:rPr>
                <w:color w:val="000000"/>
                <w:sz w:val="18"/>
                <w:szCs w:val="18"/>
              </w:rPr>
              <w:t>.17</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41673D29" w14:textId="0391306C">
            <w:pPr>
              <w:spacing w:line="240" w:lineRule="auto"/>
              <w:jc w:val="right"/>
              <w:rPr>
                <w:color w:val="000000"/>
                <w:sz w:val="18"/>
                <w:szCs w:val="18"/>
              </w:rPr>
            </w:pPr>
            <w:r w:rsidRPr="007030E2">
              <w:rPr>
                <w:color w:val="000000"/>
                <w:sz w:val="18"/>
                <w:szCs w:val="18"/>
              </w:rPr>
              <w:t>311.27</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30A230BA" w14:textId="76691192">
            <w:pPr>
              <w:spacing w:line="240" w:lineRule="auto"/>
              <w:jc w:val="right"/>
              <w:rPr>
                <w:sz w:val="18"/>
                <w:szCs w:val="18"/>
              </w:rPr>
            </w:pPr>
            <w:r w:rsidRPr="007030E2">
              <w:rPr>
                <w:rFonts w:eastAsia="Calibri"/>
                <w:bCs/>
                <w:color w:val="000000"/>
                <w:sz w:val="18"/>
                <w:szCs w:val="18"/>
              </w:rPr>
              <w:t>$10.15</w:t>
            </w:r>
          </w:p>
        </w:tc>
        <w:tc>
          <w:tcPr>
            <w:tcW w:w="12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D5ECE" w:rsidRPr="007030E2" w:rsidP="00735050" w14:paraId="59341973" w14:textId="48735032">
            <w:pPr>
              <w:spacing w:line="240" w:lineRule="auto"/>
              <w:jc w:val="right"/>
              <w:rPr>
                <w:sz w:val="18"/>
                <w:szCs w:val="18"/>
              </w:rPr>
            </w:pPr>
            <w:r w:rsidRPr="007030E2">
              <w:rPr>
                <w:color w:val="000000"/>
                <w:sz w:val="18"/>
                <w:szCs w:val="18"/>
              </w:rPr>
              <w:t xml:space="preserve">$3,159.39 </w:t>
            </w:r>
          </w:p>
        </w:tc>
      </w:tr>
      <w:tr w14:paraId="6645F221"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D5ECE" w:rsidRPr="007030E2" w:rsidP="00FD5ECE" w14:paraId="24B3EDBD" w14:textId="2551E56E">
            <w:pPr>
              <w:overflowPunct w:val="0"/>
              <w:autoSpaceDE w:val="0"/>
              <w:autoSpaceDN w:val="0"/>
              <w:spacing w:line="240" w:lineRule="auto"/>
              <w:rPr>
                <w:color w:val="000000"/>
                <w:sz w:val="18"/>
                <w:szCs w:val="18"/>
              </w:rPr>
            </w:pPr>
            <w:r w:rsidRPr="007030E2">
              <w:rPr>
                <w:color w:val="000000"/>
                <w:sz w:val="18"/>
                <w:szCs w:val="18"/>
              </w:rPr>
              <w:t>Consent to Participate- Adult Child (Appendix J)</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25B430D2" w14:textId="370B6477">
            <w:pPr>
              <w:overflowPunct w:val="0"/>
              <w:autoSpaceDE w:val="0"/>
              <w:autoSpaceDN w:val="0"/>
              <w:spacing w:line="240" w:lineRule="auto"/>
              <w:jc w:val="right"/>
              <w:rPr>
                <w:sz w:val="18"/>
                <w:szCs w:val="18"/>
              </w:rPr>
            </w:pPr>
            <w:r w:rsidRPr="007030E2">
              <w:rPr>
                <w:sz w:val="18"/>
                <w:szCs w:val="18"/>
              </w:rPr>
              <w:t>1,831</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0CC1B4DF" w14:textId="2676D1D2">
            <w:pPr>
              <w:overflowPunct w:val="0"/>
              <w:autoSpaceDE w:val="0"/>
              <w:autoSpaceDN w:val="0"/>
              <w:spacing w:line="240" w:lineRule="auto"/>
              <w:jc w:val="right"/>
              <w:rPr>
                <w:sz w:val="18"/>
                <w:szCs w:val="18"/>
              </w:rPr>
            </w:pPr>
            <w:r w:rsidRPr="007030E2">
              <w:rPr>
                <w:sz w:val="18"/>
                <w:szCs w:val="18"/>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7E44748C" w14:textId="23E811C8">
            <w:pPr>
              <w:spacing w:line="240" w:lineRule="auto"/>
              <w:jc w:val="right"/>
              <w:rPr>
                <w:sz w:val="18"/>
                <w:szCs w:val="18"/>
              </w:rPr>
            </w:pPr>
            <w:r w:rsidRPr="007030E2">
              <w:rPr>
                <w:sz w:val="18"/>
                <w:szCs w:val="18"/>
              </w:rPr>
              <w:t>1,831</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23381F24" w14:textId="20DDAEF0">
            <w:pPr>
              <w:spacing w:line="240" w:lineRule="auto"/>
              <w:jc w:val="right"/>
              <w:rPr>
                <w:color w:val="000000"/>
                <w:sz w:val="18"/>
                <w:szCs w:val="18"/>
              </w:rPr>
            </w:pPr>
            <w:r w:rsidRPr="007030E2">
              <w:rPr>
                <w:color w:val="000000"/>
                <w:sz w:val="18"/>
                <w:szCs w:val="18"/>
              </w:rPr>
              <w:t>.17</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3B0F5A5B" w14:textId="0D77546B">
            <w:pPr>
              <w:spacing w:line="240" w:lineRule="auto"/>
              <w:jc w:val="right"/>
              <w:rPr>
                <w:color w:val="000000"/>
                <w:sz w:val="18"/>
                <w:szCs w:val="18"/>
              </w:rPr>
            </w:pPr>
            <w:r w:rsidRPr="007030E2">
              <w:rPr>
                <w:color w:val="000000"/>
                <w:sz w:val="18"/>
                <w:szCs w:val="18"/>
              </w:rPr>
              <w:t>311.27</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570A2A53" w14:textId="484AB357">
            <w:pPr>
              <w:spacing w:line="240" w:lineRule="auto"/>
              <w:jc w:val="right"/>
              <w:rPr>
                <w:rFonts w:eastAsia="Calibri"/>
                <w:bCs/>
                <w:color w:val="000000"/>
                <w:sz w:val="18"/>
                <w:szCs w:val="18"/>
              </w:rPr>
            </w:pPr>
            <w:r w:rsidRPr="007030E2">
              <w:rPr>
                <w:rFonts w:eastAsia="Calibri"/>
                <w:bCs/>
                <w:color w:val="000000"/>
                <w:sz w:val="18"/>
                <w:szCs w:val="18"/>
              </w:rPr>
              <w:t>$10.15</w:t>
            </w:r>
          </w:p>
        </w:tc>
        <w:tc>
          <w:tcPr>
            <w:tcW w:w="124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D5ECE" w:rsidRPr="007030E2" w:rsidP="00735050" w14:paraId="3C06A71E" w14:textId="2C06756F">
            <w:pPr>
              <w:spacing w:line="240" w:lineRule="auto"/>
              <w:jc w:val="right"/>
              <w:rPr>
                <w:color w:val="000000"/>
                <w:sz w:val="18"/>
                <w:szCs w:val="18"/>
              </w:rPr>
            </w:pPr>
            <w:r w:rsidRPr="007030E2">
              <w:rPr>
                <w:color w:val="000000"/>
                <w:sz w:val="18"/>
                <w:szCs w:val="18"/>
              </w:rPr>
              <w:t xml:space="preserve">$3,159.39 </w:t>
            </w:r>
          </w:p>
        </w:tc>
      </w:tr>
      <w:tr w14:paraId="2BFD2502"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D5ECE" w:rsidRPr="007030E2" w:rsidP="00FD5ECE" w14:paraId="6C6DBB65" w14:textId="75FF040C">
            <w:pPr>
              <w:overflowPunct w:val="0"/>
              <w:autoSpaceDE w:val="0"/>
              <w:autoSpaceDN w:val="0"/>
              <w:spacing w:line="240" w:lineRule="auto"/>
              <w:rPr>
                <w:color w:val="000000"/>
                <w:sz w:val="18"/>
                <w:szCs w:val="18"/>
              </w:rPr>
            </w:pPr>
            <w:r w:rsidRPr="007030E2">
              <w:rPr>
                <w:color w:val="000000"/>
                <w:sz w:val="18"/>
                <w:szCs w:val="18"/>
              </w:rPr>
              <w:t>Adult Child Information Release Form (Appendix K)</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48BB0109" w14:textId="55B67743">
            <w:pPr>
              <w:overflowPunct w:val="0"/>
              <w:autoSpaceDE w:val="0"/>
              <w:autoSpaceDN w:val="0"/>
              <w:spacing w:line="240" w:lineRule="auto"/>
              <w:jc w:val="right"/>
              <w:rPr>
                <w:sz w:val="18"/>
                <w:szCs w:val="18"/>
              </w:rPr>
            </w:pPr>
            <w:r w:rsidRPr="007030E2">
              <w:rPr>
                <w:sz w:val="18"/>
                <w:szCs w:val="18"/>
              </w:rPr>
              <w:t>1,831</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49238D1C" w14:textId="4A93B0A2">
            <w:pPr>
              <w:overflowPunct w:val="0"/>
              <w:autoSpaceDE w:val="0"/>
              <w:autoSpaceDN w:val="0"/>
              <w:spacing w:line="240" w:lineRule="auto"/>
              <w:jc w:val="right"/>
              <w:rPr>
                <w:sz w:val="18"/>
                <w:szCs w:val="18"/>
              </w:rPr>
            </w:pPr>
            <w:r w:rsidRPr="007030E2">
              <w:rPr>
                <w:sz w:val="18"/>
                <w:szCs w:val="18"/>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73E95904" w14:textId="40BC2C32">
            <w:pPr>
              <w:spacing w:line="240" w:lineRule="auto"/>
              <w:jc w:val="right"/>
              <w:rPr>
                <w:sz w:val="18"/>
                <w:szCs w:val="18"/>
              </w:rPr>
            </w:pPr>
            <w:r w:rsidRPr="007030E2">
              <w:rPr>
                <w:sz w:val="18"/>
                <w:szCs w:val="18"/>
              </w:rPr>
              <w:t>1,831</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5A08D33B" w14:textId="7F7F60D2">
            <w:pPr>
              <w:spacing w:line="240" w:lineRule="auto"/>
              <w:jc w:val="right"/>
              <w:rPr>
                <w:color w:val="000000"/>
                <w:sz w:val="18"/>
                <w:szCs w:val="18"/>
              </w:rPr>
            </w:pPr>
            <w:r w:rsidRPr="007030E2">
              <w:rPr>
                <w:color w:val="000000"/>
                <w:sz w:val="18"/>
                <w:szCs w:val="18"/>
              </w:rPr>
              <w:t>.17</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1F9C641D" w14:textId="05A3410A">
            <w:pPr>
              <w:spacing w:line="240" w:lineRule="auto"/>
              <w:jc w:val="right"/>
              <w:rPr>
                <w:color w:val="000000"/>
                <w:sz w:val="18"/>
                <w:szCs w:val="18"/>
              </w:rPr>
            </w:pPr>
            <w:r w:rsidRPr="007030E2">
              <w:rPr>
                <w:color w:val="000000"/>
                <w:sz w:val="18"/>
                <w:szCs w:val="18"/>
              </w:rPr>
              <w:t>311.27</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D5ECE" w:rsidRPr="007030E2" w:rsidP="00735050" w14:paraId="4DB972AB" w14:textId="5E8036D3">
            <w:pPr>
              <w:spacing w:line="240" w:lineRule="auto"/>
              <w:jc w:val="right"/>
              <w:rPr>
                <w:rFonts w:eastAsia="Calibri"/>
                <w:bCs/>
                <w:color w:val="000000"/>
                <w:sz w:val="18"/>
                <w:szCs w:val="18"/>
              </w:rPr>
            </w:pPr>
            <w:r w:rsidRPr="007030E2">
              <w:rPr>
                <w:rFonts w:eastAsia="Calibri"/>
                <w:bCs/>
                <w:color w:val="000000"/>
                <w:sz w:val="18"/>
                <w:szCs w:val="18"/>
              </w:rPr>
              <w:t>$10.15</w:t>
            </w:r>
          </w:p>
        </w:tc>
        <w:tc>
          <w:tcPr>
            <w:tcW w:w="124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D5ECE" w:rsidRPr="007030E2" w:rsidP="00735050" w14:paraId="5E70E48F" w14:textId="70ECBC3E">
            <w:pPr>
              <w:spacing w:line="240" w:lineRule="auto"/>
              <w:jc w:val="right"/>
              <w:rPr>
                <w:color w:val="000000"/>
                <w:sz w:val="18"/>
                <w:szCs w:val="18"/>
              </w:rPr>
            </w:pPr>
            <w:r w:rsidRPr="007030E2">
              <w:rPr>
                <w:color w:val="000000"/>
                <w:sz w:val="18"/>
                <w:szCs w:val="18"/>
              </w:rPr>
              <w:t xml:space="preserve">$3,159.39 </w:t>
            </w:r>
          </w:p>
        </w:tc>
      </w:tr>
      <w:tr w14:paraId="320AC7D5"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542D4" w:rsidRPr="007030E2" w:rsidP="00C542D4" w14:paraId="034876AF" w14:textId="02C93898">
            <w:pPr>
              <w:overflowPunct w:val="0"/>
              <w:autoSpaceDE w:val="0"/>
              <w:autoSpaceDN w:val="0"/>
              <w:spacing w:line="240" w:lineRule="auto"/>
              <w:rPr>
                <w:color w:val="000000"/>
                <w:sz w:val="18"/>
                <w:szCs w:val="18"/>
              </w:rPr>
            </w:pPr>
            <w:r w:rsidRPr="007030E2">
              <w:rPr>
                <w:color w:val="000000"/>
                <w:sz w:val="18"/>
                <w:szCs w:val="18"/>
              </w:rPr>
              <w:t>Adult Child E-mail Invitation</w:t>
            </w:r>
            <w:r w:rsidRPr="007030E2" w:rsidR="00C743FE">
              <w:rPr>
                <w:color w:val="000000"/>
                <w:sz w:val="18"/>
                <w:szCs w:val="18"/>
              </w:rPr>
              <w:t xml:space="preserve"> (Appendix L)</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0DFDD6AB" w14:textId="3EC071F9">
            <w:pPr>
              <w:overflowPunct w:val="0"/>
              <w:autoSpaceDE w:val="0"/>
              <w:autoSpaceDN w:val="0"/>
              <w:spacing w:line="240" w:lineRule="auto"/>
              <w:jc w:val="right"/>
              <w:rPr>
                <w:sz w:val="18"/>
                <w:szCs w:val="18"/>
              </w:rPr>
            </w:pPr>
            <w:r w:rsidRPr="007030E2">
              <w:rPr>
                <w:sz w:val="18"/>
                <w:szCs w:val="18"/>
              </w:rPr>
              <w:t>1,831</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5E210F5A" w14:textId="6992045B">
            <w:pPr>
              <w:overflowPunct w:val="0"/>
              <w:autoSpaceDE w:val="0"/>
              <w:autoSpaceDN w:val="0"/>
              <w:spacing w:line="240" w:lineRule="auto"/>
              <w:jc w:val="right"/>
              <w:rPr>
                <w:sz w:val="18"/>
                <w:szCs w:val="18"/>
              </w:rPr>
            </w:pPr>
            <w:r w:rsidRPr="007030E2">
              <w:rPr>
                <w:sz w:val="18"/>
                <w:szCs w:val="18"/>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3556C723" w14:textId="7E3110F2">
            <w:pPr>
              <w:spacing w:line="240" w:lineRule="auto"/>
              <w:jc w:val="right"/>
              <w:rPr>
                <w:sz w:val="18"/>
                <w:szCs w:val="18"/>
              </w:rPr>
            </w:pPr>
            <w:r w:rsidRPr="007030E2">
              <w:rPr>
                <w:sz w:val="18"/>
                <w:szCs w:val="18"/>
              </w:rPr>
              <w:t>1</w:t>
            </w:r>
            <w:r w:rsidRPr="007030E2" w:rsidR="00D100BB">
              <w:rPr>
                <w:sz w:val="18"/>
                <w:szCs w:val="18"/>
              </w:rPr>
              <w:t>,831</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5D226294" w14:textId="62983703">
            <w:pPr>
              <w:spacing w:line="240" w:lineRule="auto"/>
              <w:jc w:val="right"/>
              <w:rPr>
                <w:color w:val="000000"/>
                <w:sz w:val="18"/>
                <w:szCs w:val="18"/>
              </w:rPr>
            </w:pPr>
            <w:r w:rsidRPr="007030E2">
              <w:rPr>
                <w:color w:val="000000"/>
                <w:sz w:val="18"/>
                <w:szCs w:val="18"/>
              </w:rPr>
              <w:t>.05</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0B2CB1F1" w14:textId="7F5C5BC8">
            <w:pPr>
              <w:spacing w:line="240" w:lineRule="auto"/>
              <w:jc w:val="right"/>
              <w:rPr>
                <w:color w:val="000000"/>
                <w:sz w:val="18"/>
                <w:szCs w:val="18"/>
              </w:rPr>
            </w:pPr>
            <w:r w:rsidRPr="007030E2">
              <w:rPr>
                <w:color w:val="000000"/>
                <w:sz w:val="18"/>
                <w:szCs w:val="18"/>
              </w:rPr>
              <w:t>91.</w:t>
            </w:r>
            <w:r w:rsidRPr="007030E2" w:rsidR="00EA3388">
              <w:rPr>
                <w:color w:val="000000"/>
                <w:sz w:val="18"/>
                <w:szCs w:val="18"/>
              </w:rPr>
              <w:t>55</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4CB32CC9" w14:textId="78D16330">
            <w:pPr>
              <w:spacing w:line="240" w:lineRule="auto"/>
              <w:jc w:val="right"/>
              <w:rPr>
                <w:rFonts w:eastAsia="Calibri"/>
                <w:bCs/>
                <w:color w:val="000000"/>
                <w:sz w:val="18"/>
                <w:szCs w:val="18"/>
              </w:rPr>
            </w:pPr>
            <w:r w:rsidRPr="007030E2">
              <w:rPr>
                <w:rFonts w:eastAsia="Calibri"/>
                <w:bCs/>
                <w:color w:val="000000"/>
                <w:sz w:val="18"/>
                <w:szCs w:val="18"/>
              </w:rPr>
              <w:t>$10.15</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10CA0ABE" w14:textId="164EA57E">
            <w:pPr>
              <w:spacing w:line="240" w:lineRule="auto"/>
              <w:jc w:val="right"/>
              <w:rPr>
                <w:color w:val="000000"/>
                <w:sz w:val="18"/>
                <w:szCs w:val="18"/>
              </w:rPr>
            </w:pPr>
            <w:r w:rsidRPr="007030E2">
              <w:rPr>
                <w:color w:val="000000"/>
                <w:sz w:val="18"/>
                <w:szCs w:val="18"/>
              </w:rPr>
              <w:t>$929.23</w:t>
            </w:r>
          </w:p>
        </w:tc>
      </w:tr>
      <w:tr w14:paraId="11E4A37C"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542D4" w:rsidRPr="007030E2" w:rsidP="00C542D4" w14:paraId="7F2B54B6" w14:textId="30E062A2">
            <w:pPr>
              <w:overflowPunct w:val="0"/>
              <w:autoSpaceDE w:val="0"/>
              <w:autoSpaceDN w:val="0"/>
              <w:spacing w:line="240" w:lineRule="auto"/>
              <w:rPr>
                <w:color w:val="000000"/>
                <w:sz w:val="18"/>
                <w:szCs w:val="18"/>
              </w:rPr>
            </w:pPr>
            <w:r w:rsidRPr="007030E2">
              <w:rPr>
                <w:color w:val="000000"/>
                <w:sz w:val="18"/>
                <w:szCs w:val="18"/>
              </w:rPr>
              <w:t>Adult Child Survey (</w:t>
            </w:r>
            <w:r w:rsidRPr="007030E2" w:rsidR="00C743FE">
              <w:rPr>
                <w:color w:val="000000"/>
                <w:sz w:val="18"/>
                <w:szCs w:val="18"/>
              </w:rPr>
              <w:t>Appendix M)</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3C5DBB1C" w14:textId="2A8A3586">
            <w:pPr>
              <w:overflowPunct w:val="0"/>
              <w:autoSpaceDE w:val="0"/>
              <w:autoSpaceDN w:val="0"/>
              <w:spacing w:line="240" w:lineRule="auto"/>
              <w:jc w:val="right"/>
              <w:rPr>
                <w:sz w:val="18"/>
                <w:szCs w:val="18"/>
              </w:rPr>
            </w:pPr>
            <w:r w:rsidRPr="007030E2">
              <w:rPr>
                <w:sz w:val="18"/>
                <w:szCs w:val="18"/>
              </w:rPr>
              <w:t>1,831</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72DFF7B6" w14:textId="5FB6CB57">
            <w:pPr>
              <w:overflowPunct w:val="0"/>
              <w:autoSpaceDE w:val="0"/>
              <w:autoSpaceDN w:val="0"/>
              <w:spacing w:line="240" w:lineRule="auto"/>
              <w:jc w:val="right"/>
              <w:rPr>
                <w:sz w:val="18"/>
                <w:szCs w:val="18"/>
              </w:rPr>
            </w:pPr>
            <w:r w:rsidRPr="007030E2">
              <w:rPr>
                <w:sz w:val="18"/>
                <w:szCs w:val="18"/>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152EF974" w14:textId="35D2DCD8">
            <w:pPr>
              <w:spacing w:line="240" w:lineRule="auto"/>
              <w:jc w:val="right"/>
              <w:rPr>
                <w:sz w:val="18"/>
                <w:szCs w:val="18"/>
              </w:rPr>
            </w:pPr>
            <w:r w:rsidRPr="007030E2">
              <w:rPr>
                <w:sz w:val="18"/>
                <w:szCs w:val="18"/>
              </w:rPr>
              <w:t>1</w:t>
            </w:r>
            <w:r w:rsidRPr="007030E2" w:rsidR="00D100BB">
              <w:rPr>
                <w:sz w:val="18"/>
                <w:szCs w:val="18"/>
              </w:rPr>
              <w:t>,831</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4624A631" w14:textId="3958B193">
            <w:pPr>
              <w:spacing w:line="240" w:lineRule="auto"/>
              <w:jc w:val="right"/>
              <w:rPr>
                <w:color w:val="000000"/>
                <w:sz w:val="18"/>
                <w:szCs w:val="18"/>
              </w:rPr>
            </w:pPr>
            <w:r w:rsidRPr="007030E2">
              <w:rPr>
                <w:color w:val="000000"/>
                <w:sz w:val="18"/>
                <w:szCs w:val="18"/>
              </w:rPr>
              <w:t>.25</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0708717B" w14:textId="7C25D0B3">
            <w:pPr>
              <w:spacing w:line="240" w:lineRule="auto"/>
              <w:jc w:val="right"/>
              <w:rPr>
                <w:color w:val="000000"/>
                <w:sz w:val="18"/>
                <w:szCs w:val="18"/>
              </w:rPr>
            </w:pPr>
            <w:r w:rsidRPr="007030E2">
              <w:rPr>
                <w:color w:val="000000"/>
                <w:sz w:val="18"/>
                <w:szCs w:val="18"/>
              </w:rPr>
              <w:t>457.</w:t>
            </w:r>
            <w:r w:rsidRPr="007030E2" w:rsidR="00EA3388">
              <w:rPr>
                <w:color w:val="000000"/>
                <w:sz w:val="18"/>
                <w:szCs w:val="18"/>
              </w:rPr>
              <w:t>75</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69F640B1" w14:textId="729C1B9C">
            <w:pPr>
              <w:spacing w:line="240" w:lineRule="auto"/>
              <w:jc w:val="right"/>
              <w:rPr>
                <w:sz w:val="18"/>
                <w:szCs w:val="18"/>
              </w:rPr>
            </w:pPr>
            <w:r w:rsidRPr="007030E2">
              <w:rPr>
                <w:rFonts w:eastAsia="Calibri"/>
                <w:bCs/>
                <w:color w:val="000000"/>
                <w:sz w:val="18"/>
                <w:szCs w:val="18"/>
              </w:rPr>
              <w:t>$10.15</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42D4" w:rsidRPr="007030E2" w:rsidP="00735050" w14:paraId="271CAB4E" w14:textId="3604E300">
            <w:pPr>
              <w:spacing w:line="240" w:lineRule="auto"/>
              <w:jc w:val="right"/>
              <w:rPr>
                <w:sz w:val="18"/>
                <w:szCs w:val="18"/>
              </w:rPr>
            </w:pPr>
            <w:r w:rsidRPr="007030E2">
              <w:rPr>
                <w:sz w:val="18"/>
                <w:szCs w:val="18"/>
              </w:rPr>
              <w:t>$4,646.</w:t>
            </w:r>
            <w:r w:rsidRPr="007030E2" w:rsidR="004878D5">
              <w:rPr>
                <w:sz w:val="18"/>
                <w:szCs w:val="18"/>
              </w:rPr>
              <w:t>16</w:t>
            </w:r>
          </w:p>
        </w:tc>
      </w:tr>
      <w:tr w14:paraId="7EE858D1" w14:textId="77777777" w:rsidTr="00735050">
        <w:tblPrEx>
          <w:tblW w:w="999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35050" w:rsidRPr="007030E2" w:rsidP="00C542D4" w14:paraId="4AADD3EF" w14:textId="447537A1">
            <w:pPr>
              <w:overflowPunct w:val="0"/>
              <w:autoSpaceDE w:val="0"/>
              <w:autoSpaceDN w:val="0"/>
              <w:spacing w:line="240" w:lineRule="auto"/>
              <w:rPr>
                <w:b/>
                <w:bCs/>
                <w:color w:val="000000"/>
                <w:sz w:val="18"/>
                <w:szCs w:val="18"/>
              </w:rPr>
            </w:pPr>
            <w:r w:rsidRPr="007030E2">
              <w:rPr>
                <w:b/>
                <w:bCs/>
                <w:color w:val="000000"/>
                <w:sz w:val="18"/>
                <w:szCs w:val="18"/>
              </w:rPr>
              <w:t>TOTAL</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5050" w:rsidRPr="007030E2" w:rsidP="00735050" w14:paraId="09A862C0" w14:textId="77777777">
            <w:pPr>
              <w:overflowPunct w:val="0"/>
              <w:autoSpaceDE w:val="0"/>
              <w:autoSpaceDN w:val="0"/>
              <w:spacing w:line="240" w:lineRule="auto"/>
              <w:jc w:val="right"/>
              <w:rPr>
                <w:b/>
                <w:bCs/>
                <w:sz w:val="18"/>
                <w:szCs w:val="18"/>
              </w:rPr>
            </w:pP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5050" w:rsidRPr="007030E2" w:rsidP="00735050" w14:paraId="1BE11AF2" w14:textId="77777777">
            <w:pPr>
              <w:overflowPunct w:val="0"/>
              <w:autoSpaceDE w:val="0"/>
              <w:autoSpaceDN w:val="0"/>
              <w:spacing w:line="240" w:lineRule="auto"/>
              <w:jc w:val="right"/>
              <w:rPr>
                <w:b/>
                <w:bCs/>
                <w:sz w:val="18"/>
                <w:szCs w:val="18"/>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5050" w:rsidRPr="007030E2" w:rsidP="00735050" w14:paraId="25D37C6C" w14:textId="77777777">
            <w:pPr>
              <w:spacing w:line="240" w:lineRule="auto"/>
              <w:jc w:val="right"/>
              <w:rPr>
                <w:b/>
                <w:bCs/>
                <w:sz w:val="18"/>
                <w:szCs w:val="18"/>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5050" w:rsidRPr="007030E2" w:rsidP="00735050" w14:paraId="3D591227" w14:textId="77777777">
            <w:pPr>
              <w:spacing w:line="240" w:lineRule="auto"/>
              <w:jc w:val="right"/>
              <w:rPr>
                <w:b/>
                <w:bCs/>
                <w:color w:val="000000"/>
                <w:sz w:val="18"/>
                <w:szCs w:val="18"/>
              </w:rPr>
            </w:pP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5050" w:rsidRPr="007030E2" w:rsidP="00735050" w14:paraId="1D1A309F" w14:textId="429A7DFA">
            <w:pPr>
              <w:spacing w:line="240" w:lineRule="auto"/>
              <w:jc w:val="right"/>
              <w:rPr>
                <w:b/>
                <w:bCs/>
                <w:color w:val="000000"/>
                <w:sz w:val="18"/>
                <w:szCs w:val="18"/>
              </w:rPr>
            </w:pPr>
            <w:r w:rsidRPr="007030E2">
              <w:rPr>
                <w:b/>
                <w:bCs/>
                <w:color w:val="000000"/>
                <w:sz w:val="18"/>
                <w:szCs w:val="18"/>
              </w:rPr>
              <w:t>1</w:t>
            </w:r>
            <w:r w:rsidRPr="007030E2" w:rsidR="00040C66">
              <w:rPr>
                <w:b/>
                <w:bCs/>
                <w:color w:val="000000"/>
                <w:sz w:val="18"/>
                <w:szCs w:val="18"/>
              </w:rPr>
              <w:t>,</w:t>
            </w:r>
            <w:r w:rsidRPr="007030E2">
              <w:rPr>
                <w:b/>
                <w:bCs/>
                <w:color w:val="000000"/>
                <w:sz w:val="18"/>
                <w:szCs w:val="18"/>
              </w:rPr>
              <w:t>483.11</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5050" w:rsidRPr="007030E2" w:rsidP="00735050" w14:paraId="10C7FE0F" w14:textId="77777777">
            <w:pPr>
              <w:spacing w:line="240" w:lineRule="auto"/>
              <w:jc w:val="right"/>
              <w:rPr>
                <w:rFonts w:eastAsia="Calibri"/>
                <w:b/>
                <w:bCs/>
                <w:color w:val="000000"/>
                <w:sz w:val="18"/>
                <w:szCs w:val="18"/>
              </w:rPr>
            </w:pP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5050" w:rsidRPr="007030E2" w:rsidP="00735050" w14:paraId="636A4510" w14:textId="4E687085">
            <w:pPr>
              <w:spacing w:line="240" w:lineRule="auto"/>
              <w:jc w:val="right"/>
              <w:rPr>
                <w:b/>
                <w:bCs/>
                <w:sz w:val="18"/>
                <w:szCs w:val="18"/>
              </w:rPr>
            </w:pPr>
            <w:r w:rsidRPr="007030E2">
              <w:rPr>
                <w:b/>
                <w:bCs/>
                <w:sz w:val="18"/>
                <w:szCs w:val="18"/>
              </w:rPr>
              <w:t>$15,053.57</w:t>
            </w:r>
          </w:p>
        </w:tc>
      </w:tr>
      <w:tr w14:paraId="1997C4F8" w14:textId="77777777" w:rsidTr="00735050">
        <w:tblPrEx>
          <w:tblW w:w="9990" w:type="dxa"/>
          <w:jc w:val="center"/>
          <w:tblLayout w:type="fixed"/>
          <w:tblCellMar>
            <w:left w:w="0" w:type="dxa"/>
            <w:right w:w="0" w:type="dxa"/>
          </w:tblCellMar>
          <w:tblLook w:val="04A0"/>
        </w:tblPrEx>
        <w:trPr>
          <w:trHeight w:val="205"/>
          <w:jc w:val="center"/>
        </w:trPr>
        <w:tc>
          <w:tcPr>
            <w:tcW w:w="17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C542D4" w:rsidRPr="007030E2" w:rsidP="00C542D4" w14:paraId="517F41EF" w14:textId="08C3A944">
            <w:pPr>
              <w:overflowPunct w:val="0"/>
              <w:autoSpaceDE w:val="0"/>
              <w:autoSpaceDN w:val="0"/>
              <w:spacing w:line="240" w:lineRule="auto"/>
              <w:jc w:val="center"/>
              <w:rPr>
                <w:color w:val="000000"/>
                <w:sz w:val="18"/>
                <w:szCs w:val="18"/>
              </w:rPr>
            </w:pPr>
            <w:r w:rsidRPr="007030E2">
              <w:rPr>
                <w:b/>
                <w:color w:val="000000"/>
                <w:sz w:val="18"/>
                <w:szCs w:val="18"/>
              </w:rPr>
              <w:t xml:space="preserve">Final </w:t>
            </w:r>
            <w:r w:rsidRPr="007030E2">
              <w:rPr>
                <w:b/>
                <w:color w:val="000000"/>
                <w:sz w:val="18"/>
                <w:szCs w:val="18"/>
              </w:rPr>
              <w:t>Total</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542D4" w:rsidRPr="007030E2" w:rsidP="00735050" w14:paraId="1A114425" w14:textId="46CA2E9A">
            <w:pPr>
              <w:overflowPunct w:val="0"/>
              <w:autoSpaceDE w:val="0"/>
              <w:autoSpaceDN w:val="0"/>
              <w:spacing w:line="240" w:lineRule="auto"/>
              <w:jc w:val="right"/>
              <w:rPr>
                <w:b/>
                <w:bCs/>
                <w:color w:val="000000"/>
                <w:sz w:val="18"/>
                <w:szCs w:val="18"/>
              </w:rPr>
            </w:pPr>
          </w:p>
        </w:tc>
        <w:tc>
          <w:tcPr>
            <w:tcW w:w="12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542D4" w:rsidRPr="007030E2" w:rsidP="00735050" w14:paraId="236FFC83" w14:textId="77777777">
            <w:pPr>
              <w:overflowPunct w:val="0"/>
              <w:autoSpaceDE w:val="0"/>
              <w:autoSpaceDN w:val="0"/>
              <w:spacing w:line="240" w:lineRule="auto"/>
              <w:jc w:val="right"/>
              <w:rPr>
                <w:b/>
                <w:bCs/>
                <w:color w:val="000000"/>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542D4" w:rsidRPr="007030E2" w:rsidP="00735050" w14:paraId="1A36E27E" w14:textId="77777777">
            <w:pPr>
              <w:spacing w:line="240" w:lineRule="auto"/>
              <w:jc w:val="right"/>
              <w:rPr>
                <w:b/>
                <w:sz w:val="18"/>
                <w:szCs w:val="18"/>
              </w:rPr>
            </w:pPr>
          </w:p>
        </w:tc>
        <w:tc>
          <w:tcPr>
            <w:tcW w:w="11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542D4" w:rsidRPr="007030E2" w:rsidP="00735050" w14:paraId="469BB864" w14:textId="77777777">
            <w:pPr>
              <w:overflowPunct w:val="0"/>
              <w:autoSpaceDE w:val="0"/>
              <w:autoSpaceDN w:val="0"/>
              <w:spacing w:line="240" w:lineRule="auto"/>
              <w:jc w:val="right"/>
              <w:rPr>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542D4" w:rsidRPr="007030E2" w:rsidP="00735050" w14:paraId="5EFDAC24" w14:textId="05BAAF62">
            <w:pPr>
              <w:overflowPunct w:val="0"/>
              <w:autoSpaceDE w:val="0"/>
              <w:autoSpaceDN w:val="0"/>
              <w:spacing w:line="240" w:lineRule="auto"/>
              <w:jc w:val="right"/>
              <w:rPr>
                <w:b/>
                <w:bCs/>
                <w:color w:val="000000"/>
                <w:sz w:val="18"/>
                <w:szCs w:val="18"/>
              </w:rPr>
            </w:pPr>
            <w:r w:rsidRPr="007030E2">
              <w:rPr>
                <w:b/>
                <w:bCs/>
                <w:color w:val="000000"/>
                <w:sz w:val="18"/>
                <w:szCs w:val="18"/>
              </w:rPr>
              <w:t>6</w:t>
            </w:r>
            <w:r w:rsidRPr="007030E2">
              <w:rPr>
                <w:b/>
                <w:bCs/>
                <w:color w:val="000000"/>
                <w:sz w:val="18"/>
                <w:szCs w:val="18"/>
              </w:rPr>
              <w:t>,</w:t>
            </w:r>
            <w:r w:rsidRPr="007030E2" w:rsidR="00A815DF">
              <w:rPr>
                <w:b/>
                <w:bCs/>
                <w:color w:val="000000"/>
                <w:sz w:val="18"/>
                <w:szCs w:val="18"/>
              </w:rPr>
              <w:t>309.</w:t>
            </w:r>
            <w:r w:rsidRPr="007030E2" w:rsidR="00F83146">
              <w:rPr>
                <w:b/>
                <w:bCs/>
                <w:color w:val="000000"/>
                <w:sz w:val="18"/>
                <w:szCs w:val="18"/>
              </w:rPr>
              <w:t>6</w:t>
            </w:r>
            <w:r w:rsidRPr="007030E2" w:rsidR="00735050">
              <w:rPr>
                <w:b/>
                <w:bCs/>
                <w:color w:val="000000"/>
                <w:sz w:val="18"/>
                <w:szCs w:val="18"/>
              </w:rPr>
              <w:t>0</w:t>
            </w:r>
          </w:p>
        </w:tc>
        <w:tc>
          <w:tcPr>
            <w:tcW w:w="11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542D4" w:rsidRPr="007030E2" w:rsidP="00735050" w14:paraId="44C1DCC9" w14:textId="77777777">
            <w:pPr>
              <w:overflowPunct w:val="0"/>
              <w:autoSpaceDE w:val="0"/>
              <w:autoSpaceDN w:val="0"/>
              <w:spacing w:line="240" w:lineRule="auto"/>
              <w:jc w:val="right"/>
              <w:rPr>
                <w:b/>
                <w:bCs/>
                <w:color w:val="000000"/>
                <w:sz w:val="18"/>
                <w:szCs w:val="18"/>
              </w:rPr>
            </w:pPr>
          </w:p>
        </w:tc>
        <w:tc>
          <w:tcPr>
            <w:tcW w:w="12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542D4" w:rsidRPr="007030E2" w:rsidP="00735050" w14:paraId="5C3FE096" w14:textId="2370B52C">
            <w:pPr>
              <w:spacing w:line="240" w:lineRule="auto"/>
              <w:jc w:val="right"/>
              <w:rPr>
                <w:b/>
                <w:bCs/>
                <w:color w:val="000000"/>
                <w:sz w:val="18"/>
                <w:szCs w:val="18"/>
              </w:rPr>
            </w:pPr>
            <w:r w:rsidRPr="007030E2">
              <w:rPr>
                <w:b/>
                <w:bCs/>
                <w:color w:val="000000"/>
                <w:sz w:val="18"/>
                <w:szCs w:val="18"/>
              </w:rPr>
              <w:t>$</w:t>
            </w:r>
            <w:r w:rsidRPr="007030E2" w:rsidR="00497B5A">
              <w:rPr>
                <w:b/>
                <w:bCs/>
                <w:color w:val="000000"/>
                <w:sz w:val="18"/>
                <w:szCs w:val="18"/>
              </w:rPr>
              <w:t>4</w:t>
            </w:r>
            <w:r w:rsidRPr="007030E2" w:rsidR="00427044">
              <w:rPr>
                <w:b/>
                <w:bCs/>
                <w:color w:val="000000"/>
                <w:sz w:val="18"/>
                <w:szCs w:val="18"/>
              </w:rPr>
              <w:t>8</w:t>
            </w:r>
            <w:r w:rsidRPr="007030E2" w:rsidR="00DC661F">
              <w:rPr>
                <w:b/>
                <w:bCs/>
                <w:color w:val="000000"/>
                <w:sz w:val="18"/>
                <w:szCs w:val="18"/>
              </w:rPr>
              <w:t>,</w:t>
            </w:r>
            <w:r w:rsidRPr="007030E2" w:rsidR="00427044">
              <w:rPr>
                <w:b/>
                <w:bCs/>
                <w:color w:val="000000"/>
                <w:sz w:val="18"/>
                <w:szCs w:val="18"/>
              </w:rPr>
              <w:t>94</w:t>
            </w:r>
            <w:r w:rsidRPr="007030E2" w:rsidR="00FD5ECE">
              <w:rPr>
                <w:b/>
                <w:bCs/>
                <w:color w:val="000000"/>
                <w:sz w:val="18"/>
                <w:szCs w:val="18"/>
              </w:rPr>
              <w:t>5.33</w:t>
            </w:r>
          </w:p>
        </w:tc>
      </w:tr>
    </w:tbl>
    <w:p w:rsidR="00AE5373" w:rsidP="00AE5373" w14:paraId="2A3C4BC3" w14:textId="77777777">
      <w:pPr>
        <w:tabs>
          <w:tab w:val="left" w:pos="360"/>
        </w:tabs>
        <w:rPr>
          <w:b/>
          <w:sz w:val="24"/>
          <w:szCs w:val="24"/>
        </w:rPr>
      </w:pPr>
    </w:p>
    <w:p w:rsidR="00A06FD7" w:rsidP="007A32AA" w14:paraId="73629939" w14:textId="77777777">
      <w:pPr>
        <w:pStyle w:val="ListParagraph"/>
        <w:tabs>
          <w:tab w:val="left" w:pos="360"/>
        </w:tabs>
        <w:ind w:left="360"/>
        <w:rPr>
          <w:rFonts w:ascii="Times New Roman" w:hAnsi="Times New Roman"/>
          <w:b/>
          <w:sz w:val="24"/>
          <w:szCs w:val="24"/>
        </w:rPr>
      </w:pPr>
    </w:p>
    <w:p w:rsidR="005307F0" w:rsidRPr="00AE5373" w:rsidP="0060026C" w14:paraId="2AA44D09" w14:textId="218E83CA">
      <w:pPr>
        <w:pStyle w:val="ListParagraph"/>
        <w:numPr>
          <w:ilvl w:val="0"/>
          <w:numId w:val="19"/>
        </w:numPr>
        <w:tabs>
          <w:tab w:val="left" w:pos="360"/>
        </w:tabs>
        <w:ind w:left="360"/>
        <w:rPr>
          <w:rFonts w:ascii="Times New Roman" w:hAnsi="Times New Roman"/>
          <w:b/>
          <w:sz w:val="24"/>
          <w:szCs w:val="24"/>
        </w:rPr>
      </w:pPr>
      <w:r w:rsidRPr="00AE5373">
        <w:rPr>
          <w:rFonts w:ascii="Times New Roman" w:hAnsi="Times New Roman"/>
          <w:b/>
          <w:sz w:val="24"/>
          <w:szCs w:val="24"/>
        </w:rPr>
        <w:t xml:space="preserve">Provide an estimate of the total annual cost burden to respondents or recordkeepers resulting from the collection of information (do not include the cost of any hour burden shown in Items 12 and 14). </w:t>
      </w:r>
    </w:p>
    <w:p w:rsidR="005307F0" w:rsidRPr="00DF4E4E" w:rsidP="0060026C" w14:paraId="4235676B" w14:textId="2F98AEF1">
      <w:pPr>
        <w:numPr>
          <w:ilvl w:val="0"/>
          <w:numId w:val="18"/>
        </w:numPr>
        <w:tabs>
          <w:tab w:val="left" w:pos="360"/>
        </w:tabs>
        <w:overflowPunct w:val="0"/>
        <w:autoSpaceDE w:val="0"/>
        <w:autoSpaceDN w:val="0"/>
        <w:adjustRightInd w:val="0"/>
        <w:spacing w:line="276" w:lineRule="auto"/>
        <w:ind w:left="1080"/>
        <w:rPr>
          <w:b/>
          <w:sz w:val="24"/>
          <w:szCs w:val="24"/>
        </w:rPr>
      </w:pPr>
      <w:r w:rsidRPr="00DF4E4E">
        <w:rPr>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DF4E4E">
        <w:rPr>
          <w:b/>
          <w:sz w:val="24"/>
          <w:szCs w:val="24"/>
        </w:rPr>
        <w:t>take into account</w:t>
      </w:r>
      <w:r w:rsidRPr="00DF4E4E">
        <w:rPr>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F4E4E" w:rsidR="009F0CDF">
        <w:rPr>
          <w:b/>
          <w:sz w:val="24"/>
          <w:szCs w:val="24"/>
        </w:rPr>
        <w:t>period</w:t>
      </w:r>
      <w:r w:rsidRPr="00DF4E4E">
        <w:rPr>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DF4E4E">
        <w:rPr>
          <w:b/>
          <w:sz w:val="24"/>
          <w:szCs w:val="24"/>
        </w:rPr>
        <w:t>facilities;</w:t>
      </w:r>
      <w:r w:rsidRPr="00DF4E4E">
        <w:rPr>
          <w:b/>
          <w:sz w:val="24"/>
          <w:szCs w:val="24"/>
        </w:rPr>
        <w:t xml:space="preserve"> </w:t>
      </w:r>
    </w:p>
    <w:p w:rsidR="005307F0" w:rsidRPr="00DF4E4E" w:rsidP="0060026C" w14:paraId="15CD4851" w14:textId="77777777">
      <w:pPr>
        <w:numPr>
          <w:ilvl w:val="0"/>
          <w:numId w:val="18"/>
        </w:numPr>
        <w:tabs>
          <w:tab w:val="left" w:pos="360"/>
        </w:tabs>
        <w:overflowPunct w:val="0"/>
        <w:autoSpaceDE w:val="0"/>
        <w:autoSpaceDN w:val="0"/>
        <w:adjustRightInd w:val="0"/>
        <w:spacing w:line="276" w:lineRule="auto"/>
        <w:ind w:left="1056"/>
        <w:rPr>
          <w:b/>
          <w:sz w:val="24"/>
          <w:szCs w:val="24"/>
        </w:rPr>
      </w:pPr>
      <w:r w:rsidRPr="00DF4E4E">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5307F0" w:rsidP="0060026C" w14:paraId="7F5C1A19" w14:textId="610E2887">
      <w:pPr>
        <w:keepLines/>
        <w:numPr>
          <w:ilvl w:val="0"/>
          <w:numId w:val="18"/>
        </w:numPr>
        <w:tabs>
          <w:tab w:val="left" w:pos="360"/>
        </w:tabs>
        <w:overflowPunct w:val="0"/>
        <w:autoSpaceDE w:val="0"/>
        <w:autoSpaceDN w:val="0"/>
        <w:adjustRightInd w:val="0"/>
        <w:spacing w:line="276" w:lineRule="auto"/>
        <w:ind w:left="1056"/>
        <w:rPr>
          <w:b/>
          <w:sz w:val="24"/>
          <w:szCs w:val="24"/>
        </w:rPr>
      </w:pPr>
      <w:r>
        <w:rPr>
          <w:b/>
          <w:sz w:val="24"/>
          <w:szCs w:val="24"/>
        </w:rPr>
        <w:t>G</w:t>
      </w:r>
      <w:r w:rsidRPr="00DF4E4E">
        <w:rPr>
          <w:b/>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307F0" w:rsidP="005307F0" w14:paraId="0B6226A6" w14:textId="77777777">
      <w:pPr>
        <w:keepLines/>
        <w:tabs>
          <w:tab w:val="left" w:pos="360"/>
        </w:tabs>
        <w:overflowPunct w:val="0"/>
        <w:autoSpaceDE w:val="0"/>
        <w:autoSpaceDN w:val="0"/>
        <w:adjustRightInd w:val="0"/>
        <w:spacing w:line="276" w:lineRule="auto"/>
        <w:ind w:left="696"/>
        <w:rPr>
          <w:b/>
          <w:sz w:val="24"/>
          <w:szCs w:val="24"/>
        </w:rPr>
      </w:pPr>
    </w:p>
    <w:p w:rsidR="005307F0" w:rsidP="00350528" w14:paraId="100F00F4" w14:textId="760EF6B0">
      <w:pPr>
        <w:spacing w:line="276" w:lineRule="auto"/>
        <w:rPr>
          <w:sz w:val="24"/>
          <w:szCs w:val="24"/>
        </w:rPr>
      </w:pPr>
      <w:r w:rsidRPr="00D2256B">
        <w:rPr>
          <w:sz w:val="24"/>
          <w:szCs w:val="24"/>
        </w:rPr>
        <w:t xml:space="preserve">This data collection effort involves no recordkeeping or reporting costs for respondents other than the time burden to </w:t>
      </w:r>
      <w:r w:rsidR="00D67A05">
        <w:rPr>
          <w:sz w:val="24"/>
          <w:szCs w:val="24"/>
        </w:rPr>
        <w:t xml:space="preserve">complete the </w:t>
      </w:r>
      <w:r w:rsidR="00543B9B">
        <w:rPr>
          <w:sz w:val="24"/>
          <w:szCs w:val="24"/>
        </w:rPr>
        <w:t>consent and surveys</w:t>
      </w:r>
      <w:r w:rsidRPr="00D2256B">
        <w:rPr>
          <w:sz w:val="24"/>
          <w:szCs w:val="24"/>
        </w:rPr>
        <w:t xml:space="preserve"> as described in item 12 above. There is no known cost burden to the respondents. </w:t>
      </w:r>
    </w:p>
    <w:p w:rsidR="00B96296" w:rsidRPr="00C75F45" w:rsidP="00B96296" w14:paraId="63CD29D0" w14:textId="77777777">
      <w:pPr>
        <w:spacing w:line="276" w:lineRule="auto"/>
        <w:ind w:left="336"/>
        <w:rPr>
          <w:bCs/>
          <w:color w:val="000000"/>
          <w:sz w:val="24"/>
          <w:szCs w:val="24"/>
        </w:rPr>
      </w:pPr>
    </w:p>
    <w:p w:rsidR="00C75F45" w:rsidRPr="00C75F45" w:rsidP="0060026C" w14:paraId="60DEB9C2" w14:textId="7979D1BD">
      <w:pPr>
        <w:pStyle w:val="ListParagraph"/>
        <w:keepLines/>
        <w:numPr>
          <w:ilvl w:val="0"/>
          <w:numId w:val="19"/>
        </w:numPr>
        <w:tabs>
          <w:tab w:val="left" w:pos="360"/>
        </w:tabs>
        <w:ind w:left="360"/>
        <w:rPr>
          <w:rFonts w:ascii="Times New Roman" w:hAnsi="Times New Roman"/>
          <w:b/>
          <w:bCs/>
          <w:sz w:val="24"/>
          <w:szCs w:val="24"/>
        </w:rPr>
      </w:pPr>
      <w:r w:rsidRPr="00C75F45">
        <w:rPr>
          <w:rFonts w:ascii="Times New Roman" w:hAnsi="Times New Roman"/>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27F75" w:rsidP="006F2021" w14:paraId="510673C5" w14:textId="062F7270">
      <w:pPr>
        <w:keepLines/>
        <w:tabs>
          <w:tab w:val="left" w:pos="0"/>
        </w:tabs>
        <w:spacing w:line="276" w:lineRule="auto"/>
        <w:rPr>
          <w:sz w:val="24"/>
          <w:szCs w:val="24"/>
        </w:rPr>
      </w:pPr>
      <w:r>
        <w:rPr>
          <w:color w:val="000000"/>
          <w:sz w:val="24"/>
          <w:szCs w:val="24"/>
        </w:rPr>
        <w:t>T</w:t>
      </w:r>
      <w:r w:rsidRPr="00EE727C">
        <w:rPr>
          <w:color w:val="000000"/>
          <w:sz w:val="24"/>
          <w:szCs w:val="24"/>
        </w:rPr>
        <w:t xml:space="preserve">he </w:t>
      </w:r>
      <w:r w:rsidR="00EC5A07">
        <w:rPr>
          <w:color w:val="000000"/>
          <w:sz w:val="24"/>
          <w:szCs w:val="24"/>
        </w:rPr>
        <w:t>survey</w:t>
      </w:r>
      <w:r w:rsidRPr="00EE727C">
        <w:rPr>
          <w:color w:val="000000"/>
          <w:sz w:val="24"/>
          <w:szCs w:val="24"/>
        </w:rPr>
        <w:t xml:space="preserve"> data collection</w:t>
      </w:r>
      <w:r>
        <w:rPr>
          <w:color w:val="000000"/>
          <w:sz w:val="24"/>
          <w:szCs w:val="24"/>
        </w:rPr>
        <w:t xml:space="preserve"> effort will be </w:t>
      </w:r>
      <w:r w:rsidRPr="00F11ACE" w:rsidR="00C75F45">
        <w:rPr>
          <w:sz w:val="24"/>
          <w:szCs w:val="24"/>
        </w:rPr>
        <w:t>carried out under a HUD Contrac</w:t>
      </w:r>
      <w:r>
        <w:rPr>
          <w:sz w:val="24"/>
          <w:szCs w:val="24"/>
        </w:rPr>
        <w:t xml:space="preserve">t </w:t>
      </w:r>
      <w:r w:rsidRPr="00F11ACE" w:rsidR="00C75F45">
        <w:rPr>
          <w:sz w:val="24"/>
          <w:szCs w:val="24"/>
        </w:rPr>
        <w:t xml:space="preserve">with </w:t>
      </w:r>
      <w:r w:rsidRPr="00F11ACE" w:rsidR="00C75F45">
        <w:rPr>
          <w:sz w:val="24"/>
          <w:szCs w:val="24"/>
        </w:rPr>
        <w:t>Abt</w:t>
      </w:r>
      <w:r w:rsidRPr="00F11ACE" w:rsidR="00C75F45">
        <w:rPr>
          <w:sz w:val="24"/>
          <w:szCs w:val="24"/>
        </w:rPr>
        <w:t xml:space="preserve"> Associates</w:t>
      </w:r>
      <w:r w:rsidR="00C75F45">
        <w:rPr>
          <w:sz w:val="24"/>
          <w:szCs w:val="24"/>
        </w:rPr>
        <w:t xml:space="preserve">. HUD </w:t>
      </w:r>
      <w:r w:rsidRPr="00DE775C" w:rsidR="00C75F45">
        <w:rPr>
          <w:sz w:val="24"/>
          <w:szCs w:val="24"/>
        </w:rPr>
        <w:t xml:space="preserve">estimates the </w:t>
      </w:r>
      <w:r w:rsidR="00627601">
        <w:rPr>
          <w:sz w:val="24"/>
          <w:szCs w:val="24"/>
        </w:rPr>
        <w:t xml:space="preserve">total </w:t>
      </w:r>
      <w:r w:rsidRPr="00DE775C" w:rsidR="00C75F45">
        <w:rPr>
          <w:sz w:val="24"/>
          <w:szCs w:val="24"/>
        </w:rPr>
        <w:t xml:space="preserve">cost to the Federal </w:t>
      </w:r>
      <w:r w:rsidR="00C75F45">
        <w:rPr>
          <w:sz w:val="24"/>
          <w:szCs w:val="24"/>
        </w:rPr>
        <w:t>g</w:t>
      </w:r>
      <w:r w:rsidRPr="00DE775C" w:rsidR="00C75F45">
        <w:rPr>
          <w:sz w:val="24"/>
          <w:szCs w:val="24"/>
        </w:rPr>
        <w:t xml:space="preserve">overnment </w:t>
      </w:r>
      <w:r w:rsidR="00BE7F5C">
        <w:rPr>
          <w:sz w:val="24"/>
          <w:szCs w:val="24"/>
        </w:rPr>
        <w:t>of the</w:t>
      </w:r>
      <w:r w:rsidRPr="00EE727C" w:rsidR="00D13E0A">
        <w:rPr>
          <w:color w:val="000000"/>
          <w:sz w:val="24"/>
          <w:szCs w:val="24"/>
        </w:rPr>
        <w:t xml:space="preserve"> data collection</w:t>
      </w:r>
      <w:r w:rsidR="00D13E0A">
        <w:rPr>
          <w:color w:val="000000"/>
          <w:sz w:val="24"/>
          <w:szCs w:val="24"/>
        </w:rPr>
        <w:t xml:space="preserve"> effort</w:t>
      </w:r>
      <w:r w:rsidRPr="00DE775C" w:rsidR="00C75F45">
        <w:rPr>
          <w:sz w:val="24"/>
          <w:szCs w:val="24"/>
        </w:rPr>
        <w:t xml:space="preserve"> to be approximately </w:t>
      </w:r>
      <w:r w:rsidRPr="003F73BE" w:rsidR="003F73BE">
        <w:rPr>
          <w:sz w:val="24"/>
          <w:szCs w:val="24"/>
        </w:rPr>
        <w:t>$</w:t>
      </w:r>
      <w:r w:rsidR="00F642A6">
        <w:rPr>
          <w:sz w:val="24"/>
          <w:szCs w:val="24"/>
        </w:rPr>
        <w:t>3,601,794</w:t>
      </w:r>
      <w:r w:rsidR="003F73BE">
        <w:rPr>
          <w:sz w:val="24"/>
          <w:szCs w:val="24"/>
        </w:rPr>
        <w:t xml:space="preserve"> </w:t>
      </w:r>
      <w:r w:rsidR="00914E40">
        <w:rPr>
          <w:sz w:val="24"/>
          <w:szCs w:val="24"/>
        </w:rPr>
        <w:t>(see Exhibit A-</w:t>
      </w:r>
      <w:r w:rsidR="008E1DE2">
        <w:rPr>
          <w:sz w:val="24"/>
          <w:szCs w:val="24"/>
        </w:rPr>
        <w:t>6</w:t>
      </w:r>
      <w:r w:rsidR="00914E40">
        <w:rPr>
          <w:sz w:val="24"/>
          <w:szCs w:val="24"/>
        </w:rPr>
        <w:t>). This total cost can be broken down into t</w:t>
      </w:r>
      <w:r w:rsidR="003F73BE">
        <w:rPr>
          <w:sz w:val="24"/>
          <w:szCs w:val="24"/>
        </w:rPr>
        <w:t xml:space="preserve">wo </w:t>
      </w:r>
      <w:r w:rsidR="00914E40">
        <w:rPr>
          <w:sz w:val="24"/>
          <w:szCs w:val="24"/>
        </w:rPr>
        <w:t>components</w:t>
      </w:r>
      <w:r w:rsidR="00770513">
        <w:rPr>
          <w:sz w:val="24"/>
          <w:szCs w:val="24"/>
        </w:rPr>
        <w:t xml:space="preserve">: 1) </w:t>
      </w:r>
      <w:r w:rsidR="00C75F45">
        <w:rPr>
          <w:sz w:val="24"/>
          <w:szCs w:val="24"/>
        </w:rPr>
        <w:t>professional labor</w:t>
      </w:r>
      <w:r w:rsidR="00770513">
        <w:rPr>
          <w:sz w:val="24"/>
          <w:szCs w:val="24"/>
        </w:rPr>
        <w:t xml:space="preserve">, to carry out the </w:t>
      </w:r>
      <w:bookmarkStart w:id="10" w:name="_Hlk62135282"/>
      <w:r w:rsidR="00BE7F5C">
        <w:rPr>
          <w:sz w:val="24"/>
          <w:szCs w:val="24"/>
        </w:rPr>
        <w:t>survey data coll</w:t>
      </w:r>
      <w:r w:rsidRPr="003F73BE" w:rsidR="00BE7F5C">
        <w:rPr>
          <w:sz w:val="24"/>
          <w:szCs w:val="24"/>
        </w:rPr>
        <w:t>ection</w:t>
      </w:r>
      <w:r w:rsidRPr="003F73BE" w:rsidR="00770513">
        <w:rPr>
          <w:sz w:val="24"/>
          <w:szCs w:val="24"/>
        </w:rPr>
        <w:t xml:space="preserve"> effort</w:t>
      </w:r>
      <w:bookmarkEnd w:id="10"/>
      <w:r w:rsidRPr="003F73BE" w:rsidR="00627601">
        <w:rPr>
          <w:sz w:val="24"/>
          <w:szCs w:val="24"/>
        </w:rPr>
        <w:t xml:space="preserve"> (</w:t>
      </w:r>
      <w:r w:rsidRPr="003F73BE" w:rsidR="003F73BE">
        <w:rPr>
          <w:color w:val="000000"/>
          <w:sz w:val="24"/>
          <w:szCs w:val="24"/>
        </w:rPr>
        <w:t>$</w:t>
      </w:r>
      <w:r w:rsidR="00F642A6">
        <w:rPr>
          <w:color w:val="000000"/>
          <w:sz w:val="24"/>
          <w:szCs w:val="24"/>
        </w:rPr>
        <w:t>3</w:t>
      </w:r>
      <w:r w:rsidRPr="003F73BE" w:rsidR="003F73BE">
        <w:rPr>
          <w:color w:val="000000"/>
          <w:sz w:val="24"/>
          <w:szCs w:val="24"/>
        </w:rPr>
        <w:t>,</w:t>
      </w:r>
      <w:r w:rsidR="00F642A6">
        <w:rPr>
          <w:color w:val="000000"/>
          <w:sz w:val="24"/>
          <w:szCs w:val="24"/>
        </w:rPr>
        <w:t>408</w:t>
      </w:r>
      <w:r w:rsidRPr="003F73BE" w:rsidR="003F73BE">
        <w:rPr>
          <w:color w:val="000000"/>
          <w:sz w:val="24"/>
          <w:szCs w:val="24"/>
        </w:rPr>
        <w:t>,</w:t>
      </w:r>
      <w:r w:rsidR="00F642A6">
        <w:rPr>
          <w:color w:val="000000"/>
          <w:sz w:val="24"/>
          <w:szCs w:val="24"/>
        </w:rPr>
        <w:t>85</w:t>
      </w:r>
      <w:r w:rsidR="00D61B3A">
        <w:rPr>
          <w:color w:val="000000"/>
          <w:sz w:val="24"/>
          <w:szCs w:val="24"/>
        </w:rPr>
        <w:t>1</w:t>
      </w:r>
      <w:r w:rsidRPr="003F73BE" w:rsidR="00627601">
        <w:rPr>
          <w:sz w:val="24"/>
          <w:szCs w:val="24"/>
        </w:rPr>
        <w:t>)</w:t>
      </w:r>
      <w:r w:rsidRPr="003F73BE" w:rsidR="00EC3936">
        <w:rPr>
          <w:sz w:val="24"/>
          <w:szCs w:val="24"/>
        </w:rPr>
        <w:t xml:space="preserve"> and </w:t>
      </w:r>
      <w:r w:rsidRPr="003F73BE" w:rsidR="00770513">
        <w:rPr>
          <w:sz w:val="24"/>
          <w:szCs w:val="24"/>
        </w:rPr>
        <w:t>2) incentive fees</w:t>
      </w:r>
      <w:r w:rsidRPr="003F73BE">
        <w:rPr>
          <w:sz w:val="24"/>
          <w:szCs w:val="24"/>
        </w:rPr>
        <w:t xml:space="preserve"> associated with each of the three </w:t>
      </w:r>
      <w:r w:rsidRPr="003F73BE" w:rsidR="00BE7F5C">
        <w:rPr>
          <w:sz w:val="24"/>
          <w:szCs w:val="24"/>
        </w:rPr>
        <w:t>surveys</w:t>
      </w:r>
      <w:r w:rsidRPr="003F73BE" w:rsidR="00AB6181">
        <w:rPr>
          <w:sz w:val="24"/>
          <w:szCs w:val="24"/>
        </w:rPr>
        <w:t xml:space="preserve"> (</w:t>
      </w:r>
      <w:r w:rsidRPr="003F73BE" w:rsidR="003F73BE">
        <w:rPr>
          <w:color w:val="000000"/>
          <w:sz w:val="24"/>
          <w:szCs w:val="24"/>
        </w:rPr>
        <w:t>$192,943</w:t>
      </w:r>
      <w:r w:rsidRPr="003F73BE" w:rsidR="00AB6181">
        <w:rPr>
          <w:sz w:val="24"/>
          <w:szCs w:val="24"/>
        </w:rPr>
        <w:t>)</w:t>
      </w:r>
      <w:r w:rsidRPr="003F73BE" w:rsidR="00EC3936">
        <w:rPr>
          <w:sz w:val="24"/>
          <w:szCs w:val="24"/>
        </w:rPr>
        <w:t>.</w:t>
      </w:r>
    </w:p>
    <w:p w:rsidR="00527F75" w:rsidP="006F2021" w14:paraId="0F53E593" w14:textId="209AE117">
      <w:pPr>
        <w:keepLines/>
        <w:tabs>
          <w:tab w:val="left" w:pos="0"/>
        </w:tabs>
        <w:spacing w:line="276" w:lineRule="auto"/>
        <w:rPr>
          <w:sz w:val="24"/>
          <w:szCs w:val="24"/>
        </w:rPr>
      </w:pPr>
    </w:p>
    <w:p w:rsidR="00A92A24" w:rsidP="006F2021" w14:paraId="3CC118FA" w14:textId="18C261B0">
      <w:pPr>
        <w:keepLines/>
        <w:tabs>
          <w:tab w:val="left" w:pos="0"/>
        </w:tabs>
        <w:spacing w:line="276" w:lineRule="auto"/>
        <w:rPr>
          <w:sz w:val="24"/>
          <w:szCs w:val="24"/>
        </w:rPr>
      </w:pPr>
      <w:r>
        <w:rPr>
          <w:sz w:val="24"/>
          <w:szCs w:val="24"/>
        </w:rPr>
        <w:t xml:space="preserve">The professional labor includes the </w:t>
      </w:r>
      <w:r w:rsidR="00AB6181">
        <w:rPr>
          <w:sz w:val="24"/>
          <w:szCs w:val="24"/>
        </w:rPr>
        <w:t xml:space="preserve">labor </w:t>
      </w:r>
      <w:r>
        <w:rPr>
          <w:sz w:val="24"/>
          <w:szCs w:val="24"/>
        </w:rPr>
        <w:t xml:space="preserve">hours required </w:t>
      </w:r>
      <w:r w:rsidR="00771C02">
        <w:rPr>
          <w:sz w:val="24"/>
          <w:szCs w:val="24"/>
        </w:rPr>
        <w:t xml:space="preserve">to implement </w:t>
      </w:r>
      <w:r w:rsidR="00987773">
        <w:rPr>
          <w:sz w:val="24"/>
          <w:szCs w:val="24"/>
        </w:rPr>
        <w:t>three surveys</w:t>
      </w:r>
      <w:r w:rsidR="001240AF">
        <w:rPr>
          <w:sz w:val="24"/>
          <w:szCs w:val="24"/>
        </w:rPr>
        <w:t>, including the administration of informed consent to all study participants</w:t>
      </w:r>
      <w:r w:rsidR="005F5ADF">
        <w:rPr>
          <w:sz w:val="24"/>
          <w:szCs w:val="24"/>
        </w:rPr>
        <w:t xml:space="preserve">: 1) </w:t>
      </w:r>
      <w:r w:rsidR="00543B9B">
        <w:rPr>
          <w:sz w:val="24"/>
          <w:szCs w:val="24"/>
        </w:rPr>
        <w:t>the Adult Head of Household Survey</w:t>
      </w:r>
      <w:r w:rsidR="007D312C">
        <w:rPr>
          <w:sz w:val="24"/>
          <w:szCs w:val="24"/>
        </w:rPr>
        <w:t>;</w:t>
      </w:r>
      <w:r w:rsidR="00987773">
        <w:rPr>
          <w:sz w:val="24"/>
          <w:szCs w:val="24"/>
        </w:rPr>
        <w:t xml:space="preserve"> and</w:t>
      </w:r>
      <w:r w:rsidR="00543B9B">
        <w:rPr>
          <w:sz w:val="24"/>
          <w:szCs w:val="24"/>
        </w:rPr>
        <w:t xml:space="preserve"> 2) the Child Survey </w:t>
      </w:r>
      <w:r w:rsidR="00A11EDD">
        <w:rPr>
          <w:sz w:val="24"/>
          <w:szCs w:val="24"/>
        </w:rPr>
        <w:t xml:space="preserve">and </w:t>
      </w:r>
      <w:r w:rsidR="00543B9B">
        <w:rPr>
          <w:sz w:val="24"/>
          <w:szCs w:val="24"/>
        </w:rPr>
        <w:t>3</w:t>
      </w:r>
      <w:r w:rsidR="00A11EDD">
        <w:rPr>
          <w:sz w:val="24"/>
          <w:szCs w:val="24"/>
        </w:rPr>
        <w:t xml:space="preserve">) </w:t>
      </w:r>
      <w:r w:rsidR="00543B9B">
        <w:rPr>
          <w:sz w:val="24"/>
          <w:szCs w:val="24"/>
        </w:rPr>
        <w:t>the Adult Child Enrollment Call</w:t>
      </w:r>
      <w:r w:rsidR="00987773">
        <w:rPr>
          <w:sz w:val="24"/>
          <w:szCs w:val="24"/>
        </w:rPr>
        <w:t xml:space="preserve"> and Web Survey</w:t>
      </w:r>
      <w:r w:rsidR="00A11EDD">
        <w:rPr>
          <w:sz w:val="24"/>
          <w:szCs w:val="24"/>
        </w:rPr>
        <w:t>.</w:t>
      </w:r>
      <w:r w:rsidR="005B49CA">
        <w:rPr>
          <w:sz w:val="24"/>
          <w:szCs w:val="24"/>
        </w:rPr>
        <w:t xml:space="preserve"> The labor hours also include time to process </w:t>
      </w:r>
      <w:r w:rsidR="00262B97">
        <w:rPr>
          <w:sz w:val="24"/>
          <w:szCs w:val="24"/>
        </w:rPr>
        <w:t>the</w:t>
      </w:r>
      <w:r w:rsidR="005B49CA">
        <w:rPr>
          <w:sz w:val="24"/>
          <w:szCs w:val="24"/>
        </w:rPr>
        <w:t xml:space="preserve"> responses to these three</w:t>
      </w:r>
      <w:r w:rsidR="0071783F">
        <w:rPr>
          <w:sz w:val="24"/>
          <w:szCs w:val="24"/>
        </w:rPr>
        <w:t xml:space="preserve"> survey efforts</w:t>
      </w:r>
      <w:r>
        <w:rPr>
          <w:sz w:val="24"/>
          <w:szCs w:val="24"/>
        </w:rPr>
        <w:t xml:space="preserve">. </w:t>
      </w:r>
      <w:r w:rsidR="00591DE0">
        <w:rPr>
          <w:sz w:val="24"/>
          <w:szCs w:val="24"/>
        </w:rPr>
        <w:t xml:space="preserve">This includes the cost related to salaries of </w:t>
      </w:r>
      <w:r w:rsidR="00591DE0">
        <w:rPr>
          <w:sz w:val="24"/>
          <w:szCs w:val="24"/>
        </w:rPr>
        <w:t>Abt</w:t>
      </w:r>
      <w:r w:rsidR="00591DE0">
        <w:rPr>
          <w:sz w:val="24"/>
          <w:szCs w:val="24"/>
        </w:rPr>
        <w:t xml:space="preserve"> employees</w:t>
      </w:r>
      <w:r w:rsidR="008A4123">
        <w:rPr>
          <w:sz w:val="24"/>
          <w:szCs w:val="24"/>
        </w:rPr>
        <w:t xml:space="preserve">, hours for subcontracted interviewers, and operational expenses such as </w:t>
      </w:r>
      <w:r w:rsidR="00311430">
        <w:rPr>
          <w:sz w:val="24"/>
          <w:szCs w:val="24"/>
        </w:rPr>
        <w:t xml:space="preserve">developing the web-based data collection system, translation costs, and </w:t>
      </w:r>
      <w:r w:rsidR="008A4123">
        <w:rPr>
          <w:sz w:val="24"/>
          <w:szCs w:val="24"/>
        </w:rPr>
        <w:t>mailing and shipping costs</w:t>
      </w:r>
      <w:r w:rsidR="00311430">
        <w:rPr>
          <w:sz w:val="24"/>
          <w:szCs w:val="24"/>
        </w:rPr>
        <w:t>.</w:t>
      </w:r>
      <w:r w:rsidR="00591DE0">
        <w:rPr>
          <w:sz w:val="24"/>
          <w:szCs w:val="24"/>
        </w:rPr>
        <w:t xml:space="preserve"> </w:t>
      </w:r>
    </w:p>
    <w:p w:rsidR="00A92A24" w:rsidP="006F2021" w14:paraId="1DD21661" w14:textId="3B98CC95">
      <w:pPr>
        <w:keepLines/>
        <w:tabs>
          <w:tab w:val="left" w:pos="0"/>
        </w:tabs>
        <w:spacing w:line="276" w:lineRule="auto"/>
        <w:rPr>
          <w:sz w:val="24"/>
          <w:szCs w:val="24"/>
        </w:rPr>
      </w:pPr>
    </w:p>
    <w:p w:rsidR="00527F75" w:rsidP="006F2021" w14:paraId="70B9FB08" w14:textId="4B181EC6">
      <w:pPr>
        <w:keepLines/>
        <w:tabs>
          <w:tab w:val="left" w:pos="0"/>
        </w:tabs>
        <w:spacing w:line="276" w:lineRule="auto"/>
        <w:rPr>
          <w:sz w:val="24"/>
          <w:szCs w:val="24"/>
        </w:rPr>
      </w:pPr>
      <w:r>
        <w:rPr>
          <w:sz w:val="24"/>
          <w:szCs w:val="24"/>
        </w:rPr>
        <w:t xml:space="preserve">The </w:t>
      </w:r>
      <w:r w:rsidR="00575ECA">
        <w:rPr>
          <w:sz w:val="24"/>
          <w:szCs w:val="24"/>
        </w:rPr>
        <w:t xml:space="preserve">total </w:t>
      </w:r>
      <w:r>
        <w:rPr>
          <w:sz w:val="24"/>
          <w:szCs w:val="24"/>
        </w:rPr>
        <w:t xml:space="preserve">incentive fees </w:t>
      </w:r>
      <w:r w:rsidR="00575ECA">
        <w:rPr>
          <w:sz w:val="24"/>
          <w:szCs w:val="24"/>
        </w:rPr>
        <w:t>anticipated to be paid are based on the expected response rate and the incentive to be offered for each outreach effort.</w:t>
      </w:r>
      <w:r w:rsidR="00B219BE">
        <w:rPr>
          <w:sz w:val="24"/>
          <w:szCs w:val="24"/>
        </w:rPr>
        <w:t xml:space="preserve"> </w:t>
      </w:r>
      <w:bookmarkStart w:id="11" w:name="_Hlk62135695"/>
    </w:p>
    <w:bookmarkEnd w:id="11"/>
    <w:p w:rsidR="005336FC" w:rsidP="00C75F45" w14:paraId="41BD8CAF" w14:textId="77777777">
      <w:pPr>
        <w:spacing w:line="276" w:lineRule="auto"/>
        <w:jc w:val="center"/>
        <w:rPr>
          <w:b/>
          <w:sz w:val="24"/>
          <w:szCs w:val="24"/>
        </w:rPr>
      </w:pPr>
    </w:p>
    <w:p w:rsidR="00C75F45" w:rsidP="00C75F45" w14:paraId="2F9A73F9" w14:textId="3401BD07">
      <w:pPr>
        <w:spacing w:line="276" w:lineRule="auto"/>
        <w:jc w:val="center"/>
        <w:rPr>
          <w:b/>
          <w:sz w:val="24"/>
          <w:szCs w:val="24"/>
        </w:rPr>
      </w:pPr>
      <w:r w:rsidRPr="0032477A">
        <w:rPr>
          <w:b/>
          <w:sz w:val="24"/>
          <w:szCs w:val="24"/>
        </w:rPr>
        <w:t>Exhibit A-</w:t>
      </w:r>
      <w:r w:rsidR="00967C95">
        <w:rPr>
          <w:b/>
          <w:sz w:val="24"/>
          <w:szCs w:val="24"/>
        </w:rPr>
        <w:t>6</w:t>
      </w:r>
      <w:r w:rsidRPr="0032477A">
        <w:rPr>
          <w:b/>
          <w:sz w:val="24"/>
          <w:szCs w:val="24"/>
        </w:rPr>
        <w:t>: Estimated Annual Cost to the Federal Government</w:t>
      </w:r>
    </w:p>
    <w:p w:rsidR="00C75F45" w:rsidRPr="0032477A" w:rsidP="00C75F45" w14:paraId="535FDCFD" w14:textId="77777777">
      <w:pPr>
        <w:spacing w:line="276" w:lineRule="auto"/>
        <w:jc w:val="center"/>
        <w:rPr>
          <w:b/>
          <w:sz w:val="24"/>
          <w:szCs w:val="24"/>
        </w:rPr>
      </w:pPr>
    </w:p>
    <w:tbl>
      <w:tblPr>
        <w:tblStyle w:val="ListTable31"/>
        <w:tblW w:w="5000" w:type="pct"/>
        <w:tblLook w:val="0000"/>
      </w:tblPr>
      <w:tblGrid>
        <w:gridCol w:w="3116"/>
        <w:gridCol w:w="3117"/>
        <w:gridCol w:w="3117"/>
      </w:tblGrid>
      <w:tr w14:paraId="36F9E4BF" w14:textId="77777777" w:rsidTr="00F642A6">
        <w:tblPrEx>
          <w:tblW w:w="5000" w:type="pct"/>
          <w:tblLook w:val="0000"/>
        </w:tblPrEx>
        <w:trPr>
          <w:trHeight w:val="620"/>
          <w:tblHeader/>
        </w:trPr>
        <w:tc>
          <w:tcPr>
            <w:tcW w:w="1666" w:type="pct"/>
            <w:shd w:val="clear" w:color="auto" w:fill="F8D3D0" w:themeFill="accent1" w:themeFillTint="33"/>
            <w:vAlign w:val="center"/>
          </w:tcPr>
          <w:p w:rsidR="00C75F45" w:rsidRPr="00675FCF" w:rsidP="00EB3487" w14:paraId="1FADC555" w14:textId="77777777">
            <w:pPr>
              <w:spacing w:line="276" w:lineRule="auto"/>
              <w:rPr>
                <w:b/>
                <w:szCs w:val="22"/>
              </w:rPr>
            </w:pPr>
            <w:r w:rsidRPr="00675FCF">
              <w:rPr>
                <w:rFonts w:eastAsia="Calibri"/>
                <w:b/>
                <w:bCs/>
                <w:color w:val="000000"/>
              </w:rPr>
              <w:t>Activity</w:t>
            </w:r>
          </w:p>
        </w:tc>
        <w:tc>
          <w:tcPr>
            <w:tcW w:w="1667" w:type="pct"/>
            <w:shd w:val="clear" w:color="auto" w:fill="F8D3D0" w:themeFill="accent1" w:themeFillTint="33"/>
            <w:vAlign w:val="center"/>
          </w:tcPr>
          <w:p w:rsidR="00C75F45" w:rsidRPr="00675FCF" w:rsidP="00EB3487" w14:paraId="6878052D" w14:textId="77777777">
            <w:pPr>
              <w:spacing w:line="276" w:lineRule="auto"/>
              <w:rPr>
                <w:b/>
                <w:szCs w:val="22"/>
              </w:rPr>
            </w:pPr>
            <w:r w:rsidRPr="00675FCF">
              <w:rPr>
                <w:rFonts w:eastAsia="Calibri"/>
                <w:b/>
                <w:bCs/>
                <w:color w:val="000000"/>
              </w:rPr>
              <w:t>Estimated Cost to Federal Government</w:t>
            </w:r>
          </w:p>
        </w:tc>
        <w:tc>
          <w:tcPr>
            <w:tcW w:w="1667" w:type="pct"/>
            <w:shd w:val="clear" w:color="auto" w:fill="F8D3D0" w:themeFill="accent1" w:themeFillTint="33"/>
          </w:tcPr>
          <w:p w:rsidR="00C75F45" w:rsidRPr="00675FCF" w:rsidP="00EB3487" w14:paraId="5F6B6B22" w14:textId="0E4C25DD">
            <w:pPr>
              <w:spacing w:line="276" w:lineRule="auto"/>
              <w:rPr>
                <w:rFonts w:eastAsia="Calibri"/>
                <w:b/>
                <w:bCs/>
                <w:color w:val="000000"/>
              </w:rPr>
            </w:pPr>
            <w:r>
              <w:rPr>
                <w:rFonts w:eastAsia="Calibri"/>
                <w:b/>
                <w:bCs/>
                <w:color w:val="000000"/>
              </w:rPr>
              <w:t xml:space="preserve">Total Labor Hours </w:t>
            </w:r>
            <w:r w:rsidR="00754098">
              <w:rPr>
                <w:rFonts w:eastAsia="Calibri"/>
                <w:b/>
                <w:bCs/>
                <w:color w:val="000000"/>
              </w:rPr>
              <w:t>for</w:t>
            </w:r>
            <w:r>
              <w:rPr>
                <w:rFonts w:eastAsia="Calibri"/>
                <w:b/>
                <w:bCs/>
                <w:color w:val="000000"/>
              </w:rPr>
              <w:t xml:space="preserve"> Information Collection</w:t>
            </w:r>
          </w:p>
        </w:tc>
      </w:tr>
      <w:tr w14:paraId="1E0E6203" w14:textId="77777777" w:rsidTr="00EB3487">
        <w:tblPrEx>
          <w:tblW w:w="5000" w:type="pct"/>
          <w:tblLook w:val="0000"/>
        </w:tblPrEx>
        <w:trPr>
          <w:trHeight w:val="20"/>
        </w:trPr>
        <w:tc>
          <w:tcPr>
            <w:tcW w:w="1666" w:type="pct"/>
            <w:vAlign w:val="center"/>
          </w:tcPr>
          <w:p w:rsidR="00C75F45" w:rsidRPr="00675FCF" w:rsidP="00EB3487" w14:paraId="2BC954B8" w14:textId="77777777">
            <w:pPr>
              <w:pStyle w:val="NoSpacing"/>
              <w:spacing w:line="276" w:lineRule="auto"/>
              <w:rPr>
                <w:szCs w:val="22"/>
              </w:rPr>
            </w:pPr>
            <w:r>
              <w:rPr>
                <w:color w:val="000000"/>
              </w:rPr>
              <w:t>Professional Labor</w:t>
            </w:r>
          </w:p>
        </w:tc>
        <w:tc>
          <w:tcPr>
            <w:tcW w:w="1667" w:type="pct"/>
            <w:vAlign w:val="center"/>
          </w:tcPr>
          <w:p w:rsidR="00C75F45" w:rsidRPr="00675FCF" w:rsidP="002E7751" w14:paraId="65C3EECF" w14:textId="2169F5B5">
            <w:pPr>
              <w:pStyle w:val="NoSpacing"/>
              <w:spacing w:line="276" w:lineRule="auto"/>
              <w:jc w:val="center"/>
              <w:rPr>
                <w:szCs w:val="22"/>
              </w:rPr>
            </w:pPr>
            <w:r w:rsidRPr="00675FCF">
              <w:rPr>
                <w:color w:val="000000"/>
              </w:rPr>
              <w:t>$</w:t>
            </w:r>
            <w:r w:rsidR="00F642A6">
              <w:rPr>
                <w:color w:val="000000"/>
              </w:rPr>
              <w:t>3,408,851</w:t>
            </w:r>
          </w:p>
        </w:tc>
        <w:tc>
          <w:tcPr>
            <w:tcW w:w="1667" w:type="pct"/>
          </w:tcPr>
          <w:p w:rsidR="00C75F45" w:rsidRPr="00675FCF" w:rsidP="002E7751" w14:paraId="28AD5E7B" w14:textId="577D8034">
            <w:pPr>
              <w:pStyle w:val="NoSpacing"/>
              <w:spacing w:line="276" w:lineRule="auto"/>
              <w:jc w:val="center"/>
              <w:rPr>
                <w:color w:val="000000"/>
              </w:rPr>
            </w:pPr>
            <w:r>
              <w:rPr>
                <w:color w:val="000000"/>
              </w:rPr>
              <w:t>14,714</w:t>
            </w:r>
          </w:p>
        </w:tc>
      </w:tr>
      <w:tr w14:paraId="6B0F2290" w14:textId="77777777" w:rsidTr="00FC3BF8">
        <w:tblPrEx>
          <w:tblW w:w="5000" w:type="pct"/>
          <w:tblLook w:val="0000"/>
        </w:tblPrEx>
        <w:trPr>
          <w:trHeight w:val="20"/>
        </w:trPr>
        <w:tc>
          <w:tcPr>
            <w:tcW w:w="1666" w:type="pct"/>
            <w:vAlign w:val="center"/>
          </w:tcPr>
          <w:p w:rsidR="00527F75" w:rsidP="00EB3487" w14:paraId="52CC5F50" w14:textId="4E88FD4A">
            <w:pPr>
              <w:pStyle w:val="NoSpacing"/>
              <w:spacing w:line="276" w:lineRule="auto"/>
              <w:rPr>
                <w:color w:val="000000"/>
              </w:rPr>
            </w:pPr>
            <w:r>
              <w:rPr>
                <w:color w:val="000000"/>
              </w:rPr>
              <w:t>Incentive Fees</w:t>
            </w:r>
          </w:p>
        </w:tc>
        <w:tc>
          <w:tcPr>
            <w:tcW w:w="1667" w:type="pct"/>
            <w:vAlign w:val="center"/>
          </w:tcPr>
          <w:p w:rsidR="00527F75" w:rsidRPr="00675FCF" w:rsidP="002E7751" w14:paraId="05716764" w14:textId="430B66DF">
            <w:pPr>
              <w:pStyle w:val="NoSpacing"/>
              <w:spacing w:line="276" w:lineRule="auto"/>
              <w:jc w:val="center"/>
              <w:rPr>
                <w:color w:val="000000"/>
              </w:rPr>
            </w:pPr>
            <w:r>
              <w:rPr>
                <w:color w:val="000000"/>
              </w:rPr>
              <w:t>$</w:t>
            </w:r>
            <w:r w:rsidR="00EC5A07">
              <w:rPr>
                <w:color w:val="000000"/>
              </w:rPr>
              <w:t>192,943</w:t>
            </w:r>
          </w:p>
        </w:tc>
        <w:tc>
          <w:tcPr>
            <w:tcW w:w="1667" w:type="pct"/>
          </w:tcPr>
          <w:p w:rsidR="00527F75" w:rsidP="002E7751" w14:paraId="6A982D4F" w14:textId="48C92F80">
            <w:pPr>
              <w:pStyle w:val="NoSpacing"/>
              <w:spacing w:line="276" w:lineRule="auto"/>
              <w:jc w:val="center"/>
              <w:rPr>
                <w:color w:val="000000"/>
              </w:rPr>
            </w:pPr>
            <w:r>
              <w:rPr>
                <w:color w:val="000000"/>
              </w:rPr>
              <w:t>N/A</w:t>
            </w:r>
          </w:p>
        </w:tc>
      </w:tr>
      <w:tr w14:paraId="4967F579" w14:textId="77777777" w:rsidTr="00EB3487">
        <w:tblPrEx>
          <w:tblW w:w="5000" w:type="pct"/>
          <w:tblLook w:val="0000"/>
        </w:tblPrEx>
        <w:trPr>
          <w:trHeight w:val="70"/>
        </w:trPr>
        <w:tc>
          <w:tcPr>
            <w:tcW w:w="1666" w:type="pct"/>
          </w:tcPr>
          <w:p w:rsidR="00C75F45" w:rsidRPr="00675FCF" w:rsidP="00EB3487" w14:paraId="28D2D1F3" w14:textId="77777777">
            <w:pPr>
              <w:pStyle w:val="NoSpacing"/>
              <w:spacing w:line="276" w:lineRule="auto"/>
              <w:rPr>
                <w:b/>
                <w:szCs w:val="22"/>
              </w:rPr>
            </w:pPr>
            <w:r w:rsidRPr="00675FCF">
              <w:rPr>
                <w:b/>
              </w:rPr>
              <w:t xml:space="preserve">Total </w:t>
            </w:r>
          </w:p>
        </w:tc>
        <w:tc>
          <w:tcPr>
            <w:tcW w:w="1667" w:type="pct"/>
          </w:tcPr>
          <w:p w:rsidR="00C75F45" w:rsidRPr="00675FCF" w:rsidP="002E7751" w14:paraId="3ACD2E58" w14:textId="62F0C63A">
            <w:pPr>
              <w:pStyle w:val="NoSpacing"/>
              <w:spacing w:line="276" w:lineRule="auto"/>
              <w:jc w:val="center"/>
              <w:rPr>
                <w:b/>
                <w:bCs/>
                <w:szCs w:val="22"/>
              </w:rPr>
            </w:pPr>
            <w:r>
              <w:rPr>
                <w:b/>
                <w:bCs/>
                <w:szCs w:val="22"/>
              </w:rPr>
              <w:t>$</w:t>
            </w:r>
            <w:r w:rsidR="00F642A6">
              <w:rPr>
                <w:b/>
                <w:bCs/>
                <w:szCs w:val="22"/>
              </w:rPr>
              <w:t>3,601,794</w:t>
            </w:r>
          </w:p>
        </w:tc>
        <w:tc>
          <w:tcPr>
            <w:tcW w:w="1667" w:type="pct"/>
          </w:tcPr>
          <w:p w:rsidR="00C75F45" w:rsidRPr="00675FCF" w:rsidP="002E7751" w14:paraId="6C77C25A" w14:textId="3DD02D24">
            <w:pPr>
              <w:pStyle w:val="NoSpacing"/>
              <w:spacing w:line="276" w:lineRule="auto"/>
              <w:jc w:val="center"/>
              <w:rPr>
                <w:b/>
              </w:rPr>
            </w:pPr>
            <w:r>
              <w:rPr>
                <w:b/>
              </w:rPr>
              <w:t xml:space="preserve">14,714 </w:t>
            </w:r>
            <w:r>
              <w:rPr>
                <w:b/>
              </w:rPr>
              <w:t>hours</w:t>
            </w:r>
          </w:p>
        </w:tc>
      </w:tr>
    </w:tbl>
    <w:p w:rsidR="00C75F45" w:rsidP="00C75F45" w14:paraId="344109AF" w14:textId="77777777">
      <w:pPr>
        <w:spacing w:line="276" w:lineRule="auto"/>
        <w:rPr>
          <w:sz w:val="24"/>
          <w:szCs w:val="24"/>
        </w:rPr>
      </w:pPr>
    </w:p>
    <w:p w:rsidR="004D359D" w:rsidP="004D359D" w14:paraId="64D7AE6B" w14:textId="77777777">
      <w:pPr>
        <w:keepLines/>
        <w:tabs>
          <w:tab w:val="left" w:pos="360"/>
        </w:tabs>
        <w:spacing w:line="276" w:lineRule="auto"/>
        <w:ind w:left="360" w:hanging="360"/>
        <w:rPr>
          <w:b/>
          <w:sz w:val="24"/>
          <w:szCs w:val="24"/>
        </w:rPr>
      </w:pPr>
      <w:r w:rsidRPr="00343058">
        <w:rPr>
          <w:b/>
          <w:sz w:val="24"/>
          <w:szCs w:val="24"/>
        </w:rPr>
        <w:t>15.</w:t>
      </w:r>
      <w:r w:rsidRPr="00343058">
        <w:rPr>
          <w:b/>
          <w:sz w:val="24"/>
          <w:szCs w:val="24"/>
        </w:rPr>
        <w:tab/>
        <w:t>Explain the reasons for any program changes or adjustments reported in Items 13 and 14 of the OMB Form 83-I.</w:t>
      </w:r>
    </w:p>
    <w:p w:rsidR="004D359D" w:rsidP="004D359D" w14:paraId="414B3D93" w14:textId="77777777">
      <w:pPr>
        <w:keepLines/>
        <w:tabs>
          <w:tab w:val="left" w:pos="360"/>
        </w:tabs>
        <w:spacing w:line="276" w:lineRule="auto"/>
        <w:ind w:left="360" w:hanging="360"/>
        <w:rPr>
          <w:b/>
          <w:sz w:val="24"/>
          <w:szCs w:val="24"/>
        </w:rPr>
      </w:pPr>
    </w:p>
    <w:p w:rsidR="004D359D" w:rsidRPr="00A438DC" w:rsidP="003D58B8" w14:paraId="7E861028" w14:textId="058884B0">
      <w:pPr>
        <w:spacing w:line="276" w:lineRule="auto"/>
        <w:contextualSpacing/>
        <w:rPr>
          <w:sz w:val="24"/>
          <w:szCs w:val="24"/>
        </w:rPr>
      </w:pPr>
      <w:r w:rsidRPr="00874435">
        <w:rPr>
          <w:sz w:val="24"/>
          <w:szCs w:val="24"/>
        </w:rPr>
        <w:t>This submission to OMB is a</w:t>
      </w:r>
      <w:r w:rsidR="00F875BA">
        <w:rPr>
          <w:sz w:val="24"/>
          <w:szCs w:val="24"/>
        </w:rPr>
        <w:t xml:space="preserve"> revision of a currently approved collection. </w:t>
      </w:r>
      <w:r w:rsidRPr="003D1C10" w:rsidR="00BD5A58">
        <w:rPr>
          <w:sz w:val="24"/>
          <w:szCs w:val="24"/>
        </w:rPr>
        <w:t xml:space="preserve">The </w:t>
      </w:r>
      <w:r w:rsidR="00BD5A58">
        <w:rPr>
          <w:sz w:val="24"/>
          <w:szCs w:val="24"/>
        </w:rPr>
        <w:t xml:space="preserve">current </w:t>
      </w:r>
      <w:r w:rsidR="005B7353">
        <w:rPr>
          <w:sz w:val="24"/>
          <w:szCs w:val="24"/>
        </w:rPr>
        <w:t>collection,</w:t>
      </w:r>
      <w:r w:rsidR="00BD5A58">
        <w:rPr>
          <w:sz w:val="24"/>
          <w:szCs w:val="24"/>
        </w:rPr>
        <w:t xml:space="preserve"> </w:t>
      </w:r>
      <w:r w:rsidRPr="003D1C10" w:rsidR="00BD5A58">
        <w:rPr>
          <w:sz w:val="24"/>
          <w:szCs w:val="24"/>
        </w:rPr>
        <w:t xml:space="preserve">approved in April 2022 (OMB #2528-0259, Expiration Date: 4/30/2025) included the instruments associated with the first phase of data collection—the </w:t>
      </w:r>
      <w:r w:rsidRPr="003D1C10" w:rsidR="00BD5A58">
        <w:rPr>
          <w:i/>
          <w:iCs/>
          <w:sz w:val="24"/>
          <w:szCs w:val="24"/>
        </w:rPr>
        <w:t>Tracking and Reengagement Data Collection phase</w:t>
      </w:r>
      <w:r w:rsidRPr="003D1C10" w:rsidR="00BD5A58">
        <w:rPr>
          <w:sz w:val="24"/>
          <w:szCs w:val="24"/>
        </w:rPr>
        <w:t xml:space="preserve">. </w:t>
      </w:r>
      <w:r w:rsidRPr="003D1C10" w:rsidR="00AD0C1A">
        <w:rPr>
          <w:sz w:val="24"/>
          <w:szCs w:val="24"/>
        </w:rPr>
        <w:t xml:space="preserve">In this second phase, HUD is seeking approval from OMB for the </w:t>
      </w:r>
      <w:r w:rsidRPr="003D1C10" w:rsidR="00AD0C1A">
        <w:rPr>
          <w:i/>
          <w:iCs/>
          <w:sz w:val="24"/>
          <w:szCs w:val="24"/>
        </w:rPr>
        <w:t>12-Year Survey Administration phase</w:t>
      </w:r>
      <w:r w:rsidRPr="003D1C10" w:rsidR="00AD0C1A">
        <w:rPr>
          <w:sz w:val="24"/>
          <w:szCs w:val="24"/>
        </w:rPr>
        <w:t xml:space="preserve">, which includes three 12-year survey instruments (adult head of household; child; and adult child); outreach materials to study families, and the informed consent materials to be administered to the study families. </w:t>
      </w:r>
    </w:p>
    <w:p w:rsidR="004D359D" w:rsidRPr="00A7189B" w:rsidP="004D359D" w14:paraId="7826D3FA" w14:textId="77777777">
      <w:pPr>
        <w:spacing w:line="276" w:lineRule="auto"/>
        <w:rPr>
          <w:sz w:val="24"/>
          <w:szCs w:val="24"/>
        </w:rPr>
      </w:pPr>
    </w:p>
    <w:p w:rsidR="004D359D" w:rsidRPr="00B52B32" w:rsidP="0060026C" w14:paraId="049F0AFF" w14:textId="24B9DE97">
      <w:pPr>
        <w:pStyle w:val="ListParagraph"/>
        <w:keepLines/>
        <w:numPr>
          <w:ilvl w:val="0"/>
          <w:numId w:val="20"/>
        </w:numPr>
        <w:tabs>
          <w:tab w:val="left" w:pos="360"/>
        </w:tabs>
        <w:ind w:left="360"/>
        <w:rPr>
          <w:rFonts w:ascii="Times New Roman" w:hAnsi="Times New Roman"/>
          <w:b/>
          <w:sz w:val="24"/>
          <w:szCs w:val="24"/>
        </w:rPr>
      </w:pPr>
      <w:r w:rsidRPr="00B52B32">
        <w:rPr>
          <w:rFonts w:ascii="Times New Roman" w:hAnsi="Times New Roman"/>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42F1" w:rsidP="00902F6B" w14:paraId="1920266D" w14:textId="7BAA2EA8">
      <w:pPr>
        <w:rPr>
          <w:color w:val="000000"/>
          <w:sz w:val="24"/>
          <w:szCs w:val="24"/>
        </w:rPr>
      </w:pPr>
      <w:r>
        <w:rPr>
          <w:color w:val="000000"/>
          <w:sz w:val="24"/>
          <w:szCs w:val="24"/>
        </w:rPr>
        <w:t xml:space="preserve">The </w:t>
      </w:r>
      <w:r w:rsidR="00004CED">
        <w:rPr>
          <w:color w:val="000000"/>
          <w:sz w:val="24"/>
          <w:szCs w:val="24"/>
        </w:rPr>
        <w:t xml:space="preserve">information collected under this ICR </w:t>
      </w:r>
      <w:r w:rsidR="00A32DA8">
        <w:rPr>
          <w:color w:val="000000"/>
          <w:sz w:val="24"/>
          <w:szCs w:val="24"/>
        </w:rPr>
        <w:t xml:space="preserve">will result in a </w:t>
      </w:r>
      <w:r w:rsidR="00754098">
        <w:rPr>
          <w:color w:val="000000"/>
          <w:sz w:val="24"/>
          <w:szCs w:val="24"/>
        </w:rPr>
        <w:t>publicly available</w:t>
      </w:r>
      <w:r w:rsidR="00A32DA8">
        <w:rPr>
          <w:color w:val="000000"/>
          <w:sz w:val="24"/>
          <w:szCs w:val="24"/>
        </w:rPr>
        <w:t xml:space="preserve"> published report</w:t>
      </w:r>
      <w:r w:rsidR="00D44002">
        <w:rPr>
          <w:color w:val="000000"/>
          <w:sz w:val="24"/>
          <w:szCs w:val="24"/>
        </w:rPr>
        <w:t xml:space="preserve"> on the </w:t>
      </w:r>
      <w:r w:rsidR="00407BC7">
        <w:rPr>
          <w:color w:val="000000"/>
          <w:sz w:val="24"/>
          <w:szCs w:val="24"/>
        </w:rPr>
        <w:t>12-year</w:t>
      </w:r>
      <w:r w:rsidR="00D44002">
        <w:rPr>
          <w:color w:val="000000"/>
          <w:sz w:val="24"/>
          <w:szCs w:val="24"/>
        </w:rPr>
        <w:t xml:space="preserve"> stud</w:t>
      </w:r>
      <w:r w:rsidR="009D7C99">
        <w:rPr>
          <w:color w:val="000000"/>
          <w:sz w:val="24"/>
          <w:szCs w:val="24"/>
        </w:rPr>
        <w:t>y findings</w:t>
      </w:r>
      <w:r w:rsidR="00A32DA8">
        <w:rPr>
          <w:color w:val="000000"/>
          <w:sz w:val="24"/>
          <w:szCs w:val="24"/>
        </w:rPr>
        <w:t xml:space="preserve">.  </w:t>
      </w:r>
    </w:p>
    <w:p w:rsidR="008C42F1" w:rsidP="00902F6B" w14:paraId="1412A784" w14:textId="77777777">
      <w:pPr>
        <w:rPr>
          <w:color w:val="000000"/>
          <w:sz w:val="24"/>
          <w:szCs w:val="24"/>
        </w:rPr>
      </w:pPr>
    </w:p>
    <w:p w:rsidR="008C42F1" w:rsidP="00902F6B" w14:paraId="13AA655B" w14:textId="12DBB458">
      <w:pPr>
        <w:rPr>
          <w:color w:val="000000"/>
          <w:sz w:val="24"/>
          <w:szCs w:val="24"/>
        </w:rPr>
      </w:pPr>
      <w:r>
        <w:rPr>
          <w:color w:val="000000"/>
          <w:sz w:val="24"/>
          <w:szCs w:val="24"/>
        </w:rPr>
        <w:t xml:space="preserve">The proposed timeline for the </w:t>
      </w:r>
      <w:r w:rsidR="009D7C99">
        <w:rPr>
          <w:color w:val="000000"/>
          <w:sz w:val="24"/>
          <w:szCs w:val="24"/>
        </w:rPr>
        <w:t>survey</w:t>
      </w:r>
      <w:r>
        <w:rPr>
          <w:color w:val="000000"/>
          <w:sz w:val="24"/>
          <w:szCs w:val="24"/>
        </w:rPr>
        <w:t xml:space="preserve"> effort is as follows:</w:t>
      </w:r>
    </w:p>
    <w:p w:rsidR="008C42F1" w:rsidP="00902F6B" w14:paraId="778B6503" w14:textId="77777777">
      <w:pPr>
        <w:rPr>
          <w:color w:val="000000"/>
          <w:sz w:val="24"/>
          <w:szCs w:val="24"/>
        </w:rPr>
      </w:pPr>
    </w:p>
    <w:p w:rsidR="00536A61" w:rsidRPr="00536A61" w:rsidP="0060026C" w14:paraId="2F086743" w14:textId="5736B2DA">
      <w:pPr>
        <w:pStyle w:val="ListParagraph"/>
        <w:numPr>
          <w:ilvl w:val="0"/>
          <w:numId w:val="21"/>
        </w:numPr>
        <w:rPr>
          <w:rFonts w:ascii="Times New Roman" w:hAnsi="Times New Roman"/>
          <w:color w:val="000000"/>
          <w:sz w:val="24"/>
          <w:szCs w:val="24"/>
        </w:rPr>
      </w:pPr>
      <w:r>
        <w:rPr>
          <w:rFonts w:ascii="Times New Roman" w:hAnsi="Times New Roman"/>
          <w:sz w:val="24"/>
          <w:szCs w:val="24"/>
        </w:rPr>
        <w:t>Begin Adult Head of Household Survey</w:t>
      </w:r>
      <w:r w:rsidRPr="00536A61" w:rsidR="00696181">
        <w:rPr>
          <w:rFonts w:ascii="Times New Roman" w:hAnsi="Times New Roman"/>
          <w:sz w:val="24"/>
          <w:szCs w:val="24"/>
        </w:rPr>
        <w:t xml:space="preserve"> </w:t>
      </w:r>
      <w:r w:rsidRPr="00536A61" w:rsidR="00163345">
        <w:rPr>
          <w:rFonts w:ascii="Times New Roman" w:hAnsi="Times New Roman"/>
          <w:sz w:val="24"/>
          <w:szCs w:val="24"/>
        </w:rPr>
        <w:t>(</w:t>
      </w:r>
      <w:r>
        <w:rPr>
          <w:rFonts w:ascii="Times New Roman" w:hAnsi="Times New Roman"/>
          <w:sz w:val="24"/>
          <w:szCs w:val="24"/>
        </w:rPr>
        <w:t>November</w:t>
      </w:r>
      <w:r w:rsidR="005F2DB9">
        <w:rPr>
          <w:rFonts w:ascii="Times New Roman" w:hAnsi="Times New Roman"/>
          <w:sz w:val="24"/>
          <w:szCs w:val="24"/>
        </w:rPr>
        <w:t xml:space="preserve"> 2022</w:t>
      </w:r>
      <w:r w:rsidRPr="00536A61">
        <w:rPr>
          <w:rFonts w:ascii="Times New Roman" w:hAnsi="Times New Roman"/>
          <w:sz w:val="24"/>
          <w:szCs w:val="24"/>
        </w:rPr>
        <w:t>)</w:t>
      </w:r>
    </w:p>
    <w:p w:rsidR="00536A61" w:rsidRPr="00536A61" w:rsidP="0060026C" w14:paraId="6B602FEB" w14:textId="14EB3F45">
      <w:pPr>
        <w:pStyle w:val="ListParagraph"/>
        <w:numPr>
          <w:ilvl w:val="0"/>
          <w:numId w:val="21"/>
        </w:numPr>
        <w:rPr>
          <w:rFonts w:ascii="Times New Roman" w:hAnsi="Times New Roman"/>
          <w:color w:val="000000"/>
          <w:sz w:val="24"/>
          <w:szCs w:val="24"/>
        </w:rPr>
      </w:pPr>
      <w:r>
        <w:rPr>
          <w:rFonts w:ascii="Times New Roman" w:hAnsi="Times New Roman"/>
          <w:sz w:val="24"/>
          <w:szCs w:val="24"/>
        </w:rPr>
        <w:t>Begin Child Survey and Adult Child Survey</w:t>
      </w:r>
      <w:r w:rsidRPr="00536A61">
        <w:rPr>
          <w:rFonts w:ascii="Times New Roman" w:hAnsi="Times New Roman"/>
          <w:sz w:val="24"/>
          <w:szCs w:val="24"/>
        </w:rPr>
        <w:t xml:space="preserve"> (</w:t>
      </w:r>
      <w:r>
        <w:rPr>
          <w:rFonts w:ascii="Times New Roman" w:hAnsi="Times New Roman"/>
          <w:sz w:val="24"/>
          <w:szCs w:val="24"/>
        </w:rPr>
        <w:t>December</w:t>
      </w:r>
      <w:r w:rsidR="005F2DB9">
        <w:rPr>
          <w:rFonts w:ascii="Times New Roman" w:hAnsi="Times New Roman"/>
          <w:sz w:val="24"/>
          <w:szCs w:val="24"/>
        </w:rPr>
        <w:t xml:space="preserve"> 2022</w:t>
      </w:r>
      <w:r w:rsidRPr="00536A61">
        <w:rPr>
          <w:rFonts w:ascii="Times New Roman" w:hAnsi="Times New Roman"/>
          <w:sz w:val="24"/>
          <w:szCs w:val="24"/>
        </w:rPr>
        <w:t>)</w:t>
      </w:r>
    </w:p>
    <w:p w:rsidR="0032767D" w:rsidRPr="009D7C99" w:rsidP="0060026C" w14:paraId="02A54E1D" w14:textId="38D03A83">
      <w:pPr>
        <w:pStyle w:val="ListParagraph"/>
        <w:numPr>
          <w:ilvl w:val="0"/>
          <w:numId w:val="21"/>
        </w:numPr>
        <w:rPr>
          <w:rFonts w:ascii="Times New Roman" w:hAnsi="Times New Roman"/>
          <w:color w:val="000000"/>
          <w:sz w:val="24"/>
          <w:szCs w:val="24"/>
        </w:rPr>
      </w:pPr>
      <w:r>
        <w:rPr>
          <w:rFonts w:ascii="Times New Roman" w:hAnsi="Times New Roman"/>
          <w:sz w:val="24"/>
          <w:szCs w:val="24"/>
        </w:rPr>
        <w:t>Conclude Adult Head of Household Survey (October 2023)</w:t>
      </w:r>
    </w:p>
    <w:p w:rsidR="009D7C99" w:rsidRPr="0032767D" w:rsidP="0060026C" w14:paraId="62761DE9" w14:textId="0F41E538">
      <w:pPr>
        <w:pStyle w:val="ListParagraph"/>
        <w:numPr>
          <w:ilvl w:val="0"/>
          <w:numId w:val="21"/>
        </w:numPr>
        <w:rPr>
          <w:rFonts w:ascii="Times New Roman" w:hAnsi="Times New Roman"/>
          <w:color w:val="000000"/>
          <w:sz w:val="24"/>
          <w:szCs w:val="24"/>
        </w:rPr>
      </w:pPr>
      <w:r>
        <w:rPr>
          <w:rFonts w:ascii="Times New Roman" w:hAnsi="Times New Roman"/>
          <w:sz w:val="24"/>
          <w:szCs w:val="24"/>
        </w:rPr>
        <w:t xml:space="preserve">Conclude Child Survey and Adult Child </w:t>
      </w:r>
      <w:r w:rsidRPr="00EC6FE4">
        <w:rPr>
          <w:rFonts w:ascii="Times New Roman" w:hAnsi="Times New Roman"/>
          <w:sz w:val="24"/>
          <w:szCs w:val="24"/>
        </w:rPr>
        <w:t>Survey (</w:t>
      </w:r>
      <w:r w:rsidR="00263D3E">
        <w:rPr>
          <w:rFonts w:ascii="Times New Roman" w:hAnsi="Times New Roman"/>
          <w:sz w:val="24"/>
          <w:szCs w:val="24"/>
        </w:rPr>
        <w:t>January 2024</w:t>
      </w:r>
      <w:r w:rsidRPr="00EC6FE4" w:rsidR="00434DB9">
        <w:rPr>
          <w:rFonts w:ascii="Times New Roman" w:hAnsi="Times New Roman"/>
          <w:sz w:val="24"/>
          <w:szCs w:val="24"/>
        </w:rPr>
        <w:t>)</w:t>
      </w:r>
    </w:p>
    <w:p w:rsidR="00902F6B" w:rsidRPr="0032767D" w:rsidP="0032767D" w14:paraId="020AD5AB" w14:textId="28B3CD12">
      <w:pPr>
        <w:rPr>
          <w:color w:val="000000"/>
          <w:sz w:val="24"/>
          <w:szCs w:val="24"/>
        </w:rPr>
      </w:pPr>
      <w:r>
        <w:rPr>
          <w:sz w:val="24"/>
          <w:szCs w:val="24"/>
        </w:rPr>
        <w:t xml:space="preserve">If the timeline for the </w:t>
      </w:r>
      <w:r w:rsidR="00754098">
        <w:rPr>
          <w:sz w:val="24"/>
          <w:szCs w:val="24"/>
        </w:rPr>
        <w:t>12-year</w:t>
      </w:r>
      <w:r w:rsidR="005128DC">
        <w:rPr>
          <w:sz w:val="24"/>
          <w:szCs w:val="24"/>
        </w:rPr>
        <w:t xml:space="preserve"> study</w:t>
      </w:r>
      <w:r>
        <w:rPr>
          <w:sz w:val="24"/>
          <w:szCs w:val="24"/>
        </w:rPr>
        <w:t xml:space="preserve"> adheres to the schedule above, a final report would be expected </w:t>
      </w:r>
      <w:r w:rsidR="00F01B9B">
        <w:rPr>
          <w:sz w:val="24"/>
          <w:szCs w:val="24"/>
        </w:rPr>
        <w:t xml:space="preserve">in </w:t>
      </w:r>
      <w:r w:rsidR="00EC6FE4">
        <w:rPr>
          <w:sz w:val="24"/>
          <w:szCs w:val="24"/>
        </w:rPr>
        <w:t>Winter 2025</w:t>
      </w:r>
      <w:r w:rsidR="00F01B9B">
        <w:rPr>
          <w:sz w:val="24"/>
          <w:szCs w:val="24"/>
        </w:rPr>
        <w:t>.</w:t>
      </w:r>
    </w:p>
    <w:p w:rsidR="004357A0" w:rsidP="004357A0" w14:paraId="5600B9EB" w14:textId="31180880">
      <w:pPr>
        <w:keepLines/>
        <w:tabs>
          <w:tab w:val="left" w:pos="360"/>
        </w:tabs>
        <w:rPr>
          <w:bCs/>
          <w:sz w:val="24"/>
          <w:szCs w:val="24"/>
        </w:rPr>
      </w:pPr>
      <w:r>
        <w:rPr>
          <w:bCs/>
          <w:sz w:val="24"/>
          <w:szCs w:val="24"/>
        </w:rPr>
        <w:t xml:space="preserve"> </w:t>
      </w:r>
    </w:p>
    <w:p w:rsidR="004357A0" w:rsidRPr="00343058" w:rsidP="004357A0" w14:paraId="774232EC" w14:textId="77777777">
      <w:pPr>
        <w:keepLines/>
        <w:tabs>
          <w:tab w:val="left" w:pos="360"/>
        </w:tabs>
        <w:spacing w:line="276" w:lineRule="auto"/>
        <w:ind w:left="360" w:hanging="360"/>
        <w:rPr>
          <w:b/>
          <w:sz w:val="24"/>
          <w:szCs w:val="24"/>
        </w:rPr>
      </w:pPr>
      <w:r w:rsidRPr="00343058">
        <w:rPr>
          <w:b/>
          <w:sz w:val="24"/>
          <w:szCs w:val="24"/>
        </w:rPr>
        <w:t>17.</w:t>
      </w:r>
      <w:r w:rsidRPr="00343058">
        <w:rPr>
          <w:b/>
          <w:sz w:val="24"/>
          <w:szCs w:val="24"/>
        </w:rPr>
        <w:tab/>
        <w:t>If seeking approval to not display the expiration date for OMB approval of the information collection, explain the reasons that display would be inappropriate.</w:t>
      </w:r>
    </w:p>
    <w:p w:rsidR="004357A0" w:rsidP="004357A0" w14:paraId="41A891C1" w14:textId="77777777">
      <w:pPr>
        <w:spacing w:line="276" w:lineRule="auto"/>
        <w:rPr>
          <w:sz w:val="24"/>
        </w:rPr>
      </w:pPr>
    </w:p>
    <w:p w:rsidR="004357A0" w:rsidP="00902F6B" w14:paraId="7AEC6310" w14:textId="77777777">
      <w:pPr>
        <w:spacing w:line="276" w:lineRule="auto"/>
        <w:rPr>
          <w:sz w:val="24"/>
        </w:rPr>
      </w:pPr>
      <w:r w:rsidRPr="00A438DC">
        <w:rPr>
          <w:sz w:val="24"/>
        </w:rPr>
        <w:t>All data collection instruments will prominently display the expiration date for OMB approval.</w:t>
      </w:r>
    </w:p>
    <w:p w:rsidR="004357A0" w:rsidP="004357A0" w14:paraId="59A167BA" w14:textId="77777777">
      <w:pPr>
        <w:spacing w:line="276" w:lineRule="auto"/>
        <w:rPr>
          <w:sz w:val="24"/>
        </w:rPr>
      </w:pPr>
    </w:p>
    <w:p w:rsidR="004357A0" w:rsidRPr="00343058" w:rsidP="004357A0" w14:paraId="201541C9" w14:textId="77777777">
      <w:pPr>
        <w:keepLines/>
        <w:tabs>
          <w:tab w:val="left" w:pos="360"/>
        </w:tabs>
        <w:spacing w:line="276" w:lineRule="auto"/>
        <w:ind w:left="360" w:hanging="360"/>
        <w:rPr>
          <w:b/>
          <w:sz w:val="24"/>
          <w:szCs w:val="24"/>
        </w:rPr>
      </w:pPr>
      <w:r w:rsidRPr="00343058">
        <w:rPr>
          <w:b/>
          <w:sz w:val="24"/>
          <w:szCs w:val="24"/>
        </w:rPr>
        <w:t>18.</w:t>
      </w:r>
      <w:r w:rsidRPr="00343058">
        <w:rPr>
          <w:b/>
          <w:sz w:val="24"/>
          <w:szCs w:val="24"/>
        </w:rPr>
        <w:tab/>
        <w:t>Explain each exception to the certification statement identified in item 19.</w:t>
      </w:r>
    </w:p>
    <w:p w:rsidR="004357A0" w:rsidP="004357A0" w14:paraId="6A896F1E" w14:textId="77777777">
      <w:pPr>
        <w:spacing w:line="276" w:lineRule="auto"/>
        <w:rPr>
          <w:sz w:val="24"/>
        </w:rPr>
      </w:pPr>
    </w:p>
    <w:p w:rsidR="004357A0" w:rsidP="00F01B9B" w14:paraId="3578CD75" w14:textId="77777777">
      <w:pPr>
        <w:spacing w:line="276" w:lineRule="auto"/>
        <w:rPr>
          <w:sz w:val="24"/>
        </w:rPr>
      </w:pPr>
      <w:r w:rsidRPr="00A438DC">
        <w:rPr>
          <w:sz w:val="24"/>
        </w:rPr>
        <w:t>This submission describing data collection requests no exceptions to the Certificate for Paperwork Reduction Act (5 CFR 1320.9).</w:t>
      </w:r>
    </w:p>
    <w:p w:rsidR="004357A0" w:rsidRPr="004357A0" w:rsidP="004357A0" w14:paraId="329E2019" w14:textId="77777777">
      <w:pPr>
        <w:keepLines/>
        <w:tabs>
          <w:tab w:val="left" w:pos="360"/>
        </w:tabs>
        <w:rPr>
          <w:bCs/>
          <w:sz w:val="24"/>
          <w:szCs w:val="24"/>
        </w:rPr>
      </w:pPr>
    </w:p>
    <w:p w:rsidR="00F01B9B" w14:paraId="627B5C63" w14:textId="77777777">
      <w:pPr>
        <w:spacing w:after="200" w:line="276" w:lineRule="auto"/>
        <w:rPr>
          <w:spacing w:val="-2"/>
          <w:sz w:val="24"/>
          <w:szCs w:val="24"/>
        </w:rPr>
      </w:pPr>
      <w:r>
        <w:rPr>
          <w:spacing w:val="-2"/>
          <w:sz w:val="24"/>
          <w:szCs w:val="24"/>
        </w:rPr>
        <w:br w:type="page"/>
      </w:r>
    </w:p>
    <w:p w:rsidR="00F01B9B" w:rsidRPr="00F01B9B" w:rsidP="00F01B9B" w14:paraId="1C06A7F9" w14:textId="5F2F38AA">
      <w:pPr>
        <w:spacing w:line="276" w:lineRule="auto"/>
        <w:ind w:left="720" w:hanging="720"/>
        <w:jc w:val="center"/>
        <w:rPr>
          <w:b/>
          <w:bCs/>
          <w:spacing w:val="-2"/>
          <w:sz w:val="24"/>
          <w:szCs w:val="24"/>
        </w:rPr>
      </w:pPr>
      <w:r>
        <w:rPr>
          <w:b/>
          <w:bCs/>
          <w:spacing w:val="-2"/>
          <w:sz w:val="24"/>
          <w:szCs w:val="24"/>
        </w:rPr>
        <w:t>References</w:t>
      </w:r>
    </w:p>
    <w:p w:rsidR="00F01B9B" w:rsidP="00EE727C" w14:paraId="6ED5BB86" w14:textId="77777777">
      <w:pPr>
        <w:spacing w:line="276" w:lineRule="auto"/>
        <w:ind w:left="720" w:hanging="720"/>
        <w:rPr>
          <w:spacing w:val="-2"/>
          <w:sz w:val="24"/>
          <w:szCs w:val="24"/>
        </w:rPr>
      </w:pPr>
    </w:p>
    <w:p w:rsidR="00236F58" w:rsidRPr="00EE727C" w:rsidP="00EE727C" w14:paraId="32C17054" w14:textId="4666BFB7">
      <w:pPr>
        <w:spacing w:line="276" w:lineRule="auto"/>
        <w:ind w:left="720" w:hanging="720"/>
        <w:rPr>
          <w:spacing w:val="-2"/>
          <w:sz w:val="24"/>
          <w:szCs w:val="24"/>
        </w:rPr>
      </w:pPr>
      <w:r w:rsidRPr="00EE727C">
        <w:rPr>
          <w:spacing w:val="-2"/>
          <w:sz w:val="24"/>
          <w:szCs w:val="24"/>
        </w:rPr>
        <w:t xml:space="preserve">Duffer, </w:t>
      </w:r>
      <w:r w:rsidRPr="00EE727C">
        <w:rPr>
          <w:sz w:val="24"/>
          <w:szCs w:val="24"/>
        </w:rPr>
        <w:t>Allen</w:t>
      </w:r>
      <w:r w:rsidRPr="00EE727C">
        <w:rPr>
          <w:spacing w:val="-2"/>
          <w:sz w:val="24"/>
          <w:szCs w:val="24"/>
        </w:rPr>
        <w:t xml:space="preserve"> P. et al., </w:t>
      </w:r>
      <w:r w:rsidRPr="00EE727C">
        <w:rPr>
          <w:i/>
          <w:spacing w:val="-2"/>
          <w:sz w:val="24"/>
          <w:szCs w:val="24"/>
        </w:rPr>
        <w:t>Effects of Incentive Payments on Response Rates and Field Costs in a Pretest of a National CAPI Survey,</w:t>
      </w:r>
      <w:r w:rsidRPr="00EE727C">
        <w:rPr>
          <w:spacing w:val="-2"/>
          <w:sz w:val="24"/>
          <w:szCs w:val="24"/>
        </w:rPr>
        <w:t xml:space="preserve"> (Research Triangle Institute, May 1994).</w:t>
      </w:r>
    </w:p>
    <w:p w:rsidR="0007595E" w:rsidRPr="00EE727C" w:rsidP="00EE727C" w14:paraId="41FF0D79" w14:textId="44430242">
      <w:pPr>
        <w:spacing w:line="276" w:lineRule="auto"/>
        <w:ind w:left="720" w:hanging="720"/>
        <w:rPr>
          <w:rStyle w:val="Hyperlink"/>
          <w:spacing w:val="-5"/>
          <w:sz w:val="24"/>
          <w:szCs w:val="24"/>
        </w:rPr>
      </w:pPr>
      <w:r w:rsidRPr="00EE727C">
        <w:rPr>
          <w:color w:val="000000"/>
          <w:sz w:val="24"/>
          <w:szCs w:val="24"/>
        </w:rPr>
        <w:t>Gubits</w:t>
      </w:r>
      <w:r w:rsidRPr="00EE727C">
        <w:rPr>
          <w:spacing w:val="-5"/>
          <w:sz w:val="24"/>
          <w:szCs w:val="24"/>
        </w:rPr>
        <w:t xml:space="preserve">, Daniel et al., </w:t>
      </w:r>
      <w:r w:rsidRPr="00EE727C">
        <w:rPr>
          <w:i/>
          <w:iCs/>
          <w:spacing w:val="-5"/>
          <w:sz w:val="24"/>
          <w:szCs w:val="24"/>
        </w:rPr>
        <w:t>Interim Report, Family Options Study,</w:t>
      </w:r>
      <w:r w:rsidRPr="00EE727C">
        <w:rPr>
          <w:spacing w:val="-5"/>
          <w:sz w:val="24"/>
          <w:szCs w:val="24"/>
        </w:rPr>
        <w:t xml:space="preserve"> Washington, DC: U.S. Department of Housing and Urban Development, March 2013. </w:t>
      </w:r>
      <w:hyperlink r:id="rId11" w:history="1">
        <w:r w:rsidRPr="00EE727C">
          <w:rPr>
            <w:rStyle w:val="Hyperlink"/>
            <w:spacing w:val="-5"/>
            <w:sz w:val="24"/>
            <w:szCs w:val="24"/>
          </w:rPr>
          <w:t>http://www.huduser.org/portal/publications/homeless/hud_503_FOS_interim_report.html</w:t>
        </w:r>
      </w:hyperlink>
    </w:p>
    <w:p w:rsidR="00803ED9" w:rsidRPr="00EE727C" w:rsidP="007B5760" w14:paraId="70B4B551" w14:textId="2FBDEF60">
      <w:pPr>
        <w:spacing w:line="276" w:lineRule="auto"/>
        <w:ind w:left="720" w:hanging="720"/>
        <w:rPr>
          <w:sz w:val="24"/>
          <w:szCs w:val="24"/>
        </w:rPr>
      </w:pPr>
      <w:bookmarkStart w:id="12" w:name="_Hlk87862938"/>
      <w:r w:rsidRPr="00EE727C">
        <w:rPr>
          <w:color w:val="000000"/>
          <w:sz w:val="24"/>
          <w:szCs w:val="24"/>
        </w:rPr>
        <w:t>Gubits</w:t>
      </w:r>
      <w:r w:rsidRPr="00EE727C">
        <w:rPr>
          <w:color w:val="000000"/>
          <w:sz w:val="24"/>
          <w:szCs w:val="24"/>
        </w:rPr>
        <w:t xml:space="preserve">, Daniel, Marybeth Shinn, Stephen Bell, Michelle Wood, Samuel Dastrup, Claudia D. </w:t>
      </w:r>
      <w:r w:rsidRPr="00EE727C">
        <w:rPr>
          <w:color w:val="000000"/>
          <w:sz w:val="24"/>
          <w:szCs w:val="24"/>
        </w:rPr>
        <w:t>Solari</w:t>
      </w:r>
      <w:r w:rsidRPr="00EE727C">
        <w:rPr>
          <w:color w:val="000000"/>
          <w:sz w:val="24"/>
          <w:szCs w:val="24"/>
        </w:rPr>
        <w:t xml:space="preserve">, Scott R. Brown, Steven Brown, Lauren Dunton, Winston Lin, Debi McInnis, Jason Rodriguez, Galen </w:t>
      </w:r>
      <w:r w:rsidRPr="00EE727C">
        <w:rPr>
          <w:color w:val="000000"/>
          <w:sz w:val="24"/>
          <w:szCs w:val="24"/>
        </w:rPr>
        <w:t>Savidge</w:t>
      </w:r>
      <w:r w:rsidRPr="00EE727C">
        <w:rPr>
          <w:color w:val="000000"/>
          <w:sz w:val="24"/>
          <w:szCs w:val="24"/>
        </w:rPr>
        <w:t xml:space="preserve">, and Brooke E. Spellman. 2015. </w:t>
      </w:r>
      <w:r w:rsidRPr="00EE727C">
        <w:rPr>
          <w:i/>
          <w:iCs/>
          <w:color w:val="000000"/>
          <w:sz w:val="24"/>
          <w:szCs w:val="24"/>
        </w:rPr>
        <w:t>Family Options Study: Short-Term Impacts of Housing and Services Interventions for Homeless Families</w:t>
      </w:r>
      <w:r w:rsidRPr="00EE727C">
        <w:rPr>
          <w:i/>
          <w:color w:val="000000"/>
          <w:sz w:val="24"/>
          <w:szCs w:val="24"/>
        </w:rPr>
        <w:t xml:space="preserve">. </w:t>
      </w:r>
      <w:r w:rsidRPr="00EE727C">
        <w:rPr>
          <w:color w:val="000000"/>
          <w:sz w:val="24"/>
          <w:szCs w:val="24"/>
        </w:rPr>
        <w:t>Washington, DC: Government Printing Office U.S. Department of Housing and Urban Development.</w:t>
      </w:r>
    </w:p>
    <w:bookmarkEnd w:id="12"/>
    <w:p w:rsidR="00803ED9" w:rsidP="00EE727C" w14:paraId="5F9CE6E0" w14:textId="5D16BE81">
      <w:pPr>
        <w:spacing w:line="276" w:lineRule="auto"/>
        <w:ind w:left="720" w:hanging="720"/>
        <w:rPr>
          <w:color w:val="000000"/>
          <w:sz w:val="24"/>
          <w:szCs w:val="24"/>
        </w:rPr>
      </w:pPr>
      <w:r w:rsidRPr="00EE727C">
        <w:rPr>
          <w:color w:val="000000"/>
          <w:sz w:val="24"/>
          <w:szCs w:val="24"/>
        </w:rPr>
        <w:t>Gubits</w:t>
      </w:r>
      <w:r w:rsidRPr="00EE727C">
        <w:rPr>
          <w:color w:val="000000"/>
          <w:sz w:val="24"/>
          <w:szCs w:val="24"/>
        </w:rPr>
        <w:t xml:space="preserve">, Daniel, Marybeth Shinn, Michelle Wood, Stephen Bell, Samuel Dastrup, Claudia D. </w:t>
      </w:r>
      <w:r w:rsidRPr="00EE727C">
        <w:rPr>
          <w:color w:val="000000"/>
          <w:sz w:val="24"/>
          <w:szCs w:val="24"/>
        </w:rPr>
        <w:t>Solari</w:t>
      </w:r>
      <w:r w:rsidRPr="00EE727C">
        <w:rPr>
          <w:color w:val="000000"/>
          <w:sz w:val="24"/>
          <w:szCs w:val="24"/>
        </w:rPr>
        <w:t xml:space="preserve">, Scott R. Brown, Debi McInnis, Tom McCall, and Utsav </w:t>
      </w:r>
      <w:r w:rsidRPr="00EE727C">
        <w:rPr>
          <w:color w:val="000000"/>
          <w:sz w:val="24"/>
          <w:szCs w:val="24"/>
        </w:rPr>
        <w:t>Kattel</w:t>
      </w:r>
      <w:r w:rsidRPr="00EE727C">
        <w:rPr>
          <w:color w:val="000000"/>
          <w:sz w:val="24"/>
          <w:szCs w:val="24"/>
        </w:rPr>
        <w:t xml:space="preserve">. 2016. </w:t>
      </w:r>
      <w:r w:rsidRPr="00EE727C">
        <w:rPr>
          <w:i/>
          <w:iCs/>
          <w:color w:val="000000"/>
          <w:sz w:val="24"/>
          <w:szCs w:val="24"/>
        </w:rPr>
        <w:t>Family Options Study: Three-Year Impacts of Housing and Services Interventions for Homeless Families</w:t>
      </w:r>
      <w:r w:rsidRPr="00EE727C">
        <w:rPr>
          <w:color w:val="000000"/>
          <w:sz w:val="24"/>
          <w:szCs w:val="24"/>
        </w:rPr>
        <w:t>. Washington, DC: Government Printing Office U.S. Department of Housing and Urban Development.</w:t>
      </w:r>
    </w:p>
    <w:p w:rsidR="00140CF5" w:rsidP="00140CF5" w14:paraId="5C9AD73E" w14:textId="121E410D">
      <w:pPr>
        <w:spacing w:line="276" w:lineRule="auto"/>
        <w:ind w:left="720" w:hanging="720"/>
        <w:rPr>
          <w:color w:val="000000"/>
          <w:sz w:val="24"/>
          <w:szCs w:val="24"/>
        </w:rPr>
      </w:pPr>
      <w:r>
        <w:rPr>
          <w:color w:val="000000"/>
          <w:sz w:val="24"/>
          <w:szCs w:val="24"/>
        </w:rPr>
        <w:t>McInnis, Debi,</w:t>
      </w:r>
      <w:r w:rsidR="006D218E">
        <w:rPr>
          <w:color w:val="000000"/>
          <w:sz w:val="24"/>
          <w:szCs w:val="24"/>
        </w:rPr>
        <w:t xml:space="preserve"> Daniel </w:t>
      </w:r>
      <w:r w:rsidR="006D218E">
        <w:rPr>
          <w:color w:val="000000"/>
          <w:sz w:val="24"/>
          <w:szCs w:val="24"/>
        </w:rPr>
        <w:t>Gubits</w:t>
      </w:r>
      <w:r w:rsidR="006D218E">
        <w:rPr>
          <w:color w:val="000000"/>
          <w:sz w:val="24"/>
          <w:szCs w:val="24"/>
        </w:rPr>
        <w:t>, Brenda Rodri</w:t>
      </w:r>
      <w:r w:rsidR="00A22A6C">
        <w:rPr>
          <w:color w:val="000000"/>
          <w:sz w:val="24"/>
          <w:szCs w:val="24"/>
        </w:rPr>
        <w:t xml:space="preserve">guez, Scott Brown, and Michelle Wood. 2020. </w:t>
      </w:r>
      <w:r>
        <w:rPr>
          <w:i/>
          <w:iCs/>
          <w:color w:val="000000"/>
          <w:sz w:val="24"/>
          <w:szCs w:val="24"/>
        </w:rPr>
        <w:t xml:space="preserve">Family Options Study: Long-Term Tracking Project. </w:t>
      </w:r>
      <w:r w:rsidRPr="00EE727C">
        <w:rPr>
          <w:color w:val="000000"/>
          <w:sz w:val="24"/>
          <w:szCs w:val="24"/>
        </w:rPr>
        <w:t>Washington, DC: Government Printing Office U.S. Department of Housing and Urban Development.</w:t>
      </w:r>
      <w:r w:rsidR="004427B3">
        <w:rPr>
          <w:color w:val="000000"/>
          <w:sz w:val="24"/>
          <w:szCs w:val="24"/>
        </w:rPr>
        <w:t xml:space="preserve"> </w:t>
      </w:r>
      <w:r w:rsidRPr="00EE727C">
        <w:rPr>
          <w:color w:val="000000"/>
          <w:sz w:val="24"/>
          <w:szCs w:val="24"/>
        </w:rPr>
        <w:t>Washington, DC: Government Printing Office U.S. Department of Housing and Urban Development.</w:t>
      </w:r>
    </w:p>
    <w:p w:rsidR="00CE3896" w:rsidP="007B5760" w14:paraId="58F411E7" w14:textId="397E469D">
      <w:pPr>
        <w:spacing w:line="276" w:lineRule="auto"/>
        <w:ind w:left="720" w:hanging="720"/>
        <w:rPr>
          <w:spacing w:val="-2"/>
          <w:sz w:val="24"/>
          <w:szCs w:val="24"/>
        </w:rPr>
      </w:pPr>
      <w:r w:rsidRPr="00EE727C">
        <w:rPr>
          <w:i/>
          <w:spacing w:val="-2"/>
          <w:sz w:val="24"/>
          <w:szCs w:val="24"/>
        </w:rPr>
        <w:t>National Adult Literacy Survey Addendum to Clearance Package, Volume II: Analyses of the NALS Field Test</w:t>
      </w:r>
      <w:r w:rsidRPr="00EE727C">
        <w:rPr>
          <w:spacing w:val="-2"/>
          <w:sz w:val="24"/>
          <w:szCs w:val="24"/>
        </w:rPr>
        <w:t xml:space="preserve"> (Educational Testing Service, September 1991), pp. 2-3.</w:t>
      </w:r>
    </w:p>
    <w:sectPr w:rsidSect="00CB4D25">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412" w:rsidRPr="0066134E" w:rsidP="00CB4D25" w14:paraId="181DE73D" w14:textId="698F6EE7">
    <w:pPr>
      <w:pStyle w:val="Footer"/>
      <w:tabs>
        <w:tab w:val="clear" w:pos="4507"/>
        <w:tab w:val="clear" w:pos="9000"/>
        <w:tab w:val="right" w:pos="9360"/>
      </w:tabs>
    </w:pPr>
    <w:r w:rsidRPr="0066134E">
      <w:rPr>
        <w:rStyle w:val="PageNumber"/>
      </w:rPr>
      <w:tab/>
    </w:r>
    <w:r>
      <w:rPr>
        <w:rStyle w:val="PageNumber"/>
        <w:b/>
      </w:rPr>
      <w:t>Part A:</w:t>
    </w:r>
    <w:r w:rsidRPr="00CB4D25">
      <w:rPr>
        <w:rStyle w:val="PageNumber"/>
        <w:b/>
      </w:rPr>
      <w:t xml:space="preserve"> Justification</w:t>
    </w:r>
    <w:r>
      <w:rPr>
        <w:rStyle w:val="PageNumber"/>
      </w:rPr>
      <w:t xml:space="preserve"> </w:t>
    </w:r>
    <w:r>
      <w:rPr>
        <w:rStyle w:val="PageNumber"/>
        <w:rFonts w:cs="Arial"/>
      </w:rPr>
      <w:t>▌</w:t>
    </w:r>
    <w:r w:rsidRPr="00CB4D25">
      <w:rPr>
        <w:rStyle w:val="PageNumber"/>
        <w:b/>
      </w:rPr>
      <w:t>pg.</w:t>
    </w:r>
    <w:r w:rsidRPr="00CB4D25">
      <w:rPr>
        <w:rStyle w:val="PageNumber"/>
        <w:b/>
        <w:color w:val="DA291C" w:themeColor="accent1"/>
      </w:rPr>
      <w:t xml:space="preserve"> </w:t>
    </w:r>
    <w:r w:rsidRPr="00CB4D25">
      <w:rPr>
        <w:rStyle w:val="PageNumber"/>
        <w:b/>
        <w:color w:val="DA291C" w:themeColor="accent1"/>
      </w:rPr>
      <w:fldChar w:fldCharType="begin"/>
    </w:r>
    <w:r w:rsidRPr="00CB4D25">
      <w:rPr>
        <w:rStyle w:val="PageNumber"/>
        <w:b/>
        <w:color w:val="DA291C" w:themeColor="accent1"/>
      </w:rPr>
      <w:instrText xml:space="preserve"> PAGE   \* MERGEFORMAT </w:instrText>
    </w:r>
    <w:r w:rsidRPr="00CB4D25">
      <w:rPr>
        <w:rStyle w:val="PageNumber"/>
        <w:b/>
        <w:color w:val="DA291C" w:themeColor="accent1"/>
      </w:rPr>
      <w:fldChar w:fldCharType="separate"/>
    </w:r>
    <w:r w:rsidR="00715D59">
      <w:rPr>
        <w:rStyle w:val="PageNumber"/>
        <w:b/>
        <w:noProof/>
        <w:color w:val="DA291C" w:themeColor="accent1"/>
      </w:rPr>
      <w:t>7</w:t>
    </w:r>
    <w:r w:rsidRPr="00CB4D25">
      <w:rPr>
        <w:rStyle w:val="PageNumber"/>
        <w:b/>
        <w:noProof/>
        <w:color w:val="DA291C" w:themeColor="accent1"/>
      </w:rPr>
      <w:fldChar w:fldCharType="end"/>
    </w:r>
  </w:p>
  <w:p w:rsidR="00DE1412" w14:paraId="3E184428" w14:textId="77777777"/>
  <w:p w:rsidR="00DE1412" w14:paraId="7BB5A60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0904" w:rsidP="00B0059F" w14:paraId="7C6933B3" w14:textId="77777777">
      <w:pPr>
        <w:spacing w:line="240" w:lineRule="auto"/>
      </w:pPr>
      <w:r>
        <w:separator/>
      </w:r>
    </w:p>
  </w:footnote>
  <w:footnote w:type="continuationSeparator" w:id="1">
    <w:p w:rsidR="003F0904" w:rsidP="00B0059F" w14:paraId="48F131AA" w14:textId="77777777">
      <w:pPr>
        <w:spacing w:line="240" w:lineRule="auto"/>
      </w:pPr>
      <w:r>
        <w:continuationSeparator/>
      </w:r>
    </w:p>
  </w:footnote>
  <w:footnote w:type="continuationNotice" w:id="2">
    <w:p w:rsidR="003F0904" w14:paraId="0EC8D56E" w14:textId="77777777">
      <w:pPr>
        <w:spacing w:line="240" w:lineRule="auto"/>
      </w:pPr>
    </w:p>
  </w:footnote>
  <w:footnote w:id="3">
    <w:p w:rsidR="00B51360" w:rsidP="00735E79" w14:paraId="0F2DFE8B" w14:textId="00EA303D">
      <w:pPr>
        <w:pStyle w:val="FootnoteText"/>
        <w:ind w:left="450"/>
      </w:pPr>
      <w:r>
        <w:rPr>
          <w:rStyle w:val="FootnoteReference"/>
        </w:rPr>
        <w:footnoteRef/>
      </w:r>
      <w:r>
        <w:t xml:space="preserve"> </w:t>
      </w:r>
      <w:r w:rsidR="00735E79">
        <w:t xml:space="preserve"> </w:t>
      </w:r>
      <w:r>
        <w:t xml:space="preserve">While the initial study sample included 2,282 families, </w:t>
      </w:r>
      <w:r w:rsidR="006456A9">
        <w:t xml:space="preserve">in previous data collection the study team has confirmed that in </w:t>
      </w:r>
      <w:r w:rsidR="00735E79">
        <w:t xml:space="preserve">41 families </w:t>
      </w:r>
      <w:r w:rsidR="006456A9">
        <w:t xml:space="preserve">the </w:t>
      </w:r>
      <w:r w:rsidR="002B0080">
        <w:t xml:space="preserve">head of household </w:t>
      </w:r>
      <w:r w:rsidR="00735E79">
        <w:t xml:space="preserve">is deceased. Thus, </w:t>
      </w:r>
      <w:r w:rsidR="00E92147">
        <w:t>the sample</w:t>
      </w:r>
      <w:r w:rsidR="00735E79">
        <w:t xml:space="preserve"> for the </w:t>
      </w:r>
      <w:r w:rsidR="00754098">
        <w:t>12-year</w:t>
      </w:r>
      <w:r w:rsidR="000943A9">
        <w:t xml:space="preserve"> </w:t>
      </w:r>
      <w:r w:rsidR="005128DC">
        <w:t>study</w:t>
      </w:r>
      <w:r w:rsidR="00735E79">
        <w:t xml:space="preserve"> is 2,241 families</w:t>
      </w:r>
      <w:r w:rsidR="00E92147">
        <w:t xml:space="preserve">. </w:t>
      </w:r>
    </w:p>
  </w:footnote>
  <w:footnote w:id="4">
    <w:p w:rsidR="000A777C" w14:paraId="4E056955" w14:textId="6C95C617">
      <w:pPr>
        <w:pStyle w:val="FootnoteText"/>
      </w:pPr>
      <w:r>
        <w:rPr>
          <w:rStyle w:val="FootnoteReference"/>
        </w:rPr>
        <w:footnoteRef/>
      </w:r>
      <w:r>
        <w:t xml:space="preserve"> The mode of data collection for the child survey will most often mimic the mode of the adult survey since the parent must give their permission for the child to participate. In rare instances, interviewers may need to schedule separate appointments. Those appointments may be by phone or in-person.</w:t>
      </w:r>
    </w:p>
  </w:footnote>
  <w:footnote w:id="5">
    <w:p w:rsidR="001B1445" w14:paraId="6214346A" w14:textId="0EA39116">
      <w:pPr>
        <w:pStyle w:val="FootnoteText"/>
      </w:pPr>
      <w:r>
        <w:rPr>
          <w:rStyle w:val="FootnoteReference"/>
        </w:rPr>
        <w:footnoteRef/>
      </w:r>
      <w:r w:rsidR="003D1C10">
        <w:t>h</w:t>
      </w:r>
      <w:r w:rsidRPr="001B1445">
        <w:t>ttps://www.census.gov/about/adrm/linkage/projects/HUDmtofos.html#:~:text=The%20Family%20Options%20Study%20(FOS,or%20less%20from%20different%20interventions.</w:t>
      </w:r>
    </w:p>
  </w:footnote>
  <w:footnote w:id="6">
    <w:p w:rsidR="00697D28" w14:paraId="7B2BA905" w14:textId="7BB1C907">
      <w:pPr>
        <w:pStyle w:val="FootnoteText"/>
      </w:pPr>
      <w:r>
        <w:rPr>
          <w:rStyle w:val="FootnoteReference"/>
        </w:rPr>
        <w:footnoteRef/>
      </w:r>
      <w:r>
        <w:t xml:space="preserve"> </w:t>
      </w:r>
      <w:r>
        <w:tab/>
        <w:t>Note the sample size for the Information Release Form is 1,272, not 2,241. The sample size is smaller because we only need to collect the information release from those who did not provide it one of the prior interviews.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1E80" w14:paraId="1EDB88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70854"/>
    <w:multiLevelType w:val="hybridMultilevel"/>
    <w:tmpl w:val="6AE2E79E"/>
    <w:lvl w:ilvl="0">
      <w:start w:val="0"/>
      <w:numFmt w:val="bullet"/>
      <w:lvlText w:val=""/>
      <w:lvlJc w:val="left"/>
      <w:pPr>
        <w:ind w:left="1080" w:hanging="72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B4116B"/>
    <w:multiLevelType w:val="hybridMultilevel"/>
    <w:tmpl w:val="7048EA30"/>
    <w:lvl w:ilvl="0">
      <w:start w:val="1"/>
      <w:numFmt w:val="bullet"/>
      <w:pStyle w:val="Bullet2"/>
      <w:lvlText w:val="–"/>
      <w:lvlJc w:val="left"/>
      <w:pPr>
        <w:ind w:left="1080" w:hanging="360"/>
      </w:pPr>
      <w:rPr>
        <w:rFonts w:ascii="Arial" w:hAnsi="Aria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8F2AF5"/>
    <w:multiLevelType w:val="hybridMultilevel"/>
    <w:tmpl w:val="70D89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9C6969"/>
    <w:multiLevelType w:val="hybridMultilevel"/>
    <w:tmpl w:val="C6449EAE"/>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F220D2"/>
    <w:multiLevelType w:val="hybridMultilevel"/>
    <w:tmpl w:val="9208CA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035077D"/>
    <w:multiLevelType w:val="hybridMultilevel"/>
    <w:tmpl w:val="F490D060"/>
    <w:lvl w:ilvl="0">
      <w:start w:val="1"/>
      <w:numFmt w:val="decimal"/>
      <w:pStyle w:val="QuestionLevelH1"/>
      <w:lvlText w:val="H%1."/>
      <w:lvlJc w:val="left"/>
      <w:pPr>
        <w:ind w:left="900" w:hanging="360"/>
      </w:pPr>
      <w:rPr>
        <w:rFonts w:ascii="Arial" w:hAnsi="Arial" w:hint="default"/>
        <w:b w:val="0"/>
        <w:i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9630E9"/>
    <w:multiLevelType w:val="hybridMultilevel"/>
    <w:tmpl w:val="B942924C"/>
    <w:lvl w:ilvl="0">
      <w:start w:val="1"/>
      <w:numFmt w:val="decimal"/>
      <w:pStyle w:val="CQues1"/>
      <w:lvlText w:val="C%1."/>
      <w:lvlJc w:val="left"/>
      <w:pPr>
        <w:tabs>
          <w:tab w:val="num" w:pos="720"/>
        </w:tabs>
        <w:ind w:left="720" w:hanging="720"/>
      </w:pPr>
      <w:rPr>
        <w:rFonts w:ascii="Arial" w:hAnsi="Arial" w:hint="default"/>
        <w:b w:val="0"/>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AEB53EE"/>
    <w:multiLevelType w:val="hybridMultilevel"/>
    <w:tmpl w:val="4F328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9">
    <w:nsid w:val="331A2729"/>
    <w:multiLevelType w:val="hybridMultilevel"/>
    <w:tmpl w:val="685ACA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4642B16"/>
    <w:multiLevelType w:val="hybridMultilevel"/>
    <w:tmpl w:val="59744218"/>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F31575"/>
    <w:multiLevelType w:val="hybridMultilevel"/>
    <w:tmpl w:val="CEB22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E0B876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3">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14">
    <w:nsid w:val="49574489"/>
    <w:multiLevelType w:val="hybridMultilevel"/>
    <w:tmpl w:val="EBC22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206095"/>
    <w:multiLevelType w:val="singleLevel"/>
    <w:tmpl w:val="1898D564"/>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16">
    <w:nsid w:val="560A73D1"/>
    <w:multiLevelType w:val="hybridMultilevel"/>
    <w:tmpl w:val="AEA8D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6C20E0E"/>
    <w:multiLevelType w:val="hybridMultilevel"/>
    <w:tmpl w:val="A8426292"/>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18">
    <w:nsid w:val="56F244B0"/>
    <w:multiLevelType w:val="hybridMultilevel"/>
    <w:tmpl w:val="A1FCC81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5A69306F"/>
    <w:multiLevelType w:val="hybridMultilevel"/>
    <w:tmpl w:val="8E943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193AB5"/>
    <w:multiLevelType w:val="hybridMultilevel"/>
    <w:tmpl w:val="E86AA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520918"/>
    <w:multiLevelType w:val="hybridMultilevel"/>
    <w:tmpl w:val="213A01A8"/>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6A9D45C6"/>
    <w:multiLevelType w:val="hybridMultilevel"/>
    <w:tmpl w:val="24DA1BA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C0671E2"/>
    <w:multiLevelType w:val="hybridMultilevel"/>
    <w:tmpl w:val="95648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5E5743"/>
    <w:multiLevelType w:val="hybridMultilevel"/>
    <w:tmpl w:val="F6C80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B74C78"/>
    <w:multiLevelType w:val="hybridMultilevel"/>
    <w:tmpl w:val="D7824C18"/>
    <w:lvl w:ilvl="0">
      <w:start w:val="0"/>
      <w:numFmt w:val="bullet"/>
      <w:lvlText w:val=""/>
      <w:lvlJc w:val="left"/>
      <w:pPr>
        <w:ind w:left="1080" w:hanging="72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7">
    <w:nsid w:val="739A20B1"/>
    <w:multiLevelType w:val="hybridMultilevel"/>
    <w:tmpl w:val="BDFAB7D2"/>
    <w:lvl w:ilvl="0">
      <w:start w:val="1"/>
      <w:numFmt w:val="bullet"/>
      <w:lvlText w:val=""/>
      <w:lvlJc w:val="left"/>
      <w:pPr>
        <w:ind w:left="1440" w:hanging="72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3B5406E"/>
    <w:multiLevelType w:val="hybridMultilevel"/>
    <w:tmpl w:val="08E0F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69C1D97"/>
    <w:multiLevelType w:val="hybridMultilevel"/>
    <w:tmpl w:val="C232A370"/>
    <w:lvl w:ilvl="0">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6C10E07"/>
    <w:multiLevelType w:val="hybridMultilevel"/>
    <w:tmpl w:val="C040D3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A6A7891"/>
    <w:multiLevelType w:val="hybridMultilevel"/>
    <w:tmpl w:val="639CC1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AD63DA6"/>
    <w:multiLevelType w:val="singleLevel"/>
    <w:tmpl w:val="071C2E5C"/>
    <w:lvl w:ilvl="0">
      <w:start w:val="1"/>
      <w:numFmt w:val="bullet"/>
      <w:pStyle w:val="Bullets"/>
      <w:lvlText w:val=""/>
      <w:lvlJc w:val="left"/>
      <w:pPr>
        <w:ind w:left="360" w:hanging="360"/>
      </w:pPr>
      <w:rPr>
        <w:rFonts w:ascii="Symbol" w:hAnsi="Symbol" w:hint="default"/>
        <w:color w:val="auto"/>
        <w:sz w:val="22"/>
      </w:rPr>
    </w:lvl>
  </w:abstractNum>
  <w:abstractNum w:abstractNumId="33">
    <w:nsid w:val="7CE40721"/>
    <w:multiLevelType w:val="hybridMultilevel"/>
    <w:tmpl w:val="634CF0CC"/>
    <w:lvl w:ilvl="0">
      <w:start w:val="1"/>
      <w:numFmt w:val="decimal"/>
      <w:pStyle w:val="BQues"/>
      <w:lvlText w:val="B%1."/>
      <w:lvlJc w:val="left"/>
      <w:pPr>
        <w:tabs>
          <w:tab w:val="num" w:pos="920"/>
        </w:tabs>
        <w:ind w:left="920" w:hanging="720"/>
      </w:pPr>
      <w:rPr>
        <w:rFonts w:ascii="Arial" w:hAnsi="Arial" w:hint="default"/>
        <w:b w:val="0"/>
        <w:i w:val="0"/>
        <w:color w:val="auto"/>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FBA4868"/>
    <w:multiLevelType w:val="hybridMultilevel"/>
    <w:tmpl w:val="1AFC954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8132944">
    <w:abstractNumId w:val="26"/>
  </w:num>
  <w:num w:numId="2" w16cid:durableId="1756780465">
    <w:abstractNumId w:val="32"/>
  </w:num>
  <w:num w:numId="3" w16cid:durableId="606817380">
    <w:abstractNumId w:val="12"/>
  </w:num>
  <w:num w:numId="4" w16cid:durableId="1661275426">
    <w:abstractNumId w:val="21"/>
  </w:num>
  <w:num w:numId="5" w16cid:durableId="160775159">
    <w:abstractNumId w:val="1"/>
  </w:num>
  <w:num w:numId="6" w16cid:durableId="1636594146">
    <w:abstractNumId w:val="17"/>
  </w:num>
  <w:num w:numId="7" w16cid:durableId="879900295">
    <w:abstractNumId w:val="5"/>
  </w:num>
  <w:num w:numId="8" w16cid:durableId="328677367">
    <w:abstractNumId w:val="6"/>
  </w:num>
  <w:num w:numId="9" w16cid:durableId="1566602904">
    <w:abstractNumId w:val="33"/>
  </w:num>
  <w:num w:numId="10" w16cid:durableId="831023526">
    <w:abstractNumId w:val="15"/>
    <w:lvlOverride w:ilvl="0">
      <w:startOverride w:val="7"/>
    </w:lvlOverride>
  </w:num>
  <w:num w:numId="11" w16cid:durableId="310866878">
    <w:abstractNumId w:val="2"/>
  </w:num>
  <w:num w:numId="12" w16cid:durableId="50160965">
    <w:abstractNumId w:val="19"/>
  </w:num>
  <w:num w:numId="13" w16cid:durableId="1789229698">
    <w:abstractNumId w:val="18"/>
  </w:num>
  <w:num w:numId="14" w16cid:durableId="820661442">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7266186">
    <w:abstractNumId w:val="24"/>
  </w:num>
  <w:num w:numId="16" w16cid:durableId="1319921807">
    <w:abstractNumId w:val="11"/>
  </w:num>
  <w:num w:numId="17" w16cid:durableId="1369329568">
    <w:abstractNumId w:val="8"/>
  </w:num>
  <w:num w:numId="18" w16cid:durableId="1116288574">
    <w:abstractNumId w:val="13"/>
  </w:num>
  <w:num w:numId="19" w16cid:durableId="408163425">
    <w:abstractNumId w:val="10"/>
  </w:num>
  <w:num w:numId="20" w16cid:durableId="569653074">
    <w:abstractNumId w:val="3"/>
  </w:num>
  <w:num w:numId="21" w16cid:durableId="1421952121">
    <w:abstractNumId w:val="14"/>
  </w:num>
  <w:num w:numId="22" w16cid:durableId="1371295519">
    <w:abstractNumId w:val="0"/>
  </w:num>
  <w:num w:numId="23" w16cid:durableId="112360291">
    <w:abstractNumId w:val="25"/>
  </w:num>
  <w:num w:numId="24" w16cid:durableId="1224173898">
    <w:abstractNumId w:val="27"/>
  </w:num>
  <w:num w:numId="25" w16cid:durableId="1936789521">
    <w:abstractNumId w:val="7"/>
  </w:num>
  <w:num w:numId="26" w16cid:durableId="167064668">
    <w:abstractNumId w:val="23"/>
  </w:num>
  <w:num w:numId="27" w16cid:durableId="1482699607">
    <w:abstractNumId w:val="28"/>
  </w:num>
  <w:num w:numId="28" w16cid:durableId="1346404120">
    <w:abstractNumId w:val="22"/>
  </w:num>
  <w:num w:numId="29" w16cid:durableId="923563989">
    <w:abstractNumId w:val="9"/>
  </w:num>
  <w:num w:numId="30" w16cid:durableId="332532695">
    <w:abstractNumId w:val="4"/>
  </w:num>
  <w:num w:numId="31" w16cid:durableId="1444305446">
    <w:abstractNumId w:val="31"/>
  </w:num>
  <w:num w:numId="32" w16cid:durableId="1857765132">
    <w:abstractNumId w:val="34"/>
  </w:num>
  <w:num w:numId="33" w16cid:durableId="1351107010">
    <w:abstractNumId w:val="20"/>
  </w:num>
  <w:num w:numId="34" w16cid:durableId="121923048">
    <w:abstractNumId w:val="30"/>
  </w:num>
  <w:num w:numId="35" w16cid:durableId="1064832874">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59F"/>
    <w:rsid w:val="00000287"/>
    <w:rsid w:val="00000433"/>
    <w:rsid w:val="0000119D"/>
    <w:rsid w:val="00001CCA"/>
    <w:rsid w:val="00002C91"/>
    <w:rsid w:val="00002ED0"/>
    <w:rsid w:val="000035DA"/>
    <w:rsid w:val="00004BB7"/>
    <w:rsid w:val="00004CED"/>
    <w:rsid w:val="00005927"/>
    <w:rsid w:val="00011EAB"/>
    <w:rsid w:val="00013A55"/>
    <w:rsid w:val="00016078"/>
    <w:rsid w:val="00016401"/>
    <w:rsid w:val="00017607"/>
    <w:rsid w:val="000179A7"/>
    <w:rsid w:val="00017BEB"/>
    <w:rsid w:val="00020B2A"/>
    <w:rsid w:val="00023BD1"/>
    <w:rsid w:val="00023CD2"/>
    <w:rsid w:val="000249AF"/>
    <w:rsid w:val="00025DB7"/>
    <w:rsid w:val="00026AA0"/>
    <w:rsid w:val="00027BF6"/>
    <w:rsid w:val="00031AE6"/>
    <w:rsid w:val="00031EA5"/>
    <w:rsid w:val="0003261D"/>
    <w:rsid w:val="00032EEE"/>
    <w:rsid w:val="00033276"/>
    <w:rsid w:val="000342E8"/>
    <w:rsid w:val="000347FF"/>
    <w:rsid w:val="00034B6B"/>
    <w:rsid w:val="000355C8"/>
    <w:rsid w:val="00036051"/>
    <w:rsid w:val="00037D4C"/>
    <w:rsid w:val="00040C66"/>
    <w:rsid w:val="0004667B"/>
    <w:rsid w:val="00046FDD"/>
    <w:rsid w:val="00053658"/>
    <w:rsid w:val="000536C9"/>
    <w:rsid w:val="00056154"/>
    <w:rsid w:val="00056E8F"/>
    <w:rsid w:val="00057306"/>
    <w:rsid w:val="000578D5"/>
    <w:rsid w:val="00057B3D"/>
    <w:rsid w:val="00060FCB"/>
    <w:rsid w:val="000614C1"/>
    <w:rsid w:val="00064DB8"/>
    <w:rsid w:val="00065C66"/>
    <w:rsid w:val="00066C0F"/>
    <w:rsid w:val="00070405"/>
    <w:rsid w:val="00073761"/>
    <w:rsid w:val="00073BEA"/>
    <w:rsid w:val="00073C74"/>
    <w:rsid w:val="00073F2D"/>
    <w:rsid w:val="00075667"/>
    <w:rsid w:val="000756C6"/>
    <w:rsid w:val="0007595E"/>
    <w:rsid w:val="00076071"/>
    <w:rsid w:val="00076D7B"/>
    <w:rsid w:val="00077400"/>
    <w:rsid w:val="0007782F"/>
    <w:rsid w:val="00081458"/>
    <w:rsid w:val="00081BA5"/>
    <w:rsid w:val="00082209"/>
    <w:rsid w:val="00083600"/>
    <w:rsid w:val="0008367D"/>
    <w:rsid w:val="00085370"/>
    <w:rsid w:val="00086756"/>
    <w:rsid w:val="00086C1F"/>
    <w:rsid w:val="00086D4F"/>
    <w:rsid w:val="000873E1"/>
    <w:rsid w:val="0008765E"/>
    <w:rsid w:val="00090778"/>
    <w:rsid w:val="000907C0"/>
    <w:rsid w:val="000913D7"/>
    <w:rsid w:val="00091901"/>
    <w:rsid w:val="000928BF"/>
    <w:rsid w:val="000932C2"/>
    <w:rsid w:val="000939FA"/>
    <w:rsid w:val="00093EC3"/>
    <w:rsid w:val="000943A9"/>
    <w:rsid w:val="000944A3"/>
    <w:rsid w:val="00095D3D"/>
    <w:rsid w:val="0009677F"/>
    <w:rsid w:val="000A081A"/>
    <w:rsid w:val="000A66C0"/>
    <w:rsid w:val="000A7498"/>
    <w:rsid w:val="000A74D9"/>
    <w:rsid w:val="000A777C"/>
    <w:rsid w:val="000B1D52"/>
    <w:rsid w:val="000B1DDA"/>
    <w:rsid w:val="000B2598"/>
    <w:rsid w:val="000B383F"/>
    <w:rsid w:val="000B511C"/>
    <w:rsid w:val="000B540C"/>
    <w:rsid w:val="000C0887"/>
    <w:rsid w:val="000C1248"/>
    <w:rsid w:val="000C2031"/>
    <w:rsid w:val="000C3165"/>
    <w:rsid w:val="000C533C"/>
    <w:rsid w:val="000C557E"/>
    <w:rsid w:val="000C69BC"/>
    <w:rsid w:val="000C6D6F"/>
    <w:rsid w:val="000C79CE"/>
    <w:rsid w:val="000D1A84"/>
    <w:rsid w:val="000D1F35"/>
    <w:rsid w:val="000D21BE"/>
    <w:rsid w:val="000D34F4"/>
    <w:rsid w:val="000D55A0"/>
    <w:rsid w:val="000D57F4"/>
    <w:rsid w:val="000D6A24"/>
    <w:rsid w:val="000D6D70"/>
    <w:rsid w:val="000D750E"/>
    <w:rsid w:val="000E1A30"/>
    <w:rsid w:val="000E1F94"/>
    <w:rsid w:val="000E2946"/>
    <w:rsid w:val="000E68EB"/>
    <w:rsid w:val="000E7493"/>
    <w:rsid w:val="000E7A27"/>
    <w:rsid w:val="000F061A"/>
    <w:rsid w:val="000F3831"/>
    <w:rsid w:val="000F3BE7"/>
    <w:rsid w:val="000F4279"/>
    <w:rsid w:val="000F4A57"/>
    <w:rsid w:val="000F55FC"/>
    <w:rsid w:val="000F6FE3"/>
    <w:rsid w:val="000F707D"/>
    <w:rsid w:val="000F708A"/>
    <w:rsid w:val="000F7F4D"/>
    <w:rsid w:val="00100A78"/>
    <w:rsid w:val="00101597"/>
    <w:rsid w:val="0010255E"/>
    <w:rsid w:val="00102F44"/>
    <w:rsid w:val="00104679"/>
    <w:rsid w:val="00104A54"/>
    <w:rsid w:val="00104D2C"/>
    <w:rsid w:val="00105441"/>
    <w:rsid w:val="0010605D"/>
    <w:rsid w:val="00106864"/>
    <w:rsid w:val="00110673"/>
    <w:rsid w:val="00110FE8"/>
    <w:rsid w:val="001115C4"/>
    <w:rsid w:val="00112145"/>
    <w:rsid w:val="001125B8"/>
    <w:rsid w:val="0011635D"/>
    <w:rsid w:val="00116D92"/>
    <w:rsid w:val="00117AE6"/>
    <w:rsid w:val="00117C54"/>
    <w:rsid w:val="001208AD"/>
    <w:rsid w:val="00122759"/>
    <w:rsid w:val="001240AF"/>
    <w:rsid w:val="001244BB"/>
    <w:rsid w:val="0012470F"/>
    <w:rsid w:val="00124C8D"/>
    <w:rsid w:val="00125E3C"/>
    <w:rsid w:val="00126CD3"/>
    <w:rsid w:val="00130449"/>
    <w:rsid w:val="00130B0C"/>
    <w:rsid w:val="00130E93"/>
    <w:rsid w:val="00131946"/>
    <w:rsid w:val="00131C30"/>
    <w:rsid w:val="00132BD7"/>
    <w:rsid w:val="001330B7"/>
    <w:rsid w:val="001334FC"/>
    <w:rsid w:val="00135465"/>
    <w:rsid w:val="001354DE"/>
    <w:rsid w:val="00135D4C"/>
    <w:rsid w:val="0013754D"/>
    <w:rsid w:val="00140CF5"/>
    <w:rsid w:val="00140D3E"/>
    <w:rsid w:val="0014258F"/>
    <w:rsid w:val="00142990"/>
    <w:rsid w:val="00145E5C"/>
    <w:rsid w:val="001460C6"/>
    <w:rsid w:val="001502BC"/>
    <w:rsid w:val="00150A77"/>
    <w:rsid w:val="00150B9D"/>
    <w:rsid w:val="00150C10"/>
    <w:rsid w:val="00151B74"/>
    <w:rsid w:val="001525B1"/>
    <w:rsid w:val="00154E20"/>
    <w:rsid w:val="0015528E"/>
    <w:rsid w:val="00155A4B"/>
    <w:rsid w:val="001570C6"/>
    <w:rsid w:val="00157923"/>
    <w:rsid w:val="0016034F"/>
    <w:rsid w:val="001608D0"/>
    <w:rsid w:val="00160AB9"/>
    <w:rsid w:val="0016164C"/>
    <w:rsid w:val="0016299D"/>
    <w:rsid w:val="00163345"/>
    <w:rsid w:val="00164B65"/>
    <w:rsid w:val="00164D9A"/>
    <w:rsid w:val="00165C44"/>
    <w:rsid w:val="00165D5F"/>
    <w:rsid w:val="00166504"/>
    <w:rsid w:val="0017259E"/>
    <w:rsid w:val="00174591"/>
    <w:rsid w:val="001750A2"/>
    <w:rsid w:val="001753D2"/>
    <w:rsid w:val="001769C2"/>
    <w:rsid w:val="00176D15"/>
    <w:rsid w:val="0017723A"/>
    <w:rsid w:val="00177ADC"/>
    <w:rsid w:val="00180708"/>
    <w:rsid w:val="001818A5"/>
    <w:rsid w:val="00182196"/>
    <w:rsid w:val="00182BD4"/>
    <w:rsid w:val="00183CB4"/>
    <w:rsid w:val="00183D35"/>
    <w:rsid w:val="001869BA"/>
    <w:rsid w:val="0018742E"/>
    <w:rsid w:val="001905A3"/>
    <w:rsid w:val="00190848"/>
    <w:rsid w:val="00190981"/>
    <w:rsid w:val="001922A4"/>
    <w:rsid w:val="001922E8"/>
    <w:rsid w:val="0019373C"/>
    <w:rsid w:val="001948A0"/>
    <w:rsid w:val="00194C58"/>
    <w:rsid w:val="0019607C"/>
    <w:rsid w:val="00197EFD"/>
    <w:rsid w:val="001A01F3"/>
    <w:rsid w:val="001A0AB8"/>
    <w:rsid w:val="001A0FC3"/>
    <w:rsid w:val="001A1D95"/>
    <w:rsid w:val="001A201F"/>
    <w:rsid w:val="001A2AC3"/>
    <w:rsid w:val="001A3F94"/>
    <w:rsid w:val="001A3FAE"/>
    <w:rsid w:val="001A41D9"/>
    <w:rsid w:val="001A52EB"/>
    <w:rsid w:val="001A601D"/>
    <w:rsid w:val="001A6D8C"/>
    <w:rsid w:val="001B0369"/>
    <w:rsid w:val="001B1445"/>
    <w:rsid w:val="001B30CC"/>
    <w:rsid w:val="001B3430"/>
    <w:rsid w:val="001B532F"/>
    <w:rsid w:val="001B5BF7"/>
    <w:rsid w:val="001B7026"/>
    <w:rsid w:val="001B78B1"/>
    <w:rsid w:val="001B7DE4"/>
    <w:rsid w:val="001C1277"/>
    <w:rsid w:val="001C1D79"/>
    <w:rsid w:val="001C359F"/>
    <w:rsid w:val="001C4A8F"/>
    <w:rsid w:val="001D0137"/>
    <w:rsid w:val="001D0562"/>
    <w:rsid w:val="001D1CAA"/>
    <w:rsid w:val="001D1FA3"/>
    <w:rsid w:val="001D41E1"/>
    <w:rsid w:val="001D437D"/>
    <w:rsid w:val="001D463E"/>
    <w:rsid w:val="001D5988"/>
    <w:rsid w:val="001D5B5F"/>
    <w:rsid w:val="001D7350"/>
    <w:rsid w:val="001E1228"/>
    <w:rsid w:val="001E2CCA"/>
    <w:rsid w:val="001E2DAC"/>
    <w:rsid w:val="001E3EE3"/>
    <w:rsid w:val="001E51E1"/>
    <w:rsid w:val="001E5AD0"/>
    <w:rsid w:val="001E7A44"/>
    <w:rsid w:val="001F21DB"/>
    <w:rsid w:val="001F2891"/>
    <w:rsid w:val="001F382E"/>
    <w:rsid w:val="001F3910"/>
    <w:rsid w:val="001F393E"/>
    <w:rsid w:val="001F3E07"/>
    <w:rsid w:val="001F4B0A"/>
    <w:rsid w:val="001F4FAC"/>
    <w:rsid w:val="001F5753"/>
    <w:rsid w:val="001F5871"/>
    <w:rsid w:val="001F7EC4"/>
    <w:rsid w:val="00200293"/>
    <w:rsid w:val="00201EAD"/>
    <w:rsid w:val="002032BF"/>
    <w:rsid w:val="0020492D"/>
    <w:rsid w:val="00210F74"/>
    <w:rsid w:val="00211798"/>
    <w:rsid w:val="00212225"/>
    <w:rsid w:val="00212433"/>
    <w:rsid w:val="00213E83"/>
    <w:rsid w:val="00214645"/>
    <w:rsid w:val="0021661C"/>
    <w:rsid w:val="002179F6"/>
    <w:rsid w:val="00221396"/>
    <w:rsid w:val="00222755"/>
    <w:rsid w:val="00223A80"/>
    <w:rsid w:val="00225535"/>
    <w:rsid w:val="00226164"/>
    <w:rsid w:val="00226291"/>
    <w:rsid w:val="00226EC5"/>
    <w:rsid w:val="002274FB"/>
    <w:rsid w:val="00227806"/>
    <w:rsid w:val="002279BA"/>
    <w:rsid w:val="00230505"/>
    <w:rsid w:val="00230DE4"/>
    <w:rsid w:val="00231406"/>
    <w:rsid w:val="002315B1"/>
    <w:rsid w:val="002317A1"/>
    <w:rsid w:val="002347A4"/>
    <w:rsid w:val="00235E2F"/>
    <w:rsid w:val="00236721"/>
    <w:rsid w:val="00236B93"/>
    <w:rsid w:val="00236CF2"/>
    <w:rsid w:val="00236F58"/>
    <w:rsid w:val="002407C5"/>
    <w:rsid w:val="00242355"/>
    <w:rsid w:val="00243317"/>
    <w:rsid w:val="00243FE8"/>
    <w:rsid w:val="002456E3"/>
    <w:rsid w:val="00245B49"/>
    <w:rsid w:val="00245FFF"/>
    <w:rsid w:val="00247537"/>
    <w:rsid w:val="0025277E"/>
    <w:rsid w:val="00252856"/>
    <w:rsid w:val="00253219"/>
    <w:rsid w:val="002535F0"/>
    <w:rsid w:val="002546FA"/>
    <w:rsid w:val="00256B61"/>
    <w:rsid w:val="00257890"/>
    <w:rsid w:val="00257F4D"/>
    <w:rsid w:val="00262B97"/>
    <w:rsid w:val="00262E7E"/>
    <w:rsid w:val="00263320"/>
    <w:rsid w:val="00263D3E"/>
    <w:rsid w:val="002649A1"/>
    <w:rsid w:val="0026589F"/>
    <w:rsid w:val="00265C56"/>
    <w:rsid w:val="002705AF"/>
    <w:rsid w:val="00270B0B"/>
    <w:rsid w:val="002711ED"/>
    <w:rsid w:val="002721C7"/>
    <w:rsid w:val="00272460"/>
    <w:rsid w:val="00273F5B"/>
    <w:rsid w:val="00274D84"/>
    <w:rsid w:val="002757F5"/>
    <w:rsid w:val="002767C8"/>
    <w:rsid w:val="0028039D"/>
    <w:rsid w:val="00283834"/>
    <w:rsid w:val="0028689D"/>
    <w:rsid w:val="00287525"/>
    <w:rsid w:val="002875CD"/>
    <w:rsid w:val="00290263"/>
    <w:rsid w:val="00291046"/>
    <w:rsid w:val="00291DF1"/>
    <w:rsid w:val="002921B3"/>
    <w:rsid w:val="00295323"/>
    <w:rsid w:val="00295552"/>
    <w:rsid w:val="00295824"/>
    <w:rsid w:val="002962B3"/>
    <w:rsid w:val="002965DA"/>
    <w:rsid w:val="0029774D"/>
    <w:rsid w:val="002A14B5"/>
    <w:rsid w:val="002A2C94"/>
    <w:rsid w:val="002A30C6"/>
    <w:rsid w:val="002A352A"/>
    <w:rsid w:val="002A3B37"/>
    <w:rsid w:val="002A4515"/>
    <w:rsid w:val="002A4C44"/>
    <w:rsid w:val="002A5466"/>
    <w:rsid w:val="002A5C54"/>
    <w:rsid w:val="002B0080"/>
    <w:rsid w:val="002B1433"/>
    <w:rsid w:val="002B1ED7"/>
    <w:rsid w:val="002B398E"/>
    <w:rsid w:val="002B4850"/>
    <w:rsid w:val="002B7989"/>
    <w:rsid w:val="002C0AD7"/>
    <w:rsid w:val="002C0E4F"/>
    <w:rsid w:val="002C402A"/>
    <w:rsid w:val="002C4B26"/>
    <w:rsid w:val="002C638A"/>
    <w:rsid w:val="002C6BFA"/>
    <w:rsid w:val="002C73E0"/>
    <w:rsid w:val="002D02C4"/>
    <w:rsid w:val="002D05DC"/>
    <w:rsid w:val="002D141D"/>
    <w:rsid w:val="002D16A8"/>
    <w:rsid w:val="002D18A0"/>
    <w:rsid w:val="002D2ADD"/>
    <w:rsid w:val="002D2B48"/>
    <w:rsid w:val="002D3D66"/>
    <w:rsid w:val="002D3DF9"/>
    <w:rsid w:val="002D4D3D"/>
    <w:rsid w:val="002D5180"/>
    <w:rsid w:val="002D695C"/>
    <w:rsid w:val="002E0411"/>
    <w:rsid w:val="002E05FE"/>
    <w:rsid w:val="002E0F9D"/>
    <w:rsid w:val="002E188F"/>
    <w:rsid w:val="002E20AE"/>
    <w:rsid w:val="002E2C92"/>
    <w:rsid w:val="002E3015"/>
    <w:rsid w:val="002E651E"/>
    <w:rsid w:val="002E676B"/>
    <w:rsid w:val="002E725E"/>
    <w:rsid w:val="002E7751"/>
    <w:rsid w:val="002E7A6C"/>
    <w:rsid w:val="002E7E3E"/>
    <w:rsid w:val="002E7FFC"/>
    <w:rsid w:val="002F2C70"/>
    <w:rsid w:val="002F2FFB"/>
    <w:rsid w:val="002F3750"/>
    <w:rsid w:val="002F5654"/>
    <w:rsid w:val="002F6621"/>
    <w:rsid w:val="002F7794"/>
    <w:rsid w:val="00300168"/>
    <w:rsid w:val="0030066D"/>
    <w:rsid w:val="003009A5"/>
    <w:rsid w:val="00301F8A"/>
    <w:rsid w:val="00302A7D"/>
    <w:rsid w:val="003045E0"/>
    <w:rsid w:val="0030495A"/>
    <w:rsid w:val="003056FC"/>
    <w:rsid w:val="0030652D"/>
    <w:rsid w:val="003103F6"/>
    <w:rsid w:val="00311430"/>
    <w:rsid w:val="00313CDF"/>
    <w:rsid w:val="00313DDB"/>
    <w:rsid w:val="00315224"/>
    <w:rsid w:val="00316B0D"/>
    <w:rsid w:val="00320ED3"/>
    <w:rsid w:val="00321D87"/>
    <w:rsid w:val="0032254B"/>
    <w:rsid w:val="00323504"/>
    <w:rsid w:val="003241AA"/>
    <w:rsid w:val="00324258"/>
    <w:rsid w:val="0032477A"/>
    <w:rsid w:val="00324B0C"/>
    <w:rsid w:val="00325263"/>
    <w:rsid w:val="00327279"/>
    <w:rsid w:val="0032767D"/>
    <w:rsid w:val="003307C8"/>
    <w:rsid w:val="00330968"/>
    <w:rsid w:val="00330C28"/>
    <w:rsid w:val="0033200E"/>
    <w:rsid w:val="00333416"/>
    <w:rsid w:val="00333DE0"/>
    <w:rsid w:val="00334A20"/>
    <w:rsid w:val="003358DB"/>
    <w:rsid w:val="0033627C"/>
    <w:rsid w:val="00341E7D"/>
    <w:rsid w:val="00341FA6"/>
    <w:rsid w:val="00343058"/>
    <w:rsid w:val="003439CA"/>
    <w:rsid w:val="003453B2"/>
    <w:rsid w:val="00345EE7"/>
    <w:rsid w:val="00345FFD"/>
    <w:rsid w:val="00346B19"/>
    <w:rsid w:val="00347528"/>
    <w:rsid w:val="00347BF1"/>
    <w:rsid w:val="00350528"/>
    <w:rsid w:val="00350CB3"/>
    <w:rsid w:val="00351672"/>
    <w:rsid w:val="00352438"/>
    <w:rsid w:val="00354712"/>
    <w:rsid w:val="00354C5C"/>
    <w:rsid w:val="00354D25"/>
    <w:rsid w:val="00355B84"/>
    <w:rsid w:val="00357050"/>
    <w:rsid w:val="003578D3"/>
    <w:rsid w:val="00361F36"/>
    <w:rsid w:val="003628D4"/>
    <w:rsid w:val="00363A41"/>
    <w:rsid w:val="00363B9C"/>
    <w:rsid w:val="003657A4"/>
    <w:rsid w:val="003669A6"/>
    <w:rsid w:val="00367222"/>
    <w:rsid w:val="003714F5"/>
    <w:rsid w:val="00371E52"/>
    <w:rsid w:val="00372538"/>
    <w:rsid w:val="00373561"/>
    <w:rsid w:val="0037642C"/>
    <w:rsid w:val="00377442"/>
    <w:rsid w:val="0038025F"/>
    <w:rsid w:val="00380350"/>
    <w:rsid w:val="00380F21"/>
    <w:rsid w:val="003821D1"/>
    <w:rsid w:val="0038235D"/>
    <w:rsid w:val="003829FB"/>
    <w:rsid w:val="00383116"/>
    <w:rsid w:val="0038348E"/>
    <w:rsid w:val="0038422D"/>
    <w:rsid w:val="003842BD"/>
    <w:rsid w:val="0038523A"/>
    <w:rsid w:val="00385BD3"/>
    <w:rsid w:val="00390117"/>
    <w:rsid w:val="003903B7"/>
    <w:rsid w:val="003907E0"/>
    <w:rsid w:val="00392A50"/>
    <w:rsid w:val="00393E64"/>
    <w:rsid w:val="00396878"/>
    <w:rsid w:val="00396BBD"/>
    <w:rsid w:val="00396C04"/>
    <w:rsid w:val="0039748E"/>
    <w:rsid w:val="003A02F0"/>
    <w:rsid w:val="003A0370"/>
    <w:rsid w:val="003A4075"/>
    <w:rsid w:val="003A43A4"/>
    <w:rsid w:val="003A4717"/>
    <w:rsid w:val="003A5127"/>
    <w:rsid w:val="003A585E"/>
    <w:rsid w:val="003A6BFD"/>
    <w:rsid w:val="003B1105"/>
    <w:rsid w:val="003B1CDC"/>
    <w:rsid w:val="003B3D09"/>
    <w:rsid w:val="003C026A"/>
    <w:rsid w:val="003C1455"/>
    <w:rsid w:val="003C1863"/>
    <w:rsid w:val="003C21C7"/>
    <w:rsid w:val="003C271E"/>
    <w:rsid w:val="003C3729"/>
    <w:rsid w:val="003C3AA3"/>
    <w:rsid w:val="003C4A77"/>
    <w:rsid w:val="003C517B"/>
    <w:rsid w:val="003C6AAA"/>
    <w:rsid w:val="003C705D"/>
    <w:rsid w:val="003C769B"/>
    <w:rsid w:val="003C7ACF"/>
    <w:rsid w:val="003D10E9"/>
    <w:rsid w:val="003D1B32"/>
    <w:rsid w:val="003D1C10"/>
    <w:rsid w:val="003D3093"/>
    <w:rsid w:val="003D42FB"/>
    <w:rsid w:val="003D46AB"/>
    <w:rsid w:val="003D5597"/>
    <w:rsid w:val="003D58B8"/>
    <w:rsid w:val="003D6154"/>
    <w:rsid w:val="003E0A59"/>
    <w:rsid w:val="003E101D"/>
    <w:rsid w:val="003E3F48"/>
    <w:rsid w:val="003E4D07"/>
    <w:rsid w:val="003E5E49"/>
    <w:rsid w:val="003E6FB6"/>
    <w:rsid w:val="003E7D69"/>
    <w:rsid w:val="003F0904"/>
    <w:rsid w:val="003F1DBF"/>
    <w:rsid w:val="003F2869"/>
    <w:rsid w:val="003F297F"/>
    <w:rsid w:val="003F29A9"/>
    <w:rsid w:val="003F349D"/>
    <w:rsid w:val="003F4864"/>
    <w:rsid w:val="003F62FF"/>
    <w:rsid w:val="003F73BE"/>
    <w:rsid w:val="00402F75"/>
    <w:rsid w:val="0040372A"/>
    <w:rsid w:val="00403CCF"/>
    <w:rsid w:val="00404770"/>
    <w:rsid w:val="00406E0A"/>
    <w:rsid w:val="004079F2"/>
    <w:rsid w:val="00407BC7"/>
    <w:rsid w:val="00407C92"/>
    <w:rsid w:val="00411828"/>
    <w:rsid w:val="00411C53"/>
    <w:rsid w:val="00412F5B"/>
    <w:rsid w:val="004144E0"/>
    <w:rsid w:val="0041458A"/>
    <w:rsid w:val="00415A64"/>
    <w:rsid w:val="0041635A"/>
    <w:rsid w:val="0041649B"/>
    <w:rsid w:val="004204A6"/>
    <w:rsid w:val="00421F6C"/>
    <w:rsid w:val="00423F23"/>
    <w:rsid w:val="0042471C"/>
    <w:rsid w:val="00424BAD"/>
    <w:rsid w:val="0042546F"/>
    <w:rsid w:val="00427044"/>
    <w:rsid w:val="004306E6"/>
    <w:rsid w:val="00430CAF"/>
    <w:rsid w:val="00430E41"/>
    <w:rsid w:val="00431269"/>
    <w:rsid w:val="00431D64"/>
    <w:rsid w:val="004327C2"/>
    <w:rsid w:val="00432F45"/>
    <w:rsid w:val="004336F4"/>
    <w:rsid w:val="004342B1"/>
    <w:rsid w:val="004344DE"/>
    <w:rsid w:val="00434C02"/>
    <w:rsid w:val="00434DB9"/>
    <w:rsid w:val="004357A0"/>
    <w:rsid w:val="00435BBB"/>
    <w:rsid w:val="00436DC4"/>
    <w:rsid w:val="00436EB1"/>
    <w:rsid w:val="00437E08"/>
    <w:rsid w:val="00441F74"/>
    <w:rsid w:val="0044260A"/>
    <w:rsid w:val="004427B3"/>
    <w:rsid w:val="004429F4"/>
    <w:rsid w:val="00442B36"/>
    <w:rsid w:val="0044456B"/>
    <w:rsid w:val="0044649E"/>
    <w:rsid w:val="004471A7"/>
    <w:rsid w:val="00447BAA"/>
    <w:rsid w:val="00451773"/>
    <w:rsid w:val="004519B3"/>
    <w:rsid w:val="0045264B"/>
    <w:rsid w:val="00453998"/>
    <w:rsid w:val="0045457B"/>
    <w:rsid w:val="0045563B"/>
    <w:rsid w:val="00455730"/>
    <w:rsid w:val="00456AAE"/>
    <w:rsid w:val="004573E2"/>
    <w:rsid w:val="00457DF7"/>
    <w:rsid w:val="00460F0C"/>
    <w:rsid w:val="00461BE0"/>
    <w:rsid w:val="00463AE7"/>
    <w:rsid w:val="00464A7D"/>
    <w:rsid w:val="0046569C"/>
    <w:rsid w:val="00466AEA"/>
    <w:rsid w:val="00466BF5"/>
    <w:rsid w:val="00467F09"/>
    <w:rsid w:val="0047110B"/>
    <w:rsid w:val="00471D51"/>
    <w:rsid w:val="00471FD1"/>
    <w:rsid w:val="00472C68"/>
    <w:rsid w:val="004738EF"/>
    <w:rsid w:val="00474BE3"/>
    <w:rsid w:val="00475450"/>
    <w:rsid w:val="004759C5"/>
    <w:rsid w:val="00475C59"/>
    <w:rsid w:val="00476143"/>
    <w:rsid w:val="00477C46"/>
    <w:rsid w:val="00477DC9"/>
    <w:rsid w:val="00480B43"/>
    <w:rsid w:val="00480D37"/>
    <w:rsid w:val="00481052"/>
    <w:rsid w:val="0048210C"/>
    <w:rsid w:val="00482110"/>
    <w:rsid w:val="00483558"/>
    <w:rsid w:val="00485164"/>
    <w:rsid w:val="00486374"/>
    <w:rsid w:val="004878D5"/>
    <w:rsid w:val="004903A9"/>
    <w:rsid w:val="004905F7"/>
    <w:rsid w:val="0049194F"/>
    <w:rsid w:val="00491AEE"/>
    <w:rsid w:val="00492753"/>
    <w:rsid w:val="00492C64"/>
    <w:rsid w:val="00492EE8"/>
    <w:rsid w:val="00493154"/>
    <w:rsid w:val="0049462A"/>
    <w:rsid w:val="00496167"/>
    <w:rsid w:val="00496863"/>
    <w:rsid w:val="0049777A"/>
    <w:rsid w:val="00497B5A"/>
    <w:rsid w:val="004A026F"/>
    <w:rsid w:val="004A113A"/>
    <w:rsid w:val="004A1547"/>
    <w:rsid w:val="004A1A4D"/>
    <w:rsid w:val="004A340B"/>
    <w:rsid w:val="004A38FC"/>
    <w:rsid w:val="004A56F2"/>
    <w:rsid w:val="004A5E62"/>
    <w:rsid w:val="004B2584"/>
    <w:rsid w:val="004B3028"/>
    <w:rsid w:val="004B330D"/>
    <w:rsid w:val="004B347F"/>
    <w:rsid w:val="004B5350"/>
    <w:rsid w:val="004B549B"/>
    <w:rsid w:val="004B6B60"/>
    <w:rsid w:val="004B78D0"/>
    <w:rsid w:val="004C0A53"/>
    <w:rsid w:val="004C13D7"/>
    <w:rsid w:val="004C1414"/>
    <w:rsid w:val="004C40B4"/>
    <w:rsid w:val="004C5309"/>
    <w:rsid w:val="004C5DD2"/>
    <w:rsid w:val="004C75A1"/>
    <w:rsid w:val="004D019C"/>
    <w:rsid w:val="004D0AB8"/>
    <w:rsid w:val="004D1ECD"/>
    <w:rsid w:val="004D24AF"/>
    <w:rsid w:val="004D29B7"/>
    <w:rsid w:val="004D359D"/>
    <w:rsid w:val="004D3764"/>
    <w:rsid w:val="004D483B"/>
    <w:rsid w:val="004D4B23"/>
    <w:rsid w:val="004D4BA4"/>
    <w:rsid w:val="004D4FBA"/>
    <w:rsid w:val="004D63B3"/>
    <w:rsid w:val="004E13EE"/>
    <w:rsid w:val="004E1558"/>
    <w:rsid w:val="004E1651"/>
    <w:rsid w:val="004E1C03"/>
    <w:rsid w:val="004E1CA2"/>
    <w:rsid w:val="004E3F76"/>
    <w:rsid w:val="004E4972"/>
    <w:rsid w:val="004E4B63"/>
    <w:rsid w:val="004E4DA3"/>
    <w:rsid w:val="004E5160"/>
    <w:rsid w:val="004E52B7"/>
    <w:rsid w:val="004E554F"/>
    <w:rsid w:val="004E6116"/>
    <w:rsid w:val="004F0340"/>
    <w:rsid w:val="004F0A5E"/>
    <w:rsid w:val="004F38A8"/>
    <w:rsid w:val="004F3F2F"/>
    <w:rsid w:val="004F570A"/>
    <w:rsid w:val="004F5B36"/>
    <w:rsid w:val="004F5EE0"/>
    <w:rsid w:val="004F6284"/>
    <w:rsid w:val="004F6A90"/>
    <w:rsid w:val="00501475"/>
    <w:rsid w:val="00501A56"/>
    <w:rsid w:val="00502585"/>
    <w:rsid w:val="0050267D"/>
    <w:rsid w:val="00505B0A"/>
    <w:rsid w:val="00506C18"/>
    <w:rsid w:val="00506F90"/>
    <w:rsid w:val="005105E1"/>
    <w:rsid w:val="005110F2"/>
    <w:rsid w:val="00511971"/>
    <w:rsid w:val="005119F9"/>
    <w:rsid w:val="005128DC"/>
    <w:rsid w:val="0051395F"/>
    <w:rsid w:val="00515F70"/>
    <w:rsid w:val="0051765C"/>
    <w:rsid w:val="00517CBC"/>
    <w:rsid w:val="00517FC6"/>
    <w:rsid w:val="005226C1"/>
    <w:rsid w:val="00523CA8"/>
    <w:rsid w:val="00523CFF"/>
    <w:rsid w:val="005257EA"/>
    <w:rsid w:val="00526FCE"/>
    <w:rsid w:val="00527EB7"/>
    <w:rsid w:val="00527F75"/>
    <w:rsid w:val="00527F9F"/>
    <w:rsid w:val="005307F0"/>
    <w:rsid w:val="005336FC"/>
    <w:rsid w:val="00534546"/>
    <w:rsid w:val="00535AA2"/>
    <w:rsid w:val="005369A6"/>
    <w:rsid w:val="00536A61"/>
    <w:rsid w:val="00543B9B"/>
    <w:rsid w:val="00543D3F"/>
    <w:rsid w:val="0054621D"/>
    <w:rsid w:val="00546ABB"/>
    <w:rsid w:val="00547D0B"/>
    <w:rsid w:val="005508FF"/>
    <w:rsid w:val="00550A37"/>
    <w:rsid w:val="00551566"/>
    <w:rsid w:val="00551794"/>
    <w:rsid w:val="00551A33"/>
    <w:rsid w:val="00551B5A"/>
    <w:rsid w:val="00552464"/>
    <w:rsid w:val="005550D5"/>
    <w:rsid w:val="00556FE0"/>
    <w:rsid w:val="00562665"/>
    <w:rsid w:val="0056318E"/>
    <w:rsid w:val="005634E3"/>
    <w:rsid w:val="005643EA"/>
    <w:rsid w:val="0056445F"/>
    <w:rsid w:val="005646AF"/>
    <w:rsid w:val="005648D3"/>
    <w:rsid w:val="005648FB"/>
    <w:rsid w:val="00564989"/>
    <w:rsid w:val="00564E2C"/>
    <w:rsid w:val="005665F1"/>
    <w:rsid w:val="00570366"/>
    <w:rsid w:val="00570D21"/>
    <w:rsid w:val="00573363"/>
    <w:rsid w:val="00574087"/>
    <w:rsid w:val="0057417A"/>
    <w:rsid w:val="00574E97"/>
    <w:rsid w:val="0057506F"/>
    <w:rsid w:val="00575ECA"/>
    <w:rsid w:val="005761FC"/>
    <w:rsid w:val="0057726D"/>
    <w:rsid w:val="00577CB3"/>
    <w:rsid w:val="00583886"/>
    <w:rsid w:val="0058732F"/>
    <w:rsid w:val="0059162F"/>
    <w:rsid w:val="00591DE0"/>
    <w:rsid w:val="00593295"/>
    <w:rsid w:val="005932B6"/>
    <w:rsid w:val="005939E4"/>
    <w:rsid w:val="0059549D"/>
    <w:rsid w:val="00596407"/>
    <w:rsid w:val="00596DDA"/>
    <w:rsid w:val="0059768D"/>
    <w:rsid w:val="005A16E5"/>
    <w:rsid w:val="005A1A52"/>
    <w:rsid w:val="005A20FB"/>
    <w:rsid w:val="005A2227"/>
    <w:rsid w:val="005A23ED"/>
    <w:rsid w:val="005A2A30"/>
    <w:rsid w:val="005A3030"/>
    <w:rsid w:val="005A63E4"/>
    <w:rsid w:val="005A6967"/>
    <w:rsid w:val="005A7D1A"/>
    <w:rsid w:val="005B10B7"/>
    <w:rsid w:val="005B1CAC"/>
    <w:rsid w:val="005B2D93"/>
    <w:rsid w:val="005B49CA"/>
    <w:rsid w:val="005B4B8C"/>
    <w:rsid w:val="005B5058"/>
    <w:rsid w:val="005B635C"/>
    <w:rsid w:val="005B7353"/>
    <w:rsid w:val="005C06D5"/>
    <w:rsid w:val="005C0C38"/>
    <w:rsid w:val="005C14A7"/>
    <w:rsid w:val="005C2537"/>
    <w:rsid w:val="005C39D9"/>
    <w:rsid w:val="005C3AB1"/>
    <w:rsid w:val="005D1B74"/>
    <w:rsid w:val="005D210F"/>
    <w:rsid w:val="005D4160"/>
    <w:rsid w:val="005D47F0"/>
    <w:rsid w:val="005D5372"/>
    <w:rsid w:val="005D53A9"/>
    <w:rsid w:val="005D7228"/>
    <w:rsid w:val="005E1612"/>
    <w:rsid w:val="005E1F20"/>
    <w:rsid w:val="005E247B"/>
    <w:rsid w:val="005E367C"/>
    <w:rsid w:val="005E3CBA"/>
    <w:rsid w:val="005E42A3"/>
    <w:rsid w:val="005E46A0"/>
    <w:rsid w:val="005E6930"/>
    <w:rsid w:val="005F2346"/>
    <w:rsid w:val="005F2DB9"/>
    <w:rsid w:val="005F43B8"/>
    <w:rsid w:val="005F46BB"/>
    <w:rsid w:val="005F4D60"/>
    <w:rsid w:val="005F5826"/>
    <w:rsid w:val="005F59E5"/>
    <w:rsid w:val="005F5ADF"/>
    <w:rsid w:val="005F5F85"/>
    <w:rsid w:val="005F659B"/>
    <w:rsid w:val="005F66D8"/>
    <w:rsid w:val="0060026C"/>
    <w:rsid w:val="00602278"/>
    <w:rsid w:val="006029FE"/>
    <w:rsid w:val="006035B8"/>
    <w:rsid w:val="00604539"/>
    <w:rsid w:val="00604D9A"/>
    <w:rsid w:val="00605CDE"/>
    <w:rsid w:val="006071C5"/>
    <w:rsid w:val="00610495"/>
    <w:rsid w:val="00611431"/>
    <w:rsid w:val="00612C82"/>
    <w:rsid w:val="00613447"/>
    <w:rsid w:val="00613CA3"/>
    <w:rsid w:val="006146FE"/>
    <w:rsid w:val="00614B5D"/>
    <w:rsid w:val="00614DED"/>
    <w:rsid w:val="006156E7"/>
    <w:rsid w:val="00616177"/>
    <w:rsid w:val="006177F9"/>
    <w:rsid w:val="00617C11"/>
    <w:rsid w:val="0062088F"/>
    <w:rsid w:val="00622DE7"/>
    <w:rsid w:val="0062492B"/>
    <w:rsid w:val="00625FCE"/>
    <w:rsid w:val="00626E96"/>
    <w:rsid w:val="00627601"/>
    <w:rsid w:val="00630E0C"/>
    <w:rsid w:val="00631376"/>
    <w:rsid w:val="006328EB"/>
    <w:rsid w:val="00632970"/>
    <w:rsid w:val="00632B1E"/>
    <w:rsid w:val="006340E1"/>
    <w:rsid w:val="006356E5"/>
    <w:rsid w:val="006359FB"/>
    <w:rsid w:val="00635AE7"/>
    <w:rsid w:val="0063697B"/>
    <w:rsid w:val="006405A3"/>
    <w:rsid w:val="00640750"/>
    <w:rsid w:val="00640CAB"/>
    <w:rsid w:val="006410EB"/>
    <w:rsid w:val="00641389"/>
    <w:rsid w:val="006432C5"/>
    <w:rsid w:val="006456A9"/>
    <w:rsid w:val="006462A9"/>
    <w:rsid w:val="006463F8"/>
    <w:rsid w:val="00646F2A"/>
    <w:rsid w:val="00647058"/>
    <w:rsid w:val="00647657"/>
    <w:rsid w:val="00651626"/>
    <w:rsid w:val="00653558"/>
    <w:rsid w:val="00653C38"/>
    <w:rsid w:val="00654014"/>
    <w:rsid w:val="00655030"/>
    <w:rsid w:val="00656491"/>
    <w:rsid w:val="00656819"/>
    <w:rsid w:val="00656E53"/>
    <w:rsid w:val="00657A9F"/>
    <w:rsid w:val="0066134E"/>
    <w:rsid w:val="00661B69"/>
    <w:rsid w:val="00661BCB"/>
    <w:rsid w:val="00663455"/>
    <w:rsid w:val="0066454B"/>
    <w:rsid w:val="006676BD"/>
    <w:rsid w:val="00667DF1"/>
    <w:rsid w:val="00671932"/>
    <w:rsid w:val="00673FA1"/>
    <w:rsid w:val="00673FB8"/>
    <w:rsid w:val="00675E6A"/>
    <w:rsid w:val="00675FCF"/>
    <w:rsid w:val="00676309"/>
    <w:rsid w:val="00676837"/>
    <w:rsid w:val="00676E31"/>
    <w:rsid w:val="006779D3"/>
    <w:rsid w:val="00677EA3"/>
    <w:rsid w:val="006807FF"/>
    <w:rsid w:val="00680F55"/>
    <w:rsid w:val="0068220B"/>
    <w:rsid w:val="0068256D"/>
    <w:rsid w:val="006845CA"/>
    <w:rsid w:val="00684E08"/>
    <w:rsid w:val="00685E39"/>
    <w:rsid w:val="00685F72"/>
    <w:rsid w:val="00686257"/>
    <w:rsid w:val="00686412"/>
    <w:rsid w:val="00686C93"/>
    <w:rsid w:val="0068726B"/>
    <w:rsid w:val="0069295F"/>
    <w:rsid w:val="00692AD5"/>
    <w:rsid w:val="00694755"/>
    <w:rsid w:val="00695E41"/>
    <w:rsid w:val="00696181"/>
    <w:rsid w:val="00697D28"/>
    <w:rsid w:val="00697FC8"/>
    <w:rsid w:val="006A1397"/>
    <w:rsid w:val="006A19F8"/>
    <w:rsid w:val="006A1CA2"/>
    <w:rsid w:val="006A2252"/>
    <w:rsid w:val="006A3609"/>
    <w:rsid w:val="006A3998"/>
    <w:rsid w:val="006A41D5"/>
    <w:rsid w:val="006A4911"/>
    <w:rsid w:val="006A4D2D"/>
    <w:rsid w:val="006A5F0E"/>
    <w:rsid w:val="006A66C6"/>
    <w:rsid w:val="006A6F63"/>
    <w:rsid w:val="006A7F7F"/>
    <w:rsid w:val="006B0EF2"/>
    <w:rsid w:val="006B1313"/>
    <w:rsid w:val="006B36DD"/>
    <w:rsid w:val="006B47C9"/>
    <w:rsid w:val="006B484F"/>
    <w:rsid w:val="006B7AAD"/>
    <w:rsid w:val="006C12AA"/>
    <w:rsid w:val="006C2161"/>
    <w:rsid w:val="006C434B"/>
    <w:rsid w:val="006C4D40"/>
    <w:rsid w:val="006C4D50"/>
    <w:rsid w:val="006C57FE"/>
    <w:rsid w:val="006C58A4"/>
    <w:rsid w:val="006C707E"/>
    <w:rsid w:val="006C73D7"/>
    <w:rsid w:val="006C7754"/>
    <w:rsid w:val="006D06D0"/>
    <w:rsid w:val="006D1086"/>
    <w:rsid w:val="006D218E"/>
    <w:rsid w:val="006D3714"/>
    <w:rsid w:val="006D524E"/>
    <w:rsid w:val="006D5B37"/>
    <w:rsid w:val="006D5F0C"/>
    <w:rsid w:val="006D67E2"/>
    <w:rsid w:val="006E115C"/>
    <w:rsid w:val="006E1E7B"/>
    <w:rsid w:val="006E45FF"/>
    <w:rsid w:val="006E5842"/>
    <w:rsid w:val="006E5CCC"/>
    <w:rsid w:val="006E5F63"/>
    <w:rsid w:val="006E6D8B"/>
    <w:rsid w:val="006F00C2"/>
    <w:rsid w:val="006F0BA1"/>
    <w:rsid w:val="006F1460"/>
    <w:rsid w:val="006F2021"/>
    <w:rsid w:val="006F2B81"/>
    <w:rsid w:val="006F4DB0"/>
    <w:rsid w:val="006F506B"/>
    <w:rsid w:val="006F6589"/>
    <w:rsid w:val="006F7029"/>
    <w:rsid w:val="006F74BA"/>
    <w:rsid w:val="006F7C8D"/>
    <w:rsid w:val="007011CC"/>
    <w:rsid w:val="00702562"/>
    <w:rsid w:val="007028B0"/>
    <w:rsid w:val="007030E2"/>
    <w:rsid w:val="0070326B"/>
    <w:rsid w:val="00705C42"/>
    <w:rsid w:val="00705EBB"/>
    <w:rsid w:val="00706159"/>
    <w:rsid w:val="0070652C"/>
    <w:rsid w:val="00706755"/>
    <w:rsid w:val="00706E68"/>
    <w:rsid w:val="00707922"/>
    <w:rsid w:val="00707A23"/>
    <w:rsid w:val="00714D6F"/>
    <w:rsid w:val="00715A3C"/>
    <w:rsid w:val="00715D59"/>
    <w:rsid w:val="0071765D"/>
    <w:rsid w:val="0071783F"/>
    <w:rsid w:val="00720586"/>
    <w:rsid w:val="0072075B"/>
    <w:rsid w:val="0072085B"/>
    <w:rsid w:val="00720A6B"/>
    <w:rsid w:val="0072134A"/>
    <w:rsid w:val="007226E2"/>
    <w:rsid w:val="007234C6"/>
    <w:rsid w:val="00730619"/>
    <w:rsid w:val="00730B58"/>
    <w:rsid w:val="00732667"/>
    <w:rsid w:val="00733617"/>
    <w:rsid w:val="00735050"/>
    <w:rsid w:val="00735409"/>
    <w:rsid w:val="00735E79"/>
    <w:rsid w:val="00737576"/>
    <w:rsid w:val="00737DA8"/>
    <w:rsid w:val="007408BC"/>
    <w:rsid w:val="00741C76"/>
    <w:rsid w:val="00741ED8"/>
    <w:rsid w:val="007430B7"/>
    <w:rsid w:val="0074340F"/>
    <w:rsid w:val="00747563"/>
    <w:rsid w:val="00750368"/>
    <w:rsid w:val="00750751"/>
    <w:rsid w:val="007526EB"/>
    <w:rsid w:val="0075371F"/>
    <w:rsid w:val="007537CC"/>
    <w:rsid w:val="00754098"/>
    <w:rsid w:val="007548D9"/>
    <w:rsid w:val="0075658F"/>
    <w:rsid w:val="007567E9"/>
    <w:rsid w:val="00756E8E"/>
    <w:rsid w:val="0075711A"/>
    <w:rsid w:val="00760E10"/>
    <w:rsid w:val="007610F4"/>
    <w:rsid w:val="00763B67"/>
    <w:rsid w:val="007640C1"/>
    <w:rsid w:val="00764257"/>
    <w:rsid w:val="007646B5"/>
    <w:rsid w:val="007655C0"/>
    <w:rsid w:val="007673FA"/>
    <w:rsid w:val="00767774"/>
    <w:rsid w:val="00770513"/>
    <w:rsid w:val="00771C02"/>
    <w:rsid w:val="00772B5E"/>
    <w:rsid w:val="00773417"/>
    <w:rsid w:val="00775794"/>
    <w:rsid w:val="00775E39"/>
    <w:rsid w:val="00776B03"/>
    <w:rsid w:val="00777A42"/>
    <w:rsid w:val="00777E53"/>
    <w:rsid w:val="00781A0E"/>
    <w:rsid w:val="00781D82"/>
    <w:rsid w:val="00782065"/>
    <w:rsid w:val="007841A6"/>
    <w:rsid w:val="0078454F"/>
    <w:rsid w:val="00784586"/>
    <w:rsid w:val="007861B0"/>
    <w:rsid w:val="00786222"/>
    <w:rsid w:val="00786634"/>
    <w:rsid w:val="00786EBF"/>
    <w:rsid w:val="007906B4"/>
    <w:rsid w:val="0079087C"/>
    <w:rsid w:val="00790E0D"/>
    <w:rsid w:val="0079394A"/>
    <w:rsid w:val="007939EC"/>
    <w:rsid w:val="007A154A"/>
    <w:rsid w:val="007A24A7"/>
    <w:rsid w:val="007A2639"/>
    <w:rsid w:val="007A27C3"/>
    <w:rsid w:val="007A31FD"/>
    <w:rsid w:val="007A32AA"/>
    <w:rsid w:val="007A55BF"/>
    <w:rsid w:val="007A5DDC"/>
    <w:rsid w:val="007A7A88"/>
    <w:rsid w:val="007B126A"/>
    <w:rsid w:val="007B1A6B"/>
    <w:rsid w:val="007B2DF1"/>
    <w:rsid w:val="007B3032"/>
    <w:rsid w:val="007B309E"/>
    <w:rsid w:val="007B3331"/>
    <w:rsid w:val="007B37B2"/>
    <w:rsid w:val="007B43A3"/>
    <w:rsid w:val="007B4E9D"/>
    <w:rsid w:val="007B5760"/>
    <w:rsid w:val="007B7089"/>
    <w:rsid w:val="007C2A7E"/>
    <w:rsid w:val="007C349D"/>
    <w:rsid w:val="007C59A4"/>
    <w:rsid w:val="007C624F"/>
    <w:rsid w:val="007C6A16"/>
    <w:rsid w:val="007C7427"/>
    <w:rsid w:val="007D07E5"/>
    <w:rsid w:val="007D2540"/>
    <w:rsid w:val="007D312C"/>
    <w:rsid w:val="007D3390"/>
    <w:rsid w:val="007D7213"/>
    <w:rsid w:val="007D7998"/>
    <w:rsid w:val="007E1439"/>
    <w:rsid w:val="007E1B3C"/>
    <w:rsid w:val="007E237D"/>
    <w:rsid w:val="007E24AF"/>
    <w:rsid w:val="007E2926"/>
    <w:rsid w:val="007E3B5C"/>
    <w:rsid w:val="007E5890"/>
    <w:rsid w:val="007E761D"/>
    <w:rsid w:val="007E7735"/>
    <w:rsid w:val="007F0920"/>
    <w:rsid w:val="007F1808"/>
    <w:rsid w:val="007F3E9A"/>
    <w:rsid w:val="007F6C23"/>
    <w:rsid w:val="007F7330"/>
    <w:rsid w:val="007F7AC2"/>
    <w:rsid w:val="0080069A"/>
    <w:rsid w:val="00801190"/>
    <w:rsid w:val="0080180C"/>
    <w:rsid w:val="00802055"/>
    <w:rsid w:val="00803ED9"/>
    <w:rsid w:val="00806B4E"/>
    <w:rsid w:val="00806F50"/>
    <w:rsid w:val="00807419"/>
    <w:rsid w:val="008079FD"/>
    <w:rsid w:val="00807C74"/>
    <w:rsid w:val="008106FE"/>
    <w:rsid w:val="00812336"/>
    <w:rsid w:val="008176B3"/>
    <w:rsid w:val="00821922"/>
    <w:rsid w:val="0082345F"/>
    <w:rsid w:val="00823604"/>
    <w:rsid w:val="008244FE"/>
    <w:rsid w:val="00824D59"/>
    <w:rsid w:val="0082568C"/>
    <w:rsid w:val="00825EB8"/>
    <w:rsid w:val="008260F5"/>
    <w:rsid w:val="008276CF"/>
    <w:rsid w:val="00827D71"/>
    <w:rsid w:val="00831167"/>
    <w:rsid w:val="00836344"/>
    <w:rsid w:val="008404C2"/>
    <w:rsid w:val="00842772"/>
    <w:rsid w:val="00843798"/>
    <w:rsid w:val="00843F5A"/>
    <w:rsid w:val="0085074B"/>
    <w:rsid w:val="0085127D"/>
    <w:rsid w:val="00853D98"/>
    <w:rsid w:val="0085787B"/>
    <w:rsid w:val="00860F22"/>
    <w:rsid w:val="00861047"/>
    <w:rsid w:val="008618B5"/>
    <w:rsid w:val="00862631"/>
    <w:rsid w:val="00862C47"/>
    <w:rsid w:val="008633D1"/>
    <w:rsid w:val="008639E8"/>
    <w:rsid w:val="00864E20"/>
    <w:rsid w:val="00865C6A"/>
    <w:rsid w:val="008662F1"/>
    <w:rsid w:val="00866D5D"/>
    <w:rsid w:val="00866E39"/>
    <w:rsid w:val="00871709"/>
    <w:rsid w:val="008719A2"/>
    <w:rsid w:val="00873F90"/>
    <w:rsid w:val="00874435"/>
    <w:rsid w:val="00876052"/>
    <w:rsid w:val="00880F70"/>
    <w:rsid w:val="008813F2"/>
    <w:rsid w:val="00881531"/>
    <w:rsid w:val="0088164E"/>
    <w:rsid w:val="00883C0A"/>
    <w:rsid w:val="0088462B"/>
    <w:rsid w:val="00885962"/>
    <w:rsid w:val="008862F3"/>
    <w:rsid w:val="008862FB"/>
    <w:rsid w:val="00886C0D"/>
    <w:rsid w:val="008875E0"/>
    <w:rsid w:val="00891506"/>
    <w:rsid w:val="008919BE"/>
    <w:rsid w:val="008937B5"/>
    <w:rsid w:val="00893C3E"/>
    <w:rsid w:val="00894E98"/>
    <w:rsid w:val="00895369"/>
    <w:rsid w:val="008956CB"/>
    <w:rsid w:val="008979E2"/>
    <w:rsid w:val="008A0FD1"/>
    <w:rsid w:val="008A1C8E"/>
    <w:rsid w:val="008A3082"/>
    <w:rsid w:val="008A4123"/>
    <w:rsid w:val="008A531E"/>
    <w:rsid w:val="008A616B"/>
    <w:rsid w:val="008B11DA"/>
    <w:rsid w:val="008B1457"/>
    <w:rsid w:val="008B1B37"/>
    <w:rsid w:val="008B27C3"/>
    <w:rsid w:val="008B3D44"/>
    <w:rsid w:val="008B40CE"/>
    <w:rsid w:val="008B41FE"/>
    <w:rsid w:val="008B49DA"/>
    <w:rsid w:val="008B63F6"/>
    <w:rsid w:val="008B6BD1"/>
    <w:rsid w:val="008C1AAD"/>
    <w:rsid w:val="008C1B3D"/>
    <w:rsid w:val="008C1B62"/>
    <w:rsid w:val="008C2D37"/>
    <w:rsid w:val="008C30E6"/>
    <w:rsid w:val="008C3BDB"/>
    <w:rsid w:val="008C42F1"/>
    <w:rsid w:val="008C5944"/>
    <w:rsid w:val="008C7A60"/>
    <w:rsid w:val="008C7BEE"/>
    <w:rsid w:val="008C7CE7"/>
    <w:rsid w:val="008C7F85"/>
    <w:rsid w:val="008D063D"/>
    <w:rsid w:val="008D2AB8"/>
    <w:rsid w:val="008D2B6B"/>
    <w:rsid w:val="008D2ED0"/>
    <w:rsid w:val="008D336C"/>
    <w:rsid w:val="008D36E4"/>
    <w:rsid w:val="008D528C"/>
    <w:rsid w:val="008D5428"/>
    <w:rsid w:val="008D61A9"/>
    <w:rsid w:val="008D6381"/>
    <w:rsid w:val="008D7978"/>
    <w:rsid w:val="008D7EE8"/>
    <w:rsid w:val="008E08B6"/>
    <w:rsid w:val="008E0CFD"/>
    <w:rsid w:val="008E10E7"/>
    <w:rsid w:val="008E195F"/>
    <w:rsid w:val="008E1B71"/>
    <w:rsid w:val="008E1DE2"/>
    <w:rsid w:val="008E2EA7"/>
    <w:rsid w:val="008E2F91"/>
    <w:rsid w:val="008E4282"/>
    <w:rsid w:val="008E57F3"/>
    <w:rsid w:val="008E5E6C"/>
    <w:rsid w:val="008F3089"/>
    <w:rsid w:val="008F3476"/>
    <w:rsid w:val="008F3CC7"/>
    <w:rsid w:val="008F6316"/>
    <w:rsid w:val="008F6518"/>
    <w:rsid w:val="008F678B"/>
    <w:rsid w:val="008F6A88"/>
    <w:rsid w:val="008F6EB8"/>
    <w:rsid w:val="0090080E"/>
    <w:rsid w:val="009008FE"/>
    <w:rsid w:val="00901D1B"/>
    <w:rsid w:val="00901E80"/>
    <w:rsid w:val="00902F6B"/>
    <w:rsid w:val="009032D3"/>
    <w:rsid w:val="0090342B"/>
    <w:rsid w:val="00903A92"/>
    <w:rsid w:val="00905A1C"/>
    <w:rsid w:val="00905E9A"/>
    <w:rsid w:val="00905FE9"/>
    <w:rsid w:val="00907D53"/>
    <w:rsid w:val="00907F68"/>
    <w:rsid w:val="00910801"/>
    <w:rsid w:val="009120C0"/>
    <w:rsid w:val="00914A40"/>
    <w:rsid w:val="00914BCF"/>
    <w:rsid w:val="00914E40"/>
    <w:rsid w:val="00915983"/>
    <w:rsid w:val="0091619C"/>
    <w:rsid w:val="009179D7"/>
    <w:rsid w:val="00917FD3"/>
    <w:rsid w:val="0092001C"/>
    <w:rsid w:val="00920BCA"/>
    <w:rsid w:val="00921B9B"/>
    <w:rsid w:val="0092403E"/>
    <w:rsid w:val="0092432A"/>
    <w:rsid w:val="00925715"/>
    <w:rsid w:val="00925745"/>
    <w:rsid w:val="00925B67"/>
    <w:rsid w:val="00926762"/>
    <w:rsid w:val="00926905"/>
    <w:rsid w:val="0092697C"/>
    <w:rsid w:val="0092733A"/>
    <w:rsid w:val="00931DAC"/>
    <w:rsid w:val="00931F43"/>
    <w:rsid w:val="00932A86"/>
    <w:rsid w:val="00935CAC"/>
    <w:rsid w:val="009366F0"/>
    <w:rsid w:val="009375AE"/>
    <w:rsid w:val="00940103"/>
    <w:rsid w:val="009415B0"/>
    <w:rsid w:val="0094357F"/>
    <w:rsid w:val="00944EFE"/>
    <w:rsid w:val="00944F15"/>
    <w:rsid w:val="00945EF3"/>
    <w:rsid w:val="0094629F"/>
    <w:rsid w:val="00946A46"/>
    <w:rsid w:val="00950748"/>
    <w:rsid w:val="00950AA7"/>
    <w:rsid w:val="00950D91"/>
    <w:rsid w:val="00952A05"/>
    <w:rsid w:val="00956112"/>
    <w:rsid w:val="00957379"/>
    <w:rsid w:val="00963B8B"/>
    <w:rsid w:val="0096421B"/>
    <w:rsid w:val="00967811"/>
    <w:rsid w:val="00967C95"/>
    <w:rsid w:val="00970158"/>
    <w:rsid w:val="009713A4"/>
    <w:rsid w:val="00971A49"/>
    <w:rsid w:val="009726B1"/>
    <w:rsid w:val="00972ABC"/>
    <w:rsid w:val="00973505"/>
    <w:rsid w:val="00975238"/>
    <w:rsid w:val="00981FA4"/>
    <w:rsid w:val="00983F08"/>
    <w:rsid w:val="00984E5B"/>
    <w:rsid w:val="00984F92"/>
    <w:rsid w:val="009855FE"/>
    <w:rsid w:val="00986FC7"/>
    <w:rsid w:val="00987600"/>
    <w:rsid w:val="00987773"/>
    <w:rsid w:val="009916D4"/>
    <w:rsid w:val="0099296E"/>
    <w:rsid w:val="00992A64"/>
    <w:rsid w:val="00993FB9"/>
    <w:rsid w:val="009940A6"/>
    <w:rsid w:val="00994317"/>
    <w:rsid w:val="00994BDA"/>
    <w:rsid w:val="00994C79"/>
    <w:rsid w:val="00996449"/>
    <w:rsid w:val="009A0B72"/>
    <w:rsid w:val="009A246D"/>
    <w:rsid w:val="009A2A9A"/>
    <w:rsid w:val="009A4171"/>
    <w:rsid w:val="009A4780"/>
    <w:rsid w:val="009A53B2"/>
    <w:rsid w:val="009A7576"/>
    <w:rsid w:val="009B0DD6"/>
    <w:rsid w:val="009B24CF"/>
    <w:rsid w:val="009B2C70"/>
    <w:rsid w:val="009B3049"/>
    <w:rsid w:val="009B3AD1"/>
    <w:rsid w:val="009B419E"/>
    <w:rsid w:val="009B4215"/>
    <w:rsid w:val="009B511D"/>
    <w:rsid w:val="009B6398"/>
    <w:rsid w:val="009B6ED6"/>
    <w:rsid w:val="009B786C"/>
    <w:rsid w:val="009B78FD"/>
    <w:rsid w:val="009B7E4C"/>
    <w:rsid w:val="009C0415"/>
    <w:rsid w:val="009C0D56"/>
    <w:rsid w:val="009C1537"/>
    <w:rsid w:val="009C1910"/>
    <w:rsid w:val="009C3F5E"/>
    <w:rsid w:val="009C58D2"/>
    <w:rsid w:val="009C64D0"/>
    <w:rsid w:val="009C6A2F"/>
    <w:rsid w:val="009C7079"/>
    <w:rsid w:val="009D0400"/>
    <w:rsid w:val="009D08AF"/>
    <w:rsid w:val="009D11E1"/>
    <w:rsid w:val="009D2081"/>
    <w:rsid w:val="009D433E"/>
    <w:rsid w:val="009D470E"/>
    <w:rsid w:val="009D48ED"/>
    <w:rsid w:val="009D5EC7"/>
    <w:rsid w:val="009D7C99"/>
    <w:rsid w:val="009D7D77"/>
    <w:rsid w:val="009E230B"/>
    <w:rsid w:val="009E349F"/>
    <w:rsid w:val="009E4F26"/>
    <w:rsid w:val="009E5609"/>
    <w:rsid w:val="009E68BD"/>
    <w:rsid w:val="009F04F1"/>
    <w:rsid w:val="009F0CDF"/>
    <w:rsid w:val="009F3463"/>
    <w:rsid w:val="009F359F"/>
    <w:rsid w:val="009F44CE"/>
    <w:rsid w:val="009F53FB"/>
    <w:rsid w:val="009F5994"/>
    <w:rsid w:val="009F5A7C"/>
    <w:rsid w:val="009F5FCB"/>
    <w:rsid w:val="009F6767"/>
    <w:rsid w:val="00A00289"/>
    <w:rsid w:val="00A025E9"/>
    <w:rsid w:val="00A035F2"/>
    <w:rsid w:val="00A06FD7"/>
    <w:rsid w:val="00A07191"/>
    <w:rsid w:val="00A11A2E"/>
    <w:rsid w:val="00A11EDD"/>
    <w:rsid w:val="00A12F5C"/>
    <w:rsid w:val="00A148BB"/>
    <w:rsid w:val="00A1595B"/>
    <w:rsid w:val="00A15D10"/>
    <w:rsid w:val="00A1606B"/>
    <w:rsid w:val="00A16080"/>
    <w:rsid w:val="00A224A8"/>
    <w:rsid w:val="00A22A6C"/>
    <w:rsid w:val="00A23253"/>
    <w:rsid w:val="00A23272"/>
    <w:rsid w:val="00A24F5B"/>
    <w:rsid w:val="00A2578C"/>
    <w:rsid w:val="00A265C0"/>
    <w:rsid w:val="00A27848"/>
    <w:rsid w:val="00A32DA8"/>
    <w:rsid w:val="00A339EB"/>
    <w:rsid w:val="00A3596C"/>
    <w:rsid w:val="00A36931"/>
    <w:rsid w:val="00A3711C"/>
    <w:rsid w:val="00A404D3"/>
    <w:rsid w:val="00A42100"/>
    <w:rsid w:val="00A421A2"/>
    <w:rsid w:val="00A426A3"/>
    <w:rsid w:val="00A438DC"/>
    <w:rsid w:val="00A444FE"/>
    <w:rsid w:val="00A44F5C"/>
    <w:rsid w:val="00A46970"/>
    <w:rsid w:val="00A47605"/>
    <w:rsid w:val="00A47ECC"/>
    <w:rsid w:val="00A50464"/>
    <w:rsid w:val="00A50787"/>
    <w:rsid w:val="00A51569"/>
    <w:rsid w:val="00A52AAD"/>
    <w:rsid w:val="00A53037"/>
    <w:rsid w:val="00A531D8"/>
    <w:rsid w:val="00A53E8E"/>
    <w:rsid w:val="00A54B65"/>
    <w:rsid w:val="00A5719C"/>
    <w:rsid w:val="00A5764B"/>
    <w:rsid w:val="00A57B43"/>
    <w:rsid w:val="00A60924"/>
    <w:rsid w:val="00A60EA4"/>
    <w:rsid w:val="00A63388"/>
    <w:rsid w:val="00A64018"/>
    <w:rsid w:val="00A643A4"/>
    <w:rsid w:val="00A6500D"/>
    <w:rsid w:val="00A670AD"/>
    <w:rsid w:val="00A7035F"/>
    <w:rsid w:val="00A71134"/>
    <w:rsid w:val="00A7189B"/>
    <w:rsid w:val="00A75A7B"/>
    <w:rsid w:val="00A80726"/>
    <w:rsid w:val="00A80764"/>
    <w:rsid w:val="00A815DF"/>
    <w:rsid w:val="00A835C6"/>
    <w:rsid w:val="00A86084"/>
    <w:rsid w:val="00A86E34"/>
    <w:rsid w:val="00A92A24"/>
    <w:rsid w:val="00A92B00"/>
    <w:rsid w:val="00A93AEE"/>
    <w:rsid w:val="00A94C30"/>
    <w:rsid w:val="00A96371"/>
    <w:rsid w:val="00AA20C5"/>
    <w:rsid w:val="00AA3F6B"/>
    <w:rsid w:val="00AA4032"/>
    <w:rsid w:val="00AA484C"/>
    <w:rsid w:val="00AA6C32"/>
    <w:rsid w:val="00AB0174"/>
    <w:rsid w:val="00AB16DA"/>
    <w:rsid w:val="00AB17B1"/>
    <w:rsid w:val="00AB1DB6"/>
    <w:rsid w:val="00AB1EAD"/>
    <w:rsid w:val="00AB231A"/>
    <w:rsid w:val="00AB2C51"/>
    <w:rsid w:val="00AB5171"/>
    <w:rsid w:val="00AB536F"/>
    <w:rsid w:val="00AB5D7C"/>
    <w:rsid w:val="00AB6181"/>
    <w:rsid w:val="00AB6219"/>
    <w:rsid w:val="00AB7B49"/>
    <w:rsid w:val="00AC0521"/>
    <w:rsid w:val="00AC0901"/>
    <w:rsid w:val="00AC18FE"/>
    <w:rsid w:val="00AC1DBB"/>
    <w:rsid w:val="00AC1E47"/>
    <w:rsid w:val="00AC1EBE"/>
    <w:rsid w:val="00AC25C3"/>
    <w:rsid w:val="00AC33EB"/>
    <w:rsid w:val="00AC350E"/>
    <w:rsid w:val="00AC3C34"/>
    <w:rsid w:val="00AC4943"/>
    <w:rsid w:val="00AC65B6"/>
    <w:rsid w:val="00AC6956"/>
    <w:rsid w:val="00AD0517"/>
    <w:rsid w:val="00AD0708"/>
    <w:rsid w:val="00AD0C1A"/>
    <w:rsid w:val="00AD2933"/>
    <w:rsid w:val="00AD2B83"/>
    <w:rsid w:val="00AD35F8"/>
    <w:rsid w:val="00AD3C6F"/>
    <w:rsid w:val="00AD4817"/>
    <w:rsid w:val="00AD59C1"/>
    <w:rsid w:val="00AD6637"/>
    <w:rsid w:val="00AE09D0"/>
    <w:rsid w:val="00AE0DA6"/>
    <w:rsid w:val="00AE1643"/>
    <w:rsid w:val="00AE1A7C"/>
    <w:rsid w:val="00AE1F89"/>
    <w:rsid w:val="00AE2A94"/>
    <w:rsid w:val="00AE2BF2"/>
    <w:rsid w:val="00AE3DF7"/>
    <w:rsid w:val="00AE3E95"/>
    <w:rsid w:val="00AE505E"/>
    <w:rsid w:val="00AE5372"/>
    <w:rsid w:val="00AE5373"/>
    <w:rsid w:val="00AE5FD3"/>
    <w:rsid w:val="00AE67CD"/>
    <w:rsid w:val="00AE741A"/>
    <w:rsid w:val="00AF0611"/>
    <w:rsid w:val="00AF12E8"/>
    <w:rsid w:val="00AF1611"/>
    <w:rsid w:val="00AF37BA"/>
    <w:rsid w:val="00AF3C8E"/>
    <w:rsid w:val="00AF56D4"/>
    <w:rsid w:val="00AF63C1"/>
    <w:rsid w:val="00AF693A"/>
    <w:rsid w:val="00B0000C"/>
    <w:rsid w:val="00B0059F"/>
    <w:rsid w:val="00B02FD0"/>
    <w:rsid w:val="00B05350"/>
    <w:rsid w:val="00B05A95"/>
    <w:rsid w:val="00B05F41"/>
    <w:rsid w:val="00B067D7"/>
    <w:rsid w:val="00B06D5E"/>
    <w:rsid w:val="00B07888"/>
    <w:rsid w:val="00B07BBB"/>
    <w:rsid w:val="00B11F16"/>
    <w:rsid w:val="00B14131"/>
    <w:rsid w:val="00B1532B"/>
    <w:rsid w:val="00B16D4B"/>
    <w:rsid w:val="00B17012"/>
    <w:rsid w:val="00B20B77"/>
    <w:rsid w:val="00B20E54"/>
    <w:rsid w:val="00B219BE"/>
    <w:rsid w:val="00B22559"/>
    <w:rsid w:val="00B23E8C"/>
    <w:rsid w:val="00B25CFB"/>
    <w:rsid w:val="00B25EA8"/>
    <w:rsid w:val="00B25FB2"/>
    <w:rsid w:val="00B30CBF"/>
    <w:rsid w:val="00B310D9"/>
    <w:rsid w:val="00B31A47"/>
    <w:rsid w:val="00B37F93"/>
    <w:rsid w:val="00B40369"/>
    <w:rsid w:val="00B4043F"/>
    <w:rsid w:val="00B42AA1"/>
    <w:rsid w:val="00B42F28"/>
    <w:rsid w:val="00B4415C"/>
    <w:rsid w:val="00B50618"/>
    <w:rsid w:val="00B51360"/>
    <w:rsid w:val="00B51FA6"/>
    <w:rsid w:val="00B527AA"/>
    <w:rsid w:val="00B52813"/>
    <w:rsid w:val="00B52B32"/>
    <w:rsid w:val="00B53123"/>
    <w:rsid w:val="00B53CD4"/>
    <w:rsid w:val="00B56B01"/>
    <w:rsid w:val="00B56EC0"/>
    <w:rsid w:val="00B57213"/>
    <w:rsid w:val="00B57399"/>
    <w:rsid w:val="00B60378"/>
    <w:rsid w:val="00B6064F"/>
    <w:rsid w:val="00B615D3"/>
    <w:rsid w:val="00B6374B"/>
    <w:rsid w:val="00B63A52"/>
    <w:rsid w:val="00B63B4D"/>
    <w:rsid w:val="00B63D67"/>
    <w:rsid w:val="00B64253"/>
    <w:rsid w:val="00B645E0"/>
    <w:rsid w:val="00B65B06"/>
    <w:rsid w:val="00B65C27"/>
    <w:rsid w:val="00B72BBF"/>
    <w:rsid w:val="00B73CA9"/>
    <w:rsid w:val="00B73FFD"/>
    <w:rsid w:val="00B74115"/>
    <w:rsid w:val="00B74F1E"/>
    <w:rsid w:val="00B753DB"/>
    <w:rsid w:val="00B76AEE"/>
    <w:rsid w:val="00B7746D"/>
    <w:rsid w:val="00B77A2D"/>
    <w:rsid w:val="00B80D00"/>
    <w:rsid w:val="00B8118F"/>
    <w:rsid w:val="00B81A76"/>
    <w:rsid w:val="00B82E64"/>
    <w:rsid w:val="00B830E2"/>
    <w:rsid w:val="00B858C8"/>
    <w:rsid w:val="00B862A8"/>
    <w:rsid w:val="00B872E3"/>
    <w:rsid w:val="00B873D3"/>
    <w:rsid w:val="00B90C9D"/>
    <w:rsid w:val="00B91187"/>
    <w:rsid w:val="00B927E2"/>
    <w:rsid w:val="00B946EE"/>
    <w:rsid w:val="00B947D7"/>
    <w:rsid w:val="00B96296"/>
    <w:rsid w:val="00B964BB"/>
    <w:rsid w:val="00B97168"/>
    <w:rsid w:val="00BA01B5"/>
    <w:rsid w:val="00BA0557"/>
    <w:rsid w:val="00BA2ABE"/>
    <w:rsid w:val="00BA2C53"/>
    <w:rsid w:val="00BA5F37"/>
    <w:rsid w:val="00BB0E2A"/>
    <w:rsid w:val="00BB22B7"/>
    <w:rsid w:val="00BB2675"/>
    <w:rsid w:val="00BB3B6D"/>
    <w:rsid w:val="00BB6387"/>
    <w:rsid w:val="00BB72AC"/>
    <w:rsid w:val="00BB7F41"/>
    <w:rsid w:val="00BC03BC"/>
    <w:rsid w:val="00BC324A"/>
    <w:rsid w:val="00BC3342"/>
    <w:rsid w:val="00BC3809"/>
    <w:rsid w:val="00BC3E6F"/>
    <w:rsid w:val="00BC3F23"/>
    <w:rsid w:val="00BC7A18"/>
    <w:rsid w:val="00BC7C13"/>
    <w:rsid w:val="00BD06E1"/>
    <w:rsid w:val="00BD1595"/>
    <w:rsid w:val="00BD1E3B"/>
    <w:rsid w:val="00BD38F8"/>
    <w:rsid w:val="00BD4FB1"/>
    <w:rsid w:val="00BD5A58"/>
    <w:rsid w:val="00BD63EC"/>
    <w:rsid w:val="00BD7A5B"/>
    <w:rsid w:val="00BD7B7C"/>
    <w:rsid w:val="00BE0851"/>
    <w:rsid w:val="00BE0E58"/>
    <w:rsid w:val="00BE142F"/>
    <w:rsid w:val="00BE1520"/>
    <w:rsid w:val="00BE7F5C"/>
    <w:rsid w:val="00BF12AD"/>
    <w:rsid w:val="00BF13DA"/>
    <w:rsid w:val="00BF25EE"/>
    <w:rsid w:val="00BF2A22"/>
    <w:rsid w:val="00BF2D91"/>
    <w:rsid w:val="00BF36E5"/>
    <w:rsid w:val="00BF3DD4"/>
    <w:rsid w:val="00BF406E"/>
    <w:rsid w:val="00BF5FB7"/>
    <w:rsid w:val="00BF6510"/>
    <w:rsid w:val="00BF67A9"/>
    <w:rsid w:val="00BF6D22"/>
    <w:rsid w:val="00C0007D"/>
    <w:rsid w:val="00C01552"/>
    <w:rsid w:val="00C03089"/>
    <w:rsid w:val="00C03297"/>
    <w:rsid w:val="00C03653"/>
    <w:rsid w:val="00C06A8A"/>
    <w:rsid w:val="00C074C6"/>
    <w:rsid w:val="00C11AD6"/>
    <w:rsid w:val="00C142F8"/>
    <w:rsid w:val="00C1570C"/>
    <w:rsid w:val="00C15966"/>
    <w:rsid w:val="00C17320"/>
    <w:rsid w:val="00C20442"/>
    <w:rsid w:val="00C20FB7"/>
    <w:rsid w:val="00C218C3"/>
    <w:rsid w:val="00C2216B"/>
    <w:rsid w:val="00C222B2"/>
    <w:rsid w:val="00C228DF"/>
    <w:rsid w:val="00C24157"/>
    <w:rsid w:val="00C24AD0"/>
    <w:rsid w:val="00C25E22"/>
    <w:rsid w:val="00C266E3"/>
    <w:rsid w:val="00C2712C"/>
    <w:rsid w:val="00C31347"/>
    <w:rsid w:val="00C313EE"/>
    <w:rsid w:val="00C31F23"/>
    <w:rsid w:val="00C31F5C"/>
    <w:rsid w:val="00C3268B"/>
    <w:rsid w:val="00C32AE1"/>
    <w:rsid w:val="00C32FC1"/>
    <w:rsid w:val="00C3358F"/>
    <w:rsid w:val="00C3382B"/>
    <w:rsid w:val="00C3701F"/>
    <w:rsid w:val="00C42462"/>
    <w:rsid w:val="00C44032"/>
    <w:rsid w:val="00C44B35"/>
    <w:rsid w:val="00C44E88"/>
    <w:rsid w:val="00C51F2E"/>
    <w:rsid w:val="00C542D4"/>
    <w:rsid w:val="00C552B9"/>
    <w:rsid w:val="00C55A30"/>
    <w:rsid w:val="00C5729E"/>
    <w:rsid w:val="00C5738A"/>
    <w:rsid w:val="00C5781B"/>
    <w:rsid w:val="00C60633"/>
    <w:rsid w:val="00C62BCD"/>
    <w:rsid w:val="00C62ED3"/>
    <w:rsid w:val="00C632A2"/>
    <w:rsid w:val="00C63E51"/>
    <w:rsid w:val="00C6437B"/>
    <w:rsid w:val="00C650D3"/>
    <w:rsid w:val="00C65486"/>
    <w:rsid w:val="00C65567"/>
    <w:rsid w:val="00C663D6"/>
    <w:rsid w:val="00C677BB"/>
    <w:rsid w:val="00C67855"/>
    <w:rsid w:val="00C715BB"/>
    <w:rsid w:val="00C72786"/>
    <w:rsid w:val="00C73CD1"/>
    <w:rsid w:val="00C743FE"/>
    <w:rsid w:val="00C74792"/>
    <w:rsid w:val="00C75F45"/>
    <w:rsid w:val="00C764C0"/>
    <w:rsid w:val="00C772E2"/>
    <w:rsid w:val="00C81055"/>
    <w:rsid w:val="00C81E8F"/>
    <w:rsid w:val="00C83813"/>
    <w:rsid w:val="00C83E3B"/>
    <w:rsid w:val="00C84820"/>
    <w:rsid w:val="00C855D2"/>
    <w:rsid w:val="00C85FB4"/>
    <w:rsid w:val="00C86E77"/>
    <w:rsid w:val="00C91710"/>
    <w:rsid w:val="00C91B4A"/>
    <w:rsid w:val="00C9272F"/>
    <w:rsid w:val="00C930F6"/>
    <w:rsid w:val="00C93745"/>
    <w:rsid w:val="00C93B59"/>
    <w:rsid w:val="00C93BEF"/>
    <w:rsid w:val="00C93C7F"/>
    <w:rsid w:val="00C949B9"/>
    <w:rsid w:val="00C9581D"/>
    <w:rsid w:val="00C96764"/>
    <w:rsid w:val="00C96A49"/>
    <w:rsid w:val="00C97C17"/>
    <w:rsid w:val="00CA26CB"/>
    <w:rsid w:val="00CA27CC"/>
    <w:rsid w:val="00CA2C7B"/>
    <w:rsid w:val="00CA4545"/>
    <w:rsid w:val="00CA5211"/>
    <w:rsid w:val="00CA5338"/>
    <w:rsid w:val="00CA5568"/>
    <w:rsid w:val="00CA61FB"/>
    <w:rsid w:val="00CA6E31"/>
    <w:rsid w:val="00CA7488"/>
    <w:rsid w:val="00CA7C4B"/>
    <w:rsid w:val="00CB10FB"/>
    <w:rsid w:val="00CB1414"/>
    <w:rsid w:val="00CB1B05"/>
    <w:rsid w:val="00CB2900"/>
    <w:rsid w:val="00CB4D25"/>
    <w:rsid w:val="00CB54FB"/>
    <w:rsid w:val="00CB5BAE"/>
    <w:rsid w:val="00CB699E"/>
    <w:rsid w:val="00CC0639"/>
    <w:rsid w:val="00CC07E4"/>
    <w:rsid w:val="00CC1973"/>
    <w:rsid w:val="00CC26F0"/>
    <w:rsid w:val="00CC3743"/>
    <w:rsid w:val="00CC383F"/>
    <w:rsid w:val="00CC6111"/>
    <w:rsid w:val="00CC64B9"/>
    <w:rsid w:val="00CC7239"/>
    <w:rsid w:val="00CC7D6A"/>
    <w:rsid w:val="00CD0F67"/>
    <w:rsid w:val="00CD1854"/>
    <w:rsid w:val="00CD481C"/>
    <w:rsid w:val="00CD4B94"/>
    <w:rsid w:val="00CD525B"/>
    <w:rsid w:val="00CD5EA0"/>
    <w:rsid w:val="00CD664A"/>
    <w:rsid w:val="00CD7E4A"/>
    <w:rsid w:val="00CE0A96"/>
    <w:rsid w:val="00CE132C"/>
    <w:rsid w:val="00CE172D"/>
    <w:rsid w:val="00CE1F92"/>
    <w:rsid w:val="00CE2053"/>
    <w:rsid w:val="00CE3896"/>
    <w:rsid w:val="00CE3C6D"/>
    <w:rsid w:val="00CE41A5"/>
    <w:rsid w:val="00CE43F1"/>
    <w:rsid w:val="00CE46C5"/>
    <w:rsid w:val="00CE5953"/>
    <w:rsid w:val="00CE5BFA"/>
    <w:rsid w:val="00CE676D"/>
    <w:rsid w:val="00CE7B84"/>
    <w:rsid w:val="00CF0364"/>
    <w:rsid w:val="00CF1139"/>
    <w:rsid w:val="00CF15E4"/>
    <w:rsid w:val="00CF1CA7"/>
    <w:rsid w:val="00CF23DE"/>
    <w:rsid w:val="00CF543D"/>
    <w:rsid w:val="00CF57D9"/>
    <w:rsid w:val="00CF5DD3"/>
    <w:rsid w:val="00CF6225"/>
    <w:rsid w:val="00CF7714"/>
    <w:rsid w:val="00CF7FEA"/>
    <w:rsid w:val="00D005D4"/>
    <w:rsid w:val="00D00947"/>
    <w:rsid w:val="00D02A78"/>
    <w:rsid w:val="00D02CAD"/>
    <w:rsid w:val="00D04A2D"/>
    <w:rsid w:val="00D1009F"/>
    <w:rsid w:val="00D100BB"/>
    <w:rsid w:val="00D11541"/>
    <w:rsid w:val="00D11C7E"/>
    <w:rsid w:val="00D13E0A"/>
    <w:rsid w:val="00D14F7E"/>
    <w:rsid w:val="00D159FA"/>
    <w:rsid w:val="00D15A50"/>
    <w:rsid w:val="00D15E13"/>
    <w:rsid w:val="00D16F39"/>
    <w:rsid w:val="00D16FBB"/>
    <w:rsid w:val="00D17CDE"/>
    <w:rsid w:val="00D20501"/>
    <w:rsid w:val="00D21BCB"/>
    <w:rsid w:val="00D2206B"/>
    <w:rsid w:val="00D2256B"/>
    <w:rsid w:val="00D22C43"/>
    <w:rsid w:val="00D23592"/>
    <w:rsid w:val="00D25E42"/>
    <w:rsid w:val="00D27D43"/>
    <w:rsid w:val="00D32B9F"/>
    <w:rsid w:val="00D350E4"/>
    <w:rsid w:val="00D3595B"/>
    <w:rsid w:val="00D40097"/>
    <w:rsid w:val="00D403C5"/>
    <w:rsid w:val="00D4112E"/>
    <w:rsid w:val="00D4164E"/>
    <w:rsid w:val="00D42A18"/>
    <w:rsid w:val="00D42B45"/>
    <w:rsid w:val="00D43BEA"/>
    <w:rsid w:val="00D44002"/>
    <w:rsid w:val="00D442E9"/>
    <w:rsid w:val="00D44548"/>
    <w:rsid w:val="00D44F8B"/>
    <w:rsid w:val="00D45000"/>
    <w:rsid w:val="00D45251"/>
    <w:rsid w:val="00D45FB2"/>
    <w:rsid w:val="00D47903"/>
    <w:rsid w:val="00D5025D"/>
    <w:rsid w:val="00D51393"/>
    <w:rsid w:val="00D52169"/>
    <w:rsid w:val="00D52620"/>
    <w:rsid w:val="00D52C33"/>
    <w:rsid w:val="00D53119"/>
    <w:rsid w:val="00D54AA9"/>
    <w:rsid w:val="00D55242"/>
    <w:rsid w:val="00D57503"/>
    <w:rsid w:val="00D57C7E"/>
    <w:rsid w:val="00D57FA3"/>
    <w:rsid w:val="00D61B3A"/>
    <w:rsid w:val="00D63134"/>
    <w:rsid w:val="00D631C5"/>
    <w:rsid w:val="00D643AC"/>
    <w:rsid w:val="00D653DB"/>
    <w:rsid w:val="00D67A05"/>
    <w:rsid w:val="00D7026A"/>
    <w:rsid w:val="00D73154"/>
    <w:rsid w:val="00D76347"/>
    <w:rsid w:val="00D76C68"/>
    <w:rsid w:val="00D77023"/>
    <w:rsid w:val="00D8184F"/>
    <w:rsid w:val="00D81939"/>
    <w:rsid w:val="00D823F9"/>
    <w:rsid w:val="00D83818"/>
    <w:rsid w:val="00D84A5E"/>
    <w:rsid w:val="00D8533F"/>
    <w:rsid w:val="00D85B78"/>
    <w:rsid w:val="00D86347"/>
    <w:rsid w:val="00D868E8"/>
    <w:rsid w:val="00D86D97"/>
    <w:rsid w:val="00D874E9"/>
    <w:rsid w:val="00D901EF"/>
    <w:rsid w:val="00D9122F"/>
    <w:rsid w:val="00D918C8"/>
    <w:rsid w:val="00D9262D"/>
    <w:rsid w:val="00D9610A"/>
    <w:rsid w:val="00D9733B"/>
    <w:rsid w:val="00DA1685"/>
    <w:rsid w:val="00DA339C"/>
    <w:rsid w:val="00DA5119"/>
    <w:rsid w:val="00DA5232"/>
    <w:rsid w:val="00DA7AED"/>
    <w:rsid w:val="00DB1423"/>
    <w:rsid w:val="00DB1590"/>
    <w:rsid w:val="00DB2428"/>
    <w:rsid w:val="00DB28A7"/>
    <w:rsid w:val="00DB474C"/>
    <w:rsid w:val="00DB561F"/>
    <w:rsid w:val="00DB56EF"/>
    <w:rsid w:val="00DB7AAC"/>
    <w:rsid w:val="00DC0D40"/>
    <w:rsid w:val="00DC2C86"/>
    <w:rsid w:val="00DC2E32"/>
    <w:rsid w:val="00DC35DD"/>
    <w:rsid w:val="00DC3AF4"/>
    <w:rsid w:val="00DC4701"/>
    <w:rsid w:val="00DC5657"/>
    <w:rsid w:val="00DC661F"/>
    <w:rsid w:val="00DC7BC2"/>
    <w:rsid w:val="00DD020B"/>
    <w:rsid w:val="00DD1BE3"/>
    <w:rsid w:val="00DD1EDE"/>
    <w:rsid w:val="00DD22C3"/>
    <w:rsid w:val="00DD3B5A"/>
    <w:rsid w:val="00DD3D08"/>
    <w:rsid w:val="00DD6008"/>
    <w:rsid w:val="00DD6064"/>
    <w:rsid w:val="00DD7313"/>
    <w:rsid w:val="00DE041F"/>
    <w:rsid w:val="00DE0ACD"/>
    <w:rsid w:val="00DE0AE8"/>
    <w:rsid w:val="00DE13F9"/>
    <w:rsid w:val="00DE1412"/>
    <w:rsid w:val="00DE2C04"/>
    <w:rsid w:val="00DE2E47"/>
    <w:rsid w:val="00DE43C3"/>
    <w:rsid w:val="00DE5251"/>
    <w:rsid w:val="00DE64F5"/>
    <w:rsid w:val="00DE775C"/>
    <w:rsid w:val="00DF0F7D"/>
    <w:rsid w:val="00DF259F"/>
    <w:rsid w:val="00DF2787"/>
    <w:rsid w:val="00DF3FAB"/>
    <w:rsid w:val="00DF48E0"/>
    <w:rsid w:val="00DF4E4E"/>
    <w:rsid w:val="00DF5D7E"/>
    <w:rsid w:val="00E000C2"/>
    <w:rsid w:val="00E002A1"/>
    <w:rsid w:val="00E0113A"/>
    <w:rsid w:val="00E0128C"/>
    <w:rsid w:val="00E01F66"/>
    <w:rsid w:val="00E02798"/>
    <w:rsid w:val="00E03541"/>
    <w:rsid w:val="00E0505E"/>
    <w:rsid w:val="00E05991"/>
    <w:rsid w:val="00E07332"/>
    <w:rsid w:val="00E10876"/>
    <w:rsid w:val="00E12662"/>
    <w:rsid w:val="00E15BED"/>
    <w:rsid w:val="00E16984"/>
    <w:rsid w:val="00E16A73"/>
    <w:rsid w:val="00E200E4"/>
    <w:rsid w:val="00E20821"/>
    <w:rsid w:val="00E21C53"/>
    <w:rsid w:val="00E223C2"/>
    <w:rsid w:val="00E22BEF"/>
    <w:rsid w:val="00E22E98"/>
    <w:rsid w:val="00E24125"/>
    <w:rsid w:val="00E25252"/>
    <w:rsid w:val="00E25AAA"/>
    <w:rsid w:val="00E269B3"/>
    <w:rsid w:val="00E2780A"/>
    <w:rsid w:val="00E30456"/>
    <w:rsid w:val="00E30821"/>
    <w:rsid w:val="00E31076"/>
    <w:rsid w:val="00E32A28"/>
    <w:rsid w:val="00E33270"/>
    <w:rsid w:val="00E33CFD"/>
    <w:rsid w:val="00E342B7"/>
    <w:rsid w:val="00E35F16"/>
    <w:rsid w:val="00E36EAD"/>
    <w:rsid w:val="00E374C9"/>
    <w:rsid w:val="00E375B1"/>
    <w:rsid w:val="00E407A0"/>
    <w:rsid w:val="00E40DFE"/>
    <w:rsid w:val="00E414B3"/>
    <w:rsid w:val="00E421B2"/>
    <w:rsid w:val="00E45828"/>
    <w:rsid w:val="00E46579"/>
    <w:rsid w:val="00E46B0E"/>
    <w:rsid w:val="00E47C11"/>
    <w:rsid w:val="00E5099A"/>
    <w:rsid w:val="00E526BF"/>
    <w:rsid w:val="00E534F9"/>
    <w:rsid w:val="00E5443F"/>
    <w:rsid w:val="00E55C11"/>
    <w:rsid w:val="00E564BD"/>
    <w:rsid w:val="00E579C3"/>
    <w:rsid w:val="00E60493"/>
    <w:rsid w:val="00E60799"/>
    <w:rsid w:val="00E60B24"/>
    <w:rsid w:val="00E61272"/>
    <w:rsid w:val="00E62377"/>
    <w:rsid w:val="00E623B0"/>
    <w:rsid w:val="00E62D03"/>
    <w:rsid w:val="00E6464B"/>
    <w:rsid w:val="00E64CC6"/>
    <w:rsid w:val="00E654AB"/>
    <w:rsid w:val="00E67117"/>
    <w:rsid w:val="00E67D5F"/>
    <w:rsid w:val="00E711A7"/>
    <w:rsid w:val="00E727AC"/>
    <w:rsid w:val="00E734CC"/>
    <w:rsid w:val="00E74DAA"/>
    <w:rsid w:val="00E75AD9"/>
    <w:rsid w:val="00E75ADC"/>
    <w:rsid w:val="00E768C1"/>
    <w:rsid w:val="00E76906"/>
    <w:rsid w:val="00E82079"/>
    <w:rsid w:val="00E84292"/>
    <w:rsid w:val="00E8713C"/>
    <w:rsid w:val="00E918D1"/>
    <w:rsid w:val="00E92147"/>
    <w:rsid w:val="00E9244C"/>
    <w:rsid w:val="00E93437"/>
    <w:rsid w:val="00E93AC5"/>
    <w:rsid w:val="00E94C4F"/>
    <w:rsid w:val="00E95D9D"/>
    <w:rsid w:val="00E96050"/>
    <w:rsid w:val="00E96DA2"/>
    <w:rsid w:val="00E97DAC"/>
    <w:rsid w:val="00EA0501"/>
    <w:rsid w:val="00EA1956"/>
    <w:rsid w:val="00EA3388"/>
    <w:rsid w:val="00EA3640"/>
    <w:rsid w:val="00EA4614"/>
    <w:rsid w:val="00EA74C8"/>
    <w:rsid w:val="00EA7D11"/>
    <w:rsid w:val="00EB0690"/>
    <w:rsid w:val="00EB1697"/>
    <w:rsid w:val="00EB24DF"/>
    <w:rsid w:val="00EB3487"/>
    <w:rsid w:val="00EB36C7"/>
    <w:rsid w:val="00EB4A80"/>
    <w:rsid w:val="00EB5B77"/>
    <w:rsid w:val="00EB5CE0"/>
    <w:rsid w:val="00EC096F"/>
    <w:rsid w:val="00EC2BFC"/>
    <w:rsid w:val="00EC3936"/>
    <w:rsid w:val="00EC5A07"/>
    <w:rsid w:val="00EC6DC9"/>
    <w:rsid w:val="00EC6FE4"/>
    <w:rsid w:val="00EC764E"/>
    <w:rsid w:val="00EC7D12"/>
    <w:rsid w:val="00ED023C"/>
    <w:rsid w:val="00ED0FA9"/>
    <w:rsid w:val="00ED2626"/>
    <w:rsid w:val="00ED3161"/>
    <w:rsid w:val="00ED3F14"/>
    <w:rsid w:val="00ED490A"/>
    <w:rsid w:val="00ED61F0"/>
    <w:rsid w:val="00ED6B27"/>
    <w:rsid w:val="00ED7569"/>
    <w:rsid w:val="00EE0117"/>
    <w:rsid w:val="00EE0220"/>
    <w:rsid w:val="00EE0434"/>
    <w:rsid w:val="00EE2DB3"/>
    <w:rsid w:val="00EE4423"/>
    <w:rsid w:val="00EE60BB"/>
    <w:rsid w:val="00EE6658"/>
    <w:rsid w:val="00EE69E8"/>
    <w:rsid w:val="00EE727C"/>
    <w:rsid w:val="00EE72E4"/>
    <w:rsid w:val="00EF0878"/>
    <w:rsid w:val="00EF08A1"/>
    <w:rsid w:val="00EF124F"/>
    <w:rsid w:val="00EF1B00"/>
    <w:rsid w:val="00EF1E3D"/>
    <w:rsid w:val="00EF1F86"/>
    <w:rsid w:val="00F0134F"/>
    <w:rsid w:val="00F01B9B"/>
    <w:rsid w:val="00F025F3"/>
    <w:rsid w:val="00F03690"/>
    <w:rsid w:val="00F03970"/>
    <w:rsid w:val="00F05E5A"/>
    <w:rsid w:val="00F06957"/>
    <w:rsid w:val="00F07497"/>
    <w:rsid w:val="00F07725"/>
    <w:rsid w:val="00F11ACE"/>
    <w:rsid w:val="00F1215D"/>
    <w:rsid w:val="00F12B3C"/>
    <w:rsid w:val="00F12CEC"/>
    <w:rsid w:val="00F13DE1"/>
    <w:rsid w:val="00F14122"/>
    <w:rsid w:val="00F21C86"/>
    <w:rsid w:val="00F247DC"/>
    <w:rsid w:val="00F25E76"/>
    <w:rsid w:val="00F25F66"/>
    <w:rsid w:val="00F270C7"/>
    <w:rsid w:val="00F275AC"/>
    <w:rsid w:val="00F27BB9"/>
    <w:rsid w:val="00F30733"/>
    <w:rsid w:val="00F32C4D"/>
    <w:rsid w:val="00F33C65"/>
    <w:rsid w:val="00F33F64"/>
    <w:rsid w:val="00F3450F"/>
    <w:rsid w:val="00F35933"/>
    <w:rsid w:val="00F36165"/>
    <w:rsid w:val="00F40FD1"/>
    <w:rsid w:val="00F41C44"/>
    <w:rsid w:val="00F43057"/>
    <w:rsid w:val="00F43DEC"/>
    <w:rsid w:val="00F4493C"/>
    <w:rsid w:val="00F45DCB"/>
    <w:rsid w:val="00F46E39"/>
    <w:rsid w:val="00F50BFE"/>
    <w:rsid w:val="00F51B2F"/>
    <w:rsid w:val="00F5292F"/>
    <w:rsid w:val="00F52933"/>
    <w:rsid w:val="00F53529"/>
    <w:rsid w:val="00F53665"/>
    <w:rsid w:val="00F54148"/>
    <w:rsid w:val="00F54239"/>
    <w:rsid w:val="00F54AE2"/>
    <w:rsid w:val="00F55539"/>
    <w:rsid w:val="00F55781"/>
    <w:rsid w:val="00F56B74"/>
    <w:rsid w:val="00F605A0"/>
    <w:rsid w:val="00F60C12"/>
    <w:rsid w:val="00F6176F"/>
    <w:rsid w:val="00F617E1"/>
    <w:rsid w:val="00F621E8"/>
    <w:rsid w:val="00F639A5"/>
    <w:rsid w:val="00F642A6"/>
    <w:rsid w:val="00F648BF"/>
    <w:rsid w:val="00F663CA"/>
    <w:rsid w:val="00F66CE9"/>
    <w:rsid w:val="00F66F0D"/>
    <w:rsid w:val="00F70DAD"/>
    <w:rsid w:val="00F7139C"/>
    <w:rsid w:val="00F71429"/>
    <w:rsid w:val="00F718E9"/>
    <w:rsid w:val="00F71A71"/>
    <w:rsid w:val="00F721EA"/>
    <w:rsid w:val="00F73C33"/>
    <w:rsid w:val="00F74002"/>
    <w:rsid w:val="00F74238"/>
    <w:rsid w:val="00F74780"/>
    <w:rsid w:val="00F75332"/>
    <w:rsid w:val="00F76079"/>
    <w:rsid w:val="00F768F9"/>
    <w:rsid w:val="00F7714C"/>
    <w:rsid w:val="00F83146"/>
    <w:rsid w:val="00F833D7"/>
    <w:rsid w:val="00F84C5D"/>
    <w:rsid w:val="00F85420"/>
    <w:rsid w:val="00F875BA"/>
    <w:rsid w:val="00F878B0"/>
    <w:rsid w:val="00F87A4A"/>
    <w:rsid w:val="00F9029D"/>
    <w:rsid w:val="00F905C8"/>
    <w:rsid w:val="00F92ED9"/>
    <w:rsid w:val="00F940D5"/>
    <w:rsid w:val="00F955A9"/>
    <w:rsid w:val="00FA036D"/>
    <w:rsid w:val="00FA0E8A"/>
    <w:rsid w:val="00FA278F"/>
    <w:rsid w:val="00FA3567"/>
    <w:rsid w:val="00FA5876"/>
    <w:rsid w:val="00FA5BDC"/>
    <w:rsid w:val="00FA600D"/>
    <w:rsid w:val="00FA6182"/>
    <w:rsid w:val="00FA7751"/>
    <w:rsid w:val="00FB00C3"/>
    <w:rsid w:val="00FB0870"/>
    <w:rsid w:val="00FB121E"/>
    <w:rsid w:val="00FB1989"/>
    <w:rsid w:val="00FB1CA9"/>
    <w:rsid w:val="00FB263D"/>
    <w:rsid w:val="00FB2C26"/>
    <w:rsid w:val="00FB368E"/>
    <w:rsid w:val="00FB384A"/>
    <w:rsid w:val="00FB4752"/>
    <w:rsid w:val="00FB6008"/>
    <w:rsid w:val="00FB63AD"/>
    <w:rsid w:val="00FB6F52"/>
    <w:rsid w:val="00FC05A0"/>
    <w:rsid w:val="00FC062D"/>
    <w:rsid w:val="00FC3152"/>
    <w:rsid w:val="00FC3609"/>
    <w:rsid w:val="00FC3BF8"/>
    <w:rsid w:val="00FC3CC3"/>
    <w:rsid w:val="00FC48CF"/>
    <w:rsid w:val="00FC51F5"/>
    <w:rsid w:val="00FC52F4"/>
    <w:rsid w:val="00FD0BBB"/>
    <w:rsid w:val="00FD1A89"/>
    <w:rsid w:val="00FD2276"/>
    <w:rsid w:val="00FD357D"/>
    <w:rsid w:val="00FD3CD1"/>
    <w:rsid w:val="00FD4F96"/>
    <w:rsid w:val="00FD5ECE"/>
    <w:rsid w:val="00FD6589"/>
    <w:rsid w:val="00FD72E9"/>
    <w:rsid w:val="00FE025F"/>
    <w:rsid w:val="00FE0DC4"/>
    <w:rsid w:val="00FE34D5"/>
    <w:rsid w:val="00FE44BC"/>
    <w:rsid w:val="00FE70BB"/>
    <w:rsid w:val="00FE7C08"/>
    <w:rsid w:val="00FF1250"/>
    <w:rsid w:val="00FF3A3A"/>
    <w:rsid w:val="00FF3A7A"/>
    <w:rsid w:val="00FF422E"/>
    <w:rsid w:val="00FF437F"/>
    <w:rsid w:val="00FF4B6D"/>
    <w:rsid w:val="00FF5ACD"/>
    <w:rsid w:val="00FF5D98"/>
    <w:rsid w:val="00FF6801"/>
    <w:rsid w:val="119E4C8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BBB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D25"/>
    <w:pPr>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B0059F"/>
    <w:pPr>
      <w:keepNext/>
      <w:keepLines/>
      <w:pageBreakBefore/>
      <w:pBdr>
        <w:top w:val="single" w:sz="6" w:space="3" w:color="DA291C"/>
        <w:bottom w:val="single" w:sz="6" w:space="3" w:color="DA291C"/>
      </w:pBdr>
      <w:shd w:val="clear" w:color="auto" w:fill="DA291C"/>
      <w:tabs>
        <w:tab w:val="left" w:pos="1440"/>
      </w:tabs>
      <w:spacing w:after="180"/>
      <w:ind w:left="1440" w:hanging="1440"/>
      <w:outlineLvl w:val="0"/>
    </w:pPr>
    <w:rPr>
      <w:rFonts w:ascii="Arial" w:hAnsi="Arial"/>
      <w:b/>
      <w:color w:val="FFFFFF"/>
      <w:kern w:val="28"/>
      <w:sz w:val="32"/>
    </w:rPr>
  </w:style>
  <w:style w:type="paragraph" w:styleId="Heading2">
    <w:name w:val="heading 2"/>
    <w:basedOn w:val="Normal"/>
    <w:next w:val="BodyText"/>
    <w:link w:val="Heading2Char"/>
    <w:qFormat/>
    <w:rsid w:val="00B0059F"/>
    <w:pPr>
      <w:keepNext/>
      <w:pBdr>
        <w:top w:val="single" w:sz="6" w:space="1" w:color="898D8D"/>
        <w:bottom w:val="single" w:sz="6" w:space="1" w:color="898D8D"/>
      </w:pBdr>
      <w:shd w:val="clear" w:color="auto" w:fill="898D8D"/>
      <w:spacing w:before="120" w:after="120"/>
      <w:outlineLvl w:val="1"/>
    </w:pPr>
    <w:rPr>
      <w:rFonts w:ascii="Arial" w:hAnsi="Arial" w:cs="Arial"/>
      <w:b/>
      <w:bCs/>
      <w:iCs/>
      <w:color w:val="FFFFFF" w:themeColor="background1"/>
      <w:sz w:val="24"/>
      <w:szCs w:val="28"/>
    </w:rPr>
  </w:style>
  <w:style w:type="paragraph" w:styleId="Heading3">
    <w:name w:val="heading 3"/>
    <w:basedOn w:val="Normal"/>
    <w:next w:val="BodyText"/>
    <w:link w:val="Heading3Char"/>
    <w:qFormat/>
    <w:rsid w:val="00B0059F"/>
    <w:pPr>
      <w:keepNext/>
      <w:spacing w:before="60" w:after="120"/>
      <w:ind w:left="720" w:hanging="720"/>
      <w:outlineLvl w:val="2"/>
    </w:pPr>
    <w:rPr>
      <w:rFonts w:ascii="Arial" w:hAnsi="Arial"/>
      <w:b/>
      <w:color w:val="DA291C"/>
      <w:sz w:val="20"/>
    </w:rPr>
  </w:style>
  <w:style w:type="paragraph" w:styleId="Heading4">
    <w:name w:val="heading 4"/>
    <w:basedOn w:val="Normal"/>
    <w:next w:val="BodyText"/>
    <w:link w:val="Heading4Char"/>
    <w:qFormat/>
    <w:rsid w:val="00B0059F"/>
    <w:pPr>
      <w:keepNext/>
      <w:numPr>
        <w:ilvl w:val="3"/>
        <w:numId w:val="3"/>
      </w:numPr>
      <w:spacing w:before="60" w:after="60"/>
      <w:outlineLvl w:val="3"/>
    </w:pPr>
    <w:rPr>
      <w:b/>
      <w:i/>
    </w:rPr>
  </w:style>
  <w:style w:type="paragraph" w:styleId="Heading5">
    <w:name w:val="heading 5"/>
    <w:basedOn w:val="Normal"/>
    <w:next w:val="BodyText"/>
    <w:link w:val="Heading5Char"/>
    <w:qFormat/>
    <w:rsid w:val="00B0059F"/>
    <w:pPr>
      <w:keepNext/>
      <w:keepLines/>
      <w:numPr>
        <w:ilvl w:val="4"/>
        <w:numId w:val="3"/>
      </w:numPr>
      <w:spacing w:before="60" w:after="120"/>
      <w:outlineLvl w:val="4"/>
    </w:pPr>
    <w:rPr>
      <w:b/>
      <w:i/>
      <w:color w:val="DA291C"/>
    </w:rPr>
  </w:style>
  <w:style w:type="paragraph" w:styleId="Heading6">
    <w:name w:val="heading 6"/>
    <w:basedOn w:val="Normal"/>
    <w:next w:val="Normal"/>
    <w:link w:val="Heading6Char"/>
    <w:qFormat/>
    <w:rsid w:val="00B0059F"/>
    <w:pPr>
      <w:numPr>
        <w:ilvl w:val="5"/>
        <w:numId w:val="3"/>
      </w:numPr>
      <w:spacing w:before="60" w:after="60"/>
      <w:outlineLvl w:val="5"/>
    </w:pPr>
    <w:rPr>
      <w:b/>
      <w:bCs/>
      <w:szCs w:val="22"/>
    </w:rPr>
  </w:style>
  <w:style w:type="paragraph" w:styleId="Heading7">
    <w:name w:val="heading 7"/>
    <w:basedOn w:val="Normal"/>
    <w:next w:val="Normal"/>
    <w:link w:val="Heading7Char"/>
    <w:qFormat/>
    <w:rsid w:val="00B0059F"/>
    <w:pPr>
      <w:numPr>
        <w:ilvl w:val="6"/>
        <w:numId w:val="3"/>
      </w:numPr>
      <w:spacing w:before="240" w:after="60"/>
      <w:outlineLvl w:val="6"/>
    </w:pPr>
    <w:rPr>
      <w:sz w:val="24"/>
      <w:szCs w:val="24"/>
    </w:rPr>
  </w:style>
  <w:style w:type="paragraph" w:styleId="Heading8">
    <w:name w:val="heading 8"/>
    <w:basedOn w:val="Normal"/>
    <w:next w:val="Normal"/>
    <w:link w:val="Heading8Char"/>
    <w:qFormat/>
    <w:rsid w:val="00B0059F"/>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B0059F"/>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0059F"/>
  </w:style>
  <w:style w:type="character" w:customStyle="1" w:styleId="BodyTextChar">
    <w:name w:val="Body Text Char"/>
    <w:basedOn w:val="DefaultParagraphFont"/>
    <w:link w:val="BodyText"/>
    <w:rsid w:val="00B0059F"/>
    <w:rPr>
      <w:rFonts w:ascii="Times New Roman" w:eastAsia="Times New Roman" w:hAnsi="Times New Roman" w:cs="Times New Roman"/>
      <w:szCs w:val="20"/>
    </w:rPr>
  </w:style>
  <w:style w:type="character" w:customStyle="1" w:styleId="Heading1Char">
    <w:name w:val="Heading 1 Char"/>
    <w:basedOn w:val="DefaultParagraphFont"/>
    <w:link w:val="Heading1"/>
    <w:rsid w:val="00B0059F"/>
    <w:rPr>
      <w:rFonts w:ascii="Arial" w:eastAsia="Times New Roman" w:hAnsi="Arial" w:cs="Times New Roman"/>
      <w:b/>
      <w:color w:val="FFFFFF"/>
      <w:kern w:val="28"/>
      <w:sz w:val="32"/>
      <w:szCs w:val="20"/>
      <w:shd w:val="clear" w:color="auto" w:fill="DA291C"/>
    </w:rPr>
  </w:style>
  <w:style w:type="character" w:customStyle="1" w:styleId="Heading2Char">
    <w:name w:val="Heading 2 Char"/>
    <w:basedOn w:val="DefaultParagraphFont"/>
    <w:link w:val="Heading2"/>
    <w:rsid w:val="00B0059F"/>
    <w:rPr>
      <w:rFonts w:ascii="Arial" w:eastAsia="Times New Roman" w:hAnsi="Arial" w:cs="Arial"/>
      <w:b/>
      <w:bCs/>
      <w:iCs/>
      <w:color w:val="FFFFFF" w:themeColor="background1"/>
      <w:sz w:val="24"/>
      <w:szCs w:val="28"/>
      <w:shd w:val="clear" w:color="auto" w:fill="898D8D"/>
    </w:rPr>
  </w:style>
  <w:style w:type="character" w:customStyle="1" w:styleId="Heading3Char">
    <w:name w:val="Heading 3 Char"/>
    <w:basedOn w:val="DefaultParagraphFont"/>
    <w:link w:val="Heading3"/>
    <w:rsid w:val="00B0059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B0059F"/>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B0059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B0059F"/>
    <w:rPr>
      <w:rFonts w:ascii="Times New Roman" w:eastAsia="Times New Roman" w:hAnsi="Times New Roman" w:cs="Times New Roman"/>
      <w:b/>
      <w:bCs/>
    </w:rPr>
  </w:style>
  <w:style w:type="character" w:customStyle="1" w:styleId="Heading7Char">
    <w:name w:val="Heading 7 Char"/>
    <w:basedOn w:val="DefaultParagraphFont"/>
    <w:link w:val="Heading7"/>
    <w:rsid w:val="00B0059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0059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0059F"/>
    <w:rPr>
      <w:rFonts w:ascii="Arial" w:eastAsia="Times New Roman" w:hAnsi="Arial" w:cs="Arial"/>
    </w:rPr>
  </w:style>
  <w:style w:type="paragraph" w:styleId="Footer">
    <w:name w:val="footer"/>
    <w:basedOn w:val="Normal"/>
    <w:link w:val="FooterChar"/>
    <w:rsid w:val="00B0059F"/>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rsid w:val="00B0059F"/>
    <w:rPr>
      <w:rFonts w:ascii="Arial" w:eastAsia="Times New Roman" w:hAnsi="Arial" w:cs="Times New Roman"/>
      <w:b/>
      <w:color w:val="595959" w:themeColor="text1" w:themeTint="A6"/>
      <w:sz w:val="18"/>
      <w:szCs w:val="20"/>
    </w:rPr>
  </w:style>
  <w:style w:type="paragraph" w:customStyle="1" w:styleId="ExhibitColumnHeads">
    <w:name w:val="Exhibit Column Heads"/>
    <w:basedOn w:val="BodyText"/>
    <w:rsid w:val="00B0059F"/>
    <w:pPr>
      <w:spacing w:before="20" w:after="20" w:line="240" w:lineRule="auto"/>
      <w:jc w:val="center"/>
    </w:pPr>
    <w:rPr>
      <w:rFonts w:ascii="Arial" w:hAnsi="Arial" w:cs="Arial"/>
      <w:b/>
      <w:sz w:val="20"/>
    </w:rPr>
  </w:style>
  <w:style w:type="character" w:styleId="PageNumber">
    <w:name w:val="page number"/>
    <w:basedOn w:val="DefaultParagraphFont"/>
    <w:rsid w:val="00B0059F"/>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B0059F"/>
    <w:pPr>
      <w:spacing w:after="180"/>
    </w:pPr>
  </w:style>
  <w:style w:type="paragraph" w:customStyle="1" w:styleId="Bullets">
    <w:name w:val="Bullets"/>
    <w:basedOn w:val="BodyText"/>
    <w:link w:val="BulletsCharChar"/>
    <w:qFormat/>
    <w:rsid w:val="00CB4D25"/>
    <w:pPr>
      <w:numPr>
        <w:numId w:val="2"/>
      </w:numPr>
      <w:tabs>
        <w:tab w:val="left" w:pos="720"/>
        <w:tab w:val="left" w:pos="1440"/>
        <w:tab w:val="left" w:pos="1800"/>
      </w:tabs>
    </w:pPr>
  </w:style>
  <w:style w:type="paragraph" w:customStyle="1" w:styleId="RefNumbers">
    <w:name w:val="Ref Numbers"/>
    <w:basedOn w:val="BodyText"/>
    <w:rsid w:val="00B0059F"/>
    <w:pPr>
      <w:numPr>
        <w:numId w:val="1"/>
      </w:numPr>
      <w:spacing w:after="240"/>
    </w:pPr>
  </w:style>
  <w:style w:type="paragraph" w:styleId="Header">
    <w:name w:val="header"/>
    <w:basedOn w:val="Normal"/>
    <w:link w:val="HeaderChar"/>
    <w:rsid w:val="00B0059F"/>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rsid w:val="00B0059F"/>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rsid w:val="00CB4D25"/>
    <w:pPr>
      <w:tabs>
        <w:tab w:val="left" w:pos="1170"/>
        <w:tab w:val="right" w:leader="dot" w:pos="9360"/>
      </w:tabs>
      <w:spacing w:before="240"/>
      <w:ind w:right="540"/>
    </w:pPr>
    <w:rPr>
      <w:b/>
      <w:noProof/>
    </w:rPr>
  </w:style>
  <w:style w:type="paragraph" w:styleId="TOC2">
    <w:name w:val="toc 2"/>
    <w:basedOn w:val="BodyText"/>
    <w:next w:val="BodyText"/>
    <w:uiPriority w:val="39"/>
    <w:rsid w:val="00CB4D25"/>
    <w:pPr>
      <w:tabs>
        <w:tab w:val="left" w:pos="1170"/>
        <w:tab w:val="right" w:leader="dot" w:pos="9360"/>
      </w:tabs>
      <w:ind w:left="576" w:right="540"/>
    </w:pPr>
    <w:rPr>
      <w:noProof/>
    </w:rPr>
  </w:style>
  <w:style w:type="paragraph" w:styleId="TOC3">
    <w:name w:val="toc 3"/>
    <w:basedOn w:val="BodyText"/>
    <w:next w:val="BodyText"/>
    <w:uiPriority w:val="39"/>
    <w:rsid w:val="00CB4D25"/>
    <w:pPr>
      <w:tabs>
        <w:tab w:val="left" w:pos="1920"/>
        <w:tab w:val="right" w:leader="dot" w:pos="9360"/>
      </w:tabs>
      <w:ind w:left="1170" w:right="540"/>
    </w:pPr>
    <w:rPr>
      <w:noProof/>
    </w:rPr>
  </w:style>
  <w:style w:type="paragraph" w:styleId="TOC4">
    <w:name w:val="toc 4"/>
    <w:basedOn w:val="BodyText"/>
    <w:next w:val="BodyText"/>
    <w:uiPriority w:val="39"/>
    <w:rsid w:val="00B0059F"/>
    <w:pPr>
      <w:ind w:left="1728"/>
    </w:pPr>
  </w:style>
  <w:style w:type="paragraph" w:styleId="TOC5">
    <w:name w:val="toc 5"/>
    <w:basedOn w:val="Normal"/>
    <w:next w:val="Normal"/>
    <w:autoRedefine/>
    <w:uiPriority w:val="39"/>
    <w:rsid w:val="00B0059F"/>
    <w:pPr>
      <w:ind w:left="960"/>
    </w:pPr>
  </w:style>
  <w:style w:type="paragraph" w:styleId="TOC6">
    <w:name w:val="toc 6"/>
    <w:basedOn w:val="Normal"/>
    <w:next w:val="Normal"/>
    <w:autoRedefine/>
    <w:uiPriority w:val="39"/>
    <w:rsid w:val="00B0059F"/>
    <w:pPr>
      <w:ind w:left="1200"/>
    </w:pPr>
  </w:style>
  <w:style w:type="paragraph" w:styleId="TOC7">
    <w:name w:val="toc 7"/>
    <w:basedOn w:val="Normal"/>
    <w:next w:val="Normal"/>
    <w:autoRedefine/>
    <w:uiPriority w:val="39"/>
    <w:rsid w:val="00B0059F"/>
    <w:pPr>
      <w:ind w:left="1440"/>
    </w:pPr>
  </w:style>
  <w:style w:type="paragraph" w:styleId="TOC8">
    <w:name w:val="toc 8"/>
    <w:basedOn w:val="Normal"/>
    <w:next w:val="Normal"/>
    <w:autoRedefine/>
    <w:uiPriority w:val="39"/>
    <w:rsid w:val="00B0059F"/>
    <w:pPr>
      <w:ind w:left="1680"/>
    </w:pPr>
  </w:style>
  <w:style w:type="paragraph" w:styleId="TOC9">
    <w:name w:val="toc 9"/>
    <w:basedOn w:val="Normal"/>
    <w:next w:val="Normal"/>
    <w:autoRedefine/>
    <w:uiPriority w:val="39"/>
    <w:rsid w:val="00B0059F"/>
    <w:pPr>
      <w:ind w:left="1920"/>
    </w:pPr>
  </w:style>
  <w:style w:type="character" w:styleId="FootnoteReference">
    <w:name w:val="footnote reference"/>
    <w:aliases w:val="*Footnote Reference"/>
    <w:basedOn w:val="DefaultParagraphFont"/>
    <w:uiPriority w:val="99"/>
    <w:rsid w:val="00B0059F"/>
    <w:rPr>
      <w:vertAlign w:val="superscript"/>
    </w:rPr>
  </w:style>
  <w:style w:type="paragraph" w:customStyle="1" w:styleId="Exhibit">
    <w:name w:val="Exhibit"/>
    <w:basedOn w:val="Normal"/>
    <w:rsid w:val="00B0059F"/>
    <w:rPr>
      <w:rFonts w:ascii="Arial" w:hAnsi="Arial"/>
      <w:sz w:val="18"/>
    </w:rPr>
  </w:style>
  <w:style w:type="paragraph" w:styleId="FootnoteText">
    <w:name w:val="footnote text"/>
    <w:aliases w:val="*Footnote Text,F1"/>
    <w:basedOn w:val="Normal"/>
    <w:link w:val="FootnoteTextChar"/>
    <w:uiPriority w:val="99"/>
    <w:rsid w:val="00B0059F"/>
    <w:pPr>
      <w:spacing w:after="120"/>
      <w:ind w:left="360" w:hanging="360"/>
    </w:pPr>
    <w:rPr>
      <w:sz w:val="20"/>
    </w:rPr>
  </w:style>
  <w:style w:type="character" w:customStyle="1" w:styleId="FootnoteTextChar">
    <w:name w:val="Footnote Text Char"/>
    <w:aliases w:val="*Footnote Text Char,F1 Char"/>
    <w:basedOn w:val="DefaultParagraphFont"/>
    <w:link w:val="FootnoteText"/>
    <w:uiPriority w:val="99"/>
    <w:rsid w:val="00B0059F"/>
    <w:rPr>
      <w:rFonts w:ascii="Times New Roman" w:eastAsia="Times New Roman" w:hAnsi="Times New Roman" w:cs="Times New Roman"/>
      <w:sz w:val="20"/>
      <w:szCs w:val="20"/>
    </w:rPr>
  </w:style>
  <w:style w:type="paragraph" w:styleId="Index1">
    <w:name w:val="index 1"/>
    <w:basedOn w:val="Normal"/>
    <w:next w:val="Normal"/>
    <w:autoRedefine/>
    <w:semiHidden/>
    <w:rsid w:val="00B0059F"/>
    <w:pPr>
      <w:ind w:left="220" w:hanging="220"/>
    </w:pPr>
    <w:rPr>
      <w:sz w:val="20"/>
    </w:rPr>
  </w:style>
  <w:style w:type="paragraph" w:styleId="Index2">
    <w:name w:val="index 2"/>
    <w:basedOn w:val="Normal"/>
    <w:next w:val="Normal"/>
    <w:autoRedefine/>
    <w:semiHidden/>
    <w:rsid w:val="00B0059F"/>
    <w:pPr>
      <w:ind w:left="440" w:hanging="220"/>
    </w:pPr>
    <w:rPr>
      <w:sz w:val="20"/>
    </w:rPr>
  </w:style>
  <w:style w:type="paragraph" w:styleId="Index3">
    <w:name w:val="index 3"/>
    <w:basedOn w:val="Normal"/>
    <w:next w:val="Normal"/>
    <w:autoRedefine/>
    <w:semiHidden/>
    <w:rsid w:val="00B0059F"/>
    <w:pPr>
      <w:ind w:left="660" w:hanging="220"/>
    </w:pPr>
    <w:rPr>
      <w:sz w:val="20"/>
    </w:rPr>
  </w:style>
  <w:style w:type="paragraph" w:customStyle="1" w:styleId="Numbers">
    <w:name w:val="Numbers"/>
    <w:basedOn w:val="BodyText"/>
    <w:rsid w:val="00B0059F"/>
    <w:pPr>
      <w:tabs>
        <w:tab w:val="num" w:pos="1080"/>
      </w:tabs>
      <w:ind w:left="720" w:hanging="360"/>
    </w:pPr>
  </w:style>
  <w:style w:type="paragraph" w:customStyle="1" w:styleId="BoxText">
    <w:name w:val="Box Text"/>
    <w:basedOn w:val="BodyText"/>
    <w:rsid w:val="00B0059F"/>
    <w:rPr>
      <w:rFonts w:ascii="Arial" w:hAnsi="Arial" w:cs="Arial"/>
      <w:sz w:val="18"/>
    </w:rPr>
  </w:style>
  <w:style w:type="paragraph" w:styleId="CommentText">
    <w:name w:val="annotation text"/>
    <w:basedOn w:val="Normal"/>
    <w:link w:val="CommentTextChar"/>
    <w:uiPriority w:val="99"/>
    <w:rsid w:val="00B0059F"/>
    <w:rPr>
      <w:sz w:val="20"/>
    </w:rPr>
  </w:style>
  <w:style w:type="character" w:customStyle="1" w:styleId="CommentTextChar">
    <w:name w:val="Comment Text Char"/>
    <w:basedOn w:val="DefaultParagraphFont"/>
    <w:link w:val="CommentText"/>
    <w:uiPriority w:val="99"/>
    <w:rsid w:val="00B005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0059F"/>
    <w:rPr>
      <w:b/>
      <w:bCs/>
    </w:rPr>
  </w:style>
  <w:style w:type="character" w:customStyle="1" w:styleId="CommentSubjectChar">
    <w:name w:val="Comment Subject Char"/>
    <w:basedOn w:val="CommentTextChar"/>
    <w:link w:val="CommentSubject"/>
    <w:semiHidden/>
    <w:rsid w:val="00B0059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B0059F"/>
    <w:rPr>
      <w:rFonts w:ascii="Tahoma" w:hAnsi="Tahoma" w:cs="Tahoma"/>
      <w:sz w:val="16"/>
      <w:szCs w:val="16"/>
    </w:rPr>
  </w:style>
  <w:style w:type="character" w:customStyle="1" w:styleId="BalloonTextChar">
    <w:name w:val="Balloon Text Char"/>
    <w:basedOn w:val="DefaultParagraphFont"/>
    <w:link w:val="BalloonText"/>
    <w:semiHidden/>
    <w:rsid w:val="00B0059F"/>
    <w:rPr>
      <w:rFonts w:ascii="Tahoma" w:eastAsia="Times New Roman" w:hAnsi="Tahoma" w:cs="Tahoma"/>
      <w:sz w:val="16"/>
      <w:szCs w:val="16"/>
    </w:rPr>
  </w:style>
  <w:style w:type="table" w:styleId="TableGrid">
    <w:name w:val="Table Grid"/>
    <w:aliases w:val="Default table,Kym,Table Definitions Grid,Table Definitions Grid1"/>
    <w:basedOn w:val="TableNormal"/>
    <w:uiPriority w:val="39"/>
    <w:rsid w:val="00B005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0059F"/>
    <w:rPr>
      <w:color w:val="0000FF"/>
      <w:u w:val="single"/>
    </w:rPr>
  </w:style>
  <w:style w:type="paragraph" w:customStyle="1" w:styleId="TOCHeader">
    <w:name w:val="TOC Header"/>
    <w:basedOn w:val="Normal"/>
    <w:next w:val="BodyText"/>
    <w:rsid w:val="00B0059F"/>
    <w:rPr>
      <w:rFonts w:ascii="Arial" w:hAnsi="Arial"/>
      <w:b/>
      <w:color w:val="898D8D"/>
      <w:sz w:val="24"/>
    </w:rPr>
  </w:style>
  <w:style w:type="paragraph" w:customStyle="1" w:styleId="VolumeHeader">
    <w:name w:val="Volume Header"/>
    <w:basedOn w:val="Normal"/>
    <w:next w:val="BodyText"/>
    <w:rsid w:val="00B0059F"/>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B0059F"/>
    <w:pPr>
      <w:keepNext/>
      <w:keepLines/>
      <w:widowControl w:val="0"/>
      <w:spacing w:after="40"/>
    </w:pPr>
    <w:rPr>
      <w:rFonts w:ascii="Arial" w:hAnsi="Arial"/>
      <w:b/>
      <w:bCs/>
      <w:sz w:val="20"/>
    </w:rPr>
  </w:style>
  <w:style w:type="paragraph" w:customStyle="1" w:styleId="FooterLandscape">
    <w:name w:val="Footer Landscape"/>
    <w:basedOn w:val="Footer"/>
    <w:rsid w:val="00B0059F"/>
    <w:pPr>
      <w:tabs>
        <w:tab w:val="clear" w:pos="4507"/>
        <w:tab w:val="center" w:pos="6480"/>
        <w:tab w:val="clear" w:pos="9000"/>
        <w:tab w:val="right" w:pos="12960"/>
      </w:tabs>
    </w:pPr>
  </w:style>
  <w:style w:type="paragraph" w:customStyle="1" w:styleId="ExhibitTitle">
    <w:name w:val="Exhibit Title"/>
    <w:basedOn w:val="Normal"/>
    <w:next w:val="BodyText"/>
    <w:rsid w:val="00B0059F"/>
    <w:pPr>
      <w:tabs>
        <w:tab w:val="left" w:pos="1440"/>
      </w:tabs>
      <w:spacing w:after="120"/>
      <w:ind w:left="1440" w:hanging="1440"/>
    </w:pPr>
    <w:rPr>
      <w:rFonts w:ascii="Arial" w:hAnsi="Arial" w:cs="Arial"/>
      <w:b/>
      <w:bCs/>
      <w:color w:val="000000"/>
      <w:sz w:val="20"/>
    </w:rPr>
  </w:style>
  <w:style w:type="paragraph" w:customStyle="1" w:styleId="Bullet2">
    <w:name w:val="Bullet2"/>
    <w:basedOn w:val="Normal"/>
    <w:rsid w:val="00CB4D25"/>
    <w:pPr>
      <w:numPr>
        <w:numId w:val="5"/>
      </w:numPr>
    </w:pPr>
  </w:style>
  <w:style w:type="paragraph" w:customStyle="1" w:styleId="ProposalTitle">
    <w:name w:val="Proposal Title"/>
    <w:basedOn w:val="Normal"/>
    <w:qFormat/>
    <w:rsid w:val="00B0059F"/>
    <w:pPr>
      <w:autoSpaceDE w:val="0"/>
      <w:autoSpaceDN w:val="0"/>
      <w:adjustRightInd w:val="0"/>
      <w:ind w:left="6696" w:right="-792"/>
    </w:pPr>
    <w:rPr>
      <w:b/>
      <w:sz w:val="32"/>
      <w:szCs w:val="32"/>
    </w:rPr>
  </w:style>
  <w:style w:type="paragraph" w:customStyle="1" w:styleId="RFPNumber">
    <w:name w:val="RFP Number"/>
    <w:basedOn w:val="Normal"/>
    <w:qFormat/>
    <w:rsid w:val="00B0059F"/>
    <w:pPr>
      <w:autoSpaceDE w:val="0"/>
      <w:autoSpaceDN w:val="0"/>
      <w:adjustRightInd w:val="0"/>
      <w:ind w:left="6696" w:right="-792"/>
    </w:pPr>
    <w:rPr>
      <w:sz w:val="32"/>
      <w:szCs w:val="32"/>
    </w:rPr>
  </w:style>
  <w:style w:type="paragraph" w:customStyle="1" w:styleId="CoverText16pt">
    <w:name w:val="Cover Text 16 pt"/>
    <w:basedOn w:val="Normal"/>
    <w:qFormat/>
    <w:rsid w:val="00B0059F"/>
    <w:pPr>
      <w:autoSpaceDE w:val="0"/>
      <w:autoSpaceDN w:val="0"/>
      <w:adjustRightInd w:val="0"/>
      <w:ind w:left="6696" w:right="-792"/>
    </w:pPr>
    <w:rPr>
      <w:sz w:val="32"/>
      <w:szCs w:val="32"/>
    </w:rPr>
  </w:style>
  <w:style w:type="paragraph" w:customStyle="1" w:styleId="CoverText11pt">
    <w:name w:val="Cover Text 11 pt"/>
    <w:basedOn w:val="Normal"/>
    <w:qFormat/>
    <w:rsid w:val="00B0059F"/>
    <w:pPr>
      <w:autoSpaceDE w:val="0"/>
      <w:autoSpaceDN w:val="0"/>
      <w:adjustRightInd w:val="0"/>
      <w:ind w:left="6696" w:right="-792"/>
    </w:pPr>
    <w:rPr>
      <w:i/>
    </w:rPr>
  </w:style>
  <w:style w:type="paragraph" w:customStyle="1" w:styleId="CoverText-Address">
    <w:name w:val="Cover Text - Address"/>
    <w:basedOn w:val="Normal"/>
    <w:qFormat/>
    <w:rsid w:val="00B0059F"/>
    <w:pPr>
      <w:autoSpaceDE w:val="0"/>
      <w:autoSpaceDN w:val="0"/>
      <w:adjustRightInd w:val="0"/>
      <w:ind w:left="6696" w:right="-792"/>
    </w:pPr>
  </w:style>
  <w:style w:type="paragraph" w:customStyle="1" w:styleId="DisclaimerText">
    <w:name w:val="Disclaimer Text"/>
    <w:basedOn w:val="Normal"/>
    <w:qFormat/>
    <w:rsid w:val="00B0059F"/>
    <w:rPr>
      <w:sz w:val="18"/>
      <w:szCs w:val="18"/>
    </w:rPr>
  </w:style>
  <w:style w:type="paragraph" w:customStyle="1" w:styleId="AbtHeadA">
    <w:name w:val="AbtHead A"/>
    <w:basedOn w:val="Normal"/>
    <w:next w:val="BodyText"/>
    <w:rsid w:val="00B0059F"/>
    <w:pPr>
      <w:keepNext/>
      <w:keepLines/>
      <w:tabs>
        <w:tab w:val="left" w:pos="720"/>
        <w:tab w:val="left" w:pos="1080"/>
      </w:tabs>
      <w:spacing w:after="360"/>
      <w:ind w:left="2160" w:hanging="2160"/>
      <w:outlineLvl w:val="0"/>
    </w:pPr>
    <w:rPr>
      <w:rFonts w:ascii="Arial" w:hAnsi="Arial"/>
      <w:b/>
      <w:sz w:val="36"/>
    </w:rPr>
  </w:style>
  <w:style w:type="paragraph" w:customStyle="1" w:styleId="AbtHeadB">
    <w:name w:val="AbtHead B"/>
    <w:basedOn w:val="Normal"/>
    <w:next w:val="BodyText"/>
    <w:rsid w:val="00B0059F"/>
    <w:pPr>
      <w:keepNext/>
      <w:keepLines/>
      <w:tabs>
        <w:tab w:val="left" w:pos="720"/>
        <w:tab w:val="left" w:pos="1080"/>
        <w:tab w:val="left" w:pos="1440"/>
        <w:tab w:val="left" w:pos="1800"/>
      </w:tabs>
      <w:spacing w:after="280"/>
      <w:ind w:left="720" w:hanging="720"/>
      <w:outlineLvl w:val="1"/>
    </w:pPr>
    <w:rPr>
      <w:rFonts w:ascii="Arial" w:hAnsi="Arial"/>
      <w:b/>
      <w:sz w:val="28"/>
    </w:rPr>
  </w:style>
  <w:style w:type="paragraph" w:customStyle="1" w:styleId="AbtHeadC">
    <w:name w:val="AbtHead C"/>
    <w:basedOn w:val="Normal"/>
    <w:next w:val="BodyText"/>
    <w:rsid w:val="00B0059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B0059F"/>
    <w:pPr>
      <w:tabs>
        <w:tab w:val="left" w:pos="720"/>
        <w:tab w:val="left" w:pos="1080"/>
        <w:tab w:val="left" w:pos="1440"/>
        <w:tab w:val="left" w:pos="1800"/>
      </w:tabs>
    </w:pPr>
    <w:rPr>
      <w:rFonts w:ascii="Arial" w:hAnsi="Arial"/>
      <w:sz w:val="20"/>
    </w:rPr>
  </w:style>
  <w:style w:type="paragraph" w:customStyle="1" w:styleId="Source">
    <w:name w:val="Source"/>
    <w:basedOn w:val="Normal"/>
    <w:next w:val="Normal"/>
    <w:rsid w:val="00B0059F"/>
    <w:pPr>
      <w:tabs>
        <w:tab w:val="left" w:pos="360"/>
        <w:tab w:val="left" w:pos="1080"/>
        <w:tab w:val="left" w:pos="1440"/>
        <w:tab w:val="left" w:pos="1800"/>
      </w:tabs>
      <w:spacing w:before="120"/>
      <w:ind w:left="360" w:hanging="360"/>
    </w:pPr>
    <w:rPr>
      <w:rFonts w:ascii="Arial" w:hAnsi="Arial" w:cs="Arial"/>
      <w:sz w:val="18"/>
    </w:rPr>
  </w:style>
  <w:style w:type="paragraph" w:customStyle="1" w:styleId="SubBullet">
    <w:name w:val="SubBullet"/>
    <w:basedOn w:val="Normal"/>
    <w:rsid w:val="00CB4D25"/>
    <w:pPr>
      <w:tabs>
        <w:tab w:val="left" w:pos="1080"/>
        <w:tab w:val="left" w:pos="1800"/>
      </w:tabs>
      <w:ind w:left="1080" w:hanging="360"/>
    </w:pPr>
  </w:style>
  <w:style w:type="paragraph" w:customStyle="1" w:styleId="AbtHeadD">
    <w:name w:val="AbtHead D"/>
    <w:basedOn w:val="Normal"/>
    <w:next w:val="BodyText"/>
    <w:rsid w:val="00B0059F"/>
    <w:pPr>
      <w:keepNext/>
      <w:keepLines/>
      <w:tabs>
        <w:tab w:val="left" w:pos="720"/>
        <w:tab w:val="left" w:pos="1080"/>
        <w:tab w:val="left" w:pos="1440"/>
        <w:tab w:val="left" w:pos="1800"/>
      </w:tabs>
      <w:outlineLvl w:val="3"/>
    </w:pPr>
    <w:rPr>
      <w:b/>
      <w:i/>
    </w:rPr>
  </w:style>
  <w:style w:type="paragraph" w:customStyle="1" w:styleId="Heading2a">
    <w:name w:val="Heading 2a"/>
    <w:basedOn w:val="AbtHeadB"/>
    <w:next w:val="Normal"/>
    <w:qFormat/>
    <w:rsid w:val="00B0059F"/>
    <w:pPr>
      <w:spacing w:before="240"/>
    </w:pPr>
  </w:style>
  <w:style w:type="paragraph" w:styleId="ListParagraph">
    <w:name w:val="List Paragraph"/>
    <w:aliases w:val="Primary Bullet List"/>
    <w:basedOn w:val="Normal"/>
    <w:link w:val="ListParagraphChar"/>
    <w:uiPriority w:val="34"/>
    <w:qFormat/>
    <w:rsid w:val="00B0059F"/>
    <w:pPr>
      <w:spacing w:after="200" w:line="276" w:lineRule="auto"/>
      <w:ind w:left="720"/>
      <w:contextualSpacing/>
    </w:pPr>
    <w:rPr>
      <w:rFonts w:ascii="Calibri" w:eastAsia="Calibri" w:hAnsi="Calibri"/>
      <w:szCs w:val="22"/>
    </w:rPr>
  </w:style>
  <w:style w:type="paragraph" w:customStyle="1" w:styleId="ExhibitTitle0">
    <w:name w:val="ExhibitTitle"/>
    <w:basedOn w:val="Normal"/>
    <w:rsid w:val="00B0059F"/>
    <w:pPr>
      <w:tabs>
        <w:tab w:val="left" w:pos="720"/>
        <w:tab w:val="left" w:pos="1080"/>
        <w:tab w:val="left" w:pos="1440"/>
        <w:tab w:val="left" w:pos="1800"/>
      </w:tabs>
      <w:spacing w:after="120"/>
      <w:jc w:val="center"/>
    </w:pPr>
    <w:rPr>
      <w:rFonts w:ascii="Arial" w:hAnsi="Arial" w:cs="Arial"/>
      <w:b/>
      <w:bCs/>
      <w:color w:val="000000"/>
    </w:rPr>
  </w:style>
  <w:style w:type="character" w:styleId="CommentReference">
    <w:name w:val="annotation reference"/>
    <w:basedOn w:val="DefaultParagraphFont"/>
    <w:uiPriority w:val="99"/>
    <w:unhideWhenUsed/>
    <w:rsid w:val="00741C76"/>
    <w:rPr>
      <w:sz w:val="16"/>
      <w:szCs w:val="16"/>
    </w:rPr>
  </w:style>
  <w:style w:type="paragraph" w:styleId="Revision">
    <w:name w:val="Revision"/>
    <w:hidden/>
    <w:uiPriority w:val="99"/>
    <w:semiHidden/>
    <w:rsid w:val="00685F72"/>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07595E"/>
    <w:rPr>
      <w:color w:val="800080" w:themeColor="followedHyperlink"/>
      <w:u w:val="single"/>
    </w:rPr>
  </w:style>
  <w:style w:type="paragraph" w:styleId="PlainText">
    <w:name w:val="Plain Text"/>
    <w:basedOn w:val="Normal"/>
    <w:link w:val="PlainTextChar"/>
    <w:uiPriority w:val="99"/>
    <w:unhideWhenUsed/>
    <w:rsid w:val="0007595E"/>
    <w:pPr>
      <w:spacing w:line="240" w:lineRule="auto"/>
    </w:pPr>
    <w:rPr>
      <w:rFonts w:ascii="Calibri" w:hAnsi="Calibri" w:eastAsiaTheme="minorHAnsi" w:cstheme="minorBidi"/>
      <w:szCs w:val="21"/>
    </w:rPr>
  </w:style>
  <w:style w:type="character" w:customStyle="1" w:styleId="PlainTextChar">
    <w:name w:val="Plain Text Char"/>
    <w:basedOn w:val="DefaultParagraphFont"/>
    <w:link w:val="PlainText"/>
    <w:uiPriority w:val="99"/>
    <w:rsid w:val="0007595E"/>
    <w:rPr>
      <w:rFonts w:ascii="Calibri" w:hAnsi="Calibri"/>
      <w:szCs w:val="21"/>
    </w:rPr>
  </w:style>
  <w:style w:type="paragraph" w:styleId="HTMLPreformatted">
    <w:name w:val="HTML Preformatted"/>
    <w:basedOn w:val="Normal"/>
    <w:link w:val="HTMLPreformattedChar"/>
    <w:rsid w:val="00F74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F74238"/>
    <w:rPr>
      <w:rFonts w:ascii="Courier New" w:eastAsia="Times New Roman" w:hAnsi="Courier New" w:cs="Courier New"/>
      <w:sz w:val="20"/>
      <w:szCs w:val="20"/>
    </w:rPr>
  </w:style>
  <w:style w:type="paragraph" w:customStyle="1" w:styleId="CoverTextGreyBold">
    <w:name w:val="Cover Text Grey Bold"/>
    <w:basedOn w:val="Normal"/>
    <w:qFormat/>
    <w:rsid w:val="002E2C92"/>
    <w:pPr>
      <w:tabs>
        <w:tab w:val="left" w:pos="720"/>
        <w:tab w:val="left" w:pos="1080"/>
        <w:tab w:val="left" w:pos="1440"/>
        <w:tab w:val="left" w:pos="1800"/>
        <w:tab w:val="left" w:pos="6660"/>
      </w:tabs>
      <w:spacing w:line="240" w:lineRule="auto"/>
      <w:ind w:left="6490" w:right="-540"/>
      <w:jc w:val="right"/>
    </w:pPr>
    <w:rPr>
      <w:rFonts w:ascii="Arial" w:hAnsi="Arial"/>
      <w:b/>
      <w:color w:val="616662"/>
      <w:sz w:val="24"/>
      <w:szCs w:val="24"/>
    </w:rPr>
  </w:style>
  <w:style w:type="paragraph" w:customStyle="1" w:styleId="CoverTextRed16pt">
    <w:name w:val="Cover Text  Red 16pt"/>
    <w:basedOn w:val="Normal"/>
    <w:qFormat/>
    <w:rsid w:val="002E2C92"/>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character" w:styleId="Emphasis">
    <w:name w:val="Emphasis"/>
    <w:basedOn w:val="DefaultParagraphFont"/>
    <w:uiPriority w:val="20"/>
    <w:qFormat/>
    <w:rsid w:val="007610F4"/>
    <w:rPr>
      <w:i/>
      <w:iCs/>
    </w:rPr>
  </w:style>
  <w:style w:type="character" w:styleId="Strong">
    <w:name w:val="Strong"/>
    <w:basedOn w:val="DefaultParagraphFont"/>
    <w:uiPriority w:val="22"/>
    <w:qFormat/>
    <w:rsid w:val="006F0BA1"/>
    <w:rPr>
      <w:b/>
      <w:bCs/>
    </w:rPr>
  </w:style>
  <w:style w:type="paragraph" w:styleId="TOCHeading">
    <w:name w:val="TOC Heading"/>
    <w:basedOn w:val="Heading1"/>
    <w:next w:val="Normal"/>
    <w:uiPriority w:val="39"/>
    <w:unhideWhenUsed/>
    <w:qFormat/>
    <w:rsid w:val="00735409"/>
    <w:pPr>
      <w:pageBreakBefore w:val="0"/>
      <w:pBdr>
        <w:top w:val="none" w:sz="0" w:space="0" w:color="auto"/>
        <w:bottom w:val="none" w:sz="0" w:space="0" w:color="auto"/>
      </w:pBdr>
      <w:shd w:val="clear" w:color="auto" w:fill="auto"/>
      <w:tabs>
        <w:tab w:val="clear" w:pos="1440"/>
      </w:tabs>
      <w:spacing w:before="480" w:after="0" w:line="276" w:lineRule="auto"/>
      <w:ind w:left="0" w:firstLine="0"/>
      <w:outlineLvl w:val="9"/>
    </w:pPr>
    <w:rPr>
      <w:rFonts w:asciiTheme="majorHAnsi" w:eastAsiaTheme="majorEastAsia" w:hAnsiTheme="majorHAnsi" w:cstheme="majorBidi"/>
      <w:bCs/>
      <w:color w:val="A31E15" w:themeColor="accent1" w:themeShade="BF"/>
      <w:kern w:val="0"/>
      <w:sz w:val="28"/>
      <w:szCs w:val="28"/>
      <w:lang w:eastAsia="ja-JP"/>
    </w:rPr>
  </w:style>
  <w:style w:type="paragraph" w:customStyle="1" w:styleId="QuestionLevelH1">
    <w:name w:val="Question Level H1"/>
    <w:basedOn w:val="Normal"/>
    <w:qFormat/>
    <w:rsid w:val="004C0A53"/>
    <w:pPr>
      <w:numPr>
        <w:numId w:val="7"/>
      </w:numPr>
      <w:tabs>
        <w:tab w:val="left" w:pos="994"/>
      </w:tabs>
    </w:pPr>
    <w:rPr>
      <w:rFonts w:ascii="Arial" w:hAnsi="Arial"/>
      <w:bCs/>
      <w:sz w:val="20"/>
      <w:szCs w:val="24"/>
    </w:rPr>
  </w:style>
  <w:style w:type="paragraph" w:customStyle="1" w:styleId="CQues1">
    <w:name w:val="CQues1"/>
    <w:basedOn w:val="Normal"/>
    <w:next w:val="Normal"/>
    <w:link w:val="CQues1CharChar"/>
    <w:rsid w:val="004C0A53"/>
    <w:pPr>
      <w:numPr>
        <w:numId w:val="8"/>
      </w:numPr>
    </w:pPr>
    <w:rPr>
      <w:rFonts w:ascii="Arial" w:hAnsi="Arial"/>
      <w:bCs/>
      <w:sz w:val="20"/>
      <w:szCs w:val="24"/>
    </w:rPr>
  </w:style>
  <w:style w:type="character" w:customStyle="1" w:styleId="CQues1CharChar">
    <w:name w:val="CQues1 Char Char"/>
    <w:link w:val="CQues1"/>
    <w:rsid w:val="004C0A53"/>
    <w:rPr>
      <w:rFonts w:ascii="Arial" w:eastAsia="Times New Roman" w:hAnsi="Arial" w:cs="Times New Roman"/>
      <w:bCs/>
      <w:sz w:val="20"/>
      <w:szCs w:val="24"/>
    </w:rPr>
  </w:style>
  <w:style w:type="paragraph" w:customStyle="1" w:styleId="BQues">
    <w:name w:val="BQues"/>
    <w:basedOn w:val="Normal"/>
    <w:next w:val="Normal"/>
    <w:uiPriority w:val="99"/>
    <w:rsid w:val="004C0A53"/>
    <w:pPr>
      <w:numPr>
        <w:numId w:val="9"/>
      </w:numPr>
      <w:tabs>
        <w:tab w:val="left" w:pos="720"/>
        <w:tab w:val="left" w:pos="1080"/>
        <w:tab w:val="left" w:pos="1440"/>
        <w:tab w:val="left" w:pos="1800"/>
      </w:tabs>
    </w:pPr>
    <w:rPr>
      <w:rFonts w:ascii="Arial" w:hAnsi="Arial"/>
      <w:sz w:val="20"/>
    </w:rPr>
  </w:style>
  <w:style w:type="character" w:styleId="UnresolvedMention">
    <w:name w:val="Unresolved Mention"/>
    <w:basedOn w:val="DefaultParagraphFont"/>
    <w:uiPriority w:val="99"/>
    <w:unhideWhenUsed/>
    <w:rsid w:val="00613CA3"/>
    <w:rPr>
      <w:color w:val="605E5C"/>
      <w:shd w:val="clear" w:color="auto" w:fill="E1DFDD"/>
    </w:rPr>
  </w:style>
  <w:style w:type="character" w:customStyle="1" w:styleId="ListParagraphChar">
    <w:name w:val="List Paragraph Char"/>
    <w:aliases w:val="Primary Bullet List Char"/>
    <w:link w:val="ListParagraph"/>
    <w:uiPriority w:val="34"/>
    <w:locked/>
    <w:rsid w:val="00523CFF"/>
    <w:rPr>
      <w:rFonts w:ascii="Calibri" w:eastAsia="Calibri" w:hAnsi="Calibri" w:cs="Times New Roman"/>
    </w:rPr>
  </w:style>
  <w:style w:type="paragraph" w:customStyle="1" w:styleId="Default">
    <w:name w:val="Default"/>
    <w:rsid w:val="00057B3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75F45"/>
    <w:pPr>
      <w:spacing w:after="0" w:line="240" w:lineRule="auto"/>
    </w:pPr>
    <w:rPr>
      <w:rFonts w:ascii="Times New Roman" w:eastAsia="Times New Roman" w:hAnsi="Times New Roman" w:cs="Times New Roman"/>
      <w:szCs w:val="20"/>
    </w:rPr>
  </w:style>
  <w:style w:type="table" w:customStyle="1" w:styleId="ListTable31">
    <w:name w:val="List Table 31"/>
    <w:basedOn w:val="TableNormal"/>
    <w:uiPriority w:val="48"/>
    <w:rsid w:val="00C75F45"/>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Text">
    <w:name w:val="Table Text"/>
    <w:basedOn w:val="Normal"/>
    <w:link w:val="TableTextChar"/>
    <w:qFormat/>
    <w:rsid w:val="009A0B72"/>
    <w:pPr>
      <w:spacing w:before="20" w:after="20" w:line="240" w:lineRule="auto"/>
    </w:pPr>
    <w:rPr>
      <w:rFonts w:ascii="Arial Narrow" w:hAnsi="Arial Narrow"/>
      <w:sz w:val="20"/>
    </w:rPr>
  </w:style>
  <w:style w:type="paragraph" w:customStyle="1" w:styleId="TableColumnHeader">
    <w:name w:val="Table Column Header"/>
    <w:basedOn w:val="Normal"/>
    <w:qFormat/>
    <w:rsid w:val="009A0B72"/>
    <w:pPr>
      <w:spacing w:before="20" w:after="20" w:line="240" w:lineRule="auto"/>
      <w:jc w:val="center"/>
    </w:pPr>
    <w:rPr>
      <w:rFonts w:ascii="Arial Narrow" w:hAnsi="Arial Narrow"/>
      <w:b/>
      <w:color w:val="FFFFFF" w:themeColor="background1"/>
      <w:sz w:val="20"/>
    </w:rPr>
  </w:style>
  <w:style w:type="character" w:customStyle="1" w:styleId="TableTextChar">
    <w:name w:val="Table Text Char"/>
    <w:link w:val="TableText"/>
    <w:locked/>
    <w:rsid w:val="009A0B72"/>
    <w:rPr>
      <w:rFonts w:ascii="Arial Narrow" w:eastAsia="Times New Roman" w:hAnsi="Arial Narrow" w:cs="Times New Roman"/>
      <w:sz w:val="20"/>
      <w:szCs w:val="20"/>
    </w:rPr>
  </w:style>
  <w:style w:type="paragraph" w:customStyle="1" w:styleId="StaffProposedPosition">
    <w:name w:val="Staff Proposed &amp; Position"/>
    <w:basedOn w:val="Normal"/>
    <w:qFormat/>
    <w:rsid w:val="00967811"/>
    <w:pPr>
      <w:tabs>
        <w:tab w:val="left" w:pos="5040"/>
      </w:tabs>
      <w:spacing w:line="240" w:lineRule="auto"/>
    </w:pPr>
    <w:rPr>
      <w:rFonts w:ascii="Century Gothic" w:hAnsi="Century Gothic"/>
      <w:b/>
      <w:color w:val="808080" w:themeColor="background1" w:themeShade="80"/>
      <w:sz w:val="24"/>
      <w:szCs w:val="24"/>
    </w:rPr>
  </w:style>
  <w:style w:type="character" w:customStyle="1" w:styleId="BulletsCharChar">
    <w:name w:val="Bullets Char Char"/>
    <w:basedOn w:val="DefaultParagraphFont"/>
    <w:link w:val="Bullets"/>
    <w:rsid w:val="00967811"/>
    <w:rPr>
      <w:rFonts w:ascii="Times New Roman" w:eastAsia="Times New Roman" w:hAnsi="Times New Roman" w:cs="Times New Roman"/>
      <w:szCs w:val="20"/>
    </w:rPr>
  </w:style>
  <w:style w:type="character" w:styleId="Mention">
    <w:name w:val="Mention"/>
    <w:basedOn w:val="DefaultParagraphFont"/>
    <w:uiPriority w:val="99"/>
    <w:unhideWhenUsed/>
    <w:rsid w:val="00B067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huduser.gov" TargetMode="External" /><Relationship Id="rId11" Type="http://schemas.openxmlformats.org/officeDocument/2006/relationships/hyperlink" Target="http://www.huduser.org/portal/publications/homeless/hud_503_FOS_interim_report.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huduser.gov/portal/family_options_study.html" TargetMode="External" /></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024AB5D0D14D4E9366CF5F3E5633F4" ma:contentTypeVersion="6" ma:contentTypeDescription="Create a new document." ma:contentTypeScope="" ma:versionID="50dbf53027c6c2d0b4b92f15c7d38b31">
  <xsd:schema xmlns:xsd="http://www.w3.org/2001/XMLSchema" xmlns:xs="http://www.w3.org/2001/XMLSchema" xmlns:p="http://schemas.microsoft.com/office/2006/metadata/properties" xmlns:ns2="9edc4808-35bb-47cb-9f66-d78629a31a80" xmlns:ns3="d2f0c35e-d70a-4779-bfa0-57fb09160e51" targetNamespace="http://schemas.microsoft.com/office/2006/metadata/properties" ma:root="true" ma:fieldsID="d223e2bb106927a991a8ee3358c0462c" ns2:_="" ns3:_="">
    <xsd:import namespace="9edc4808-35bb-47cb-9f66-d78629a31a80"/>
    <xsd:import namespace="d2f0c35e-d70a-4779-bfa0-57fb09160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4808-35bb-47cb-9f66-d78629a31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0c35e-d70a-4779-bfa0-57fb09160e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5E138-7C14-4C00-A8EE-6443129A9E31}">
  <ds:schemaRefs>
    <ds:schemaRef ds:uri="http://schemas.microsoft.com/sharepoint/v3/contenttype/forms"/>
  </ds:schemaRefs>
</ds:datastoreItem>
</file>

<file path=customXml/itemProps2.xml><?xml version="1.0" encoding="utf-8"?>
<ds:datastoreItem xmlns:ds="http://schemas.openxmlformats.org/officeDocument/2006/customXml" ds:itemID="{B3CFC360-6FC8-428C-BC28-1EF7F5951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7866BD-8FAF-4734-A99C-893A1B917177}">
  <ds:schemaRefs>
    <ds:schemaRef ds:uri="http://schemas.openxmlformats.org/officeDocument/2006/bibliography"/>
  </ds:schemaRefs>
</ds:datastoreItem>
</file>

<file path=customXml/itemProps4.xml><?xml version="1.0" encoding="utf-8"?>
<ds:datastoreItem xmlns:ds="http://schemas.openxmlformats.org/officeDocument/2006/customXml" ds:itemID="{EBCE8D03-9D10-425A-89AB-A98B1766F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4808-35bb-47cb-9f66-d78629a31a80"/>
    <ds:schemaRef ds:uri="d2f0c35e-d70a-4779-bfa0-57fb09160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7250</Words>
  <Characters>41326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2022-09-15T14:52:00Z</dcterms:created>
  <dcterms:modified xsi:type="dcterms:W3CDTF">2022-09-15T14:52:00Z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0x010100DA024AB5D0D14D4E9366CF5F3E5633F4</vt:lpwstr>
  </property>
</Properties>
</file>