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010" w:rsidRDefault="003C2010" w14:paraId="080EFF36" w14:textId="77777777">
      <w:pPr>
        <w:jc w:val="center"/>
      </w:pPr>
    </w:p>
    <w:p w:rsidRPr="005929BE" w:rsidR="00857365" w:rsidP="0002433F" w:rsidRDefault="003C2010" w14:paraId="080EFF37" w14:textId="77777777">
      <w:pPr>
        <w:jc w:val="center"/>
        <w:rPr>
          <w:rFonts w:ascii="Arial" w:hAnsi="Arial" w:cs="Arial"/>
          <w:b/>
          <w:bCs/>
          <w:u w:val="single"/>
        </w:rPr>
      </w:pPr>
      <w:r w:rsidRPr="005929BE">
        <w:rPr>
          <w:rFonts w:ascii="Arial" w:hAnsi="Arial" w:cs="Arial"/>
          <w:b/>
          <w:bCs/>
          <w:u w:val="single"/>
        </w:rPr>
        <w:t xml:space="preserve">SUPPORTING STATEMENT </w:t>
      </w:r>
    </w:p>
    <w:p w:rsidR="005929BE" w:rsidP="0002433F" w:rsidRDefault="00BD2CF4" w14:paraId="1D0DF4EE" w14:textId="77777777">
      <w:pPr>
        <w:jc w:val="center"/>
        <w:rPr>
          <w:rFonts w:ascii="Arial" w:hAnsi="Arial" w:cs="Arial"/>
          <w:b/>
          <w:bCs/>
        </w:rPr>
      </w:pPr>
      <w:bookmarkStart w:name="_Hlk44596592" w:id="0"/>
      <w:r w:rsidRPr="002820A2">
        <w:rPr>
          <w:rFonts w:ascii="Arial" w:hAnsi="Arial" w:cs="Arial"/>
          <w:b/>
          <w:bCs/>
        </w:rPr>
        <w:t xml:space="preserve">Waiver of Additional Licensing and Certification </w:t>
      </w:r>
    </w:p>
    <w:p w:rsidRPr="002820A2" w:rsidR="00C5626D" w:rsidP="0002433F" w:rsidRDefault="00BD2CF4" w14:paraId="38697105" w14:textId="50F33390">
      <w:pPr>
        <w:jc w:val="center"/>
        <w:rPr>
          <w:rFonts w:ascii="Arial" w:hAnsi="Arial" w:cs="Arial"/>
          <w:b/>
          <w:bCs/>
        </w:rPr>
      </w:pPr>
      <w:r w:rsidRPr="002820A2">
        <w:rPr>
          <w:rFonts w:ascii="Arial" w:hAnsi="Arial" w:cs="Arial"/>
          <w:b/>
          <w:bCs/>
        </w:rPr>
        <w:t>Approval Requirements</w:t>
      </w:r>
      <w:bookmarkEnd w:id="0"/>
    </w:p>
    <w:p w:rsidRPr="002820A2" w:rsidR="00857365" w:rsidP="0002433F" w:rsidRDefault="00857365" w14:paraId="080EFF39" w14:textId="0063E384">
      <w:pPr>
        <w:jc w:val="center"/>
        <w:rPr>
          <w:rFonts w:ascii="Arial" w:hAnsi="Arial" w:cs="Arial"/>
          <w:b/>
          <w:bCs/>
        </w:rPr>
      </w:pPr>
      <w:r w:rsidRPr="002820A2">
        <w:rPr>
          <w:rFonts w:ascii="Arial" w:hAnsi="Arial" w:cs="Arial"/>
          <w:b/>
          <w:bCs/>
        </w:rPr>
        <w:t>OMB 2900-</w:t>
      </w:r>
      <w:r w:rsidRPr="002820A2" w:rsidR="00CB751B">
        <w:rPr>
          <w:rFonts w:ascii="Arial" w:hAnsi="Arial" w:cs="Arial"/>
          <w:b/>
          <w:bCs/>
        </w:rPr>
        <w:t>XXXX</w:t>
      </w:r>
    </w:p>
    <w:p w:rsidRPr="00347844" w:rsidR="00F34C0A" w:rsidP="0002433F" w:rsidRDefault="00F34C0A" w14:paraId="080EFF3A" w14:textId="77777777">
      <w:pPr>
        <w:jc w:val="center"/>
        <w:rPr>
          <w:rFonts w:ascii="Arial" w:hAnsi="Arial" w:cs="Arial"/>
        </w:rPr>
      </w:pPr>
    </w:p>
    <w:p w:rsidRPr="00347844" w:rsidR="003C2010" w:rsidP="007524B4" w:rsidRDefault="007524B4" w14:paraId="080EFF3B"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080EFF3C" w14:textId="77777777">
      <w:pPr>
        <w:rPr>
          <w:rFonts w:ascii="Arial" w:hAnsi="Arial" w:cs="Arial"/>
          <w:u w:val="single"/>
        </w:rPr>
      </w:pPr>
    </w:p>
    <w:p w:rsidRPr="00CA5E08" w:rsidR="00F95553" w:rsidP="007524B4" w:rsidRDefault="007524B4" w14:paraId="080EFF3D" w14:textId="355C1012">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00692A66" w:rsidP="00692A66" w:rsidRDefault="00692A66" w14:paraId="080EFF3E" w14:textId="77777777">
      <w:pPr>
        <w:ind w:firstLine="720"/>
        <w:rPr>
          <w:rFonts w:ascii="Arial" w:hAnsi="Arial" w:cs="Arial"/>
          <w:b/>
        </w:rPr>
      </w:pPr>
    </w:p>
    <w:p w:rsidR="00CF1341" w:rsidP="009E6C84" w:rsidRDefault="004A4B1C" w14:paraId="1C63960F" w14:textId="13534C91">
      <w:pPr>
        <w:pStyle w:val="BodyText"/>
        <w:ind w:firstLine="720"/>
        <w:rPr>
          <w:rFonts w:ascii="Arial" w:hAnsi="Arial" w:cs="Arial"/>
        </w:rPr>
      </w:pPr>
      <w:r>
        <w:rPr>
          <w:rFonts w:ascii="Arial" w:hAnsi="Arial" w:cs="Arial"/>
        </w:rPr>
        <w:t xml:space="preserve">Under the provision of section 409 </w:t>
      </w:r>
      <w:r w:rsidR="002C7EE0">
        <w:rPr>
          <w:rFonts w:ascii="Arial" w:hAnsi="Arial" w:cs="Arial"/>
        </w:rPr>
        <w:t>o</w:t>
      </w:r>
      <w:r>
        <w:rPr>
          <w:rFonts w:ascii="Arial" w:hAnsi="Arial" w:cs="Arial"/>
        </w:rPr>
        <w:t xml:space="preserve">f the </w:t>
      </w:r>
      <w:bookmarkStart w:name="_Hlk75209114" w:id="1"/>
      <w:r w:rsidRPr="009E6C84" w:rsidR="009E6C84">
        <w:rPr>
          <w:rFonts w:ascii="Arial" w:hAnsi="Arial" w:cs="Arial"/>
        </w:rPr>
        <w:t>Jeff Miller and Richard Blumenthal Veterans Health Care and Benefits Improvement Act of 2016</w:t>
      </w:r>
      <w:bookmarkEnd w:id="1"/>
      <w:r>
        <w:rPr>
          <w:rFonts w:ascii="Arial" w:hAnsi="Arial" w:cs="Arial"/>
        </w:rPr>
        <w:t xml:space="preserve">, </w:t>
      </w:r>
      <w:r w:rsidR="002C7EE0">
        <w:rPr>
          <w:rFonts w:ascii="Arial" w:hAnsi="Arial" w:cs="Arial"/>
        </w:rPr>
        <w:t xml:space="preserve">new </w:t>
      </w:r>
      <w:r w:rsidRPr="009E6C84" w:rsidR="002C7EE0">
        <w:rPr>
          <w:rFonts w:ascii="Arial" w:hAnsi="Arial" w:cs="Arial"/>
        </w:rPr>
        <w:t>approval</w:t>
      </w:r>
      <w:r w:rsidRPr="009E6C84" w:rsidR="009E6C84">
        <w:rPr>
          <w:rFonts w:ascii="Arial" w:hAnsi="Arial" w:cs="Arial"/>
        </w:rPr>
        <w:t xml:space="preserve"> requirements </w:t>
      </w:r>
      <w:r>
        <w:rPr>
          <w:rFonts w:ascii="Arial" w:hAnsi="Arial" w:cs="Arial"/>
        </w:rPr>
        <w:t xml:space="preserve">are added to </w:t>
      </w:r>
      <w:r w:rsidRPr="009E6C84" w:rsidR="009E6C84">
        <w:rPr>
          <w:rFonts w:ascii="Arial" w:hAnsi="Arial" w:cs="Arial"/>
        </w:rPr>
        <w:t xml:space="preserve">the statutory provisions for accredited and nonaccredited programs designed to prepare an individual for licensure and certification in a State.  </w:t>
      </w:r>
      <w:r w:rsidR="00CF1341">
        <w:rPr>
          <w:rFonts w:ascii="Arial" w:hAnsi="Arial" w:cs="Arial"/>
        </w:rPr>
        <w:t xml:space="preserve">This provision </w:t>
      </w:r>
      <w:r w:rsidR="002C7EE0">
        <w:rPr>
          <w:rFonts w:ascii="Arial" w:hAnsi="Arial" w:cs="Arial"/>
        </w:rPr>
        <w:t xml:space="preserve">also granted </w:t>
      </w:r>
      <w:r w:rsidR="00CF1341">
        <w:rPr>
          <w:rFonts w:ascii="Arial" w:hAnsi="Arial" w:cs="Arial"/>
        </w:rPr>
        <w:t xml:space="preserve">VA </w:t>
      </w:r>
      <w:r w:rsidR="002C7EE0">
        <w:rPr>
          <w:rFonts w:ascii="Arial" w:hAnsi="Arial" w:cs="Arial"/>
        </w:rPr>
        <w:t xml:space="preserve">the authority to </w:t>
      </w:r>
      <w:r w:rsidRPr="009E6C84" w:rsidR="009E6C84">
        <w:rPr>
          <w:rFonts w:ascii="Arial" w:hAnsi="Arial" w:cs="Arial"/>
        </w:rPr>
        <w:t>waive the added approval requirements under certain circumstances and</w:t>
      </w:r>
      <w:r w:rsidR="00CF1341">
        <w:rPr>
          <w:rFonts w:ascii="Arial" w:hAnsi="Arial" w:cs="Arial"/>
        </w:rPr>
        <w:t xml:space="preserve"> </w:t>
      </w:r>
      <w:r w:rsidRPr="009E6C84" w:rsidR="009E6C84">
        <w:rPr>
          <w:rFonts w:ascii="Arial" w:hAnsi="Arial" w:cs="Arial"/>
        </w:rPr>
        <w:t>adjust</w:t>
      </w:r>
      <w:r w:rsidR="00CF1341">
        <w:rPr>
          <w:rFonts w:ascii="Arial" w:hAnsi="Arial" w:cs="Arial"/>
        </w:rPr>
        <w:t>ed</w:t>
      </w:r>
      <w:r w:rsidRPr="009E6C84" w:rsidR="009E6C84">
        <w:rPr>
          <w:rFonts w:ascii="Arial" w:hAnsi="Arial" w:cs="Arial"/>
        </w:rPr>
        <w:t xml:space="preserve"> the authority of a State approving agency to add new approval criteria</w:t>
      </w:r>
      <w:r w:rsidR="002C7EE0">
        <w:rPr>
          <w:rFonts w:ascii="Arial" w:hAnsi="Arial" w:cs="Arial"/>
        </w:rPr>
        <w:t xml:space="preserve">. </w:t>
      </w:r>
    </w:p>
    <w:p w:rsidR="004000BD" w:rsidP="004000BD" w:rsidRDefault="00561F8A" w14:paraId="6FEF2B34" w14:textId="6C3AE3DF">
      <w:pPr>
        <w:pStyle w:val="BodyText"/>
        <w:ind w:firstLine="720"/>
        <w:rPr>
          <w:rFonts w:ascii="Arial" w:hAnsi="Arial" w:cs="Arial"/>
        </w:rPr>
      </w:pPr>
      <w:r w:rsidRPr="001D25C4">
        <w:rPr>
          <w:rFonts w:ascii="Arial" w:hAnsi="Arial" w:cs="Arial"/>
        </w:rPr>
        <w:t xml:space="preserve">The new collection of information </w:t>
      </w:r>
      <w:r w:rsidR="000D1D29">
        <w:rPr>
          <w:rFonts w:ascii="Arial" w:hAnsi="Arial" w:cs="Arial"/>
        </w:rPr>
        <w:t xml:space="preserve">is contained </w:t>
      </w:r>
      <w:r w:rsidRPr="001D25C4">
        <w:rPr>
          <w:rFonts w:ascii="Arial" w:hAnsi="Arial" w:cs="Arial"/>
        </w:rPr>
        <w:t xml:space="preserve">in 38 CFR </w:t>
      </w:r>
      <w:r>
        <w:rPr>
          <w:rFonts w:ascii="Arial" w:hAnsi="Arial" w:cs="Arial"/>
        </w:rPr>
        <w:t>21</w:t>
      </w:r>
      <w:r w:rsidRPr="001D25C4">
        <w:rPr>
          <w:rFonts w:ascii="Arial" w:hAnsi="Arial" w:cs="Arial"/>
        </w:rPr>
        <w:t>.4</w:t>
      </w:r>
      <w:r w:rsidR="00394232">
        <w:rPr>
          <w:rFonts w:ascii="Arial" w:hAnsi="Arial" w:cs="Arial"/>
        </w:rPr>
        <w:t>25</w:t>
      </w:r>
      <w:r w:rsidR="00CF1341">
        <w:rPr>
          <w:rFonts w:ascii="Arial" w:hAnsi="Arial" w:cs="Arial"/>
        </w:rPr>
        <w:t>3</w:t>
      </w:r>
      <w:r w:rsidR="00394232">
        <w:rPr>
          <w:rFonts w:ascii="Arial" w:hAnsi="Arial" w:cs="Arial"/>
        </w:rPr>
        <w:t>(d)(9)</w:t>
      </w:r>
      <w:r w:rsidR="002820A2">
        <w:rPr>
          <w:rFonts w:ascii="Arial" w:hAnsi="Arial" w:cs="Arial"/>
        </w:rPr>
        <w:t xml:space="preserve"> and 39 CFR 21.4254(c)(14).</w:t>
      </w:r>
      <w:r w:rsidR="000D1D29">
        <w:rPr>
          <w:rFonts w:ascii="Arial" w:hAnsi="Arial" w:cs="Arial"/>
        </w:rPr>
        <w:t xml:space="preserve">  This regulatory provision</w:t>
      </w:r>
      <w:r w:rsidRPr="001D25C4">
        <w:rPr>
          <w:rFonts w:ascii="Arial" w:hAnsi="Arial" w:cs="Arial"/>
        </w:rPr>
        <w:t xml:space="preserve"> </w:t>
      </w:r>
      <w:r w:rsidR="004000BD">
        <w:rPr>
          <w:rFonts w:ascii="Arial" w:hAnsi="Arial" w:cs="Arial"/>
        </w:rPr>
        <w:t>will permit</w:t>
      </w:r>
      <w:r w:rsidR="00AC0E00">
        <w:rPr>
          <w:rFonts w:ascii="Arial" w:hAnsi="Arial" w:cs="Arial"/>
        </w:rPr>
        <w:t xml:space="preserve"> </w:t>
      </w:r>
      <w:r w:rsidRPr="00561F8A">
        <w:rPr>
          <w:rFonts w:ascii="Arial" w:hAnsi="Arial" w:cs="Arial"/>
          <w:bCs/>
        </w:rPr>
        <w:t xml:space="preserve">VA to waive </w:t>
      </w:r>
      <w:r w:rsidRPr="00561F8A">
        <w:rPr>
          <w:rFonts w:ascii="Arial" w:hAnsi="Arial" w:cs="Arial"/>
        </w:rPr>
        <w:t>the additional approval requirements</w:t>
      </w:r>
      <w:r w:rsidRPr="00394232" w:rsidR="00394232">
        <w:rPr>
          <w:rFonts w:ascii="Arial" w:hAnsi="Arial" w:cs="Arial"/>
          <w:bCs/>
        </w:rPr>
        <w:t xml:space="preserve"> </w:t>
      </w:r>
      <w:bookmarkStart w:name="_Hlk75193659" w:id="2"/>
      <w:r w:rsidRPr="00867AF5" w:rsidR="00394232">
        <w:rPr>
          <w:rFonts w:ascii="Arial" w:hAnsi="Arial" w:cs="Arial"/>
          <w:bCs/>
        </w:rPr>
        <w:t>for educational programs</w:t>
      </w:r>
      <w:r w:rsidRPr="003F10BB" w:rsidR="00394232">
        <w:rPr>
          <w:rFonts w:ascii="Arial" w:hAnsi="Arial" w:cs="Arial"/>
          <w:bCs/>
        </w:rPr>
        <w:t xml:space="preserve"> that are designed to prepare individuals for licensure or certification</w:t>
      </w:r>
      <w:r w:rsidR="00394232">
        <w:rPr>
          <w:rFonts w:ascii="Arial" w:hAnsi="Arial" w:cs="Arial"/>
          <w:bCs/>
        </w:rPr>
        <w:t xml:space="preserve"> in a State</w:t>
      </w:r>
      <w:r w:rsidR="006C28F8">
        <w:rPr>
          <w:rFonts w:ascii="Arial" w:hAnsi="Arial" w:cs="Arial"/>
          <w:bCs/>
        </w:rPr>
        <w:t xml:space="preserve"> </w:t>
      </w:r>
      <w:bookmarkEnd w:id="2"/>
      <w:r w:rsidRPr="00561F8A">
        <w:rPr>
          <w:rFonts w:ascii="Arial" w:hAnsi="Arial" w:cs="Arial"/>
        </w:rPr>
        <w:t xml:space="preserve">if </w:t>
      </w:r>
      <w:r w:rsidR="00BF5C77">
        <w:rPr>
          <w:rFonts w:ascii="Arial" w:hAnsi="Arial" w:cs="Arial"/>
        </w:rPr>
        <w:t>it is</w:t>
      </w:r>
      <w:r w:rsidRPr="00561F8A">
        <w:rPr>
          <w:rFonts w:ascii="Arial" w:hAnsi="Arial" w:cs="Arial"/>
        </w:rPr>
        <w:t xml:space="preserve"> determin</w:t>
      </w:r>
      <w:r w:rsidR="00BF5C77">
        <w:rPr>
          <w:rFonts w:ascii="Arial" w:hAnsi="Arial" w:cs="Arial"/>
        </w:rPr>
        <w:t xml:space="preserve">ed </w:t>
      </w:r>
      <w:r w:rsidR="000D1D29">
        <w:rPr>
          <w:rFonts w:ascii="Arial" w:hAnsi="Arial" w:cs="Arial"/>
        </w:rPr>
        <w:t xml:space="preserve">that all of the following criteria </w:t>
      </w:r>
      <w:r w:rsidR="006C28F8">
        <w:rPr>
          <w:rFonts w:ascii="Arial" w:hAnsi="Arial" w:cs="Arial"/>
        </w:rPr>
        <w:t>are</w:t>
      </w:r>
      <w:r w:rsidR="000D1D29">
        <w:rPr>
          <w:rFonts w:ascii="Arial" w:hAnsi="Arial" w:cs="Arial"/>
        </w:rPr>
        <w:t xml:space="preserve"> met: (1</w:t>
      </w:r>
      <w:r w:rsidRPr="000D1D29" w:rsidR="000D1D29">
        <w:rPr>
          <w:rFonts w:ascii="Arial" w:hAnsi="Arial" w:cs="Arial"/>
        </w:rPr>
        <w:t xml:space="preserve">) </w:t>
      </w:r>
      <w:r w:rsidR="007760B0">
        <w:rPr>
          <w:rFonts w:ascii="Arial" w:hAnsi="Arial" w:cs="Arial"/>
        </w:rPr>
        <w:t>t</w:t>
      </w:r>
      <w:r w:rsidRPr="000D1D29" w:rsidR="000D1D29">
        <w:rPr>
          <w:rFonts w:ascii="Arial" w:hAnsi="Arial" w:cs="Arial"/>
        </w:rPr>
        <w:t>he educational institution is not accredited by an agency or association recognized by the Department of Education</w:t>
      </w:r>
      <w:r w:rsidR="000D1D29">
        <w:rPr>
          <w:rFonts w:ascii="Arial" w:hAnsi="Arial" w:cs="Arial"/>
        </w:rPr>
        <w:t>; (2) th</w:t>
      </w:r>
      <w:r w:rsidR="007760B0">
        <w:rPr>
          <w:rFonts w:ascii="Arial" w:hAnsi="Arial" w:cs="Arial"/>
        </w:rPr>
        <w:t>e</w:t>
      </w:r>
      <w:r w:rsidRPr="000D1D29" w:rsidR="000D1D29">
        <w:rPr>
          <w:rFonts w:ascii="Arial" w:hAnsi="Arial" w:cs="Arial"/>
        </w:rPr>
        <w:t xml:space="preserve"> course did not meet the </w:t>
      </w:r>
      <w:r w:rsidR="007760B0">
        <w:rPr>
          <w:rFonts w:ascii="Arial" w:hAnsi="Arial" w:cs="Arial"/>
        </w:rPr>
        <w:t xml:space="preserve">additional </w:t>
      </w:r>
      <w:r w:rsidRPr="000D1D29" w:rsidR="000D1D29">
        <w:rPr>
          <w:rFonts w:ascii="Arial" w:hAnsi="Arial" w:cs="Arial"/>
        </w:rPr>
        <w:t>requirements at any time during the 2-year period preceding the date of the waiver</w:t>
      </w:r>
      <w:r w:rsidR="000D1D29">
        <w:rPr>
          <w:rFonts w:ascii="Arial" w:hAnsi="Arial" w:cs="Arial"/>
        </w:rPr>
        <w:t xml:space="preserve">; (3) the </w:t>
      </w:r>
      <w:r w:rsidRPr="000D1D29" w:rsidR="000D1D29">
        <w:rPr>
          <w:rFonts w:ascii="Arial" w:hAnsi="Arial" w:cs="Arial"/>
        </w:rPr>
        <w:t>waiver furthers the purposes of the educational assistance programs administered by VA or would further the education interests of individuals eligible for assistance under such programs</w:t>
      </w:r>
      <w:r w:rsidR="007760B0">
        <w:rPr>
          <w:rFonts w:ascii="Arial" w:hAnsi="Arial" w:cs="Arial"/>
        </w:rPr>
        <w:t>;</w:t>
      </w:r>
      <w:r w:rsidR="00D15A37">
        <w:rPr>
          <w:rFonts w:ascii="Arial" w:hAnsi="Arial" w:cs="Arial"/>
        </w:rPr>
        <w:t xml:space="preserve"> and</w:t>
      </w:r>
      <w:r w:rsidR="007760B0">
        <w:rPr>
          <w:rFonts w:ascii="Arial" w:hAnsi="Arial" w:cs="Arial"/>
        </w:rPr>
        <w:t xml:space="preserve"> (4) t</w:t>
      </w:r>
      <w:r w:rsidRPr="000D1D29" w:rsidR="000D1D29">
        <w:rPr>
          <w:rFonts w:ascii="Arial" w:hAnsi="Arial" w:cs="Arial"/>
        </w:rPr>
        <w:t xml:space="preserve">he educational institution does not provide any commission, bonus, or other incentive payment based directly or indirectly on success in securing enrollments or financial aid to any persons or entities engaged in any student recruiting or admission activities or in making decisions regarding the award of student financial assistance, except for the recruitment of foreign students residing in foreign countries who are not eligible to receive </w:t>
      </w:r>
      <w:r w:rsidR="00D15A37">
        <w:rPr>
          <w:rFonts w:ascii="Arial" w:hAnsi="Arial" w:cs="Arial"/>
        </w:rPr>
        <w:t>f</w:t>
      </w:r>
      <w:r w:rsidRPr="000D1D29" w:rsidR="000D1D29">
        <w:rPr>
          <w:rFonts w:ascii="Arial" w:hAnsi="Arial" w:cs="Arial"/>
        </w:rPr>
        <w:t>ederal student assistance.</w:t>
      </w:r>
      <w:r w:rsidR="00953DA2">
        <w:rPr>
          <w:rFonts w:ascii="Arial" w:hAnsi="Arial" w:cs="Arial"/>
        </w:rPr>
        <w:t xml:space="preserve"> </w:t>
      </w:r>
    </w:p>
    <w:p w:rsidRPr="00347844" w:rsidR="00720CF0" w:rsidP="004000BD" w:rsidRDefault="00415380" w14:paraId="2554D0F3" w14:textId="6107A5C3">
      <w:pPr>
        <w:pStyle w:val="BodyText"/>
        <w:ind w:firstLine="720"/>
        <w:rPr>
          <w:rFonts w:ascii="Arial" w:hAnsi="Arial" w:cs="Arial"/>
        </w:rPr>
      </w:pPr>
      <w:r>
        <w:rPr>
          <w:rFonts w:ascii="Arial" w:hAnsi="Arial" w:cs="Arial"/>
        </w:rPr>
        <w:t xml:space="preserve">This collection of information is necessary to </w:t>
      </w:r>
      <w:r w:rsidR="004000BD">
        <w:rPr>
          <w:rFonts w:ascii="Arial" w:hAnsi="Arial" w:cs="Arial"/>
        </w:rPr>
        <w:t>allow</w:t>
      </w:r>
      <w:r w:rsidRPr="004000BD" w:rsidR="004000BD">
        <w:t xml:space="preserve"> </w:t>
      </w:r>
      <w:r w:rsidRPr="004000BD" w:rsidR="004000BD">
        <w:rPr>
          <w:rFonts w:ascii="Arial" w:hAnsi="Arial" w:cs="Arial"/>
        </w:rPr>
        <w:t>educational institution</w:t>
      </w:r>
      <w:r w:rsidR="004000BD">
        <w:rPr>
          <w:rFonts w:ascii="Arial" w:hAnsi="Arial" w:cs="Arial"/>
        </w:rPr>
        <w:t xml:space="preserve">s to apply </w:t>
      </w:r>
      <w:r w:rsidR="00D15A37">
        <w:rPr>
          <w:rFonts w:ascii="Arial" w:hAnsi="Arial" w:cs="Arial"/>
        </w:rPr>
        <w:t xml:space="preserve">to VA, </w:t>
      </w:r>
      <w:r w:rsidRPr="004000BD" w:rsidR="004000BD">
        <w:rPr>
          <w:rFonts w:ascii="Arial" w:hAnsi="Arial" w:cs="Arial"/>
        </w:rPr>
        <w:t xml:space="preserve">through their State approving agency of jurisdiction, for a waiver of the </w:t>
      </w:r>
      <w:r w:rsidR="004000BD">
        <w:rPr>
          <w:rFonts w:ascii="Arial" w:hAnsi="Arial" w:cs="Arial"/>
        </w:rPr>
        <w:t xml:space="preserve">additional </w:t>
      </w:r>
      <w:r w:rsidR="0044451B">
        <w:rPr>
          <w:rFonts w:ascii="Arial" w:hAnsi="Arial" w:cs="Arial"/>
        </w:rPr>
        <w:t xml:space="preserve">approval </w:t>
      </w:r>
      <w:r w:rsidRPr="004000BD" w:rsidR="004000BD">
        <w:rPr>
          <w:rFonts w:ascii="Arial" w:hAnsi="Arial" w:cs="Arial"/>
        </w:rPr>
        <w:t>requirements</w:t>
      </w:r>
      <w:r w:rsidR="004000BD">
        <w:rPr>
          <w:rFonts w:ascii="Arial" w:hAnsi="Arial" w:cs="Arial"/>
        </w:rPr>
        <w:t>.</w:t>
      </w:r>
      <w:r w:rsidRPr="004000BD" w:rsidR="004000BD">
        <w:rPr>
          <w:rFonts w:ascii="Arial" w:hAnsi="Arial" w:cs="Arial"/>
        </w:rPr>
        <w:t xml:space="preserve">  The State approving agency will forward a</w:t>
      </w:r>
      <w:r w:rsidR="00143E90">
        <w:rPr>
          <w:rFonts w:ascii="Arial" w:hAnsi="Arial" w:cs="Arial"/>
        </w:rPr>
        <w:t xml:space="preserve"> request</w:t>
      </w:r>
      <w:r w:rsidRPr="004000BD" w:rsidR="004000BD">
        <w:rPr>
          <w:rFonts w:ascii="Arial" w:hAnsi="Arial" w:cs="Arial"/>
        </w:rPr>
        <w:t xml:space="preserve"> for waiver, together with its recommendation for granting or denying the </w:t>
      </w:r>
      <w:r w:rsidR="00143E90">
        <w:rPr>
          <w:rFonts w:ascii="Arial" w:hAnsi="Arial" w:cs="Arial"/>
        </w:rPr>
        <w:t>request</w:t>
      </w:r>
      <w:r w:rsidRPr="004000BD" w:rsidR="004000BD">
        <w:rPr>
          <w:rFonts w:ascii="Arial" w:hAnsi="Arial" w:cs="Arial"/>
        </w:rPr>
        <w:t xml:space="preserve">, to </w:t>
      </w:r>
      <w:r w:rsidR="006C28F8">
        <w:rPr>
          <w:rFonts w:ascii="Arial" w:hAnsi="Arial" w:cs="Arial"/>
        </w:rPr>
        <w:t>VA</w:t>
      </w:r>
      <w:r w:rsidRPr="004000BD" w:rsidR="004000BD">
        <w:rPr>
          <w:rFonts w:ascii="Arial" w:hAnsi="Arial" w:cs="Arial"/>
        </w:rPr>
        <w:t>.  The Secretary or designee</w:t>
      </w:r>
      <w:r w:rsidR="00D15A37">
        <w:rPr>
          <w:rFonts w:ascii="Arial" w:hAnsi="Arial" w:cs="Arial"/>
        </w:rPr>
        <w:t xml:space="preserve"> of the Secretary </w:t>
      </w:r>
      <w:r w:rsidRPr="004000BD" w:rsidR="004000BD">
        <w:rPr>
          <w:rFonts w:ascii="Arial" w:hAnsi="Arial" w:cs="Arial"/>
        </w:rPr>
        <w:t>may grant a waiver upon a finding that the criteria have been met</w:t>
      </w:r>
      <w:r w:rsidR="006C28F8">
        <w:rPr>
          <w:rFonts w:ascii="Arial" w:hAnsi="Arial" w:cs="Arial"/>
        </w:rPr>
        <w:t>.</w:t>
      </w:r>
      <w:r w:rsidR="004000BD">
        <w:rPr>
          <w:rFonts w:ascii="Arial" w:hAnsi="Arial" w:cs="Arial"/>
        </w:rPr>
        <w:t xml:space="preserve"> </w:t>
      </w:r>
    </w:p>
    <w:p w:rsidRPr="00347844" w:rsidR="00415380" w:rsidRDefault="00415380" w14:paraId="080EFF40" w14:textId="77777777">
      <w:pPr>
        <w:rPr>
          <w:rFonts w:ascii="Arial" w:hAnsi="Arial" w:cs="Arial"/>
        </w:rPr>
      </w:pPr>
    </w:p>
    <w:p w:rsidRPr="00CA5E08" w:rsidR="00F95553" w:rsidP="00F95553" w:rsidRDefault="007524B4" w14:paraId="080EFF41" w14:textId="77777777">
      <w:pPr>
        <w:pStyle w:val="BodyText"/>
        <w:tabs>
          <w:tab w:val="left" w:pos="360"/>
        </w:tabs>
        <w:spacing w:after="0"/>
        <w:rPr>
          <w:rFonts w:ascii="Arial" w:hAnsi="Arial" w:cs="Arial"/>
          <w:b/>
        </w:rPr>
      </w:pPr>
      <w:r w:rsidRPr="00347844">
        <w:rPr>
          <w:rFonts w:ascii="Arial" w:hAnsi="Arial" w:cs="Arial"/>
        </w:rPr>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00415380" w:rsidP="001D25C4" w:rsidRDefault="00415380" w14:paraId="080EFF42" w14:textId="77777777">
      <w:pPr>
        <w:pStyle w:val="BodyText"/>
        <w:tabs>
          <w:tab w:val="left" w:pos="360"/>
        </w:tabs>
        <w:spacing w:after="0"/>
        <w:rPr>
          <w:rFonts w:ascii="Arial" w:hAnsi="Arial" w:cs="Arial"/>
          <w:b/>
        </w:rPr>
      </w:pPr>
    </w:p>
    <w:p w:rsidR="00415380" w:rsidP="00415380" w:rsidRDefault="001D25C4" w14:paraId="080EFF43" w14:textId="30585847">
      <w:pPr>
        <w:pStyle w:val="BodyText"/>
        <w:spacing w:after="0"/>
        <w:ind w:firstLine="720"/>
        <w:rPr>
          <w:rFonts w:ascii="Arial" w:hAnsi="Arial" w:cs="Arial"/>
        </w:rPr>
      </w:pPr>
      <w:r w:rsidRPr="00A63316">
        <w:rPr>
          <w:rFonts w:ascii="Arial" w:hAnsi="Arial" w:cs="Arial"/>
        </w:rPr>
        <w:t>The information will be used by VA to</w:t>
      </w:r>
      <w:r>
        <w:rPr>
          <w:rFonts w:ascii="Arial" w:hAnsi="Arial" w:cs="Arial"/>
        </w:rPr>
        <w:t xml:space="preserve"> determine </w:t>
      </w:r>
      <w:r w:rsidR="0044451B">
        <w:rPr>
          <w:rFonts w:ascii="Arial" w:hAnsi="Arial" w:cs="Arial"/>
        </w:rPr>
        <w:t xml:space="preserve">if </w:t>
      </w:r>
      <w:r w:rsidR="006C28F8">
        <w:rPr>
          <w:rFonts w:ascii="Arial" w:hAnsi="Arial" w:cs="Arial"/>
        </w:rPr>
        <w:t xml:space="preserve">the </w:t>
      </w:r>
      <w:r w:rsidR="0044451B">
        <w:rPr>
          <w:rFonts w:ascii="Arial" w:hAnsi="Arial" w:cs="Arial"/>
        </w:rPr>
        <w:t>educational institution</w:t>
      </w:r>
      <w:r w:rsidR="006C28F8">
        <w:rPr>
          <w:rFonts w:ascii="Arial" w:hAnsi="Arial" w:cs="Arial"/>
        </w:rPr>
        <w:t xml:space="preserve">’s request for a </w:t>
      </w:r>
      <w:r w:rsidR="0044451B">
        <w:rPr>
          <w:rFonts w:ascii="Arial" w:hAnsi="Arial" w:cs="Arial"/>
        </w:rPr>
        <w:t xml:space="preserve">waiver </w:t>
      </w:r>
      <w:r w:rsidR="006C28F8">
        <w:rPr>
          <w:rFonts w:ascii="Arial" w:hAnsi="Arial" w:cs="Arial"/>
        </w:rPr>
        <w:t xml:space="preserve">of </w:t>
      </w:r>
      <w:r w:rsidR="0044451B">
        <w:rPr>
          <w:rFonts w:ascii="Arial" w:hAnsi="Arial" w:cs="Arial"/>
        </w:rPr>
        <w:t xml:space="preserve">the additional approval requirements </w:t>
      </w:r>
      <w:r w:rsidRPr="006C28F8" w:rsidR="006C28F8">
        <w:rPr>
          <w:rFonts w:ascii="Arial" w:hAnsi="Arial" w:cs="Arial"/>
        </w:rPr>
        <w:t xml:space="preserve">for </w:t>
      </w:r>
      <w:r w:rsidRPr="006C28F8" w:rsidR="006C28F8">
        <w:rPr>
          <w:rFonts w:ascii="Arial" w:hAnsi="Arial" w:cs="Arial"/>
        </w:rPr>
        <w:lastRenderedPageBreak/>
        <w:t xml:space="preserve">educational programs </w:t>
      </w:r>
      <w:bookmarkStart w:name="_Hlk75201025" w:id="3"/>
      <w:r w:rsidRPr="006C28F8" w:rsidR="006C28F8">
        <w:rPr>
          <w:rFonts w:ascii="Arial" w:hAnsi="Arial" w:cs="Arial"/>
        </w:rPr>
        <w:t>designed to prepare individuals for licensure or certification in a State</w:t>
      </w:r>
      <w:bookmarkEnd w:id="3"/>
      <w:r w:rsidRPr="006C28F8" w:rsidR="006C28F8">
        <w:rPr>
          <w:rFonts w:ascii="Arial" w:hAnsi="Arial" w:cs="Arial"/>
        </w:rPr>
        <w:t xml:space="preserve"> </w:t>
      </w:r>
      <w:r w:rsidR="006C28F8">
        <w:rPr>
          <w:rFonts w:ascii="Arial" w:hAnsi="Arial" w:cs="Arial"/>
        </w:rPr>
        <w:t>may be granted</w:t>
      </w:r>
      <w:r>
        <w:rPr>
          <w:rFonts w:ascii="Arial" w:hAnsi="Arial" w:cs="Arial"/>
        </w:rPr>
        <w:t xml:space="preserve">. </w:t>
      </w:r>
      <w:r w:rsidRPr="00A63316">
        <w:rPr>
          <w:rFonts w:ascii="Arial" w:hAnsi="Arial" w:cs="Arial"/>
        </w:rPr>
        <w:t xml:space="preserve"> </w:t>
      </w:r>
    </w:p>
    <w:p w:rsidRPr="00347844" w:rsidR="000046B3" w:rsidP="002D48AA" w:rsidRDefault="000046B3" w14:paraId="080EFF47" w14:textId="3A3A3918">
      <w:pPr>
        <w:rPr>
          <w:rFonts w:ascii="Arial" w:hAnsi="Arial" w:cs="Arial"/>
        </w:rPr>
      </w:pPr>
    </w:p>
    <w:p w:rsidRPr="00347844" w:rsidR="00F95553" w:rsidRDefault="007524B4" w14:paraId="080EFF48" w14:textId="0968A085">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sidR="00F95553">
        <w:rPr>
          <w:rFonts w:ascii="Arial" w:hAnsi="Arial" w:cs="Arial"/>
          <w:b/>
        </w:rPr>
        <w:t xml:space="preserve">Describe whether, and to what extent, the collection of information involves the use of automated, electronic, mechanical, or other technological collection techniques or other forms of information technology, </w:t>
      </w:r>
      <w:proofErr w:type="gramStart"/>
      <w:r w:rsidRPr="00CA5E08" w:rsidR="00F95553">
        <w:rPr>
          <w:rFonts w:ascii="Arial" w:hAnsi="Arial" w:cs="Arial"/>
          <w:b/>
        </w:rPr>
        <w:t>e.g.</w:t>
      </w:r>
      <w:proofErr w:type="gramEnd"/>
      <w:r w:rsidRPr="00CA5E08" w:rsidR="00F95553">
        <w:rPr>
          <w:rFonts w:ascii="Arial" w:hAnsi="Arial" w:cs="Arial"/>
          <w:b/>
        </w:rPr>
        <w:t xml:space="preserve"> permitting electronic submission of responses, and the basis for the decision for adopting this means of collection.  Also describe any consideration of using information technology to reduce burden.</w:t>
      </w:r>
    </w:p>
    <w:p w:rsidRPr="00347844" w:rsidR="00F95553" w:rsidRDefault="00F95553" w14:paraId="080EFF49" w14:textId="77777777">
      <w:pPr>
        <w:rPr>
          <w:rFonts w:ascii="Arial" w:hAnsi="Arial" w:cs="Arial"/>
        </w:rPr>
      </w:pPr>
    </w:p>
    <w:p w:rsidR="00F839DE" w:rsidP="008E49CE" w:rsidRDefault="00F95553" w14:paraId="34E2D77C" w14:textId="07CFD889">
      <w:pPr>
        <w:rPr>
          <w:rFonts w:ascii="Arial" w:hAnsi="Arial" w:cs="Arial"/>
        </w:rPr>
      </w:pPr>
      <w:r w:rsidRPr="00347844">
        <w:rPr>
          <w:rFonts w:ascii="Arial" w:hAnsi="Arial" w:cs="Arial"/>
        </w:rPr>
        <w:t xml:space="preserve">    </w:t>
      </w:r>
      <w:r w:rsidR="00C82DBB">
        <w:rPr>
          <w:rFonts w:ascii="Arial" w:hAnsi="Arial" w:cs="Arial"/>
        </w:rPr>
        <w:tab/>
      </w:r>
      <w:r w:rsidR="008E49CE">
        <w:rPr>
          <w:rFonts w:ascii="Arial" w:hAnsi="Arial" w:cs="Arial"/>
        </w:rPr>
        <w:t xml:space="preserve">Provided </w:t>
      </w:r>
      <w:r w:rsidR="00BC7BCB">
        <w:rPr>
          <w:rFonts w:ascii="Arial" w:hAnsi="Arial" w:cs="Arial"/>
        </w:rPr>
        <w:t xml:space="preserve">the waiver request </w:t>
      </w:r>
      <w:r w:rsidR="00EA2893">
        <w:rPr>
          <w:rFonts w:ascii="Arial" w:hAnsi="Arial" w:cs="Arial"/>
        </w:rPr>
        <w:t>contains</w:t>
      </w:r>
      <w:r w:rsidR="00D15A37">
        <w:rPr>
          <w:rFonts w:ascii="Arial" w:hAnsi="Arial" w:cs="Arial"/>
        </w:rPr>
        <w:t xml:space="preserve"> documentation</w:t>
      </w:r>
      <w:r w:rsidR="00EA2893">
        <w:rPr>
          <w:rFonts w:ascii="Arial" w:hAnsi="Arial" w:cs="Arial"/>
        </w:rPr>
        <w:t xml:space="preserve"> </w:t>
      </w:r>
      <w:r w:rsidR="003A6A28">
        <w:rPr>
          <w:rFonts w:ascii="Arial" w:hAnsi="Arial" w:cs="Arial"/>
        </w:rPr>
        <w:t>th</w:t>
      </w:r>
      <w:r w:rsidR="00D15A37">
        <w:rPr>
          <w:rFonts w:ascii="Arial" w:hAnsi="Arial" w:cs="Arial"/>
        </w:rPr>
        <w:t xml:space="preserve">at evinces the </w:t>
      </w:r>
      <w:r w:rsidR="003A6A28">
        <w:rPr>
          <w:rFonts w:ascii="Arial" w:hAnsi="Arial" w:cs="Arial"/>
        </w:rPr>
        <w:t xml:space="preserve">requirements outlined in proposed </w:t>
      </w:r>
      <w:bookmarkStart w:name="_Hlk105491767" w:id="4"/>
      <w:r w:rsidR="003A6A28">
        <w:rPr>
          <w:rFonts w:ascii="Arial" w:hAnsi="Arial" w:cs="Arial"/>
        </w:rPr>
        <w:t xml:space="preserve">§ </w:t>
      </w:r>
      <w:r w:rsidR="00BC7BCB">
        <w:rPr>
          <w:rFonts w:ascii="Arial" w:hAnsi="Arial" w:cs="Arial"/>
        </w:rPr>
        <w:t>21.4253(d)</w:t>
      </w:r>
      <w:r w:rsidR="002820A2">
        <w:rPr>
          <w:rFonts w:ascii="Arial" w:hAnsi="Arial" w:cs="Arial"/>
        </w:rPr>
        <w:t xml:space="preserve">(9) </w:t>
      </w:r>
      <w:bookmarkEnd w:id="4"/>
      <w:r w:rsidR="002820A2">
        <w:rPr>
          <w:rFonts w:ascii="Arial" w:hAnsi="Arial" w:cs="Arial"/>
        </w:rPr>
        <w:t xml:space="preserve">and </w:t>
      </w:r>
      <w:r w:rsidR="002820A2">
        <w:rPr>
          <w:rFonts w:ascii="Arial" w:hAnsi="Arial" w:cs="Arial"/>
        </w:rPr>
        <w:t>§ 21.425</w:t>
      </w:r>
      <w:r w:rsidR="002820A2">
        <w:rPr>
          <w:rFonts w:ascii="Arial" w:hAnsi="Arial" w:cs="Arial"/>
        </w:rPr>
        <w:t>4</w:t>
      </w:r>
      <w:r w:rsidR="002820A2">
        <w:rPr>
          <w:rFonts w:ascii="Arial" w:hAnsi="Arial" w:cs="Arial"/>
        </w:rPr>
        <w:t>(</w:t>
      </w:r>
      <w:r w:rsidR="002820A2">
        <w:rPr>
          <w:rFonts w:ascii="Arial" w:hAnsi="Arial" w:cs="Arial"/>
        </w:rPr>
        <w:t>c</w:t>
      </w:r>
      <w:r w:rsidR="002820A2">
        <w:rPr>
          <w:rFonts w:ascii="Arial" w:hAnsi="Arial" w:cs="Arial"/>
        </w:rPr>
        <w:t>)(</w:t>
      </w:r>
      <w:r w:rsidR="002820A2">
        <w:rPr>
          <w:rFonts w:ascii="Arial" w:hAnsi="Arial" w:cs="Arial"/>
        </w:rPr>
        <w:t>15</w:t>
      </w:r>
      <w:r w:rsidR="002820A2">
        <w:rPr>
          <w:rFonts w:ascii="Arial" w:hAnsi="Arial" w:cs="Arial"/>
        </w:rPr>
        <w:t xml:space="preserve">) </w:t>
      </w:r>
      <w:r w:rsidR="008E49CE">
        <w:rPr>
          <w:rFonts w:ascii="Arial" w:hAnsi="Arial" w:cs="Arial"/>
        </w:rPr>
        <w:t>they</w:t>
      </w:r>
      <w:r w:rsidR="00BA6724">
        <w:rPr>
          <w:rFonts w:ascii="Arial" w:hAnsi="Arial" w:cs="Arial"/>
        </w:rPr>
        <w:t xml:space="preserve"> will be accepted by VA.</w:t>
      </w:r>
      <w:r w:rsidR="00D15A37">
        <w:rPr>
          <w:rFonts w:ascii="Arial" w:hAnsi="Arial" w:cs="Arial"/>
        </w:rPr>
        <w:t xml:space="preserve"> The waiver request and supporting documentation may be supplied electronically to the State approving agency and VA.</w:t>
      </w:r>
    </w:p>
    <w:p w:rsidRPr="00347844" w:rsidR="003C2010" w:rsidRDefault="003C2010" w14:paraId="080EFF4B" w14:textId="77777777">
      <w:pPr>
        <w:rPr>
          <w:rFonts w:ascii="Arial" w:hAnsi="Arial" w:cs="Arial"/>
        </w:rPr>
      </w:pPr>
    </w:p>
    <w:p w:rsidRPr="00347844" w:rsidR="00511CBA" w:rsidP="002D48AA" w:rsidRDefault="007524B4" w14:paraId="080EFF4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080EFF4D" w14:textId="77777777">
      <w:pPr>
        <w:rPr>
          <w:rFonts w:ascii="Arial" w:hAnsi="Arial" w:cs="Arial"/>
        </w:rPr>
      </w:pPr>
    </w:p>
    <w:p w:rsidRPr="00347844" w:rsidR="002D48AA" w:rsidP="002D48AA" w:rsidRDefault="00511CBA" w14:paraId="080EFF4E" w14:textId="5584CE6E">
      <w:pPr>
        <w:rPr>
          <w:rFonts w:ascii="Arial" w:hAnsi="Arial" w:cs="Arial"/>
        </w:rPr>
      </w:pPr>
      <w:r w:rsidRPr="00347844">
        <w:rPr>
          <w:rFonts w:ascii="Arial" w:hAnsi="Arial" w:cs="Arial"/>
        </w:rPr>
        <w:t xml:space="preserve">     </w:t>
      </w:r>
      <w:r w:rsidR="00750AD5">
        <w:rPr>
          <w:rFonts w:ascii="Arial" w:hAnsi="Arial" w:cs="Arial"/>
        </w:rPr>
        <w:tab/>
      </w:r>
      <w:r w:rsidRPr="00415380" w:rsidR="002D48AA">
        <w:rPr>
          <w:rFonts w:ascii="Arial" w:hAnsi="Arial" w:cs="Arial"/>
        </w:rPr>
        <w:t>Program reviews were conducted to identify potential areas of duplication; however, none were found to exist. There is no known Department or agency which maintains the necessary information</w:t>
      </w:r>
      <w:r w:rsidR="00D15A37">
        <w:rPr>
          <w:rFonts w:ascii="Arial" w:hAnsi="Arial" w:cs="Arial"/>
        </w:rPr>
        <w:t xml:space="preserve"> from schools which would support the granting of a waiver,</w:t>
      </w:r>
      <w:r w:rsidRPr="00415380" w:rsidR="002D48AA">
        <w:rPr>
          <w:rFonts w:ascii="Arial" w:hAnsi="Arial" w:cs="Arial"/>
        </w:rPr>
        <w:t xml:space="preserve"> nor is it available from other sources within our Department.</w:t>
      </w:r>
    </w:p>
    <w:p w:rsidRPr="00347844" w:rsidR="002D48AA" w:rsidP="002D48AA" w:rsidRDefault="002D48AA" w14:paraId="080EFF4F" w14:textId="77777777">
      <w:pPr>
        <w:rPr>
          <w:rFonts w:ascii="Arial" w:hAnsi="Arial" w:cs="Arial"/>
        </w:rPr>
      </w:pPr>
    </w:p>
    <w:p w:rsidRPr="00CA5E08" w:rsidR="00511CBA" w:rsidP="002D48AA" w:rsidRDefault="002D48AA" w14:paraId="080EFF50"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080EFF51" w14:textId="77777777">
      <w:pPr>
        <w:rPr>
          <w:rFonts w:ascii="Arial" w:hAnsi="Arial" w:cs="Arial"/>
          <w:b/>
        </w:rPr>
      </w:pPr>
    </w:p>
    <w:p w:rsidR="002D48AA" w:rsidP="00CD1D7E" w:rsidRDefault="00E057F6" w14:paraId="080EFF53" w14:textId="0D47F2FE">
      <w:pPr>
        <w:ind w:firstLine="720"/>
        <w:rPr>
          <w:rFonts w:ascii="Arial" w:hAnsi="Arial" w:cs="Arial"/>
        </w:rPr>
      </w:pPr>
      <w:r w:rsidRPr="00E057F6">
        <w:rPr>
          <w:rFonts w:ascii="Arial" w:hAnsi="Arial" w:cs="Arial"/>
        </w:rPr>
        <w:t xml:space="preserve">The information is required to be collected by </w:t>
      </w:r>
      <w:r w:rsidR="00D15A37">
        <w:rPr>
          <w:rFonts w:ascii="Arial" w:hAnsi="Arial" w:cs="Arial"/>
        </w:rPr>
        <w:t xml:space="preserve">any </w:t>
      </w:r>
      <w:r>
        <w:rPr>
          <w:rFonts w:ascii="Arial" w:hAnsi="Arial" w:cs="Arial"/>
        </w:rPr>
        <w:t xml:space="preserve">educational institution seeking to receive a waiver of the additional approval requirements </w:t>
      </w:r>
      <w:r w:rsidR="00F36FAF">
        <w:rPr>
          <w:rFonts w:ascii="Arial" w:hAnsi="Arial" w:cs="Arial"/>
        </w:rPr>
        <w:t xml:space="preserve">for their educational programs </w:t>
      </w:r>
      <w:r w:rsidRPr="00CD1D7E" w:rsidR="00CD1D7E">
        <w:rPr>
          <w:rFonts w:ascii="Arial" w:hAnsi="Arial" w:cs="Arial"/>
        </w:rPr>
        <w:t>designed to prepare individuals for licensure or certification in a State</w:t>
      </w:r>
      <w:r w:rsidRPr="00E057F6">
        <w:rPr>
          <w:rFonts w:ascii="Arial" w:hAnsi="Arial" w:cs="Arial"/>
        </w:rPr>
        <w:t>.  For that reason, the information collection cannot be reduced for small establishments.</w:t>
      </w:r>
    </w:p>
    <w:p w:rsidRPr="00347844" w:rsidR="00E057F6" w:rsidP="002D48AA" w:rsidRDefault="00E057F6" w14:paraId="2B57823D" w14:textId="77777777">
      <w:pPr>
        <w:rPr>
          <w:rFonts w:ascii="Arial" w:hAnsi="Arial" w:cs="Arial"/>
        </w:rPr>
      </w:pPr>
    </w:p>
    <w:p w:rsidRPr="00347844" w:rsidR="00511CBA" w:rsidP="002D48AA" w:rsidRDefault="002D48AA" w14:paraId="080EFF54"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080EFF55" w14:textId="77777777">
      <w:pPr>
        <w:rPr>
          <w:rFonts w:ascii="Arial" w:hAnsi="Arial" w:cs="Arial"/>
        </w:rPr>
      </w:pPr>
    </w:p>
    <w:p w:rsidR="003537E5" w:rsidP="003537E5" w:rsidRDefault="00626218" w14:paraId="080EFF57" w14:textId="215A677C">
      <w:pPr>
        <w:ind w:firstLine="720"/>
        <w:rPr>
          <w:rFonts w:ascii="Arial" w:hAnsi="Arial" w:cs="Arial"/>
        </w:rPr>
      </w:pPr>
      <w:r>
        <w:rPr>
          <w:rFonts w:ascii="Arial" w:hAnsi="Arial" w:cs="Arial"/>
        </w:rPr>
        <w:t xml:space="preserve">This collection is necessary </w:t>
      </w:r>
      <w:r w:rsidR="0048245B">
        <w:rPr>
          <w:rFonts w:ascii="Arial" w:hAnsi="Arial" w:cs="Arial"/>
        </w:rPr>
        <w:t xml:space="preserve">to implement the </w:t>
      </w:r>
      <w:r w:rsidR="00CD1D7E">
        <w:rPr>
          <w:rFonts w:ascii="Arial" w:hAnsi="Arial" w:cs="Arial"/>
        </w:rPr>
        <w:t xml:space="preserve">waiver </w:t>
      </w:r>
      <w:r w:rsidR="006B7123">
        <w:rPr>
          <w:rFonts w:ascii="Arial" w:hAnsi="Arial" w:cs="Arial"/>
        </w:rPr>
        <w:t xml:space="preserve">of the additional approval requirements </w:t>
      </w:r>
      <w:r w:rsidR="0048245B">
        <w:rPr>
          <w:rFonts w:ascii="Arial" w:hAnsi="Arial" w:cs="Arial"/>
        </w:rPr>
        <w:t xml:space="preserve">provisions of section 409 of the </w:t>
      </w:r>
      <w:r w:rsidRPr="0048245B" w:rsidR="0048245B">
        <w:rPr>
          <w:rFonts w:ascii="Arial" w:hAnsi="Arial" w:cs="Arial"/>
        </w:rPr>
        <w:t>Jeff Miller and Richard Blumenthal Veterans Health Care and Benefits Improvement Act of 2016</w:t>
      </w:r>
      <w:r w:rsidR="0048245B">
        <w:rPr>
          <w:rFonts w:ascii="Arial" w:hAnsi="Arial" w:cs="Arial"/>
        </w:rPr>
        <w:t>.</w:t>
      </w:r>
      <w:r w:rsidR="00D15A37">
        <w:rPr>
          <w:rFonts w:ascii="Arial" w:hAnsi="Arial" w:cs="Arial"/>
        </w:rPr>
        <w:t xml:space="preserve"> The information will only be collected by </w:t>
      </w:r>
      <w:r w:rsidR="002820A2">
        <w:rPr>
          <w:rFonts w:ascii="Arial" w:hAnsi="Arial" w:cs="Arial"/>
        </w:rPr>
        <w:t>educational institutions that</w:t>
      </w:r>
      <w:r w:rsidR="00D15A37">
        <w:rPr>
          <w:rFonts w:ascii="Arial" w:hAnsi="Arial" w:cs="Arial"/>
        </w:rPr>
        <w:t xml:space="preserve"> wish to apply for a </w:t>
      </w:r>
      <w:proofErr w:type="gramStart"/>
      <w:r w:rsidR="00D15A37">
        <w:rPr>
          <w:rFonts w:ascii="Arial" w:hAnsi="Arial" w:cs="Arial"/>
        </w:rPr>
        <w:t>waiver</w:t>
      </w:r>
      <w:proofErr w:type="gramEnd"/>
      <w:r w:rsidR="00D15A37">
        <w:rPr>
          <w:rFonts w:ascii="Arial" w:hAnsi="Arial" w:cs="Arial"/>
        </w:rPr>
        <w:t xml:space="preserve"> so this collection is not mandatory.</w:t>
      </w:r>
    </w:p>
    <w:p w:rsidRPr="00347844" w:rsidR="0048245B" w:rsidP="003537E5" w:rsidRDefault="0048245B" w14:paraId="24CE6CEB" w14:textId="77777777">
      <w:pPr>
        <w:ind w:firstLine="720"/>
        <w:rPr>
          <w:rFonts w:ascii="Arial" w:hAnsi="Arial" w:cs="Arial"/>
        </w:rPr>
      </w:pPr>
    </w:p>
    <w:p w:rsidRPr="008E5CEC" w:rsidR="00811568" w:rsidP="002D48AA" w:rsidRDefault="002D48AA" w14:paraId="080EFF58" w14:textId="77777777">
      <w:pPr>
        <w:rPr>
          <w:rFonts w:ascii="Arial" w:hAnsi="Arial" w:cs="Arial"/>
          <w:b/>
        </w:rPr>
      </w:pPr>
      <w:r w:rsidRPr="00347844">
        <w:rPr>
          <w:rFonts w:ascii="Arial" w:hAnsi="Arial" w:cs="Arial"/>
        </w:rPr>
        <w:t xml:space="preserve">    7.  </w:t>
      </w:r>
      <w:r w:rsidRPr="008E5CEC" w:rsidR="00811568">
        <w:rPr>
          <w:rFonts w:ascii="Arial" w:hAnsi="Arial" w:cs="Arial"/>
          <w:b/>
        </w:rPr>
        <w:t xml:space="preserve">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w:t>
      </w:r>
      <w:r w:rsidRPr="008E5CEC" w:rsidR="00811568">
        <w:rPr>
          <w:rFonts w:ascii="Arial" w:hAnsi="Arial" w:cs="Arial"/>
          <w:b/>
        </w:rPr>
        <w:lastRenderedPageBreak/>
        <w:t>require the use of a statistical data classification that has not been reviewed and approved by OMB.</w:t>
      </w:r>
    </w:p>
    <w:p w:rsidRPr="008E5CEC" w:rsidR="00811568" w:rsidP="002D48AA" w:rsidRDefault="00811568" w14:paraId="080EFF59" w14:textId="77777777">
      <w:pPr>
        <w:rPr>
          <w:rFonts w:ascii="Arial" w:hAnsi="Arial" w:cs="Arial"/>
          <w:b/>
        </w:rPr>
      </w:pPr>
    </w:p>
    <w:p w:rsidRPr="00347844" w:rsidR="002D48AA" w:rsidP="002D48AA" w:rsidRDefault="00811568" w14:paraId="080EFF5A"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080EFF5B" w14:textId="77777777">
      <w:pPr>
        <w:rPr>
          <w:rFonts w:ascii="Arial" w:hAnsi="Arial" w:cs="Arial"/>
        </w:rPr>
      </w:pPr>
    </w:p>
    <w:p w:rsidRPr="00347844" w:rsidR="00811568" w:rsidRDefault="007524B4" w14:paraId="080EFF5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 xml:space="preserve">If applicable, provide a copy and identify the date and page number of </w:t>
      </w:r>
      <w:proofErr w:type="gramStart"/>
      <w:r w:rsidRPr="008E5CEC" w:rsidR="00811568">
        <w:rPr>
          <w:rFonts w:ascii="Arial" w:hAnsi="Arial" w:cs="Arial"/>
          <w:b/>
        </w:rPr>
        <w:t>publication</w:t>
      </w:r>
      <w:proofErr w:type="gramEnd"/>
      <w:r w:rsidRPr="008E5CEC" w:rsidR="00811568">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080EFF5D" w14:textId="77777777">
      <w:pPr>
        <w:rPr>
          <w:rFonts w:ascii="Arial" w:hAnsi="Arial" w:cs="Arial"/>
        </w:rPr>
      </w:pPr>
    </w:p>
    <w:p w:rsidRPr="00DC1846" w:rsidR="000112E3" w:rsidP="00DC1846" w:rsidRDefault="00811568" w14:paraId="698AD584" w14:textId="56DF5600">
      <w:pPr>
        <w:rPr>
          <w:rFonts w:ascii="Arial" w:hAnsi="Arial" w:cs="Arial"/>
        </w:rPr>
      </w:pPr>
      <w:r w:rsidRPr="00347844">
        <w:rPr>
          <w:rFonts w:ascii="Arial" w:hAnsi="Arial" w:cs="Arial"/>
        </w:rPr>
        <w:t xml:space="preserve">     </w:t>
      </w:r>
      <w:r w:rsidR="003035EA">
        <w:rPr>
          <w:rFonts w:ascii="Arial" w:hAnsi="Arial" w:cs="Arial"/>
        </w:rPr>
        <w:tab/>
      </w:r>
      <w:r w:rsidRPr="00B962F8" w:rsidR="000112E3">
        <w:rPr>
          <w:rFonts w:ascii="Arial" w:hAnsi="Arial" w:cs="Arial"/>
        </w:rPr>
        <w:t>The Department notice was published in the Federal</w:t>
      </w:r>
      <w:r w:rsidR="000112E3">
        <w:rPr>
          <w:rFonts w:ascii="Arial" w:hAnsi="Arial" w:cs="Arial"/>
        </w:rPr>
        <w:t xml:space="preserve"> Register</w:t>
      </w:r>
      <w:r w:rsidRPr="00B962F8" w:rsidR="000112E3">
        <w:rPr>
          <w:rFonts w:ascii="Arial" w:hAnsi="Arial" w:cs="Arial"/>
        </w:rPr>
        <w:t xml:space="preserve"> </w:t>
      </w:r>
      <w:r w:rsidRPr="00E11370" w:rsidR="000112E3">
        <w:rPr>
          <w:rFonts w:ascii="Arial" w:hAnsi="Arial" w:cs="Arial"/>
        </w:rPr>
        <w:t xml:space="preserve">on </w:t>
      </w:r>
      <w:r w:rsidRPr="002820A2" w:rsidR="002820A2">
        <w:rPr>
          <w:rFonts w:ascii="Arial" w:hAnsi="Arial" w:cs="Arial"/>
        </w:rPr>
        <w:t xml:space="preserve">January 10, </w:t>
      </w:r>
      <w:proofErr w:type="gramStart"/>
      <w:r w:rsidRPr="002820A2" w:rsidR="002820A2">
        <w:rPr>
          <w:rFonts w:ascii="Arial" w:hAnsi="Arial" w:cs="Arial"/>
        </w:rPr>
        <w:t>2022</w:t>
      </w:r>
      <w:proofErr w:type="gramEnd"/>
      <w:r w:rsidRPr="002820A2" w:rsidR="000112E3">
        <w:rPr>
          <w:rFonts w:ascii="Arial" w:hAnsi="Arial" w:cs="Arial"/>
        </w:rPr>
        <w:t xml:space="preserve"> at </w:t>
      </w:r>
      <w:r w:rsidRPr="002820A2" w:rsidR="002820A2">
        <w:rPr>
          <w:rFonts w:ascii="Arial" w:hAnsi="Arial" w:cs="Arial"/>
        </w:rPr>
        <w:t>87</w:t>
      </w:r>
      <w:r w:rsidRPr="002820A2" w:rsidR="000112E3">
        <w:rPr>
          <w:rFonts w:ascii="Arial" w:hAnsi="Arial" w:cs="Arial"/>
        </w:rPr>
        <w:t xml:space="preserve"> FR </w:t>
      </w:r>
      <w:r w:rsidRPr="002820A2" w:rsidR="002820A2">
        <w:rPr>
          <w:rFonts w:ascii="Arial" w:hAnsi="Arial" w:cs="Arial"/>
        </w:rPr>
        <w:t>6</w:t>
      </w:r>
      <w:r w:rsidRPr="002820A2" w:rsidR="000112E3">
        <w:rPr>
          <w:rFonts w:ascii="Arial" w:hAnsi="Arial" w:cs="Arial"/>
        </w:rPr>
        <w:t xml:space="preserve">, pages </w:t>
      </w:r>
      <w:r w:rsidRPr="002820A2" w:rsidR="002820A2">
        <w:rPr>
          <w:rFonts w:ascii="Arial" w:hAnsi="Arial" w:cs="Arial"/>
        </w:rPr>
        <w:t>1087</w:t>
      </w:r>
      <w:r w:rsidR="005929BE">
        <w:rPr>
          <w:rFonts w:ascii="Arial" w:hAnsi="Arial" w:cs="Arial"/>
        </w:rPr>
        <w:t>-</w:t>
      </w:r>
      <w:r w:rsidRPr="002820A2" w:rsidR="002820A2">
        <w:rPr>
          <w:rFonts w:ascii="Arial" w:hAnsi="Arial" w:cs="Arial"/>
        </w:rPr>
        <w:t>1091</w:t>
      </w:r>
      <w:r w:rsidR="000112E3">
        <w:rPr>
          <w:rFonts w:ascii="Arial" w:hAnsi="Arial" w:cs="Arial"/>
        </w:rPr>
        <w:t xml:space="preserve"> as part of VA’s proposed rule RIN 2900-</w:t>
      </w:r>
      <w:r w:rsidR="006C28F8">
        <w:rPr>
          <w:rFonts w:ascii="Arial" w:hAnsi="Arial" w:cs="Arial"/>
        </w:rPr>
        <w:t>AQ91</w:t>
      </w:r>
      <w:r w:rsidR="000112E3">
        <w:rPr>
          <w:rFonts w:ascii="Arial" w:hAnsi="Arial" w:cs="Arial"/>
        </w:rPr>
        <w:t xml:space="preserve">, </w:t>
      </w:r>
      <w:r w:rsidRPr="00E83A1C" w:rsidR="00E83A1C">
        <w:rPr>
          <w:rFonts w:ascii="Arial" w:hAnsi="Arial" w:cs="Arial"/>
        </w:rPr>
        <w:t>Modifications of Approval Requirements for Courses Designed to Prepare Individuals for Licensure or Certifications</w:t>
      </w:r>
      <w:r w:rsidRPr="00E11370" w:rsidR="000112E3">
        <w:rPr>
          <w:rFonts w:ascii="Arial" w:hAnsi="Arial" w:cs="Arial"/>
        </w:rPr>
        <w:t>.</w:t>
      </w:r>
      <w:r w:rsidR="000112E3">
        <w:rPr>
          <w:rFonts w:ascii="Arial" w:hAnsi="Arial" w:cs="Arial"/>
        </w:rPr>
        <w:t xml:space="preserve"> </w:t>
      </w:r>
    </w:p>
    <w:p w:rsidRPr="00347844" w:rsidR="003C2010" w:rsidRDefault="003C2010" w14:paraId="080EFF5F" w14:textId="77777777">
      <w:pPr>
        <w:rPr>
          <w:rFonts w:ascii="Arial" w:hAnsi="Arial" w:cs="Arial"/>
        </w:rPr>
      </w:pPr>
    </w:p>
    <w:p w:rsidRPr="008E5CEC" w:rsidR="006C1E87" w:rsidRDefault="007524B4" w14:paraId="080EFF60"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080EFF61" w14:textId="77777777">
      <w:pPr>
        <w:rPr>
          <w:rFonts w:ascii="Arial" w:hAnsi="Arial" w:cs="Arial"/>
          <w:b/>
        </w:rPr>
      </w:pPr>
    </w:p>
    <w:p w:rsidRPr="00347844" w:rsidR="003C2010" w:rsidRDefault="006C1E87" w14:paraId="080EFF62"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080EFF63" w14:textId="77777777">
      <w:pPr>
        <w:rPr>
          <w:rFonts w:ascii="Arial" w:hAnsi="Arial" w:cs="Arial"/>
        </w:rPr>
      </w:pPr>
    </w:p>
    <w:p w:rsidRPr="00347844" w:rsidR="00375E4E" w:rsidRDefault="007524B4" w14:paraId="080EFF64"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080EFF65" w14:textId="77777777">
      <w:pPr>
        <w:rPr>
          <w:rFonts w:ascii="Arial" w:hAnsi="Arial" w:cs="Arial"/>
        </w:rPr>
      </w:pPr>
    </w:p>
    <w:p w:rsidRPr="00E057F6" w:rsidR="00E057F6" w:rsidP="00E057F6" w:rsidRDefault="00375E4E" w14:paraId="403BA8AB" w14:textId="014E4671">
      <w:pPr>
        <w:contextualSpacing/>
        <w:rPr>
          <w:rFonts w:ascii="Arial" w:hAnsi="Arial" w:cs="Arial"/>
        </w:rPr>
      </w:pPr>
      <w:r w:rsidRPr="00347844">
        <w:rPr>
          <w:rFonts w:ascii="Arial" w:hAnsi="Arial" w:cs="Arial"/>
        </w:rPr>
        <w:t xml:space="preserve">   </w:t>
      </w:r>
      <w:r w:rsidR="00F25EA0">
        <w:rPr>
          <w:rFonts w:ascii="Arial" w:hAnsi="Arial" w:cs="Arial"/>
        </w:rPr>
        <w:tab/>
      </w:r>
      <w:r w:rsidR="00F25404">
        <w:rPr>
          <w:rFonts w:ascii="Arial" w:hAnsi="Arial" w:cs="Arial"/>
        </w:rPr>
        <w:t xml:space="preserve">Privacy to the extent permitted by law is covered by </w:t>
      </w:r>
      <w:r w:rsidRPr="00E057F6" w:rsidR="00E057F6">
        <w:rPr>
          <w:rFonts w:ascii="Arial" w:hAnsi="Arial" w:cs="Arial"/>
        </w:rPr>
        <w:t>our System of Records, Compensation, Pension, Education and Vocational Rehabilitation and Employment Records - VA (58VA21/22/28), which is contained in the Privacy Act Issuances, 2012 Compilation.</w:t>
      </w:r>
    </w:p>
    <w:p w:rsidR="00E057F6" w:rsidP="00F25EA0" w:rsidRDefault="00E057F6" w14:paraId="26E4A860" w14:textId="77777777">
      <w:pPr>
        <w:contextualSpacing/>
        <w:rPr>
          <w:rFonts w:ascii="Arial" w:hAnsi="Arial" w:cs="Arial"/>
        </w:rPr>
      </w:pPr>
    </w:p>
    <w:p w:rsidRPr="00347844" w:rsidR="003C2010" w:rsidRDefault="003C2010" w14:paraId="080EFF67" w14:textId="77777777">
      <w:pPr>
        <w:rPr>
          <w:rFonts w:ascii="Arial" w:hAnsi="Arial" w:cs="Arial"/>
        </w:rPr>
      </w:pPr>
    </w:p>
    <w:p w:rsidRPr="008E5CEC" w:rsidR="00ED263A" w:rsidP="00ED263A" w:rsidRDefault="007524B4" w14:paraId="080EFF68"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080EFF69" w14:textId="77777777">
      <w:pPr>
        <w:rPr>
          <w:rFonts w:ascii="Arial" w:hAnsi="Arial" w:cs="Arial"/>
        </w:rPr>
      </w:pPr>
    </w:p>
    <w:p w:rsidRPr="00347844" w:rsidR="003C2010" w:rsidRDefault="00ED263A" w14:paraId="080EFF6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237991" w:rsidRDefault="00237991" w14:paraId="5DB99FD1" w14:textId="77777777">
      <w:pPr>
        <w:rPr>
          <w:rFonts w:ascii="Arial" w:hAnsi="Arial" w:cs="Arial"/>
        </w:rPr>
      </w:pPr>
    </w:p>
    <w:p w:rsidRPr="00795A77" w:rsidR="00872E09" w:rsidRDefault="007524B4" w14:paraId="080EFF6C"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080EFF6D" w14:textId="77777777">
      <w:pPr>
        <w:rPr>
          <w:rFonts w:ascii="Arial" w:hAnsi="Arial" w:cs="Arial"/>
        </w:rPr>
      </w:pPr>
      <w:r w:rsidRPr="00795A77">
        <w:rPr>
          <w:rFonts w:ascii="Arial" w:hAnsi="Arial" w:cs="Arial"/>
        </w:rPr>
        <w:t xml:space="preserve"> </w:t>
      </w:r>
    </w:p>
    <w:p w:rsidRPr="00347844" w:rsidR="003C2010" w:rsidRDefault="003C2010" w14:paraId="080EFF6E" w14:textId="77777777">
      <w:pPr>
        <w:rPr>
          <w:rFonts w:ascii="Arial" w:hAnsi="Arial" w:cs="Arial"/>
        </w:rPr>
      </w:pPr>
      <w:r w:rsidRPr="00347844">
        <w:rPr>
          <w:rFonts w:ascii="Arial" w:hAnsi="Arial" w:cs="Arial"/>
          <w:u w:val="single"/>
        </w:rPr>
        <w:t>Estimate of Information Collection Burden</w:t>
      </w:r>
    </w:p>
    <w:p w:rsidR="003C2010" w:rsidRDefault="003C2010" w14:paraId="080EFF6F" w14:textId="77777777">
      <w:pPr>
        <w:rPr>
          <w:rFonts w:ascii="Arial" w:hAnsi="Arial" w:cs="Arial"/>
        </w:rPr>
      </w:pPr>
    </w:p>
    <w:p w:rsidRPr="002F0A67" w:rsidR="002F0A67" w:rsidP="002F0A67" w:rsidRDefault="002F0A67" w14:paraId="55E0EA7A" w14:textId="0C0D46A3">
      <w:pPr>
        <w:autoSpaceDE/>
        <w:autoSpaceDN/>
        <w:rPr>
          <w:rFonts w:ascii="Arial" w:hAnsi="Arial" w:cs="Arial"/>
        </w:rPr>
      </w:pPr>
      <w:r w:rsidRPr="002F0A67">
        <w:rPr>
          <w:rFonts w:ascii="Arial" w:hAnsi="Arial" w:cs="Arial"/>
        </w:rPr>
        <w:t>The</w:t>
      </w:r>
      <w:r w:rsidRPr="002F0A67">
        <w:rPr>
          <w:rFonts w:ascii="Arial" w:hAnsi="Arial" w:cs="Arial"/>
          <w:spacing w:val="11"/>
        </w:rPr>
        <w:t xml:space="preserve"> </w:t>
      </w:r>
      <w:r w:rsidRPr="002F0A67">
        <w:rPr>
          <w:rFonts w:ascii="Arial" w:hAnsi="Arial" w:cs="Arial"/>
        </w:rPr>
        <w:t>estimated</w:t>
      </w:r>
      <w:r w:rsidRPr="002F0A67">
        <w:rPr>
          <w:rFonts w:ascii="Arial" w:hAnsi="Arial" w:cs="Arial"/>
          <w:spacing w:val="31"/>
        </w:rPr>
        <w:t xml:space="preserve"> </w:t>
      </w:r>
      <w:r w:rsidRPr="002F0A67">
        <w:rPr>
          <w:rFonts w:ascii="Arial" w:hAnsi="Arial" w:cs="Arial"/>
        </w:rPr>
        <w:t>burden</w:t>
      </w:r>
      <w:r w:rsidRPr="002F0A67">
        <w:rPr>
          <w:rFonts w:ascii="Arial" w:hAnsi="Arial" w:cs="Arial"/>
          <w:spacing w:val="6"/>
        </w:rPr>
        <w:t xml:space="preserve"> </w:t>
      </w:r>
      <w:r w:rsidRPr="002F0A67">
        <w:rPr>
          <w:rFonts w:ascii="Arial" w:hAnsi="Arial" w:cs="Arial"/>
        </w:rPr>
        <w:t>to</w:t>
      </w:r>
      <w:r w:rsidRPr="002F0A67">
        <w:rPr>
          <w:rFonts w:ascii="Arial" w:hAnsi="Arial" w:cs="Arial"/>
          <w:spacing w:val="11"/>
        </w:rPr>
        <w:t xml:space="preserve"> </w:t>
      </w:r>
      <w:r w:rsidRPr="002F0A67">
        <w:rPr>
          <w:rFonts w:ascii="Arial" w:hAnsi="Arial" w:cs="Arial"/>
        </w:rPr>
        <w:t>the</w:t>
      </w:r>
      <w:r w:rsidRPr="002F0A67">
        <w:rPr>
          <w:rFonts w:ascii="Arial" w:hAnsi="Arial" w:cs="Arial"/>
          <w:spacing w:val="24"/>
        </w:rPr>
        <w:t xml:space="preserve"> </w:t>
      </w:r>
      <w:r w:rsidRPr="002F0A67">
        <w:rPr>
          <w:rFonts w:ascii="Arial" w:hAnsi="Arial" w:cs="Arial"/>
        </w:rPr>
        <w:t>public</w:t>
      </w:r>
      <w:r w:rsidRPr="002F0A67">
        <w:rPr>
          <w:rFonts w:ascii="Arial" w:hAnsi="Arial" w:cs="Arial"/>
          <w:spacing w:val="6"/>
        </w:rPr>
        <w:t xml:space="preserve"> </w:t>
      </w:r>
      <w:r w:rsidRPr="002F0A67">
        <w:rPr>
          <w:rFonts w:ascii="Arial" w:hAnsi="Arial" w:cs="Arial"/>
        </w:rPr>
        <w:t>for</w:t>
      </w:r>
      <w:r w:rsidRPr="002F0A67">
        <w:rPr>
          <w:rFonts w:ascii="Arial" w:hAnsi="Arial" w:cs="Arial"/>
          <w:spacing w:val="19"/>
        </w:rPr>
        <w:t xml:space="preserve"> </w:t>
      </w:r>
      <w:r w:rsidRPr="002F0A67">
        <w:rPr>
          <w:rFonts w:ascii="Arial" w:hAnsi="Arial" w:cs="Arial"/>
        </w:rPr>
        <w:t>this</w:t>
      </w:r>
      <w:r w:rsidRPr="002F0A67">
        <w:rPr>
          <w:rFonts w:ascii="Arial" w:hAnsi="Arial" w:cs="Arial"/>
          <w:spacing w:val="31"/>
        </w:rPr>
        <w:t xml:space="preserve"> </w:t>
      </w:r>
      <w:r w:rsidRPr="002F0A67">
        <w:rPr>
          <w:rFonts w:ascii="Arial" w:hAnsi="Arial" w:cs="Arial"/>
        </w:rPr>
        <w:t>information</w:t>
      </w:r>
      <w:r w:rsidRPr="002F0A67">
        <w:rPr>
          <w:rFonts w:ascii="Arial" w:hAnsi="Arial" w:cs="Arial"/>
          <w:spacing w:val="27"/>
        </w:rPr>
        <w:t xml:space="preserve"> </w:t>
      </w:r>
      <w:r w:rsidRPr="002F0A67">
        <w:rPr>
          <w:rFonts w:ascii="Arial" w:hAnsi="Arial" w:cs="Arial"/>
        </w:rPr>
        <w:t>collection</w:t>
      </w:r>
      <w:r w:rsidRPr="002F0A67">
        <w:rPr>
          <w:rFonts w:ascii="Arial" w:hAnsi="Arial" w:cs="Arial"/>
          <w:spacing w:val="37"/>
        </w:rPr>
        <w:t xml:space="preserve"> </w:t>
      </w:r>
      <w:r w:rsidRPr="002F0A67">
        <w:rPr>
          <w:rFonts w:ascii="Arial" w:hAnsi="Arial" w:cs="Arial"/>
        </w:rPr>
        <w:t xml:space="preserve">is </w:t>
      </w:r>
      <w:r w:rsidR="00ED24F8">
        <w:rPr>
          <w:rFonts w:ascii="Arial" w:hAnsi="Arial" w:cs="Arial"/>
          <w:b/>
        </w:rPr>
        <w:t>1</w:t>
      </w:r>
      <w:r w:rsidR="00595C58">
        <w:rPr>
          <w:rFonts w:ascii="Arial" w:hAnsi="Arial" w:cs="Arial"/>
          <w:b/>
        </w:rPr>
        <w:t>0</w:t>
      </w:r>
      <w:r w:rsidRPr="002F0A67">
        <w:rPr>
          <w:rFonts w:ascii="Arial" w:hAnsi="Arial" w:cs="Arial"/>
          <w:b/>
          <w:spacing w:val="4"/>
        </w:rPr>
        <w:t xml:space="preserve"> h</w:t>
      </w:r>
      <w:r w:rsidRPr="002F0A67">
        <w:rPr>
          <w:rFonts w:ascii="Arial" w:hAnsi="Arial" w:cs="Arial"/>
          <w:b/>
        </w:rPr>
        <w:t>ours</w:t>
      </w:r>
      <w:r w:rsidRPr="002F0A67">
        <w:rPr>
          <w:rFonts w:ascii="Arial" w:hAnsi="Arial" w:cs="Arial"/>
        </w:rPr>
        <w:t xml:space="preserve">.  </w:t>
      </w:r>
    </w:p>
    <w:p w:rsidRPr="002F0A67" w:rsidR="002F0A67" w:rsidP="002F0A67" w:rsidRDefault="002F0A67" w14:paraId="30902F06" w14:textId="77777777">
      <w:pPr>
        <w:autoSpaceDE/>
        <w:autoSpaceDN/>
        <w:rPr>
          <w:rFonts w:ascii="Arial" w:hAnsi="Arial" w:eastAsia="Arial" w:cs="Arial"/>
        </w:rPr>
      </w:pPr>
    </w:p>
    <w:p w:rsidRPr="002F0A67" w:rsidR="002F0A67" w:rsidP="002F0A67" w:rsidRDefault="002F0A67" w14:paraId="2668D7D1" w14:textId="36C72A67">
      <w:pPr>
        <w:widowControl w:val="0"/>
        <w:numPr>
          <w:ilvl w:val="0"/>
          <w:numId w:val="7"/>
        </w:numPr>
        <w:overflowPunct w:val="0"/>
        <w:autoSpaceDE/>
        <w:autoSpaceDN/>
        <w:adjustRightInd w:val="0"/>
        <w:rPr>
          <w:rFonts w:ascii="Arial" w:hAnsi="Arial" w:cs="Arial" w:eastAsiaTheme="minorHAnsi"/>
          <w:b/>
          <w:bCs/>
        </w:rPr>
      </w:pPr>
      <w:r w:rsidRPr="002F0A67">
        <w:rPr>
          <w:rFonts w:ascii="Arial" w:hAnsi="Arial" w:cs="Arial" w:eastAsiaTheme="minorHAnsi"/>
          <w:bCs/>
        </w:rPr>
        <w:t>Estimated Number of Respons</w:t>
      </w:r>
      <w:r>
        <w:rPr>
          <w:rFonts w:ascii="Arial" w:hAnsi="Arial" w:cs="Arial" w:eastAsiaTheme="minorHAnsi"/>
          <w:bCs/>
        </w:rPr>
        <w:t>es</w:t>
      </w:r>
      <w:r w:rsidRPr="002F0A67">
        <w:rPr>
          <w:rFonts w:ascii="Arial" w:hAnsi="Arial" w:cs="Arial" w:eastAsiaTheme="minorHAnsi"/>
          <w:bCs/>
        </w:rPr>
        <w:t>:</w:t>
      </w:r>
      <w:r w:rsidRPr="002F0A67">
        <w:rPr>
          <w:rFonts w:ascii="Arial" w:hAnsi="Arial" w:cs="Arial" w:eastAsiaTheme="minorHAnsi"/>
          <w:b/>
          <w:bCs/>
        </w:rPr>
        <w:t xml:space="preserve">  </w:t>
      </w:r>
      <w:r>
        <w:rPr>
          <w:rFonts w:ascii="Arial" w:hAnsi="Arial" w:cs="Arial" w:eastAsiaTheme="minorHAnsi"/>
          <w:b/>
          <w:bCs/>
        </w:rPr>
        <w:t>5</w:t>
      </w:r>
      <w:r w:rsidRPr="002F0A67">
        <w:rPr>
          <w:rFonts w:ascii="Arial" w:hAnsi="Arial" w:cs="Arial" w:eastAsiaTheme="minorHAnsi"/>
          <w:b/>
          <w:bCs/>
        </w:rPr>
        <w:t xml:space="preserve"> responses annually</w:t>
      </w:r>
    </w:p>
    <w:p w:rsidRPr="002F0A67" w:rsidR="002F0A67" w:rsidP="002F0A67" w:rsidRDefault="002F0A67" w14:paraId="1F2C3037" w14:textId="77777777">
      <w:pPr>
        <w:widowControl w:val="0"/>
        <w:autoSpaceDE/>
        <w:autoSpaceDN/>
        <w:ind w:left="720"/>
        <w:rPr>
          <w:rFonts w:ascii="Arial" w:hAnsi="Arial" w:cs="Arial" w:eastAsiaTheme="minorHAnsi"/>
          <w:b/>
          <w:bCs/>
        </w:rPr>
      </w:pPr>
    </w:p>
    <w:p w:rsidRPr="002F0A67" w:rsidR="002F0A67" w:rsidP="002F0A67" w:rsidRDefault="002F0A67" w14:paraId="7D4265CC" w14:textId="77777777">
      <w:pPr>
        <w:autoSpaceDE/>
        <w:autoSpaceDN/>
        <w:rPr>
          <w:rFonts w:ascii="Arial" w:hAnsi="Arial" w:eastAsia="Arial" w:cs="Arial"/>
          <w:b/>
          <w:bCs/>
        </w:rPr>
      </w:pPr>
    </w:p>
    <w:p w:rsidRPr="002F0A67" w:rsidR="002F0A67" w:rsidP="002F0A67" w:rsidRDefault="002F0A67" w14:paraId="77484FAC" w14:textId="673F7746">
      <w:pPr>
        <w:widowControl w:val="0"/>
        <w:numPr>
          <w:ilvl w:val="0"/>
          <w:numId w:val="7"/>
        </w:numPr>
        <w:overflowPunct w:val="0"/>
        <w:autoSpaceDE/>
        <w:autoSpaceDN/>
        <w:adjustRightInd w:val="0"/>
        <w:rPr>
          <w:rFonts w:ascii="Arial" w:hAnsi="Arial" w:cs="Arial" w:eastAsiaTheme="minorHAnsi"/>
          <w:b/>
          <w:bCs/>
        </w:rPr>
      </w:pPr>
      <w:r w:rsidRPr="002F0A67">
        <w:rPr>
          <w:rFonts w:ascii="Arial" w:hAnsi="Arial" w:cs="Arial" w:eastAsiaTheme="minorHAnsi"/>
          <w:bCs/>
        </w:rPr>
        <w:t>Estimated Frequency of Response:</w:t>
      </w:r>
      <w:r w:rsidRPr="002F0A67">
        <w:rPr>
          <w:rFonts w:ascii="Arial" w:hAnsi="Arial" w:cs="Arial" w:eastAsiaTheme="minorHAnsi"/>
          <w:b/>
          <w:bCs/>
        </w:rPr>
        <w:t xml:space="preserve">  </w:t>
      </w:r>
      <w:r>
        <w:rPr>
          <w:rFonts w:ascii="Arial" w:hAnsi="Arial" w:cs="Arial" w:eastAsiaTheme="minorHAnsi"/>
          <w:b/>
          <w:bCs/>
        </w:rPr>
        <w:t>1</w:t>
      </w:r>
      <w:r w:rsidRPr="002F0A67">
        <w:rPr>
          <w:rFonts w:ascii="Arial" w:hAnsi="Arial" w:cs="Arial" w:eastAsiaTheme="minorHAnsi"/>
          <w:b/>
          <w:bCs/>
        </w:rPr>
        <w:t xml:space="preserve"> response per respondent annually </w:t>
      </w:r>
    </w:p>
    <w:p w:rsidRPr="002F0A67" w:rsidR="002F0A67" w:rsidP="002F0A67" w:rsidRDefault="002F0A67" w14:paraId="3355B6B9" w14:textId="77777777">
      <w:pPr>
        <w:autoSpaceDE/>
        <w:autoSpaceDN/>
        <w:rPr>
          <w:rFonts w:ascii="Arial" w:hAnsi="Arial" w:eastAsia="Arial" w:cs="Arial"/>
          <w:b/>
          <w:bCs/>
        </w:rPr>
      </w:pPr>
    </w:p>
    <w:p w:rsidRPr="002F0A67" w:rsidR="002F0A67" w:rsidP="002F0A67" w:rsidRDefault="002F0A67" w14:paraId="7A4F9D7D" w14:textId="3F7BF857">
      <w:pPr>
        <w:numPr>
          <w:ilvl w:val="0"/>
          <w:numId w:val="7"/>
        </w:numPr>
        <w:overflowPunct w:val="0"/>
        <w:adjustRightInd w:val="0"/>
        <w:contextualSpacing/>
        <w:rPr>
          <w:rFonts w:ascii="Arial" w:hAnsi="Arial" w:cs="Arial" w:eastAsiaTheme="minorHAnsi"/>
          <w:bCs/>
          <w:sz w:val="20"/>
          <w:szCs w:val="20"/>
        </w:rPr>
      </w:pPr>
      <w:r w:rsidRPr="002F0A67">
        <w:rPr>
          <w:rFonts w:ascii="Arial" w:hAnsi="Arial" w:cs="Arial" w:eastAsiaTheme="minorHAnsi"/>
          <w:bCs/>
        </w:rPr>
        <w:t>Annual Burden Hours:</w:t>
      </w:r>
      <w:r w:rsidRPr="002F0A67">
        <w:rPr>
          <w:rFonts w:ascii="Arial" w:hAnsi="Arial" w:cs="Arial" w:eastAsiaTheme="minorHAnsi"/>
          <w:b/>
          <w:bCs/>
        </w:rPr>
        <w:t xml:space="preserve">    </w:t>
      </w:r>
      <w:r w:rsidR="00ED24F8">
        <w:rPr>
          <w:rFonts w:ascii="Arial" w:hAnsi="Arial" w:cs="Arial" w:eastAsiaTheme="minorHAnsi"/>
          <w:b/>
          <w:bCs/>
        </w:rPr>
        <w:t>1</w:t>
      </w:r>
      <w:r>
        <w:rPr>
          <w:rFonts w:ascii="Arial" w:hAnsi="Arial" w:cs="Arial" w:eastAsiaTheme="minorHAnsi"/>
          <w:b/>
          <w:bCs/>
        </w:rPr>
        <w:t>0</w:t>
      </w:r>
      <w:r w:rsidRPr="002F0A67">
        <w:rPr>
          <w:rFonts w:ascii="Arial" w:hAnsi="Arial" w:cs="Arial" w:eastAsiaTheme="minorHAnsi"/>
          <w:b/>
          <w:bCs/>
        </w:rPr>
        <w:t xml:space="preserve"> hours </w:t>
      </w:r>
      <w:r w:rsidRPr="002F0A67">
        <w:rPr>
          <w:rFonts w:ascii="Arial" w:hAnsi="Arial" w:cs="Arial" w:eastAsiaTheme="minorHAnsi"/>
          <w:bCs/>
          <w:sz w:val="20"/>
          <w:szCs w:val="20"/>
        </w:rPr>
        <w:t>[</w:t>
      </w:r>
      <w:r>
        <w:rPr>
          <w:rFonts w:ascii="Arial" w:hAnsi="Arial" w:cs="Arial" w:eastAsiaTheme="minorHAnsi"/>
          <w:bCs/>
          <w:sz w:val="20"/>
          <w:szCs w:val="20"/>
        </w:rPr>
        <w:t>5</w:t>
      </w:r>
      <w:r w:rsidRPr="002F0A67">
        <w:rPr>
          <w:rFonts w:ascii="Arial" w:hAnsi="Arial" w:cs="Arial" w:eastAsiaTheme="minorHAnsi"/>
          <w:bCs/>
          <w:sz w:val="20"/>
          <w:szCs w:val="20"/>
        </w:rPr>
        <w:t xml:space="preserve"> X </w:t>
      </w:r>
      <w:r>
        <w:rPr>
          <w:rFonts w:ascii="Arial" w:hAnsi="Arial" w:cs="Arial" w:eastAsiaTheme="minorHAnsi"/>
          <w:bCs/>
          <w:sz w:val="20"/>
          <w:szCs w:val="20"/>
        </w:rPr>
        <w:t>1</w:t>
      </w:r>
      <w:r w:rsidRPr="002F0A67">
        <w:rPr>
          <w:rFonts w:ascii="Arial" w:hAnsi="Arial" w:cs="Arial" w:eastAsiaTheme="minorHAnsi"/>
          <w:bCs/>
          <w:sz w:val="20"/>
          <w:szCs w:val="20"/>
        </w:rPr>
        <w:t xml:space="preserve"> X </w:t>
      </w:r>
      <w:r w:rsidR="00ED24F8">
        <w:rPr>
          <w:rFonts w:ascii="Arial" w:hAnsi="Arial" w:cs="Arial" w:eastAsiaTheme="minorHAnsi"/>
          <w:bCs/>
          <w:sz w:val="20"/>
          <w:szCs w:val="20"/>
        </w:rPr>
        <w:t>2</w:t>
      </w:r>
      <w:r w:rsidRPr="002F0A67">
        <w:rPr>
          <w:rFonts w:ascii="Arial" w:hAnsi="Arial" w:cs="Arial" w:eastAsiaTheme="minorHAnsi"/>
          <w:bCs/>
          <w:sz w:val="20"/>
          <w:szCs w:val="20"/>
        </w:rPr>
        <w:t xml:space="preserve"> = </w:t>
      </w:r>
      <w:r w:rsidR="00ED24F8">
        <w:rPr>
          <w:rFonts w:ascii="Arial" w:hAnsi="Arial" w:cs="Arial" w:eastAsiaTheme="minorHAnsi"/>
          <w:bCs/>
          <w:sz w:val="20"/>
          <w:szCs w:val="20"/>
        </w:rPr>
        <w:t>1</w:t>
      </w:r>
      <w:r>
        <w:rPr>
          <w:rFonts w:ascii="Arial" w:hAnsi="Arial" w:cs="Arial" w:eastAsiaTheme="minorHAnsi"/>
          <w:bCs/>
          <w:sz w:val="20"/>
          <w:szCs w:val="20"/>
        </w:rPr>
        <w:t>0</w:t>
      </w:r>
      <w:r w:rsidRPr="002F0A67">
        <w:rPr>
          <w:rFonts w:ascii="Arial" w:hAnsi="Arial" w:cs="Arial" w:eastAsiaTheme="minorHAnsi"/>
          <w:bCs/>
          <w:sz w:val="20"/>
          <w:szCs w:val="20"/>
        </w:rPr>
        <w:t xml:space="preserve"> annual burden hours].</w:t>
      </w:r>
    </w:p>
    <w:p w:rsidRPr="002F0A67" w:rsidR="002F0A67" w:rsidP="002F0A67" w:rsidRDefault="002F0A67" w14:paraId="5B59ACC9" w14:textId="77777777">
      <w:pPr>
        <w:widowControl w:val="0"/>
        <w:autoSpaceDE/>
        <w:autoSpaceDN/>
        <w:rPr>
          <w:rFonts w:ascii="Arial" w:hAnsi="Arial" w:cs="Arial" w:eastAsiaTheme="minorHAnsi"/>
          <w:b/>
          <w:bCs/>
        </w:rPr>
      </w:pPr>
    </w:p>
    <w:p w:rsidR="002F0A67" w:rsidP="002F0A67" w:rsidRDefault="002F0A67" w14:paraId="1C262BC9" w14:textId="23B8794C">
      <w:pPr>
        <w:widowControl w:val="0"/>
        <w:numPr>
          <w:ilvl w:val="0"/>
          <w:numId w:val="7"/>
        </w:numPr>
        <w:overflowPunct w:val="0"/>
        <w:autoSpaceDE/>
        <w:autoSpaceDN/>
        <w:adjustRightInd w:val="0"/>
        <w:rPr>
          <w:rFonts w:ascii="Arial" w:hAnsi="Arial" w:cs="Arial" w:eastAsiaTheme="minorHAnsi"/>
          <w:b/>
          <w:bCs/>
        </w:rPr>
      </w:pPr>
      <w:r w:rsidRPr="002F0A67">
        <w:rPr>
          <w:rFonts w:ascii="Arial" w:hAnsi="Arial" w:cs="Arial" w:eastAsiaTheme="minorHAnsi"/>
          <w:bCs/>
        </w:rPr>
        <w:t xml:space="preserve">Estimated Completion Time for Respondent: </w:t>
      </w:r>
      <w:r w:rsidRPr="002F0A67">
        <w:rPr>
          <w:rFonts w:ascii="Arial" w:hAnsi="Arial" w:cs="Arial" w:eastAsiaTheme="minorHAnsi"/>
          <w:b/>
          <w:bCs/>
        </w:rPr>
        <w:t xml:space="preserve"> </w:t>
      </w:r>
      <w:r w:rsidR="00ED24F8">
        <w:rPr>
          <w:rFonts w:ascii="Arial" w:hAnsi="Arial" w:cs="Arial" w:eastAsiaTheme="minorHAnsi"/>
          <w:b/>
          <w:bCs/>
        </w:rPr>
        <w:t>2 hours</w:t>
      </w:r>
    </w:p>
    <w:p w:rsidR="00B41520" w:rsidP="00B41520" w:rsidRDefault="00B41520" w14:paraId="0D603765" w14:textId="77777777">
      <w:pPr>
        <w:pStyle w:val="ListParagraph"/>
        <w:rPr>
          <w:rFonts w:ascii="Arial" w:hAnsi="Arial" w:cs="Arial" w:eastAsiaTheme="minorHAnsi"/>
          <w:b/>
          <w:bCs/>
        </w:rPr>
      </w:pPr>
    </w:p>
    <w:p w:rsidR="00B41520" w:rsidP="00B41520" w:rsidRDefault="00B41520" w14:paraId="7327D732" w14:textId="12C11440">
      <w:pPr>
        <w:pStyle w:val="ListParagraph"/>
        <w:numPr>
          <w:ilvl w:val="0"/>
          <w:numId w:val="7"/>
        </w:numPr>
        <w:tabs>
          <w:tab w:val="left" w:pos="360"/>
        </w:tabs>
        <w:ind w:right="-547"/>
        <w:rPr>
          <w:rFonts w:ascii="Arial" w:hAnsi="Arial" w:cs="Arial" w:eastAsiaTheme="minorHAnsi"/>
        </w:rPr>
      </w:pPr>
      <w:r w:rsidRPr="00B41520">
        <w:rPr>
          <w:rFonts w:ascii="Arial" w:hAnsi="Arial" w:cs="Arial" w:eastAsiaTheme="minorHAnsi"/>
        </w:rPr>
        <w:t xml:space="preserve">The respondent population is composed of educational institutions that request a waiver of the additional approval requirements.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The Bureau of Labor Statistics gathers information on full-time wage and salary workers.  Accordingly, the median weekly earnings of full-time wage and salary workers are $1082.80.  Assuming a forty (40) hour work week, the median hourly wage is $28.01.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p>
    <w:p w:rsidRPr="00B41520" w:rsidR="00B41520" w:rsidP="00B41520" w:rsidRDefault="00B41520" w14:paraId="1432A92E" w14:textId="77777777">
      <w:pPr>
        <w:tabs>
          <w:tab w:val="left" w:pos="360"/>
        </w:tabs>
        <w:ind w:right="-547"/>
        <w:rPr>
          <w:rFonts w:ascii="Arial" w:hAnsi="Arial" w:cs="Arial" w:eastAsiaTheme="minorHAnsi"/>
        </w:rPr>
      </w:pPr>
    </w:p>
    <w:p w:rsidRPr="00B41520" w:rsidR="00B41520" w:rsidP="00B41520" w:rsidRDefault="00B41520" w14:paraId="39D0567C" w14:textId="29007CD1">
      <w:pPr>
        <w:pStyle w:val="ListParagraph"/>
        <w:tabs>
          <w:tab w:val="left" w:pos="360"/>
        </w:tabs>
        <w:ind w:right="-547"/>
        <w:rPr>
          <w:rFonts w:ascii="Arial" w:hAnsi="Arial" w:cs="Arial"/>
        </w:rPr>
      </w:pPr>
      <w:r w:rsidRPr="00B41520">
        <w:rPr>
          <w:rFonts w:ascii="Arial" w:hAnsi="Arial" w:cs="Arial" w:eastAsiaTheme="minorHAnsi"/>
        </w:rPr>
        <w:t>VBA estimates the total cost to all respondents to be $280.10 (10 burden hours x $28.01 per hour).</w:t>
      </w:r>
    </w:p>
    <w:p w:rsidR="00B41520" w:rsidP="00B41520" w:rsidRDefault="00B41520" w14:paraId="77121FF0" w14:textId="77777777">
      <w:pPr>
        <w:widowControl w:val="0"/>
        <w:overflowPunct w:val="0"/>
        <w:autoSpaceDE/>
        <w:autoSpaceDN/>
        <w:adjustRightInd w:val="0"/>
        <w:ind w:left="720"/>
        <w:rPr>
          <w:rFonts w:ascii="Arial" w:hAnsi="Arial" w:cs="Arial" w:eastAsiaTheme="minorHAnsi"/>
          <w:b/>
          <w:bCs/>
        </w:rPr>
      </w:pPr>
    </w:p>
    <w:p w:rsidR="00595C58" w:rsidP="00595C58" w:rsidRDefault="00595C58" w14:paraId="3C7A07CA" w14:textId="77777777">
      <w:pPr>
        <w:widowControl w:val="0"/>
        <w:overflowPunct w:val="0"/>
        <w:autoSpaceDE/>
        <w:autoSpaceDN/>
        <w:adjustRightInd w:val="0"/>
        <w:ind w:left="720"/>
        <w:rPr>
          <w:rFonts w:ascii="Arial" w:hAnsi="Arial" w:cs="Arial" w:eastAsiaTheme="minorHAnsi"/>
          <w:b/>
          <w:bCs/>
        </w:rPr>
      </w:pPr>
    </w:p>
    <w:p w:rsidRPr="008E5CEC" w:rsidR="0043199D" w:rsidP="0043199D" w:rsidRDefault="007524B4" w14:paraId="080EFF82"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080EFF83" w14:textId="77777777">
      <w:pPr>
        <w:rPr>
          <w:rFonts w:ascii="Arial" w:hAnsi="Arial" w:cs="Arial"/>
          <w:b/>
        </w:rPr>
      </w:pPr>
    </w:p>
    <w:p w:rsidRPr="004F07E8" w:rsidR="00057A1A" w:rsidP="00B65D0B" w:rsidRDefault="0043199D" w14:paraId="080EFF84" w14:textId="4235A45A">
      <w:pPr>
        <w:ind w:firstLine="720"/>
        <w:rPr>
          <w:rFonts w:ascii="Arial" w:hAnsi="Arial" w:cs="Arial"/>
        </w:rPr>
      </w:pPr>
      <w:r w:rsidRPr="00347844">
        <w:rPr>
          <w:rFonts w:ascii="Arial" w:hAnsi="Arial" w:cs="Arial"/>
        </w:rPr>
        <w:t xml:space="preserve">   </w:t>
      </w:r>
      <w:r w:rsidRPr="00EB0B45" w:rsidR="00EB0B45">
        <w:rPr>
          <w:rFonts w:ascii="Arial" w:hAnsi="Arial" w:cs="Arial"/>
        </w:rPr>
        <w:t>This submission does not involve any record keeping costs</w:t>
      </w:r>
    </w:p>
    <w:p w:rsidRPr="00ED34A5" w:rsidR="00ED34A5" w:rsidP="00ED34A5" w:rsidRDefault="00ED34A5" w14:paraId="080EFF87" w14:textId="77777777">
      <w:pPr>
        <w:rPr>
          <w:rFonts w:ascii="Arial" w:hAnsi="Arial" w:cs="Arial"/>
        </w:rPr>
      </w:pPr>
    </w:p>
    <w:p w:rsidRPr="00347844" w:rsidR="003C2010" w:rsidP="00B65D0B" w:rsidRDefault="007524B4" w14:paraId="080EFF88"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00F005A3" w:rsidP="00F005A3" w:rsidRDefault="00F005A3" w14:paraId="2049547B" w14:textId="77777777">
      <w:pPr>
        <w:pStyle w:val="BodyText2"/>
        <w:ind w:firstLine="0"/>
        <w:rPr>
          <w:rFonts w:ascii="Arial" w:hAnsi="Arial" w:cs="Arial"/>
        </w:rPr>
      </w:pPr>
    </w:p>
    <w:p w:rsidRPr="002F0A67" w:rsidR="002F0A67" w:rsidP="002F0A67" w:rsidRDefault="002F0A67" w14:paraId="5D622F18" w14:textId="46AECB18">
      <w:pPr>
        <w:overflowPunct w:val="0"/>
        <w:adjustRightInd w:val="0"/>
        <w:rPr>
          <w:rFonts w:ascii="Arial" w:hAnsi="Arial" w:cs="Arial"/>
        </w:rPr>
      </w:pPr>
      <w:r w:rsidRPr="002F0A67">
        <w:rPr>
          <w:rFonts w:ascii="Arial" w:hAnsi="Arial" w:cs="Arial"/>
        </w:rPr>
        <w:t>The annual cost to the Government for administering the form is estimated to be $</w:t>
      </w:r>
      <w:r w:rsidR="0095704F">
        <w:rPr>
          <w:rFonts w:ascii="Arial" w:hAnsi="Arial" w:cs="Arial"/>
        </w:rPr>
        <w:t>190.90</w:t>
      </w:r>
      <w:r w:rsidRPr="002F0A67">
        <w:rPr>
          <w:rFonts w:ascii="Arial" w:hAnsi="Arial" w:cs="Arial"/>
        </w:rPr>
        <w:t xml:space="preserve"> based on </w:t>
      </w:r>
      <w:r w:rsidR="00DA1C2E">
        <w:rPr>
          <w:rFonts w:ascii="Arial" w:hAnsi="Arial" w:cs="Arial"/>
        </w:rPr>
        <w:t>5</w:t>
      </w:r>
      <w:r w:rsidRPr="002F0A67">
        <w:rPr>
          <w:rFonts w:ascii="Arial" w:hAnsi="Arial" w:cs="Arial"/>
        </w:rPr>
        <w:t xml:space="preserve"> responses annually. This cost is determined as follows:</w:t>
      </w:r>
    </w:p>
    <w:p w:rsidRPr="002F0A67" w:rsidR="002F0A67" w:rsidP="002F0A67" w:rsidRDefault="002F0A67" w14:paraId="1AB5A6E7" w14:textId="77777777">
      <w:pPr>
        <w:overflowPunct w:val="0"/>
        <w:adjustRightInd w:val="0"/>
        <w:rPr>
          <w:rFonts w:ascii="Arial" w:hAnsi="Arial" w:cs="Arial"/>
        </w:rPr>
      </w:pPr>
    </w:p>
    <w:p w:rsidRPr="00595C58" w:rsidR="002F0A67" w:rsidP="00595C58" w:rsidRDefault="002F0A67" w14:paraId="45D0B712" w14:textId="037FB506">
      <w:pPr>
        <w:pStyle w:val="ListParagraph"/>
        <w:numPr>
          <w:ilvl w:val="0"/>
          <w:numId w:val="8"/>
        </w:numPr>
        <w:overflowPunct w:val="0"/>
        <w:adjustRightInd w:val="0"/>
        <w:rPr>
          <w:rFonts w:ascii="Arial" w:hAnsi="Arial" w:cs="Arial"/>
        </w:rPr>
      </w:pPr>
      <w:r w:rsidRPr="00595C58">
        <w:rPr>
          <w:rFonts w:ascii="Arial" w:hAnsi="Arial" w:cs="Arial"/>
        </w:rPr>
        <w:t>The processing cost of $</w:t>
      </w:r>
      <w:r w:rsidR="0095704F">
        <w:rPr>
          <w:rFonts w:ascii="Arial" w:hAnsi="Arial" w:cs="Arial"/>
        </w:rPr>
        <w:t>190.90</w:t>
      </w:r>
      <w:r w:rsidRPr="00595C58">
        <w:rPr>
          <w:rFonts w:ascii="Arial" w:hAnsi="Arial" w:cs="Arial"/>
        </w:rPr>
        <w:t xml:space="preserve"> is based on an estimate that a GS 12 step </w:t>
      </w:r>
      <w:r w:rsidRPr="00595C58" w:rsidR="00DA1C2E">
        <w:rPr>
          <w:rFonts w:ascii="Arial" w:hAnsi="Arial" w:cs="Arial"/>
        </w:rPr>
        <w:t>6</w:t>
      </w:r>
      <w:r w:rsidRPr="00595C58">
        <w:rPr>
          <w:rFonts w:ascii="Arial" w:hAnsi="Arial" w:cs="Arial"/>
        </w:rPr>
        <w:t xml:space="preserve"> employee will review each waiver request.  The salary for such an employee is $</w:t>
      </w:r>
      <w:r w:rsidR="0095704F">
        <w:rPr>
          <w:rFonts w:ascii="Arial" w:hAnsi="Arial" w:cs="Arial"/>
        </w:rPr>
        <w:t>38.18</w:t>
      </w:r>
      <w:r w:rsidRPr="00595C58">
        <w:rPr>
          <w:rFonts w:ascii="Arial" w:hAnsi="Arial" w:cs="Arial"/>
        </w:rPr>
        <w:t xml:space="preserve"> per hour.  We estimate it will take </w:t>
      </w:r>
      <w:r w:rsidRPr="00595C58" w:rsidR="00DA1C2E">
        <w:rPr>
          <w:rFonts w:ascii="Arial" w:hAnsi="Arial" w:cs="Arial"/>
        </w:rPr>
        <w:t>6</w:t>
      </w:r>
      <w:r w:rsidRPr="00595C58">
        <w:rPr>
          <w:rFonts w:ascii="Arial" w:hAnsi="Arial" w:cs="Arial"/>
        </w:rPr>
        <w:t xml:space="preserve">0 minutes to review each </w:t>
      </w:r>
      <w:r w:rsidRPr="00595C58" w:rsidR="00DA1C2E">
        <w:rPr>
          <w:rFonts w:ascii="Arial" w:hAnsi="Arial" w:cs="Arial"/>
        </w:rPr>
        <w:t>waiver request</w:t>
      </w:r>
      <w:r w:rsidRPr="00595C58">
        <w:rPr>
          <w:rFonts w:ascii="Arial" w:hAnsi="Arial" w:cs="Arial"/>
        </w:rPr>
        <w:t>.  (</w:t>
      </w:r>
      <w:r w:rsidRPr="00595C58" w:rsidR="00DA1C2E">
        <w:rPr>
          <w:rFonts w:ascii="Arial" w:hAnsi="Arial" w:cs="Arial"/>
        </w:rPr>
        <w:t>5</w:t>
      </w:r>
      <w:r w:rsidRPr="00595C58">
        <w:rPr>
          <w:rFonts w:ascii="Arial" w:hAnsi="Arial" w:cs="Arial"/>
        </w:rPr>
        <w:t xml:space="preserve"> </w:t>
      </w:r>
      <w:r w:rsidRPr="00595C58" w:rsidR="00DA1C2E">
        <w:rPr>
          <w:rFonts w:ascii="Arial" w:hAnsi="Arial" w:cs="Arial"/>
        </w:rPr>
        <w:t>waiver requests</w:t>
      </w:r>
      <w:r w:rsidRPr="00595C58">
        <w:rPr>
          <w:rFonts w:ascii="Arial" w:hAnsi="Arial" w:cs="Arial"/>
        </w:rPr>
        <w:t xml:space="preserve"> x $</w:t>
      </w:r>
      <w:r w:rsidR="0095704F">
        <w:rPr>
          <w:rFonts w:ascii="Arial" w:hAnsi="Arial" w:cs="Arial"/>
        </w:rPr>
        <w:t>38.18</w:t>
      </w:r>
      <w:r w:rsidRPr="00595C58">
        <w:rPr>
          <w:rFonts w:ascii="Arial" w:hAnsi="Arial" w:cs="Arial"/>
        </w:rPr>
        <w:t xml:space="preserve"> x </w:t>
      </w:r>
      <w:r w:rsidR="00EB0B45">
        <w:rPr>
          <w:rFonts w:ascii="Arial" w:hAnsi="Arial" w:cs="Arial"/>
        </w:rPr>
        <w:t>1 hour</w:t>
      </w:r>
      <w:r w:rsidRPr="00595C58">
        <w:rPr>
          <w:rFonts w:ascii="Arial" w:hAnsi="Arial" w:cs="Arial"/>
        </w:rPr>
        <w:t xml:space="preserve"> = $</w:t>
      </w:r>
      <w:r w:rsidR="0095704F">
        <w:rPr>
          <w:rFonts w:ascii="Arial" w:hAnsi="Arial" w:cs="Arial"/>
        </w:rPr>
        <w:t>190.90</w:t>
      </w:r>
      <w:r w:rsidRPr="00595C58">
        <w:rPr>
          <w:rFonts w:ascii="Arial" w:hAnsi="Arial" w:cs="Arial"/>
        </w:rPr>
        <w:t xml:space="preserve">)  </w:t>
      </w:r>
    </w:p>
    <w:p w:rsidRPr="002F0A67" w:rsidR="002F0A67" w:rsidP="002F0A67" w:rsidRDefault="002F0A67" w14:paraId="730C0E7E" w14:textId="77777777">
      <w:pPr>
        <w:overflowPunct w:val="0"/>
        <w:adjustRightInd w:val="0"/>
        <w:rPr>
          <w:rFonts w:ascii="Arial" w:hAnsi="Arial" w:cs="Arial"/>
        </w:rPr>
      </w:pPr>
    </w:p>
    <w:p w:rsidRPr="00595C58" w:rsidR="002F0A67" w:rsidP="00595C58" w:rsidRDefault="002F0A67" w14:paraId="3094F9A0" w14:textId="2DFD8B3D">
      <w:pPr>
        <w:pStyle w:val="ListParagraph"/>
        <w:numPr>
          <w:ilvl w:val="0"/>
          <w:numId w:val="8"/>
        </w:numPr>
        <w:overflowPunct w:val="0"/>
        <w:adjustRightInd w:val="0"/>
        <w:rPr>
          <w:rFonts w:ascii="Arial" w:hAnsi="Arial" w:cs="Arial"/>
        </w:rPr>
      </w:pPr>
      <w:r w:rsidRPr="00595C58">
        <w:rPr>
          <w:rFonts w:ascii="Arial" w:hAnsi="Arial" w:cs="Arial"/>
        </w:rPr>
        <w:t>There are no administrative costs associated with this information collection.</w:t>
      </w:r>
    </w:p>
    <w:p w:rsidRPr="002F0A67" w:rsidR="002F0A67" w:rsidP="002F0A67" w:rsidRDefault="002F0A67" w14:paraId="5E3940B8" w14:textId="77777777">
      <w:pPr>
        <w:overflowPunct w:val="0"/>
        <w:adjustRightInd w:val="0"/>
        <w:rPr>
          <w:rFonts w:ascii="Arial" w:hAnsi="Arial" w:cs="Arial"/>
        </w:rPr>
      </w:pPr>
    </w:p>
    <w:p w:rsidRPr="002F0A67" w:rsidR="002F0A67" w:rsidP="002F0A67" w:rsidRDefault="002F0A67" w14:paraId="5574CBA1" w14:textId="65A58D03">
      <w:pPr>
        <w:overflowPunct w:val="0"/>
        <w:adjustRightInd w:val="0"/>
        <w:rPr>
          <w:rFonts w:ascii="Arial" w:hAnsi="Arial" w:cs="Arial"/>
        </w:rPr>
      </w:pPr>
      <w:r w:rsidRPr="002F0A67">
        <w:rPr>
          <w:rFonts w:ascii="Arial" w:hAnsi="Arial" w:cs="Arial"/>
        </w:rPr>
        <w:t>Note: The hourly wage information above is based on the hourly 202</w:t>
      </w:r>
      <w:r w:rsidR="0095704F">
        <w:rPr>
          <w:rFonts w:ascii="Arial" w:hAnsi="Arial" w:cs="Arial"/>
        </w:rPr>
        <w:t>2</w:t>
      </w:r>
      <w:r w:rsidRPr="002F0A67">
        <w:rPr>
          <w:rFonts w:ascii="Arial" w:hAnsi="Arial" w:cs="Arial"/>
        </w:rPr>
        <w:t xml:space="preserve"> General Schedule (Base) Pay </w:t>
      </w:r>
      <w:hyperlink w:history="1" r:id="rId11">
        <w:r w:rsidRPr="004750DF" w:rsidR="0095704F">
          <w:rPr>
            <w:rStyle w:val="Hyperlink"/>
            <w:rFonts w:ascii="Arial" w:hAnsi="Arial" w:cs="Arial"/>
          </w:rPr>
          <w:t>https://www.opm.gov/policy-data-oversight/pay-leave/salaries-wages/salary-tables/pdf/2022/GS_h.pdf</w:t>
        </w:r>
      </w:hyperlink>
      <w:r w:rsidRPr="002F0A67">
        <w:rPr>
          <w:rFonts w:ascii="Arial" w:hAnsi="Arial" w:cs="Arial"/>
        </w:rPr>
        <w:t>.   This rate does not include any locality adjustment as applicable.</w:t>
      </w:r>
    </w:p>
    <w:p w:rsidR="002F0A67" w:rsidP="008E0805" w:rsidRDefault="002F0A67" w14:paraId="4CA0C3B5" w14:textId="77777777">
      <w:pPr>
        <w:pStyle w:val="BodyText2"/>
        <w:ind w:firstLine="0"/>
        <w:rPr>
          <w:rFonts w:ascii="Arial" w:hAnsi="Arial" w:cs="Arial"/>
        </w:rPr>
      </w:pPr>
    </w:p>
    <w:p w:rsidRPr="00347844" w:rsidR="00F005A3" w:rsidRDefault="00F005A3" w14:paraId="6C8C966D" w14:textId="77777777">
      <w:pPr>
        <w:rPr>
          <w:rFonts w:ascii="Arial" w:hAnsi="Arial" w:cs="Arial"/>
        </w:rPr>
      </w:pPr>
    </w:p>
    <w:p w:rsidRPr="00347844" w:rsidR="0043199D" w:rsidRDefault="007524B4" w14:paraId="080EFFC7" w14:textId="77777777">
      <w:pPr>
        <w:rPr>
          <w:rFonts w:ascii="Arial" w:hAnsi="Arial" w:cs="Arial"/>
        </w:rPr>
      </w:pPr>
      <w:r w:rsidRPr="00347844">
        <w:rPr>
          <w:rFonts w:ascii="Arial" w:hAnsi="Arial" w:cs="Arial"/>
        </w:rPr>
        <w:t xml:space="preserve">     </w:t>
      </w:r>
      <w:r w:rsidRPr="00751BBB" w:rsidR="004E779A">
        <w:rPr>
          <w:rFonts w:ascii="Arial" w:hAnsi="Arial" w:cs="Arial"/>
        </w:rPr>
        <w:t xml:space="preserve">15. </w:t>
      </w:r>
      <w:r w:rsidRPr="00751BBB" w:rsidR="004E779A">
        <w:rPr>
          <w:rFonts w:ascii="Arial" w:hAnsi="Arial" w:cs="Arial"/>
          <w:b/>
        </w:rPr>
        <w:t xml:space="preserve"> </w:t>
      </w:r>
      <w:r w:rsidRPr="00751BBB" w:rsidR="0043199D">
        <w:rPr>
          <w:rFonts w:ascii="Arial" w:hAnsi="Arial" w:cs="Arial"/>
          <w:b/>
        </w:rPr>
        <w:t>Explain the reason for any burden hour changes since the last submission.</w:t>
      </w:r>
    </w:p>
    <w:p w:rsidRPr="00347844" w:rsidR="0043199D" w:rsidRDefault="0043199D" w14:paraId="080EFFC8" w14:textId="77777777">
      <w:pPr>
        <w:rPr>
          <w:rFonts w:ascii="Arial" w:hAnsi="Arial" w:cs="Arial"/>
        </w:rPr>
      </w:pPr>
    </w:p>
    <w:p w:rsidR="00654B90" w:rsidP="00DA1C2E" w:rsidRDefault="006F1793" w14:paraId="1C14FE04" w14:textId="69E00F27">
      <w:pPr>
        <w:rPr>
          <w:rFonts w:ascii="Arial" w:hAnsi="Arial" w:cs="Arial"/>
        </w:rPr>
      </w:pPr>
      <w:r>
        <w:rPr>
          <w:rFonts w:ascii="Arial" w:hAnsi="Arial" w:cs="Arial"/>
        </w:rPr>
        <w:tab/>
        <w:t>This is a new information collection request</w:t>
      </w:r>
      <w:r w:rsidR="00774E3C">
        <w:rPr>
          <w:rFonts w:ascii="Arial" w:hAnsi="Arial" w:cs="Arial"/>
        </w:rPr>
        <w:t>; no prior submission exists.</w:t>
      </w:r>
      <w:r>
        <w:rPr>
          <w:rFonts w:ascii="Arial" w:hAnsi="Arial" w:cs="Arial"/>
        </w:rPr>
        <w:t xml:space="preserve"> </w:t>
      </w:r>
    </w:p>
    <w:p w:rsidRPr="00347844" w:rsidR="003C2010" w:rsidRDefault="003C2010" w14:paraId="080EFFCA"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080EFFC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5CEC" w:rsidR="0043199D" w:rsidP="00377C83" w:rsidRDefault="0043199D" w14:paraId="080EFFCC" w14:textId="77777777">
      <w:pPr>
        <w:tabs>
          <w:tab w:val="left" w:pos="270"/>
          <w:tab w:val="right" w:pos="8550"/>
        </w:tabs>
        <w:spacing w:line="240" w:lineRule="exact"/>
        <w:ind w:right="864"/>
        <w:rPr>
          <w:rFonts w:ascii="Arial" w:hAnsi="Arial" w:cs="Arial"/>
          <w:b/>
        </w:rPr>
      </w:pPr>
    </w:p>
    <w:p w:rsidRPr="00347844" w:rsidR="00377C83" w:rsidP="00377C83" w:rsidRDefault="0043199D" w14:paraId="080EFFCD" w14:textId="6E89B57A">
      <w:pPr>
        <w:tabs>
          <w:tab w:val="left" w:pos="270"/>
          <w:tab w:val="right" w:pos="8550"/>
        </w:tabs>
        <w:spacing w:line="240" w:lineRule="exact"/>
        <w:ind w:right="864"/>
        <w:rPr>
          <w:rFonts w:ascii="Arial" w:hAnsi="Arial" w:cs="Arial"/>
        </w:rPr>
      </w:pPr>
      <w:r w:rsidRPr="00347844">
        <w:rPr>
          <w:rFonts w:ascii="Arial" w:hAnsi="Arial" w:cs="Arial"/>
        </w:rPr>
        <w:t xml:space="preserve">     </w:t>
      </w:r>
      <w:r w:rsidR="00774E3C">
        <w:rPr>
          <w:rFonts w:ascii="Arial" w:hAnsi="Arial" w:cs="Arial"/>
        </w:rPr>
        <w:t>This i</w:t>
      </w:r>
      <w:r w:rsidRPr="00347844" w:rsidR="00377C83">
        <w:rPr>
          <w:rFonts w:ascii="Arial" w:hAnsi="Arial" w:cs="Arial"/>
        </w:rPr>
        <w:t>nformation collection is not for tabulation or publication use.</w:t>
      </w:r>
    </w:p>
    <w:p w:rsidRPr="00347844" w:rsidR="003C2010" w:rsidRDefault="003C2010" w14:paraId="080EFFCE" w14:textId="77777777">
      <w:pPr>
        <w:rPr>
          <w:rFonts w:ascii="Arial" w:hAnsi="Arial" w:cs="Arial"/>
        </w:rPr>
      </w:pPr>
    </w:p>
    <w:p w:rsidRPr="00347844" w:rsidR="0043199D" w:rsidP="00A4313F" w:rsidRDefault="007524B4" w14:paraId="080EFFCF" w14:textId="77777777">
      <w:pPr>
        <w:tabs>
          <w:tab w:val="left" w:pos="480"/>
          <w:tab w:val="right" w:pos="8640"/>
        </w:tabs>
        <w:ind w:right="504"/>
        <w:jc w:val="both"/>
        <w:rPr>
          <w:rFonts w:ascii="Arial" w:hAnsi="Arial" w:cs="Arial"/>
        </w:rPr>
      </w:pPr>
      <w:r w:rsidRPr="00347844">
        <w:rPr>
          <w:rFonts w:ascii="Arial" w:hAnsi="Arial" w:cs="Arial"/>
        </w:rPr>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Pr="00347844" w:rsidR="0043199D" w:rsidP="00A4313F" w:rsidRDefault="0043199D" w14:paraId="080EFFD0" w14:textId="77777777">
      <w:pPr>
        <w:tabs>
          <w:tab w:val="left" w:pos="480"/>
          <w:tab w:val="right" w:pos="8640"/>
        </w:tabs>
        <w:ind w:right="504"/>
        <w:jc w:val="both"/>
        <w:rPr>
          <w:rFonts w:ascii="Arial" w:hAnsi="Arial" w:cs="Arial"/>
        </w:rPr>
      </w:pPr>
      <w:r w:rsidRPr="00347844">
        <w:rPr>
          <w:rFonts w:ascii="Arial" w:hAnsi="Arial" w:cs="Arial"/>
        </w:rPr>
        <w:t xml:space="preserve">     </w:t>
      </w:r>
    </w:p>
    <w:p w:rsidRPr="00347844" w:rsidR="002A2483" w:rsidP="004649E6" w:rsidRDefault="0043199D" w14:paraId="080EFFD1" w14:textId="1DAA3852">
      <w:pPr>
        <w:tabs>
          <w:tab w:val="left" w:pos="480"/>
          <w:tab w:val="right" w:pos="8640"/>
        </w:tabs>
        <w:ind w:right="504"/>
        <w:rPr>
          <w:rFonts w:ascii="Arial" w:hAnsi="Arial" w:cs="Arial"/>
        </w:rPr>
      </w:pPr>
      <w:r w:rsidRPr="18A3B250">
        <w:rPr>
          <w:rFonts w:ascii="Arial" w:hAnsi="Arial" w:cs="Arial"/>
        </w:rPr>
        <w:t xml:space="preserve">     </w:t>
      </w:r>
      <w:r w:rsidRPr="18A3B250" w:rsidR="0022535A">
        <w:rPr>
          <w:rFonts w:ascii="Arial" w:hAnsi="Arial" w:cs="Arial"/>
        </w:rPr>
        <w:t>We are not seeking approval to omit the expiration date for OMB approval.</w:t>
      </w:r>
    </w:p>
    <w:p w:rsidRPr="00347844" w:rsidR="0022535A" w:rsidP="0022535A" w:rsidRDefault="0022535A" w14:paraId="080EFFD2" w14:textId="77777777">
      <w:pPr>
        <w:tabs>
          <w:tab w:val="left" w:pos="480"/>
          <w:tab w:val="right" w:pos="8640"/>
        </w:tabs>
        <w:ind w:right="504"/>
        <w:jc w:val="both"/>
        <w:rPr>
          <w:rFonts w:ascii="Arial" w:hAnsi="Arial" w:cs="Arial"/>
        </w:rPr>
      </w:pPr>
    </w:p>
    <w:p w:rsidRPr="008E5CEC" w:rsidR="0043199D" w:rsidP="0043199D" w:rsidRDefault="007524B4" w14:paraId="080EFFD3"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080EFFD4" w14:textId="77777777">
      <w:pPr>
        <w:rPr>
          <w:rFonts w:ascii="Arial" w:hAnsi="Arial" w:cs="Arial"/>
          <w:b/>
        </w:rPr>
      </w:pPr>
    </w:p>
    <w:p w:rsidRPr="00347844" w:rsidR="003C2010" w:rsidP="007524B4" w:rsidRDefault="0043199D" w14:paraId="080EFFD5"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080EFFD6"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080EFFD7" w14:textId="77777777">
      <w:pPr>
        <w:rPr>
          <w:rFonts w:ascii="Arial" w:hAnsi="Arial" w:cs="Arial"/>
        </w:rPr>
      </w:pPr>
    </w:p>
    <w:p w:rsidRPr="00347844" w:rsidR="00377C83" w:rsidP="00377C83" w:rsidRDefault="00377C83" w14:paraId="080EFFD8"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Pr="00347844" w:rsidR="003C2010" w:rsidRDefault="003C2010" w14:paraId="080EFFD9" w14:textId="77777777">
      <w:pPr>
        <w:rPr>
          <w:rFonts w:ascii="Arial" w:hAnsi="Arial" w:cs="Arial"/>
          <w:u w:val="single"/>
        </w:rPr>
      </w:pPr>
    </w:p>
    <w:p w:rsidRPr="00347844" w:rsidR="003C2010" w:rsidP="00377C83" w:rsidRDefault="00377C83" w14:paraId="080EFFDA" w14:textId="77777777">
      <w:pPr>
        <w:pStyle w:val="BodyTextIndent2"/>
        <w:ind w:firstLine="0"/>
        <w:rPr>
          <w:rFonts w:ascii="Arial" w:hAnsi="Arial" w:cs="Arial"/>
        </w:rPr>
      </w:pPr>
      <w:r w:rsidRPr="00347844">
        <w:rPr>
          <w:rFonts w:ascii="Arial" w:hAnsi="Arial" w:cs="Arial"/>
        </w:rPr>
        <w:t xml:space="preserve">     1.  </w:t>
      </w:r>
      <w:r w:rsidRPr="00347844" w:rsidR="003C2010">
        <w:rPr>
          <w:rFonts w:ascii="Arial" w:hAnsi="Arial" w:cs="Arial"/>
        </w:rPr>
        <w:t>The Veterans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9570" w14:textId="77777777" w:rsidR="00AB7AB1" w:rsidRDefault="00AB7AB1" w:rsidP="004A6763">
      <w:r>
        <w:separator/>
      </w:r>
    </w:p>
  </w:endnote>
  <w:endnote w:type="continuationSeparator" w:id="0">
    <w:p w14:paraId="25B34E82" w14:textId="77777777" w:rsidR="00AB7AB1" w:rsidRDefault="00AB7AB1" w:rsidP="004A6763">
      <w:r>
        <w:continuationSeparator/>
      </w:r>
    </w:p>
  </w:endnote>
  <w:endnote w:type="continuationNotice" w:id="1">
    <w:p w14:paraId="6B2CE67D" w14:textId="77777777" w:rsidR="00AB7AB1" w:rsidRDefault="00AB7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0F2E" w14:textId="77777777" w:rsidR="00AB7AB1" w:rsidRDefault="00AB7AB1" w:rsidP="004A6763">
      <w:r>
        <w:separator/>
      </w:r>
    </w:p>
  </w:footnote>
  <w:footnote w:type="continuationSeparator" w:id="0">
    <w:p w14:paraId="64801A04" w14:textId="77777777" w:rsidR="00AB7AB1" w:rsidRDefault="00AB7AB1" w:rsidP="004A6763">
      <w:r>
        <w:continuationSeparator/>
      </w:r>
    </w:p>
  </w:footnote>
  <w:footnote w:type="continuationNotice" w:id="1">
    <w:p w14:paraId="53C71265" w14:textId="77777777" w:rsidR="00AB7AB1" w:rsidRDefault="00AB7A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1E77048C"/>
    <w:multiLevelType w:val="hybridMultilevel"/>
    <w:tmpl w:val="0702596C"/>
    <w:lvl w:ilvl="0" w:tplc="44EA3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357F42"/>
    <w:multiLevelType w:val="hybridMultilevel"/>
    <w:tmpl w:val="8D4E93C2"/>
    <w:lvl w:ilvl="0" w:tplc="E236C7F4">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72D236F3"/>
    <w:multiLevelType w:val="hybridMultilevel"/>
    <w:tmpl w:val="7EEC83D2"/>
    <w:lvl w:ilvl="0" w:tplc="6D98B992">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5"/>
  </w:num>
  <w:num w:numId="2">
    <w:abstractNumId w:val="0"/>
  </w:num>
  <w:num w:numId="3">
    <w:abstractNumId w:val="3"/>
  </w:num>
  <w:num w:numId="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1546"/>
    <w:rsid w:val="000044E4"/>
    <w:rsid w:val="000046B3"/>
    <w:rsid w:val="00005FE6"/>
    <w:rsid w:val="000073AB"/>
    <w:rsid w:val="00010465"/>
    <w:rsid w:val="000112E3"/>
    <w:rsid w:val="00023CC1"/>
    <w:rsid w:val="0002433F"/>
    <w:rsid w:val="000248E3"/>
    <w:rsid w:val="000419AA"/>
    <w:rsid w:val="00044D8C"/>
    <w:rsid w:val="00052BC5"/>
    <w:rsid w:val="00055930"/>
    <w:rsid w:val="000562A6"/>
    <w:rsid w:val="00057A1A"/>
    <w:rsid w:val="00057FFB"/>
    <w:rsid w:val="00062805"/>
    <w:rsid w:val="000643A4"/>
    <w:rsid w:val="00072768"/>
    <w:rsid w:val="0007302B"/>
    <w:rsid w:val="00074427"/>
    <w:rsid w:val="000776B9"/>
    <w:rsid w:val="000835F7"/>
    <w:rsid w:val="00086722"/>
    <w:rsid w:val="000910CE"/>
    <w:rsid w:val="00092D6D"/>
    <w:rsid w:val="00094333"/>
    <w:rsid w:val="00095E49"/>
    <w:rsid w:val="00096E00"/>
    <w:rsid w:val="000A6D94"/>
    <w:rsid w:val="000B62B2"/>
    <w:rsid w:val="000C0F94"/>
    <w:rsid w:val="000C6221"/>
    <w:rsid w:val="000D0841"/>
    <w:rsid w:val="000D1D29"/>
    <w:rsid w:val="000D6A9D"/>
    <w:rsid w:val="000E5CC8"/>
    <w:rsid w:val="000F1478"/>
    <w:rsid w:val="000F6951"/>
    <w:rsid w:val="00105D29"/>
    <w:rsid w:val="00112614"/>
    <w:rsid w:val="00115A8D"/>
    <w:rsid w:val="001172C4"/>
    <w:rsid w:val="00121170"/>
    <w:rsid w:val="00121329"/>
    <w:rsid w:val="00123D7D"/>
    <w:rsid w:val="00127D6A"/>
    <w:rsid w:val="00143E90"/>
    <w:rsid w:val="001469F0"/>
    <w:rsid w:val="0014746F"/>
    <w:rsid w:val="00155117"/>
    <w:rsid w:val="0015672D"/>
    <w:rsid w:val="0016499A"/>
    <w:rsid w:val="001706AE"/>
    <w:rsid w:val="00172F66"/>
    <w:rsid w:val="0017585A"/>
    <w:rsid w:val="001758A1"/>
    <w:rsid w:val="00182BCD"/>
    <w:rsid w:val="0018427D"/>
    <w:rsid w:val="00184E5B"/>
    <w:rsid w:val="00184EF4"/>
    <w:rsid w:val="001910AA"/>
    <w:rsid w:val="001A24F0"/>
    <w:rsid w:val="001B67A5"/>
    <w:rsid w:val="001D0C2A"/>
    <w:rsid w:val="001D25C4"/>
    <w:rsid w:val="001D3414"/>
    <w:rsid w:val="001D5420"/>
    <w:rsid w:val="002030EB"/>
    <w:rsid w:val="00205375"/>
    <w:rsid w:val="00213CF1"/>
    <w:rsid w:val="00216437"/>
    <w:rsid w:val="00221FD3"/>
    <w:rsid w:val="0022535A"/>
    <w:rsid w:val="002339A8"/>
    <w:rsid w:val="0023525F"/>
    <w:rsid w:val="00237991"/>
    <w:rsid w:val="002402C9"/>
    <w:rsid w:val="002472AC"/>
    <w:rsid w:val="00250F4B"/>
    <w:rsid w:val="00252355"/>
    <w:rsid w:val="00252522"/>
    <w:rsid w:val="00252CDC"/>
    <w:rsid w:val="00255C09"/>
    <w:rsid w:val="00256954"/>
    <w:rsid w:val="002613B5"/>
    <w:rsid w:val="00272E44"/>
    <w:rsid w:val="00275A16"/>
    <w:rsid w:val="0027791C"/>
    <w:rsid w:val="00277DA7"/>
    <w:rsid w:val="00277FA7"/>
    <w:rsid w:val="002820A2"/>
    <w:rsid w:val="00286688"/>
    <w:rsid w:val="00291DAE"/>
    <w:rsid w:val="0029262A"/>
    <w:rsid w:val="002A00A3"/>
    <w:rsid w:val="002A0D78"/>
    <w:rsid w:val="002A2483"/>
    <w:rsid w:val="002A24C4"/>
    <w:rsid w:val="002A3693"/>
    <w:rsid w:val="002A4E44"/>
    <w:rsid w:val="002A4E74"/>
    <w:rsid w:val="002A6673"/>
    <w:rsid w:val="002B0CE3"/>
    <w:rsid w:val="002B1015"/>
    <w:rsid w:val="002B6350"/>
    <w:rsid w:val="002C3435"/>
    <w:rsid w:val="002C7EE0"/>
    <w:rsid w:val="002D43A4"/>
    <w:rsid w:val="002D48AA"/>
    <w:rsid w:val="002E6948"/>
    <w:rsid w:val="002F0A67"/>
    <w:rsid w:val="0030293F"/>
    <w:rsid w:val="003035EA"/>
    <w:rsid w:val="00303895"/>
    <w:rsid w:val="0031132E"/>
    <w:rsid w:val="003177D7"/>
    <w:rsid w:val="00327917"/>
    <w:rsid w:val="00327C23"/>
    <w:rsid w:val="00342665"/>
    <w:rsid w:val="003444BA"/>
    <w:rsid w:val="00347844"/>
    <w:rsid w:val="003537E5"/>
    <w:rsid w:val="00360D6E"/>
    <w:rsid w:val="0036641B"/>
    <w:rsid w:val="00370902"/>
    <w:rsid w:val="00375E4E"/>
    <w:rsid w:val="003779F1"/>
    <w:rsid w:val="00377C83"/>
    <w:rsid w:val="003823A9"/>
    <w:rsid w:val="003867D8"/>
    <w:rsid w:val="00391792"/>
    <w:rsid w:val="00394232"/>
    <w:rsid w:val="003A2612"/>
    <w:rsid w:val="003A6A28"/>
    <w:rsid w:val="003B0CA3"/>
    <w:rsid w:val="003B381C"/>
    <w:rsid w:val="003B55E9"/>
    <w:rsid w:val="003C2010"/>
    <w:rsid w:val="003E35D0"/>
    <w:rsid w:val="003E401C"/>
    <w:rsid w:val="003E4E9B"/>
    <w:rsid w:val="003F2552"/>
    <w:rsid w:val="004000BD"/>
    <w:rsid w:val="004074A0"/>
    <w:rsid w:val="00415380"/>
    <w:rsid w:val="00416290"/>
    <w:rsid w:val="0042755E"/>
    <w:rsid w:val="0043199D"/>
    <w:rsid w:val="004443E4"/>
    <w:rsid w:val="0044451B"/>
    <w:rsid w:val="00447331"/>
    <w:rsid w:val="004476EA"/>
    <w:rsid w:val="00453517"/>
    <w:rsid w:val="00453A5E"/>
    <w:rsid w:val="004632FE"/>
    <w:rsid w:val="004649E6"/>
    <w:rsid w:val="0046621E"/>
    <w:rsid w:val="00474BCE"/>
    <w:rsid w:val="0048245B"/>
    <w:rsid w:val="00483837"/>
    <w:rsid w:val="00487953"/>
    <w:rsid w:val="00491748"/>
    <w:rsid w:val="00495B9D"/>
    <w:rsid w:val="004A35B1"/>
    <w:rsid w:val="004A4B1C"/>
    <w:rsid w:val="004A6763"/>
    <w:rsid w:val="004A7005"/>
    <w:rsid w:val="004B068B"/>
    <w:rsid w:val="004B5C2C"/>
    <w:rsid w:val="004B7D48"/>
    <w:rsid w:val="004C0FA4"/>
    <w:rsid w:val="004C2BD7"/>
    <w:rsid w:val="004C37B8"/>
    <w:rsid w:val="004C45D9"/>
    <w:rsid w:val="004C534A"/>
    <w:rsid w:val="004D03A6"/>
    <w:rsid w:val="004D074A"/>
    <w:rsid w:val="004D1511"/>
    <w:rsid w:val="004D233F"/>
    <w:rsid w:val="004D3B14"/>
    <w:rsid w:val="004E620A"/>
    <w:rsid w:val="004E76F1"/>
    <w:rsid w:val="004E779A"/>
    <w:rsid w:val="004F07E8"/>
    <w:rsid w:val="004F1C14"/>
    <w:rsid w:val="004F264D"/>
    <w:rsid w:val="004F2DC4"/>
    <w:rsid w:val="004F55A9"/>
    <w:rsid w:val="004F6900"/>
    <w:rsid w:val="004F6AC4"/>
    <w:rsid w:val="00511CBA"/>
    <w:rsid w:val="00524594"/>
    <w:rsid w:val="0053665F"/>
    <w:rsid w:val="00541335"/>
    <w:rsid w:val="00542FF6"/>
    <w:rsid w:val="00547330"/>
    <w:rsid w:val="00551E01"/>
    <w:rsid w:val="00553413"/>
    <w:rsid w:val="00553554"/>
    <w:rsid w:val="00555920"/>
    <w:rsid w:val="00560F0C"/>
    <w:rsid w:val="00561F8A"/>
    <w:rsid w:val="00570284"/>
    <w:rsid w:val="0057064D"/>
    <w:rsid w:val="00586464"/>
    <w:rsid w:val="00592348"/>
    <w:rsid w:val="005929BE"/>
    <w:rsid w:val="00595C58"/>
    <w:rsid w:val="005A14DD"/>
    <w:rsid w:val="005B5FCA"/>
    <w:rsid w:val="005B7AC9"/>
    <w:rsid w:val="005C71C0"/>
    <w:rsid w:val="005D0E97"/>
    <w:rsid w:val="005D6B2E"/>
    <w:rsid w:val="005E34BC"/>
    <w:rsid w:val="005E594C"/>
    <w:rsid w:val="005F29EF"/>
    <w:rsid w:val="0060126A"/>
    <w:rsid w:val="00602633"/>
    <w:rsid w:val="0061641A"/>
    <w:rsid w:val="00617D8A"/>
    <w:rsid w:val="00617DB8"/>
    <w:rsid w:val="00626218"/>
    <w:rsid w:val="00626E59"/>
    <w:rsid w:val="00630BCA"/>
    <w:rsid w:val="00633465"/>
    <w:rsid w:val="00636107"/>
    <w:rsid w:val="00636200"/>
    <w:rsid w:val="00636621"/>
    <w:rsid w:val="00637BC8"/>
    <w:rsid w:val="00637FF2"/>
    <w:rsid w:val="00640763"/>
    <w:rsid w:val="00645FB1"/>
    <w:rsid w:val="0065130F"/>
    <w:rsid w:val="00651FE3"/>
    <w:rsid w:val="00654B90"/>
    <w:rsid w:val="00660D8C"/>
    <w:rsid w:val="00661EAA"/>
    <w:rsid w:val="00664055"/>
    <w:rsid w:val="00666F65"/>
    <w:rsid w:val="00673751"/>
    <w:rsid w:val="0067773C"/>
    <w:rsid w:val="00692A66"/>
    <w:rsid w:val="00693454"/>
    <w:rsid w:val="00696B97"/>
    <w:rsid w:val="006A079C"/>
    <w:rsid w:val="006A4DC7"/>
    <w:rsid w:val="006B045E"/>
    <w:rsid w:val="006B2C6A"/>
    <w:rsid w:val="006B346B"/>
    <w:rsid w:val="006B7123"/>
    <w:rsid w:val="006C1E87"/>
    <w:rsid w:val="006C28F8"/>
    <w:rsid w:val="006D2463"/>
    <w:rsid w:val="006D4FDF"/>
    <w:rsid w:val="006E054C"/>
    <w:rsid w:val="006E7390"/>
    <w:rsid w:val="006F1793"/>
    <w:rsid w:val="007008E7"/>
    <w:rsid w:val="00701C04"/>
    <w:rsid w:val="00703FB9"/>
    <w:rsid w:val="007057DE"/>
    <w:rsid w:val="00705A81"/>
    <w:rsid w:val="007115CF"/>
    <w:rsid w:val="00720BC5"/>
    <w:rsid w:val="00720CF0"/>
    <w:rsid w:val="007248FA"/>
    <w:rsid w:val="00727EC4"/>
    <w:rsid w:val="0073326F"/>
    <w:rsid w:val="00750AD5"/>
    <w:rsid w:val="00751BBB"/>
    <w:rsid w:val="007524B4"/>
    <w:rsid w:val="007573F2"/>
    <w:rsid w:val="007643DF"/>
    <w:rsid w:val="00765038"/>
    <w:rsid w:val="00765D56"/>
    <w:rsid w:val="00767332"/>
    <w:rsid w:val="00774E3C"/>
    <w:rsid w:val="00774F6E"/>
    <w:rsid w:val="007760B0"/>
    <w:rsid w:val="00777B49"/>
    <w:rsid w:val="0079366B"/>
    <w:rsid w:val="00795A77"/>
    <w:rsid w:val="007A005B"/>
    <w:rsid w:val="007B0A10"/>
    <w:rsid w:val="007B19D3"/>
    <w:rsid w:val="007B2E8C"/>
    <w:rsid w:val="007C1457"/>
    <w:rsid w:val="007C437F"/>
    <w:rsid w:val="007C47A9"/>
    <w:rsid w:val="007C57BF"/>
    <w:rsid w:val="007D5465"/>
    <w:rsid w:val="007E1427"/>
    <w:rsid w:val="007E444A"/>
    <w:rsid w:val="007F157F"/>
    <w:rsid w:val="007F2DFE"/>
    <w:rsid w:val="00803F89"/>
    <w:rsid w:val="00811568"/>
    <w:rsid w:val="00812743"/>
    <w:rsid w:val="00821FB8"/>
    <w:rsid w:val="00824F6D"/>
    <w:rsid w:val="00825F01"/>
    <w:rsid w:val="00826F19"/>
    <w:rsid w:val="008302EB"/>
    <w:rsid w:val="00831E1D"/>
    <w:rsid w:val="00833461"/>
    <w:rsid w:val="00833EAC"/>
    <w:rsid w:val="008449C0"/>
    <w:rsid w:val="00844E62"/>
    <w:rsid w:val="008460E1"/>
    <w:rsid w:val="0085127A"/>
    <w:rsid w:val="00851F57"/>
    <w:rsid w:val="008547F9"/>
    <w:rsid w:val="00857365"/>
    <w:rsid w:val="008637B5"/>
    <w:rsid w:val="00866DB8"/>
    <w:rsid w:val="008673B4"/>
    <w:rsid w:val="00867600"/>
    <w:rsid w:val="00872BB0"/>
    <w:rsid w:val="00872E09"/>
    <w:rsid w:val="008833ED"/>
    <w:rsid w:val="0089138A"/>
    <w:rsid w:val="00897288"/>
    <w:rsid w:val="008A1817"/>
    <w:rsid w:val="008A5E48"/>
    <w:rsid w:val="008A61BB"/>
    <w:rsid w:val="008B2E48"/>
    <w:rsid w:val="008B51F2"/>
    <w:rsid w:val="008B547F"/>
    <w:rsid w:val="008B6E32"/>
    <w:rsid w:val="008B76FA"/>
    <w:rsid w:val="008C15D3"/>
    <w:rsid w:val="008C2908"/>
    <w:rsid w:val="008C42BD"/>
    <w:rsid w:val="008D2219"/>
    <w:rsid w:val="008D584A"/>
    <w:rsid w:val="008D7017"/>
    <w:rsid w:val="008E0805"/>
    <w:rsid w:val="008E2086"/>
    <w:rsid w:val="008E49CE"/>
    <w:rsid w:val="008E4E67"/>
    <w:rsid w:val="008E5CEC"/>
    <w:rsid w:val="008F31FB"/>
    <w:rsid w:val="008F4815"/>
    <w:rsid w:val="00900DE5"/>
    <w:rsid w:val="00901C75"/>
    <w:rsid w:val="00901F15"/>
    <w:rsid w:val="00906BEB"/>
    <w:rsid w:val="00932D5B"/>
    <w:rsid w:val="00934EA9"/>
    <w:rsid w:val="00940B0B"/>
    <w:rsid w:val="00942B35"/>
    <w:rsid w:val="0094525A"/>
    <w:rsid w:val="00952308"/>
    <w:rsid w:val="00953DA2"/>
    <w:rsid w:val="009555D3"/>
    <w:rsid w:val="00955E9B"/>
    <w:rsid w:val="0095704F"/>
    <w:rsid w:val="00960C05"/>
    <w:rsid w:val="00960C51"/>
    <w:rsid w:val="00960CDA"/>
    <w:rsid w:val="0096269A"/>
    <w:rsid w:val="00966511"/>
    <w:rsid w:val="00972103"/>
    <w:rsid w:val="00977743"/>
    <w:rsid w:val="0098122C"/>
    <w:rsid w:val="009B2247"/>
    <w:rsid w:val="009B7E54"/>
    <w:rsid w:val="009C1985"/>
    <w:rsid w:val="009D1F41"/>
    <w:rsid w:val="009D3310"/>
    <w:rsid w:val="009D3323"/>
    <w:rsid w:val="009E6C84"/>
    <w:rsid w:val="009F128D"/>
    <w:rsid w:val="009F2175"/>
    <w:rsid w:val="00A01580"/>
    <w:rsid w:val="00A04537"/>
    <w:rsid w:val="00A1344A"/>
    <w:rsid w:val="00A13B2C"/>
    <w:rsid w:val="00A26FBD"/>
    <w:rsid w:val="00A31617"/>
    <w:rsid w:val="00A36724"/>
    <w:rsid w:val="00A37722"/>
    <w:rsid w:val="00A4082A"/>
    <w:rsid w:val="00A4313F"/>
    <w:rsid w:val="00A46FF6"/>
    <w:rsid w:val="00A50048"/>
    <w:rsid w:val="00A51727"/>
    <w:rsid w:val="00A53A24"/>
    <w:rsid w:val="00A55ED0"/>
    <w:rsid w:val="00A57F15"/>
    <w:rsid w:val="00A63316"/>
    <w:rsid w:val="00A639FE"/>
    <w:rsid w:val="00A63B8D"/>
    <w:rsid w:val="00A6467A"/>
    <w:rsid w:val="00A83BB0"/>
    <w:rsid w:val="00A91CC9"/>
    <w:rsid w:val="00A94429"/>
    <w:rsid w:val="00A96911"/>
    <w:rsid w:val="00AA0531"/>
    <w:rsid w:val="00AA2223"/>
    <w:rsid w:val="00AB443B"/>
    <w:rsid w:val="00AB7AB1"/>
    <w:rsid w:val="00AC0BA6"/>
    <w:rsid w:val="00AC0E00"/>
    <w:rsid w:val="00AC1F32"/>
    <w:rsid w:val="00AC26A1"/>
    <w:rsid w:val="00AC5817"/>
    <w:rsid w:val="00AD723B"/>
    <w:rsid w:val="00AE4C2C"/>
    <w:rsid w:val="00AE7D09"/>
    <w:rsid w:val="00AF3A7B"/>
    <w:rsid w:val="00AF6A8D"/>
    <w:rsid w:val="00AF7FF1"/>
    <w:rsid w:val="00B0175D"/>
    <w:rsid w:val="00B03102"/>
    <w:rsid w:val="00B06FCD"/>
    <w:rsid w:val="00B136A9"/>
    <w:rsid w:val="00B20F82"/>
    <w:rsid w:val="00B2187C"/>
    <w:rsid w:val="00B2507D"/>
    <w:rsid w:val="00B37DD2"/>
    <w:rsid w:val="00B41520"/>
    <w:rsid w:val="00B544AA"/>
    <w:rsid w:val="00B54D80"/>
    <w:rsid w:val="00B56CA7"/>
    <w:rsid w:val="00B6070A"/>
    <w:rsid w:val="00B611A3"/>
    <w:rsid w:val="00B64F06"/>
    <w:rsid w:val="00B65D0B"/>
    <w:rsid w:val="00B705A0"/>
    <w:rsid w:val="00B70A83"/>
    <w:rsid w:val="00B759CB"/>
    <w:rsid w:val="00B871B1"/>
    <w:rsid w:val="00B92665"/>
    <w:rsid w:val="00B9282C"/>
    <w:rsid w:val="00B95E8A"/>
    <w:rsid w:val="00BA10E2"/>
    <w:rsid w:val="00BA4F36"/>
    <w:rsid w:val="00BA6724"/>
    <w:rsid w:val="00BA7E4B"/>
    <w:rsid w:val="00BB05AE"/>
    <w:rsid w:val="00BB0F6A"/>
    <w:rsid w:val="00BC7BCB"/>
    <w:rsid w:val="00BD132E"/>
    <w:rsid w:val="00BD2CF4"/>
    <w:rsid w:val="00BD5AD2"/>
    <w:rsid w:val="00BE05B2"/>
    <w:rsid w:val="00BE1D0F"/>
    <w:rsid w:val="00BE4253"/>
    <w:rsid w:val="00BF3632"/>
    <w:rsid w:val="00BF5C77"/>
    <w:rsid w:val="00BF7488"/>
    <w:rsid w:val="00C02BDA"/>
    <w:rsid w:val="00C059D8"/>
    <w:rsid w:val="00C1743D"/>
    <w:rsid w:val="00C23AA8"/>
    <w:rsid w:val="00C2438A"/>
    <w:rsid w:val="00C24DDB"/>
    <w:rsid w:val="00C30158"/>
    <w:rsid w:val="00C37B33"/>
    <w:rsid w:val="00C446EA"/>
    <w:rsid w:val="00C473AE"/>
    <w:rsid w:val="00C53FB9"/>
    <w:rsid w:val="00C5626D"/>
    <w:rsid w:val="00C6189B"/>
    <w:rsid w:val="00C66C8E"/>
    <w:rsid w:val="00C7220A"/>
    <w:rsid w:val="00C777AB"/>
    <w:rsid w:val="00C82DBB"/>
    <w:rsid w:val="00C84C1D"/>
    <w:rsid w:val="00C87CFC"/>
    <w:rsid w:val="00C95C9C"/>
    <w:rsid w:val="00C97DE8"/>
    <w:rsid w:val="00CA5B12"/>
    <w:rsid w:val="00CA5E08"/>
    <w:rsid w:val="00CA64E2"/>
    <w:rsid w:val="00CB008D"/>
    <w:rsid w:val="00CB2562"/>
    <w:rsid w:val="00CB56BE"/>
    <w:rsid w:val="00CB751B"/>
    <w:rsid w:val="00CD1D7E"/>
    <w:rsid w:val="00CD39DE"/>
    <w:rsid w:val="00CD4AA1"/>
    <w:rsid w:val="00CE4220"/>
    <w:rsid w:val="00CE48EA"/>
    <w:rsid w:val="00CE6450"/>
    <w:rsid w:val="00CE7B04"/>
    <w:rsid w:val="00CF1341"/>
    <w:rsid w:val="00CF79A9"/>
    <w:rsid w:val="00D0397A"/>
    <w:rsid w:val="00D06C7B"/>
    <w:rsid w:val="00D12EC1"/>
    <w:rsid w:val="00D15A37"/>
    <w:rsid w:val="00D17D20"/>
    <w:rsid w:val="00D22B75"/>
    <w:rsid w:val="00D2572B"/>
    <w:rsid w:val="00D31945"/>
    <w:rsid w:val="00D506CF"/>
    <w:rsid w:val="00D5232D"/>
    <w:rsid w:val="00D55C5E"/>
    <w:rsid w:val="00D6139A"/>
    <w:rsid w:val="00D61FC1"/>
    <w:rsid w:val="00D64862"/>
    <w:rsid w:val="00D64E73"/>
    <w:rsid w:val="00D71289"/>
    <w:rsid w:val="00D72641"/>
    <w:rsid w:val="00D75FED"/>
    <w:rsid w:val="00D775B7"/>
    <w:rsid w:val="00D82569"/>
    <w:rsid w:val="00D9341B"/>
    <w:rsid w:val="00D94AA5"/>
    <w:rsid w:val="00DA1795"/>
    <w:rsid w:val="00DA1C2E"/>
    <w:rsid w:val="00DA38CB"/>
    <w:rsid w:val="00DB4B71"/>
    <w:rsid w:val="00DC1846"/>
    <w:rsid w:val="00DC3827"/>
    <w:rsid w:val="00DD3A7D"/>
    <w:rsid w:val="00DD581C"/>
    <w:rsid w:val="00DD5F33"/>
    <w:rsid w:val="00DF0A6E"/>
    <w:rsid w:val="00DF1595"/>
    <w:rsid w:val="00DF3C64"/>
    <w:rsid w:val="00DF3DA7"/>
    <w:rsid w:val="00DF6900"/>
    <w:rsid w:val="00E00C3F"/>
    <w:rsid w:val="00E057F6"/>
    <w:rsid w:val="00E06F25"/>
    <w:rsid w:val="00E0793B"/>
    <w:rsid w:val="00E11293"/>
    <w:rsid w:val="00E20A54"/>
    <w:rsid w:val="00E20B07"/>
    <w:rsid w:val="00E249A5"/>
    <w:rsid w:val="00E24A08"/>
    <w:rsid w:val="00E260E7"/>
    <w:rsid w:val="00E26BB9"/>
    <w:rsid w:val="00E34F26"/>
    <w:rsid w:val="00E36225"/>
    <w:rsid w:val="00E37774"/>
    <w:rsid w:val="00E43B9D"/>
    <w:rsid w:val="00E474A8"/>
    <w:rsid w:val="00E50B43"/>
    <w:rsid w:val="00E5329D"/>
    <w:rsid w:val="00E64734"/>
    <w:rsid w:val="00E7041E"/>
    <w:rsid w:val="00E709C0"/>
    <w:rsid w:val="00E70B19"/>
    <w:rsid w:val="00E77841"/>
    <w:rsid w:val="00E82CE8"/>
    <w:rsid w:val="00E83A1C"/>
    <w:rsid w:val="00E86C59"/>
    <w:rsid w:val="00E92813"/>
    <w:rsid w:val="00EA1787"/>
    <w:rsid w:val="00EA2893"/>
    <w:rsid w:val="00EA48B8"/>
    <w:rsid w:val="00EB0B45"/>
    <w:rsid w:val="00EC1F26"/>
    <w:rsid w:val="00EC255B"/>
    <w:rsid w:val="00EC35F5"/>
    <w:rsid w:val="00EC408C"/>
    <w:rsid w:val="00EC4766"/>
    <w:rsid w:val="00EC536E"/>
    <w:rsid w:val="00ED24F8"/>
    <w:rsid w:val="00ED263A"/>
    <w:rsid w:val="00ED2AB5"/>
    <w:rsid w:val="00ED34A5"/>
    <w:rsid w:val="00EE3531"/>
    <w:rsid w:val="00EE639C"/>
    <w:rsid w:val="00EE6AE5"/>
    <w:rsid w:val="00EF05A7"/>
    <w:rsid w:val="00EF235F"/>
    <w:rsid w:val="00EF4377"/>
    <w:rsid w:val="00F005A3"/>
    <w:rsid w:val="00F022BE"/>
    <w:rsid w:val="00F10FD1"/>
    <w:rsid w:val="00F11357"/>
    <w:rsid w:val="00F15207"/>
    <w:rsid w:val="00F25404"/>
    <w:rsid w:val="00F25EA0"/>
    <w:rsid w:val="00F33D5C"/>
    <w:rsid w:val="00F34C0A"/>
    <w:rsid w:val="00F3561C"/>
    <w:rsid w:val="00F36FAF"/>
    <w:rsid w:val="00F3798D"/>
    <w:rsid w:val="00F42082"/>
    <w:rsid w:val="00F4359B"/>
    <w:rsid w:val="00F43B25"/>
    <w:rsid w:val="00F523E8"/>
    <w:rsid w:val="00F55E57"/>
    <w:rsid w:val="00F57AF8"/>
    <w:rsid w:val="00F600CD"/>
    <w:rsid w:val="00F62C52"/>
    <w:rsid w:val="00F62CBD"/>
    <w:rsid w:val="00F6711B"/>
    <w:rsid w:val="00F72D0B"/>
    <w:rsid w:val="00F72F93"/>
    <w:rsid w:val="00F74C10"/>
    <w:rsid w:val="00F812AE"/>
    <w:rsid w:val="00F839DE"/>
    <w:rsid w:val="00F95553"/>
    <w:rsid w:val="00FA0A3F"/>
    <w:rsid w:val="00FA0BB1"/>
    <w:rsid w:val="00FA123F"/>
    <w:rsid w:val="00FB392C"/>
    <w:rsid w:val="00FC07CC"/>
    <w:rsid w:val="00FC137B"/>
    <w:rsid w:val="00FD1519"/>
    <w:rsid w:val="00FD25C8"/>
    <w:rsid w:val="00FD3164"/>
    <w:rsid w:val="00FD32B5"/>
    <w:rsid w:val="00FD79DC"/>
    <w:rsid w:val="00FE2224"/>
    <w:rsid w:val="00FE5578"/>
    <w:rsid w:val="00FE703F"/>
    <w:rsid w:val="00FE704C"/>
    <w:rsid w:val="00FF0615"/>
    <w:rsid w:val="18A3B250"/>
    <w:rsid w:val="271496DC"/>
    <w:rsid w:val="6A3FD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EFF36"/>
  <w14:defaultImageDpi w14:val="0"/>
  <w15:docId w15:val="{59838F26-002F-4038-93C3-305304D7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Hyperlink">
    <w:name w:val="Hyperlink"/>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link w:val="BodyText"/>
    <w:uiPriority w:val="99"/>
    <w:locked/>
    <w:rsid w:val="00F95553"/>
    <w:rPr>
      <w:rFonts w:cs="Times New Roman"/>
      <w:sz w:val="24"/>
      <w:szCs w:val="24"/>
    </w:rPr>
  </w:style>
  <w:style w:type="character" w:styleId="UnresolvedMention">
    <w:name w:val="Unresolved Mention"/>
    <w:uiPriority w:val="99"/>
    <w:semiHidden/>
    <w:unhideWhenUsed/>
    <w:rsid w:val="00CA5B12"/>
    <w:rPr>
      <w:rFonts w:cs="Times New Roman"/>
      <w:color w:val="605E5C"/>
      <w:shd w:val="clear" w:color="auto" w:fill="E1DFDD"/>
    </w:rPr>
  </w:style>
  <w:style w:type="character" w:styleId="FollowedHyperlink">
    <w:name w:val="FollowedHyperlink"/>
    <w:uiPriority w:val="99"/>
    <w:rsid w:val="00AA0531"/>
    <w:rPr>
      <w:rFonts w:cs="Times New Roman"/>
      <w:color w:val="800080"/>
      <w:u w:val="single"/>
    </w:rPr>
  </w:style>
  <w:style w:type="character" w:styleId="CommentReference">
    <w:name w:val="annotation reference"/>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paragraph" w:styleId="ListParagraph">
    <w:name w:val="List Paragraph"/>
    <w:basedOn w:val="Normal"/>
    <w:uiPriority w:val="34"/>
    <w:qFormat/>
    <w:rsid w:val="00DF3DA7"/>
    <w:pPr>
      <w:ind w:left="720"/>
      <w:contextualSpacing/>
    </w:pPr>
  </w:style>
  <w:style w:type="paragraph" w:styleId="Header">
    <w:name w:val="header"/>
    <w:basedOn w:val="Normal"/>
    <w:link w:val="HeaderChar"/>
    <w:uiPriority w:val="99"/>
    <w:rsid w:val="00602633"/>
    <w:pPr>
      <w:tabs>
        <w:tab w:val="center" w:pos="4680"/>
        <w:tab w:val="right" w:pos="9360"/>
      </w:tabs>
    </w:pPr>
  </w:style>
  <w:style w:type="character" w:customStyle="1" w:styleId="HeaderChar">
    <w:name w:val="Header Char"/>
    <w:basedOn w:val="DefaultParagraphFont"/>
    <w:link w:val="Header"/>
    <w:uiPriority w:val="99"/>
    <w:rsid w:val="00602633"/>
    <w:rPr>
      <w:sz w:val="24"/>
      <w:szCs w:val="24"/>
    </w:rPr>
  </w:style>
  <w:style w:type="paragraph" w:styleId="Footer">
    <w:name w:val="footer"/>
    <w:basedOn w:val="Normal"/>
    <w:link w:val="FooterChar"/>
    <w:uiPriority w:val="99"/>
    <w:rsid w:val="00602633"/>
    <w:pPr>
      <w:tabs>
        <w:tab w:val="center" w:pos="4680"/>
        <w:tab w:val="right" w:pos="9360"/>
      </w:tabs>
    </w:pPr>
  </w:style>
  <w:style w:type="character" w:customStyle="1" w:styleId="FooterChar">
    <w:name w:val="Footer Char"/>
    <w:basedOn w:val="DefaultParagraphFont"/>
    <w:link w:val="Footer"/>
    <w:uiPriority w:val="99"/>
    <w:rsid w:val="00602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0869">
      <w:bodyDiv w:val="1"/>
      <w:marLeft w:val="0"/>
      <w:marRight w:val="0"/>
      <w:marTop w:val="0"/>
      <w:marBottom w:val="0"/>
      <w:divBdr>
        <w:top w:val="none" w:sz="0" w:space="0" w:color="auto"/>
        <w:left w:val="none" w:sz="0" w:space="0" w:color="auto"/>
        <w:bottom w:val="none" w:sz="0" w:space="0" w:color="auto"/>
        <w:right w:val="none" w:sz="0" w:space="0" w:color="auto"/>
      </w:divBdr>
    </w:div>
    <w:div w:id="209731145">
      <w:marLeft w:val="0"/>
      <w:marRight w:val="0"/>
      <w:marTop w:val="0"/>
      <w:marBottom w:val="0"/>
      <w:divBdr>
        <w:top w:val="none" w:sz="0" w:space="0" w:color="auto"/>
        <w:left w:val="none" w:sz="0" w:space="0" w:color="auto"/>
        <w:bottom w:val="none" w:sz="0" w:space="0" w:color="auto"/>
        <w:right w:val="none" w:sz="0" w:space="0" w:color="auto"/>
      </w:divBdr>
      <w:divsChild>
        <w:div w:id="209731159">
          <w:marLeft w:val="0"/>
          <w:marRight w:val="0"/>
          <w:marTop w:val="0"/>
          <w:marBottom w:val="0"/>
          <w:divBdr>
            <w:top w:val="none" w:sz="0" w:space="0" w:color="auto"/>
            <w:left w:val="none" w:sz="0" w:space="0" w:color="auto"/>
            <w:bottom w:val="none" w:sz="0" w:space="0" w:color="auto"/>
            <w:right w:val="none" w:sz="0" w:space="0" w:color="auto"/>
          </w:divBdr>
          <w:divsChild>
            <w:div w:id="209731139">
              <w:marLeft w:val="0"/>
              <w:marRight w:val="0"/>
              <w:marTop w:val="0"/>
              <w:marBottom w:val="0"/>
              <w:divBdr>
                <w:top w:val="none" w:sz="0" w:space="0" w:color="auto"/>
                <w:left w:val="none" w:sz="0" w:space="0" w:color="auto"/>
                <w:bottom w:val="none" w:sz="0" w:space="0" w:color="auto"/>
                <w:right w:val="none" w:sz="0" w:space="0" w:color="auto"/>
              </w:divBdr>
              <w:divsChild>
                <w:div w:id="209731153">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sChild>
                        <w:div w:id="209731140">
                          <w:marLeft w:val="-225"/>
                          <w:marRight w:val="-225"/>
                          <w:marTop w:val="0"/>
                          <w:marBottom w:val="300"/>
                          <w:divBdr>
                            <w:top w:val="none" w:sz="0" w:space="0" w:color="auto"/>
                            <w:left w:val="none" w:sz="0" w:space="0" w:color="auto"/>
                            <w:bottom w:val="none" w:sz="0" w:space="0" w:color="auto"/>
                            <w:right w:val="none" w:sz="0" w:space="0" w:color="auto"/>
                          </w:divBdr>
                          <w:divsChild>
                            <w:div w:id="209731142">
                              <w:marLeft w:val="0"/>
                              <w:marRight w:val="0"/>
                              <w:marTop w:val="0"/>
                              <w:marBottom w:val="0"/>
                              <w:divBdr>
                                <w:top w:val="none" w:sz="0" w:space="0" w:color="auto"/>
                                <w:left w:val="none" w:sz="0" w:space="0" w:color="auto"/>
                                <w:bottom w:val="none" w:sz="0" w:space="0" w:color="auto"/>
                                <w:right w:val="none" w:sz="0" w:space="0" w:color="auto"/>
                              </w:divBdr>
                              <w:divsChild>
                                <w:div w:id="209731155">
                                  <w:marLeft w:val="-225"/>
                                  <w:marRight w:val="-225"/>
                                  <w:marTop w:val="0"/>
                                  <w:marBottom w:val="300"/>
                                  <w:divBdr>
                                    <w:top w:val="none" w:sz="0" w:space="0" w:color="auto"/>
                                    <w:left w:val="none" w:sz="0" w:space="0" w:color="auto"/>
                                    <w:bottom w:val="none" w:sz="0" w:space="0" w:color="auto"/>
                                    <w:right w:val="none" w:sz="0" w:space="0" w:color="auto"/>
                                  </w:divBdr>
                                  <w:divsChild>
                                    <w:div w:id="209731154">
                                      <w:marLeft w:val="0"/>
                                      <w:marRight w:val="0"/>
                                      <w:marTop w:val="0"/>
                                      <w:marBottom w:val="0"/>
                                      <w:divBdr>
                                        <w:top w:val="none" w:sz="0" w:space="0" w:color="auto"/>
                                        <w:left w:val="none" w:sz="0" w:space="0" w:color="auto"/>
                                        <w:bottom w:val="none" w:sz="0" w:space="0" w:color="auto"/>
                                        <w:right w:val="none" w:sz="0" w:space="0" w:color="auto"/>
                                      </w:divBdr>
                                      <w:divsChild>
                                        <w:div w:id="209731150">
                                          <w:marLeft w:val="0"/>
                                          <w:marRight w:val="0"/>
                                          <w:marTop w:val="0"/>
                                          <w:marBottom w:val="0"/>
                                          <w:divBdr>
                                            <w:top w:val="none" w:sz="0" w:space="0" w:color="auto"/>
                                            <w:left w:val="none" w:sz="0" w:space="0" w:color="auto"/>
                                            <w:bottom w:val="none" w:sz="0" w:space="0" w:color="auto"/>
                                            <w:right w:val="none" w:sz="0" w:space="0" w:color="auto"/>
                                          </w:divBdr>
                                          <w:divsChild>
                                            <w:div w:id="2097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47">
      <w:marLeft w:val="0"/>
      <w:marRight w:val="0"/>
      <w:marTop w:val="0"/>
      <w:marBottom w:val="0"/>
      <w:divBdr>
        <w:top w:val="none" w:sz="0" w:space="0" w:color="auto"/>
        <w:left w:val="none" w:sz="0" w:space="0" w:color="auto"/>
        <w:bottom w:val="none" w:sz="0" w:space="0" w:color="auto"/>
        <w:right w:val="none" w:sz="0" w:space="0" w:color="auto"/>
      </w:divBdr>
      <w:divsChild>
        <w:div w:id="209731143">
          <w:marLeft w:val="0"/>
          <w:marRight w:val="0"/>
          <w:marTop w:val="0"/>
          <w:marBottom w:val="0"/>
          <w:divBdr>
            <w:top w:val="none" w:sz="0" w:space="0" w:color="auto"/>
            <w:left w:val="none" w:sz="0" w:space="0" w:color="auto"/>
            <w:bottom w:val="none" w:sz="0" w:space="0" w:color="auto"/>
            <w:right w:val="none" w:sz="0" w:space="0" w:color="auto"/>
          </w:divBdr>
          <w:divsChild>
            <w:div w:id="209731151">
              <w:marLeft w:val="0"/>
              <w:marRight w:val="0"/>
              <w:marTop w:val="0"/>
              <w:marBottom w:val="0"/>
              <w:divBdr>
                <w:top w:val="none" w:sz="0" w:space="0" w:color="auto"/>
                <w:left w:val="none" w:sz="0" w:space="0" w:color="auto"/>
                <w:bottom w:val="none" w:sz="0" w:space="0" w:color="auto"/>
                <w:right w:val="none" w:sz="0" w:space="0" w:color="auto"/>
              </w:divBdr>
              <w:divsChild>
                <w:div w:id="209731148">
                  <w:marLeft w:val="0"/>
                  <w:marRight w:val="0"/>
                  <w:marTop w:val="0"/>
                  <w:marBottom w:val="0"/>
                  <w:divBdr>
                    <w:top w:val="none" w:sz="0" w:space="0" w:color="auto"/>
                    <w:left w:val="none" w:sz="0" w:space="0" w:color="auto"/>
                    <w:bottom w:val="none" w:sz="0" w:space="0" w:color="auto"/>
                    <w:right w:val="none" w:sz="0" w:space="0" w:color="auto"/>
                  </w:divBdr>
                  <w:divsChild>
                    <w:div w:id="209731160">
                      <w:marLeft w:val="0"/>
                      <w:marRight w:val="0"/>
                      <w:marTop w:val="0"/>
                      <w:marBottom w:val="0"/>
                      <w:divBdr>
                        <w:top w:val="none" w:sz="0" w:space="0" w:color="auto"/>
                        <w:left w:val="none" w:sz="0" w:space="0" w:color="auto"/>
                        <w:bottom w:val="none" w:sz="0" w:space="0" w:color="auto"/>
                        <w:right w:val="none" w:sz="0" w:space="0" w:color="auto"/>
                      </w:divBdr>
                      <w:divsChild>
                        <w:div w:id="209731137">
                          <w:marLeft w:val="-225"/>
                          <w:marRight w:val="-225"/>
                          <w:marTop w:val="0"/>
                          <w:marBottom w:val="300"/>
                          <w:divBdr>
                            <w:top w:val="none" w:sz="0" w:space="0" w:color="auto"/>
                            <w:left w:val="none" w:sz="0" w:space="0" w:color="auto"/>
                            <w:bottom w:val="none" w:sz="0" w:space="0" w:color="auto"/>
                            <w:right w:val="none" w:sz="0" w:space="0" w:color="auto"/>
                          </w:divBdr>
                          <w:divsChild>
                            <w:div w:id="209731158">
                              <w:marLeft w:val="0"/>
                              <w:marRight w:val="0"/>
                              <w:marTop w:val="0"/>
                              <w:marBottom w:val="0"/>
                              <w:divBdr>
                                <w:top w:val="none" w:sz="0" w:space="0" w:color="auto"/>
                                <w:left w:val="none" w:sz="0" w:space="0" w:color="auto"/>
                                <w:bottom w:val="none" w:sz="0" w:space="0" w:color="auto"/>
                                <w:right w:val="none" w:sz="0" w:space="0" w:color="auto"/>
                              </w:divBdr>
                              <w:divsChild>
                                <w:div w:id="209731138">
                                  <w:marLeft w:val="-225"/>
                                  <w:marRight w:val="-225"/>
                                  <w:marTop w:val="0"/>
                                  <w:marBottom w:val="300"/>
                                  <w:divBdr>
                                    <w:top w:val="none" w:sz="0" w:space="0" w:color="auto"/>
                                    <w:left w:val="none" w:sz="0" w:space="0" w:color="auto"/>
                                    <w:bottom w:val="none" w:sz="0" w:space="0" w:color="auto"/>
                                    <w:right w:val="none" w:sz="0" w:space="0" w:color="auto"/>
                                  </w:divBdr>
                                  <w:divsChild>
                                    <w:div w:id="209731146">
                                      <w:marLeft w:val="0"/>
                                      <w:marRight w:val="0"/>
                                      <w:marTop w:val="0"/>
                                      <w:marBottom w:val="0"/>
                                      <w:divBdr>
                                        <w:top w:val="none" w:sz="0" w:space="0" w:color="auto"/>
                                        <w:left w:val="none" w:sz="0" w:space="0" w:color="auto"/>
                                        <w:bottom w:val="none" w:sz="0" w:space="0" w:color="auto"/>
                                        <w:right w:val="none" w:sz="0" w:space="0" w:color="auto"/>
                                      </w:divBdr>
                                      <w:divsChild>
                                        <w:div w:id="209731152">
                                          <w:marLeft w:val="0"/>
                                          <w:marRight w:val="0"/>
                                          <w:marTop w:val="0"/>
                                          <w:marBottom w:val="0"/>
                                          <w:divBdr>
                                            <w:top w:val="none" w:sz="0" w:space="0" w:color="auto"/>
                                            <w:left w:val="none" w:sz="0" w:space="0" w:color="auto"/>
                                            <w:bottom w:val="none" w:sz="0" w:space="0" w:color="auto"/>
                                            <w:right w:val="none" w:sz="0" w:space="0" w:color="auto"/>
                                          </w:divBdr>
                                          <w:divsChild>
                                            <w:div w:id="2097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56">
      <w:marLeft w:val="0"/>
      <w:marRight w:val="0"/>
      <w:marTop w:val="0"/>
      <w:marBottom w:val="0"/>
      <w:divBdr>
        <w:top w:val="none" w:sz="0" w:space="0" w:color="auto"/>
        <w:left w:val="none" w:sz="0" w:space="0" w:color="auto"/>
        <w:bottom w:val="none" w:sz="0" w:space="0" w:color="auto"/>
        <w:right w:val="none" w:sz="0" w:space="0" w:color="auto"/>
      </w:divBdr>
    </w:div>
    <w:div w:id="209731157">
      <w:marLeft w:val="0"/>
      <w:marRight w:val="0"/>
      <w:marTop w:val="0"/>
      <w:marBottom w:val="0"/>
      <w:divBdr>
        <w:top w:val="none" w:sz="0" w:space="0" w:color="auto"/>
        <w:left w:val="none" w:sz="0" w:space="0" w:color="auto"/>
        <w:bottom w:val="none" w:sz="0" w:space="0" w:color="auto"/>
        <w:right w:val="none" w:sz="0" w:space="0" w:color="auto"/>
      </w:divBdr>
    </w:div>
    <w:div w:id="209731161">
      <w:marLeft w:val="0"/>
      <w:marRight w:val="0"/>
      <w:marTop w:val="0"/>
      <w:marBottom w:val="0"/>
      <w:divBdr>
        <w:top w:val="none" w:sz="0" w:space="0" w:color="auto"/>
        <w:left w:val="none" w:sz="0" w:space="0" w:color="auto"/>
        <w:bottom w:val="none" w:sz="0" w:space="0" w:color="auto"/>
        <w:right w:val="none" w:sz="0" w:space="0" w:color="auto"/>
      </w:divBdr>
    </w:div>
    <w:div w:id="234555785">
      <w:bodyDiv w:val="1"/>
      <w:marLeft w:val="0"/>
      <w:marRight w:val="0"/>
      <w:marTop w:val="0"/>
      <w:marBottom w:val="0"/>
      <w:divBdr>
        <w:top w:val="none" w:sz="0" w:space="0" w:color="auto"/>
        <w:left w:val="none" w:sz="0" w:space="0" w:color="auto"/>
        <w:bottom w:val="none" w:sz="0" w:space="0" w:color="auto"/>
        <w:right w:val="none" w:sz="0" w:space="0" w:color="auto"/>
      </w:divBdr>
    </w:div>
    <w:div w:id="633563395">
      <w:bodyDiv w:val="1"/>
      <w:marLeft w:val="0"/>
      <w:marRight w:val="0"/>
      <w:marTop w:val="0"/>
      <w:marBottom w:val="0"/>
      <w:divBdr>
        <w:top w:val="none" w:sz="0" w:space="0" w:color="auto"/>
        <w:left w:val="none" w:sz="0" w:space="0" w:color="auto"/>
        <w:bottom w:val="none" w:sz="0" w:space="0" w:color="auto"/>
        <w:right w:val="none" w:sz="0" w:space="0" w:color="auto"/>
      </w:divBdr>
    </w:div>
    <w:div w:id="1516192578">
      <w:bodyDiv w:val="1"/>
      <w:marLeft w:val="0"/>
      <w:marRight w:val="0"/>
      <w:marTop w:val="0"/>
      <w:marBottom w:val="0"/>
      <w:divBdr>
        <w:top w:val="none" w:sz="0" w:space="0" w:color="auto"/>
        <w:left w:val="none" w:sz="0" w:space="0" w:color="auto"/>
        <w:bottom w:val="none" w:sz="0" w:space="0" w:color="auto"/>
        <w:right w:val="none" w:sz="0" w:space="0" w:color="auto"/>
      </w:divBdr>
    </w:div>
    <w:div w:id="1782452916">
      <w:bodyDiv w:val="1"/>
      <w:marLeft w:val="0"/>
      <w:marRight w:val="0"/>
      <w:marTop w:val="0"/>
      <w:marBottom w:val="0"/>
      <w:divBdr>
        <w:top w:val="none" w:sz="0" w:space="0" w:color="auto"/>
        <w:left w:val="none" w:sz="0" w:space="0" w:color="auto"/>
        <w:bottom w:val="none" w:sz="0" w:space="0" w:color="auto"/>
        <w:right w:val="none" w:sz="0" w:space="0" w:color="auto"/>
      </w:divBdr>
    </w:div>
    <w:div w:id="19302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2/GS_h.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F5567-E297-42C2-87B6-E04B051791D3}">
  <ds:schemaRefs>
    <ds:schemaRef ds:uri="http://schemas.openxmlformats.org/officeDocument/2006/bibliography"/>
  </ds:schemaRefs>
</ds:datastoreItem>
</file>

<file path=customXml/itemProps2.xml><?xml version="1.0" encoding="utf-8"?>
<ds:datastoreItem xmlns:ds="http://schemas.openxmlformats.org/officeDocument/2006/customXml" ds:itemID="{A59C1824-58BC-4AD4-AA97-8D2FC0C4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869BE-2996-4910-A140-20C8E236D4D2}">
  <ds:schemaRefs>
    <ds:schemaRef ds:uri="http://schemas.microsoft.com/office/2006/metadata/properties"/>
    <ds:schemaRef ds:uri="http://schemas.microsoft.com/office/infopath/2007/PartnerControls"/>
    <ds:schemaRef ds:uri="d1dd4dc1-eb0c-486e-b049-4a6a8dc97852"/>
    <ds:schemaRef ds:uri="77dce447-0566-47ff-8c07-c9b85fda5322"/>
    <ds:schemaRef ds:uri="http://schemas.microsoft.com/sharepoint/v3"/>
  </ds:schemaRefs>
</ds:datastoreItem>
</file>

<file path=customXml/itemProps4.xml><?xml version="1.0" encoding="utf-8"?>
<ds:datastoreItem xmlns:ds="http://schemas.openxmlformats.org/officeDocument/2006/customXml" ds:itemID="{C9F2E21D-BB73-44E5-83C0-72DD4C3E3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38 CFR 36.4800 et seq. and VA Form 26-10213 - Partial Claim Application</vt:lpstr>
    </vt:vector>
  </TitlesOfParts>
  <Company>Veterans Benefits Administration</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CFR 36.4800 et seq. and VA Form 26-10213 - Partial Claim Application</dc:title>
  <dc:subject/>
  <dc:creator>Veterans Benefits Administrat</dc:creator>
  <cp:keywords/>
  <dc:description/>
  <cp:lastModifiedBy>Jones, Ericka, VBAVACO</cp:lastModifiedBy>
  <cp:revision>2</cp:revision>
  <cp:lastPrinted>2020-01-15T13:27:00Z</cp:lastPrinted>
  <dcterms:created xsi:type="dcterms:W3CDTF">2022-06-07T17:19:00Z</dcterms:created>
  <dcterms:modified xsi:type="dcterms:W3CDTF">2022-06-07T17:19:00Z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