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3660" w:rsidR="007C4A17" w:rsidP="00697AF4" w:rsidRDefault="00920C66">
      <w:pPr>
        <w:pStyle w:val="Default"/>
        <w:jc w:val="center"/>
        <w:rPr>
          <w:b/>
          <w:bCs/>
          <w:u w:val="single"/>
        </w:rPr>
      </w:pPr>
      <w:r>
        <w:rPr>
          <w:b/>
          <w:bCs/>
          <w:u w:val="single"/>
        </w:rPr>
        <w:t>2</w:t>
      </w:r>
      <w:r w:rsidRPr="008B3660" w:rsidR="00697AF4">
        <w:rPr>
          <w:b/>
          <w:bCs/>
          <w:u w:val="single"/>
        </w:rPr>
        <w:t>SUPPORT</w:t>
      </w:r>
      <w:r w:rsidRPr="008B3660" w:rsidR="007C4A17">
        <w:rPr>
          <w:b/>
          <w:bCs/>
          <w:u w:val="single"/>
        </w:rPr>
        <w:t>ING STATEMENT</w:t>
      </w:r>
    </w:p>
    <w:p w:rsidRPr="008B3660" w:rsidR="00697AF4" w:rsidP="00697AF4" w:rsidRDefault="00167ABF">
      <w:pPr>
        <w:pStyle w:val="Default"/>
        <w:jc w:val="center"/>
        <w:rPr>
          <w:u w:val="single"/>
        </w:rPr>
      </w:pPr>
      <w:r w:rsidRPr="008B3660">
        <w:rPr>
          <w:b/>
          <w:bCs/>
          <w:u w:val="single"/>
        </w:rPr>
        <w:t>FOR RECORDKEEPING</w:t>
      </w:r>
      <w:r w:rsidRPr="008B3660" w:rsidR="007C4A17">
        <w:rPr>
          <w:b/>
          <w:bCs/>
          <w:u w:val="single"/>
        </w:rPr>
        <w:t xml:space="preserve"> </w:t>
      </w:r>
      <w:r w:rsidRPr="008B3660" w:rsidR="00697AF4">
        <w:rPr>
          <w:b/>
          <w:bCs/>
          <w:u w:val="single"/>
        </w:rPr>
        <w:t>A</w:t>
      </w:r>
      <w:r w:rsidRPr="008B3660" w:rsidR="007C4A17">
        <w:rPr>
          <w:b/>
          <w:bCs/>
          <w:u w:val="single"/>
        </w:rPr>
        <w:t>ND REPORTING REQUIREMENTS</w:t>
      </w:r>
    </w:p>
    <w:p w:rsidRPr="008B3660" w:rsidR="00697AF4" w:rsidP="00697AF4" w:rsidRDefault="00697AF4">
      <w:pPr>
        <w:pStyle w:val="Default"/>
        <w:jc w:val="center"/>
        <w:rPr>
          <w:b/>
          <w:bCs/>
        </w:rPr>
      </w:pPr>
      <w:r w:rsidRPr="008B3660">
        <w:rPr>
          <w:b/>
          <w:bCs/>
          <w:u w:val="single"/>
        </w:rPr>
        <w:t xml:space="preserve">25 CFR </w:t>
      </w:r>
      <w:r w:rsidRPr="008B3660" w:rsidR="0069123B">
        <w:rPr>
          <w:b/>
          <w:bCs/>
          <w:u w:val="single"/>
        </w:rPr>
        <w:t>PARTS</w:t>
      </w:r>
      <w:r w:rsidRPr="008B3660">
        <w:rPr>
          <w:b/>
          <w:bCs/>
          <w:u w:val="single"/>
        </w:rPr>
        <w:t xml:space="preserve"> </w:t>
      </w:r>
      <w:r w:rsidRPr="008B3660" w:rsidR="000229D3">
        <w:rPr>
          <w:b/>
          <w:bCs/>
          <w:u w:val="single"/>
        </w:rPr>
        <w:t>533</w:t>
      </w:r>
      <w:r w:rsidRPr="008B3660" w:rsidR="00167ABF">
        <w:rPr>
          <w:b/>
          <w:bCs/>
          <w:u w:val="single"/>
        </w:rPr>
        <w:t xml:space="preserve">, 535, </w:t>
      </w:r>
      <w:r w:rsidRPr="008B3660" w:rsidR="00E64C52">
        <w:rPr>
          <w:b/>
          <w:bCs/>
          <w:u w:val="single"/>
        </w:rPr>
        <w:t xml:space="preserve">and </w:t>
      </w:r>
      <w:r w:rsidRPr="008B3660" w:rsidR="00167ABF">
        <w:rPr>
          <w:b/>
          <w:bCs/>
          <w:u w:val="single"/>
        </w:rPr>
        <w:t>537</w:t>
      </w:r>
    </w:p>
    <w:p w:rsidRPr="008B3660" w:rsidR="00167ABF" w:rsidP="00697AF4" w:rsidRDefault="00167ABF">
      <w:pPr>
        <w:pStyle w:val="Default"/>
        <w:jc w:val="center"/>
      </w:pPr>
    </w:p>
    <w:p w:rsidRPr="008B3660" w:rsidR="00697AF4" w:rsidP="00697AF4" w:rsidRDefault="00167ABF">
      <w:pPr>
        <w:pStyle w:val="Default"/>
      </w:pPr>
      <w:r w:rsidRPr="008B3660">
        <w:rPr>
          <w:b/>
          <w:bCs/>
        </w:rPr>
        <w:t>A.</w:t>
      </w:r>
      <w:r w:rsidRPr="008B3660">
        <w:rPr>
          <w:b/>
          <w:bCs/>
        </w:rPr>
        <w:tab/>
      </w:r>
      <w:r w:rsidRPr="008B3660" w:rsidR="00697AF4">
        <w:rPr>
          <w:b/>
          <w:bCs/>
        </w:rPr>
        <w:t xml:space="preserve">Justification </w:t>
      </w:r>
    </w:p>
    <w:p w:rsidRPr="008B3660" w:rsidR="00697AF4" w:rsidP="00697AF4" w:rsidRDefault="00697AF4">
      <w:pPr>
        <w:pStyle w:val="Default"/>
      </w:pPr>
    </w:p>
    <w:p w:rsidRPr="008B3660" w:rsidR="00697AF4" w:rsidP="005052E1" w:rsidRDefault="00697AF4">
      <w:pPr>
        <w:pStyle w:val="Default"/>
        <w:ind w:left="1440" w:hanging="720"/>
      </w:pPr>
      <w:r w:rsidRPr="008B3660">
        <w:rPr>
          <w:b/>
          <w:bCs/>
        </w:rPr>
        <w:t xml:space="preserve">1. </w:t>
      </w:r>
      <w:r w:rsidRPr="008B3660" w:rsidR="00167ABF">
        <w:rPr>
          <w:b/>
          <w:bCs/>
        </w:rPr>
        <w:tab/>
      </w:r>
      <w:r w:rsidRPr="008B3660" w:rsidR="00FA1F4A">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B3660">
        <w:rPr>
          <w:b/>
          <w:bCs/>
        </w:rPr>
        <w:t xml:space="preserve"> </w:t>
      </w:r>
    </w:p>
    <w:p w:rsidRPr="008B3660" w:rsidR="00697AF4" w:rsidP="00697AF4" w:rsidRDefault="00697AF4">
      <w:pPr>
        <w:pStyle w:val="Default"/>
      </w:pPr>
    </w:p>
    <w:p w:rsidRPr="008B3660" w:rsidR="007C4A17" w:rsidP="0059104B" w:rsidRDefault="007C4A17">
      <w:pPr>
        <w:pStyle w:val="Default"/>
        <w:spacing w:line="480" w:lineRule="auto"/>
        <w:ind w:firstLine="720"/>
      </w:pPr>
      <w:r w:rsidRPr="008B3660">
        <w:t xml:space="preserve">The Indian Gaming Regulatory Act (IGRA or the Act), Public Law 100–497, 25 U.S.C. 2701, </w:t>
      </w:r>
      <w:r w:rsidRPr="008B3660">
        <w:rPr>
          <w:i/>
          <w:iCs/>
        </w:rPr>
        <w:t>et seq.</w:t>
      </w:r>
      <w:r w:rsidRPr="008B3660">
        <w:rPr>
          <w:iCs/>
        </w:rPr>
        <w:t>,</w:t>
      </w:r>
      <w:r w:rsidRPr="008B3660">
        <w:t xml:space="preserve"> was signed into law on </w:t>
      </w:r>
      <w:smartTag w:uri="urn:schemas-microsoft-com:office:smarttags" w:element="date">
        <w:smartTagPr>
          <w:attr w:name="Year" w:val="1988"/>
          <w:attr w:name="Day" w:val="17"/>
          <w:attr w:name="Month" w:val="10"/>
          <w:attr w:name="ls" w:val="trans"/>
        </w:smartTagPr>
        <w:r w:rsidRPr="008B3660">
          <w:t>October 17, 1988</w:t>
        </w:r>
      </w:smartTag>
      <w:r w:rsidRPr="008B3660">
        <w:t>. The Act established the National Indian Gaming Commission (NIGC or Commission) and set</w:t>
      </w:r>
      <w:r w:rsidR="00936B50">
        <w:t>s</w:t>
      </w:r>
      <w:r w:rsidRPr="008B3660">
        <w:t xml:space="preserve"> out a comprehensive framework for the regulation of gaming on Indian lands. The Act sets standards for the regulation of Indian gaming, including the requirement that</w:t>
      </w:r>
      <w:r w:rsidRPr="008B3660" w:rsidR="00DC53BB">
        <w:t xml:space="preserve"> the NIGC Chairman </w:t>
      </w:r>
      <w:r w:rsidRPr="008B3660">
        <w:t xml:space="preserve">review and approve all management contracts for the operation and management of class II and/or class III gaming activities, and to conduct background investigations of persons with direct or indirect financial interests in, and management responsibility for, management contracts. 25 U.S.C. 2710, 2711. These requirements are intended to ensure that tribes are the primary beneficiaries of their gaming operations and </w:t>
      </w:r>
      <w:r w:rsidRPr="00297673" w:rsidR="00297673">
        <w:t>to protect such gaming as a means of generating tribal revenue</w:t>
      </w:r>
      <w:r w:rsidRPr="008B3660">
        <w:t>. The Commission is authorized to “promulgate such regulations and guidelines as it deems appropriate to implement” IGRA. 25 U.S.C. 2706(b)(10). The Commission has promulgated parts 533, 535, and 537 of title 25, Code of Federal Regulations, to implement these statutory requirements.</w:t>
      </w:r>
    </w:p>
    <w:p w:rsidRPr="008B3660" w:rsidR="00167ABF" w:rsidP="0059104B" w:rsidRDefault="00697AF4">
      <w:pPr>
        <w:pStyle w:val="Default"/>
        <w:spacing w:line="480" w:lineRule="auto"/>
        <w:jc w:val="center"/>
        <w:rPr>
          <w:b/>
          <w:bCs/>
        </w:rPr>
      </w:pPr>
      <w:r w:rsidRPr="008B3660">
        <w:rPr>
          <w:b/>
          <w:bCs/>
        </w:rPr>
        <w:t>25 CFR §</w:t>
      </w:r>
      <w:r w:rsidRPr="008B3660" w:rsidR="00DC53BB">
        <w:rPr>
          <w:b/>
          <w:bCs/>
        </w:rPr>
        <w:t xml:space="preserve"> </w:t>
      </w:r>
      <w:r w:rsidRPr="008B3660">
        <w:rPr>
          <w:b/>
          <w:bCs/>
        </w:rPr>
        <w:t>533.3</w:t>
      </w:r>
    </w:p>
    <w:p w:rsidRPr="008B3660" w:rsidR="00884A69" w:rsidP="008230C7" w:rsidRDefault="00884A69">
      <w:pPr>
        <w:pStyle w:val="Default"/>
        <w:spacing w:line="480" w:lineRule="auto"/>
        <w:ind w:firstLine="720"/>
      </w:pPr>
      <w:r w:rsidRPr="008B3660">
        <w:t xml:space="preserve">Section 533.3 of title 25, Code of Federal Regulations, requires a tribe or management contractor to submit a management contract for review within 60 days of execution, and to submit the following </w:t>
      </w:r>
      <w:r w:rsidRPr="008B3660" w:rsidR="006D7493">
        <w:t>information</w:t>
      </w:r>
      <w:r w:rsidRPr="008B3660" w:rsidR="00697AF4">
        <w:t xml:space="preserve"> to the Commission: </w:t>
      </w:r>
      <w:r w:rsidRPr="008B3660">
        <w:rPr>
          <w:rFonts w:eastAsia="Times New Roman"/>
        </w:rPr>
        <w:t xml:space="preserve">(i) a contract containing the original signatures of an authorized tribal official and the management contractor, as well as a </w:t>
      </w:r>
      <w:r w:rsidRPr="008B3660">
        <w:rPr>
          <w:rFonts w:eastAsia="Times New Roman"/>
        </w:rPr>
        <w:lastRenderedPageBreak/>
        <w:t>representation that the contract as submitted is the entirety of the agreement among</w:t>
      </w:r>
      <w:r w:rsidRPr="008B3660" w:rsidR="00DC53BB">
        <w:rPr>
          <w:rFonts w:eastAsia="Times New Roman"/>
        </w:rPr>
        <w:t>st</w:t>
      </w:r>
      <w:r w:rsidRPr="008B3660">
        <w:rPr>
          <w:rFonts w:eastAsia="Times New Roman"/>
        </w:rPr>
        <w:t xml:space="preserve"> the parties; (ii) a letter signed by the tribal chairman setting out the authority of an authorized tribal official to act for the tribe concerning the management contract, as well as copies of documents evidencing this authority; (iii) a list of all persons and entities with a direct or indirect financial interest in the contract or with management responsibility for the contract; (iv) </w:t>
      </w:r>
      <w:r w:rsidRPr="008B3660" w:rsidR="000229D3">
        <w:rPr>
          <w:rFonts w:eastAsia="Times New Roman"/>
        </w:rPr>
        <w:t>f</w:t>
      </w:r>
      <w:r w:rsidRPr="008B3660">
        <w:rPr>
          <w:rFonts w:eastAsia="Times New Roman"/>
        </w:rPr>
        <w:t xml:space="preserve">or new contracts and new operations, a three-year business plan </w:t>
      </w:r>
      <w:r w:rsidRPr="008B3660" w:rsidR="000229D3">
        <w:rPr>
          <w:rFonts w:eastAsia="Times New Roman"/>
        </w:rPr>
        <w:t>that sets forth the parties’</w:t>
      </w:r>
      <w:r w:rsidRPr="008B3660">
        <w:rPr>
          <w:rFonts w:eastAsia="Times New Roman"/>
        </w:rPr>
        <w:t xml:space="preserve"> goals, objectives, budgets, financial plans, and related matters; </w:t>
      </w:r>
      <w:r w:rsidRPr="008B3660" w:rsidR="000229D3">
        <w:rPr>
          <w:rFonts w:eastAsia="Times New Roman"/>
        </w:rPr>
        <w:t>f</w:t>
      </w:r>
      <w:r w:rsidRPr="008B3660">
        <w:rPr>
          <w:rFonts w:eastAsia="Times New Roman"/>
        </w:rPr>
        <w:t xml:space="preserve">or new contracts for existing operations, </w:t>
      </w:r>
      <w:r w:rsidRPr="008B3660" w:rsidR="000229D3">
        <w:rPr>
          <w:rFonts w:eastAsia="Times New Roman"/>
        </w:rPr>
        <w:t>the same</w:t>
      </w:r>
      <w:r w:rsidRPr="008B3660">
        <w:rPr>
          <w:rFonts w:eastAsia="Times New Roman"/>
        </w:rPr>
        <w:t xml:space="preserve"> three-year business plan </w:t>
      </w:r>
      <w:r w:rsidRPr="008B3660" w:rsidR="000229D3">
        <w:rPr>
          <w:rFonts w:eastAsia="Times New Roman"/>
        </w:rPr>
        <w:t>but must also include</w:t>
      </w:r>
      <w:r w:rsidRPr="008B3660">
        <w:rPr>
          <w:rFonts w:eastAsia="Times New Roman"/>
        </w:rPr>
        <w:t xml:space="preserve"> income statements and sources</w:t>
      </w:r>
      <w:r w:rsidRPr="008B3660" w:rsidR="000229D3">
        <w:rPr>
          <w:rFonts w:eastAsia="Times New Roman"/>
        </w:rPr>
        <w:t>, and uses-of-</w:t>
      </w:r>
      <w:r w:rsidRPr="008B3660">
        <w:rPr>
          <w:rFonts w:eastAsia="Times New Roman"/>
        </w:rPr>
        <w:t>funds statements for the previous three years</w:t>
      </w:r>
      <w:r w:rsidRPr="008B3660" w:rsidR="000229D3">
        <w:rPr>
          <w:rFonts w:eastAsia="Times New Roman"/>
        </w:rPr>
        <w:t>; (v) i</w:t>
      </w:r>
      <w:r w:rsidRPr="008B3660">
        <w:rPr>
          <w:rFonts w:eastAsia="Times New Roman"/>
        </w:rPr>
        <w:t>f applicable, a justification</w:t>
      </w:r>
      <w:r w:rsidRPr="008B3660" w:rsidR="000229D3">
        <w:rPr>
          <w:rFonts w:eastAsia="Times New Roman"/>
        </w:rPr>
        <w:t xml:space="preserve"> </w:t>
      </w:r>
      <w:r w:rsidRPr="008B3660">
        <w:rPr>
          <w:rFonts w:eastAsia="Times New Roman"/>
        </w:rPr>
        <w:t>for a</w:t>
      </w:r>
      <w:r w:rsidRPr="008B3660" w:rsidR="000229D3">
        <w:rPr>
          <w:rFonts w:eastAsia="Times New Roman"/>
        </w:rPr>
        <w:t xml:space="preserve"> contract</w:t>
      </w:r>
      <w:r w:rsidRPr="008B3660">
        <w:rPr>
          <w:rFonts w:eastAsia="Times New Roman"/>
        </w:rPr>
        <w:t xml:space="preserve"> term limit in excess of five years, but not exceeding seven years</w:t>
      </w:r>
      <w:r w:rsidRPr="008B3660" w:rsidR="000229D3">
        <w:rPr>
          <w:rFonts w:eastAsia="Times New Roman"/>
        </w:rPr>
        <w:t>; (vi) i</w:t>
      </w:r>
      <w:r w:rsidRPr="008B3660">
        <w:rPr>
          <w:rFonts w:eastAsia="Times New Roman"/>
        </w:rPr>
        <w:t>f applicable, a justification</w:t>
      </w:r>
      <w:r w:rsidRPr="008B3660" w:rsidR="000229D3">
        <w:rPr>
          <w:rFonts w:eastAsia="Times New Roman"/>
        </w:rPr>
        <w:t xml:space="preserve"> </w:t>
      </w:r>
      <w:r w:rsidRPr="008B3660">
        <w:rPr>
          <w:rFonts w:eastAsia="Times New Roman"/>
        </w:rPr>
        <w:t xml:space="preserve">for a fee in excess of </w:t>
      </w:r>
      <w:r w:rsidRPr="008B3660" w:rsidR="000229D3">
        <w:rPr>
          <w:rFonts w:eastAsia="Times New Roman"/>
        </w:rPr>
        <w:t>30</w:t>
      </w:r>
      <w:r w:rsidRPr="008B3660">
        <w:rPr>
          <w:rFonts w:eastAsia="Times New Roman"/>
        </w:rPr>
        <w:t xml:space="preserve"> percent, but not exceeding </w:t>
      </w:r>
      <w:r w:rsidRPr="008B3660" w:rsidR="000229D3">
        <w:rPr>
          <w:rFonts w:eastAsia="Times New Roman"/>
        </w:rPr>
        <w:t>40 percent; and (vii) a</w:t>
      </w:r>
      <w:r w:rsidRPr="008B3660">
        <w:rPr>
          <w:rFonts w:eastAsia="Times New Roman"/>
        </w:rPr>
        <w:t xml:space="preserve"> legal description for the site on which the gaming operation to be managed is</w:t>
      </w:r>
      <w:r w:rsidRPr="008B3660" w:rsidR="008230C7">
        <w:rPr>
          <w:rFonts w:eastAsia="Times New Roman"/>
        </w:rPr>
        <w:t xml:space="preserve"> or will be</w:t>
      </w:r>
      <w:r w:rsidRPr="008B3660">
        <w:rPr>
          <w:rFonts w:eastAsia="Times New Roman"/>
        </w:rPr>
        <w:t xml:space="preserve"> located.</w:t>
      </w:r>
    </w:p>
    <w:p w:rsidRPr="008B3660" w:rsidR="00697AF4" w:rsidP="008230C7" w:rsidRDefault="00697AF4">
      <w:pPr>
        <w:pStyle w:val="Default"/>
        <w:spacing w:line="480" w:lineRule="auto"/>
        <w:jc w:val="center"/>
        <w:rPr>
          <w:color w:val="auto"/>
        </w:rPr>
      </w:pPr>
      <w:r w:rsidRPr="008B3660">
        <w:rPr>
          <w:b/>
          <w:bCs/>
          <w:color w:val="auto"/>
        </w:rPr>
        <w:t>25 CFR §</w:t>
      </w:r>
      <w:r w:rsidRPr="008B3660" w:rsidR="003239BB">
        <w:rPr>
          <w:b/>
          <w:bCs/>
          <w:color w:val="auto"/>
        </w:rPr>
        <w:t>§</w:t>
      </w:r>
      <w:r w:rsidRPr="008B3660">
        <w:rPr>
          <w:b/>
          <w:bCs/>
          <w:color w:val="auto"/>
        </w:rPr>
        <w:t xml:space="preserve"> 535.1</w:t>
      </w:r>
      <w:r w:rsidRPr="008B3660" w:rsidR="003239BB">
        <w:rPr>
          <w:b/>
          <w:bCs/>
          <w:color w:val="auto"/>
        </w:rPr>
        <w:t>-535.2</w:t>
      </w:r>
    </w:p>
    <w:p w:rsidRPr="008B3660" w:rsidR="003239BB" w:rsidP="008230C7" w:rsidRDefault="003239BB">
      <w:pPr>
        <w:pStyle w:val="Default"/>
        <w:spacing w:line="480" w:lineRule="auto"/>
        <w:ind w:firstLine="720"/>
        <w:rPr>
          <w:rFonts w:eastAsia="Times New Roman"/>
        </w:rPr>
      </w:pPr>
      <w:r w:rsidRPr="008B3660">
        <w:t>Section</w:t>
      </w:r>
      <w:r w:rsidRPr="008B3660" w:rsidR="0059104B">
        <w:t xml:space="preserve"> 535.1 requires a tribe </w:t>
      </w:r>
      <w:r w:rsidRPr="008B3660">
        <w:t xml:space="preserve">or a management contractor </w:t>
      </w:r>
      <w:r w:rsidRPr="008B3660" w:rsidR="0059104B">
        <w:t xml:space="preserve">to submit an amendment </w:t>
      </w:r>
      <w:r w:rsidRPr="008B3660">
        <w:t xml:space="preserve">or modification </w:t>
      </w:r>
      <w:r w:rsidRPr="008B3660" w:rsidR="0059104B">
        <w:t>to a management contract within 30 days of execution</w:t>
      </w:r>
      <w:r w:rsidRPr="008B3660">
        <w:t xml:space="preserve">, and to submit the following </w:t>
      </w:r>
      <w:r w:rsidRPr="008B3660" w:rsidR="006D7493">
        <w:t>information</w:t>
      </w:r>
      <w:r w:rsidRPr="008B3660">
        <w:t xml:space="preserve"> to the Commission: </w:t>
      </w:r>
      <w:r w:rsidRPr="008B3660" w:rsidR="008230C7">
        <w:rPr>
          <w:rFonts w:eastAsia="Times New Roman"/>
        </w:rPr>
        <w:t xml:space="preserve">(i) an amendment containing the original signatures of an authorized tribal official and the management contractor; (ii) a letter signed by the tribal chairman setting out the authority of an authorized tribal official to act for the tribe concerning the management contract, as well as copies of documents evidencing this authority; (iii) a list of all persons and entities with a direct or indirect financial interest in the contract or with management responsibility for the contract, including any changes in such persons or entities; (iv) if applicable, a justification for a term limit in excess of five years, but not exceeding seven </w:t>
      </w:r>
      <w:r w:rsidRPr="008B3660" w:rsidR="008230C7">
        <w:rPr>
          <w:rFonts w:eastAsia="Times New Roman"/>
        </w:rPr>
        <w:lastRenderedPageBreak/>
        <w:t xml:space="preserve">years; and (v) if applicable, a justification for a management fee in excess of 30 percent, but not exceeding 40 percent. </w:t>
      </w:r>
    </w:p>
    <w:p w:rsidRPr="008B3660" w:rsidR="008230C7" w:rsidP="008230C7" w:rsidRDefault="008230C7">
      <w:pPr>
        <w:pStyle w:val="Default"/>
        <w:spacing w:line="480" w:lineRule="auto"/>
        <w:ind w:firstLine="720"/>
      </w:pPr>
      <w:r w:rsidRPr="008B3660">
        <w:t>Section 535.2 requires a tribe or management contractor to submit, upon execution, the assignment by a management contractor of its rights under an approved management contract.</w:t>
      </w:r>
    </w:p>
    <w:p w:rsidRPr="008B3660" w:rsidR="00697AF4" w:rsidP="008230C7" w:rsidRDefault="00167ABF">
      <w:pPr>
        <w:pStyle w:val="Default"/>
        <w:spacing w:line="480" w:lineRule="auto"/>
        <w:jc w:val="center"/>
        <w:rPr>
          <w:b/>
          <w:bCs/>
          <w:color w:val="auto"/>
        </w:rPr>
      </w:pPr>
      <w:r w:rsidRPr="008B3660">
        <w:rPr>
          <w:b/>
          <w:bCs/>
          <w:color w:val="auto"/>
        </w:rPr>
        <w:t>25 CFR § 537</w:t>
      </w:r>
      <w:r w:rsidRPr="008B3660" w:rsidR="008230C7">
        <w:rPr>
          <w:b/>
          <w:bCs/>
          <w:color w:val="auto"/>
        </w:rPr>
        <w:t>.1</w:t>
      </w:r>
    </w:p>
    <w:p w:rsidRPr="008B3660" w:rsidR="006D7493" w:rsidP="00C77605" w:rsidRDefault="008230C7">
      <w:pPr>
        <w:pStyle w:val="Default"/>
        <w:spacing w:line="480" w:lineRule="auto"/>
        <w:ind w:firstLine="720"/>
        <w:rPr>
          <w:rFonts w:eastAsia="Times New Roman"/>
        </w:rPr>
      </w:pPr>
      <w:r w:rsidRPr="008B3660">
        <w:t>In order for the Commission to conduct background investigations</w:t>
      </w:r>
      <w:r w:rsidRPr="008B3660" w:rsidR="0021532B">
        <w:t xml:space="preserve"> on </w:t>
      </w:r>
      <w:r w:rsidRPr="008B3660" w:rsidR="0021532B">
        <w:rPr>
          <w:rFonts w:eastAsia="Times New Roman"/>
        </w:rPr>
        <w:t>all persons and entities with a direct or indirect financial interest in the contract or with management responsibility for the contract,</w:t>
      </w:r>
      <w:r w:rsidRPr="008B3660">
        <w:rPr>
          <w:color w:val="auto"/>
        </w:rPr>
        <w:t xml:space="preserve"> </w:t>
      </w:r>
      <w:r w:rsidRPr="008B3660" w:rsidR="00AE4EB0">
        <w:rPr>
          <w:color w:val="auto"/>
        </w:rPr>
        <w:t>§</w:t>
      </w:r>
      <w:r w:rsidRPr="008B3660" w:rsidR="00697AF4">
        <w:rPr>
          <w:color w:val="auto"/>
        </w:rPr>
        <w:t xml:space="preserve"> </w:t>
      </w:r>
      <w:r w:rsidRPr="008B3660">
        <w:t xml:space="preserve">537.1 requires a management contractor to </w:t>
      </w:r>
      <w:r w:rsidRPr="008B3660" w:rsidR="0021532B">
        <w:t xml:space="preserve">submit the following </w:t>
      </w:r>
      <w:r w:rsidRPr="008B3660" w:rsidR="006D7493">
        <w:t>information</w:t>
      </w:r>
      <w:r w:rsidRPr="008B3660" w:rsidR="0021532B">
        <w:t xml:space="preserve"> to the Commission</w:t>
      </w:r>
      <w:r w:rsidRPr="008B3660" w:rsidR="006D7493">
        <w:rPr>
          <w:rFonts w:eastAsia="Times New Roman"/>
        </w:rPr>
        <w:t xml:space="preserve"> for each natural person</w:t>
      </w:r>
      <w:r w:rsidRPr="008B3660" w:rsidR="0021532B">
        <w:t>:</w:t>
      </w:r>
      <w:r w:rsidRPr="008B3660" w:rsidR="00665929">
        <w:t xml:space="preserve"> </w:t>
      </w:r>
      <w:r w:rsidRPr="008B3660" w:rsidR="006D7493">
        <w:rPr>
          <w:rFonts w:eastAsia="Times New Roman"/>
        </w:rPr>
        <w:t xml:space="preserve">(i) the full name, other names used (oral or written), social security number(s), birth date, </w:t>
      </w:r>
      <w:r w:rsidRPr="008B3660" w:rsidR="006D7493">
        <w:t>place</w:t>
      </w:r>
      <w:r w:rsidRPr="008B3660" w:rsidR="006D7493">
        <w:rPr>
          <w:rFonts w:eastAsia="Times New Roman"/>
        </w:rPr>
        <w:t xml:space="preserve"> of birth, citizenship, and gender; (ii) a current photograph and driver’s license number; (iii) business and employment positions held, and business and residence addresses currently and for the previous ten years; (iv) the names and current addresses of at least three personal references; (v) current business and residence telephone numbers; (vi) a description of any existing and previous business relationships with Indian tribes, including ownership interests; (vii) a description of any existing and previous business relationships with the gaming industry generally, including ownership interests; (viii) the name and address of any licensing or regulatory agency with which the person has filed an application for a license or permit relating to gaming, whether or not such license or permit was granted; (ix) for each gaming offense and for each felony for which there is an ongoing prosecution or a conviction, the name and address of the court involved, the charge, and the dates of the charge and of the disposition; (x) for each misdemeanor conviction or ongoing misdemeanor prosecution (excluding minor traffic violations) within ten years of the date of the application, the name and address of the court involved, and the dates of the prosecution and the </w:t>
      </w:r>
      <w:r w:rsidRPr="008B3660" w:rsidR="006D7493">
        <w:rPr>
          <w:rFonts w:eastAsia="Times New Roman"/>
        </w:rPr>
        <w:lastRenderedPageBreak/>
        <w:t>disposition; (xi) a complete financial statement showing all sources of income for the previous three years, and assets, liabilities, and net worth as of the date of the submission; (xii) for each criminal charge (excluding minor traffic charges) regardless of whether or not it resulted in a conviction, if such criminal charge is within 10 years of the date of the application and is not otherwise listed, the name and address of the court involved, the criminal charge, and the dates of the charge and the disposition; (xiii) fingerprints taken by an appropriate federal, state, or tribal law enforcement authority; (xiv) responses to written or oral quest</w:t>
      </w:r>
      <w:r w:rsidRPr="008B3660" w:rsidR="00F851CE">
        <w:rPr>
          <w:rFonts w:eastAsia="Times New Roman"/>
        </w:rPr>
        <w:t xml:space="preserve">ions propounded by the Chairman; and (xv) signed Privacy Act and false statement notices. </w:t>
      </w:r>
    </w:p>
    <w:p w:rsidRPr="008B3660" w:rsidR="00167ABF" w:rsidP="00B0656E" w:rsidRDefault="00665929">
      <w:pPr>
        <w:pStyle w:val="Default"/>
        <w:spacing w:line="480" w:lineRule="auto"/>
        <w:ind w:firstLine="720"/>
        <w:rPr>
          <w:rFonts w:eastAsia="Times New Roman"/>
        </w:rPr>
      </w:pPr>
      <w:r w:rsidRPr="008B3660">
        <w:rPr>
          <w:rFonts w:eastAsia="Times New Roman"/>
        </w:rPr>
        <w:t>Section 537.1 also requires a management contractor to submit the following information to the Commission for each entity:</w:t>
      </w:r>
      <w:r w:rsidRPr="008B3660" w:rsidR="00C77605">
        <w:rPr>
          <w:rFonts w:eastAsia="Times New Roman"/>
        </w:rPr>
        <w:t xml:space="preserve"> </w:t>
      </w:r>
      <w:r w:rsidRPr="008B3660">
        <w:rPr>
          <w:rFonts w:eastAsia="Times New Roman"/>
        </w:rPr>
        <w:t>(i</w:t>
      </w:r>
      <w:r w:rsidRPr="008B3660" w:rsidR="006D7493">
        <w:rPr>
          <w:rFonts w:eastAsia="Times New Roman"/>
        </w:rPr>
        <w:t>)</w:t>
      </w:r>
      <w:r w:rsidRPr="008B3660">
        <w:rPr>
          <w:rFonts w:eastAsia="Times New Roman"/>
        </w:rPr>
        <w:t xml:space="preserve"> a l</w:t>
      </w:r>
      <w:r w:rsidRPr="008B3660" w:rsidR="006D7493">
        <w:rPr>
          <w:rFonts w:eastAsia="Times New Roman"/>
        </w:rPr>
        <w:t xml:space="preserve">ist of </w:t>
      </w:r>
      <w:r w:rsidRPr="008B3660">
        <w:rPr>
          <w:rFonts w:eastAsia="Times New Roman"/>
        </w:rPr>
        <w:t xml:space="preserve">the following </w:t>
      </w:r>
      <w:r w:rsidRPr="008B3660" w:rsidR="00AE4EB0">
        <w:rPr>
          <w:rFonts w:eastAsia="Times New Roman"/>
        </w:rPr>
        <w:t>persons</w:t>
      </w:r>
      <w:r w:rsidRPr="008B3660">
        <w:rPr>
          <w:rFonts w:eastAsia="Times New Roman"/>
        </w:rPr>
        <w:t>: e</w:t>
      </w:r>
      <w:r w:rsidRPr="008B3660" w:rsidR="006D7493">
        <w:rPr>
          <w:rFonts w:eastAsia="Times New Roman"/>
        </w:rPr>
        <w:t>ach of the ten largest beneficiaries and the trustees when the entity is a trust;</w:t>
      </w:r>
      <w:r w:rsidRPr="008B3660">
        <w:rPr>
          <w:rFonts w:eastAsia="Times New Roman"/>
        </w:rPr>
        <w:t xml:space="preserve"> e</w:t>
      </w:r>
      <w:r w:rsidRPr="008B3660" w:rsidR="006D7493">
        <w:rPr>
          <w:rFonts w:eastAsia="Times New Roman"/>
        </w:rPr>
        <w:t>ach of the ten largest partners when the entity is a partnership;</w:t>
      </w:r>
      <w:r w:rsidRPr="008B3660">
        <w:rPr>
          <w:rFonts w:eastAsia="Times New Roman"/>
        </w:rPr>
        <w:t xml:space="preserve"> e</w:t>
      </w:r>
      <w:r w:rsidRPr="008B3660" w:rsidR="006D7493">
        <w:rPr>
          <w:rFonts w:eastAsia="Times New Roman"/>
        </w:rPr>
        <w:t>ach person who is a director or who is one of the ten largest holders of the issued and outstanding stock alone or in combination with another stockholder who is a spouse, parent, child or sibling when the entity is a corporation; and</w:t>
      </w:r>
      <w:r w:rsidRPr="008B3660">
        <w:rPr>
          <w:rFonts w:eastAsia="Times New Roman"/>
        </w:rPr>
        <w:t xml:space="preserve"> f</w:t>
      </w:r>
      <w:r w:rsidRPr="008B3660" w:rsidR="006D7493">
        <w:rPr>
          <w:rFonts w:eastAsia="Times New Roman"/>
        </w:rPr>
        <w:t>or any other type of entity, the ten largest owners of that entity alone or in combination with any other owner who is a spouse, parent, child</w:t>
      </w:r>
      <w:r w:rsidR="008A08EC">
        <w:rPr>
          <w:rFonts w:eastAsia="Times New Roman"/>
        </w:rPr>
        <w:t>,</w:t>
      </w:r>
      <w:r w:rsidRPr="008B3660" w:rsidR="006D7493">
        <w:rPr>
          <w:rFonts w:eastAsia="Times New Roman"/>
        </w:rPr>
        <w:t xml:space="preserve"> or sibling</w:t>
      </w:r>
      <w:r w:rsidR="008A08EC">
        <w:rPr>
          <w:rFonts w:eastAsia="Times New Roman"/>
        </w:rPr>
        <w:t>,</w:t>
      </w:r>
      <w:r w:rsidRPr="008B3660" w:rsidR="006D7493">
        <w:rPr>
          <w:rFonts w:eastAsia="Times New Roman"/>
        </w:rPr>
        <w:t xml:space="preserve"> and any person with management respo</w:t>
      </w:r>
      <w:r w:rsidRPr="008B3660">
        <w:rPr>
          <w:rFonts w:eastAsia="Times New Roman"/>
        </w:rPr>
        <w:t xml:space="preserve">nsibility for that entity; (ii) </w:t>
      </w:r>
      <w:r w:rsidRPr="008B3660" w:rsidR="00F851CE">
        <w:rPr>
          <w:rFonts w:eastAsia="Times New Roman"/>
        </w:rPr>
        <w:t xml:space="preserve">for each person in the aforementioned list, </w:t>
      </w:r>
      <w:r w:rsidRPr="008B3660" w:rsidR="00A37D0F">
        <w:rPr>
          <w:rFonts w:eastAsia="Times New Roman"/>
        </w:rPr>
        <w:t xml:space="preserve">all of the background information </w:t>
      </w:r>
      <w:r w:rsidRPr="008B3660" w:rsidR="00AE4EB0">
        <w:rPr>
          <w:rFonts w:eastAsia="Times New Roman"/>
        </w:rPr>
        <w:t>that §</w:t>
      </w:r>
      <w:r w:rsidRPr="008B3660" w:rsidR="00A37D0F">
        <w:rPr>
          <w:rFonts w:eastAsia="Times New Roman"/>
          <w:color w:val="auto"/>
        </w:rPr>
        <w:t xml:space="preserve"> </w:t>
      </w:r>
      <w:r w:rsidRPr="008B3660" w:rsidR="00A37D0F">
        <w:rPr>
          <w:rFonts w:eastAsia="Times New Roman"/>
        </w:rPr>
        <w:t xml:space="preserve">537.1 requires a management contractor to submit for </w:t>
      </w:r>
      <w:r w:rsidRPr="008B3660" w:rsidR="00AE4EB0">
        <w:rPr>
          <w:rFonts w:eastAsia="Times New Roman"/>
        </w:rPr>
        <w:t>a</w:t>
      </w:r>
      <w:r w:rsidRPr="008B3660" w:rsidR="00A37D0F">
        <w:rPr>
          <w:rFonts w:eastAsia="Times New Roman"/>
        </w:rPr>
        <w:t xml:space="preserve"> natural person</w:t>
      </w:r>
      <w:r w:rsidRPr="008B3660" w:rsidR="00AE4EB0">
        <w:rPr>
          <w:rFonts w:eastAsia="Times New Roman"/>
        </w:rPr>
        <w:t>;</w:t>
      </w:r>
      <w:r w:rsidRPr="008B3660" w:rsidR="00F851CE">
        <w:rPr>
          <w:rFonts w:eastAsia="Times New Roman"/>
        </w:rPr>
        <w:t xml:space="preserve"> (iii) c</w:t>
      </w:r>
      <w:r w:rsidRPr="008B3660" w:rsidR="006D7493">
        <w:rPr>
          <w:rFonts w:eastAsia="Times New Roman"/>
        </w:rPr>
        <w:t>opies of documents establishing the existence of the entity, such as the partnership agreement, the trust agreement, or the articles of incorporation;</w:t>
      </w:r>
      <w:r w:rsidRPr="008B3660" w:rsidR="00F851CE">
        <w:rPr>
          <w:rFonts w:eastAsia="Times New Roman"/>
        </w:rPr>
        <w:t xml:space="preserve"> (iv) c</w:t>
      </w:r>
      <w:r w:rsidRPr="008B3660" w:rsidR="006D7493">
        <w:rPr>
          <w:rFonts w:eastAsia="Times New Roman"/>
        </w:rPr>
        <w:t>opies of documents designating the person who is charged with acting on behalf of the entity;</w:t>
      </w:r>
      <w:r w:rsidRPr="008B3660" w:rsidR="00F851CE">
        <w:rPr>
          <w:rFonts w:eastAsia="Times New Roman"/>
        </w:rPr>
        <w:t xml:space="preserve"> (v) c</w:t>
      </w:r>
      <w:r w:rsidRPr="008B3660" w:rsidR="006D7493">
        <w:rPr>
          <w:rFonts w:eastAsia="Times New Roman"/>
        </w:rPr>
        <w:t>opies of bylaws or other documents that provide the day-to-day operating rules for the organization;</w:t>
      </w:r>
      <w:r w:rsidRPr="008B3660" w:rsidR="00F851CE">
        <w:rPr>
          <w:rFonts w:eastAsia="Times New Roman"/>
        </w:rPr>
        <w:t xml:space="preserve"> (vi) a</w:t>
      </w:r>
      <w:r w:rsidRPr="008B3660" w:rsidR="006D7493">
        <w:rPr>
          <w:rFonts w:eastAsia="Times New Roman"/>
        </w:rPr>
        <w:t xml:space="preserve"> description of any existing and previous business relationships with Indian tribes, including ownership interests in those businesses;</w:t>
      </w:r>
      <w:r w:rsidRPr="008B3660" w:rsidR="00F851CE">
        <w:rPr>
          <w:rFonts w:eastAsia="Times New Roman"/>
        </w:rPr>
        <w:t xml:space="preserve"> </w:t>
      </w:r>
      <w:r w:rsidRPr="008B3660" w:rsidR="006D7493">
        <w:rPr>
          <w:rFonts w:eastAsia="Times New Roman"/>
        </w:rPr>
        <w:t>(vi</w:t>
      </w:r>
      <w:r w:rsidRPr="008B3660" w:rsidR="00F851CE">
        <w:rPr>
          <w:rFonts w:eastAsia="Times New Roman"/>
        </w:rPr>
        <w:t>i</w:t>
      </w:r>
      <w:r w:rsidRPr="008B3660" w:rsidR="006D7493">
        <w:rPr>
          <w:rFonts w:eastAsia="Times New Roman"/>
        </w:rPr>
        <w:t>)</w:t>
      </w:r>
      <w:r w:rsidRPr="008B3660" w:rsidR="00F851CE">
        <w:rPr>
          <w:rFonts w:eastAsia="Times New Roman"/>
        </w:rPr>
        <w:t xml:space="preserve"> </w:t>
      </w:r>
      <w:r w:rsidRPr="008B3660" w:rsidR="00F851CE">
        <w:rPr>
          <w:rFonts w:eastAsia="Times New Roman"/>
        </w:rPr>
        <w:lastRenderedPageBreak/>
        <w:t>a</w:t>
      </w:r>
      <w:r w:rsidRPr="008B3660" w:rsidR="006D7493">
        <w:rPr>
          <w:rFonts w:eastAsia="Times New Roman"/>
        </w:rPr>
        <w:t xml:space="preserve"> description of any existing and previous business relationships with the gaming industry generally, including ownership interest in those businesses;</w:t>
      </w:r>
      <w:r w:rsidRPr="008B3660" w:rsidR="00F851CE">
        <w:rPr>
          <w:rFonts w:eastAsia="Times New Roman"/>
        </w:rPr>
        <w:t xml:space="preserve"> </w:t>
      </w:r>
      <w:r w:rsidRPr="008B3660" w:rsidR="006D7493">
        <w:rPr>
          <w:rFonts w:eastAsia="Times New Roman"/>
        </w:rPr>
        <w:t>(v</w:t>
      </w:r>
      <w:r w:rsidRPr="008B3660" w:rsidR="00F851CE">
        <w:rPr>
          <w:rFonts w:eastAsia="Times New Roman"/>
        </w:rPr>
        <w:t>i</w:t>
      </w:r>
      <w:r w:rsidRPr="008B3660" w:rsidR="006D7493">
        <w:rPr>
          <w:rFonts w:eastAsia="Times New Roman"/>
        </w:rPr>
        <w:t xml:space="preserve">ii) </w:t>
      </w:r>
      <w:r w:rsidRPr="008B3660" w:rsidR="00F851CE">
        <w:rPr>
          <w:rFonts w:eastAsia="Times New Roman"/>
        </w:rPr>
        <w:t>t</w:t>
      </w:r>
      <w:r w:rsidRPr="008B3660" w:rsidR="006D7493">
        <w:rPr>
          <w:rFonts w:eastAsia="Times New Roman"/>
        </w:rPr>
        <w:t>he name and address of any licensing or regulatory agency with which the entity has filed an application for a license or permit relating to gaming, whether or not such license or permit was granted;</w:t>
      </w:r>
      <w:r w:rsidRPr="008B3660" w:rsidR="00F851CE">
        <w:rPr>
          <w:rFonts w:eastAsia="Times New Roman"/>
        </w:rPr>
        <w:t xml:space="preserve"> </w:t>
      </w:r>
      <w:r w:rsidRPr="008B3660" w:rsidR="006D7493">
        <w:rPr>
          <w:rFonts w:eastAsia="Times New Roman"/>
        </w:rPr>
        <w:t>(i</w:t>
      </w:r>
      <w:r w:rsidRPr="008B3660" w:rsidR="00F851CE">
        <w:rPr>
          <w:rFonts w:eastAsia="Times New Roman"/>
        </w:rPr>
        <w:t>x) f</w:t>
      </w:r>
      <w:r w:rsidRPr="008B3660" w:rsidR="006D7493">
        <w:rPr>
          <w:rFonts w:eastAsia="Times New Roman"/>
        </w:rPr>
        <w:t>or each gaming offense and for each felony for which there is an ongoing prosecution or a conviction, the name and address of the court involved, the charge, and the dates of the charge and disposition;</w:t>
      </w:r>
      <w:r w:rsidRPr="008B3660" w:rsidR="00F851CE">
        <w:rPr>
          <w:rFonts w:eastAsia="Times New Roman"/>
        </w:rPr>
        <w:t xml:space="preserve"> (x) f</w:t>
      </w:r>
      <w:r w:rsidRPr="008B3660" w:rsidR="006D7493">
        <w:rPr>
          <w:rFonts w:eastAsia="Times New Roman"/>
        </w:rPr>
        <w:t>or each misdemeanor conviction or ongoing misdemeanor prosecution within ten years of the date of the application, the name and address of the court involved, and the dates of the prosecution and disposition;</w:t>
      </w:r>
      <w:r w:rsidRPr="008B3660" w:rsidR="00F851CE">
        <w:rPr>
          <w:rFonts w:eastAsia="Times New Roman"/>
        </w:rPr>
        <w:t xml:space="preserve"> </w:t>
      </w:r>
      <w:r w:rsidRPr="008B3660" w:rsidR="006D7493">
        <w:rPr>
          <w:rFonts w:eastAsia="Times New Roman"/>
        </w:rPr>
        <w:t>(x</w:t>
      </w:r>
      <w:r w:rsidRPr="008B3660" w:rsidR="00F851CE">
        <w:rPr>
          <w:rFonts w:eastAsia="Times New Roman"/>
        </w:rPr>
        <w:t>i</w:t>
      </w:r>
      <w:r w:rsidRPr="008B3660" w:rsidR="006D7493">
        <w:rPr>
          <w:rFonts w:eastAsia="Times New Roman"/>
        </w:rPr>
        <w:t>)</w:t>
      </w:r>
      <w:r w:rsidRPr="008B3660" w:rsidR="00F851CE">
        <w:rPr>
          <w:rFonts w:eastAsia="Times New Roman"/>
        </w:rPr>
        <w:t xml:space="preserve"> c</w:t>
      </w:r>
      <w:r w:rsidRPr="008B3660" w:rsidR="006D7493">
        <w:rPr>
          <w:rFonts w:eastAsia="Times New Roman"/>
        </w:rPr>
        <w:t>omplete financial statements for the previous three fiscal years; (x</w:t>
      </w:r>
      <w:r w:rsidRPr="008B3660" w:rsidR="00F851CE">
        <w:rPr>
          <w:rFonts w:eastAsia="Times New Roman"/>
        </w:rPr>
        <w:t>i</w:t>
      </w:r>
      <w:r w:rsidRPr="008B3660" w:rsidR="006D7493">
        <w:rPr>
          <w:rFonts w:eastAsia="Times New Roman"/>
        </w:rPr>
        <w:t>i)</w:t>
      </w:r>
      <w:r w:rsidRPr="008B3660" w:rsidR="00F851CE">
        <w:rPr>
          <w:rFonts w:eastAsia="Times New Roman"/>
        </w:rPr>
        <w:t xml:space="preserve"> f</w:t>
      </w:r>
      <w:r w:rsidRPr="008B3660" w:rsidR="006D7493">
        <w:rPr>
          <w:rFonts w:eastAsia="Times New Roman"/>
        </w:rPr>
        <w:t>or each criminal charge (excluding minor traffic charges) whether or not there is a conviction, if such criminal charge is within 10 years of the date of the application and is not otherwise listed, the criminal charge, the name and address of the court involved and the dates of the charge and disposition</w:t>
      </w:r>
      <w:r w:rsidRPr="008B3660" w:rsidR="00F851CE">
        <w:rPr>
          <w:rFonts w:eastAsia="Times New Roman"/>
        </w:rPr>
        <w:t>; (xiii) r</w:t>
      </w:r>
      <w:r w:rsidRPr="008B3660" w:rsidR="006D7493">
        <w:rPr>
          <w:rFonts w:eastAsia="Times New Roman"/>
        </w:rPr>
        <w:t>esponses to written or oral quest</w:t>
      </w:r>
      <w:r w:rsidRPr="008B3660" w:rsidR="00C77605">
        <w:rPr>
          <w:rFonts w:eastAsia="Times New Roman"/>
        </w:rPr>
        <w:t>ions propounded by the Chairman; and (xiv) a signed false statement notice.</w:t>
      </w:r>
    </w:p>
    <w:p w:rsidRPr="008B3660" w:rsidR="00697AF4" w:rsidP="005052E1" w:rsidRDefault="00697AF4">
      <w:pPr>
        <w:pStyle w:val="Default"/>
        <w:ind w:left="1440" w:hanging="720"/>
        <w:rPr>
          <w:color w:val="auto"/>
        </w:rPr>
      </w:pPr>
      <w:r w:rsidRPr="008B3660">
        <w:rPr>
          <w:b/>
          <w:bCs/>
          <w:color w:val="auto"/>
        </w:rPr>
        <w:t xml:space="preserve">2. </w:t>
      </w:r>
      <w:r w:rsidRPr="008B3660" w:rsidR="00167ABF">
        <w:rPr>
          <w:b/>
          <w:bCs/>
          <w:color w:val="auto"/>
        </w:rPr>
        <w:tab/>
      </w:r>
      <w:r w:rsidRPr="008B3660" w:rsidR="00FA1F4A">
        <w:rPr>
          <w:b/>
          <w:bCs/>
        </w:rPr>
        <w:t>Indicate how, by whom, and for what purpose the information is to be used. Except for a new collection, indicate the actual use the agency has made of the information received from the current collection.</w:t>
      </w:r>
      <w:r w:rsidRPr="008B3660">
        <w:rPr>
          <w:b/>
          <w:bCs/>
          <w:color w:val="auto"/>
        </w:rPr>
        <w:t xml:space="preserve"> </w:t>
      </w:r>
    </w:p>
    <w:p w:rsidRPr="008B3660" w:rsidR="00697AF4" w:rsidP="00697AF4" w:rsidRDefault="00697AF4">
      <w:pPr>
        <w:pStyle w:val="Default"/>
        <w:rPr>
          <w:color w:val="auto"/>
        </w:rPr>
      </w:pPr>
    </w:p>
    <w:p w:rsidRPr="008B3660" w:rsidR="00697AF4" w:rsidP="007E5F89" w:rsidRDefault="00697AF4">
      <w:pPr>
        <w:pStyle w:val="Default"/>
        <w:spacing w:line="480" w:lineRule="auto"/>
        <w:ind w:firstLine="720"/>
        <w:rPr>
          <w:color w:val="auto"/>
        </w:rPr>
      </w:pPr>
      <w:r w:rsidRPr="008B3660">
        <w:rPr>
          <w:color w:val="auto"/>
        </w:rPr>
        <w:t xml:space="preserve">The </w:t>
      </w:r>
      <w:r w:rsidRPr="008B3660" w:rsidR="002656A9">
        <w:rPr>
          <w:color w:val="auto"/>
        </w:rPr>
        <w:t>Commission</w:t>
      </w:r>
      <w:r w:rsidRPr="008B3660">
        <w:rPr>
          <w:color w:val="auto"/>
        </w:rPr>
        <w:t xml:space="preserve"> requires tribes</w:t>
      </w:r>
      <w:r w:rsidRPr="008B3660" w:rsidR="002656A9">
        <w:rPr>
          <w:color w:val="auto"/>
        </w:rPr>
        <w:t xml:space="preserve"> and/or management</w:t>
      </w:r>
      <w:r w:rsidR="008A08EC">
        <w:rPr>
          <w:color w:val="auto"/>
        </w:rPr>
        <w:t xml:space="preserve"> contractors</w:t>
      </w:r>
      <w:r w:rsidRPr="008B3660">
        <w:rPr>
          <w:color w:val="auto"/>
        </w:rPr>
        <w:t xml:space="preserve"> to submit</w:t>
      </w:r>
      <w:r w:rsidRPr="008B3660" w:rsidR="002656A9">
        <w:rPr>
          <w:color w:val="auto"/>
        </w:rPr>
        <w:t xml:space="preserve"> the information identified in </w:t>
      </w:r>
      <w:r w:rsidRPr="008B3660" w:rsidR="002F7D36">
        <w:rPr>
          <w:color w:val="auto"/>
        </w:rPr>
        <w:t xml:space="preserve">Item </w:t>
      </w:r>
      <w:r w:rsidRPr="008B3660" w:rsidR="002656A9">
        <w:rPr>
          <w:color w:val="auto"/>
        </w:rPr>
        <w:t xml:space="preserve">1 above </w:t>
      </w:r>
      <w:r w:rsidRPr="008B3660" w:rsidR="000625EA">
        <w:rPr>
          <w:color w:val="auto"/>
        </w:rPr>
        <w:t xml:space="preserve">in order for </w:t>
      </w:r>
      <w:r w:rsidRPr="008B3660">
        <w:rPr>
          <w:color w:val="auto"/>
        </w:rPr>
        <w:t xml:space="preserve">the Chairman to determine </w:t>
      </w:r>
      <w:r w:rsidRPr="008B3660" w:rsidR="000625EA">
        <w:rPr>
          <w:color w:val="auto"/>
        </w:rPr>
        <w:t>whether</w:t>
      </w:r>
      <w:r w:rsidRPr="008B3660">
        <w:rPr>
          <w:color w:val="auto"/>
        </w:rPr>
        <w:t xml:space="preserve"> </w:t>
      </w:r>
      <w:r w:rsidRPr="008B3660" w:rsidR="007E5F89">
        <w:rPr>
          <w:color w:val="auto"/>
        </w:rPr>
        <w:t>a</w:t>
      </w:r>
      <w:r w:rsidRPr="008B3660">
        <w:rPr>
          <w:color w:val="auto"/>
        </w:rPr>
        <w:t xml:space="preserve"> management contract</w:t>
      </w:r>
      <w:r w:rsidRPr="008B3660" w:rsidR="007E5F89">
        <w:rPr>
          <w:color w:val="auto"/>
        </w:rPr>
        <w:t>, or amendments and modifications thereto,</w:t>
      </w:r>
      <w:r w:rsidRPr="008B3660">
        <w:rPr>
          <w:color w:val="auto"/>
        </w:rPr>
        <w:t xml:space="preserve"> meets IGRA’s statutory requirements for approval. </w:t>
      </w:r>
      <w:r w:rsidRPr="008B3660" w:rsidR="007E5F89">
        <w:rPr>
          <w:color w:val="auto"/>
        </w:rPr>
        <w:t>In addition, the requested background information</w:t>
      </w:r>
      <w:r w:rsidRPr="008B3660">
        <w:rPr>
          <w:color w:val="auto"/>
        </w:rPr>
        <w:t xml:space="preserve"> will enable the </w:t>
      </w:r>
      <w:r w:rsidRPr="008B3660" w:rsidR="007E5F89">
        <w:rPr>
          <w:color w:val="auto"/>
        </w:rPr>
        <w:t>Commission to perform background investigations in order for the Chairman</w:t>
      </w:r>
      <w:r w:rsidRPr="008B3660">
        <w:rPr>
          <w:color w:val="auto"/>
        </w:rPr>
        <w:t xml:space="preserve"> to determine whether</w:t>
      </w:r>
      <w:r w:rsidRPr="008B3660" w:rsidR="007E5F89">
        <w:rPr>
          <w:color w:val="auto"/>
        </w:rPr>
        <w:t xml:space="preserve"> the</w:t>
      </w:r>
      <w:r w:rsidRPr="008B3660">
        <w:rPr>
          <w:color w:val="auto"/>
        </w:rPr>
        <w:t xml:space="preserve"> individuals or entities directly or indirectly involved in the financial or management aspects of the gaming operation meet the suitability criteria established in </w:t>
      </w:r>
      <w:r w:rsidRPr="008B3660" w:rsidR="007E5F89">
        <w:rPr>
          <w:rFonts w:eastAsia="Times New Roman"/>
        </w:rPr>
        <w:t>IGRA</w:t>
      </w:r>
      <w:r w:rsidRPr="008B3660">
        <w:rPr>
          <w:color w:val="auto"/>
        </w:rPr>
        <w:t xml:space="preserve">. </w:t>
      </w:r>
      <w:r w:rsidRPr="008B3660" w:rsidR="007E5F89">
        <w:t xml:space="preserve">These </w:t>
      </w:r>
      <w:r w:rsidRPr="008B3660" w:rsidR="007E5F89">
        <w:lastRenderedPageBreak/>
        <w:t xml:space="preserve">requirements are intended to ensure that tribes are the primary beneficiaries of their gaming operations and </w:t>
      </w:r>
      <w:r w:rsidRPr="00297673" w:rsidR="00297673">
        <w:t>to protect such gaming as a means of generating tribal revenue</w:t>
      </w:r>
      <w:r w:rsidRPr="008B3660" w:rsidR="007E5F89">
        <w:t>.</w:t>
      </w:r>
    </w:p>
    <w:p w:rsidRPr="008B3660" w:rsidR="00697AF4" w:rsidP="005052E1" w:rsidRDefault="00697AF4">
      <w:pPr>
        <w:pStyle w:val="Default"/>
        <w:ind w:left="1440" w:hanging="720"/>
        <w:rPr>
          <w:color w:val="auto"/>
        </w:rPr>
      </w:pPr>
      <w:r w:rsidRPr="008B3660">
        <w:rPr>
          <w:b/>
          <w:bCs/>
          <w:color w:val="auto"/>
        </w:rPr>
        <w:t xml:space="preserve">3. </w:t>
      </w:r>
      <w:r w:rsidRPr="008B3660" w:rsidR="00167ABF">
        <w:rPr>
          <w:b/>
          <w:bCs/>
          <w:color w:val="auto"/>
        </w:rPr>
        <w:tab/>
      </w:r>
      <w:r w:rsidRPr="008B3660" w:rsidR="00FA1F4A">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B3660">
        <w:rPr>
          <w:b/>
          <w:bCs/>
          <w:color w:val="auto"/>
        </w:rPr>
        <w:t xml:space="preserve"> </w:t>
      </w:r>
    </w:p>
    <w:p w:rsidRPr="008B3660" w:rsidR="00697AF4" w:rsidP="00697AF4" w:rsidRDefault="00697AF4">
      <w:pPr>
        <w:pStyle w:val="Default"/>
        <w:rPr>
          <w:color w:val="auto"/>
        </w:rPr>
      </w:pPr>
    </w:p>
    <w:p w:rsidRPr="008B3660" w:rsidR="00697AF4" w:rsidP="00CE6712" w:rsidRDefault="00697AF4">
      <w:pPr>
        <w:pStyle w:val="Default"/>
        <w:spacing w:line="480" w:lineRule="auto"/>
        <w:ind w:firstLine="720"/>
        <w:rPr>
          <w:color w:val="auto"/>
        </w:rPr>
      </w:pPr>
      <w:r w:rsidRPr="008B3660">
        <w:rPr>
          <w:color w:val="auto"/>
        </w:rPr>
        <w:t xml:space="preserve">Under </w:t>
      </w:r>
      <w:r w:rsidRPr="008B3660" w:rsidR="007E5F89">
        <w:rPr>
          <w:color w:val="auto"/>
        </w:rPr>
        <w:t>NIGC</w:t>
      </w:r>
      <w:r w:rsidRPr="008B3660">
        <w:rPr>
          <w:color w:val="auto"/>
        </w:rPr>
        <w:t xml:space="preserve"> regulations, tribes</w:t>
      </w:r>
      <w:r w:rsidRPr="008B3660" w:rsidR="007E5F89">
        <w:rPr>
          <w:color w:val="auto"/>
        </w:rPr>
        <w:t xml:space="preserve"> and/or management contractors</w:t>
      </w:r>
      <w:r w:rsidRPr="008B3660">
        <w:rPr>
          <w:color w:val="auto"/>
        </w:rPr>
        <w:t xml:space="preserve"> </w:t>
      </w:r>
      <w:r w:rsidR="00F16880">
        <w:rPr>
          <w:color w:val="auto"/>
        </w:rPr>
        <w:t>can</w:t>
      </w:r>
      <w:r w:rsidRPr="008B3660">
        <w:rPr>
          <w:color w:val="auto"/>
        </w:rPr>
        <w:t xml:space="preserve"> submit information via compatible automated, electronic, and/or mechanical means. </w:t>
      </w:r>
      <w:r w:rsidR="00F16880">
        <w:rPr>
          <w:color w:val="auto"/>
        </w:rPr>
        <w:t>T</w:t>
      </w:r>
      <w:r w:rsidRPr="008B3660">
        <w:rPr>
          <w:color w:val="auto"/>
        </w:rPr>
        <w:t xml:space="preserve">ribes typically submit information in </w:t>
      </w:r>
      <w:r w:rsidRPr="008B3660" w:rsidR="007E5F89">
        <w:rPr>
          <w:color w:val="auto"/>
        </w:rPr>
        <w:t>paper</w:t>
      </w:r>
      <w:r w:rsidRPr="008B3660">
        <w:rPr>
          <w:color w:val="auto"/>
        </w:rPr>
        <w:t xml:space="preserve"> form and follow up initial submissions with electronic revisions. </w:t>
      </w:r>
      <w:r w:rsidR="00F16880">
        <w:rPr>
          <w:color w:val="auto"/>
        </w:rPr>
        <w:t xml:space="preserve">Recently,  </w:t>
      </w:r>
      <w:r w:rsidRPr="008B3660" w:rsidR="007E5F89">
        <w:rPr>
          <w:color w:val="auto"/>
        </w:rPr>
        <w:t>m</w:t>
      </w:r>
      <w:r w:rsidRPr="008B3660">
        <w:rPr>
          <w:color w:val="auto"/>
        </w:rPr>
        <w:t xml:space="preserve">ore management contractors are using </w:t>
      </w:r>
      <w:r w:rsidRPr="008B3660" w:rsidR="00CE6712">
        <w:rPr>
          <w:color w:val="auto"/>
        </w:rPr>
        <w:t>portable document format (</w:t>
      </w:r>
      <w:r w:rsidRPr="008B3660">
        <w:rPr>
          <w:color w:val="auto"/>
        </w:rPr>
        <w:t>pdf</w:t>
      </w:r>
      <w:r w:rsidRPr="008B3660" w:rsidR="00CE6712">
        <w:rPr>
          <w:color w:val="auto"/>
        </w:rPr>
        <w:t>)</w:t>
      </w:r>
      <w:r w:rsidRPr="008B3660">
        <w:rPr>
          <w:color w:val="auto"/>
        </w:rPr>
        <w:t xml:space="preserve"> fillable forms when submitting background information</w:t>
      </w:r>
      <w:r w:rsidRPr="008B3660" w:rsidR="00CE6712">
        <w:rPr>
          <w:color w:val="auto"/>
        </w:rPr>
        <w:t>,</w:t>
      </w:r>
      <w:r w:rsidRPr="008B3660">
        <w:rPr>
          <w:color w:val="auto"/>
        </w:rPr>
        <w:t xml:space="preserve"> resulting in less time to compile the information. </w:t>
      </w:r>
    </w:p>
    <w:p w:rsidRPr="008B3660" w:rsidR="00BB6C7D" w:rsidP="00BB6C7D" w:rsidRDefault="00697AF4">
      <w:pPr>
        <w:pStyle w:val="Default"/>
        <w:ind w:left="1440" w:hanging="720"/>
        <w:rPr>
          <w:b/>
          <w:bCs/>
          <w:color w:val="auto"/>
        </w:rPr>
      </w:pPr>
      <w:r w:rsidRPr="008B3660">
        <w:rPr>
          <w:b/>
          <w:bCs/>
          <w:color w:val="auto"/>
        </w:rPr>
        <w:t xml:space="preserve">4. </w:t>
      </w:r>
      <w:r w:rsidRPr="008B3660" w:rsidR="00167ABF">
        <w:rPr>
          <w:b/>
          <w:bCs/>
          <w:color w:val="auto"/>
        </w:rPr>
        <w:tab/>
      </w:r>
      <w:r w:rsidRPr="008B3660" w:rsidR="00FA1F4A">
        <w:rPr>
          <w:b/>
          <w:bCs/>
        </w:rPr>
        <w:t>Describe efforts to identify duplication. Show specifically why any similar information already available cannot be used or modified for use for the purposes described in Item 2 above.</w:t>
      </w:r>
      <w:r w:rsidRPr="008B3660">
        <w:rPr>
          <w:b/>
          <w:bCs/>
          <w:color w:val="auto"/>
        </w:rPr>
        <w:t xml:space="preserve"> </w:t>
      </w:r>
    </w:p>
    <w:p w:rsidRPr="008B3660" w:rsidR="00BB6C7D" w:rsidP="00BB6C7D" w:rsidRDefault="00BB6C7D">
      <w:pPr>
        <w:pStyle w:val="Default"/>
        <w:ind w:left="1440" w:hanging="720"/>
        <w:rPr>
          <w:b/>
          <w:bCs/>
          <w:color w:val="auto"/>
        </w:rPr>
      </w:pPr>
    </w:p>
    <w:p w:rsidRPr="008B3660" w:rsidR="00697AF4" w:rsidP="00CE6712" w:rsidRDefault="00697AF4">
      <w:pPr>
        <w:pStyle w:val="Default"/>
        <w:spacing w:line="480" w:lineRule="auto"/>
        <w:ind w:firstLine="720"/>
        <w:rPr>
          <w:b/>
          <w:bCs/>
          <w:color w:val="auto"/>
        </w:rPr>
      </w:pPr>
      <w:r w:rsidRPr="008B3660">
        <w:rPr>
          <w:color w:val="auto"/>
        </w:rPr>
        <w:t>The required information is unique to each Indian tribe</w:t>
      </w:r>
      <w:r w:rsidRPr="008B3660" w:rsidR="00CE6712">
        <w:rPr>
          <w:color w:val="auto"/>
        </w:rPr>
        <w:t xml:space="preserve"> and/or management contractor</w:t>
      </w:r>
      <w:r w:rsidRPr="008B3660">
        <w:rPr>
          <w:color w:val="auto"/>
        </w:rPr>
        <w:t xml:space="preserve">. No similar information pertaining to gaming on Indian lands is collected by the Commission or by other federal agencies. </w:t>
      </w:r>
    </w:p>
    <w:p w:rsidRPr="008B3660" w:rsidR="00697AF4" w:rsidP="005052E1" w:rsidRDefault="00697AF4">
      <w:pPr>
        <w:pStyle w:val="Default"/>
        <w:ind w:left="1440" w:hanging="720"/>
        <w:rPr>
          <w:color w:val="auto"/>
        </w:rPr>
      </w:pPr>
      <w:r w:rsidRPr="008B3660">
        <w:rPr>
          <w:b/>
          <w:bCs/>
          <w:color w:val="auto"/>
        </w:rPr>
        <w:t xml:space="preserve">5. </w:t>
      </w:r>
      <w:r w:rsidRPr="008B3660" w:rsidR="008179B6">
        <w:rPr>
          <w:b/>
          <w:bCs/>
          <w:color w:val="auto"/>
        </w:rPr>
        <w:tab/>
      </w:r>
      <w:r w:rsidRPr="008B3660" w:rsidR="00FA1F4A">
        <w:rPr>
          <w:b/>
          <w:bCs/>
        </w:rPr>
        <w:t>If the collection of information impacts small businesses or other small entities (Item 5 of OMB Form 83-I), describe any methods used to minimize burden.</w:t>
      </w:r>
      <w:r w:rsidRPr="008B3660">
        <w:rPr>
          <w:b/>
          <w:bCs/>
          <w:color w:val="auto"/>
        </w:rPr>
        <w:t xml:space="preserve"> </w:t>
      </w:r>
    </w:p>
    <w:p w:rsidRPr="008B3660" w:rsidR="00697AF4" w:rsidP="00697AF4" w:rsidRDefault="00697AF4">
      <w:pPr>
        <w:pStyle w:val="Default"/>
        <w:rPr>
          <w:color w:val="auto"/>
        </w:rPr>
      </w:pPr>
    </w:p>
    <w:p w:rsidRPr="008B3660" w:rsidR="00697AF4" w:rsidP="00D57810" w:rsidRDefault="00D57810">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se requ</w:t>
      </w:r>
      <w:r w:rsidRPr="00D57810">
        <w:rPr>
          <w:color w:val="auto"/>
        </w:rPr>
        <w:t>irements apply to all Indian gaming operations, regardless of size. The burden is directly proportional to the economic activity conducted.</w:t>
      </w:r>
      <w:r w:rsidRPr="008B3660" w:rsidR="00697AF4">
        <w:rPr>
          <w:color w:val="auto"/>
        </w:rPr>
        <w:t xml:space="preserve"> </w:t>
      </w:r>
    </w:p>
    <w:p w:rsidRPr="008B3660" w:rsidR="00167ABF" w:rsidP="00697AF4" w:rsidRDefault="00167ABF">
      <w:pPr>
        <w:pStyle w:val="Default"/>
        <w:rPr>
          <w:b/>
          <w:bCs/>
          <w:color w:val="auto"/>
        </w:rPr>
      </w:pPr>
    </w:p>
    <w:p w:rsidRPr="008B3660" w:rsidR="00697AF4" w:rsidP="005052E1" w:rsidRDefault="00697AF4">
      <w:pPr>
        <w:pStyle w:val="Default"/>
        <w:ind w:left="1440" w:hanging="720"/>
        <w:rPr>
          <w:color w:val="auto"/>
        </w:rPr>
      </w:pPr>
      <w:r w:rsidRPr="008B3660">
        <w:rPr>
          <w:b/>
          <w:bCs/>
          <w:color w:val="auto"/>
        </w:rPr>
        <w:lastRenderedPageBreak/>
        <w:t xml:space="preserve">6. </w:t>
      </w:r>
      <w:r w:rsidRPr="008B3660" w:rsidR="008179B6">
        <w:rPr>
          <w:b/>
          <w:bCs/>
          <w:color w:val="auto"/>
        </w:rPr>
        <w:tab/>
      </w:r>
      <w:r w:rsidRPr="008B3660" w:rsidR="00FA1F4A">
        <w:rPr>
          <w:b/>
          <w:bCs/>
        </w:rPr>
        <w:t>Describe the consequence to Federal program or policy activities if the collection is not conducted or is conducted less frequently, as well as any technical or legal obstacles to reducing burden.</w:t>
      </w:r>
      <w:r w:rsidRPr="008B3660">
        <w:rPr>
          <w:b/>
          <w:bCs/>
          <w:color w:val="auto"/>
        </w:rPr>
        <w:t xml:space="preserve"> </w:t>
      </w:r>
    </w:p>
    <w:p w:rsidRPr="008B3660" w:rsidR="00CE6712" w:rsidP="00697AF4" w:rsidRDefault="00CE6712">
      <w:pPr>
        <w:pStyle w:val="Default"/>
        <w:ind w:firstLine="720"/>
        <w:rPr>
          <w:color w:val="auto"/>
        </w:rPr>
      </w:pPr>
    </w:p>
    <w:p w:rsidRPr="008B3660" w:rsidR="008179B6" w:rsidP="00CE6712" w:rsidRDefault="00CE6712">
      <w:pPr>
        <w:pStyle w:val="Default"/>
        <w:spacing w:line="480" w:lineRule="auto"/>
        <w:ind w:firstLine="720"/>
      </w:pPr>
      <w:r w:rsidRPr="008B3660">
        <w:rPr>
          <w:color w:val="auto"/>
        </w:rPr>
        <w:t>The Commission requires tribes and/or management</w:t>
      </w:r>
      <w:r w:rsidR="008A08EC">
        <w:rPr>
          <w:color w:val="auto"/>
        </w:rPr>
        <w:t xml:space="preserve"> contractors</w:t>
      </w:r>
      <w:r w:rsidRPr="008B3660">
        <w:rPr>
          <w:color w:val="auto"/>
        </w:rPr>
        <w:t xml:space="preserve"> to submit</w:t>
      </w:r>
      <w:r w:rsidR="008A08EC">
        <w:rPr>
          <w:color w:val="auto"/>
        </w:rPr>
        <w:t xml:space="preserve"> the information identified in Item </w:t>
      </w:r>
      <w:r w:rsidRPr="008B3660">
        <w:rPr>
          <w:color w:val="auto"/>
        </w:rPr>
        <w:t xml:space="preserve">1 above in order for the Chairman to determine whether a management contract, or amendments and modifications thereto, meets IGRA’s statutory requirements for approval. In addition, the requested background information enables the Commission to perform background investigations in order for the Chairman to determine whether the individuals or entities directly or indirectly involved in the financial or management aspects of the gaming operation meet the suitability criteria established in </w:t>
      </w:r>
      <w:r w:rsidRPr="008B3660">
        <w:rPr>
          <w:rFonts w:eastAsia="Times New Roman"/>
        </w:rPr>
        <w:t>IGRA</w:t>
      </w:r>
      <w:r w:rsidRPr="008B3660">
        <w:rPr>
          <w:color w:val="auto"/>
        </w:rPr>
        <w:t xml:space="preserve">. </w:t>
      </w:r>
      <w:r w:rsidRPr="008B3660">
        <w:t xml:space="preserve">These statutory requirements are intended to ensure that tribes are the primary beneficiaries of their gaming operations </w:t>
      </w:r>
      <w:r w:rsidRPr="008B3660" w:rsidR="00297673">
        <w:t xml:space="preserve">and </w:t>
      </w:r>
      <w:r w:rsidRPr="00297673" w:rsidR="00297673">
        <w:t>to protect such gaming as a means of generating tribal revenue</w:t>
      </w:r>
      <w:r w:rsidRPr="008B3660">
        <w:t>.</w:t>
      </w:r>
    </w:p>
    <w:p w:rsidRPr="00F268FB" w:rsidR="00697AF4" w:rsidP="00F268FB" w:rsidRDefault="00CE6712">
      <w:pPr>
        <w:pStyle w:val="Default"/>
        <w:spacing w:line="480" w:lineRule="auto"/>
        <w:ind w:firstLine="720"/>
      </w:pPr>
      <w:r w:rsidRPr="008B3660">
        <w:t>T</w:t>
      </w:r>
      <w:r w:rsidRPr="008B3660" w:rsidR="00697AF4">
        <w:t>he Commission imposes the</w:t>
      </w:r>
      <w:r w:rsidR="008A08EC">
        <w:t>se</w:t>
      </w:r>
      <w:r w:rsidRPr="008B3660" w:rsidR="00697AF4">
        <w:t xml:space="preserve"> collection requirements as infrequently as possible. The submission requirements apply </w:t>
      </w:r>
      <w:r w:rsidRPr="008B3660">
        <w:t xml:space="preserve">only when a tribe or management contractor wishes to obtain the Chairman’s approval of </w:t>
      </w:r>
      <w:r w:rsidRPr="008B3660" w:rsidR="00697AF4">
        <w:t>a management contract</w:t>
      </w:r>
      <w:r w:rsidRPr="008B3660">
        <w:t xml:space="preserve">, and when </w:t>
      </w:r>
      <w:r w:rsidRPr="008B3660" w:rsidR="00697AF4">
        <w:t>amendments</w:t>
      </w:r>
      <w:r w:rsidRPr="008B3660">
        <w:t xml:space="preserve"> or modifications are made</w:t>
      </w:r>
      <w:r w:rsidRPr="008B3660" w:rsidR="00697AF4">
        <w:t xml:space="preserve"> to existing </w:t>
      </w:r>
      <w:r w:rsidRPr="008B3660">
        <w:t xml:space="preserve">approved </w:t>
      </w:r>
      <w:r w:rsidRPr="008B3660" w:rsidR="00697AF4">
        <w:t xml:space="preserve">contracts. </w:t>
      </w:r>
      <w:r w:rsidRPr="008B3660">
        <w:t>With regard to the background information of individual or entities, the submission requirements apply only when changes are made in persons</w:t>
      </w:r>
      <w:r w:rsidRPr="008B3660" w:rsidR="004D3DCC">
        <w:t xml:space="preserve"> or entities</w:t>
      </w:r>
      <w:r w:rsidRPr="008B3660">
        <w:t xml:space="preserve"> with </w:t>
      </w:r>
      <w:r w:rsidRPr="008B3660" w:rsidR="004D3DCC">
        <w:t>an indirect or</w:t>
      </w:r>
      <w:r w:rsidRPr="008B3660">
        <w:t xml:space="preserve"> direct financial and management interests</w:t>
      </w:r>
      <w:r w:rsidRPr="008B3660" w:rsidR="004D3DCC">
        <w:t xml:space="preserve"> in an Indian gaming operation</w:t>
      </w:r>
      <w:r w:rsidRPr="008B3660">
        <w:t xml:space="preserve">. </w:t>
      </w:r>
      <w:r w:rsidRPr="008B3660" w:rsidR="00697AF4">
        <w:t>The Commission</w:t>
      </w:r>
      <w:r w:rsidRPr="008B3660" w:rsidR="00697AF4">
        <w:rPr>
          <w:color w:val="auto"/>
        </w:rPr>
        <w:t xml:space="preserve"> would be unable to effectively monitor Indian gaming operations as required by </w:t>
      </w:r>
      <w:r w:rsidRPr="008B3660" w:rsidR="00BE6DBA">
        <w:rPr>
          <w:color w:val="auto"/>
        </w:rPr>
        <w:t>IGRA</w:t>
      </w:r>
      <w:r w:rsidRPr="008B3660" w:rsidR="00697AF4">
        <w:rPr>
          <w:color w:val="auto"/>
        </w:rPr>
        <w:t xml:space="preserve"> if the </w:t>
      </w:r>
      <w:r w:rsidRPr="008B3660" w:rsidR="00BE6DBA">
        <w:rPr>
          <w:color w:val="auto"/>
        </w:rPr>
        <w:t xml:space="preserve">information </w:t>
      </w:r>
      <w:r w:rsidRPr="008B3660" w:rsidR="00697AF4">
        <w:rPr>
          <w:color w:val="auto"/>
        </w:rPr>
        <w:t xml:space="preserve">collection were not conducted as described. </w:t>
      </w:r>
    </w:p>
    <w:p w:rsidR="00FA1F4A" w:rsidP="00FA1F4A" w:rsidRDefault="00697AF4">
      <w:pPr>
        <w:ind w:left="1440" w:hanging="720"/>
        <w:rPr>
          <w:b/>
          <w:bCs/>
          <w:color w:val="000000"/>
        </w:rPr>
      </w:pPr>
      <w:r w:rsidRPr="008B3660">
        <w:rPr>
          <w:b/>
          <w:bCs/>
        </w:rPr>
        <w:t xml:space="preserve">7. </w:t>
      </w:r>
      <w:r w:rsidRPr="008B3660" w:rsidR="008179B6">
        <w:rPr>
          <w:b/>
          <w:bCs/>
        </w:rPr>
        <w:tab/>
      </w:r>
      <w:r w:rsidRPr="008B3660" w:rsidR="00FA1F4A">
        <w:rPr>
          <w:b/>
          <w:bCs/>
          <w:color w:val="000000"/>
        </w:rPr>
        <w:t xml:space="preserve">Explain any special circumstances that would cause an information collection to be conducted in a manner: </w:t>
      </w:r>
    </w:p>
    <w:p w:rsidRPr="008B3660" w:rsidR="00C03ACA" w:rsidP="00FA1F4A" w:rsidRDefault="00C03ACA">
      <w:pPr>
        <w:ind w:left="1440" w:hanging="720"/>
        <w:rPr>
          <w:b/>
          <w:bCs/>
          <w:color w:val="000000"/>
        </w:rPr>
      </w:pPr>
    </w:p>
    <w:p w:rsidRPr="00C03ACA" w:rsidR="00C03ACA" w:rsidP="00C03ACA" w:rsidRDefault="00C03ACA">
      <w:pPr>
        <w:numPr>
          <w:ilvl w:val="0"/>
          <w:numId w:val="8"/>
        </w:numPr>
        <w:contextualSpacing/>
        <w:rPr>
          <w:rFonts w:eastAsiaTheme="minorHAnsi"/>
          <w:b/>
        </w:rPr>
      </w:pPr>
      <w:r w:rsidRPr="00C03ACA">
        <w:rPr>
          <w:rFonts w:eastAsiaTheme="minorHAnsi"/>
          <w:b/>
        </w:rPr>
        <w:t>requiring respondents to report information to the agency more often than quarterly:</w:t>
      </w:r>
    </w:p>
    <w:p w:rsidRPr="00C03ACA" w:rsidR="00C03ACA" w:rsidP="00C03ACA" w:rsidRDefault="00C03ACA">
      <w:pPr>
        <w:ind w:left="720"/>
        <w:contextualSpacing/>
        <w:rPr>
          <w:rFonts w:eastAsiaTheme="minorHAnsi"/>
          <w:b/>
        </w:rPr>
      </w:pPr>
    </w:p>
    <w:p w:rsidRPr="00C03ACA" w:rsidR="00C03ACA" w:rsidP="00C03ACA" w:rsidRDefault="00C03ACA">
      <w:pPr>
        <w:ind w:left="720"/>
        <w:contextualSpacing/>
        <w:rPr>
          <w:rFonts w:eastAsiaTheme="minorHAnsi"/>
        </w:rPr>
      </w:pPr>
      <w:r w:rsidRPr="00C03ACA">
        <w:rPr>
          <w:rFonts w:eastAsiaTheme="minorHAnsi"/>
        </w:rPr>
        <w:t>N/A.</w:t>
      </w:r>
    </w:p>
    <w:p w:rsidRPr="00C03ACA" w:rsidR="00C03ACA" w:rsidP="00C03ACA" w:rsidRDefault="00C03ACA">
      <w:pPr>
        <w:ind w:left="720"/>
        <w:contextualSpacing/>
        <w:rPr>
          <w:rFonts w:eastAsiaTheme="minorHAnsi"/>
          <w:b/>
        </w:rPr>
      </w:pPr>
    </w:p>
    <w:p w:rsidRPr="00C03ACA" w:rsidR="00C03ACA" w:rsidP="00C03ACA" w:rsidRDefault="00C03ACA">
      <w:pPr>
        <w:numPr>
          <w:ilvl w:val="0"/>
          <w:numId w:val="8"/>
        </w:numPr>
        <w:contextualSpacing/>
        <w:rPr>
          <w:rFonts w:eastAsiaTheme="minorHAnsi"/>
          <w:b/>
        </w:rPr>
      </w:pPr>
      <w:r w:rsidRPr="00C03ACA">
        <w:rPr>
          <w:rFonts w:eastAsiaTheme="minorHAnsi"/>
          <w:b/>
        </w:rPr>
        <w:lastRenderedPageBreak/>
        <w:t>requiring respondents to prepare a written response to a collection of information in fewer than 30 days after receipt of it:</w:t>
      </w:r>
    </w:p>
    <w:p w:rsidRPr="00C03ACA" w:rsidR="00C03ACA" w:rsidP="00C03ACA" w:rsidRDefault="00C03ACA">
      <w:pPr>
        <w:ind w:left="720"/>
        <w:contextualSpacing/>
        <w:rPr>
          <w:rFonts w:eastAsiaTheme="minorHAnsi"/>
          <w:b/>
        </w:rPr>
      </w:pPr>
    </w:p>
    <w:p w:rsidRPr="00C03ACA" w:rsidR="00C03ACA" w:rsidP="00C03ACA" w:rsidRDefault="00C03ACA">
      <w:pPr>
        <w:ind w:left="720"/>
        <w:contextualSpacing/>
        <w:rPr>
          <w:rFonts w:eastAsiaTheme="minorHAnsi"/>
        </w:rPr>
      </w:pPr>
      <w:r w:rsidRPr="00C03ACA">
        <w:rPr>
          <w:rFonts w:eastAsiaTheme="minorHAnsi"/>
        </w:rPr>
        <w:t>N/A.</w:t>
      </w:r>
    </w:p>
    <w:p w:rsidRPr="00C03ACA" w:rsidR="00C03ACA" w:rsidP="00C03ACA" w:rsidRDefault="00C03ACA">
      <w:pPr>
        <w:ind w:left="720"/>
        <w:contextualSpacing/>
        <w:rPr>
          <w:rFonts w:eastAsiaTheme="minorHAnsi"/>
          <w:b/>
        </w:rPr>
      </w:pPr>
    </w:p>
    <w:p w:rsidRPr="00C03ACA" w:rsidR="00C03ACA" w:rsidP="00C03ACA" w:rsidRDefault="00C03ACA">
      <w:pPr>
        <w:numPr>
          <w:ilvl w:val="0"/>
          <w:numId w:val="8"/>
        </w:numPr>
        <w:contextualSpacing/>
        <w:rPr>
          <w:rFonts w:eastAsiaTheme="minorHAnsi"/>
          <w:b/>
        </w:rPr>
      </w:pPr>
      <w:r w:rsidRPr="00C03ACA">
        <w:rPr>
          <w:rFonts w:eastAsiaTheme="minorHAnsi"/>
          <w:b/>
        </w:rPr>
        <w:t>requiring respondents to submit more than an original and two copies of any document:</w:t>
      </w:r>
    </w:p>
    <w:p w:rsidRPr="00C03ACA" w:rsidR="00C03ACA" w:rsidP="00C03ACA" w:rsidRDefault="00C03ACA">
      <w:pPr>
        <w:ind w:left="720"/>
        <w:contextualSpacing/>
        <w:rPr>
          <w:rFonts w:eastAsiaTheme="minorHAnsi"/>
          <w:b/>
        </w:rPr>
      </w:pPr>
    </w:p>
    <w:p w:rsidRPr="00C03ACA" w:rsidR="00C03ACA" w:rsidP="00C03ACA" w:rsidRDefault="00C03ACA">
      <w:pPr>
        <w:ind w:left="720"/>
        <w:contextualSpacing/>
        <w:rPr>
          <w:rFonts w:eastAsiaTheme="minorHAnsi"/>
        </w:rPr>
      </w:pPr>
      <w:r w:rsidRPr="00C03ACA">
        <w:rPr>
          <w:rFonts w:eastAsiaTheme="minorHAnsi"/>
        </w:rPr>
        <w:t>N/A.</w:t>
      </w:r>
    </w:p>
    <w:p w:rsidRPr="00C03ACA" w:rsidR="00C03ACA" w:rsidP="00C03ACA" w:rsidRDefault="00C03ACA">
      <w:pPr>
        <w:rPr>
          <w:rFonts w:eastAsiaTheme="minorHAnsi"/>
          <w:b/>
        </w:rPr>
      </w:pPr>
    </w:p>
    <w:p w:rsidRPr="00C03ACA" w:rsidR="00C03ACA" w:rsidP="00C03ACA" w:rsidRDefault="00C03ACA">
      <w:pPr>
        <w:numPr>
          <w:ilvl w:val="0"/>
          <w:numId w:val="8"/>
        </w:numPr>
        <w:contextualSpacing/>
        <w:rPr>
          <w:rFonts w:eastAsiaTheme="minorHAnsi"/>
          <w:b/>
        </w:rPr>
      </w:pPr>
      <w:r w:rsidRPr="00C03ACA">
        <w:rPr>
          <w:rFonts w:eastAsiaTheme="minorHAnsi"/>
          <w:b/>
        </w:rPr>
        <w:t>requiring respondents to retain records, other than health, medical, government contract, grant-in-aid, or tax records, for more than three years:</w:t>
      </w:r>
    </w:p>
    <w:p w:rsidRPr="00C03ACA" w:rsidR="00C03ACA" w:rsidP="00C03ACA" w:rsidRDefault="00C03ACA">
      <w:pPr>
        <w:spacing w:line="480" w:lineRule="auto"/>
        <w:ind w:left="720" w:firstLine="720"/>
        <w:contextualSpacing/>
        <w:rPr>
          <w:rFonts w:eastAsiaTheme="minorHAnsi"/>
        </w:rPr>
      </w:pPr>
    </w:p>
    <w:p w:rsidRPr="00C03ACA" w:rsidR="00C03ACA" w:rsidP="00C03ACA" w:rsidRDefault="00C03ACA">
      <w:pPr>
        <w:numPr>
          <w:ilvl w:val="0"/>
          <w:numId w:val="8"/>
        </w:numPr>
        <w:contextualSpacing/>
        <w:rPr>
          <w:rFonts w:eastAsiaTheme="minorHAnsi"/>
          <w:b/>
        </w:rPr>
      </w:pPr>
      <w:r w:rsidRPr="00C03ACA">
        <w:rPr>
          <w:rFonts w:eastAsiaTheme="minorHAnsi"/>
          <w:b/>
        </w:rPr>
        <w:t>in connection with a statistical survey, that is not designed to produce valid and reliable results that can be generalized to the universe of study:</w:t>
      </w:r>
    </w:p>
    <w:p w:rsidRPr="00C03ACA" w:rsidR="00C03ACA" w:rsidP="00C03ACA" w:rsidRDefault="00C03ACA">
      <w:pPr>
        <w:ind w:left="720"/>
        <w:contextualSpacing/>
        <w:rPr>
          <w:rFonts w:eastAsiaTheme="minorHAnsi"/>
          <w:b/>
        </w:rPr>
      </w:pPr>
    </w:p>
    <w:p w:rsidRPr="00C03ACA" w:rsidR="00C03ACA" w:rsidP="00C03ACA" w:rsidRDefault="00C03ACA">
      <w:pPr>
        <w:ind w:left="720"/>
        <w:contextualSpacing/>
        <w:rPr>
          <w:rFonts w:eastAsiaTheme="minorHAnsi"/>
        </w:rPr>
      </w:pPr>
      <w:r w:rsidRPr="00C03ACA">
        <w:rPr>
          <w:rFonts w:eastAsiaTheme="minorHAnsi"/>
        </w:rPr>
        <w:t>N/A.</w:t>
      </w:r>
    </w:p>
    <w:p w:rsidRPr="00C03ACA" w:rsidR="00C03ACA" w:rsidP="00C03ACA" w:rsidRDefault="00C03ACA">
      <w:pPr>
        <w:rPr>
          <w:rFonts w:eastAsiaTheme="minorHAnsi"/>
          <w:b/>
        </w:rPr>
      </w:pPr>
    </w:p>
    <w:p w:rsidRPr="00C03ACA" w:rsidR="00C03ACA" w:rsidP="00C03ACA" w:rsidRDefault="00C03ACA">
      <w:pPr>
        <w:numPr>
          <w:ilvl w:val="0"/>
          <w:numId w:val="8"/>
        </w:numPr>
        <w:contextualSpacing/>
        <w:rPr>
          <w:rFonts w:eastAsiaTheme="minorHAnsi"/>
          <w:b/>
        </w:rPr>
      </w:pPr>
      <w:r w:rsidRPr="00C03ACA">
        <w:rPr>
          <w:rFonts w:eastAsiaTheme="minorHAnsi"/>
          <w:b/>
        </w:rPr>
        <w:t>requiring the use of a statistical data classification that has not been reviewed and approved by OMB:</w:t>
      </w:r>
    </w:p>
    <w:p w:rsidRPr="00C03ACA" w:rsidR="00C03ACA" w:rsidP="00C03ACA" w:rsidRDefault="00C03ACA">
      <w:pPr>
        <w:rPr>
          <w:rFonts w:eastAsiaTheme="minorHAnsi"/>
          <w:b/>
        </w:rPr>
      </w:pPr>
    </w:p>
    <w:p w:rsidRPr="00C03ACA" w:rsidR="00C03ACA" w:rsidP="00C03ACA" w:rsidRDefault="00C03ACA">
      <w:pPr>
        <w:ind w:left="720"/>
        <w:contextualSpacing/>
        <w:rPr>
          <w:rFonts w:eastAsiaTheme="minorHAnsi"/>
        </w:rPr>
      </w:pPr>
      <w:r w:rsidRPr="00C03ACA">
        <w:rPr>
          <w:rFonts w:eastAsiaTheme="minorHAnsi"/>
        </w:rPr>
        <w:t>N/A.</w:t>
      </w:r>
    </w:p>
    <w:p w:rsidRPr="00C03ACA" w:rsidR="00C03ACA" w:rsidP="00C03ACA" w:rsidRDefault="00C03ACA">
      <w:pPr>
        <w:rPr>
          <w:rFonts w:eastAsiaTheme="minorHAnsi"/>
          <w:b/>
        </w:rPr>
      </w:pPr>
    </w:p>
    <w:p w:rsidRPr="00C03ACA" w:rsidR="00C03ACA" w:rsidP="00C03ACA" w:rsidRDefault="00C03ACA">
      <w:pPr>
        <w:numPr>
          <w:ilvl w:val="0"/>
          <w:numId w:val="8"/>
        </w:numPr>
        <w:contextualSpacing/>
        <w:rPr>
          <w:rFonts w:eastAsiaTheme="minorHAnsi"/>
          <w:b/>
        </w:rPr>
      </w:pPr>
      <w:r w:rsidRPr="00C03ACA">
        <w:rPr>
          <w:rFonts w:eastAsiaTheme="min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03ACA" w:rsidR="00C03ACA" w:rsidP="00C03ACA" w:rsidRDefault="00C03ACA">
      <w:pPr>
        <w:rPr>
          <w:rFonts w:eastAsiaTheme="minorHAnsi"/>
          <w:b/>
        </w:rPr>
      </w:pPr>
    </w:p>
    <w:p w:rsidRPr="00C03ACA" w:rsidR="00C03ACA" w:rsidP="00C03ACA" w:rsidRDefault="00C03ACA">
      <w:pPr>
        <w:ind w:left="720"/>
        <w:contextualSpacing/>
        <w:rPr>
          <w:rFonts w:eastAsiaTheme="minorHAnsi"/>
        </w:rPr>
      </w:pPr>
      <w:r w:rsidRPr="00C03ACA">
        <w:rPr>
          <w:rFonts w:eastAsiaTheme="minorHAnsi"/>
        </w:rPr>
        <w:t>N/A.</w:t>
      </w:r>
    </w:p>
    <w:p w:rsidRPr="00C03ACA" w:rsidR="00C03ACA" w:rsidP="00C03ACA" w:rsidRDefault="00C03ACA">
      <w:pPr>
        <w:rPr>
          <w:rFonts w:eastAsiaTheme="minorHAnsi"/>
          <w:b/>
        </w:rPr>
      </w:pPr>
    </w:p>
    <w:p w:rsidRPr="00C03ACA" w:rsidR="00C03ACA" w:rsidP="00C03ACA" w:rsidRDefault="00C03ACA">
      <w:pPr>
        <w:numPr>
          <w:ilvl w:val="0"/>
          <w:numId w:val="8"/>
        </w:numPr>
        <w:contextualSpacing/>
        <w:rPr>
          <w:rFonts w:eastAsiaTheme="minorHAnsi"/>
          <w:color w:val="000000"/>
        </w:rPr>
      </w:pPr>
      <w:r w:rsidRPr="00C03ACA">
        <w:rPr>
          <w:rFonts w:eastAsiaTheme="minorHAnsi"/>
          <w:b/>
        </w:rPr>
        <w:t>requiring respondents to submit proprietary trade secrets, or other confidential information unless the agency can demonstrate that it has instituted procedures to protect the information's confidentiality to the extent permitted by law.</w:t>
      </w:r>
      <w:r w:rsidRPr="00C03ACA">
        <w:rPr>
          <w:rFonts w:eastAsiaTheme="minorHAnsi"/>
          <w:b/>
          <w:bCs/>
          <w:color w:val="000000"/>
        </w:rPr>
        <w:t xml:space="preserve"> </w:t>
      </w:r>
    </w:p>
    <w:p w:rsidRPr="00C03ACA" w:rsidR="00C03ACA" w:rsidP="00C03ACA" w:rsidRDefault="00C03ACA">
      <w:pPr>
        <w:ind w:left="720"/>
        <w:contextualSpacing/>
        <w:rPr>
          <w:rFonts w:eastAsiaTheme="minorHAnsi"/>
          <w:b/>
        </w:rPr>
      </w:pPr>
    </w:p>
    <w:p w:rsidRPr="008B3660" w:rsidR="00C03ACA" w:rsidP="00C03ACA" w:rsidRDefault="00C03ACA">
      <w:pPr>
        <w:pStyle w:val="Default"/>
        <w:spacing w:line="480" w:lineRule="auto"/>
        <w:ind w:firstLine="720"/>
        <w:rPr>
          <w:color w:val="auto"/>
        </w:rPr>
      </w:pPr>
      <w:r w:rsidRPr="008B3660">
        <w:rPr>
          <w:color w:val="auto"/>
        </w:rPr>
        <w:t xml:space="preserve">The Act requires the Commission to ensure that tribes are the primary beneficiaries of their gaming operations </w:t>
      </w:r>
      <w:r w:rsidRPr="008B3660">
        <w:t xml:space="preserve">and </w:t>
      </w:r>
      <w:r w:rsidRPr="00297673">
        <w:t>to protect such gaming as a means of generating tribal revenue</w:t>
      </w:r>
      <w:r w:rsidRPr="008B3660">
        <w:rPr>
          <w:color w:val="auto"/>
        </w:rPr>
        <w:t xml:space="preserve">. 25 U.S.C. 2703. To that end, the Commission must conduct background investigations into individuals and entities directly or indirectly involved in the financial or management aspects of </w:t>
      </w:r>
      <w:r w:rsidRPr="008B3660">
        <w:t>the</w:t>
      </w:r>
      <w:r w:rsidRPr="008B3660">
        <w:rPr>
          <w:color w:val="auto"/>
        </w:rPr>
        <w:t xml:space="preserve"> gaming operation. This requires the submission of information by these individuals or entities that can be considered privileged or confidential in nature, including business or commercial </w:t>
      </w:r>
      <w:r w:rsidRPr="008B3660">
        <w:rPr>
          <w:color w:val="auto"/>
        </w:rPr>
        <w:lastRenderedPageBreak/>
        <w:t>records, financial and bank statements, proprietary secrets, or information related to ongoing law enforcement investigations. The Act removes</w:t>
      </w:r>
      <w:r>
        <w:rPr>
          <w:color w:val="auto"/>
        </w:rPr>
        <w:t>,</w:t>
      </w:r>
      <w:r w:rsidRPr="008B3660">
        <w:rPr>
          <w:color w:val="auto"/>
        </w:rPr>
        <w:t xml:space="preserve"> from the Commission</w:t>
      </w:r>
      <w:r>
        <w:rPr>
          <w:color w:val="auto"/>
        </w:rPr>
        <w:t>,</w:t>
      </w:r>
      <w:r w:rsidRPr="008B3660">
        <w:rPr>
          <w:color w:val="auto"/>
        </w:rPr>
        <w:t xml:space="preserve"> any discretion that it would otherwise have to disclose such information that falls within FOIA exemptions 4 and 7, and requires the Commission to disclose such information only to other law enforcement agencies for law enforcement purposes. 25 U.S.C. 2716.</w:t>
      </w:r>
    </w:p>
    <w:p w:rsidR="00C03ACA" w:rsidP="00FA1F4A" w:rsidRDefault="00C03ACA">
      <w:pPr>
        <w:ind w:left="1440" w:hanging="720"/>
        <w:rPr>
          <w:b/>
          <w:bCs/>
        </w:rPr>
      </w:pPr>
    </w:p>
    <w:p w:rsidRPr="008B3660" w:rsidR="00FA1F4A" w:rsidP="00FA1F4A" w:rsidRDefault="00697AF4">
      <w:pPr>
        <w:ind w:left="1440" w:hanging="720"/>
        <w:rPr>
          <w:b/>
          <w:bCs/>
          <w:color w:val="000000"/>
        </w:rPr>
      </w:pPr>
      <w:r w:rsidRPr="008B3660">
        <w:rPr>
          <w:b/>
          <w:bCs/>
        </w:rPr>
        <w:t xml:space="preserve">8. </w:t>
      </w:r>
      <w:r w:rsidRPr="008B3660" w:rsidR="001368AA">
        <w:rPr>
          <w:b/>
          <w:bCs/>
        </w:rPr>
        <w:tab/>
      </w:r>
      <w:r w:rsidRPr="008B3660" w:rsidR="00FA1F4A">
        <w:rPr>
          <w:b/>
          <w:bCs/>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B3660" w:rsidR="00FA1F4A" w:rsidP="00FA1F4A" w:rsidRDefault="00FA1F4A">
      <w:pPr>
        <w:ind w:left="1440" w:hanging="720"/>
        <w:rPr>
          <w:b/>
          <w:bCs/>
          <w:color w:val="000000"/>
        </w:rPr>
      </w:pPr>
    </w:p>
    <w:p w:rsidRPr="008B3660" w:rsidR="00FA1F4A" w:rsidP="00FA1F4A" w:rsidRDefault="00FA1F4A">
      <w:pPr>
        <w:ind w:left="1440"/>
        <w:rPr>
          <w:b/>
          <w:bCs/>
          <w:color w:val="000000"/>
        </w:rPr>
      </w:pPr>
      <w:r w:rsidRPr="008B3660">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B3660" w:rsidR="00FA1F4A" w:rsidP="00FA1F4A" w:rsidRDefault="00FA1F4A">
      <w:pPr>
        <w:ind w:left="1440" w:hanging="720"/>
        <w:rPr>
          <w:b/>
          <w:bCs/>
          <w:color w:val="000000"/>
        </w:rPr>
      </w:pPr>
    </w:p>
    <w:p w:rsidRPr="008B3660" w:rsidR="00697AF4" w:rsidP="00FA1F4A" w:rsidRDefault="00FA1F4A">
      <w:pPr>
        <w:pStyle w:val="Default"/>
        <w:ind w:left="1440"/>
        <w:rPr>
          <w:color w:val="auto"/>
        </w:rPr>
      </w:pPr>
      <w:r w:rsidRPr="008B3660">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B3660" w:rsidR="00697AF4">
        <w:rPr>
          <w:b/>
          <w:bCs/>
          <w:color w:val="auto"/>
        </w:rPr>
        <w:t xml:space="preserve"> </w:t>
      </w:r>
    </w:p>
    <w:p w:rsidRPr="008B3660" w:rsidR="001368AA" w:rsidP="00697AF4" w:rsidRDefault="001368AA">
      <w:pPr>
        <w:pStyle w:val="Default"/>
        <w:rPr>
          <w:color w:val="auto"/>
        </w:rPr>
      </w:pPr>
    </w:p>
    <w:p w:rsidRPr="008B3660" w:rsidR="001368AA" w:rsidP="009A60D4" w:rsidRDefault="00697AF4">
      <w:pPr>
        <w:pStyle w:val="Default"/>
        <w:spacing w:line="480" w:lineRule="auto"/>
        <w:ind w:firstLine="720"/>
        <w:rPr>
          <w:color w:val="auto"/>
        </w:rPr>
      </w:pPr>
      <w:r w:rsidRPr="00924D22">
        <w:rPr>
          <w:color w:val="auto"/>
        </w:rPr>
        <w:t xml:space="preserve">On </w:t>
      </w:r>
      <w:r w:rsidR="00E545EB">
        <w:rPr>
          <w:color w:val="auto"/>
        </w:rPr>
        <w:t>March 29, 2022</w:t>
      </w:r>
      <w:r w:rsidRPr="00924D22">
        <w:rPr>
          <w:color w:val="auto"/>
        </w:rPr>
        <w:t>, a</w:t>
      </w:r>
      <w:r w:rsidRPr="00924D22" w:rsidR="0026426C">
        <w:rPr>
          <w:color w:val="auto"/>
        </w:rPr>
        <w:t xml:space="preserve"> 60-day</w:t>
      </w:r>
      <w:r w:rsidRPr="00924D22">
        <w:rPr>
          <w:color w:val="auto"/>
        </w:rPr>
        <w:t xml:space="preserve"> notice</w:t>
      </w:r>
      <w:r w:rsidRPr="008B3660">
        <w:rPr>
          <w:color w:val="auto"/>
        </w:rPr>
        <w:t xml:space="preserve"> contai</w:t>
      </w:r>
      <w:r w:rsidR="00F268FB">
        <w:rPr>
          <w:color w:val="auto"/>
        </w:rPr>
        <w:t>ning the information collection</w:t>
      </w:r>
      <w:r w:rsidRPr="008B3660">
        <w:rPr>
          <w:color w:val="auto"/>
        </w:rPr>
        <w:t xml:space="preserve"> requirement</w:t>
      </w:r>
      <w:r w:rsidR="00F268FB">
        <w:rPr>
          <w:color w:val="auto"/>
        </w:rPr>
        <w:t>s</w:t>
      </w:r>
      <w:r w:rsidRPr="008B3660">
        <w:rPr>
          <w:color w:val="auto"/>
        </w:rPr>
        <w:t xml:space="preserve"> was published in the Federal Register allowing the public an opportunity to comm</w:t>
      </w:r>
      <w:r w:rsidRPr="008974BC">
        <w:rPr>
          <w:color w:val="auto"/>
        </w:rPr>
        <w:t xml:space="preserve">ent on the requirements. </w:t>
      </w:r>
      <w:r w:rsidRPr="008974BC" w:rsidR="00365572">
        <w:rPr>
          <w:i/>
          <w:color w:val="auto"/>
        </w:rPr>
        <w:t xml:space="preserve">See </w:t>
      </w:r>
      <w:r w:rsidR="00E545EB">
        <w:rPr>
          <w:color w:val="auto"/>
        </w:rPr>
        <w:t>87</w:t>
      </w:r>
      <w:r w:rsidRPr="008974BC" w:rsidR="00924D22">
        <w:rPr>
          <w:color w:val="auto"/>
        </w:rPr>
        <w:t xml:space="preserve"> FR </w:t>
      </w:r>
      <w:r w:rsidR="00E545EB">
        <w:rPr>
          <w:color w:val="auto"/>
        </w:rPr>
        <w:t>18033</w:t>
      </w:r>
      <w:r w:rsidRPr="008974BC" w:rsidR="009A60D4">
        <w:rPr>
          <w:color w:val="auto"/>
        </w:rPr>
        <w:t xml:space="preserve"> (</w:t>
      </w:r>
      <w:r w:rsidR="00E545EB">
        <w:rPr>
          <w:color w:val="auto"/>
        </w:rPr>
        <w:t>March 29, 2022</w:t>
      </w:r>
      <w:r w:rsidRPr="008974BC" w:rsidR="009A60D4">
        <w:rPr>
          <w:color w:val="auto"/>
        </w:rPr>
        <w:t xml:space="preserve">). </w:t>
      </w:r>
      <w:r w:rsidRPr="008974BC">
        <w:rPr>
          <w:color w:val="auto"/>
        </w:rPr>
        <w:t xml:space="preserve">The public comment period closed on </w:t>
      </w:r>
      <w:r w:rsidR="00424F4B">
        <w:rPr>
          <w:color w:val="auto"/>
        </w:rPr>
        <w:t>May 31, 2022</w:t>
      </w:r>
      <w:r w:rsidRPr="008974BC">
        <w:rPr>
          <w:color w:val="auto"/>
        </w:rPr>
        <w:t>.</w:t>
      </w:r>
      <w:r w:rsidRPr="008B3660">
        <w:rPr>
          <w:color w:val="auto"/>
        </w:rPr>
        <w:t xml:space="preserve"> No public comments were received.</w:t>
      </w:r>
    </w:p>
    <w:p w:rsidRPr="008B3660" w:rsidR="009C5CFC" w:rsidP="009A60D4" w:rsidRDefault="009C5CFC">
      <w:pPr>
        <w:pStyle w:val="Default"/>
        <w:spacing w:line="480" w:lineRule="auto"/>
        <w:ind w:firstLine="720"/>
        <w:rPr>
          <w:color w:val="auto"/>
        </w:rPr>
      </w:pPr>
      <w:r w:rsidRPr="008B3660">
        <w:t xml:space="preserve">In addition, the Commission </w:t>
      </w:r>
      <w:r w:rsidR="005D03A3">
        <w:t xml:space="preserve">consulted with </w:t>
      </w:r>
      <w:r w:rsidR="00C023DD">
        <w:t xml:space="preserve">various </w:t>
      </w:r>
      <w:r w:rsidRPr="008B3660">
        <w:t>tribal gaming operators and/or management contractors</w:t>
      </w:r>
      <w:r w:rsidRPr="008B3660" w:rsidR="001202F9">
        <w:t xml:space="preserve"> regarding the</w:t>
      </w:r>
      <w:r w:rsidRPr="008B3660">
        <w:t xml:space="preserve"> submission requirements contained in </w:t>
      </w:r>
      <w:r w:rsidR="008F588B">
        <w:t>the</w:t>
      </w:r>
      <w:r w:rsidRPr="008B3660">
        <w:t xml:space="preserve"> regulations. The Commission asked </w:t>
      </w:r>
      <w:r w:rsidR="005D03A3">
        <w:t xml:space="preserve">these </w:t>
      </w:r>
      <w:r w:rsidRPr="008B3660">
        <w:t>tribal gaming operators</w:t>
      </w:r>
      <w:r w:rsidRPr="008B3660" w:rsidR="002F7D36">
        <w:t xml:space="preserve"> and/or management contractors</w:t>
      </w:r>
      <w:r w:rsidRPr="008B3660">
        <w:t xml:space="preserve"> to provide annual hourly estimates required to perform </w:t>
      </w:r>
      <w:r w:rsidR="00F268FB">
        <w:t xml:space="preserve">each of </w:t>
      </w:r>
      <w:r w:rsidRPr="008B3660">
        <w:t xml:space="preserve">the </w:t>
      </w:r>
      <w:r w:rsidR="00F268FB">
        <w:t>activities</w:t>
      </w:r>
      <w:r w:rsidRPr="008B3660">
        <w:t>, as well as any cost estimates. The Commission has adjusted its previous estimates accordingly.</w:t>
      </w:r>
    </w:p>
    <w:p w:rsidRPr="008B3660" w:rsidR="005052E1" w:rsidP="005052E1" w:rsidRDefault="00697AF4">
      <w:pPr>
        <w:pStyle w:val="Default"/>
        <w:ind w:left="1440" w:hanging="720"/>
        <w:rPr>
          <w:b/>
          <w:bCs/>
          <w:color w:val="auto"/>
        </w:rPr>
      </w:pPr>
      <w:r w:rsidRPr="008B3660">
        <w:rPr>
          <w:b/>
          <w:bCs/>
          <w:color w:val="auto"/>
        </w:rPr>
        <w:lastRenderedPageBreak/>
        <w:t xml:space="preserve">9. </w:t>
      </w:r>
      <w:r w:rsidRPr="008B3660" w:rsidR="001368AA">
        <w:rPr>
          <w:b/>
          <w:bCs/>
          <w:color w:val="auto"/>
        </w:rPr>
        <w:tab/>
      </w:r>
      <w:r w:rsidRPr="008B3660" w:rsidR="00FA1F4A">
        <w:rPr>
          <w:b/>
          <w:bCs/>
        </w:rPr>
        <w:t>Explain any decision to provide any payment or gift</w:t>
      </w:r>
      <w:r w:rsidRPr="008B3660" w:rsidR="0026426C">
        <w:rPr>
          <w:b/>
          <w:bCs/>
        </w:rPr>
        <w:t xml:space="preserve"> to respondents, other than remun</w:t>
      </w:r>
      <w:r w:rsidRPr="008B3660" w:rsidR="00FA1F4A">
        <w:rPr>
          <w:b/>
          <w:bCs/>
        </w:rPr>
        <w:t>eration of contractors or grantees.</w:t>
      </w:r>
      <w:r w:rsidRPr="008B3660">
        <w:rPr>
          <w:b/>
          <w:bCs/>
          <w:color w:val="auto"/>
        </w:rPr>
        <w:t xml:space="preserve"> </w:t>
      </w:r>
    </w:p>
    <w:p w:rsidRPr="008B3660" w:rsidR="005052E1" w:rsidP="005052E1" w:rsidRDefault="005052E1">
      <w:pPr>
        <w:pStyle w:val="Default"/>
        <w:ind w:left="1440" w:hanging="720"/>
        <w:rPr>
          <w:b/>
          <w:bCs/>
          <w:color w:val="auto"/>
        </w:rPr>
      </w:pPr>
    </w:p>
    <w:p w:rsidRPr="008B3660" w:rsidR="00697AF4" w:rsidP="005052E1" w:rsidRDefault="00697AF4">
      <w:pPr>
        <w:pStyle w:val="Default"/>
        <w:ind w:left="1440" w:hanging="720"/>
        <w:rPr>
          <w:color w:val="auto"/>
        </w:rPr>
      </w:pPr>
      <w:r w:rsidRPr="008B3660">
        <w:rPr>
          <w:color w:val="auto"/>
        </w:rPr>
        <w:t xml:space="preserve">Not applicable. The </w:t>
      </w:r>
      <w:r w:rsidRPr="008B3660" w:rsidR="002F3C81">
        <w:rPr>
          <w:color w:val="auto"/>
        </w:rPr>
        <w:t>Commission</w:t>
      </w:r>
      <w:r w:rsidRPr="008B3660">
        <w:rPr>
          <w:color w:val="auto"/>
        </w:rPr>
        <w:t xml:space="preserve"> does not provide any payment or gift to respondents. </w:t>
      </w:r>
    </w:p>
    <w:p w:rsidRPr="008B3660" w:rsidR="001368AA" w:rsidP="00697AF4" w:rsidRDefault="001368AA">
      <w:pPr>
        <w:pStyle w:val="Default"/>
        <w:rPr>
          <w:b/>
          <w:bCs/>
          <w:color w:val="auto"/>
        </w:rPr>
      </w:pPr>
    </w:p>
    <w:p w:rsidRPr="008B3660" w:rsidR="00697AF4" w:rsidP="005052E1" w:rsidRDefault="001368AA">
      <w:pPr>
        <w:pStyle w:val="Default"/>
        <w:ind w:left="1440" w:hanging="720"/>
        <w:rPr>
          <w:color w:val="auto"/>
        </w:rPr>
      </w:pPr>
      <w:r w:rsidRPr="008B3660">
        <w:rPr>
          <w:b/>
          <w:bCs/>
          <w:color w:val="auto"/>
        </w:rPr>
        <w:t>10.</w:t>
      </w:r>
      <w:r w:rsidRPr="008B3660">
        <w:rPr>
          <w:b/>
          <w:bCs/>
          <w:color w:val="auto"/>
        </w:rPr>
        <w:tab/>
      </w:r>
      <w:r w:rsidRPr="008B3660" w:rsidR="00FA1F4A">
        <w:rPr>
          <w:b/>
          <w:bCs/>
        </w:rPr>
        <w:t>Describe any assurance of confidentiality provided to respondents and the basis for the assurance in statute, regulation, or agency policy.</w:t>
      </w:r>
      <w:r w:rsidRPr="008B3660" w:rsidR="00697AF4">
        <w:rPr>
          <w:b/>
          <w:bCs/>
          <w:color w:val="auto"/>
        </w:rPr>
        <w:t xml:space="preserve"> </w:t>
      </w:r>
    </w:p>
    <w:p w:rsidRPr="008B3660" w:rsidR="001368AA" w:rsidP="00697AF4" w:rsidRDefault="001368AA">
      <w:pPr>
        <w:pStyle w:val="Default"/>
        <w:rPr>
          <w:color w:val="auto"/>
        </w:rPr>
      </w:pPr>
    </w:p>
    <w:p w:rsidRPr="008B3660" w:rsidR="001368AA" w:rsidP="00F73877" w:rsidRDefault="00F73877">
      <w:pPr>
        <w:pStyle w:val="Default"/>
        <w:spacing w:line="480" w:lineRule="auto"/>
        <w:ind w:firstLine="720"/>
        <w:rPr>
          <w:color w:val="auto"/>
        </w:rPr>
      </w:pPr>
      <w:r w:rsidRPr="008B3660">
        <w:rPr>
          <w:color w:val="auto"/>
        </w:rPr>
        <w:t xml:space="preserve">The Act </w:t>
      </w:r>
      <w:r w:rsidRPr="008B3660" w:rsidR="00D4694C">
        <w:rPr>
          <w:color w:val="auto"/>
        </w:rPr>
        <w:t xml:space="preserve">mandates the Commission to preserve any and all information received pursuant to IGRA </w:t>
      </w:r>
      <w:r w:rsidRPr="008B3660" w:rsidR="00034A4D">
        <w:rPr>
          <w:color w:val="auto"/>
        </w:rPr>
        <w:t xml:space="preserve">as confidential </w:t>
      </w:r>
      <w:r w:rsidRPr="008B3660" w:rsidR="00D4694C">
        <w:rPr>
          <w:color w:val="auto"/>
        </w:rPr>
        <w:t xml:space="preserve">and </w:t>
      </w:r>
      <w:r w:rsidRPr="008B3660">
        <w:rPr>
          <w:color w:val="auto"/>
        </w:rPr>
        <w:t>removes from the Commission any discretion that it would otherwise have to disclose any information that falls within FOIA exemptions 4 and 7</w:t>
      </w:r>
      <w:r w:rsidRPr="008B3660" w:rsidR="00D4694C">
        <w:rPr>
          <w:color w:val="auto"/>
        </w:rPr>
        <w:t>. 25 U.S.C. 2716(a).</w:t>
      </w:r>
      <w:r w:rsidRPr="008B3660">
        <w:rPr>
          <w:color w:val="auto"/>
        </w:rPr>
        <w:t xml:space="preserve"> </w:t>
      </w:r>
      <w:r w:rsidRPr="008B3660" w:rsidR="00D4694C">
        <w:rPr>
          <w:color w:val="auto"/>
        </w:rPr>
        <w:t xml:space="preserve">The </w:t>
      </w:r>
      <w:r w:rsidRPr="008B3660">
        <w:rPr>
          <w:color w:val="auto"/>
        </w:rPr>
        <w:t xml:space="preserve">Commission </w:t>
      </w:r>
      <w:r w:rsidRPr="008B3660" w:rsidR="00D4694C">
        <w:rPr>
          <w:color w:val="auto"/>
        </w:rPr>
        <w:t xml:space="preserve">may </w:t>
      </w:r>
      <w:r w:rsidRPr="008B3660">
        <w:rPr>
          <w:color w:val="auto"/>
        </w:rPr>
        <w:t>disclose such information only to other law enforcement agencies for law enforcement purposes. 25 U.S.C. 2716</w:t>
      </w:r>
      <w:r w:rsidRPr="008B3660" w:rsidR="00D4694C">
        <w:rPr>
          <w:color w:val="auto"/>
        </w:rPr>
        <w:t>(b)</w:t>
      </w:r>
      <w:r w:rsidRPr="008B3660">
        <w:rPr>
          <w:color w:val="auto"/>
        </w:rPr>
        <w:t>.</w:t>
      </w:r>
    </w:p>
    <w:p w:rsidRPr="008B3660" w:rsidR="00697AF4" w:rsidP="005052E1" w:rsidRDefault="001368AA">
      <w:pPr>
        <w:pStyle w:val="Default"/>
        <w:ind w:left="1440" w:hanging="720"/>
        <w:rPr>
          <w:color w:val="auto"/>
        </w:rPr>
      </w:pPr>
      <w:r w:rsidRPr="008B3660">
        <w:rPr>
          <w:b/>
          <w:bCs/>
          <w:color w:val="auto"/>
        </w:rPr>
        <w:t>11.</w:t>
      </w:r>
      <w:r w:rsidRPr="008B3660">
        <w:rPr>
          <w:b/>
          <w:bCs/>
          <w:color w:val="auto"/>
        </w:rPr>
        <w:tab/>
      </w:r>
      <w:r w:rsidRPr="008B3660" w:rsidR="00FA1F4A">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B3660" w:rsidR="00697AF4">
        <w:rPr>
          <w:b/>
          <w:bCs/>
          <w:color w:val="auto"/>
        </w:rPr>
        <w:t xml:space="preserve"> </w:t>
      </w:r>
    </w:p>
    <w:p w:rsidRPr="008B3660" w:rsidR="001368AA" w:rsidP="00697AF4" w:rsidRDefault="001368AA">
      <w:pPr>
        <w:pStyle w:val="Default"/>
        <w:rPr>
          <w:color w:val="auto"/>
        </w:rPr>
      </w:pPr>
    </w:p>
    <w:p w:rsidRPr="008B3660" w:rsidR="00697AF4" w:rsidP="001368AA" w:rsidRDefault="00697AF4">
      <w:pPr>
        <w:pStyle w:val="Default"/>
        <w:ind w:firstLine="720"/>
        <w:rPr>
          <w:color w:val="auto"/>
        </w:rPr>
      </w:pPr>
      <w:r w:rsidRPr="008B3660">
        <w:rPr>
          <w:color w:val="auto"/>
        </w:rPr>
        <w:t xml:space="preserve">Not applicable. No sensitive questions are asked. </w:t>
      </w:r>
    </w:p>
    <w:p w:rsidRPr="008B3660" w:rsidR="001368AA" w:rsidP="00697AF4" w:rsidRDefault="001368AA">
      <w:pPr>
        <w:pStyle w:val="Default"/>
        <w:rPr>
          <w:b/>
          <w:bCs/>
          <w:color w:val="auto"/>
        </w:rPr>
      </w:pPr>
    </w:p>
    <w:p w:rsidRPr="008B3660" w:rsidR="00FA1F4A" w:rsidP="00FA1F4A" w:rsidRDefault="001368AA">
      <w:pPr>
        <w:ind w:left="1440" w:hanging="720"/>
        <w:rPr>
          <w:b/>
          <w:bCs/>
          <w:color w:val="000000"/>
        </w:rPr>
      </w:pPr>
      <w:r w:rsidRPr="008B3660">
        <w:rPr>
          <w:b/>
          <w:bCs/>
        </w:rPr>
        <w:t>12.</w:t>
      </w:r>
      <w:r w:rsidRPr="008B3660">
        <w:rPr>
          <w:b/>
          <w:bCs/>
        </w:rPr>
        <w:tab/>
      </w:r>
      <w:r w:rsidRPr="008B3660" w:rsidR="00FA1F4A">
        <w:rPr>
          <w:b/>
          <w:bCs/>
          <w:color w:val="000000"/>
        </w:rPr>
        <w:t xml:space="preserve">Provide estimates of the hour burden of the collection of information. The statement should: </w:t>
      </w:r>
    </w:p>
    <w:p w:rsidRPr="008B3660" w:rsidR="00FA1F4A" w:rsidP="00FA1F4A" w:rsidRDefault="00FA1F4A">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B3660" w:rsidR="00FA1F4A" w:rsidP="00FA1F4A" w:rsidRDefault="00FA1F4A">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Pr="008B3660" w:rsidR="00697AF4" w:rsidP="00FA1F4A" w:rsidRDefault="00FA1F4A">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The cost of contracting out or paying outside parties for </w:t>
      </w:r>
      <w:r w:rsidRPr="008B3660">
        <w:rPr>
          <w:rFonts w:ascii="Times New Roman" w:hAnsi="Times New Roman" w:cs="Times New Roman"/>
          <w:b/>
          <w:sz w:val="24"/>
          <w:szCs w:val="24"/>
        </w:rPr>
        <w:lastRenderedPageBreak/>
        <w:t>information collection activities should not be included here. Instead, this cost should be included in Item 13.</w:t>
      </w:r>
      <w:r w:rsidRPr="008B3660" w:rsidR="00697AF4">
        <w:rPr>
          <w:rFonts w:ascii="Times New Roman" w:hAnsi="Times New Roman" w:cs="Times New Roman"/>
          <w:b/>
          <w:bCs/>
          <w:sz w:val="24"/>
          <w:szCs w:val="24"/>
        </w:rPr>
        <w:t xml:space="preserve"> </w:t>
      </w:r>
    </w:p>
    <w:p w:rsidRPr="008B3660" w:rsidR="001368AA" w:rsidP="002F7D36" w:rsidRDefault="001368AA">
      <w:pPr>
        <w:pStyle w:val="Default"/>
        <w:rPr>
          <w:b/>
          <w:bCs/>
          <w:color w:val="auto"/>
        </w:rPr>
      </w:pPr>
    </w:p>
    <w:p w:rsidR="001C69D0" w:rsidP="00A24B44" w:rsidRDefault="008F5D4C">
      <w:pPr>
        <w:pStyle w:val="Default"/>
        <w:tabs>
          <w:tab w:val="left" w:pos="378"/>
        </w:tabs>
        <w:spacing w:line="480" w:lineRule="auto"/>
        <w:ind w:firstLine="720"/>
      </w:pPr>
      <w:r w:rsidRPr="008B3660">
        <w:t>The Commission tracks the number of mana</w:t>
      </w:r>
      <w:r w:rsidRPr="008B3660" w:rsidR="00D727E2">
        <w:t>gement contracts,</w:t>
      </w:r>
      <w:r w:rsidRPr="008B3660">
        <w:t xml:space="preserve"> amendments/modifications</w:t>
      </w:r>
      <w:r w:rsidRPr="008B3660" w:rsidR="00D727E2">
        <w:t xml:space="preserve"> to management contracts,</w:t>
      </w:r>
      <w:r w:rsidRPr="008B3660">
        <w:t xml:space="preserve"> </w:t>
      </w:r>
      <w:r w:rsidRPr="008B3660" w:rsidR="00135DDA">
        <w:t>assignments of rights to management contracts</w:t>
      </w:r>
      <w:r w:rsidRPr="008B3660" w:rsidR="00D727E2">
        <w:t>,</w:t>
      </w:r>
      <w:r w:rsidRPr="008B3660" w:rsidR="00135DDA">
        <w:t xml:space="preserve"> and background investigation submissions for individuals and entities</w:t>
      </w:r>
      <w:r w:rsidR="00F268FB">
        <w:t>,</w:t>
      </w:r>
      <w:r w:rsidRPr="008B3660" w:rsidR="00135DDA">
        <w:t xml:space="preserve"> that it receives</w:t>
      </w:r>
      <w:r w:rsidRPr="008B3660" w:rsidR="00585FE0">
        <w:t xml:space="preserve"> per calendar year</w:t>
      </w:r>
      <w:r w:rsidRPr="008B3660" w:rsidR="00135DDA">
        <w:t>.</w:t>
      </w:r>
      <w:r w:rsidRPr="008B3660" w:rsidR="00D727E2">
        <w:t xml:space="preserve"> </w:t>
      </w:r>
      <w:r w:rsidRPr="008B3660" w:rsidR="00585FE0">
        <w:t xml:space="preserve">To arrive at the </w:t>
      </w:r>
      <w:r w:rsidR="00F268FB">
        <w:t>estimates</w:t>
      </w:r>
      <w:r w:rsidRPr="008B3660" w:rsidR="00585FE0">
        <w:t xml:space="preserve"> </w:t>
      </w:r>
      <w:r w:rsidRPr="008974BC" w:rsidR="00585FE0">
        <w:t>below, the Commission averaged</w:t>
      </w:r>
      <w:r w:rsidRPr="008974BC" w:rsidR="00D727E2">
        <w:t xml:space="preserve"> the number</w:t>
      </w:r>
      <w:r w:rsidRPr="008974BC" w:rsidR="00585FE0">
        <w:t xml:space="preserve"> of submission</w:t>
      </w:r>
      <w:r w:rsidRPr="008974BC" w:rsidR="00D727E2">
        <w:t xml:space="preserve">s that it received from calendar years </w:t>
      </w:r>
      <w:r w:rsidR="00B830CA">
        <w:t>2019</w:t>
      </w:r>
      <w:r w:rsidRPr="008974BC" w:rsidR="0002701E">
        <w:t xml:space="preserve"> - 20</w:t>
      </w:r>
      <w:r w:rsidR="00B830CA">
        <w:t>21</w:t>
      </w:r>
      <w:r w:rsidRPr="008974BC" w:rsidR="00D727E2">
        <w:t xml:space="preserve"> in</w:t>
      </w:r>
      <w:r w:rsidRPr="008B3660" w:rsidR="00D727E2">
        <w:t xml:space="preserve"> order to determine the </w:t>
      </w:r>
      <w:r w:rsidR="00F268FB">
        <w:t xml:space="preserve">estimated </w:t>
      </w:r>
      <w:r w:rsidR="0073414E">
        <w:t xml:space="preserve">total </w:t>
      </w:r>
      <w:r w:rsidRPr="008B3660" w:rsidR="00D727E2">
        <w:t xml:space="preserve">number of annual respondents and </w:t>
      </w:r>
      <w:r w:rsidR="00F268FB">
        <w:t>estimated</w:t>
      </w:r>
      <w:r w:rsidRPr="008B3660" w:rsidR="00D727E2">
        <w:t xml:space="preserve"> </w:t>
      </w:r>
      <w:r w:rsidR="0073414E">
        <w:t xml:space="preserve">total </w:t>
      </w:r>
      <w:r w:rsidRPr="008B3660" w:rsidR="00D727E2">
        <w:t>annual responses.</w:t>
      </w:r>
      <w:r w:rsidRPr="008B3660" w:rsidR="0026426C">
        <w:t xml:space="preserve"> </w:t>
      </w:r>
    </w:p>
    <w:p w:rsidRPr="008B3660" w:rsidR="00A24B44" w:rsidP="00A24B44" w:rsidRDefault="002F7D36">
      <w:pPr>
        <w:pStyle w:val="Default"/>
        <w:tabs>
          <w:tab w:val="left" w:pos="378"/>
        </w:tabs>
        <w:spacing w:line="480" w:lineRule="auto"/>
        <w:ind w:firstLine="720"/>
      </w:pPr>
      <w:r w:rsidRPr="008B3660">
        <w:t xml:space="preserve">As mentioned in Item 8 above, the Commission consulted </w:t>
      </w:r>
      <w:r w:rsidR="002C3BCE">
        <w:t xml:space="preserve">with </w:t>
      </w:r>
      <w:r w:rsidR="00B830CA">
        <w:t>t</w:t>
      </w:r>
      <w:r w:rsidRPr="008B3660">
        <w:t>ribal gaming operators and/or management contractors to gather the burden estimates for these information collection</w:t>
      </w:r>
      <w:r w:rsidR="00F268FB">
        <w:t xml:space="preserve"> activitie</w:t>
      </w:r>
      <w:r w:rsidRPr="008B3660">
        <w:t xml:space="preserve">s. </w:t>
      </w:r>
      <w:r w:rsidR="00E61854">
        <w:t xml:space="preserve">Based on these </w:t>
      </w:r>
      <w:r w:rsidR="004740A3">
        <w:t>consultation</w:t>
      </w:r>
      <w:r w:rsidR="00E61854">
        <w:t>s</w:t>
      </w:r>
      <w:r w:rsidR="004740A3">
        <w:t>, the Commission was able to establish average time and wage expenditur</w:t>
      </w:r>
      <w:r w:rsidR="003A34D1">
        <w:t xml:space="preserve">es for each type of response. </w:t>
      </w:r>
      <w:r w:rsidR="00A24B44">
        <w:t xml:space="preserve">The Commission was then able to </w:t>
      </w:r>
      <w:r w:rsidR="008274AE">
        <w:t>calculate the</w:t>
      </w:r>
      <w:r w:rsidR="00A24B44">
        <w:t xml:space="preserve"> total annual wage and cost estimates by multiplying these average</w:t>
      </w:r>
      <w:r w:rsidR="002C3BCE">
        <w:t>s</w:t>
      </w:r>
      <w:r w:rsidR="00A24B44">
        <w:t xml:space="preserve"> by the average </w:t>
      </w:r>
      <w:r w:rsidR="002C3BCE">
        <w:t xml:space="preserve">number of </w:t>
      </w:r>
      <w:r w:rsidR="00A24B44">
        <w:t>annual response</w:t>
      </w:r>
      <w:r w:rsidR="002C3BCE">
        <w:t>s</w:t>
      </w:r>
      <w:r w:rsidR="00A24B44">
        <w:t>.</w:t>
      </w:r>
    </w:p>
    <w:p w:rsidRPr="008B3660" w:rsidR="00123808" w:rsidP="002F7D36" w:rsidRDefault="00123808">
      <w:pPr>
        <w:pStyle w:val="Default"/>
        <w:tabs>
          <w:tab w:val="left" w:pos="378"/>
        </w:tabs>
        <w:spacing w:line="480" w:lineRule="auto"/>
        <w:ind w:firstLine="720"/>
      </w:pPr>
    </w:p>
    <w:p w:rsidRPr="008B3660" w:rsidR="002F7D36" w:rsidP="002F7D36" w:rsidRDefault="002F7D36">
      <w:pPr>
        <w:pStyle w:val="Default"/>
        <w:tabs>
          <w:tab w:val="left" w:pos="378"/>
        </w:tabs>
        <w:jc w:val="center"/>
      </w:pPr>
      <w:r w:rsidRPr="008B3660">
        <w:rPr>
          <w:b/>
          <w:bCs/>
          <w:u w:val="single"/>
        </w:rPr>
        <w:t>ESTIMATED ANNUAL BURDEN</w:t>
      </w:r>
      <w:r w:rsidR="004C2661">
        <w:rPr>
          <w:b/>
          <w:bCs/>
          <w:u w:val="single"/>
        </w:rPr>
        <w:t xml:space="preserve"> </w:t>
      </w:r>
      <w:r w:rsidRPr="008B3660">
        <w:rPr>
          <w:b/>
          <w:bCs/>
          <w:u w:val="single"/>
        </w:rPr>
        <w:t>TOTALS</w:t>
      </w:r>
    </w:p>
    <w:p w:rsidRPr="008B3660" w:rsidR="002F7D36" w:rsidP="002F7D36" w:rsidRDefault="002F7D36">
      <w:pPr>
        <w:pStyle w:val="Default"/>
      </w:pPr>
    </w:p>
    <w:tbl>
      <w:tblPr>
        <w:tblW w:w="9630" w:type="dxa"/>
        <w:tblInd w:w="108" w:type="dxa"/>
        <w:tblLayout w:type="fixed"/>
        <w:tblLook w:val="04A0" w:firstRow="1" w:lastRow="0" w:firstColumn="1" w:lastColumn="0" w:noHBand="0" w:noVBand="1"/>
      </w:tblPr>
      <w:tblGrid>
        <w:gridCol w:w="1260"/>
        <w:gridCol w:w="1350"/>
        <w:gridCol w:w="1350"/>
        <w:gridCol w:w="1080"/>
        <w:gridCol w:w="1080"/>
        <w:gridCol w:w="990"/>
        <w:gridCol w:w="1260"/>
        <w:gridCol w:w="1260"/>
      </w:tblGrid>
      <w:tr w:rsidRPr="008B3660" w:rsidR="00952E0E" w:rsidTr="00952E0E">
        <w:trPr>
          <w:trHeight w:val="745"/>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center"/>
            <w:hideMark/>
          </w:tcPr>
          <w:p w:rsidRPr="008B3660" w:rsidR="00952E0E" w:rsidP="004D1DC0" w:rsidRDefault="00952E0E">
            <w:pPr>
              <w:spacing w:before="60" w:after="60"/>
              <w:ind w:left="-93" w:right="-108"/>
              <w:jc w:val="center"/>
              <w:rPr>
                <w:b/>
                <w:bCs/>
                <w:color w:val="000000"/>
                <w:sz w:val="18"/>
                <w:szCs w:val="18"/>
              </w:rPr>
            </w:pPr>
            <w:r w:rsidRPr="008B3660">
              <w:rPr>
                <w:b/>
                <w:bCs/>
                <w:color w:val="000000"/>
                <w:sz w:val="18"/>
                <w:szCs w:val="18"/>
              </w:rPr>
              <w:t>CFR CITE/ COLLECTION</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8B3660" w:rsidR="00952E0E" w:rsidP="004D1DC0" w:rsidRDefault="00952E0E">
            <w:pPr>
              <w:spacing w:before="60" w:after="60"/>
              <w:ind w:left="-108" w:right="-108"/>
              <w:jc w:val="center"/>
              <w:rPr>
                <w:b/>
                <w:bCs/>
                <w:sz w:val="18"/>
                <w:szCs w:val="18"/>
              </w:rPr>
            </w:pPr>
            <w:r w:rsidRPr="008B3660">
              <w:rPr>
                <w:b/>
                <w:bCs/>
                <w:sz w:val="18"/>
                <w:szCs w:val="18"/>
              </w:rPr>
              <w:t>NUMBER OF ANNUAL RESPONDENTS</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8B3660" w:rsidR="00952E0E" w:rsidP="004D1DC0" w:rsidRDefault="00952E0E">
            <w:pPr>
              <w:spacing w:before="60" w:after="60"/>
              <w:ind w:left="-108" w:right="-108"/>
              <w:jc w:val="center"/>
              <w:rPr>
                <w:b/>
                <w:bCs/>
                <w:sz w:val="18"/>
                <w:szCs w:val="18"/>
              </w:rPr>
            </w:pPr>
            <w:r w:rsidRPr="008B3660">
              <w:rPr>
                <w:b/>
                <w:bCs/>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8B3660" w:rsidR="00952E0E" w:rsidP="004D1DC0" w:rsidRDefault="00952E0E">
            <w:pPr>
              <w:spacing w:before="60" w:after="60"/>
              <w:ind w:left="-108" w:right="-108"/>
              <w:jc w:val="center"/>
              <w:rPr>
                <w:b/>
                <w:bCs/>
                <w:sz w:val="18"/>
                <w:szCs w:val="18"/>
              </w:rPr>
            </w:pPr>
            <w:r w:rsidRPr="008B3660">
              <w:rPr>
                <w:b/>
                <w:bCs/>
                <w:sz w:val="18"/>
                <w:szCs w:val="18"/>
              </w:rPr>
              <w:t>TOTAL ANNUAL RESPONSES</w:t>
            </w:r>
          </w:p>
        </w:tc>
        <w:tc>
          <w:tcPr>
            <w:tcW w:w="1080" w:type="dxa"/>
            <w:tcBorders>
              <w:top w:val="single" w:color="auto" w:sz="8" w:space="0"/>
              <w:left w:val="nil"/>
              <w:bottom w:val="single" w:color="auto" w:sz="8" w:space="0"/>
              <w:right w:val="single" w:color="auto" w:sz="4" w:space="0"/>
            </w:tcBorders>
            <w:shd w:val="clear" w:color="000000" w:fill="BFBFBF" w:themeFill="background1" w:themeFillShade="BF"/>
            <w:vAlign w:val="center"/>
            <w:hideMark/>
          </w:tcPr>
          <w:p w:rsidRPr="008B3660" w:rsidR="00952E0E" w:rsidP="004D1DC0" w:rsidRDefault="00952E0E">
            <w:pPr>
              <w:spacing w:before="60" w:after="60"/>
              <w:ind w:left="-108" w:right="-108"/>
              <w:jc w:val="center"/>
              <w:rPr>
                <w:b/>
                <w:bCs/>
                <w:sz w:val="18"/>
                <w:szCs w:val="18"/>
              </w:rPr>
            </w:pPr>
            <w:r w:rsidRPr="008B3660">
              <w:rPr>
                <w:b/>
                <w:bCs/>
                <w:sz w:val="18"/>
                <w:szCs w:val="18"/>
              </w:rPr>
              <w:t>AVERAGE HOURS  PER RESPONSE</w:t>
            </w:r>
          </w:p>
        </w:tc>
        <w:tc>
          <w:tcPr>
            <w:tcW w:w="99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vAlign w:val="center"/>
          </w:tcPr>
          <w:p w:rsidRPr="008B3660" w:rsidR="00952E0E" w:rsidP="004D1DC0" w:rsidRDefault="00952E0E">
            <w:pPr>
              <w:spacing w:before="60" w:after="60"/>
              <w:jc w:val="center"/>
              <w:rPr>
                <w:b/>
                <w:bCs/>
                <w:sz w:val="18"/>
                <w:szCs w:val="18"/>
              </w:rPr>
            </w:pPr>
            <w:r w:rsidRPr="008B3660">
              <w:rPr>
                <w:b/>
                <w:bCs/>
                <w:sz w:val="18"/>
                <w:szCs w:val="18"/>
              </w:rPr>
              <w:t xml:space="preserve">TOTAL </w:t>
            </w:r>
            <w:r>
              <w:rPr>
                <w:b/>
                <w:bCs/>
                <w:sz w:val="18"/>
                <w:szCs w:val="18"/>
              </w:rPr>
              <w:t xml:space="preserve">ANNUAL </w:t>
            </w:r>
            <w:r w:rsidRPr="008B3660">
              <w:rPr>
                <w:b/>
                <w:bCs/>
                <w:sz w:val="18"/>
                <w:szCs w:val="18"/>
              </w:rPr>
              <w:t>HOURS</w:t>
            </w:r>
          </w:p>
        </w:tc>
        <w:tc>
          <w:tcPr>
            <w:tcW w:w="126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Pr="008B3660" w:rsidR="00952E0E" w:rsidP="004D1DC0" w:rsidRDefault="00952E0E">
            <w:pPr>
              <w:spacing w:before="60" w:after="60"/>
              <w:jc w:val="center"/>
              <w:rPr>
                <w:b/>
                <w:bCs/>
                <w:sz w:val="18"/>
                <w:szCs w:val="18"/>
              </w:rPr>
            </w:pPr>
            <w:r>
              <w:rPr>
                <w:b/>
                <w:bCs/>
                <w:sz w:val="18"/>
                <w:szCs w:val="18"/>
              </w:rPr>
              <w:t>AVERAGE WAGE COST</w:t>
            </w:r>
          </w:p>
        </w:tc>
        <w:tc>
          <w:tcPr>
            <w:tcW w:w="126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vAlign w:val="center"/>
            <w:hideMark/>
          </w:tcPr>
          <w:p w:rsidRPr="008B3660" w:rsidR="00952E0E" w:rsidP="004D1DC0" w:rsidRDefault="00952E0E">
            <w:pPr>
              <w:spacing w:before="60" w:after="60"/>
              <w:jc w:val="center"/>
              <w:rPr>
                <w:b/>
                <w:bCs/>
                <w:sz w:val="18"/>
                <w:szCs w:val="18"/>
              </w:rPr>
            </w:pPr>
            <w:r w:rsidRPr="008B3660">
              <w:rPr>
                <w:b/>
                <w:bCs/>
                <w:sz w:val="18"/>
                <w:szCs w:val="18"/>
              </w:rPr>
              <w:t xml:space="preserve">TOTAL </w:t>
            </w:r>
            <w:r w:rsidR="001D57F4">
              <w:rPr>
                <w:b/>
                <w:bCs/>
                <w:sz w:val="18"/>
                <w:szCs w:val="18"/>
              </w:rPr>
              <w:t>WAGE</w:t>
            </w:r>
            <w:r w:rsidRPr="008B3660">
              <w:rPr>
                <w:b/>
                <w:bCs/>
                <w:sz w:val="18"/>
                <w:szCs w:val="18"/>
              </w:rPr>
              <w:t xml:space="preserve"> COST</w:t>
            </w:r>
          </w:p>
        </w:tc>
      </w:tr>
      <w:tr w:rsidRPr="005852C5" w:rsidR="00952E0E" w:rsidTr="00952E0E">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852C5" w:rsidR="00952E0E" w:rsidP="00F35C3D" w:rsidRDefault="00952E0E">
            <w:pPr>
              <w:spacing w:after="60"/>
              <w:rPr>
                <w:b/>
                <w:bCs/>
              </w:rPr>
            </w:pPr>
            <w:r w:rsidRPr="005852C5">
              <w:rPr>
                <w:b/>
                <w:bCs/>
              </w:rPr>
              <w:t>533.3</w:t>
            </w:r>
          </w:p>
        </w:tc>
        <w:tc>
          <w:tcPr>
            <w:tcW w:w="1350" w:type="dxa"/>
            <w:tcBorders>
              <w:top w:val="single" w:color="auto" w:sz="8" w:space="0"/>
              <w:left w:val="single" w:color="auto" w:sz="4" w:space="0"/>
              <w:bottom w:val="single" w:color="auto" w:sz="8" w:space="0"/>
              <w:right w:val="single" w:color="auto" w:sz="8" w:space="0"/>
            </w:tcBorders>
            <w:shd w:val="clear" w:color="auto" w:fill="auto"/>
            <w:hideMark/>
          </w:tcPr>
          <w:p w:rsidRPr="005852C5" w:rsidR="00952E0E" w:rsidP="00005B9D" w:rsidRDefault="00952E0E">
            <w:pPr>
              <w:spacing w:after="60"/>
              <w:jc w:val="center"/>
            </w:pPr>
            <w:r>
              <w:t>2</w:t>
            </w:r>
          </w:p>
        </w:tc>
        <w:tc>
          <w:tcPr>
            <w:tcW w:w="1350" w:type="dxa"/>
            <w:tcBorders>
              <w:top w:val="single" w:color="auto" w:sz="8" w:space="0"/>
              <w:left w:val="nil"/>
              <w:bottom w:val="single" w:color="auto" w:sz="8" w:space="0"/>
              <w:right w:val="single" w:color="auto" w:sz="8" w:space="0"/>
            </w:tcBorders>
            <w:shd w:val="clear" w:color="auto" w:fill="auto"/>
            <w:hideMark/>
          </w:tcPr>
          <w:p w:rsidRPr="005852C5" w:rsidR="00952E0E" w:rsidP="00005B9D" w:rsidRDefault="00952E0E">
            <w:pPr>
              <w:spacing w:after="60"/>
              <w:jc w:val="center"/>
            </w:pPr>
            <w:r w:rsidRPr="005852C5">
              <w:t>Varies</w:t>
            </w:r>
          </w:p>
        </w:tc>
        <w:tc>
          <w:tcPr>
            <w:tcW w:w="1080" w:type="dxa"/>
            <w:tcBorders>
              <w:top w:val="single" w:color="auto" w:sz="8" w:space="0"/>
              <w:left w:val="nil"/>
              <w:bottom w:val="single" w:color="auto" w:sz="8" w:space="0"/>
              <w:right w:val="single" w:color="auto" w:sz="8" w:space="0"/>
            </w:tcBorders>
            <w:shd w:val="clear" w:color="auto" w:fill="auto"/>
            <w:hideMark/>
          </w:tcPr>
          <w:p w:rsidRPr="005852C5" w:rsidR="00952E0E" w:rsidP="00005B9D" w:rsidRDefault="00952E0E">
            <w:pPr>
              <w:spacing w:after="60"/>
              <w:jc w:val="center"/>
            </w:pPr>
            <w:r>
              <w:t>12</w:t>
            </w:r>
          </w:p>
        </w:tc>
        <w:tc>
          <w:tcPr>
            <w:tcW w:w="1080" w:type="dxa"/>
            <w:tcBorders>
              <w:top w:val="single" w:color="auto" w:sz="8" w:space="0"/>
              <w:left w:val="nil"/>
              <w:bottom w:val="single" w:color="auto" w:sz="8" w:space="0"/>
              <w:right w:val="single" w:color="auto" w:sz="4" w:space="0"/>
            </w:tcBorders>
            <w:shd w:val="clear" w:color="auto" w:fill="auto"/>
          </w:tcPr>
          <w:p w:rsidRPr="005852C5" w:rsidR="00952E0E" w:rsidP="00005B9D" w:rsidRDefault="00952E0E">
            <w:pPr>
              <w:spacing w:after="60"/>
              <w:jc w:val="center"/>
            </w:pPr>
            <w:r>
              <w:t>16</w:t>
            </w:r>
          </w:p>
        </w:tc>
        <w:tc>
          <w:tcPr>
            <w:tcW w:w="990" w:type="dxa"/>
            <w:tcBorders>
              <w:top w:val="single" w:color="auto" w:sz="8" w:space="0"/>
              <w:left w:val="single" w:color="auto" w:sz="4" w:space="0"/>
              <w:bottom w:val="single" w:color="auto" w:sz="8" w:space="0"/>
              <w:right w:val="single" w:color="auto" w:sz="4" w:space="0"/>
            </w:tcBorders>
          </w:tcPr>
          <w:p w:rsidRPr="005852C5" w:rsidR="00952E0E" w:rsidP="00005B9D" w:rsidRDefault="00952E0E">
            <w:pPr>
              <w:spacing w:after="60"/>
              <w:jc w:val="center"/>
            </w:pPr>
            <w:r>
              <w:t>192</w:t>
            </w:r>
          </w:p>
        </w:tc>
        <w:tc>
          <w:tcPr>
            <w:tcW w:w="1260" w:type="dxa"/>
            <w:tcBorders>
              <w:top w:val="single" w:color="auto" w:sz="8" w:space="0"/>
              <w:left w:val="single" w:color="auto" w:sz="4" w:space="0"/>
              <w:bottom w:val="single" w:color="auto" w:sz="8" w:space="0"/>
              <w:right w:val="single" w:color="auto" w:sz="4" w:space="0"/>
            </w:tcBorders>
          </w:tcPr>
          <w:p w:rsidRPr="005852C5" w:rsidR="00952E0E" w:rsidP="00005B9D" w:rsidRDefault="00D459CA">
            <w:pPr>
              <w:spacing w:after="60"/>
              <w:jc w:val="center"/>
            </w:pPr>
            <w:r>
              <w:t>$</w:t>
            </w:r>
            <w:r w:rsidR="00B05400">
              <w:t>1</w:t>
            </w:r>
            <w:r w:rsidR="00D17B7B">
              <w:t>,</w:t>
            </w:r>
            <w:r w:rsidR="00B05400">
              <w:t>167</w:t>
            </w:r>
          </w:p>
        </w:tc>
        <w:tc>
          <w:tcPr>
            <w:tcW w:w="1260" w:type="dxa"/>
            <w:tcBorders>
              <w:top w:val="single" w:color="auto" w:sz="8" w:space="0"/>
              <w:left w:val="single" w:color="auto" w:sz="4" w:space="0"/>
              <w:bottom w:val="single" w:color="auto" w:sz="8" w:space="0"/>
              <w:right w:val="single" w:color="auto" w:sz="8" w:space="0"/>
            </w:tcBorders>
            <w:shd w:val="clear" w:color="auto" w:fill="auto"/>
          </w:tcPr>
          <w:p w:rsidRPr="005852C5" w:rsidR="00952E0E" w:rsidP="00005B9D" w:rsidRDefault="00B05400">
            <w:pPr>
              <w:spacing w:after="60"/>
              <w:jc w:val="center"/>
            </w:pPr>
            <w:r>
              <w:t>$14</w:t>
            </w:r>
            <w:r w:rsidR="00D17B7B">
              <w:t>,</w:t>
            </w:r>
            <w:r>
              <w:t>000</w:t>
            </w:r>
          </w:p>
        </w:tc>
      </w:tr>
      <w:tr w:rsidRPr="005852C5" w:rsidR="00952E0E" w:rsidTr="00952E0E">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852C5" w:rsidR="00952E0E" w:rsidP="007935DC" w:rsidRDefault="00952E0E">
            <w:pPr>
              <w:spacing w:after="60"/>
              <w:rPr>
                <w:b/>
                <w:bCs/>
              </w:rPr>
            </w:pPr>
            <w:r w:rsidRPr="005852C5">
              <w:rPr>
                <w:b/>
                <w:bCs/>
              </w:rPr>
              <w:t>535.1</w:t>
            </w:r>
          </w:p>
        </w:tc>
        <w:tc>
          <w:tcPr>
            <w:tcW w:w="1350" w:type="dxa"/>
            <w:tcBorders>
              <w:top w:val="nil"/>
              <w:left w:val="single" w:color="auto" w:sz="4" w:space="0"/>
              <w:bottom w:val="single" w:color="auto" w:sz="8" w:space="0"/>
              <w:right w:val="single" w:color="auto" w:sz="8" w:space="0"/>
            </w:tcBorders>
            <w:shd w:val="clear" w:color="auto" w:fill="auto"/>
            <w:hideMark/>
          </w:tcPr>
          <w:p w:rsidRPr="005852C5" w:rsidR="00952E0E" w:rsidP="00005B9D" w:rsidRDefault="00952E0E">
            <w:pPr>
              <w:spacing w:after="60"/>
              <w:jc w:val="center"/>
            </w:pPr>
            <w:r>
              <w:t>2</w:t>
            </w:r>
          </w:p>
        </w:tc>
        <w:tc>
          <w:tcPr>
            <w:tcW w:w="1350" w:type="dxa"/>
            <w:tcBorders>
              <w:top w:val="nil"/>
              <w:left w:val="nil"/>
              <w:bottom w:val="single" w:color="auto" w:sz="8" w:space="0"/>
              <w:right w:val="single" w:color="auto" w:sz="8" w:space="0"/>
            </w:tcBorders>
            <w:shd w:val="clear" w:color="auto" w:fill="auto"/>
            <w:hideMark/>
          </w:tcPr>
          <w:p w:rsidRPr="005852C5" w:rsidR="00952E0E" w:rsidP="00005B9D" w:rsidRDefault="00952E0E">
            <w:pPr>
              <w:spacing w:after="60"/>
              <w:jc w:val="center"/>
            </w:pPr>
            <w:r w:rsidRPr="005852C5">
              <w:t>Varies</w:t>
            </w:r>
          </w:p>
        </w:tc>
        <w:tc>
          <w:tcPr>
            <w:tcW w:w="1080" w:type="dxa"/>
            <w:tcBorders>
              <w:top w:val="nil"/>
              <w:left w:val="nil"/>
              <w:bottom w:val="single" w:color="auto" w:sz="8" w:space="0"/>
              <w:right w:val="single" w:color="auto" w:sz="8" w:space="0"/>
            </w:tcBorders>
            <w:shd w:val="clear" w:color="auto" w:fill="auto"/>
            <w:hideMark/>
          </w:tcPr>
          <w:p w:rsidRPr="005852C5" w:rsidR="00952E0E" w:rsidP="00005B9D" w:rsidRDefault="00FA261F">
            <w:pPr>
              <w:spacing w:after="60"/>
              <w:jc w:val="center"/>
            </w:pPr>
            <w:r>
              <w:t>4</w:t>
            </w:r>
          </w:p>
        </w:tc>
        <w:tc>
          <w:tcPr>
            <w:tcW w:w="1080" w:type="dxa"/>
            <w:tcBorders>
              <w:top w:val="nil"/>
              <w:left w:val="nil"/>
              <w:bottom w:val="single" w:color="auto" w:sz="8" w:space="0"/>
              <w:right w:val="single" w:color="auto" w:sz="4" w:space="0"/>
            </w:tcBorders>
            <w:shd w:val="clear" w:color="auto" w:fill="auto"/>
          </w:tcPr>
          <w:p w:rsidRPr="005852C5" w:rsidR="00952E0E" w:rsidP="00005B9D" w:rsidRDefault="00952E0E">
            <w:pPr>
              <w:spacing w:after="60"/>
              <w:jc w:val="center"/>
            </w:pPr>
            <w:r>
              <w:t>4</w:t>
            </w:r>
          </w:p>
        </w:tc>
        <w:tc>
          <w:tcPr>
            <w:tcW w:w="990" w:type="dxa"/>
            <w:tcBorders>
              <w:top w:val="nil"/>
              <w:left w:val="single" w:color="auto" w:sz="4" w:space="0"/>
              <w:bottom w:val="single" w:color="auto" w:sz="8" w:space="0"/>
              <w:right w:val="single" w:color="auto" w:sz="4" w:space="0"/>
            </w:tcBorders>
          </w:tcPr>
          <w:p w:rsidRPr="005852C5" w:rsidR="00952E0E" w:rsidP="00005B9D" w:rsidRDefault="00FA261F">
            <w:pPr>
              <w:spacing w:after="60"/>
              <w:jc w:val="center"/>
            </w:pPr>
            <w:r>
              <w:t>16</w:t>
            </w:r>
          </w:p>
        </w:tc>
        <w:tc>
          <w:tcPr>
            <w:tcW w:w="1260" w:type="dxa"/>
            <w:tcBorders>
              <w:top w:val="nil"/>
              <w:left w:val="single" w:color="auto" w:sz="4" w:space="0"/>
              <w:bottom w:val="single" w:color="auto" w:sz="8" w:space="0"/>
              <w:right w:val="single" w:color="auto" w:sz="4" w:space="0"/>
            </w:tcBorders>
          </w:tcPr>
          <w:p w:rsidRPr="005852C5" w:rsidR="00952E0E" w:rsidP="00005B9D" w:rsidRDefault="00D459CA">
            <w:pPr>
              <w:spacing w:after="60"/>
              <w:jc w:val="center"/>
            </w:pPr>
            <w:r>
              <w:t>$</w:t>
            </w:r>
            <w:r w:rsidR="00B05400">
              <w:t>1</w:t>
            </w:r>
            <w:r w:rsidR="00D17B7B">
              <w:t>,</w:t>
            </w:r>
            <w:r w:rsidR="00B05400">
              <w:t>000</w:t>
            </w:r>
          </w:p>
        </w:tc>
        <w:tc>
          <w:tcPr>
            <w:tcW w:w="1260" w:type="dxa"/>
            <w:tcBorders>
              <w:top w:val="nil"/>
              <w:left w:val="single" w:color="auto" w:sz="4" w:space="0"/>
              <w:bottom w:val="single" w:color="auto" w:sz="8" w:space="0"/>
              <w:right w:val="single" w:color="auto" w:sz="8" w:space="0"/>
            </w:tcBorders>
            <w:shd w:val="clear" w:color="auto" w:fill="auto"/>
          </w:tcPr>
          <w:p w:rsidRPr="005852C5" w:rsidR="00952E0E" w:rsidP="00005B9D" w:rsidRDefault="00FA261F">
            <w:pPr>
              <w:spacing w:after="60"/>
              <w:jc w:val="center"/>
            </w:pPr>
            <w:r>
              <w:t>$4</w:t>
            </w:r>
            <w:r w:rsidR="00D17B7B">
              <w:t>,</w:t>
            </w:r>
            <w:r w:rsidR="00B05400">
              <w:t>000</w:t>
            </w:r>
          </w:p>
        </w:tc>
      </w:tr>
      <w:tr w:rsidRPr="005852C5" w:rsidR="00952E0E" w:rsidTr="00952E0E">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852C5" w:rsidR="00952E0E" w:rsidP="00F35C3D" w:rsidRDefault="00952E0E">
            <w:pPr>
              <w:spacing w:after="60"/>
              <w:rPr>
                <w:b/>
                <w:bCs/>
              </w:rPr>
            </w:pPr>
            <w:r w:rsidRPr="005852C5">
              <w:rPr>
                <w:b/>
                <w:bCs/>
              </w:rPr>
              <w:t>535.2</w:t>
            </w:r>
          </w:p>
        </w:tc>
        <w:tc>
          <w:tcPr>
            <w:tcW w:w="1350" w:type="dxa"/>
            <w:tcBorders>
              <w:top w:val="nil"/>
              <w:left w:val="single" w:color="auto" w:sz="4" w:space="0"/>
              <w:bottom w:val="single" w:color="auto" w:sz="8" w:space="0"/>
              <w:right w:val="single" w:color="auto" w:sz="8" w:space="0"/>
            </w:tcBorders>
            <w:shd w:val="clear" w:color="auto" w:fill="auto"/>
          </w:tcPr>
          <w:p w:rsidRPr="005852C5" w:rsidR="00952E0E" w:rsidP="00005B9D" w:rsidRDefault="00952E0E">
            <w:pPr>
              <w:spacing w:after="60"/>
              <w:jc w:val="center"/>
            </w:pPr>
            <w:r w:rsidRPr="005852C5">
              <w:t>1</w:t>
            </w:r>
          </w:p>
        </w:tc>
        <w:tc>
          <w:tcPr>
            <w:tcW w:w="1350" w:type="dxa"/>
            <w:tcBorders>
              <w:top w:val="nil"/>
              <w:left w:val="nil"/>
              <w:bottom w:val="single" w:color="auto" w:sz="8" w:space="0"/>
              <w:right w:val="single" w:color="auto" w:sz="8" w:space="0"/>
            </w:tcBorders>
            <w:shd w:val="clear" w:color="auto" w:fill="auto"/>
          </w:tcPr>
          <w:p w:rsidRPr="005852C5" w:rsidR="00952E0E" w:rsidP="00005B9D" w:rsidRDefault="00952E0E">
            <w:pPr>
              <w:spacing w:after="60"/>
              <w:jc w:val="center"/>
            </w:pPr>
            <w:r w:rsidRPr="005852C5">
              <w:t>Varies</w:t>
            </w:r>
          </w:p>
        </w:tc>
        <w:tc>
          <w:tcPr>
            <w:tcW w:w="1080" w:type="dxa"/>
            <w:tcBorders>
              <w:top w:val="nil"/>
              <w:left w:val="nil"/>
              <w:bottom w:val="single" w:color="auto" w:sz="8" w:space="0"/>
              <w:right w:val="single" w:color="auto" w:sz="8" w:space="0"/>
            </w:tcBorders>
            <w:shd w:val="clear" w:color="auto" w:fill="auto"/>
          </w:tcPr>
          <w:p w:rsidRPr="005852C5" w:rsidR="00952E0E" w:rsidP="00005B9D" w:rsidRDefault="00952E0E">
            <w:pPr>
              <w:spacing w:after="60"/>
              <w:jc w:val="center"/>
            </w:pPr>
            <w:r w:rsidRPr="005852C5">
              <w:t>1</w:t>
            </w:r>
          </w:p>
        </w:tc>
        <w:tc>
          <w:tcPr>
            <w:tcW w:w="1080" w:type="dxa"/>
            <w:tcBorders>
              <w:top w:val="nil"/>
              <w:left w:val="nil"/>
              <w:bottom w:val="single" w:color="auto" w:sz="8" w:space="0"/>
              <w:right w:val="single" w:color="auto" w:sz="4" w:space="0"/>
            </w:tcBorders>
            <w:shd w:val="clear" w:color="auto" w:fill="auto"/>
          </w:tcPr>
          <w:p w:rsidRPr="005852C5" w:rsidR="00952E0E" w:rsidP="00005B9D" w:rsidRDefault="00952E0E">
            <w:pPr>
              <w:spacing w:after="60"/>
              <w:jc w:val="center"/>
            </w:pPr>
            <w:r>
              <w:t>1</w:t>
            </w:r>
          </w:p>
        </w:tc>
        <w:tc>
          <w:tcPr>
            <w:tcW w:w="990" w:type="dxa"/>
            <w:tcBorders>
              <w:top w:val="nil"/>
              <w:left w:val="single" w:color="auto" w:sz="4" w:space="0"/>
              <w:bottom w:val="single" w:color="auto" w:sz="8" w:space="0"/>
              <w:right w:val="single" w:color="auto" w:sz="4" w:space="0"/>
            </w:tcBorders>
          </w:tcPr>
          <w:p w:rsidRPr="005852C5" w:rsidR="00952E0E" w:rsidP="00005B9D" w:rsidRDefault="00952E0E">
            <w:pPr>
              <w:spacing w:after="60"/>
              <w:jc w:val="center"/>
            </w:pPr>
            <w:r>
              <w:t>1</w:t>
            </w:r>
          </w:p>
        </w:tc>
        <w:tc>
          <w:tcPr>
            <w:tcW w:w="1260" w:type="dxa"/>
            <w:tcBorders>
              <w:top w:val="nil"/>
              <w:left w:val="single" w:color="auto" w:sz="4" w:space="0"/>
              <w:bottom w:val="single" w:color="auto" w:sz="8" w:space="0"/>
              <w:right w:val="single" w:color="auto" w:sz="4" w:space="0"/>
            </w:tcBorders>
          </w:tcPr>
          <w:p w:rsidRPr="005852C5" w:rsidR="00952E0E" w:rsidP="00005B9D" w:rsidRDefault="00D459CA">
            <w:pPr>
              <w:spacing w:after="60"/>
              <w:jc w:val="center"/>
            </w:pPr>
            <w:r>
              <w:t>$</w:t>
            </w:r>
            <w:r w:rsidR="00B05400">
              <w:t>25</w:t>
            </w:r>
          </w:p>
        </w:tc>
        <w:tc>
          <w:tcPr>
            <w:tcW w:w="1260" w:type="dxa"/>
            <w:tcBorders>
              <w:top w:val="nil"/>
              <w:left w:val="single" w:color="auto" w:sz="4" w:space="0"/>
              <w:bottom w:val="single" w:color="auto" w:sz="8" w:space="0"/>
              <w:right w:val="single" w:color="auto" w:sz="8" w:space="0"/>
            </w:tcBorders>
            <w:shd w:val="clear" w:color="auto" w:fill="auto"/>
          </w:tcPr>
          <w:p w:rsidRPr="005852C5" w:rsidR="00952E0E" w:rsidP="00005B9D" w:rsidRDefault="00B05400">
            <w:pPr>
              <w:spacing w:after="60"/>
              <w:jc w:val="center"/>
            </w:pPr>
            <w:r>
              <w:t>$25</w:t>
            </w:r>
          </w:p>
        </w:tc>
      </w:tr>
      <w:tr w:rsidRPr="005852C5" w:rsidR="00952E0E" w:rsidTr="00952E0E">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852C5" w:rsidR="00952E0E" w:rsidP="007935DC" w:rsidRDefault="00952E0E">
            <w:pPr>
              <w:spacing w:after="60"/>
              <w:rPr>
                <w:b/>
                <w:bCs/>
              </w:rPr>
            </w:pPr>
            <w:r w:rsidRPr="005852C5">
              <w:rPr>
                <w:b/>
                <w:bCs/>
              </w:rPr>
              <w:t>537.1</w:t>
            </w:r>
          </w:p>
        </w:tc>
        <w:tc>
          <w:tcPr>
            <w:tcW w:w="1350" w:type="dxa"/>
            <w:tcBorders>
              <w:top w:val="nil"/>
              <w:left w:val="single" w:color="auto" w:sz="4" w:space="0"/>
              <w:bottom w:val="single" w:color="auto" w:sz="8" w:space="0"/>
              <w:right w:val="single" w:color="auto" w:sz="8" w:space="0"/>
            </w:tcBorders>
            <w:shd w:val="clear" w:color="auto" w:fill="auto"/>
            <w:hideMark/>
          </w:tcPr>
          <w:p w:rsidRPr="005852C5" w:rsidR="00952E0E" w:rsidP="00005B9D" w:rsidRDefault="00952E0E">
            <w:pPr>
              <w:spacing w:after="60"/>
              <w:jc w:val="center"/>
            </w:pPr>
            <w:r>
              <w:t>24</w:t>
            </w:r>
          </w:p>
        </w:tc>
        <w:tc>
          <w:tcPr>
            <w:tcW w:w="1350" w:type="dxa"/>
            <w:tcBorders>
              <w:top w:val="nil"/>
              <w:left w:val="nil"/>
              <w:bottom w:val="single" w:color="auto" w:sz="8" w:space="0"/>
              <w:right w:val="single" w:color="auto" w:sz="8" w:space="0"/>
            </w:tcBorders>
            <w:shd w:val="clear" w:color="auto" w:fill="auto"/>
            <w:hideMark/>
          </w:tcPr>
          <w:p w:rsidRPr="005852C5" w:rsidR="00952E0E" w:rsidP="00005B9D" w:rsidRDefault="00952E0E">
            <w:pPr>
              <w:spacing w:after="60"/>
              <w:jc w:val="center"/>
            </w:pPr>
            <w:r w:rsidRPr="005852C5">
              <w:t>Varies</w:t>
            </w:r>
          </w:p>
        </w:tc>
        <w:tc>
          <w:tcPr>
            <w:tcW w:w="1080" w:type="dxa"/>
            <w:tcBorders>
              <w:top w:val="nil"/>
              <w:left w:val="nil"/>
              <w:bottom w:val="single" w:color="auto" w:sz="8" w:space="0"/>
              <w:right w:val="single" w:color="auto" w:sz="8" w:space="0"/>
            </w:tcBorders>
            <w:shd w:val="clear" w:color="auto" w:fill="auto"/>
            <w:hideMark/>
          </w:tcPr>
          <w:p w:rsidRPr="005852C5" w:rsidR="00952E0E" w:rsidP="00005B9D" w:rsidRDefault="00952E0E">
            <w:pPr>
              <w:spacing w:after="60"/>
              <w:jc w:val="center"/>
            </w:pPr>
            <w:r>
              <w:t>24</w:t>
            </w:r>
          </w:p>
        </w:tc>
        <w:tc>
          <w:tcPr>
            <w:tcW w:w="1080" w:type="dxa"/>
            <w:tcBorders>
              <w:top w:val="nil"/>
              <w:left w:val="nil"/>
              <w:bottom w:val="single" w:color="auto" w:sz="8" w:space="0"/>
              <w:right w:val="single" w:color="auto" w:sz="4" w:space="0"/>
            </w:tcBorders>
            <w:shd w:val="clear" w:color="auto" w:fill="auto"/>
          </w:tcPr>
          <w:p w:rsidRPr="005852C5" w:rsidR="00952E0E" w:rsidP="00005B9D" w:rsidRDefault="00952E0E">
            <w:pPr>
              <w:spacing w:after="60"/>
              <w:jc w:val="center"/>
            </w:pPr>
            <w:r w:rsidRPr="005852C5">
              <w:t>8</w:t>
            </w:r>
          </w:p>
        </w:tc>
        <w:tc>
          <w:tcPr>
            <w:tcW w:w="990" w:type="dxa"/>
            <w:tcBorders>
              <w:top w:val="nil"/>
              <w:left w:val="single" w:color="auto" w:sz="4" w:space="0"/>
              <w:bottom w:val="single" w:color="auto" w:sz="8" w:space="0"/>
              <w:right w:val="single" w:color="auto" w:sz="4" w:space="0"/>
            </w:tcBorders>
          </w:tcPr>
          <w:p w:rsidRPr="005852C5" w:rsidR="00952E0E" w:rsidP="00005B9D" w:rsidRDefault="00952E0E">
            <w:pPr>
              <w:spacing w:after="60"/>
              <w:jc w:val="center"/>
            </w:pPr>
            <w:r>
              <w:t>192</w:t>
            </w:r>
          </w:p>
        </w:tc>
        <w:tc>
          <w:tcPr>
            <w:tcW w:w="1260" w:type="dxa"/>
            <w:tcBorders>
              <w:top w:val="nil"/>
              <w:left w:val="single" w:color="auto" w:sz="4" w:space="0"/>
              <w:bottom w:val="single" w:color="auto" w:sz="8" w:space="0"/>
              <w:right w:val="single" w:color="auto" w:sz="4" w:space="0"/>
            </w:tcBorders>
          </w:tcPr>
          <w:p w:rsidRPr="005852C5" w:rsidR="00952E0E" w:rsidP="00005B9D" w:rsidRDefault="00D459CA">
            <w:pPr>
              <w:spacing w:after="60"/>
              <w:jc w:val="center"/>
            </w:pPr>
            <w:r>
              <w:t>$</w:t>
            </w:r>
            <w:r w:rsidR="00B05400">
              <w:t>320</w:t>
            </w:r>
          </w:p>
        </w:tc>
        <w:tc>
          <w:tcPr>
            <w:tcW w:w="1260" w:type="dxa"/>
            <w:tcBorders>
              <w:top w:val="nil"/>
              <w:left w:val="single" w:color="auto" w:sz="4" w:space="0"/>
              <w:bottom w:val="single" w:color="auto" w:sz="8" w:space="0"/>
              <w:right w:val="single" w:color="auto" w:sz="8" w:space="0"/>
            </w:tcBorders>
            <w:shd w:val="clear" w:color="auto" w:fill="auto"/>
          </w:tcPr>
          <w:p w:rsidRPr="005852C5" w:rsidR="00952E0E" w:rsidP="00005B9D" w:rsidRDefault="00952E0E">
            <w:pPr>
              <w:spacing w:after="60"/>
              <w:jc w:val="center"/>
            </w:pPr>
            <w:r w:rsidRPr="005852C5">
              <w:t>$</w:t>
            </w:r>
            <w:r w:rsidR="00B05400">
              <w:t>7</w:t>
            </w:r>
            <w:r w:rsidR="00D17B7B">
              <w:t>,</w:t>
            </w:r>
            <w:r w:rsidR="00B05400">
              <w:t>680</w:t>
            </w:r>
          </w:p>
        </w:tc>
      </w:tr>
      <w:tr w:rsidRPr="005852C5" w:rsidR="00952E0E" w:rsidTr="00952E0E">
        <w:trPr>
          <w:trHeight w:val="46"/>
        </w:trPr>
        <w:tc>
          <w:tcPr>
            <w:tcW w:w="1260" w:type="dxa"/>
            <w:tcBorders>
              <w:top w:val="single" w:color="auto" w:sz="4" w:space="0"/>
              <w:left w:val="nil"/>
              <w:bottom w:val="single" w:color="auto" w:sz="4" w:space="0"/>
              <w:right w:val="nil"/>
            </w:tcBorders>
            <w:shd w:val="clear" w:color="auto" w:fill="auto"/>
            <w:vAlign w:val="bottom"/>
            <w:hideMark/>
          </w:tcPr>
          <w:p w:rsidRPr="005852C5" w:rsidR="00952E0E" w:rsidP="00F35C3D" w:rsidRDefault="00952E0E">
            <w:pPr>
              <w:rPr>
                <w:b/>
                <w:bCs/>
                <w:sz w:val="4"/>
                <w:szCs w:val="4"/>
              </w:rPr>
            </w:pPr>
          </w:p>
        </w:tc>
        <w:tc>
          <w:tcPr>
            <w:tcW w:w="1350" w:type="dxa"/>
            <w:tcBorders>
              <w:top w:val="nil"/>
              <w:left w:val="nil"/>
              <w:bottom w:val="single" w:color="auto" w:sz="4" w:space="0"/>
              <w:right w:val="nil"/>
            </w:tcBorders>
            <w:shd w:val="clear" w:color="auto" w:fill="auto"/>
            <w:vAlign w:val="bottom"/>
            <w:hideMark/>
          </w:tcPr>
          <w:p w:rsidRPr="005852C5" w:rsidR="00952E0E" w:rsidP="00F35C3D" w:rsidRDefault="00952E0E">
            <w:pPr>
              <w:jc w:val="right"/>
              <w:rPr>
                <w:sz w:val="4"/>
                <w:szCs w:val="4"/>
              </w:rPr>
            </w:pPr>
          </w:p>
        </w:tc>
        <w:tc>
          <w:tcPr>
            <w:tcW w:w="1350" w:type="dxa"/>
            <w:tcBorders>
              <w:top w:val="nil"/>
              <w:left w:val="nil"/>
              <w:bottom w:val="single" w:color="auto" w:sz="4" w:space="0"/>
              <w:right w:val="nil"/>
            </w:tcBorders>
            <w:shd w:val="clear" w:color="auto" w:fill="auto"/>
            <w:vAlign w:val="bottom"/>
            <w:hideMark/>
          </w:tcPr>
          <w:p w:rsidRPr="005852C5" w:rsidR="00952E0E" w:rsidP="00F35C3D" w:rsidRDefault="00952E0E">
            <w:pPr>
              <w:jc w:val="center"/>
              <w:rPr>
                <w:sz w:val="4"/>
                <w:szCs w:val="4"/>
              </w:rPr>
            </w:pPr>
          </w:p>
        </w:tc>
        <w:tc>
          <w:tcPr>
            <w:tcW w:w="1080" w:type="dxa"/>
            <w:tcBorders>
              <w:top w:val="nil"/>
              <w:left w:val="nil"/>
              <w:bottom w:val="single" w:color="auto" w:sz="4" w:space="0"/>
              <w:right w:val="nil"/>
            </w:tcBorders>
            <w:shd w:val="clear" w:color="auto" w:fill="auto"/>
            <w:vAlign w:val="bottom"/>
            <w:hideMark/>
          </w:tcPr>
          <w:p w:rsidRPr="005852C5" w:rsidR="00952E0E" w:rsidP="00F35C3D" w:rsidRDefault="00952E0E">
            <w:pPr>
              <w:jc w:val="right"/>
              <w:rPr>
                <w:sz w:val="4"/>
                <w:szCs w:val="4"/>
              </w:rPr>
            </w:pPr>
          </w:p>
        </w:tc>
        <w:tc>
          <w:tcPr>
            <w:tcW w:w="1080" w:type="dxa"/>
            <w:tcBorders>
              <w:top w:val="nil"/>
              <w:left w:val="nil"/>
              <w:bottom w:val="single" w:color="auto" w:sz="4" w:space="0"/>
              <w:right w:val="nil"/>
            </w:tcBorders>
            <w:shd w:val="clear" w:color="auto" w:fill="auto"/>
            <w:vAlign w:val="bottom"/>
            <w:hideMark/>
          </w:tcPr>
          <w:p w:rsidRPr="005852C5" w:rsidR="00952E0E" w:rsidP="00F35C3D" w:rsidRDefault="00952E0E">
            <w:pPr>
              <w:jc w:val="right"/>
              <w:rPr>
                <w:sz w:val="4"/>
                <w:szCs w:val="4"/>
              </w:rPr>
            </w:pPr>
          </w:p>
        </w:tc>
        <w:tc>
          <w:tcPr>
            <w:tcW w:w="990" w:type="dxa"/>
            <w:tcBorders>
              <w:top w:val="nil"/>
              <w:left w:val="nil"/>
              <w:bottom w:val="single" w:color="auto" w:sz="4" w:space="0"/>
              <w:right w:val="nil"/>
            </w:tcBorders>
          </w:tcPr>
          <w:p w:rsidRPr="005852C5" w:rsidR="00952E0E" w:rsidP="00F35C3D" w:rsidRDefault="00952E0E">
            <w:pPr>
              <w:jc w:val="right"/>
              <w:rPr>
                <w:sz w:val="4"/>
                <w:szCs w:val="4"/>
              </w:rPr>
            </w:pPr>
          </w:p>
        </w:tc>
        <w:tc>
          <w:tcPr>
            <w:tcW w:w="1260" w:type="dxa"/>
            <w:tcBorders>
              <w:top w:val="nil"/>
              <w:left w:val="nil"/>
              <w:bottom w:val="single" w:color="auto" w:sz="4" w:space="0"/>
              <w:right w:val="nil"/>
            </w:tcBorders>
          </w:tcPr>
          <w:p w:rsidRPr="005852C5" w:rsidR="00952E0E" w:rsidP="00F35C3D" w:rsidRDefault="00952E0E">
            <w:pPr>
              <w:jc w:val="right"/>
              <w:rPr>
                <w:sz w:val="4"/>
                <w:szCs w:val="4"/>
              </w:rPr>
            </w:pPr>
          </w:p>
        </w:tc>
        <w:tc>
          <w:tcPr>
            <w:tcW w:w="1260" w:type="dxa"/>
            <w:tcBorders>
              <w:top w:val="nil"/>
              <w:left w:val="nil"/>
              <w:bottom w:val="single" w:color="auto" w:sz="4" w:space="0"/>
              <w:right w:val="nil"/>
            </w:tcBorders>
            <w:shd w:val="clear" w:color="auto" w:fill="auto"/>
            <w:vAlign w:val="bottom"/>
            <w:hideMark/>
          </w:tcPr>
          <w:p w:rsidRPr="005852C5" w:rsidR="00952E0E" w:rsidP="00F35C3D" w:rsidRDefault="00952E0E">
            <w:pPr>
              <w:jc w:val="right"/>
              <w:rPr>
                <w:sz w:val="4"/>
                <w:szCs w:val="4"/>
              </w:rPr>
            </w:pPr>
          </w:p>
        </w:tc>
      </w:tr>
      <w:tr w:rsidRPr="008B3660" w:rsidR="00952E0E" w:rsidTr="00952E0E">
        <w:trPr>
          <w:trHeight w:val="315"/>
        </w:trPr>
        <w:tc>
          <w:tcPr>
            <w:tcW w:w="126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5852C5" w:rsidR="00952E0E" w:rsidP="00F35C3D" w:rsidRDefault="00952E0E">
            <w:pPr>
              <w:spacing w:after="60"/>
              <w:rPr>
                <w:b/>
                <w:bCs/>
              </w:rPr>
            </w:pPr>
            <w:r w:rsidRPr="005852C5">
              <w:rPr>
                <w:b/>
                <w:bCs/>
              </w:rPr>
              <w:t>TOTAL</w:t>
            </w:r>
          </w:p>
        </w:tc>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5852C5" w:rsidR="00952E0E" w:rsidP="006A5982" w:rsidRDefault="00952E0E">
            <w:pPr>
              <w:spacing w:after="60"/>
              <w:jc w:val="center"/>
              <w:rPr>
                <w:b/>
              </w:rPr>
            </w:pPr>
            <w:r>
              <w:rPr>
                <w:b/>
              </w:rPr>
              <w:t>29</w:t>
            </w:r>
          </w:p>
        </w:tc>
        <w:tc>
          <w:tcPr>
            <w:tcW w:w="1350" w:type="dxa"/>
            <w:tcBorders>
              <w:top w:val="single" w:color="auto" w:sz="4" w:space="0"/>
              <w:left w:val="single" w:color="auto" w:sz="4" w:space="0"/>
              <w:bottom w:val="single" w:color="auto" w:sz="4" w:space="0"/>
              <w:right w:val="single" w:color="auto" w:sz="4" w:space="0"/>
            </w:tcBorders>
            <w:shd w:val="clear" w:color="000000" w:fill="C0C0C0"/>
            <w:hideMark/>
          </w:tcPr>
          <w:p w:rsidRPr="005852C5" w:rsidR="00952E0E" w:rsidP="006A5982" w:rsidRDefault="00952E0E">
            <w:pPr>
              <w:spacing w:after="60"/>
              <w:jc w:val="center"/>
              <w:rPr>
                <w:b/>
              </w:rPr>
            </w:pPr>
          </w:p>
        </w:tc>
        <w:tc>
          <w:tcPr>
            <w:tcW w:w="108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5852C5" w:rsidR="00952E0E" w:rsidP="006A5982" w:rsidRDefault="00FA261F">
            <w:pPr>
              <w:spacing w:after="60"/>
              <w:jc w:val="center"/>
              <w:rPr>
                <w:b/>
              </w:rPr>
            </w:pPr>
            <w:r>
              <w:rPr>
                <w:b/>
              </w:rPr>
              <w:t>41</w:t>
            </w:r>
          </w:p>
        </w:tc>
        <w:tc>
          <w:tcPr>
            <w:tcW w:w="108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5852C5" w:rsidR="00952E0E" w:rsidP="006A5982" w:rsidRDefault="00952E0E">
            <w:pPr>
              <w:spacing w:after="60"/>
              <w:jc w:val="center"/>
              <w:rPr>
                <w:b/>
              </w:rPr>
            </w:pPr>
          </w:p>
        </w:tc>
        <w:tc>
          <w:tcPr>
            <w:tcW w:w="990" w:type="dxa"/>
            <w:tcBorders>
              <w:top w:val="single" w:color="auto" w:sz="4" w:space="0"/>
              <w:left w:val="single" w:color="auto" w:sz="4" w:space="0"/>
              <w:bottom w:val="single" w:color="auto" w:sz="4" w:space="0"/>
              <w:right w:val="single" w:color="auto" w:sz="4" w:space="0"/>
            </w:tcBorders>
            <w:shd w:val="clear" w:color="000000" w:fill="C0C0C0"/>
          </w:tcPr>
          <w:p w:rsidRPr="005852C5" w:rsidR="00952E0E" w:rsidP="006A5982" w:rsidRDefault="00FA261F">
            <w:pPr>
              <w:spacing w:after="60"/>
              <w:ind w:left="-108" w:right="-18"/>
              <w:jc w:val="center"/>
              <w:rPr>
                <w:b/>
              </w:rPr>
            </w:pPr>
            <w:r>
              <w:rPr>
                <w:b/>
              </w:rPr>
              <w:t>401</w:t>
            </w:r>
          </w:p>
        </w:tc>
        <w:tc>
          <w:tcPr>
            <w:tcW w:w="1260" w:type="dxa"/>
            <w:tcBorders>
              <w:top w:val="single" w:color="auto" w:sz="4" w:space="0"/>
              <w:left w:val="single" w:color="auto" w:sz="4" w:space="0"/>
              <w:bottom w:val="single" w:color="auto" w:sz="4" w:space="0"/>
              <w:right w:val="single" w:color="auto" w:sz="4" w:space="0"/>
            </w:tcBorders>
            <w:shd w:val="clear" w:color="000000" w:fill="C0C0C0"/>
          </w:tcPr>
          <w:p w:rsidRPr="005852C5" w:rsidR="00952E0E" w:rsidP="006A5982" w:rsidRDefault="00952E0E">
            <w:pPr>
              <w:spacing w:after="60"/>
              <w:ind w:left="-108" w:right="-18"/>
              <w:jc w:val="center"/>
            </w:pPr>
          </w:p>
        </w:tc>
        <w:tc>
          <w:tcPr>
            <w:tcW w:w="1260" w:type="dxa"/>
            <w:tcBorders>
              <w:top w:val="single" w:color="auto" w:sz="4" w:space="0"/>
              <w:left w:val="single" w:color="auto" w:sz="4" w:space="0"/>
              <w:bottom w:val="single" w:color="auto" w:sz="4" w:space="0"/>
              <w:right w:val="single" w:color="auto" w:sz="4" w:space="0"/>
            </w:tcBorders>
            <w:shd w:val="clear" w:color="000000" w:fill="C0C0C0"/>
            <w:vAlign w:val="bottom"/>
          </w:tcPr>
          <w:p w:rsidRPr="00D17B7B" w:rsidR="00952E0E" w:rsidP="006A5982" w:rsidRDefault="00FA261F">
            <w:pPr>
              <w:spacing w:after="60"/>
              <w:ind w:left="-108" w:right="-18"/>
              <w:jc w:val="center"/>
              <w:rPr>
                <w:b/>
              </w:rPr>
            </w:pPr>
            <w:r>
              <w:rPr>
                <w:b/>
              </w:rPr>
              <w:t>$25</w:t>
            </w:r>
            <w:r w:rsidR="00D17B7B">
              <w:rPr>
                <w:b/>
              </w:rPr>
              <w:t>.</w:t>
            </w:r>
            <w:r w:rsidRPr="00D17B7B" w:rsidR="008274AE">
              <w:rPr>
                <w:b/>
              </w:rPr>
              <w:t>70</w:t>
            </w:r>
            <w:r w:rsidRPr="00D17B7B" w:rsidR="00B05400">
              <w:rPr>
                <w:b/>
              </w:rPr>
              <w:t>5</w:t>
            </w:r>
          </w:p>
        </w:tc>
      </w:tr>
    </w:tbl>
    <w:p w:rsidRPr="008B3660" w:rsidR="0033731C" w:rsidP="008F6F0A" w:rsidRDefault="002F7D36">
      <w:pPr>
        <w:pStyle w:val="Default"/>
        <w:tabs>
          <w:tab w:val="left" w:pos="6924"/>
        </w:tabs>
        <w:rPr>
          <w:b/>
          <w:bCs/>
          <w:color w:val="auto"/>
        </w:rPr>
      </w:pPr>
      <w:r w:rsidRPr="008B3660">
        <w:t xml:space="preserve"> </w:t>
      </w:r>
      <w:r w:rsidRPr="008B3660" w:rsidR="007935DC">
        <w:tab/>
      </w:r>
    </w:p>
    <w:p w:rsidRPr="008B3660" w:rsidR="00921A7E" w:rsidP="00921A7E" w:rsidRDefault="0033731C">
      <w:pPr>
        <w:ind w:left="1440" w:hanging="720"/>
        <w:rPr>
          <w:b/>
          <w:bCs/>
          <w:color w:val="000000"/>
        </w:rPr>
      </w:pPr>
      <w:r w:rsidRPr="008B3660">
        <w:rPr>
          <w:b/>
          <w:bCs/>
        </w:rPr>
        <w:t>13.</w:t>
      </w:r>
      <w:r w:rsidRPr="008B3660">
        <w:rPr>
          <w:b/>
          <w:bCs/>
        </w:rPr>
        <w:tab/>
      </w:r>
      <w:r w:rsidRPr="008B3660" w:rsidR="00921A7E">
        <w:rPr>
          <w:b/>
          <w:bCs/>
          <w:color w:val="000000"/>
        </w:rPr>
        <w:t xml:space="preserve">Provide an estimate for the total annual cost burden to respondents or recordkeepers resulting from the collection of information. (Do not include the cost of any hour burden shown in Items 12 and 14). </w:t>
      </w:r>
    </w:p>
    <w:p w:rsidRPr="008B3660" w:rsidR="00921A7E" w:rsidP="00921A7E" w:rsidRDefault="00921A7E">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B3660" w:rsidR="00921A7E" w:rsidP="00921A7E" w:rsidRDefault="00921A7E">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Pr="008B3660" w:rsidR="00697AF4" w:rsidP="00921A7E" w:rsidRDefault="00921A7E">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B3660" w:rsidR="00697AF4">
        <w:rPr>
          <w:rFonts w:ascii="Times New Roman" w:hAnsi="Times New Roman" w:cs="Times New Roman"/>
          <w:b/>
          <w:bCs/>
          <w:sz w:val="24"/>
          <w:szCs w:val="24"/>
        </w:rPr>
        <w:t xml:space="preserve"> </w:t>
      </w:r>
    </w:p>
    <w:p w:rsidRPr="008B3660" w:rsidR="0033731C" w:rsidP="00697AF4" w:rsidRDefault="0033731C">
      <w:pPr>
        <w:pStyle w:val="Default"/>
        <w:ind w:right="-720"/>
        <w:rPr>
          <w:color w:val="auto"/>
        </w:rPr>
      </w:pPr>
    </w:p>
    <w:p w:rsidR="00697AF4" w:rsidP="00023665" w:rsidRDefault="00023665">
      <w:pPr>
        <w:pStyle w:val="Default"/>
        <w:ind w:right="-720" w:firstLine="720"/>
        <w:jc w:val="center"/>
        <w:rPr>
          <w:b/>
          <w:bCs/>
          <w:u w:val="single"/>
        </w:rPr>
      </w:pPr>
      <w:r>
        <w:rPr>
          <w:b/>
          <w:bCs/>
          <w:u w:val="single"/>
        </w:rPr>
        <w:t>ESTIMATED ANNUAL COST TOTALS</w:t>
      </w:r>
    </w:p>
    <w:p w:rsidR="00DA65C3" w:rsidP="00023665" w:rsidRDefault="00DA65C3">
      <w:pPr>
        <w:pStyle w:val="Default"/>
        <w:ind w:right="-720" w:firstLine="720"/>
        <w:jc w:val="center"/>
        <w:rPr>
          <w:color w:val="auto"/>
        </w:rPr>
      </w:pPr>
    </w:p>
    <w:p w:rsidR="00DF4F02" w:rsidP="00F25C55" w:rsidRDefault="00DF4F02">
      <w:pPr>
        <w:pStyle w:val="Default"/>
        <w:tabs>
          <w:tab w:val="left" w:pos="378"/>
        </w:tabs>
        <w:spacing w:line="480" w:lineRule="auto"/>
        <w:ind w:firstLine="720"/>
        <w:rPr>
          <w:color w:val="auto"/>
        </w:rPr>
      </w:pPr>
      <w:r w:rsidRPr="00F25C55">
        <w:t>Similar to 12, non-wage annual cost estimates were determined by stake-holder based estimates being multiplied by the avera</w:t>
      </w:r>
      <w:r w:rsidRPr="00F25C55" w:rsidR="008434AA">
        <w:t xml:space="preserve">ge number of annual responses. </w:t>
      </w:r>
      <w:r w:rsidRPr="00F25C55">
        <w:t xml:space="preserve">In this case, non-wage costs were primarily the </w:t>
      </w:r>
      <w:r w:rsidRPr="00F25C55" w:rsidR="00BC2639">
        <w:t xml:space="preserve">procurement of </w:t>
      </w:r>
      <w:r w:rsidRPr="00F25C55">
        <w:t xml:space="preserve">legal services for </w:t>
      </w:r>
      <w:r w:rsidRPr="00F25C55" w:rsidR="00BC2639">
        <w:t xml:space="preserve">the purpose of assisting in the submission of the </w:t>
      </w:r>
      <w:r w:rsidRPr="00F25C55">
        <w:t xml:space="preserve">documents. </w:t>
      </w:r>
      <w:r>
        <w:rPr>
          <w:color w:val="auto"/>
        </w:rPr>
        <w:t xml:space="preserve">  </w:t>
      </w:r>
    </w:p>
    <w:p w:rsidR="006A1413" w:rsidP="0033731C" w:rsidRDefault="006A1413">
      <w:pPr>
        <w:pStyle w:val="Default"/>
        <w:ind w:right="-720" w:firstLine="720"/>
        <w:rPr>
          <w:color w:val="auto"/>
        </w:rPr>
      </w:pPr>
    </w:p>
    <w:tbl>
      <w:tblPr>
        <w:tblW w:w="7790" w:type="dxa"/>
        <w:tblInd w:w="930" w:type="dxa"/>
        <w:tblLayout w:type="fixed"/>
        <w:tblLook w:val="04A0" w:firstRow="1" w:lastRow="0" w:firstColumn="1" w:lastColumn="0" w:noHBand="0" w:noVBand="1"/>
      </w:tblPr>
      <w:tblGrid>
        <w:gridCol w:w="1260"/>
        <w:gridCol w:w="1340"/>
        <w:gridCol w:w="1170"/>
        <w:gridCol w:w="1080"/>
        <w:gridCol w:w="1270"/>
        <w:gridCol w:w="1670"/>
      </w:tblGrid>
      <w:tr w:rsidR="00023665" w:rsidTr="00EA60A1">
        <w:trPr>
          <w:trHeight w:val="745"/>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hideMark/>
          </w:tcPr>
          <w:p w:rsidR="00023665" w:rsidP="00EA60A1" w:rsidRDefault="00023665">
            <w:pPr>
              <w:spacing w:before="60" w:after="60"/>
              <w:ind w:left="-93" w:right="-108"/>
              <w:jc w:val="center"/>
              <w:rPr>
                <w:b/>
                <w:bCs/>
                <w:color w:val="000000"/>
                <w:sz w:val="18"/>
                <w:szCs w:val="18"/>
              </w:rPr>
            </w:pPr>
            <w:r>
              <w:rPr>
                <w:b/>
                <w:bCs/>
                <w:color w:val="000000"/>
                <w:sz w:val="18"/>
                <w:szCs w:val="18"/>
              </w:rPr>
              <w:t>CFR CITE/ COLLECTION</w:t>
            </w:r>
          </w:p>
        </w:tc>
        <w:tc>
          <w:tcPr>
            <w:tcW w:w="1340" w:type="dxa"/>
            <w:tcBorders>
              <w:top w:val="single" w:color="auto" w:sz="8" w:space="0"/>
              <w:left w:val="nil"/>
              <w:bottom w:val="single" w:color="auto" w:sz="8" w:space="0"/>
              <w:right w:val="single" w:color="auto" w:sz="8" w:space="0"/>
            </w:tcBorders>
            <w:shd w:val="clear" w:color="000000" w:fill="BFBFBF" w:themeFill="background1" w:themeFillShade="BF"/>
            <w:hideMark/>
          </w:tcPr>
          <w:p w:rsidR="00023665" w:rsidP="00EA60A1" w:rsidRDefault="00023665">
            <w:pPr>
              <w:spacing w:before="60" w:after="60"/>
              <w:ind w:left="-108" w:right="-108"/>
              <w:jc w:val="center"/>
              <w:rPr>
                <w:b/>
                <w:bCs/>
                <w:sz w:val="18"/>
                <w:szCs w:val="18"/>
              </w:rPr>
            </w:pPr>
            <w:r>
              <w:rPr>
                <w:b/>
                <w:bCs/>
                <w:sz w:val="18"/>
                <w:szCs w:val="18"/>
              </w:rPr>
              <w:t>NUMBER OF ANNUAL RESPONDENTS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hideMark/>
          </w:tcPr>
          <w:p w:rsidR="00023665" w:rsidP="00EA60A1" w:rsidRDefault="00023665">
            <w:pPr>
              <w:spacing w:before="60" w:after="60"/>
              <w:ind w:left="-108" w:right="-108"/>
              <w:jc w:val="center"/>
              <w:rPr>
                <w:b/>
                <w:bCs/>
                <w:sz w:val="18"/>
                <w:szCs w:val="18"/>
              </w:rPr>
            </w:pPr>
            <w:r>
              <w:rPr>
                <w:b/>
                <w:bCs/>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hideMark/>
          </w:tcPr>
          <w:p w:rsidR="00023665" w:rsidP="00EA60A1" w:rsidRDefault="00023665">
            <w:pPr>
              <w:spacing w:before="60" w:after="60"/>
              <w:ind w:left="-108" w:right="-108"/>
              <w:jc w:val="center"/>
              <w:rPr>
                <w:b/>
                <w:bCs/>
                <w:sz w:val="18"/>
                <w:szCs w:val="18"/>
              </w:rPr>
            </w:pPr>
            <w:r>
              <w:rPr>
                <w:b/>
                <w:bCs/>
                <w:sz w:val="18"/>
                <w:szCs w:val="18"/>
              </w:rPr>
              <w:t>TOTAL ANNUAL RESPONSES</w:t>
            </w:r>
          </w:p>
        </w:tc>
        <w:tc>
          <w:tcPr>
            <w:tcW w:w="12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00023665" w:rsidP="00EA60A1" w:rsidRDefault="00023665">
            <w:pPr>
              <w:spacing w:before="60" w:after="60"/>
              <w:jc w:val="center"/>
              <w:rPr>
                <w:b/>
                <w:bCs/>
                <w:sz w:val="18"/>
                <w:szCs w:val="18"/>
              </w:rPr>
            </w:pPr>
            <w:r>
              <w:rPr>
                <w:b/>
                <w:bCs/>
                <w:sz w:val="18"/>
                <w:szCs w:val="18"/>
              </w:rPr>
              <w:t>AVERAGE ANNUAL COSTS</w:t>
            </w:r>
          </w:p>
        </w:tc>
        <w:tc>
          <w:tcPr>
            <w:tcW w:w="167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hideMark/>
          </w:tcPr>
          <w:p w:rsidR="00023665" w:rsidP="00EA60A1" w:rsidRDefault="00023665">
            <w:pPr>
              <w:spacing w:before="60" w:after="60"/>
              <w:jc w:val="center"/>
              <w:rPr>
                <w:b/>
                <w:bCs/>
                <w:sz w:val="18"/>
                <w:szCs w:val="18"/>
              </w:rPr>
            </w:pPr>
            <w:r>
              <w:rPr>
                <w:b/>
                <w:bCs/>
                <w:sz w:val="18"/>
                <w:szCs w:val="18"/>
              </w:rPr>
              <w:t>TOTAL COSTS</w:t>
            </w:r>
          </w:p>
        </w:tc>
      </w:tr>
      <w:tr w:rsidR="00023665" w:rsidTr="00C07956">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023665" w:rsidP="00EA60A1" w:rsidRDefault="00023665">
            <w:pPr>
              <w:spacing w:after="60"/>
              <w:jc w:val="center"/>
              <w:rPr>
                <w:b/>
                <w:bCs/>
              </w:rPr>
            </w:pPr>
            <w:r w:rsidRPr="005852C5">
              <w:rPr>
                <w:b/>
                <w:bCs/>
              </w:rPr>
              <w:t>533.3</w:t>
            </w:r>
          </w:p>
        </w:tc>
        <w:tc>
          <w:tcPr>
            <w:tcW w:w="1340" w:type="dxa"/>
            <w:tcBorders>
              <w:top w:val="single" w:color="auto" w:sz="8" w:space="0"/>
              <w:left w:val="single" w:color="auto" w:sz="4" w:space="0"/>
              <w:bottom w:val="single" w:color="auto" w:sz="8" w:space="0"/>
              <w:right w:val="single" w:color="auto" w:sz="8" w:space="0"/>
            </w:tcBorders>
            <w:shd w:val="clear" w:color="auto" w:fill="auto"/>
          </w:tcPr>
          <w:p w:rsidR="00023665" w:rsidP="00D32CAA" w:rsidRDefault="00C07956">
            <w:pPr>
              <w:spacing w:after="60"/>
              <w:jc w:val="center"/>
            </w:pPr>
            <w:r>
              <w:t>2</w:t>
            </w:r>
          </w:p>
        </w:tc>
        <w:tc>
          <w:tcPr>
            <w:tcW w:w="1170" w:type="dxa"/>
            <w:tcBorders>
              <w:top w:val="single" w:color="auto" w:sz="8" w:space="0"/>
              <w:left w:val="nil"/>
              <w:bottom w:val="single" w:color="auto" w:sz="8" w:space="0"/>
              <w:right w:val="single" w:color="auto" w:sz="8" w:space="0"/>
            </w:tcBorders>
            <w:shd w:val="clear" w:color="auto" w:fill="auto"/>
            <w:hideMark/>
          </w:tcPr>
          <w:p w:rsidR="00023665" w:rsidP="00D32CAA" w:rsidRDefault="00C07956">
            <w:pPr>
              <w:spacing w:after="60"/>
              <w:jc w:val="center"/>
            </w:pPr>
            <w:r>
              <w:t>Varies</w:t>
            </w:r>
          </w:p>
        </w:tc>
        <w:tc>
          <w:tcPr>
            <w:tcW w:w="1080" w:type="dxa"/>
            <w:tcBorders>
              <w:top w:val="single" w:color="auto" w:sz="8" w:space="0"/>
              <w:left w:val="nil"/>
              <w:bottom w:val="single" w:color="auto" w:sz="8" w:space="0"/>
              <w:right w:val="single" w:color="auto" w:sz="8" w:space="0"/>
            </w:tcBorders>
            <w:shd w:val="clear" w:color="auto" w:fill="auto"/>
            <w:hideMark/>
          </w:tcPr>
          <w:p w:rsidR="00023665" w:rsidP="00D32CAA" w:rsidRDefault="00C07956">
            <w:pPr>
              <w:spacing w:after="60"/>
              <w:jc w:val="center"/>
            </w:pPr>
            <w:r>
              <w:t>12</w:t>
            </w:r>
          </w:p>
        </w:tc>
        <w:tc>
          <w:tcPr>
            <w:tcW w:w="1270" w:type="dxa"/>
            <w:tcBorders>
              <w:top w:val="single" w:color="auto" w:sz="8" w:space="0"/>
              <w:left w:val="single" w:color="auto" w:sz="4" w:space="0"/>
              <w:bottom w:val="single" w:color="auto" w:sz="8" w:space="0"/>
              <w:right w:val="single" w:color="auto" w:sz="4" w:space="0"/>
            </w:tcBorders>
          </w:tcPr>
          <w:p w:rsidR="00023665" w:rsidP="00D32CAA" w:rsidRDefault="00FD7470">
            <w:pPr>
              <w:spacing w:after="60"/>
              <w:jc w:val="center"/>
            </w:pPr>
            <w:r>
              <w:t>$</w:t>
            </w:r>
            <w:r w:rsidR="00C07956">
              <w:t>333</w:t>
            </w:r>
          </w:p>
        </w:tc>
        <w:tc>
          <w:tcPr>
            <w:tcW w:w="1670" w:type="dxa"/>
            <w:tcBorders>
              <w:top w:val="single" w:color="auto" w:sz="8" w:space="0"/>
              <w:left w:val="single" w:color="auto" w:sz="4" w:space="0"/>
              <w:bottom w:val="single" w:color="auto" w:sz="8" w:space="0"/>
              <w:right w:val="single" w:color="auto" w:sz="8" w:space="0"/>
            </w:tcBorders>
            <w:shd w:val="clear" w:color="auto" w:fill="auto"/>
            <w:hideMark/>
          </w:tcPr>
          <w:p w:rsidR="00023665" w:rsidP="00D32CAA" w:rsidRDefault="000428CC">
            <w:pPr>
              <w:spacing w:after="60"/>
              <w:jc w:val="center"/>
            </w:pPr>
            <w:r>
              <w:t>$</w:t>
            </w:r>
            <w:r w:rsidR="00C07956">
              <w:t>3</w:t>
            </w:r>
            <w:r w:rsidR="00D32CAA">
              <w:t>,</w:t>
            </w:r>
            <w:r w:rsidR="00C07956">
              <w:t>996</w:t>
            </w:r>
          </w:p>
        </w:tc>
      </w:tr>
      <w:tr w:rsidR="00023665" w:rsidTr="00EA60A1">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023665" w:rsidP="00EA60A1" w:rsidRDefault="00023665">
            <w:pPr>
              <w:spacing w:after="60"/>
              <w:jc w:val="center"/>
              <w:rPr>
                <w:b/>
                <w:bCs/>
              </w:rPr>
            </w:pPr>
            <w:r w:rsidRPr="005852C5">
              <w:rPr>
                <w:b/>
                <w:bCs/>
              </w:rPr>
              <w:t>535.1</w:t>
            </w:r>
          </w:p>
        </w:tc>
        <w:tc>
          <w:tcPr>
            <w:tcW w:w="1340" w:type="dxa"/>
            <w:tcBorders>
              <w:top w:val="nil"/>
              <w:left w:val="single" w:color="auto" w:sz="4" w:space="0"/>
              <w:bottom w:val="single" w:color="auto" w:sz="8" w:space="0"/>
              <w:right w:val="single" w:color="auto" w:sz="8" w:space="0"/>
            </w:tcBorders>
            <w:shd w:val="clear" w:color="auto" w:fill="auto"/>
            <w:hideMark/>
          </w:tcPr>
          <w:p w:rsidR="00023665" w:rsidP="00D32CAA" w:rsidRDefault="00C07956">
            <w:pPr>
              <w:spacing w:after="60"/>
              <w:jc w:val="center"/>
            </w:pPr>
            <w:r>
              <w:t>2</w:t>
            </w:r>
          </w:p>
        </w:tc>
        <w:tc>
          <w:tcPr>
            <w:tcW w:w="1170" w:type="dxa"/>
            <w:tcBorders>
              <w:top w:val="nil"/>
              <w:left w:val="nil"/>
              <w:bottom w:val="single" w:color="auto" w:sz="8" w:space="0"/>
              <w:right w:val="single" w:color="auto" w:sz="8" w:space="0"/>
            </w:tcBorders>
            <w:shd w:val="clear" w:color="auto" w:fill="auto"/>
            <w:hideMark/>
          </w:tcPr>
          <w:p w:rsidR="00023665" w:rsidP="00D32CAA" w:rsidRDefault="00C07956">
            <w:pPr>
              <w:spacing w:after="60"/>
              <w:jc w:val="center"/>
            </w:pPr>
            <w:r>
              <w:t>Varies</w:t>
            </w:r>
          </w:p>
        </w:tc>
        <w:tc>
          <w:tcPr>
            <w:tcW w:w="1080" w:type="dxa"/>
            <w:tcBorders>
              <w:top w:val="nil"/>
              <w:left w:val="nil"/>
              <w:bottom w:val="single" w:color="auto" w:sz="8" w:space="0"/>
              <w:right w:val="single" w:color="auto" w:sz="8" w:space="0"/>
            </w:tcBorders>
            <w:shd w:val="clear" w:color="auto" w:fill="auto"/>
            <w:hideMark/>
          </w:tcPr>
          <w:p w:rsidR="00023665" w:rsidP="00D32CAA" w:rsidRDefault="00FB4FBF">
            <w:pPr>
              <w:spacing w:after="60"/>
              <w:jc w:val="center"/>
            </w:pPr>
            <w:r>
              <w:t>4</w:t>
            </w:r>
          </w:p>
        </w:tc>
        <w:tc>
          <w:tcPr>
            <w:tcW w:w="1270" w:type="dxa"/>
            <w:tcBorders>
              <w:top w:val="nil"/>
              <w:left w:val="single" w:color="auto" w:sz="4" w:space="0"/>
              <w:bottom w:val="single" w:color="auto" w:sz="8" w:space="0"/>
              <w:right w:val="single" w:color="auto" w:sz="4" w:space="0"/>
            </w:tcBorders>
          </w:tcPr>
          <w:p w:rsidR="00023665" w:rsidP="00D32CAA" w:rsidRDefault="00FD7470">
            <w:pPr>
              <w:spacing w:after="60"/>
              <w:jc w:val="center"/>
            </w:pPr>
            <w:r>
              <w:t>$</w:t>
            </w:r>
            <w:r w:rsidR="00C07956">
              <w:t>333</w:t>
            </w:r>
          </w:p>
        </w:tc>
        <w:tc>
          <w:tcPr>
            <w:tcW w:w="1670" w:type="dxa"/>
            <w:tcBorders>
              <w:top w:val="nil"/>
              <w:left w:val="single" w:color="auto" w:sz="4" w:space="0"/>
              <w:bottom w:val="single" w:color="auto" w:sz="8" w:space="0"/>
              <w:right w:val="single" w:color="auto" w:sz="8" w:space="0"/>
            </w:tcBorders>
            <w:shd w:val="clear" w:color="auto" w:fill="auto"/>
            <w:hideMark/>
          </w:tcPr>
          <w:p w:rsidR="00023665" w:rsidP="00D32CAA" w:rsidRDefault="000428CC">
            <w:pPr>
              <w:spacing w:after="60"/>
              <w:jc w:val="center"/>
            </w:pPr>
            <w:r>
              <w:t>$</w:t>
            </w:r>
            <w:r w:rsidR="00C07956">
              <w:t>1</w:t>
            </w:r>
            <w:r w:rsidR="00CB0255">
              <w:t>,</w:t>
            </w:r>
            <w:r w:rsidR="009340B3">
              <w:t>333</w:t>
            </w:r>
          </w:p>
        </w:tc>
      </w:tr>
      <w:tr w:rsidR="00C07956" w:rsidTr="00EA60A1">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C07956" w:rsidP="00C07956" w:rsidRDefault="00C07956">
            <w:pPr>
              <w:spacing w:after="60"/>
              <w:jc w:val="center"/>
              <w:rPr>
                <w:b/>
                <w:bCs/>
              </w:rPr>
            </w:pPr>
            <w:r w:rsidRPr="005852C5">
              <w:rPr>
                <w:b/>
                <w:bCs/>
              </w:rPr>
              <w:t>535.2</w:t>
            </w:r>
          </w:p>
        </w:tc>
        <w:tc>
          <w:tcPr>
            <w:tcW w:w="1340" w:type="dxa"/>
            <w:tcBorders>
              <w:top w:val="nil"/>
              <w:left w:val="single" w:color="auto" w:sz="4" w:space="0"/>
              <w:bottom w:val="single" w:color="auto" w:sz="8" w:space="0"/>
              <w:right w:val="single" w:color="auto" w:sz="8" w:space="0"/>
            </w:tcBorders>
            <w:shd w:val="clear" w:color="auto" w:fill="auto"/>
            <w:hideMark/>
          </w:tcPr>
          <w:p w:rsidR="00C07956" w:rsidP="00D32CAA" w:rsidRDefault="00C07956">
            <w:pPr>
              <w:spacing w:after="60"/>
              <w:jc w:val="center"/>
            </w:pPr>
            <w:r>
              <w:t>1</w:t>
            </w:r>
          </w:p>
        </w:tc>
        <w:tc>
          <w:tcPr>
            <w:tcW w:w="1170" w:type="dxa"/>
            <w:tcBorders>
              <w:top w:val="nil"/>
              <w:left w:val="nil"/>
              <w:bottom w:val="single" w:color="auto" w:sz="8" w:space="0"/>
              <w:right w:val="single" w:color="auto" w:sz="8" w:space="0"/>
            </w:tcBorders>
            <w:shd w:val="clear" w:color="auto" w:fill="auto"/>
            <w:hideMark/>
          </w:tcPr>
          <w:p w:rsidR="00C07956" w:rsidP="00D32CAA" w:rsidRDefault="00C07956">
            <w:pPr>
              <w:spacing w:after="60"/>
              <w:jc w:val="center"/>
            </w:pPr>
            <w:r>
              <w:t>Varies</w:t>
            </w:r>
          </w:p>
        </w:tc>
        <w:tc>
          <w:tcPr>
            <w:tcW w:w="1080" w:type="dxa"/>
            <w:tcBorders>
              <w:top w:val="nil"/>
              <w:left w:val="nil"/>
              <w:bottom w:val="single" w:color="auto" w:sz="8" w:space="0"/>
              <w:right w:val="single" w:color="auto" w:sz="8" w:space="0"/>
            </w:tcBorders>
            <w:shd w:val="clear" w:color="auto" w:fill="auto"/>
            <w:hideMark/>
          </w:tcPr>
          <w:p w:rsidR="00C07956" w:rsidP="00D32CAA" w:rsidRDefault="00C07956">
            <w:pPr>
              <w:spacing w:after="60"/>
              <w:jc w:val="center"/>
            </w:pPr>
            <w:r>
              <w:t>1</w:t>
            </w:r>
          </w:p>
        </w:tc>
        <w:tc>
          <w:tcPr>
            <w:tcW w:w="1270" w:type="dxa"/>
            <w:tcBorders>
              <w:top w:val="nil"/>
              <w:left w:val="single" w:color="auto" w:sz="4" w:space="0"/>
              <w:bottom w:val="single" w:color="auto" w:sz="8" w:space="0"/>
              <w:right w:val="single" w:color="auto" w:sz="4" w:space="0"/>
            </w:tcBorders>
          </w:tcPr>
          <w:p w:rsidR="00C07956" w:rsidP="00D32CAA" w:rsidRDefault="00FD7470">
            <w:pPr>
              <w:spacing w:after="60"/>
              <w:jc w:val="center"/>
            </w:pPr>
            <w:r>
              <w:t>$</w:t>
            </w:r>
            <w:r w:rsidR="00C07956">
              <w:t>0</w:t>
            </w:r>
          </w:p>
        </w:tc>
        <w:tc>
          <w:tcPr>
            <w:tcW w:w="1670" w:type="dxa"/>
            <w:tcBorders>
              <w:top w:val="nil"/>
              <w:left w:val="single" w:color="auto" w:sz="4" w:space="0"/>
              <w:bottom w:val="single" w:color="auto" w:sz="8" w:space="0"/>
              <w:right w:val="single" w:color="auto" w:sz="8" w:space="0"/>
            </w:tcBorders>
            <w:shd w:val="clear" w:color="auto" w:fill="auto"/>
            <w:hideMark/>
          </w:tcPr>
          <w:p w:rsidR="00C07956" w:rsidP="00D32CAA" w:rsidRDefault="000428CC">
            <w:pPr>
              <w:spacing w:after="60"/>
              <w:jc w:val="center"/>
            </w:pPr>
            <w:r>
              <w:t>$</w:t>
            </w:r>
            <w:r w:rsidR="00C07956">
              <w:t>0</w:t>
            </w:r>
          </w:p>
        </w:tc>
      </w:tr>
      <w:tr w:rsidR="00C07956" w:rsidTr="00EA60A1">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tcPr>
          <w:p w:rsidRPr="005852C5" w:rsidR="00C07956" w:rsidP="00C07956" w:rsidRDefault="00C07956">
            <w:pPr>
              <w:spacing w:after="60"/>
              <w:jc w:val="center"/>
              <w:rPr>
                <w:b/>
                <w:bCs/>
              </w:rPr>
            </w:pPr>
            <w:r w:rsidRPr="005852C5">
              <w:rPr>
                <w:b/>
                <w:bCs/>
              </w:rPr>
              <w:t>537.1</w:t>
            </w:r>
          </w:p>
        </w:tc>
        <w:tc>
          <w:tcPr>
            <w:tcW w:w="1340" w:type="dxa"/>
            <w:tcBorders>
              <w:top w:val="nil"/>
              <w:left w:val="single" w:color="auto" w:sz="4" w:space="0"/>
              <w:bottom w:val="single" w:color="auto" w:sz="8" w:space="0"/>
              <w:right w:val="single" w:color="auto" w:sz="8" w:space="0"/>
            </w:tcBorders>
            <w:shd w:val="clear" w:color="auto" w:fill="auto"/>
          </w:tcPr>
          <w:p w:rsidR="00C07956" w:rsidP="00D32CAA" w:rsidRDefault="00C07956">
            <w:pPr>
              <w:spacing w:after="60"/>
              <w:jc w:val="center"/>
            </w:pPr>
            <w:r>
              <w:t>24</w:t>
            </w:r>
          </w:p>
        </w:tc>
        <w:tc>
          <w:tcPr>
            <w:tcW w:w="1170" w:type="dxa"/>
            <w:tcBorders>
              <w:top w:val="nil"/>
              <w:left w:val="nil"/>
              <w:bottom w:val="single" w:color="auto" w:sz="8" w:space="0"/>
              <w:right w:val="single" w:color="auto" w:sz="8" w:space="0"/>
            </w:tcBorders>
            <w:shd w:val="clear" w:color="auto" w:fill="auto"/>
          </w:tcPr>
          <w:p w:rsidR="00C07956" w:rsidP="00D32CAA" w:rsidRDefault="00C07956">
            <w:pPr>
              <w:spacing w:after="60"/>
              <w:jc w:val="center"/>
            </w:pPr>
            <w:r>
              <w:t>Varies</w:t>
            </w:r>
          </w:p>
        </w:tc>
        <w:tc>
          <w:tcPr>
            <w:tcW w:w="1080" w:type="dxa"/>
            <w:tcBorders>
              <w:top w:val="nil"/>
              <w:left w:val="nil"/>
              <w:bottom w:val="single" w:color="auto" w:sz="8" w:space="0"/>
              <w:right w:val="single" w:color="auto" w:sz="8" w:space="0"/>
            </w:tcBorders>
            <w:shd w:val="clear" w:color="auto" w:fill="auto"/>
          </w:tcPr>
          <w:p w:rsidR="00C07956" w:rsidP="00D32CAA" w:rsidRDefault="00C07956">
            <w:pPr>
              <w:spacing w:after="60"/>
              <w:jc w:val="center"/>
            </w:pPr>
            <w:r>
              <w:t>24</w:t>
            </w:r>
          </w:p>
        </w:tc>
        <w:tc>
          <w:tcPr>
            <w:tcW w:w="1270" w:type="dxa"/>
            <w:tcBorders>
              <w:top w:val="nil"/>
              <w:left w:val="single" w:color="auto" w:sz="4" w:space="0"/>
              <w:bottom w:val="single" w:color="auto" w:sz="8" w:space="0"/>
              <w:right w:val="single" w:color="auto" w:sz="4" w:space="0"/>
            </w:tcBorders>
          </w:tcPr>
          <w:p w:rsidR="00C07956" w:rsidP="00D32CAA" w:rsidRDefault="00FD7470">
            <w:pPr>
              <w:spacing w:after="60"/>
              <w:jc w:val="center"/>
            </w:pPr>
            <w:r>
              <w:t>$</w:t>
            </w:r>
            <w:r w:rsidR="00C07956">
              <w:t>600</w:t>
            </w:r>
          </w:p>
        </w:tc>
        <w:tc>
          <w:tcPr>
            <w:tcW w:w="1670" w:type="dxa"/>
            <w:tcBorders>
              <w:top w:val="nil"/>
              <w:left w:val="single" w:color="auto" w:sz="4" w:space="0"/>
              <w:bottom w:val="single" w:color="auto" w:sz="8" w:space="0"/>
              <w:right w:val="single" w:color="auto" w:sz="8" w:space="0"/>
            </w:tcBorders>
            <w:shd w:val="clear" w:color="auto" w:fill="auto"/>
          </w:tcPr>
          <w:p w:rsidR="00C07956" w:rsidP="00D32CAA" w:rsidRDefault="000428CC">
            <w:pPr>
              <w:spacing w:after="60"/>
              <w:jc w:val="center"/>
            </w:pPr>
            <w:r>
              <w:t>$</w:t>
            </w:r>
            <w:r w:rsidR="00C07956">
              <w:t>14</w:t>
            </w:r>
            <w:r w:rsidR="00D32CAA">
              <w:t>,</w:t>
            </w:r>
            <w:r w:rsidR="00C07956">
              <w:t>400</w:t>
            </w:r>
          </w:p>
        </w:tc>
      </w:tr>
      <w:tr w:rsidR="00C07956" w:rsidTr="00EA60A1">
        <w:trPr>
          <w:trHeight w:val="315"/>
        </w:trPr>
        <w:tc>
          <w:tcPr>
            <w:tcW w:w="1260" w:type="dxa"/>
            <w:tcBorders>
              <w:top w:val="single" w:color="auto" w:sz="4" w:space="0"/>
              <w:left w:val="single" w:color="auto" w:sz="4" w:space="0"/>
              <w:bottom w:val="single" w:color="auto" w:sz="4" w:space="0"/>
              <w:right w:val="single" w:color="auto" w:sz="4" w:space="0"/>
            </w:tcBorders>
            <w:shd w:val="clear" w:color="000000" w:fill="C0C0C0"/>
            <w:hideMark/>
          </w:tcPr>
          <w:p w:rsidR="00C07956" w:rsidP="00C07956" w:rsidRDefault="00C07956">
            <w:pPr>
              <w:spacing w:after="60"/>
              <w:jc w:val="center"/>
              <w:rPr>
                <w:b/>
                <w:bCs/>
              </w:rPr>
            </w:pPr>
            <w:r>
              <w:rPr>
                <w:b/>
                <w:bCs/>
              </w:rPr>
              <w:lastRenderedPageBreak/>
              <w:t>TOTAL</w:t>
            </w:r>
          </w:p>
        </w:tc>
        <w:tc>
          <w:tcPr>
            <w:tcW w:w="1340" w:type="dxa"/>
            <w:tcBorders>
              <w:top w:val="single" w:color="auto" w:sz="4" w:space="0"/>
              <w:left w:val="single" w:color="auto" w:sz="4" w:space="0"/>
              <w:bottom w:val="single" w:color="auto" w:sz="4" w:space="0"/>
              <w:right w:val="single" w:color="auto" w:sz="4" w:space="0"/>
            </w:tcBorders>
            <w:shd w:val="clear" w:color="000000" w:fill="C0C0C0"/>
            <w:hideMark/>
          </w:tcPr>
          <w:p w:rsidR="00C07956" w:rsidP="00D32CAA" w:rsidRDefault="00E71F28">
            <w:pPr>
              <w:spacing w:after="60"/>
              <w:jc w:val="center"/>
            </w:pPr>
            <w:r>
              <w:t>29</w:t>
            </w:r>
          </w:p>
        </w:tc>
        <w:tc>
          <w:tcPr>
            <w:tcW w:w="1170" w:type="dxa"/>
            <w:tcBorders>
              <w:top w:val="single" w:color="auto" w:sz="4" w:space="0"/>
              <w:left w:val="single" w:color="auto" w:sz="4" w:space="0"/>
              <w:bottom w:val="single" w:color="auto" w:sz="4" w:space="0"/>
              <w:right w:val="single" w:color="auto" w:sz="4" w:space="0"/>
            </w:tcBorders>
            <w:shd w:val="clear" w:color="000000" w:fill="C0C0C0"/>
            <w:hideMark/>
          </w:tcPr>
          <w:p w:rsidR="00C07956" w:rsidP="00D32CAA" w:rsidRDefault="00C07956">
            <w:pPr>
              <w:spacing w:after="60"/>
              <w:jc w:val="center"/>
            </w:pPr>
          </w:p>
        </w:tc>
        <w:tc>
          <w:tcPr>
            <w:tcW w:w="1080" w:type="dxa"/>
            <w:tcBorders>
              <w:top w:val="single" w:color="auto" w:sz="4" w:space="0"/>
              <w:left w:val="single" w:color="auto" w:sz="4" w:space="0"/>
              <w:bottom w:val="single" w:color="auto" w:sz="4" w:space="0"/>
              <w:right w:val="single" w:color="auto" w:sz="4" w:space="0"/>
            </w:tcBorders>
            <w:shd w:val="clear" w:color="000000" w:fill="C0C0C0"/>
            <w:hideMark/>
          </w:tcPr>
          <w:p w:rsidR="00C07956" w:rsidP="00D32CAA" w:rsidRDefault="00E71F28">
            <w:pPr>
              <w:spacing w:after="60"/>
              <w:jc w:val="center"/>
            </w:pPr>
            <w:r>
              <w:t>41</w:t>
            </w:r>
          </w:p>
        </w:tc>
        <w:tc>
          <w:tcPr>
            <w:tcW w:w="1270" w:type="dxa"/>
            <w:tcBorders>
              <w:top w:val="single" w:color="auto" w:sz="4" w:space="0"/>
              <w:left w:val="single" w:color="auto" w:sz="4" w:space="0"/>
              <w:bottom w:val="single" w:color="auto" w:sz="4" w:space="0"/>
              <w:right w:val="single" w:color="auto" w:sz="4" w:space="0"/>
            </w:tcBorders>
            <w:shd w:val="clear" w:color="000000" w:fill="C0C0C0"/>
          </w:tcPr>
          <w:p w:rsidR="00C07956" w:rsidP="00D32CAA" w:rsidRDefault="00C07956">
            <w:pPr>
              <w:spacing w:after="60"/>
              <w:ind w:left="-108" w:right="-18"/>
              <w:jc w:val="center"/>
            </w:pPr>
          </w:p>
        </w:tc>
        <w:tc>
          <w:tcPr>
            <w:tcW w:w="1670" w:type="dxa"/>
            <w:tcBorders>
              <w:top w:val="single" w:color="auto" w:sz="4" w:space="0"/>
              <w:left w:val="single" w:color="auto" w:sz="4" w:space="0"/>
              <w:bottom w:val="single" w:color="auto" w:sz="4" w:space="0"/>
              <w:right w:val="single" w:color="auto" w:sz="4" w:space="0"/>
            </w:tcBorders>
            <w:shd w:val="clear" w:color="000000" w:fill="C0C0C0"/>
            <w:hideMark/>
          </w:tcPr>
          <w:p w:rsidRPr="00D32CAA" w:rsidR="00C07956" w:rsidP="00D32CAA" w:rsidRDefault="00C07956">
            <w:pPr>
              <w:spacing w:after="60"/>
              <w:ind w:right="-18"/>
              <w:jc w:val="center"/>
              <w:rPr>
                <w:b/>
              </w:rPr>
            </w:pPr>
            <w:r w:rsidRPr="00D32CAA">
              <w:rPr>
                <w:b/>
              </w:rPr>
              <w:t>19</w:t>
            </w:r>
            <w:r w:rsidRPr="00D32CAA" w:rsidR="00D32CAA">
              <w:rPr>
                <w:b/>
              </w:rPr>
              <w:t>,</w:t>
            </w:r>
            <w:r w:rsidR="009340B3">
              <w:rPr>
                <w:b/>
              </w:rPr>
              <w:t>729</w:t>
            </w:r>
          </w:p>
        </w:tc>
      </w:tr>
    </w:tbl>
    <w:p w:rsidRPr="008B3660" w:rsidR="00023665" w:rsidP="0033731C" w:rsidRDefault="00023665">
      <w:pPr>
        <w:pStyle w:val="Default"/>
        <w:ind w:right="-720" w:firstLine="720"/>
        <w:rPr>
          <w:color w:val="auto"/>
        </w:rPr>
      </w:pPr>
    </w:p>
    <w:p w:rsidRPr="008B3660" w:rsidR="0033731C" w:rsidP="00697AF4" w:rsidRDefault="0033731C">
      <w:pPr>
        <w:pStyle w:val="Default"/>
        <w:rPr>
          <w:b/>
          <w:bCs/>
          <w:color w:val="auto"/>
        </w:rPr>
      </w:pPr>
    </w:p>
    <w:p w:rsidRPr="008B3660" w:rsidR="00697AF4" w:rsidP="005052E1" w:rsidRDefault="0033731C">
      <w:pPr>
        <w:pStyle w:val="Default"/>
        <w:ind w:left="1440" w:hanging="720"/>
        <w:rPr>
          <w:color w:val="auto"/>
        </w:rPr>
      </w:pPr>
      <w:r w:rsidRPr="008B3660">
        <w:rPr>
          <w:b/>
          <w:bCs/>
          <w:color w:val="auto"/>
        </w:rPr>
        <w:t>14.</w:t>
      </w:r>
      <w:r w:rsidRPr="008B3660">
        <w:rPr>
          <w:b/>
          <w:bCs/>
          <w:color w:val="auto"/>
        </w:rPr>
        <w:tab/>
      </w:r>
      <w:r w:rsidRPr="008B3660" w:rsidR="00921A7E">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8B3660" w:rsidR="00697AF4">
        <w:rPr>
          <w:b/>
          <w:bCs/>
          <w:color w:val="auto"/>
        </w:rPr>
        <w:t xml:space="preserve"> </w:t>
      </w:r>
    </w:p>
    <w:p w:rsidRPr="008B3660" w:rsidR="0033731C" w:rsidP="00697AF4" w:rsidRDefault="0033731C">
      <w:pPr>
        <w:pStyle w:val="Default"/>
        <w:jc w:val="center"/>
        <w:rPr>
          <w:b/>
          <w:bCs/>
          <w:color w:val="auto"/>
        </w:rPr>
      </w:pPr>
    </w:p>
    <w:p w:rsidRPr="008B3660" w:rsidR="00915F79" w:rsidP="00915F79" w:rsidRDefault="00F275F2">
      <w:pPr>
        <w:pStyle w:val="Default"/>
        <w:tabs>
          <w:tab w:val="left" w:pos="378"/>
        </w:tabs>
        <w:spacing w:line="480" w:lineRule="auto"/>
      </w:pPr>
      <w:r w:rsidRPr="008B3660">
        <w:tab/>
      </w:r>
      <w:r w:rsidRPr="008B3660">
        <w:tab/>
      </w:r>
      <w:r w:rsidRPr="008B3660" w:rsidR="00915F79">
        <w:t xml:space="preserve">The Commission determined its cost and burden hour estimates, inclusive of operational expenses, based on the workflows of the agency, and the functions specific to the receipt, recordation, and analysis of the submissions. As a general matter, the cost rate was based upon the hourly rate of personnel assigned to task. Support services are included in cost estimates. </w:t>
      </w:r>
    </w:p>
    <w:p w:rsidRPr="008B3660" w:rsidR="00915F79" w:rsidP="00915F79" w:rsidRDefault="00915F79">
      <w:pPr>
        <w:pStyle w:val="Default"/>
        <w:tabs>
          <w:tab w:val="left" w:pos="378"/>
        </w:tabs>
        <w:jc w:val="center"/>
      </w:pPr>
      <w:r w:rsidRPr="008B3660">
        <w:rPr>
          <w:b/>
          <w:bCs/>
          <w:u w:val="single"/>
        </w:rPr>
        <w:t xml:space="preserve">ESTIMATED </w:t>
      </w:r>
      <w:r w:rsidR="00F941D2">
        <w:rPr>
          <w:b/>
          <w:bCs/>
          <w:u w:val="single"/>
        </w:rPr>
        <w:t xml:space="preserve">AGENCY </w:t>
      </w:r>
      <w:r w:rsidRPr="008B3660">
        <w:rPr>
          <w:b/>
          <w:bCs/>
          <w:u w:val="single"/>
        </w:rPr>
        <w:t>ANNUAL BURDEN TOTALS</w:t>
      </w:r>
    </w:p>
    <w:p w:rsidRPr="008B3660" w:rsidR="00915F79" w:rsidP="00915F79" w:rsidRDefault="00915F79">
      <w:pPr>
        <w:pStyle w:val="Default"/>
        <w:tabs>
          <w:tab w:val="left" w:pos="378"/>
        </w:tabs>
        <w:rPr>
          <w:b/>
          <w:bCs/>
        </w:rPr>
      </w:pPr>
    </w:p>
    <w:tbl>
      <w:tblPr>
        <w:tblW w:w="9630" w:type="dxa"/>
        <w:tblInd w:w="18" w:type="dxa"/>
        <w:tblLayout w:type="fixed"/>
        <w:tblLook w:val="04A0" w:firstRow="1" w:lastRow="0" w:firstColumn="1" w:lastColumn="0" w:noHBand="0" w:noVBand="1"/>
      </w:tblPr>
      <w:tblGrid>
        <w:gridCol w:w="1350"/>
        <w:gridCol w:w="1530"/>
        <w:gridCol w:w="1260"/>
        <w:gridCol w:w="1350"/>
        <w:gridCol w:w="1080"/>
        <w:gridCol w:w="900"/>
        <w:gridCol w:w="990"/>
        <w:gridCol w:w="1170"/>
      </w:tblGrid>
      <w:tr w:rsidRPr="008B3660" w:rsidR="00915F79" w:rsidTr="00646BFE">
        <w:trPr>
          <w:trHeight w:val="745"/>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bottom"/>
            <w:hideMark/>
          </w:tcPr>
          <w:p w:rsidRPr="008B3660" w:rsidR="00915F79" w:rsidP="00646BFE" w:rsidRDefault="00915F79">
            <w:pPr>
              <w:spacing w:before="60" w:after="60"/>
              <w:ind w:left="-93" w:right="-108"/>
              <w:jc w:val="center"/>
              <w:rPr>
                <w:b/>
                <w:bCs/>
                <w:color w:val="000000"/>
                <w:sz w:val="18"/>
                <w:szCs w:val="18"/>
              </w:rPr>
            </w:pPr>
            <w:r w:rsidRPr="008B3660">
              <w:rPr>
                <w:b/>
                <w:bCs/>
                <w:color w:val="000000"/>
                <w:sz w:val="18"/>
                <w:szCs w:val="18"/>
              </w:rPr>
              <w:t>CFR CITE/ COLLECTION</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8B3660" w:rsidR="00915F79" w:rsidP="00646BFE" w:rsidRDefault="00915F79">
            <w:pPr>
              <w:spacing w:before="60" w:after="60"/>
              <w:ind w:left="-108" w:right="-108"/>
              <w:jc w:val="center"/>
              <w:rPr>
                <w:b/>
                <w:bCs/>
                <w:sz w:val="18"/>
                <w:szCs w:val="18"/>
              </w:rPr>
            </w:pPr>
            <w:r w:rsidRPr="008B3660">
              <w:rPr>
                <w:b/>
                <w:bCs/>
                <w:sz w:val="18"/>
                <w:szCs w:val="18"/>
              </w:rPr>
              <w:t>NUMBER OF ANNUAL RESPONDENTS</w:t>
            </w:r>
          </w:p>
        </w:tc>
        <w:tc>
          <w:tcPr>
            <w:tcW w:w="126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8B3660" w:rsidR="00915F79" w:rsidP="00646BFE" w:rsidRDefault="00915F79">
            <w:pPr>
              <w:spacing w:before="60" w:after="60"/>
              <w:ind w:left="-108" w:right="-108"/>
              <w:jc w:val="center"/>
              <w:rPr>
                <w:b/>
                <w:bCs/>
                <w:sz w:val="18"/>
                <w:szCs w:val="18"/>
              </w:rPr>
            </w:pPr>
            <w:r w:rsidRPr="008B3660">
              <w:rPr>
                <w:b/>
                <w:bCs/>
                <w:sz w:val="18"/>
                <w:szCs w:val="18"/>
              </w:rPr>
              <w:t>FREQUENCY OF RESPONSES PER YEAR</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8B3660" w:rsidR="00915F79" w:rsidP="00646BFE" w:rsidRDefault="00915F79">
            <w:pPr>
              <w:spacing w:before="60" w:after="60"/>
              <w:ind w:left="-108" w:right="-108"/>
              <w:jc w:val="center"/>
              <w:rPr>
                <w:b/>
                <w:bCs/>
                <w:sz w:val="18"/>
                <w:szCs w:val="18"/>
              </w:rPr>
            </w:pPr>
            <w:r w:rsidRPr="008B3660">
              <w:rPr>
                <w:b/>
                <w:bCs/>
                <w:sz w:val="18"/>
                <w:szCs w:val="18"/>
              </w:rPr>
              <w:t>TOTAL ANNUAL RESPONSES</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8B3660" w:rsidR="00915F79" w:rsidP="00646BFE" w:rsidRDefault="00915F79">
            <w:pPr>
              <w:spacing w:before="60" w:after="60"/>
              <w:ind w:left="-108" w:right="-108"/>
              <w:jc w:val="center"/>
              <w:rPr>
                <w:b/>
                <w:bCs/>
                <w:sz w:val="18"/>
                <w:szCs w:val="18"/>
              </w:rPr>
            </w:pPr>
            <w:r w:rsidRPr="008B3660">
              <w:rPr>
                <w:b/>
                <w:bCs/>
                <w:sz w:val="18"/>
                <w:szCs w:val="18"/>
              </w:rPr>
              <w:t xml:space="preserve">REVIEW HOURS  PER RESPONSE </w:t>
            </w:r>
          </w:p>
        </w:tc>
        <w:tc>
          <w:tcPr>
            <w:tcW w:w="90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8B3660" w:rsidR="00915F79" w:rsidP="00646BFE" w:rsidRDefault="00915F79">
            <w:pPr>
              <w:spacing w:before="60" w:after="60"/>
              <w:jc w:val="center"/>
              <w:rPr>
                <w:b/>
                <w:bCs/>
                <w:sz w:val="18"/>
                <w:szCs w:val="18"/>
              </w:rPr>
            </w:pPr>
            <w:r w:rsidRPr="008B3660">
              <w:rPr>
                <w:b/>
                <w:bCs/>
                <w:sz w:val="18"/>
                <w:szCs w:val="18"/>
              </w:rPr>
              <w:t>TOTAL HOURS</w:t>
            </w:r>
          </w:p>
        </w:tc>
        <w:tc>
          <w:tcPr>
            <w:tcW w:w="99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8B3660" w:rsidR="00915F79" w:rsidP="00646BFE" w:rsidRDefault="0092159A">
            <w:pPr>
              <w:spacing w:before="60" w:after="60"/>
              <w:ind w:left="-105" w:right="-122"/>
              <w:jc w:val="center"/>
              <w:rPr>
                <w:b/>
                <w:bCs/>
                <w:sz w:val="18"/>
                <w:szCs w:val="18"/>
              </w:rPr>
            </w:pPr>
            <w:r>
              <w:rPr>
                <w:b/>
                <w:bCs/>
                <w:sz w:val="18"/>
                <w:szCs w:val="18"/>
              </w:rPr>
              <w:t xml:space="preserve">AVERAGE </w:t>
            </w:r>
            <w:r w:rsidRPr="008B3660" w:rsidR="00915F79">
              <w:rPr>
                <w:b/>
                <w:bCs/>
                <w:sz w:val="18"/>
                <w:szCs w:val="18"/>
              </w:rPr>
              <w:t xml:space="preserve">HOURLY RATE </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8B3660" w:rsidR="00915F79" w:rsidP="00646BFE" w:rsidRDefault="00915F79">
            <w:pPr>
              <w:spacing w:before="60" w:after="60"/>
              <w:ind w:left="-108"/>
              <w:jc w:val="center"/>
              <w:rPr>
                <w:b/>
                <w:bCs/>
                <w:sz w:val="18"/>
                <w:szCs w:val="18"/>
              </w:rPr>
            </w:pPr>
            <w:r w:rsidRPr="008B3660">
              <w:rPr>
                <w:b/>
                <w:bCs/>
                <w:sz w:val="18"/>
                <w:szCs w:val="18"/>
              </w:rPr>
              <w:t>TOTAL AGENCY COST</w:t>
            </w:r>
          </w:p>
        </w:tc>
      </w:tr>
      <w:tr w:rsidRPr="008B3660" w:rsidR="00077F05" w:rsidTr="00646BFE">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B3660" w:rsidR="00077F05" w:rsidP="00646BFE" w:rsidRDefault="00077F05">
            <w:pPr>
              <w:spacing w:after="60"/>
              <w:rPr>
                <w:b/>
                <w:bCs/>
              </w:rPr>
            </w:pPr>
            <w:r w:rsidRPr="008B3660">
              <w:rPr>
                <w:b/>
                <w:bCs/>
              </w:rPr>
              <w:t>533.3</w:t>
            </w:r>
          </w:p>
        </w:tc>
        <w:tc>
          <w:tcPr>
            <w:tcW w:w="1530" w:type="dxa"/>
            <w:tcBorders>
              <w:top w:val="single" w:color="auto" w:sz="8" w:space="0"/>
              <w:left w:val="single" w:color="auto" w:sz="4" w:space="0"/>
              <w:bottom w:val="single" w:color="auto" w:sz="8" w:space="0"/>
              <w:right w:val="single" w:color="auto" w:sz="8" w:space="0"/>
            </w:tcBorders>
            <w:shd w:val="clear" w:color="auto" w:fill="auto"/>
            <w:hideMark/>
          </w:tcPr>
          <w:p w:rsidRPr="00EA7A0B" w:rsidR="00077F05" w:rsidP="00646BFE" w:rsidRDefault="00EA7A0B">
            <w:pPr>
              <w:spacing w:after="60"/>
              <w:jc w:val="right"/>
            </w:pPr>
            <w:r w:rsidRPr="00EA7A0B">
              <w:t>2</w:t>
            </w:r>
          </w:p>
        </w:tc>
        <w:tc>
          <w:tcPr>
            <w:tcW w:w="1260" w:type="dxa"/>
            <w:tcBorders>
              <w:top w:val="single" w:color="auto" w:sz="8" w:space="0"/>
              <w:left w:val="nil"/>
              <w:bottom w:val="single" w:color="auto" w:sz="8" w:space="0"/>
              <w:right w:val="single" w:color="auto" w:sz="8" w:space="0"/>
            </w:tcBorders>
            <w:shd w:val="clear" w:color="auto" w:fill="auto"/>
            <w:hideMark/>
          </w:tcPr>
          <w:p w:rsidRPr="00EA7A0B" w:rsidR="00077F05" w:rsidP="00646BFE" w:rsidRDefault="00077F05">
            <w:pPr>
              <w:spacing w:after="60"/>
              <w:jc w:val="right"/>
            </w:pPr>
            <w:r w:rsidRPr="00EA7A0B">
              <w:t>Varies</w:t>
            </w:r>
          </w:p>
        </w:tc>
        <w:tc>
          <w:tcPr>
            <w:tcW w:w="1350" w:type="dxa"/>
            <w:tcBorders>
              <w:top w:val="single" w:color="auto" w:sz="8" w:space="0"/>
              <w:left w:val="nil"/>
              <w:bottom w:val="single" w:color="auto" w:sz="8" w:space="0"/>
              <w:right w:val="single" w:color="auto" w:sz="8" w:space="0"/>
            </w:tcBorders>
            <w:shd w:val="clear" w:color="auto" w:fill="auto"/>
            <w:hideMark/>
          </w:tcPr>
          <w:p w:rsidRPr="00EA7A0B" w:rsidR="00077F05" w:rsidP="00646BFE" w:rsidRDefault="00EA7A0B">
            <w:pPr>
              <w:spacing w:after="60"/>
              <w:jc w:val="right"/>
            </w:pPr>
            <w:r>
              <w:t>12</w:t>
            </w:r>
          </w:p>
        </w:tc>
        <w:tc>
          <w:tcPr>
            <w:tcW w:w="1080" w:type="dxa"/>
            <w:tcBorders>
              <w:top w:val="single" w:color="auto" w:sz="8" w:space="0"/>
              <w:left w:val="nil"/>
              <w:bottom w:val="single" w:color="auto" w:sz="8" w:space="0"/>
              <w:right w:val="single" w:color="auto" w:sz="8" w:space="0"/>
            </w:tcBorders>
            <w:shd w:val="clear" w:color="auto" w:fill="auto"/>
          </w:tcPr>
          <w:p w:rsidRPr="0031604C" w:rsidR="00077F05" w:rsidP="00646BFE" w:rsidRDefault="00B01576">
            <w:pPr>
              <w:spacing w:after="60"/>
              <w:jc w:val="right"/>
            </w:pPr>
            <w:r>
              <w:t>85</w:t>
            </w:r>
          </w:p>
        </w:tc>
        <w:tc>
          <w:tcPr>
            <w:tcW w:w="900" w:type="dxa"/>
            <w:tcBorders>
              <w:top w:val="single" w:color="auto" w:sz="8" w:space="0"/>
              <w:left w:val="nil"/>
              <w:bottom w:val="single" w:color="auto" w:sz="8" w:space="0"/>
              <w:right w:val="single" w:color="auto" w:sz="8" w:space="0"/>
            </w:tcBorders>
            <w:shd w:val="clear" w:color="auto" w:fill="auto"/>
          </w:tcPr>
          <w:p w:rsidRPr="00EA7A0B" w:rsidR="00077F05" w:rsidP="00646BFE" w:rsidRDefault="00B01576">
            <w:pPr>
              <w:spacing w:after="60"/>
              <w:jc w:val="right"/>
            </w:pPr>
            <w:r>
              <w:t>1020</w:t>
            </w:r>
          </w:p>
        </w:tc>
        <w:tc>
          <w:tcPr>
            <w:tcW w:w="990" w:type="dxa"/>
            <w:tcBorders>
              <w:top w:val="single" w:color="auto" w:sz="8" w:space="0"/>
              <w:left w:val="nil"/>
              <w:bottom w:val="single" w:color="auto" w:sz="8" w:space="0"/>
              <w:right w:val="single" w:color="auto" w:sz="8" w:space="0"/>
            </w:tcBorders>
            <w:shd w:val="clear" w:color="auto" w:fill="auto"/>
          </w:tcPr>
          <w:p w:rsidRPr="00D01AF7" w:rsidR="00077F05" w:rsidP="002F46A6" w:rsidRDefault="00C11F38">
            <w:pPr>
              <w:spacing w:after="60"/>
              <w:jc w:val="right"/>
            </w:pPr>
            <w:r w:rsidRPr="00D01AF7">
              <w:t>$9</w:t>
            </w:r>
            <w:r w:rsidRPr="00D01AF7" w:rsidR="006B797F">
              <w:t>0</w:t>
            </w:r>
          </w:p>
        </w:tc>
        <w:tc>
          <w:tcPr>
            <w:tcW w:w="1170" w:type="dxa"/>
            <w:tcBorders>
              <w:top w:val="single" w:color="auto" w:sz="8" w:space="0"/>
              <w:left w:val="nil"/>
              <w:bottom w:val="single" w:color="auto" w:sz="8" w:space="0"/>
              <w:right w:val="single" w:color="auto" w:sz="8" w:space="0"/>
            </w:tcBorders>
            <w:shd w:val="clear" w:color="auto" w:fill="auto"/>
          </w:tcPr>
          <w:p w:rsidRPr="00EA7A0B" w:rsidR="00077F05" w:rsidP="00393BDE" w:rsidRDefault="00B01576">
            <w:pPr>
              <w:spacing w:after="60"/>
              <w:jc w:val="right"/>
            </w:pPr>
            <w:r>
              <w:t>$91</w:t>
            </w:r>
            <w:r w:rsidR="00E71F28">
              <w:t>,</w:t>
            </w:r>
            <w:r>
              <w:t>800</w:t>
            </w:r>
          </w:p>
        </w:tc>
      </w:tr>
      <w:tr w:rsidRPr="008B3660" w:rsidR="00077F05" w:rsidTr="00646BFE">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B3660" w:rsidR="00077F05" w:rsidP="00646BFE" w:rsidRDefault="00077F05">
            <w:pPr>
              <w:spacing w:after="60"/>
              <w:rPr>
                <w:b/>
                <w:bCs/>
              </w:rPr>
            </w:pPr>
            <w:r w:rsidRPr="008B3660">
              <w:rPr>
                <w:b/>
                <w:bCs/>
              </w:rPr>
              <w:t>535.1</w:t>
            </w:r>
          </w:p>
        </w:tc>
        <w:tc>
          <w:tcPr>
            <w:tcW w:w="1530" w:type="dxa"/>
            <w:tcBorders>
              <w:top w:val="nil"/>
              <w:left w:val="single" w:color="auto" w:sz="4" w:space="0"/>
              <w:bottom w:val="single" w:color="auto" w:sz="8" w:space="0"/>
              <w:right w:val="single" w:color="auto" w:sz="8" w:space="0"/>
            </w:tcBorders>
            <w:shd w:val="clear" w:color="auto" w:fill="auto"/>
            <w:hideMark/>
          </w:tcPr>
          <w:p w:rsidRPr="00EA7A0B" w:rsidR="00077F05" w:rsidP="00646BFE" w:rsidRDefault="00EA7A0B">
            <w:pPr>
              <w:spacing w:after="60"/>
              <w:jc w:val="right"/>
            </w:pPr>
            <w:r w:rsidRPr="00EA7A0B">
              <w:t>2</w:t>
            </w:r>
          </w:p>
        </w:tc>
        <w:tc>
          <w:tcPr>
            <w:tcW w:w="1260" w:type="dxa"/>
            <w:tcBorders>
              <w:top w:val="nil"/>
              <w:left w:val="nil"/>
              <w:bottom w:val="single" w:color="auto" w:sz="8" w:space="0"/>
              <w:right w:val="single" w:color="auto" w:sz="8" w:space="0"/>
            </w:tcBorders>
            <w:shd w:val="clear" w:color="auto" w:fill="auto"/>
            <w:hideMark/>
          </w:tcPr>
          <w:p w:rsidRPr="00EA7A0B" w:rsidR="00077F05" w:rsidP="00646BFE" w:rsidRDefault="00077F05">
            <w:pPr>
              <w:spacing w:after="60"/>
              <w:jc w:val="right"/>
            </w:pPr>
            <w:r w:rsidRPr="00EA7A0B">
              <w:t>Varies</w:t>
            </w:r>
          </w:p>
        </w:tc>
        <w:tc>
          <w:tcPr>
            <w:tcW w:w="1350" w:type="dxa"/>
            <w:tcBorders>
              <w:top w:val="nil"/>
              <w:left w:val="nil"/>
              <w:bottom w:val="single" w:color="auto" w:sz="8" w:space="0"/>
              <w:right w:val="single" w:color="auto" w:sz="8" w:space="0"/>
            </w:tcBorders>
            <w:shd w:val="clear" w:color="auto" w:fill="auto"/>
            <w:hideMark/>
          </w:tcPr>
          <w:p w:rsidRPr="00EA7A0B" w:rsidR="00077F05" w:rsidP="00646BFE" w:rsidRDefault="007E1DF0">
            <w:pPr>
              <w:spacing w:after="60"/>
              <w:jc w:val="right"/>
            </w:pPr>
            <w:r>
              <w:t>4</w:t>
            </w:r>
          </w:p>
        </w:tc>
        <w:tc>
          <w:tcPr>
            <w:tcW w:w="1080" w:type="dxa"/>
            <w:tcBorders>
              <w:top w:val="nil"/>
              <w:left w:val="nil"/>
              <w:bottom w:val="single" w:color="auto" w:sz="8" w:space="0"/>
              <w:right w:val="single" w:color="auto" w:sz="8" w:space="0"/>
            </w:tcBorders>
            <w:shd w:val="clear" w:color="auto" w:fill="auto"/>
          </w:tcPr>
          <w:p w:rsidRPr="0031604C" w:rsidR="00077F05" w:rsidP="00646BFE" w:rsidRDefault="00B01576">
            <w:pPr>
              <w:spacing w:after="60"/>
              <w:jc w:val="right"/>
            </w:pPr>
            <w:r>
              <w:t>43</w:t>
            </w:r>
          </w:p>
        </w:tc>
        <w:tc>
          <w:tcPr>
            <w:tcW w:w="900" w:type="dxa"/>
            <w:tcBorders>
              <w:top w:val="nil"/>
              <w:left w:val="nil"/>
              <w:bottom w:val="single" w:color="auto" w:sz="8" w:space="0"/>
              <w:right w:val="single" w:color="auto" w:sz="8" w:space="0"/>
            </w:tcBorders>
            <w:shd w:val="clear" w:color="auto" w:fill="auto"/>
          </w:tcPr>
          <w:p w:rsidRPr="00EA7A0B" w:rsidR="00077F05" w:rsidP="00646BFE" w:rsidRDefault="00B01576">
            <w:pPr>
              <w:spacing w:after="60"/>
              <w:jc w:val="right"/>
            </w:pPr>
            <w:r>
              <w:t>172</w:t>
            </w:r>
          </w:p>
        </w:tc>
        <w:tc>
          <w:tcPr>
            <w:tcW w:w="990" w:type="dxa"/>
            <w:tcBorders>
              <w:top w:val="nil"/>
              <w:left w:val="nil"/>
              <w:bottom w:val="single" w:color="auto" w:sz="8" w:space="0"/>
              <w:right w:val="single" w:color="auto" w:sz="8" w:space="0"/>
            </w:tcBorders>
            <w:shd w:val="clear" w:color="auto" w:fill="auto"/>
          </w:tcPr>
          <w:p w:rsidRPr="00D01AF7" w:rsidR="00077F05" w:rsidP="002F46A6" w:rsidRDefault="00C11F38">
            <w:pPr>
              <w:spacing w:after="60"/>
              <w:jc w:val="right"/>
            </w:pPr>
            <w:r w:rsidRPr="00D01AF7">
              <w:t>$9</w:t>
            </w:r>
            <w:r w:rsidRPr="00D01AF7" w:rsidR="006B797F">
              <w:t>0</w:t>
            </w:r>
          </w:p>
        </w:tc>
        <w:tc>
          <w:tcPr>
            <w:tcW w:w="1170" w:type="dxa"/>
            <w:tcBorders>
              <w:top w:val="nil"/>
              <w:left w:val="nil"/>
              <w:bottom w:val="single" w:color="auto" w:sz="8" w:space="0"/>
              <w:right w:val="single" w:color="auto" w:sz="8" w:space="0"/>
            </w:tcBorders>
            <w:shd w:val="clear" w:color="auto" w:fill="auto"/>
          </w:tcPr>
          <w:p w:rsidRPr="00EA7A0B" w:rsidR="00077F05" w:rsidP="00393BDE" w:rsidRDefault="00B01576">
            <w:pPr>
              <w:spacing w:after="60"/>
              <w:jc w:val="right"/>
            </w:pPr>
            <w:r>
              <w:t>$15</w:t>
            </w:r>
            <w:r w:rsidR="00E71F28">
              <w:t>,</w:t>
            </w:r>
            <w:r>
              <w:t>480</w:t>
            </w:r>
          </w:p>
        </w:tc>
      </w:tr>
      <w:tr w:rsidRPr="008B3660" w:rsidR="00077F05" w:rsidTr="00646BFE">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8B3660" w:rsidR="00077F05" w:rsidP="00646BFE" w:rsidRDefault="00077F05">
            <w:pPr>
              <w:spacing w:after="60"/>
              <w:rPr>
                <w:b/>
                <w:bCs/>
              </w:rPr>
            </w:pPr>
            <w:r w:rsidRPr="008B3660">
              <w:rPr>
                <w:b/>
                <w:bCs/>
              </w:rPr>
              <w:t>535.2</w:t>
            </w:r>
          </w:p>
        </w:tc>
        <w:tc>
          <w:tcPr>
            <w:tcW w:w="1530" w:type="dxa"/>
            <w:tcBorders>
              <w:top w:val="nil"/>
              <w:left w:val="single" w:color="auto" w:sz="4" w:space="0"/>
              <w:bottom w:val="single" w:color="auto" w:sz="8" w:space="0"/>
              <w:right w:val="single" w:color="auto" w:sz="8" w:space="0"/>
            </w:tcBorders>
            <w:shd w:val="clear" w:color="auto" w:fill="auto"/>
          </w:tcPr>
          <w:p w:rsidRPr="00EA7A0B" w:rsidR="00077F05" w:rsidP="00646BFE" w:rsidRDefault="00077F05">
            <w:pPr>
              <w:spacing w:after="60"/>
              <w:jc w:val="right"/>
            </w:pPr>
            <w:r w:rsidRPr="00EA7A0B">
              <w:t>1</w:t>
            </w:r>
          </w:p>
        </w:tc>
        <w:tc>
          <w:tcPr>
            <w:tcW w:w="1260" w:type="dxa"/>
            <w:tcBorders>
              <w:top w:val="nil"/>
              <w:left w:val="nil"/>
              <w:bottom w:val="single" w:color="auto" w:sz="8" w:space="0"/>
              <w:right w:val="single" w:color="auto" w:sz="8" w:space="0"/>
            </w:tcBorders>
            <w:shd w:val="clear" w:color="auto" w:fill="auto"/>
          </w:tcPr>
          <w:p w:rsidRPr="00EA7A0B" w:rsidR="00077F05" w:rsidP="00646BFE" w:rsidRDefault="00077F05">
            <w:pPr>
              <w:spacing w:after="60"/>
              <w:jc w:val="right"/>
            </w:pPr>
            <w:r w:rsidRPr="00EA7A0B">
              <w:t>Varies</w:t>
            </w:r>
          </w:p>
        </w:tc>
        <w:tc>
          <w:tcPr>
            <w:tcW w:w="1350" w:type="dxa"/>
            <w:tcBorders>
              <w:top w:val="nil"/>
              <w:left w:val="nil"/>
              <w:bottom w:val="single" w:color="auto" w:sz="8" w:space="0"/>
              <w:right w:val="single" w:color="auto" w:sz="8" w:space="0"/>
            </w:tcBorders>
            <w:shd w:val="clear" w:color="auto" w:fill="auto"/>
          </w:tcPr>
          <w:p w:rsidRPr="00EA7A0B" w:rsidR="00077F05" w:rsidP="00646BFE" w:rsidRDefault="00077F05">
            <w:pPr>
              <w:spacing w:after="60"/>
              <w:jc w:val="right"/>
            </w:pPr>
            <w:r w:rsidRPr="00EA7A0B">
              <w:t>1</w:t>
            </w:r>
          </w:p>
        </w:tc>
        <w:tc>
          <w:tcPr>
            <w:tcW w:w="1080" w:type="dxa"/>
            <w:tcBorders>
              <w:top w:val="nil"/>
              <w:left w:val="nil"/>
              <w:bottom w:val="single" w:color="auto" w:sz="8" w:space="0"/>
              <w:right w:val="single" w:color="auto" w:sz="8" w:space="0"/>
            </w:tcBorders>
            <w:shd w:val="clear" w:color="auto" w:fill="auto"/>
          </w:tcPr>
          <w:p w:rsidRPr="0031604C" w:rsidR="00077F05" w:rsidP="00646BFE" w:rsidRDefault="00B01576">
            <w:pPr>
              <w:spacing w:after="60"/>
              <w:jc w:val="right"/>
            </w:pPr>
            <w:r>
              <w:t>0</w:t>
            </w:r>
          </w:p>
        </w:tc>
        <w:tc>
          <w:tcPr>
            <w:tcW w:w="900" w:type="dxa"/>
            <w:tcBorders>
              <w:top w:val="nil"/>
              <w:left w:val="nil"/>
              <w:bottom w:val="single" w:color="auto" w:sz="8" w:space="0"/>
              <w:right w:val="single" w:color="auto" w:sz="8" w:space="0"/>
            </w:tcBorders>
            <w:shd w:val="clear" w:color="auto" w:fill="auto"/>
          </w:tcPr>
          <w:p w:rsidRPr="00EA7A0B" w:rsidR="00077F05" w:rsidP="00646BFE" w:rsidRDefault="00B01576">
            <w:pPr>
              <w:spacing w:after="60"/>
              <w:jc w:val="right"/>
            </w:pPr>
            <w:r>
              <w:t>0</w:t>
            </w:r>
          </w:p>
        </w:tc>
        <w:tc>
          <w:tcPr>
            <w:tcW w:w="990" w:type="dxa"/>
            <w:tcBorders>
              <w:top w:val="nil"/>
              <w:left w:val="nil"/>
              <w:bottom w:val="single" w:color="auto" w:sz="8" w:space="0"/>
              <w:right w:val="single" w:color="auto" w:sz="8" w:space="0"/>
            </w:tcBorders>
            <w:shd w:val="clear" w:color="auto" w:fill="auto"/>
          </w:tcPr>
          <w:p w:rsidRPr="00D01AF7" w:rsidR="00077F05" w:rsidP="002F46A6" w:rsidRDefault="00C11F38">
            <w:pPr>
              <w:spacing w:after="60"/>
              <w:jc w:val="right"/>
            </w:pPr>
            <w:r w:rsidRPr="00D01AF7">
              <w:t>$9</w:t>
            </w:r>
            <w:r w:rsidRPr="00D01AF7" w:rsidR="006B797F">
              <w:t>0</w:t>
            </w:r>
          </w:p>
        </w:tc>
        <w:tc>
          <w:tcPr>
            <w:tcW w:w="1170" w:type="dxa"/>
            <w:tcBorders>
              <w:top w:val="nil"/>
              <w:left w:val="nil"/>
              <w:bottom w:val="single" w:color="auto" w:sz="8" w:space="0"/>
              <w:right w:val="single" w:color="auto" w:sz="8" w:space="0"/>
            </w:tcBorders>
            <w:shd w:val="clear" w:color="auto" w:fill="auto"/>
          </w:tcPr>
          <w:p w:rsidRPr="00EA7A0B" w:rsidR="00077F05" w:rsidP="00393BDE" w:rsidRDefault="00B01576">
            <w:pPr>
              <w:spacing w:after="60"/>
              <w:jc w:val="right"/>
            </w:pPr>
            <w:r>
              <w:t>0</w:t>
            </w:r>
          </w:p>
        </w:tc>
      </w:tr>
      <w:tr w:rsidRPr="008B3660" w:rsidR="00077F05" w:rsidTr="00646BFE">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8B3660" w:rsidR="00077F05" w:rsidP="00646BFE" w:rsidRDefault="00077F05">
            <w:pPr>
              <w:spacing w:after="60"/>
              <w:rPr>
                <w:b/>
                <w:bCs/>
              </w:rPr>
            </w:pPr>
            <w:r w:rsidRPr="008B3660">
              <w:rPr>
                <w:b/>
                <w:bCs/>
              </w:rPr>
              <w:t>537.1</w:t>
            </w:r>
          </w:p>
        </w:tc>
        <w:tc>
          <w:tcPr>
            <w:tcW w:w="1530" w:type="dxa"/>
            <w:tcBorders>
              <w:top w:val="nil"/>
              <w:left w:val="single" w:color="auto" w:sz="4" w:space="0"/>
              <w:bottom w:val="single" w:color="auto" w:sz="8" w:space="0"/>
              <w:right w:val="single" w:color="auto" w:sz="8" w:space="0"/>
            </w:tcBorders>
            <w:shd w:val="clear" w:color="auto" w:fill="auto"/>
          </w:tcPr>
          <w:p w:rsidRPr="00EA7A0B" w:rsidR="00077F05" w:rsidP="00646BFE" w:rsidRDefault="00EA7A0B">
            <w:pPr>
              <w:spacing w:after="60"/>
              <w:jc w:val="right"/>
            </w:pPr>
            <w:r w:rsidRPr="00EA7A0B">
              <w:t>24</w:t>
            </w:r>
          </w:p>
        </w:tc>
        <w:tc>
          <w:tcPr>
            <w:tcW w:w="1260" w:type="dxa"/>
            <w:tcBorders>
              <w:top w:val="nil"/>
              <w:left w:val="nil"/>
              <w:bottom w:val="single" w:color="auto" w:sz="8" w:space="0"/>
              <w:right w:val="single" w:color="auto" w:sz="8" w:space="0"/>
            </w:tcBorders>
            <w:shd w:val="clear" w:color="auto" w:fill="auto"/>
          </w:tcPr>
          <w:p w:rsidRPr="00EA7A0B" w:rsidR="00077F05" w:rsidP="00646BFE" w:rsidRDefault="00077F05">
            <w:pPr>
              <w:spacing w:after="60"/>
              <w:jc w:val="right"/>
            </w:pPr>
            <w:r w:rsidRPr="00EA7A0B">
              <w:t>Varies</w:t>
            </w:r>
          </w:p>
        </w:tc>
        <w:tc>
          <w:tcPr>
            <w:tcW w:w="1350" w:type="dxa"/>
            <w:tcBorders>
              <w:top w:val="nil"/>
              <w:left w:val="nil"/>
              <w:bottom w:val="single" w:color="auto" w:sz="8" w:space="0"/>
              <w:right w:val="single" w:color="auto" w:sz="8" w:space="0"/>
            </w:tcBorders>
            <w:shd w:val="clear" w:color="auto" w:fill="auto"/>
          </w:tcPr>
          <w:p w:rsidRPr="00EA7A0B" w:rsidR="00077F05" w:rsidP="00646BFE" w:rsidRDefault="00EA7A0B">
            <w:pPr>
              <w:spacing w:after="60"/>
              <w:jc w:val="right"/>
            </w:pPr>
            <w:r>
              <w:t>24</w:t>
            </w:r>
          </w:p>
        </w:tc>
        <w:tc>
          <w:tcPr>
            <w:tcW w:w="1080" w:type="dxa"/>
            <w:tcBorders>
              <w:top w:val="nil"/>
              <w:left w:val="nil"/>
              <w:bottom w:val="single" w:color="auto" w:sz="8" w:space="0"/>
              <w:right w:val="single" w:color="auto" w:sz="8" w:space="0"/>
            </w:tcBorders>
            <w:shd w:val="clear" w:color="auto" w:fill="auto"/>
          </w:tcPr>
          <w:p w:rsidRPr="0031604C" w:rsidR="00077F05" w:rsidP="00646BFE" w:rsidRDefault="00C02BC2">
            <w:pPr>
              <w:spacing w:after="60"/>
              <w:jc w:val="right"/>
            </w:pPr>
            <w:r w:rsidRPr="0031604C">
              <w:t>94</w:t>
            </w:r>
          </w:p>
        </w:tc>
        <w:tc>
          <w:tcPr>
            <w:tcW w:w="900" w:type="dxa"/>
            <w:tcBorders>
              <w:top w:val="nil"/>
              <w:left w:val="nil"/>
              <w:bottom w:val="single" w:color="auto" w:sz="8" w:space="0"/>
              <w:right w:val="single" w:color="auto" w:sz="8" w:space="0"/>
            </w:tcBorders>
            <w:shd w:val="clear" w:color="auto" w:fill="auto"/>
          </w:tcPr>
          <w:p w:rsidRPr="00EA7A0B" w:rsidR="00077F05" w:rsidP="00646BFE" w:rsidRDefault="00B01576">
            <w:pPr>
              <w:spacing w:after="60"/>
              <w:jc w:val="right"/>
            </w:pPr>
            <w:r>
              <w:t>2,256</w:t>
            </w:r>
          </w:p>
        </w:tc>
        <w:tc>
          <w:tcPr>
            <w:tcW w:w="990" w:type="dxa"/>
            <w:tcBorders>
              <w:top w:val="nil"/>
              <w:left w:val="nil"/>
              <w:bottom w:val="single" w:color="auto" w:sz="8" w:space="0"/>
              <w:right w:val="single" w:color="auto" w:sz="8" w:space="0"/>
            </w:tcBorders>
            <w:shd w:val="clear" w:color="auto" w:fill="auto"/>
          </w:tcPr>
          <w:p w:rsidRPr="004E411D" w:rsidR="00077F05" w:rsidP="002F46A6" w:rsidRDefault="003C6730">
            <w:pPr>
              <w:spacing w:after="60"/>
              <w:jc w:val="right"/>
            </w:pPr>
            <w:r w:rsidRPr="004E411D">
              <w:t>$9</w:t>
            </w:r>
            <w:r w:rsidRPr="004E411D" w:rsidR="006B797F">
              <w:t>0</w:t>
            </w:r>
          </w:p>
        </w:tc>
        <w:tc>
          <w:tcPr>
            <w:tcW w:w="1170" w:type="dxa"/>
            <w:tcBorders>
              <w:top w:val="nil"/>
              <w:left w:val="nil"/>
              <w:bottom w:val="single" w:color="auto" w:sz="8" w:space="0"/>
              <w:right w:val="single" w:color="auto" w:sz="8" w:space="0"/>
            </w:tcBorders>
            <w:shd w:val="clear" w:color="auto" w:fill="auto"/>
          </w:tcPr>
          <w:p w:rsidRPr="00EA7A0B" w:rsidR="00077F05" w:rsidP="003C6730" w:rsidRDefault="00B01576">
            <w:pPr>
              <w:spacing w:after="60"/>
              <w:jc w:val="right"/>
            </w:pPr>
            <w:r>
              <w:t>$203</w:t>
            </w:r>
            <w:r w:rsidR="00E71F28">
              <w:t>,</w:t>
            </w:r>
            <w:r>
              <w:t>040</w:t>
            </w:r>
          </w:p>
        </w:tc>
      </w:tr>
      <w:tr w:rsidRPr="008B3660" w:rsidR="00915F79" w:rsidTr="001D26CF">
        <w:trPr>
          <w:trHeight w:val="315"/>
        </w:trPr>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8B3660" w:rsidR="00915F79" w:rsidP="00646BFE" w:rsidRDefault="00915F79">
            <w:pPr>
              <w:spacing w:after="60"/>
              <w:rPr>
                <w:b/>
                <w:bCs/>
              </w:rPr>
            </w:pPr>
            <w:r w:rsidRPr="008B3660">
              <w:rPr>
                <w:b/>
                <w:bCs/>
              </w:rPr>
              <w:t>TOTAL</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A7A0B" w:rsidR="00915F79" w:rsidP="00646BFE" w:rsidRDefault="00E71F28">
            <w:pPr>
              <w:spacing w:after="60"/>
              <w:jc w:val="right"/>
              <w:rPr>
                <w:b/>
              </w:rPr>
            </w:pPr>
            <w:r>
              <w:rPr>
                <w:b/>
              </w:rPr>
              <w:t>29</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303BEB" w:rsidR="00915F79" w:rsidP="00646BFE" w:rsidRDefault="00915F79">
            <w:pPr>
              <w:spacing w:after="60"/>
              <w:jc w:val="right"/>
              <w:rPr>
                <w:b/>
                <w:highlight w:val="yellow"/>
              </w:rPr>
            </w:pP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A7A0B" w:rsidR="00915F79" w:rsidP="00646BFE" w:rsidRDefault="00E71F28">
            <w:pPr>
              <w:spacing w:after="60"/>
              <w:jc w:val="right"/>
              <w:rPr>
                <w:b/>
              </w:rPr>
            </w:pPr>
            <w:r>
              <w:rPr>
                <w:b/>
              </w:rPr>
              <w:t>41</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303BEB" w:rsidR="00915F79" w:rsidP="00646BFE" w:rsidRDefault="00915F79">
            <w:pPr>
              <w:spacing w:after="60"/>
              <w:jc w:val="right"/>
              <w:rPr>
                <w:b/>
                <w:highlight w:val="yellow"/>
              </w:rPr>
            </w:pP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303BEB" w:rsidR="00915F79" w:rsidP="00E326E7" w:rsidRDefault="00915F79">
            <w:pPr>
              <w:spacing w:after="60"/>
              <w:jc w:val="right"/>
              <w:rPr>
                <w:b/>
                <w:highlight w:val="yellow"/>
              </w:rPr>
            </w:pPr>
          </w:p>
        </w:tc>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303BEB" w:rsidR="00915F79" w:rsidP="00646BFE" w:rsidRDefault="00915F79">
            <w:pPr>
              <w:spacing w:after="60"/>
              <w:jc w:val="right"/>
              <w:rPr>
                <w:b/>
                <w:highlight w:val="yellow"/>
              </w:rPr>
            </w:pP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A7A0B" w:rsidR="00915F79" w:rsidP="00E326E7" w:rsidRDefault="00E71F28">
            <w:pPr>
              <w:spacing w:after="60"/>
              <w:jc w:val="right"/>
              <w:rPr>
                <w:b/>
              </w:rPr>
            </w:pPr>
            <w:r>
              <w:rPr>
                <w:b/>
              </w:rPr>
              <w:t>$310,320</w:t>
            </w:r>
          </w:p>
        </w:tc>
      </w:tr>
    </w:tbl>
    <w:p w:rsidRPr="008B3660" w:rsidR="00915F79" w:rsidP="00915F79" w:rsidRDefault="00915F79">
      <w:pPr>
        <w:pStyle w:val="Default"/>
        <w:rPr>
          <w:b/>
          <w:bCs/>
          <w:color w:val="auto"/>
        </w:rPr>
      </w:pPr>
    </w:p>
    <w:p w:rsidR="001F3EE7" w:rsidP="001F3EE7" w:rsidRDefault="0033731C">
      <w:pPr>
        <w:pStyle w:val="Default"/>
        <w:ind w:left="1440" w:hanging="720"/>
        <w:rPr>
          <w:b/>
          <w:bCs/>
          <w:color w:val="auto"/>
        </w:rPr>
      </w:pPr>
      <w:r w:rsidRPr="008B3660">
        <w:rPr>
          <w:b/>
          <w:bCs/>
          <w:color w:val="auto"/>
        </w:rPr>
        <w:t>15.</w:t>
      </w:r>
      <w:r w:rsidRPr="008B3660">
        <w:rPr>
          <w:b/>
          <w:bCs/>
          <w:color w:val="auto"/>
        </w:rPr>
        <w:tab/>
      </w:r>
      <w:r w:rsidRPr="008B3660" w:rsidR="00921A7E">
        <w:rPr>
          <w:b/>
          <w:bCs/>
        </w:rPr>
        <w:t>Explain the reasons for any program changes or adjustments reported in Items 13 or 14 of the OMB Form 83-I.</w:t>
      </w:r>
      <w:r w:rsidRPr="008B3660" w:rsidR="00697AF4">
        <w:rPr>
          <w:b/>
          <w:bCs/>
          <w:color w:val="auto"/>
        </w:rPr>
        <w:t xml:space="preserve"> </w:t>
      </w:r>
    </w:p>
    <w:p w:rsidR="001F3EE7" w:rsidP="001F3EE7" w:rsidRDefault="001F3EE7">
      <w:pPr>
        <w:spacing w:line="480" w:lineRule="auto"/>
      </w:pPr>
    </w:p>
    <w:p w:rsidRPr="00805537" w:rsidR="0063689F" w:rsidP="0063689F" w:rsidRDefault="0063689F">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63689F" w:rsidTr="00CB671A">
        <w:tc>
          <w:tcPr>
            <w:tcW w:w="2605" w:type="dxa"/>
          </w:tcPr>
          <w:p w:rsidR="0063689F" w:rsidP="00CB671A" w:rsidRDefault="0063689F">
            <w:pPr>
              <w:pStyle w:val="Default"/>
              <w:tabs>
                <w:tab w:val="left" w:pos="378"/>
              </w:tabs>
            </w:pPr>
          </w:p>
        </w:tc>
        <w:tc>
          <w:tcPr>
            <w:tcW w:w="2250" w:type="dxa"/>
          </w:tcPr>
          <w:p w:rsidRPr="00805537" w:rsidR="0063689F" w:rsidP="00CB671A" w:rsidRDefault="0063689F">
            <w:pPr>
              <w:pStyle w:val="Default"/>
              <w:tabs>
                <w:tab w:val="left" w:pos="378"/>
              </w:tabs>
              <w:rPr>
                <w:b/>
              </w:rPr>
            </w:pPr>
            <w:r w:rsidRPr="00805537">
              <w:rPr>
                <w:b/>
              </w:rPr>
              <w:t>Requested in this collection</w:t>
            </w:r>
          </w:p>
        </w:tc>
        <w:tc>
          <w:tcPr>
            <w:tcW w:w="2430" w:type="dxa"/>
          </w:tcPr>
          <w:p w:rsidRPr="00805537" w:rsidR="0063689F" w:rsidP="00CB671A" w:rsidRDefault="0063689F">
            <w:pPr>
              <w:pStyle w:val="Default"/>
              <w:tabs>
                <w:tab w:val="left" w:pos="378"/>
              </w:tabs>
              <w:rPr>
                <w:b/>
              </w:rPr>
            </w:pPr>
            <w:r w:rsidRPr="00805537">
              <w:rPr>
                <w:b/>
              </w:rPr>
              <w:t>Previously Approved Collection</w:t>
            </w:r>
          </w:p>
        </w:tc>
        <w:tc>
          <w:tcPr>
            <w:tcW w:w="2065" w:type="dxa"/>
          </w:tcPr>
          <w:p w:rsidRPr="00805537" w:rsidR="0063689F" w:rsidP="00CB671A" w:rsidRDefault="0063689F">
            <w:pPr>
              <w:pStyle w:val="Default"/>
              <w:tabs>
                <w:tab w:val="left" w:pos="378"/>
              </w:tabs>
              <w:rPr>
                <w:b/>
              </w:rPr>
            </w:pPr>
            <w:r w:rsidRPr="00805537">
              <w:rPr>
                <w:b/>
              </w:rPr>
              <w:t>Net Change</w:t>
            </w:r>
          </w:p>
        </w:tc>
      </w:tr>
      <w:tr w:rsidR="0063689F" w:rsidTr="00CB671A">
        <w:tc>
          <w:tcPr>
            <w:tcW w:w="2605" w:type="dxa"/>
          </w:tcPr>
          <w:p w:rsidR="0063689F" w:rsidP="00CB671A" w:rsidRDefault="0063689F">
            <w:pPr>
              <w:pStyle w:val="Default"/>
              <w:tabs>
                <w:tab w:val="left" w:pos="378"/>
              </w:tabs>
            </w:pPr>
            <w:r>
              <w:t># of Responses</w:t>
            </w:r>
          </w:p>
        </w:tc>
        <w:tc>
          <w:tcPr>
            <w:tcW w:w="2250" w:type="dxa"/>
          </w:tcPr>
          <w:p w:rsidR="0063689F" w:rsidP="00CB671A" w:rsidRDefault="00E75971">
            <w:pPr>
              <w:pStyle w:val="Default"/>
              <w:tabs>
                <w:tab w:val="left" w:pos="378"/>
              </w:tabs>
            </w:pPr>
            <w:r>
              <w:t>41</w:t>
            </w:r>
          </w:p>
        </w:tc>
        <w:tc>
          <w:tcPr>
            <w:tcW w:w="2430" w:type="dxa"/>
          </w:tcPr>
          <w:p w:rsidR="0063689F" w:rsidP="00CB671A" w:rsidRDefault="00434CA2">
            <w:pPr>
              <w:pStyle w:val="Default"/>
              <w:tabs>
                <w:tab w:val="left" w:pos="378"/>
              </w:tabs>
            </w:pPr>
            <w:r>
              <w:t>51</w:t>
            </w:r>
          </w:p>
        </w:tc>
        <w:tc>
          <w:tcPr>
            <w:tcW w:w="2065" w:type="dxa"/>
          </w:tcPr>
          <w:p w:rsidR="0063689F" w:rsidP="004341F8" w:rsidRDefault="00E75971">
            <w:pPr>
              <w:pStyle w:val="Default"/>
              <w:tabs>
                <w:tab w:val="left" w:pos="378"/>
              </w:tabs>
            </w:pPr>
            <w:r>
              <w:t>-</w:t>
            </w:r>
            <w:r w:rsidR="004341F8">
              <w:t>20%</w:t>
            </w:r>
          </w:p>
        </w:tc>
      </w:tr>
      <w:tr w:rsidR="0063689F" w:rsidTr="00CB671A">
        <w:tc>
          <w:tcPr>
            <w:tcW w:w="2605" w:type="dxa"/>
          </w:tcPr>
          <w:p w:rsidR="0063689F" w:rsidP="00CB671A" w:rsidRDefault="0063689F">
            <w:pPr>
              <w:pStyle w:val="Default"/>
              <w:tabs>
                <w:tab w:val="left" w:pos="378"/>
              </w:tabs>
            </w:pPr>
            <w:r>
              <w:t>Annual Burden Hours</w:t>
            </w:r>
          </w:p>
        </w:tc>
        <w:tc>
          <w:tcPr>
            <w:tcW w:w="2250" w:type="dxa"/>
          </w:tcPr>
          <w:p w:rsidR="0063689F" w:rsidP="00CB671A" w:rsidRDefault="00E75971">
            <w:pPr>
              <w:pStyle w:val="Default"/>
              <w:tabs>
                <w:tab w:val="left" w:pos="378"/>
              </w:tabs>
            </w:pPr>
            <w:r>
              <w:t>401</w:t>
            </w:r>
          </w:p>
        </w:tc>
        <w:tc>
          <w:tcPr>
            <w:tcW w:w="2430" w:type="dxa"/>
          </w:tcPr>
          <w:p w:rsidR="0063689F" w:rsidP="00CB671A" w:rsidRDefault="00434CA2">
            <w:pPr>
              <w:pStyle w:val="Default"/>
              <w:tabs>
                <w:tab w:val="left" w:pos="378"/>
              </w:tabs>
            </w:pPr>
            <w:r>
              <w:t>440</w:t>
            </w:r>
          </w:p>
        </w:tc>
        <w:tc>
          <w:tcPr>
            <w:tcW w:w="2065" w:type="dxa"/>
          </w:tcPr>
          <w:p w:rsidR="0063689F" w:rsidP="00CB671A" w:rsidRDefault="0030789A">
            <w:pPr>
              <w:pStyle w:val="Default"/>
              <w:tabs>
                <w:tab w:val="left" w:pos="378"/>
              </w:tabs>
            </w:pPr>
            <w:r>
              <w:t>-1%</w:t>
            </w:r>
          </w:p>
        </w:tc>
      </w:tr>
      <w:tr w:rsidR="0063689F" w:rsidTr="00CB671A">
        <w:tc>
          <w:tcPr>
            <w:tcW w:w="2605" w:type="dxa"/>
          </w:tcPr>
          <w:p w:rsidR="0063689F" w:rsidP="00CB671A" w:rsidRDefault="0063689F">
            <w:pPr>
              <w:pStyle w:val="Default"/>
              <w:tabs>
                <w:tab w:val="left" w:pos="378"/>
              </w:tabs>
            </w:pPr>
            <w:r>
              <w:t>Burden Hour Wage Cost</w:t>
            </w:r>
          </w:p>
        </w:tc>
        <w:tc>
          <w:tcPr>
            <w:tcW w:w="2250" w:type="dxa"/>
          </w:tcPr>
          <w:p w:rsidR="0063689F" w:rsidP="00434CA2" w:rsidRDefault="0063689F">
            <w:pPr>
              <w:pStyle w:val="Default"/>
              <w:tabs>
                <w:tab w:val="left" w:pos="378"/>
              </w:tabs>
            </w:pPr>
            <w:r>
              <w:rPr>
                <w:rFonts w:eastAsia="Times New Roman"/>
                <w:color w:val="000000" w:themeColor="text1"/>
              </w:rPr>
              <w:t>$</w:t>
            </w:r>
            <w:r w:rsidR="00E75971">
              <w:rPr>
                <w:rFonts w:eastAsia="Times New Roman"/>
                <w:color w:val="000000" w:themeColor="text1"/>
              </w:rPr>
              <w:t>25,705</w:t>
            </w:r>
          </w:p>
        </w:tc>
        <w:tc>
          <w:tcPr>
            <w:tcW w:w="2430" w:type="dxa"/>
          </w:tcPr>
          <w:p w:rsidR="0063689F" w:rsidP="00CB671A" w:rsidRDefault="00434CA2">
            <w:pPr>
              <w:pStyle w:val="Default"/>
              <w:tabs>
                <w:tab w:val="left" w:pos="378"/>
              </w:tabs>
            </w:pPr>
            <w:r>
              <w:t>Not Available</w:t>
            </w:r>
          </w:p>
        </w:tc>
        <w:tc>
          <w:tcPr>
            <w:tcW w:w="2065" w:type="dxa"/>
          </w:tcPr>
          <w:p w:rsidR="0063689F" w:rsidP="00434CA2" w:rsidRDefault="007413A0">
            <w:pPr>
              <w:pStyle w:val="Default"/>
              <w:tabs>
                <w:tab w:val="left" w:pos="378"/>
              </w:tabs>
            </w:pPr>
            <w:r>
              <w:rPr>
                <w:rFonts w:eastAsia="Times New Roman"/>
                <w:color w:val="000000" w:themeColor="text1"/>
              </w:rPr>
              <w:t>Not Available</w:t>
            </w:r>
          </w:p>
        </w:tc>
      </w:tr>
      <w:tr w:rsidR="0063689F" w:rsidTr="00CB671A">
        <w:tc>
          <w:tcPr>
            <w:tcW w:w="2605" w:type="dxa"/>
          </w:tcPr>
          <w:p w:rsidR="0063689F" w:rsidP="00CB671A" w:rsidRDefault="0063689F">
            <w:pPr>
              <w:pStyle w:val="Default"/>
              <w:tabs>
                <w:tab w:val="left" w:pos="378"/>
              </w:tabs>
            </w:pPr>
            <w:r>
              <w:t>Non-Burden Hour Cost</w:t>
            </w:r>
          </w:p>
        </w:tc>
        <w:tc>
          <w:tcPr>
            <w:tcW w:w="2250" w:type="dxa"/>
          </w:tcPr>
          <w:p w:rsidR="0063689F" w:rsidP="00434CA2" w:rsidRDefault="0063689F">
            <w:pPr>
              <w:pStyle w:val="Default"/>
              <w:tabs>
                <w:tab w:val="left" w:pos="378"/>
              </w:tabs>
            </w:pPr>
            <w:r>
              <w:rPr>
                <w:rFonts w:eastAsia="Times New Roman"/>
              </w:rPr>
              <w:t>$</w:t>
            </w:r>
            <w:r w:rsidR="007413A0">
              <w:rPr>
                <w:rFonts w:eastAsia="Times New Roman"/>
              </w:rPr>
              <w:t>19,729</w:t>
            </w:r>
          </w:p>
        </w:tc>
        <w:tc>
          <w:tcPr>
            <w:tcW w:w="2430" w:type="dxa"/>
          </w:tcPr>
          <w:p w:rsidR="0063689F" w:rsidP="00434CA2" w:rsidRDefault="007413A0">
            <w:pPr>
              <w:pStyle w:val="Default"/>
              <w:tabs>
                <w:tab w:val="left" w:pos="378"/>
              </w:tabs>
            </w:pPr>
            <w:r>
              <w:t>Not Available</w:t>
            </w:r>
          </w:p>
        </w:tc>
        <w:tc>
          <w:tcPr>
            <w:tcW w:w="2065" w:type="dxa"/>
          </w:tcPr>
          <w:p w:rsidR="0063689F" w:rsidP="00CB671A" w:rsidRDefault="007413A0">
            <w:pPr>
              <w:pStyle w:val="Default"/>
              <w:tabs>
                <w:tab w:val="left" w:pos="378"/>
              </w:tabs>
            </w:pPr>
            <w:r>
              <w:t>Not Available</w:t>
            </w:r>
          </w:p>
        </w:tc>
      </w:tr>
    </w:tbl>
    <w:p w:rsidR="0063689F" w:rsidP="0063689F" w:rsidRDefault="0063689F">
      <w:pPr>
        <w:pStyle w:val="Default"/>
        <w:tabs>
          <w:tab w:val="left" w:pos="378"/>
        </w:tabs>
        <w:spacing w:line="480" w:lineRule="auto"/>
        <w:ind w:firstLine="720"/>
      </w:pPr>
    </w:p>
    <w:p w:rsidR="0063689F" w:rsidP="0063689F" w:rsidRDefault="0063689F">
      <w:pPr>
        <w:pStyle w:val="Default"/>
        <w:tabs>
          <w:tab w:val="left" w:pos="378"/>
        </w:tabs>
        <w:spacing w:line="480" w:lineRule="auto"/>
        <w:ind w:firstLine="720"/>
      </w:pPr>
      <w:r>
        <w:lastRenderedPageBreak/>
        <w:t xml:space="preserve">It should be </w:t>
      </w:r>
      <w:r w:rsidR="004341F8">
        <w:t>cautioned</w:t>
      </w:r>
      <w:r>
        <w:t xml:space="preserve"> at the outset that tribal gaming operations</w:t>
      </w:r>
      <w:r w:rsidR="0030789A">
        <w:t xml:space="preserve"> and their business practices </w:t>
      </w:r>
      <w:r>
        <w:t>are unique to each gaming Tribe and influenced by many local, state, and regional factors.  Tribal gaming facilities vary in size and complexity and range from small truck stops to world-class casino resorts.  The amount of time and resources that gaming tribes expend fulfilling regulatory requirements can vary dramatically and is further complicated by differe</w:t>
      </w:r>
      <w:r w:rsidR="00C15814">
        <w:t>nt Tribal governance practices</w:t>
      </w:r>
      <w:r>
        <w:t xml:space="preserve"> and varying levels of investment in, and adoption of, new technologies and technical expertise. For these reasons, estimates provided by a statistically insignificant group of rotating tribal </w:t>
      </w:r>
      <w:r w:rsidR="00255A83">
        <w:t>consultants</w:t>
      </w:r>
      <w:r>
        <w:t xml:space="preserve"> has limited value and it would be </w:t>
      </w:r>
      <w:r w:rsidR="00255A83">
        <w:t xml:space="preserve">improper to </w:t>
      </w:r>
      <w:r>
        <w:t>extra</w:t>
      </w:r>
      <w:r w:rsidR="00D8618D">
        <w:t>polate from these</w:t>
      </w:r>
      <w:r>
        <w:t xml:space="preserve"> </w:t>
      </w:r>
      <w:r w:rsidR="00D8618D">
        <w:t>burden estimates</w:t>
      </w:r>
      <w:r>
        <w:t xml:space="preserve"> any definitive trends.</w:t>
      </w:r>
    </w:p>
    <w:p w:rsidR="0063689F" w:rsidP="0063689F" w:rsidRDefault="0063689F">
      <w:pPr>
        <w:pStyle w:val="Default"/>
        <w:tabs>
          <w:tab w:val="left" w:pos="378"/>
        </w:tabs>
        <w:spacing w:line="480" w:lineRule="auto"/>
      </w:pPr>
      <w:r>
        <w:tab/>
      </w:r>
      <w:r>
        <w:tab/>
        <w:t>It should also be noted that, in previous years, the NIGC did not break out wage costs in its data</w:t>
      </w:r>
      <w:r w:rsidR="00C15814">
        <w:t xml:space="preserve">. </w:t>
      </w:r>
      <w:r>
        <w:t xml:space="preserve">This deficiency was identified in </w:t>
      </w:r>
      <w:r w:rsidR="00F96157">
        <w:t>a</w:t>
      </w:r>
      <w:r>
        <w:t xml:space="preserve"> previous </w:t>
      </w:r>
      <w:r w:rsidR="00CA4D3A">
        <w:t xml:space="preserve">review process and has now been rectified, however, because these costs were previously lumped together, it is not possible to make </w:t>
      </w:r>
      <w:r w:rsidR="009E1B9E">
        <w:t xml:space="preserve">direct </w:t>
      </w:r>
      <w:r w:rsidR="00CA4D3A">
        <w:t xml:space="preserve">caparisons </w:t>
      </w:r>
      <w:r w:rsidR="0066729B">
        <w:t xml:space="preserve">between costs this </w:t>
      </w:r>
      <w:r w:rsidR="00DE37C8">
        <w:t xml:space="preserve">review </w:t>
      </w:r>
      <w:r w:rsidR="0066729B">
        <w:t>cycle.</w:t>
      </w:r>
    </w:p>
    <w:p w:rsidR="009E1B9E" w:rsidP="0063689F" w:rsidRDefault="009E1B9E">
      <w:pPr>
        <w:pStyle w:val="Default"/>
        <w:tabs>
          <w:tab w:val="left" w:pos="378"/>
        </w:tabs>
        <w:spacing w:line="480" w:lineRule="auto"/>
        <w:ind w:firstLine="720"/>
      </w:pPr>
      <w:r>
        <w:t>Overall, this past cycle saw</w:t>
      </w:r>
      <w:r w:rsidR="006F42EE">
        <w:t xml:space="preserve"> a decrease in burden hours</w:t>
      </w:r>
      <w:r w:rsidR="00F96157">
        <w:t>.  This would b</w:t>
      </w:r>
      <w:r w:rsidR="00770EC2">
        <w:t>e</w:t>
      </w:r>
      <w:r w:rsidR="006A3D83">
        <w:t xml:space="preserve"> due to</w:t>
      </w:r>
      <w:r>
        <w:t xml:space="preserve"> the fact that the gaming industry was substantially affected by the COVID-19 pandemic and the temporary closure</w:t>
      </w:r>
      <w:r w:rsidR="006F42EE">
        <w:t>s</w:t>
      </w:r>
      <w:r>
        <w:t xml:space="preserve"> of gaming operations for</w:t>
      </w:r>
      <w:r w:rsidR="00966D88">
        <w:t xml:space="preserve"> a period of time</w:t>
      </w:r>
      <w:r w:rsidR="006F42EE">
        <w:t xml:space="preserve"> during the pandemic</w:t>
      </w:r>
      <w:r w:rsidR="00966D88">
        <w:t xml:space="preserve">. </w:t>
      </w:r>
    </w:p>
    <w:p w:rsidR="00966D88" w:rsidP="0063689F" w:rsidRDefault="00966D88">
      <w:pPr>
        <w:pStyle w:val="Default"/>
        <w:tabs>
          <w:tab w:val="left" w:pos="378"/>
        </w:tabs>
        <w:spacing w:line="480" w:lineRule="auto"/>
        <w:ind w:firstLine="720"/>
      </w:pPr>
      <w:r>
        <w:t xml:space="preserve">The estimated </w:t>
      </w:r>
      <w:r w:rsidR="006F42EE">
        <w:t>financial</w:t>
      </w:r>
      <w:r>
        <w:t xml:space="preserve"> cost for information </w:t>
      </w:r>
      <w:r w:rsidR="006F42EE">
        <w:t>collected</w:t>
      </w:r>
      <w:r>
        <w:t xml:space="preserve"> under </w:t>
      </w:r>
      <w:r w:rsidRPr="008B3660">
        <w:t>Section 533.3 of title 25</w:t>
      </w:r>
      <w:r>
        <w:t xml:space="preserve"> saw </w:t>
      </w:r>
      <w:r w:rsidR="00D2532A">
        <w:t xml:space="preserve">a </w:t>
      </w:r>
      <w:r w:rsidR="006A3D83">
        <w:t xml:space="preserve">particularly </w:t>
      </w:r>
      <w:r>
        <w:t>marked drop this cycle</w:t>
      </w:r>
      <w:r w:rsidR="006F42EE">
        <w:t>.  This is</w:t>
      </w:r>
      <w:r>
        <w:t xml:space="preserve"> due to a change in how the Commission assesses this activity</w:t>
      </w:r>
      <w:r w:rsidR="00D2532A">
        <w:t xml:space="preserve"> under the PRA</w:t>
      </w:r>
      <w:r>
        <w:t xml:space="preserve">.  Previously, </w:t>
      </w:r>
      <w:r w:rsidR="00D2532A">
        <w:t xml:space="preserve">the cost </w:t>
      </w:r>
      <w:r w:rsidR="006F42EE">
        <w:t xml:space="preserve">of providing the information to the Commission was </w:t>
      </w:r>
      <w:r w:rsidR="00D2532A">
        <w:t xml:space="preserve">equated to the cost of </w:t>
      </w:r>
      <w:r w:rsidR="006F42EE">
        <w:t xml:space="preserve">performing the related </w:t>
      </w:r>
      <w:r w:rsidR="00D2532A">
        <w:t>background investigations</w:t>
      </w:r>
      <w:r w:rsidR="006F42EE">
        <w:t xml:space="preserve">.  </w:t>
      </w:r>
      <w:r w:rsidR="00D2532A">
        <w:t xml:space="preserve">It is now </w:t>
      </w:r>
      <w:r w:rsidR="006F42EE">
        <w:t xml:space="preserve">understood that providing the information is </w:t>
      </w:r>
      <w:r w:rsidR="00961FC2">
        <w:t xml:space="preserve">only a first step in the </w:t>
      </w:r>
      <w:r w:rsidR="00C95D96">
        <w:t>investigative process</w:t>
      </w:r>
      <w:r w:rsidR="00961FC2">
        <w:t xml:space="preserve"> and </w:t>
      </w:r>
      <w:r w:rsidR="00C95D96">
        <w:t>for</w:t>
      </w:r>
      <w:r w:rsidR="00961FC2">
        <w:t xml:space="preserve"> </w:t>
      </w:r>
      <w:r w:rsidR="00D2532A">
        <w:t>this cycle</w:t>
      </w:r>
      <w:r w:rsidR="00961FC2">
        <w:t>, and g</w:t>
      </w:r>
      <w:r w:rsidR="00D2532A">
        <w:t>oing forward</w:t>
      </w:r>
      <w:r w:rsidR="00961FC2">
        <w:t xml:space="preserve">, </w:t>
      </w:r>
      <w:r w:rsidR="00C95D96">
        <w:t xml:space="preserve">the </w:t>
      </w:r>
      <w:r w:rsidR="00961FC2">
        <w:t xml:space="preserve">burden </w:t>
      </w:r>
      <w:r w:rsidR="00BA0D66">
        <w:t xml:space="preserve">is </w:t>
      </w:r>
      <w:bookmarkStart w:name="_GoBack" w:id="0"/>
      <w:bookmarkEnd w:id="0"/>
      <w:r w:rsidR="00C95D96">
        <w:t xml:space="preserve">assessed for the production of the information and exclude any </w:t>
      </w:r>
      <w:r w:rsidR="0071474C">
        <w:t xml:space="preserve">subsequent </w:t>
      </w:r>
      <w:r w:rsidR="00D2532A">
        <w:t>background investigative activities.</w:t>
      </w:r>
    </w:p>
    <w:p w:rsidRPr="00BD0E8D" w:rsidR="00BD0E8D" w:rsidP="003A5AE9" w:rsidRDefault="00E326E7">
      <w:pPr>
        <w:pStyle w:val="NoSpacing"/>
      </w:pPr>
      <w:r w:rsidRPr="001A0AA9">
        <w:lastRenderedPageBreak/>
        <w:t xml:space="preserve"> </w:t>
      </w:r>
    </w:p>
    <w:p w:rsidRPr="008B3660" w:rsidR="00697AF4" w:rsidP="005052E1" w:rsidRDefault="0033731C">
      <w:pPr>
        <w:pStyle w:val="Default"/>
        <w:ind w:left="1440" w:hanging="720"/>
        <w:rPr>
          <w:color w:val="auto"/>
        </w:rPr>
      </w:pPr>
      <w:r w:rsidRPr="008B3660">
        <w:rPr>
          <w:b/>
          <w:bCs/>
          <w:color w:val="auto"/>
        </w:rPr>
        <w:t>16.</w:t>
      </w:r>
      <w:r w:rsidRPr="008B3660">
        <w:rPr>
          <w:b/>
          <w:bCs/>
          <w:color w:val="auto"/>
        </w:rPr>
        <w:tab/>
      </w:r>
      <w:r w:rsidRPr="008B3660" w:rsidR="00921A7E">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B3660" w:rsidR="00697AF4">
        <w:rPr>
          <w:b/>
          <w:bCs/>
          <w:color w:val="auto"/>
        </w:rPr>
        <w:t xml:space="preserve"> </w:t>
      </w:r>
    </w:p>
    <w:p w:rsidRPr="008B3660" w:rsidR="00697AF4" w:rsidP="00697AF4" w:rsidRDefault="00697AF4">
      <w:pPr>
        <w:pStyle w:val="Default"/>
        <w:rPr>
          <w:color w:val="auto"/>
        </w:rPr>
      </w:pPr>
    </w:p>
    <w:p w:rsidRPr="008B3660" w:rsidR="00697AF4" w:rsidP="00A167E7" w:rsidRDefault="0082279B">
      <w:pPr>
        <w:pStyle w:val="Default"/>
        <w:spacing w:line="480" w:lineRule="auto"/>
        <w:ind w:firstLine="720"/>
        <w:rPr>
          <w:color w:val="auto"/>
        </w:rPr>
      </w:pPr>
      <w:r>
        <w:rPr>
          <w:color w:val="auto"/>
        </w:rPr>
        <w:t xml:space="preserve">These are </w:t>
      </w:r>
      <w:r w:rsidRPr="008B3660" w:rsidR="00697AF4">
        <w:rPr>
          <w:color w:val="auto"/>
        </w:rPr>
        <w:t>ongoing information collection</w:t>
      </w:r>
      <w:r>
        <w:rPr>
          <w:color w:val="auto"/>
        </w:rPr>
        <w:t>s</w:t>
      </w:r>
      <w:r w:rsidRPr="008B3660" w:rsidR="00697AF4">
        <w:rPr>
          <w:color w:val="auto"/>
        </w:rPr>
        <w:t xml:space="preserve"> with no ending date</w:t>
      </w:r>
      <w:r>
        <w:rPr>
          <w:color w:val="auto"/>
        </w:rPr>
        <w:t>s</w:t>
      </w:r>
      <w:r w:rsidRPr="008B3660" w:rsidR="00697AF4">
        <w:rPr>
          <w:color w:val="auto"/>
        </w:rPr>
        <w:t xml:space="preserve"> and no plans for publication. </w:t>
      </w:r>
    </w:p>
    <w:p w:rsidRPr="008B3660" w:rsidR="00697AF4" w:rsidP="005052E1" w:rsidRDefault="0033731C">
      <w:pPr>
        <w:pStyle w:val="Default"/>
        <w:ind w:left="1440" w:hanging="720"/>
        <w:rPr>
          <w:color w:val="auto"/>
        </w:rPr>
      </w:pPr>
      <w:r w:rsidRPr="008B3660">
        <w:rPr>
          <w:b/>
          <w:bCs/>
          <w:color w:val="auto"/>
        </w:rPr>
        <w:t>17.</w:t>
      </w:r>
      <w:r w:rsidRPr="008B3660">
        <w:rPr>
          <w:b/>
          <w:bCs/>
          <w:color w:val="auto"/>
        </w:rPr>
        <w:tab/>
      </w:r>
      <w:r w:rsidRPr="008B3660" w:rsidR="00921A7E">
        <w:rPr>
          <w:b/>
          <w:bCs/>
        </w:rPr>
        <w:t>If seeking approval to not display the expiration date for OMB approval of the information collection, explain the reasons that display would be inappropriate.</w:t>
      </w:r>
      <w:r w:rsidRPr="008B3660" w:rsidR="00697AF4">
        <w:rPr>
          <w:b/>
          <w:bCs/>
          <w:color w:val="auto"/>
        </w:rPr>
        <w:t xml:space="preserve"> </w:t>
      </w:r>
    </w:p>
    <w:p w:rsidRPr="008B3660" w:rsidR="00697AF4" w:rsidP="00697AF4" w:rsidRDefault="00697AF4">
      <w:pPr>
        <w:pStyle w:val="Default"/>
        <w:rPr>
          <w:color w:val="auto"/>
        </w:rPr>
      </w:pPr>
    </w:p>
    <w:p w:rsidRPr="008B3660" w:rsidR="00697AF4" w:rsidP="00A167E7" w:rsidRDefault="00697AF4">
      <w:pPr>
        <w:pStyle w:val="Default"/>
        <w:ind w:firstLine="720"/>
        <w:rPr>
          <w:color w:val="auto"/>
        </w:rPr>
      </w:pPr>
      <w:r w:rsidRPr="008B3660">
        <w:rPr>
          <w:color w:val="auto"/>
        </w:rPr>
        <w:t xml:space="preserve">Not applicable. </w:t>
      </w:r>
    </w:p>
    <w:p w:rsidRPr="008B3660" w:rsidR="0033731C" w:rsidP="00697AF4" w:rsidRDefault="0033731C">
      <w:pPr>
        <w:pStyle w:val="Default"/>
        <w:rPr>
          <w:b/>
          <w:bCs/>
          <w:color w:val="auto"/>
        </w:rPr>
      </w:pPr>
    </w:p>
    <w:p w:rsidRPr="008B3660" w:rsidR="00697AF4" w:rsidP="005052E1" w:rsidRDefault="0033731C">
      <w:pPr>
        <w:pStyle w:val="Default"/>
        <w:ind w:left="1440" w:hanging="720"/>
        <w:rPr>
          <w:color w:val="auto"/>
        </w:rPr>
      </w:pPr>
      <w:r w:rsidRPr="008B3660">
        <w:rPr>
          <w:b/>
          <w:bCs/>
          <w:color w:val="auto"/>
        </w:rPr>
        <w:t>18.</w:t>
      </w:r>
      <w:r w:rsidRPr="008B3660">
        <w:rPr>
          <w:b/>
          <w:bCs/>
          <w:color w:val="auto"/>
        </w:rPr>
        <w:tab/>
      </w:r>
      <w:r w:rsidRPr="008B3660" w:rsidR="00921A7E">
        <w:rPr>
          <w:b/>
          <w:bCs/>
        </w:rPr>
        <w:t>Explain each exception to the certification statement identified in Item 19, “Certification for Paperwork Reduction Act Submissions,” of OMB Form 83-I.</w:t>
      </w:r>
      <w:r w:rsidRPr="008B3660" w:rsidR="00697AF4">
        <w:rPr>
          <w:b/>
          <w:bCs/>
          <w:color w:val="auto"/>
        </w:rPr>
        <w:t xml:space="preserve"> </w:t>
      </w:r>
    </w:p>
    <w:p w:rsidRPr="008B3660" w:rsidR="00697AF4" w:rsidP="00697AF4" w:rsidRDefault="00697AF4">
      <w:pPr>
        <w:pStyle w:val="Default"/>
        <w:rPr>
          <w:color w:val="auto"/>
        </w:rPr>
      </w:pPr>
    </w:p>
    <w:p w:rsidRPr="008B3660" w:rsidR="00697AF4" w:rsidP="0033731C" w:rsidRDefault="00697AF4">
      <w:pPr>
        <w:pStyle w:val="Default"/>
        <w:ind w:firstLine="720"/>
        <w:rPr>
          <w:color w:val="auto"/>
        </w:rPr>
      </w:pPr>
      <w:r w:rsidRPr="008B3660">
        <w:rPr>
          <w:color w:val="auto"/>
        </w:rPr>
        <w:t>Not applica</w:t>
      </w:r>
      <w:r w:rsidRPr="008B3660" w:rsidR="00A167E7">
        <w:rPr>
          <w:color w:val="auto"/>
        </w:rPr>
        <w:t>ble</w:t>
      </w:r>
      <w:r w:rsidRPr="008B3660">
        <w:rPr>
          <w:color w:val="auto"/>
        </w:rPr>
        <w:t xml:space="preserve">. The NIGC certifies compliance with 5 CFR § 1320.9. </w:t>
      </w:r>
    </w:p>
    <w:p w:rsidRPr="008B3660" w:rsidR="0033731C" w:rsidP="00697AF4" w:rsidRDefault="0033731C">
      <w:pPr>
        <w:pStyle w:val="Default"/>
        <w:rPr>
          <w:b/>
          <w:bCs/>
          <w:color w:val="auto"/>
        </w:rPr>
      </w:pPr>
    </w:p>
    <w:p w:rsidRPr="008B3660" w:rsidR="00697AF4" w:rsidP="00697AF4" w:rsidRDefault="00697AF4">
      <w:pPr>
        <w:pStyle w:val="Default"/>
        <w:rPr>
          <w:color w:val="auto"/>
        </w:rPr>
      </w:pPr>
      <w:r w:rsidRPr="008B3660">
        <w:rPr>
          <w:b/>
          <w:bCs/>
          <w:color w:val="auto"/>
        </w:rPr>
        <w:t xml:space="preserve">B. </w:t>
      </w:r>
      <w:r w:rsidRPr="008B3660" w:rsidR="0033731C">
        <w:rPr>
          <w:b/>
          <w:bCs/>
          <w:color w:val="auto"/>
        </w:rPr>
        <w:tab/>
      </w:r>
      <w:r w:rsidRPr="008B3660">
        <w:rPr>
          <w:b/>
          <w:bCs/>
          <w:color w:val="auto"/>
        </w:rPr>
        <w:t xml:space="preserve">Collection of Information Employing Statistical Methods. </w:t>
      </w:r>
    </w:p>
    <w:p w:rsidRPr="008B3660" w:rsidR="0033731C" w:rsidP="00697AF4" w:rsidRDefault="0033731C">
      <w:pPr>
        <w:pStyle w:val="Default"/>
        <w:rPr>
          <w:color w:val="auto"/>
        </w:rPr>
      </w:pPr>
    </w:p>
    <w:p w:rsidRPr="008B3660" w:rsidR="00A11E9B" w:rsidP="00C23457" w:rsidRDefault="00697AF4">
      <w:pPr>
        <w:pStyle w:val="Default"/>
        <w:ind w:firstLine="720"/>
        <w:rPr>
          <w:color w:val="auto"/>
        </w:rPr>
      </w:pPr>
      <w:r w:rsidRPr="008B3660">
        <w:rPr>
          <w:color w:val="auto"/>
        </w:rPr>
        <w:t xml:space="preserve">This section is not applicable. Statistical methods are not employed. </w:t>
      </w:r>
    </w:p>
    <w:sectPr w:rsidRPr="008B3660" w:rsidR="00A11E9B" w:rsidSect="00347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3BF"/>
    <w:multiLevelType w:val="hybridMultilevel"/>
    <w:tmpl w:val="0B0E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2378C"/>
    <w:multiLevelType w:val="hybridMultilevel"/>
    <w:tmpl w:val="5FB2853E"/>
    <w:lvl w:ilvl="0" w:tplc="536A84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606EE"/>
    <w:multiLevelType w:val="hybridMultilevel"/>
    <w:tmpl w:val="222A1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F258D"/>
    <w:multiLevelType w:val="hybridMultilevel"/>
    <w:tmpl w:val="97FE67BA"/>
    <w:lvl w:ilvl="0" w:tplc="01AC85B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95F73"/>
    <w:multiLevelType w:val="hybridMultilevel"/>
    <w:tmpl w:val="D15403A6"/>
    <w:lvl w:ilvl="0" w:tplc="01AC85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7A6487"/>
    <w:multiLevelType w:val="hybridMultilevel"/>
    <w:tmpl w:val="A606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817E0"/>
    <w:multiLevelType w:val="hybridMultilevel"/>
    <w:tmpl w:val="C4E658CC"/>
    <w:lvl w:ilvl="0" w:tplc="EEF26C14">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8522809"/>
    <w:multiLevelType w:val="hybridMultilevel"/>
    <w:tmpl w:val="2A1CD5E8"/>
    <w:lvl w:ilvl="0" w:tplc="01AC85BA">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7"/>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F4"/>
    <w:rsid w:val="00005B9D"/>
    <w:rsid w:val="00017A9A"/>
    <w:rsid w:val="000229D3"/>
    <w:rsid w:val="00023665"/>
    <w:rsid w:val="0002701E"/>
    <w:rsid w:val="00034A4D"/>
    <w:rsid w:val="000428CC"/>
    <w:rsid w:val="00047A45"/>
    <w:rsid w:val="000625EA"/>
    <w:rsid w:val="00077F05"/>
    <w:rsid w:val="000825C2"/>
    <w:rsid w:val="00096E69"/>
    <w:rsid w:val="000A40DB"/>
    <w:rsid w:val="000C3AF2"/>
    <w:rsid w:val="001024DE"/>
    <w:rsid w:val="001061E0"/>
    <w:rsid w:val="00114BBD"/>
    <w:rsid w:val="001202F9"/>
    <w:rsid w:val="00123808"/>
    <w:rsid w:val="00135DDA"/>
    <w:rsid w:val="001368AA"/>
    <w:rsid w:val="00167ABF"/>
    <w:rsid w:val="00183807"/>
    <w:rsid w:val="00183EE8"/>
    <w:rsid w:val="001C69D0"/>
    <w:rsid w:val="001D26CF"/>
    <w:rsid w:val="001D57F4"/>
    <w:rsid w:val="001E5312"/>
    <w:rsid w:val="001F3EE7"/>
    <w:rsid w:val="0021532B"/>
    <w:rsid w:val="00216B02"/>
    <w:rsid w:val="00224DDD"/>
    <w:rsid w:val="00237BB4"/>
    <w:rsid w:val="00246096"/>
    <w:rsid w:val="00255A83"/>
    <w:rsid w:val="002628D8"/>
    <w:rsid w:val="0026426C"/>
    <w:rsid w:val="002656A9"/>
    <w:rsid w:val="0028548A"/>
    <w:rsid w:val="00286B55"/>
    <w:rsid w:val="00297673"/>
    <w:rsid w:val="002A0590"/>
    <w:rsid w:val="002A444C"/>
    <w:rsid w:val="002A4980"/>
    <w:rsid w:val="002C3BCE"/>
    <w:rsid w:val="002D65FA"/>
    <w:rsid w:val="002F3AF3"/>
    <w:rsid w:val="002F3C81"/>
    <w:rsid w:val="002F46A6"/>
    <w:rsid w:val="002F7D36"/>
    <w:rsid w:val="00303BEB"/>
    <w:rsid w:val="00303EB1"/>
    <w:rsid w:val="0030789A"/>
    <w:rsid w:val="00310313"/>
    <w:rsid w:val="0031604C"/>
    <w:rsid w:val="003239BB"/>
    <w:rsid w:val="0032521A"/>
    <w:rsid w:val="00333537"/>
    <w:rsid w:val="003361AB"/>
    <w:rsid w:val="0033731C"/>
    <w:rsid w:val="00340452"/>
    <w:rsid w:val="003474CD"/>
    <w:rsid w:val="00365572"/>
    <w:rsid w:val="00386801"/>
    <w:rsid w:val="00393BDE"/>
    <w:rsid w:val="003A34D1"/>
    <w:rsid w:val="003A5AE9"/>
    <w:rsid w:val="003A6F44"/>
    <w:rsid w:val="003C44D3"/>
    <w:rsid w:val="003C6730"/>
    <w:rsid w:val="0040080F"/>
    <w:rsid w:val="004023C2"/>
    <w:rsid w:val="00402807"/>
    <w:rsid w:val="00424F4B"/>
    <w:rsid w:val="004341F8"/>
    <w:rsid w:val="004343A0"/>
    <w:rsid w:val="00434CA2"/>
    <w:rsid w:val="00435418"/>
    <w:rsid w:val="004645E8"/>
    <w:rsid w:val="004740A3"/>
    <w:rsid w:val="00496104"/>
    <w:rsid w:val="004A32F4"/>
    <w:rsid w:val="004C2661"/>
    <w:rsid w:val="004D1DC0"/>
    <w:rsid w:val="004D3DCC"/>
    <w:rsid w:val="004E411D"/>
    <w:rsid w:val="00503888"/>
    <w:rsid w:val="005052E1"/>
    <w:rsid w:val="00511ACA"/>
    <w:rsid w:val="005352FB"/>
    <w:rsid w:val="0054578C"/>
    <w:rsid w:val="005847FB"/>
    <w:rsid w:val="005852C5"/>
    <w:rsid w:val="00585FE0"/>
    <w:rsid w:val="0059104B"/>
    <w:rsid w:val="005A05E9"/>
    <w:rsid w:val="005A7B98"/>
    <w:rsid w:val="005B2FBB"/>
    <w:rsid w:val="005D03A3"/>
    <w:rsid w:val="005D5A8C"/>
    <w:rsid w:val="005E0962"/>
    <w:rsid w:val="00626350"/>
    <w:rsid w:val="0063689F"/>
    <w:rsid w:val="00654045"/>
    <w:rsid w:val="00665929"/>
    <w:rsid w:val="0066729B"/>
    <w:rsid w:val="0069123B"/>
    <w:rsid w:val="00697684"/>
    <w:rsid w:val="00697AF4"/>
    <w:rsid w:val="006A1413"/>
    <w:rsid w:val="006A3D83"/>
    <w:rsid w:val="006A5982"/>
    <w:rsid w:val="006B797F"/>
    <w:rsid w:val="006D7493"/>
    <w:rsid w:val="006F42EE"/>
    <w:rsid w:val="006F4339"/>
    <w:rsid w:val="00702436"/>
    <w:rsid w:val="00703287"/>
    <w:rsid w:val="00713514"/>
    <w:rsid w:val="00713D3C"/>
    <w:rsid w:val="0071474C"/>
    <w:rsid w:val="0073414E"/>
    <w:rsid w:val="007413A0"/>
    <w:rsid w:val="00770EC2"/>
    <w:rsid w:val="00786CE0"/>
    <w:rsid w:val="007935DC"/>
    <w:rsid w:val="007978C4"/>
    <w:rsid w:val="007A14C4"/>
    <w:rsid w:val="007A40DC"/>
    <w:rsid w:val="007C4A17"/>
    <w:rsid w:val="007C4BB4"/>
    <w:rsid w:val="007D631E"/>
    <w:rsid w:val="007E1DF0"/>
    <w:rsid w:val="007E5F7F"/>
    <w:rsid w:val="007E5F89"/>
    <w:rsid w:val="008179B6"/>
    <w:rsid w:val="00817FBF"/>
    <w:rsid w:val="0082279B"/>
    <w:rsid w:val="008230C7"/>
    <w:rsid w:val="0082519F"/>
    <w:rsid w:val="008256BD"/>
    <w:rsid w:val="008274AE"/>
    <w:rsid w:val="00841CCB"/>
    <w:rsid w:val="008434AA"/>
    <w:rsid w:val="008707D0"/>
    <w:rsid w:val="00884A69"/>
    <w:rsid w:val="008974BC"/>
    <w:rsid w:val="008975D3"/>
    <w:rsid w:val="008A08EC"/>
    <w:rsid w:val="008A4D0F"/>
    <w:rsid w:val="008B1D1F"/>
    <w:rsid w:val="008B3660"/>
    <w:rsid w:val="008C19F6"/>
    <w:rsid w:val="008F588B"/>
    <w:rsid w:val="008F5D4C"/>
    <w:rsid w:val="008F6F0A"/>
    <w:rsid w:val="00915F79"/>
    <w:rsid w:val="00920C66"/>
    <w:rsid w:val="0092159A"/>
    <w:rsid w:val="00921A7E"/>
    <w:rsid w:val="00924D22"/>
    <w:rsid w:val="009260DF"/>
    <w:rsid w:val="009340B3"/>
    <w:rsid w:val="00936B50"/>
    <w:rsid w:val="00952E0E"/>
    <w:rsid w:val="00961FC2"/>
    <w:rsid w:val="0096309F"/>
    <w:rsid w:val="00966D88"/>
    <w:rsid w:val="00977666"/>
    <w:rsid w:val="009822B8"/>
    <w:rsid w:val="009A60D4"/>
    <w:rsid w:val="009C5CFC"/>
    <w:rsid w:val="009E1B9E"/>
    <w:rsid w:val="009E3BD6"/>
    <w:rsid w:val="00A029DB"/>
    <w:rsid w:val="00A167E7"/>
    <w:rsid w:val="00A24B44"/>
    <w:rsid w:val="00A24EEF"/>
    <w:rsid w:val="00A37D0F"/>
    <w:rsid w:val="00A602C6"/>
    <w:rsid w:val="00A67C09"/>
    <w:rsid w:val="00AC3698"/>
    <w:rsid w:val="00AE4EB0"/>
    <w:rsid w:val="00B01576"/>
    <w:rsid w:val="00B03902"/>
    <w:rsid w:val="00B0394D"/>
    <w:rsid w:val="00B05400"/>
    <w:rsid w:val="00B0656E"/>
    <w:rsid w:val="00B4758F"/>
    <w:rsid w:val="00B62A6A"/>
    <w:rsid w:val="00B766C6"/>
    <w:rsid w:val="00B77136"/>
    <w:rsid w:val="00B77143"/>
    <w:rsid w:val="00B830CA"/>
    <w:rsid w:val="00B842CE"/>
    <w:rsid w:val="00B96CF6"/>
    <w:rsid w:val="00BA0D66"/>
    <w:rsid w:val="00BB6C7D"/>
    <w:rsid w:val="00BC0D85"/>
    <w:rsid w:val="00BC2436"/>
    <w:rsid w:val="00BC2639"/>
    <w:rsid w:val="00BD0E8D"/>
    <w:rsid w:val="00BE6DBA"/>
    <w:rsid w:val="00C00FCA"/>
    <w:rsid w:val="00C023DD"/>
    <w:rsid w:val="00C02BC2"/>
    <w:rsid w:val="00C03ACA"/>
    <w:rsid w:val="00C07956"/>
    <w:rsid w:val="00C11F38"/>
    <w:rsid w:val="00C1328F"/>
    <w:rsid w:val="00C152D5"/>
    <w:rsid w:val="00C15814"/>
    <w:rsid w:val="00C23457"/>
    <w:rsid w:val="00C26735"/>
    <w:rsid w:val="00C77605"/>
    <w:rsid w:val="00C95D96"/>
    <w:rsid w:val="00CA4D3A"/>
    <w:rsid w:val="00CA5D02"/>
    <w:rsid w:val="00CB0255"/>
    <w:rsid w:val="00CD6658"/>
    <w:rsid w:val="00CD753A"/>
    <w:rsid w:val="00CE6712"/>
    <w:rsid w:val="00D01AF7"/>
    <w:rsid w:val="00D11EA5"/>
    <w:rsid w:val="00D17B7B"/>
    <w:rsid w:val="00D2532A"/>
    <w:rsid w:val="00D25CB2"/>
    <w:rsid w:val="00D27990"/>
    <w:rsid w:val="00D32CAA"/>
    <w:rsid w:val="00D459CA"/>
    <w:rsid w:val="00D4694C"/>
    <w:rsid w:val="00D57810"/>
    <w:rsid w:val="00D727E2"/>
    <w:rsid w:val="00D75B78"/>
    <w:rsid w:val="00D8539D"/>
    <w:rsid w:val="00D8618D"/>
    <w:rsid w:val="00DA0738"/>
    <w:rsid w:val="00DA150B"/>
    <w:rsid w:val="00DA38B0"/>
    <w:rsid w:val="00DA4DD2"/>
    <w:rsid w:val="00DA65C3"/>
    <w:rsid w:val="00DB50B2"/>
    <w:rsid w:val="00DC53BB"/>
    <w:rsid w:val="00DD46BC"/>
    <w:rsid w:val="00DE37C8"/>
    <w:rsid w:val="00DF4F02"/>
    <w:rsid w:val="00E21ABA"/>
    <w:rsid w:val="00E326E7"/>
    <w:rsid w:val="00E4322B"/>
    <w:rsid w:val="00E545EB"/>
    <w:rsid w:val="00E61854"/>
    <w:rsid w:val="00E64C52"/>
    <w:rsid w:val="00E67170"/>
    <w:rsid w:val="00E71F28"/>
    <w:rsid w:val="00E7540D"/>
    <w:rsid w:val="00E75971"/>
    <w:rsid w:val="00E97F88"/>
    <w:rsid w:val="00EA7A0B"/>
    <w:rsid w:val="00EB2347"/>
    <w:rsid w:val="00EC0C39"/>
    <w:rsid w:val="00EE7681"/>
    <w:rsid w:val="00EF50FE"/>
    <w:rsid w:val="00F105C9"/>
    <w:rsid w:val="00F16880"/>
    <w:rsid w:val="00F25C55"/>
    <w:rsid w:val="00F268FB"/>
    <w:rsid w:val="00F275F2"/>
    <w:rsid w:val="00F459C1"/>
    <w:rsid w:val="00F53A2A"/>
    <w:rsid w:val="00F67442"/>
    <w:rsid w:val="00F73877"/>
    <w:rsid w:val="00F851CE"/>
    <w:rsid w:val="00F941D2"/>
    <w:rsid w:val="00F96157"/>
    <w:rsid w:val="00FA07A3"/>
    <w:rsid w:val="00FA1F4A"/>
    <w:rsid w:val="00FA261F"/>
    <w:rsid w:val="00FA5B4E"/>
    <w:rsid w:val="00FB4FBF"/>
    <w:rsid w:val="00FD7470"/>
    <w:rsid w:val="00FE02E8"/>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C519288"/>
  <w15:docId w15:val="{01138757-110A-4E7F-A79E-9BE8AA19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7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AF4"/>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884A69"/>
    <w:rPr>
      <w:b/>
      <w:bCs/>
    </w:rPr>
  </w:style>
  <w:style w:type="paragraph" w:styleId="ListParagraph">
    <w:name w:val="List Paragraph"/>
    <w:basedOn w:val="Normal"/>
    <w:uiPriority w:val="34"/>
    <w:qFormat/>
    <w:rsid w:val="006D7493"/>
    <w:pPr>
      <w:ind w:left="720"/>
      <w:contextualSpacing/>
    </w:pPr>
    <w:rPr>
      <w:rFonts w:asciiTheme="minorHAnsi" w:eastAsiaTheme="minorHAnsi" w:hAnsiTheme="minorHAnsi" w:cstheme="minorBidi"/>
      <w:sz w:val="22"/>
      <w:szCs w:val="22"/>
    </w:rPr>
  </w:style>
  <w:style w:type="paragraph" w:styleId="NoSpacing">
    <w:name w:val="No Spacing"/>
    <w:uiPriority w:val="1"/>
    <w:qFormat/>
    <w:rsid w:val="001F3EE7"/>
    <w:rPr>
      <w:rFonts w:ascii="Times New Roman" w:eastAsia="Times New Roman" w:hAnsi="Times New Roman" w:cs="Times New Roman"/>
      <w:sz w:val="24"/>
      <w:szCs w:val="24"/>
    </w:rPr>
  </w:style>
  <w:style w:type="table" w:styleId="TableGrid">
    <w:name w:val="Table Grid"/>
    <w:basedOn w:val="TableNormal"/>
    <w:uiPriority w:val="59"/>
    <w:rsid w:val="0063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4EF36-2A58-4990-94EB-CBFD5403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15</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130</cp:revision>
  <dcterms:created xsi:type="dcterms:W3CDTF">2018-08-21T18:28:00Z</dcterms:created>
  <dcterms:modified xsi:type="dcterms:W3CDTF">2022-06-27T16:00:00Z</dcterms:modified>
</cp:coreProperties>
</file>