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5429" w:rsidR="005303F0" w:rsidP="00085CE8" w:rsidRDefault="00085CE8">
      <w:pPr>
        <w:pStyle w:val="Default"/>
        <w:jc w:val="center"/>
        <w:rPr>
          <w:b/>
          <w:bCs/>
          <w:u w:val="single"/>
        </w:rPr>
      </w:pPr>
      <w:r w:rsidRPr="003F5429">
        <w:rPr>
          <w:b/>
          <w:bCs/>
          <w:u w:val="single"/>
        </w:rPr>
        <w:t>SUPPORT</w:t>
      </w:r>
      <w:r w:rsidRPr="003F5429" w:rsidR="002C4A25">
        <w:rPr>
          <w:b/>
          <w:bCs/>
          <w:u w:val="single"/>
        </w:rPr>
        <w:t>ING STATEMENT</w:t>
      </w:r>
    </w:p>
    <w:p w:rsidRPr="003F5429" w:rsidR="002C4A25" w:rsidP="00085CE8" w:rsidRDefault="002C4A25">
      <w:pPr>
        <w:pStyle w:val="Default"/>
        <w:jc w:val="center"/>
        <w:rPr>
          <w:b/>
          <w:bCs/>
          <w:u w:val="single"/>
        </w:rPr>
      </w:pPr>
      <w:r w:rsidRPr="003F5429">
        <w:rPr>
          <w:b/>
          <w:bCs/>
          <w:u w:val="single"/>
        </w:rPr>
        <w:t xml:space="preserve">FOR RECORDKEEPING </w:t>
      </w:r>
      <w:r w:rsidRPr="003F5429" w:rsidR="00085CE8">
        <w:rPr>
          <w:b/>
          <w:bCs/>
          <w:u w:val="single"/>
        </w:rPr>
        <w:t>AND REPORTING REQUIRE</w:t>
      </w:r>
      <w:r w:rsidRPr="003F5429">
        <w:rPr>
          <w:b/>
          <w:bCs/>
          <w:u w:val="single"/>
        </w:rPr>
        <w:t>MENTS</w:t>
      </w:r>
    </w:p>
    <w:p w:rsidRPr="003F5429" w:rsidR="00085CE8" w:rsidP="00085CE8" w:rsidRDefault="00085CE8">
      <w:pPr>
        <w:pStyle w:val="Default"/>
        <w:jc w:val="center"/>
      </w:pPr>
      <w:r w:rsidRPr="003F5429">
        <w:rPr>
          <w:b/>
          <w:bCs/>
          <w:u w:val="single"/>
        </w:rPr>
        <w:t>25 CFR PART 547</w:t>
      </w:r>
      <w:r w:rsidRPr="003F5429">
        <w:rPr>
          <w:b/>
          <w:bCs/>
        </w:rPr>
        <w:t xml:space="preserve"> </w:t>
      </w:r>
    </w:p>
    <w:p w:rsidRPr="003F5429" w:rsidR="002C4A25" w:rsidP="00085CE8" w:rsidRDefault="002C4A25">
      <w:pPr>
        <w:pStyle w:val="Default"/>
        <w:rPr>
          <w:b/>
          <w:bCs/>
        </w:rPr>
      </w:pPr>
    </w:p>
    <w:p w:rsidRPr="003F5429" w:rsidR="00085CE8" w:rsidP="00085CE8" w:rsidRDefault="00085CE8">
      <w:pPr>
        <w:pStyle w:val="Default"/>
      </w:pPr>
      <w:r w:rsidRPr="003F5429">
        <w:rPr>
          <w:b/>
          <w:bCs/>
        </w:rPr>
        <w:t xml:space="preserve">A. </w:t>
      </w:r>
      <w:r w:rsidRPr="003F5429" w:rsidR="001E29BA">
        <w:rPr>
          <w:b/>
          <w:bCs/>
        </w:rPr>
        <w:tab/>
      </w:r>
      <w:r w:rsidRPr="003F5429">
        <w:rPr>
          <w:b/>
          <w:bCs/>
        </w:rPr>
        <w:t xml:space="preserve">Justification </w:t>
      </w:r>
    </w:p>
    <w:p w:rsidRPr="003F5429" w:rsidR="001E29BA" w:rsidP="00085CE8" w:rsidRDefault="001E29BA">
      <w:pPr>
        <w:pStyle w:val="Default"/>
        <w:ind w:left="360" w:hanging="360"/>
        <w:rPr>
          <w:b/>
          <w:bCs/>
        </w:rPr>
      </w:pPr>
    </w:p>
    <w:p w:rsidRPr="003F5429" w:rsidR="00085CE8" w:rsidP="00EB5D72" w:rsidRDefault="00085CE8">
      <w:pPr>
        <w:pStyle w:val="Default"/>
        <w:ind w:left="1440" w:hanging="720"/>
      </w:pPr>
      <w:r w:rsidRPr="003F5429">
        <w:rPr>
          <w:b/>
          <w:bCs/>
        </w:rPr>
        <w:t xml:space="preserve">1. </w:t>
      </w:r>
      <w:r w:rsidRPr="003F5429" w:rsidR="00EB5D72">
        <w:rPr>
          <w:b/>
          <w:bCs/>
        </w:rPr>
        <w:tab/>
      </w:r>
      <w:r w:rsidRPr="003F5429" w:rsidR="00FB272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F5429">
        <w:rPr>
          <w:b/>
          <w:bCs/>
        </w:rPr>
        <w:t xml:space="preserve"> </w:t>
      </w:r>
    </w:p>
    <w:p w:rsidRPr="003F5429" w:rsidR="001E29BA" w:rsidP="00085CE8" w:rsidRDefault="001E29BA">
      <w:pPr>
        <w:pStyle w:val="Default"/>
        <w:ind w:firstLine="720"/>
      </w:pPr>
    </w:p>
    <w:p w:rsidRPr="003F5429" w:rsidR="00085CE8" w:rsidP="00007E07" w:rsidRDefault="00007E07">
      <w:pPr>
        <w:pStyle w:val="Default"/>
        <w:spacing w:line="480" w:lineRule="auto"/>
        <w:ind w:firstLine="720"/>
      </w:pPr>
      <w:r w:rsidRPr="003F5429">
        <w:t xml:space="preserve">The Indian Gaming Regulatory Act (IGRA or the Act), 25 U.S.C. 2701, </w:t>
      </w:r>
      <w:r w:rsidRPr="003F5429">
        <w:rPr>
          <w:i/>
        </w:rPr>
        <w:t>et seq.</w:t>
      </w:r>
      <w:r w:rsidRPr="003F5429">
        <w:t>, laid out a comprehensive framework for the regulation of gaming on Indian lands. Amongst other actions necessary to carry out the Commission’s statutory duties, the Act directs the Commission to monitor class II gaming conducted on Indian lands on a continuing basis in order to ensure that the Indian tribe is the primary beneficiary of the gaming operation</w:t>
      </w:r>
      <w:r w:rsidR="006C37D2">
        <w:t xml:space="preserve"> </w:t>
      </w:r>
      <w:r w:rsidRPr="003F6D1C" w:rsidR="006C37D2">
        <w:t>and to protect such gaming as a means of generating tribal revenue</w:t>
      </w:r>
      <w:r w:rsidRPr="003F5429">
        <w:t xml:space="preserve">, and to assure that gaming is conducted fairly and honestly by both the operator and players. 25 U.S.C. 2702(2), 2706(b)(1). The Act allows Indian tribes to use “electronic, computer, or other technologic aids” to conduct class II gaming activities. </w:t>
      </w:r>
      <w:r w:rsidRPr="003F5429">
        <w:rPr>
          <w:iCs/>
        </w:rPr>
        <w:t>25 U.S.C. 2703(7)(A)</w:t>
      </w:r>
      <w:r w:rsidRPr="003F5429">
        <w:t xml:space="preserve">. The Commission is authorized to “promulgate such regulations and guidelines as it deems appropriate to implement” IGRA. 25 U.S.C. 2706(b)(10). The Commission has promulgated part 547 of title 25, Code of Federal Regulations, to aid it in monitoring class II gaming facilities that </w:t>
      </w:r>
      <w:r w:rsidR="00CE1C04">
        <w:t>use</w:t>
      </w:r>
      <w:r w:rsidRPr="003F5429">
        <w:t xml:space="preserve"> electronic, computer, or other technologic aids to conduct class II gaming</w:t>
      </w:r>
      <w:r w:rsidR="00C41E42">
        <w:t>.</w:t>
      </w:r>
    </w:p>
    <w:p w:rsidRPr="003F5429" w:rsidR="00FC15F6" w:rsidP="00B5555B" w:rsidRDefault="00B5555B">
      <w:pPr>
        <w:pStyle w:val="Default"/>
        <w:spacing w:line="480" w:lineRule="auto"/>
        <w:jc w:val="center"/>
      </w:pPr>
      <w:r w:rsidRPr="003F5429">
        <w:rPr>
          <w:b/>
          <w:bCs/>
        </w:rPr>
        <w:t>25 CFR § 547.5</w:t>
      </w:r>
    </w:p>
    <w:p w:rsidRPr="003F5429" w:rsidR="00CE4895" w:rsidP="00FC15F6" w:rsidRDefault="00CE4895">
      <w:pPr>
        <w:pStyle w:val="Default"/>
        <w:spacing w:line="480" w:lineRule="auto"/>
        <w:ind w:firstLine="720"/>
      </w:pPr>
      <w:r w:rsidRPr="003F5429">
        <w:rPr>
          <w:color w:val="auto"/>
        </w:rPr>
        <w:t xml:space="preserve">Section 547.5 </w:t>
      </w:r>
      <w:r w:rsidRPr="003F5429" w:rsidR="00062051">
        <w:t xml:space="preserve">of title 25, Code of Federal Regulations, </w:t>
      </w:r>
      <w:r w:rsidRPr="003F5429">
        <w:rPr>
          <w:color w:val="auto"/>
        </w:rPr>
        <w:t xml:space="preserve">establishes a process for assuring that </w:t>
      </w:r>
      <w:r w:rsidRPr="003F5429" w:rsidR="00062051">
        <w:t>electronic, computer, or other technologic aids</w:t>
      </w:r>
      <w:r w:rsidRPr="003F5429">
        <w:rPr>
          <w:color w:val="auto"/>
        </w:rPr>
        <w:t xml:space="preserve"> used with the play of </w:t>
      </w:r>
      <w:r w:rsidRPr="003F5429" w:rsidR="00062051">
        <w:rPr>
          <w:color w:val="auto"/>
        </w:rPr>
        <w:t>c</w:t>
      </w:r>
      <w:r w:rsidRPr="003F5429">
        <w:rPr>
          <w:color w:val="auto"/>
        </w:rPr>
        <w:t xml:space="preserve">lass II games comply with </w:t>
      </w:r>
      <w:r w:rsidRPr="003F5429" w:rsidR="00062051">
        <w:t>minimum uniform technical standards that are applicable to</w:t>
      </w:r>
      <w:r w:rsidR="00CE1C04">
        <w:t xml:space="preserve"> the</w:t>
      </w:r>
      <w:r w:rsidRPr="003F5429" w:rsidR="00062051">
        <w:t xml:space="preserve"> Indian gaming </w:t>
      </w:r>
      <w:r w:rsidR="00CE1C04">
        <w:t>industry</w:t>
      </w:r>
      <w:r w:rsidRPr="003F5429" w:rsidR="00062051">
        <w:t xml:space="preserve">; </w:t>
      </w:r>
      <w:r w:rsidRPr="003F5429" w:rsidR="00062051">
        <w:lastRenderedPageBreak/>
        <w:t>compliance that is intended to ensure the integrity and security of class II games and t</w:t>
      </w:r>
      <w:r w:rsidRPr="003F5429" w:rsidR="007616F4">
        <w:t xml:space="preserve">he proper </w:t>
      </w:r>
      <w:r w:rsidRPr="003F5429" w:rsidR="00062051">
        <w:t>accounting of the money that they earn</w:t>
      </w:r>
      <w:r w:rsidRPr="003F5429">
        <w:rPr>
          <w:color w:val="auto"/>
        </w:rPr>
        <w:t xml:space="preserve">. </w:t>
      </w:r>
    </w:p>
    <w:p w:rsidRPr="003F5429" w:rsidR="00062051" w:rsidP="00FC15F6" w:rsidRDefault="00FE58A9">
      <w:pPr>
        <w:pStyle w:val="Default"/>
        <w:spacing w:line="480" w:lineRule="auto"/>
        <w:ind w:firstLine="720"/>
      </w:pPr>
      <w:r w:rsidRPr="003F5429">
        <w:rPr>
          <w:color w:val="auto"/>
        </w:rPr>
        <w:t xml:space="preserve">Class II gaming systems that were manufactured before November 10, 2008, may be grandfathered – i.e., exempt from strict compliance with the 25 CFR part 547 provisions – provided that they be found to be compliant with certain designated minimum provisions. </w:t>
      </w:r>
      <w:r w:rsidRPr="003F5429" w:rsidR="007616F4">
        <w:t>For any class II gaming system manufactured before November 10, 2008, §</w:t>
      </w:r>
      <w:r w:rsidRPr="003F5429" w:rsidR="00FC15F6">
        <w:t xml:space="preserve"> </w:t>
      </w:r>
      <w:r w:rsidRPr="004F0ED8" w:rsidR="004F0ED8">
        <w:t xml:space="preserve">Section 547.5(a)(2) requires that, for any grandfathered class II gaming system made available for use at any tribal gaming operation, the tribal gaming regulatory authority (TGRA): must retain copies of the gaming system’s testing laboratory report, the TGRA’s compliance certificate, and the TGRA’s approval of its use; and must maintain records identifying these grandfathered class II gaming systems and their components. Section 547.5(b)(2) requires that, for any class II gaming system generally, the TGRA must retain a copy of the system’s testing laboratory report, and maintain records identifying the system and its components. As long as a class II gaming system is available to the public for play, section 547.5(c)(3) requires a TGRA to maintain records of any modification to such gaming system and a copy of its testing laboratory report. Section 547.5(d)(3) requires a TGRA to maintain records of approved emergency hardware and software modifications to a class II gaming system (and a copy of the testing laboratory report) so long as the gaming system remains available to the public for play, and must make the records available to the Commission upon request. Section 547.5(f) requires a TGRA to maintain records of its following determinations: (i) regarding a testing laboratory’s (that is owned or operated or affiliated with a tribe) independence from the manufacturer and gaming operator for whom it is providing the testing, evaluating, and reporting functions; (ii) regarding a testing laboratory’s suitability determination based upon standards no less stringent than those set out in 25 CFR § </w:t>
      </w:r>
      <w:r w:rsidRPr="004F0ED8" w:rsidR="004F0ED8">
        <w:lastRenderedPageBreak/>
        <w:t>533.6(b)(1)(ii) through (v) and based upon no less information than that required by 25 CFR § 537.1; and/or (iii) the TGRA’s acceptance of a testing laboratory’s suitability determination made by any other gaming regulatory authority in the United States. The TGRA must maintain said records for a minimum of three years and must make the records available to the Commission upon request.</w:t>
      </w:r>
      <w:r w:rsidRPr="003F5429" w:rsidR="00FC15F6">
        <w:t xml:space="preserve"> </w:t>
      </w:r>
    </w:p>
    <w:p w:rsidRPr="003F5429" w:rsidR="007616F4" w:rsidP="007616F4" w:rsidRDefault="007616F4">
      <w:pPr>
        <w:pStyle w:val="Default"/>
        <w:spacing w:line="480" w:lineRule="auto"/>
        <w:jc w:val="center"/>
      </w:pPr>
      <w:r w:rsidRPr="003F5429">
        <w:rPr>
          <w:b/>
          <w:bCs/>
        </w:rPr>
        <w:t>25 CFR § 547.17</w:t>
      </w:r>
    </w:p>
    <w:p w:rsidRPr="003F5429" w:rsidR="007616F4" w:rsidP="007616F4" w:rsidRDefault="004F0ED8">
      <w:pPr>
        <w:pStyle w:val="Default"/>
        <w:spacing w:line="480" w:lineRule="auto"/>
        <w:ind w:firstLine="720"/>
      </w:pPr>
      <w:r w:rsidRPr="005772D8">
        <w:t>Section 547.17 requires a TGRA to submit a detailed report for each enumerated standard for which the TGRA approves an alternate standard</w:t>
      </w:r>
      <w:r w:rsidRPr="00151A4E">
        <w:t xml:space="preserve">, and the report must include: (i) </w:t>
      </w:r>
      <w:r w:rsidRPr="005772D8">
        <w:t>an explanation of how the alternate standard achieves a level of security and integrity sufficient to accomplish the purpose of the standard it is to replace; and (ii) the alternate standard as approved and the record on which the approval is based. This</w:t>
      </w:r>
      <w:r w:rsidRPr="0091367B">
        <w:t xml:space="preserve"> collection is mandatory and allows the NIGC to confirm tribal compliance with NIGC regulations on “electronic, computer, or other technologic aids” to conduct class II gaming activities.</w:t>
      </w:r>
    </w:p>
    <w:p w:rsidRPr="003F5429" w:rsidR="00085CE8" w:rsidP="00EB5D72" w:rsidRDefault="00085CE8">
      <w:pPr>
        <w:pStyle w:val="Default"/>
        <w:ind w:left="1440" w:hanging="720"/>
        <w:rPr>
          <w:color w:val="auto"/>
        </w:rPr>
      </w:pPr>
      <w:r w:rsidRPr="003F5429">
        <w:rPr>
          <w:b/>
          <w:bCs/>
          <w:color w:val="auto"/>
        </w:rPr>
        <w:t xml:space="preserve">2. </w:t>
      </w:r>
      <w:r w:rsidRPr="003F5429" w:rsidR="00EB5D72">
        <w:rPr>
          <w:b/>
          <w:bCs/>
          <w:color w:val="auto"/>
        </w:rPr>
        <w:tab/>
      </w:r>
      <w:r w:rsidRPr="003F5429" w:rsidR="00FB272E">
        <w:rPr>
          <w:b/>
          <w:bCs/>
        </w:rPr>
        <w:t>Indicate how, by whom, and for what purpose the information is to be used. Except for a new collection, indicate the actual use the agency has made of the information received from the current collection.</w:t>
      </w:r>
      <w:r w:rsidRPr="003F5429">
        <w:rPr>
          <w:b/>
          <w:bCs/>
          <w:color w:val="auto"/>
        </w:rPr>
        <w:t xml:space="preserve"> </w:t>
      </w:r>
    </w:p>
    <w:p w:rsidRPr="003F5429" w:rsidR="00085CE8" w:rsidP="00085CE8" w:rsidRDefault="00085CE8">
      <w:pPr>
        <w:pStyle w:val="Default"/>
        <w:rPr>
          <w:color w:val="auto"/>
        </w:rPr>
      </w:pPr>
    </w:p>
    <w:p w:rsidRPr="003F5429" w:rsidR="002D240D" w:rsidP="002A458B" w:rsidRDefault="002A458B">
      <w:pPr>
        <w:pStyle w:val="Default"/>
        <w:spacing w:line="480" w:lineRule="auto"/>
        <w:ind w:firstLine="720"/>
      </w:pPr>
      <w:r w:rsidRPr="003F5429">
        <w:t>As mentioned above, IGRA mandates the Commission to monitor class II gaming conducted on Indian lands on a continuing basis in order to ensure that the Indian tribe is the primary beneficiary of the gaming operation</w:t>
      </w:r>
      <w:r w:rsidRPr="0079581D" w:rsidR="0079581D">
        <w:t xml:space="preserve"> </w:t>
      </w:r>
      <w:r w:rsidRPr="003F6D1C" w:rsidR="0079581D">
        <w:t>and to protect such gaming as a means of generating tribal revenue</w:t>
      </w:r>
      <w:r w:rsidRPr="003F5429">
        <w:t>, and to assure that gaming is conducted fairly and honestly by both the operator and players. The Commission uses this information collection to further IGRA’s purposes.</w:t>
      </w:r>
    </w:p>
    <w:p w:rsidRPr="003F5429" w:rsidR="002A458B" w:rsidP="00C205FD" w:rsidRDefault="002A458B">
      <w:pPr>
        <w:pStyle w:val="Default"/>
        <w:spacing w:line="480" w:lineRule="auto"/>
        <w:ind w:firstLine="720"/>
        <w:rPr>
          <w:rFonts w:eastAsia="Times New Roman"/>
        </w:rPr>
      </w:pPr>
      <w:r w:rsidRPr="003F5429">
        <w:rPr>
          <w:color w:val="auto"/>
        </w:rPr>
        <w:t>The Commission uses the grandfathered gaming system’s approval notice</w:t>
      </w:r>
      <w:r w:rsidRPr="003F5429" w:rsidR="00537856">
        <w:rPr>
          <w:color w:val="auto"/>
        </w:rPr>
        <w:t xml:space="preserve">, as well as the record(s) of </w:t>
      </w:r>
      <w:r w:rsidRPr="003F5429" w:rsidR="00537856">
        <w:t>approved modifications that affect the play of a grandfathered class II gaming system,</w:t>
      </w:r>
      <w:r w:rsidRPr="003F5429">
        <w:rPr>
          <w:color w:val="auto"/>
        </w:rPr>
        <w:t xml:space="preserve"> to ensure that the</w:t>
      </w:r>
      <w:r w:rsidRPr="003F5429">
        <w:rPr>
          <w:rFonts w:eastAsia="Times New Roman"/>
        </w:rPr>
        <w:t xml:space="preserve"> TGRA has determined, based on a testing laboratory’s report</w:t>
      </w:r>
      <w:r w:rsidRPr="003F5429" w:rsidR="00C205FD">
        <w:rPr>
          <w:rFonts w:eastAsia="Times New Roman"/>
        </w:rPr>
        <w:t>,</w:t>
      </w:r>
      <w:r w:rsidRPr="003F5429">
        <w:rPr>
          <w:rFonts w:eastAsia="Times New Roman"/>
        </w:rPr>
        <w:t xml:space="preserve"> that the </w:t>
      </w:r>
      <w:r w:rsidRPr="003F5429" w:rsidR="00C205FD">
        <w:rPr>
          <w:rFonts w:eastAsia="Times New Roman"/>
        </w:rPr>
        <w:lastRenderedPageBreak/>
        <w:t>grandfathered c</w:t>
      </w:r>
      <w:r w:rsidRPr="003F5429">
        <w:rPr>
          <w:rFonts w:eastAsia="Times New Roman"/>
        </w:rPr>
        <w:t>lass II gaming system is</w:t>
      </w:r>
      <w:r w:rsidRPr="003F5429" w:rsidR="00C205FD">
        <w:rPr>
          <w:rFonts w:eastAsia="Times New Roman"/>
        </w:rPr>
        <w:t xml:space="preserve">, at a </w:t>
      </w:r>
      <w:r w:rsidRPr="003F5429" w:rsidR="00C205FD">
        <w:t>minimum</w:t>
      </w:r>
      <w:r w:rsidRPr="003F5429" w:rsidR="00C205FD">
        <w:rPr>
          <w:rFonts w:eastAsia="Times New Roman"/>
        </w:rPr>
        <w:t>,</w:t>
      </w:r>
      <w:r w:rsidRPr="003F5429">
        <w:rPr>
          <w:rFonts w:eastAsia="Times New Roman"/>
        </w:rPr>
        <w:t xml:space="preserve"> compliant with </w:t>
      </w:r>
      <w:r w:rsidRPr="003F5429" w:rsidR="00C205FD">
        <w:rPr>
          <w:rFonts w:eastAsia="Times New Roman"/>
        </w:rPr>
        <w:t xml:space="preserve">the NIGC technical standards found at </w:t>
      </w:r>
      <w:r w:rsidRPr="003F5429">
        <w:rPr>
          <w:rFonts w:eastAsia="Times New Roman"/>
        </w:rPr>
        <w:t>§</w:t>
      </w:r>
      <w:r w:rsidRPr="003F5429" w:rsidR="00C205FD">
        <w:rPr>
          <w:rFonts w:eastAsia="Times New Roman"/>
        </w:rPr>
        <w:t>§</w:t>
      </w:r>
      <w:r w:rsidRPr="003F5429">
        <w:rPr>
          <w:rFonts w:eastAsia="Times New Roman"/>
        </w:rPr>
        <w:t xml:space="preserve"> 547.8(b), 547.8(f), 547.14, and any other technical standards adopted by the TGRA</w:t>
      </w:r>
      <w:r w:rsidRPr="003F5429" w:rsidR="00C205FD">
        <w:rPr>
          <w:rFonts w:eastAsia="Times New Roman"/>
        </w:rPr>
        <w:t>.</w:t>
      </w:r>
    </w:p>
    <w:p w:rsidRPr="003F5429" w:rsidR="00CC012C" w:rsidP="00C205FD" w:rsidRDefault="00F34C65">
      <w:pPr>
        <w:pStyle w:val="Default"/>
        <w:spacing w:line="480" w:lineRule="auto"/>
        <w:ind w:firstLine="720"/>
      </w:pPr>
      <w:r w:rsidRPr="003F5429">
        <w:t xml:space="preserve">By requiring that </w:t>
      </w:r>
      <w:r w:rsidRPr="003F5429" w:rsidR="00864B07">
        <w:t>a TGRA maintain a copy of the testing laboratory’s report</w:t>
      </w:r>
      <w:r w:rsidR="00CE1C04">
        <w:t xml:space="preserve"> </w:t>
      </w:r>
      <w:r w:rsidRPr="003F5429" w:rsidR="00CE1C04">
        <w:t>of a class II gaming system</w:t>
      </w:r>
      <w:r w:rsidRPr="003F5429" w:rsidR="006B0286">
        <w:t>, as well as record(s) of any emergency software or hardware modification thereto,</w:t>
      </w:r>
      <w:r w:rsidRPr="003F5429" w:rsidR="00864B07">
        <w:t xml:space="preserve"> for as long as the class II gaming system, cashless system, voucher system, or modification thereto remains available to the public for play</w:t>
      </w:r>
      <w:r w:rsidRPr="003F5429">
        <w:t xml:space="preserve">, the </w:t>
      </w:r>
      <w:r w:rsidRPr="003F5429" w:rsidR="00864B07">
        <w:t xml:space="preserve">Commission </w:t>
      </w:r>
      <w:r w:rsidRPr="003F5429">
        <w:t>ensures that the particular class II gaming system meets the requirements of 25 CFR parts 543</w:t>
      </w:r>
      <w:r w:rsidR="0079581D">
        <w:t xml:space="preserve"> and 547</w:t>
      </w:r>
      <w:r w:rsidRPr="003F5429">
        <w:t xml:space="preserve"> (a</w:t>
      </w:r>
      <w:r w:rsidRPr="00F34C65">
        <w:t xml:space="preserve">ny applicable provisions that are </w:t>
      </w:r>
      <w:r w:rsidR="0079581D">
        <w:t xml:space="preserve">capable of being </w:t>
      </w:r>
      <w:r w:rsidRPr="00F34C65">
        <w:t>test</w:t>
      </w:r>
      <w:r w:rsidR="0079581D">
        <w:t>ed</w:t>
      </w:r>
      <w:r w:rsidRPr="00F34C65">
        <w:t xml:space="preserve"> by the testing laboratory</w:t>
      </w:r>
      <w:r w:rsidRPr="003F5429">
        <w:t xml:space="preserve">), and </w:t>
      </w:r>
      <w:r w:rsidRPr="003F5429">
        <w:rPr>
          <w:rFonts w:eastAsia="Times New Roman"/>
        </w:rPr>
        <w:t>any other technical standards adopted by the TGRA.</w:t>
      </w:r>
    </w:p>
    <w:p w:rsidRPr="003F5429" w:rsidR="00085CE8" w:rsidP="007B0072" w:rsidRDefault="00E564C3">
      <w:pPr>
        <w:pStyle w:val="Default"/>
        <w:spacing w:line="480" w:lineRule="auto"/>
        <w:ind w:firstLine="720"/>
        <w:rPr>
          <w:color w:val="auto"/>
        </w:rPr>
      </w:pPr>
      <w:r w:rsidRPr="003F5429">
        <w:rPr>
          <w:color w:val="auto"/>
        </w:rPr>
        <w:t>Regarding the</w:t>
      </w:r>
      <w:r w:rsidRPr="003F5429" w:rsidR="007B0072">
        <w:rPr>
          <w:color w:val="auto"/>
        </w:rPr>
        <w:t xml:space="preserve"> requirement that a TGRA maintain the</w:t>
      </w:r>
      <w:r w:rsidRPr="003F5429">
        <w:rPr>
          <w:color w:val="auto"/>
        </w:rPr>
        <w:t xml:space="preserve"> </w:t>
      </w:r>
      <w:r w:rsidRPr="003F5429" w:rsidR="007B0072">
        <w:rPr>
          <w:color w:val="auto"/>
        </w:rPr>
        <w:t>records of its suitability determination of a particular testing laboratory and its principals, t</w:t>
      </w:r>
      <w:r w:rsidRPr="003F5429" w:rsidR="007C2E42">
        <w:rPr>
          <w:color w:val="auto"/>
        </w:rPr>
        <w:t xml:space="preserve">he Commission </w:t>
      </w:r>
      <w:r w:rsidRPr="003F5429" w:rsidR="007B0072">
        <w:rPr>
          <w:color w:val="auto"/>
        </w:rPr>
        <w:t>ensures</w:t>
      </w:r>
      <w:r w:rsidRPr="003F5429">
        <w:rPr>
          <w:color w:val="auto"/>
        </w:rPr>
        <w:t xml:space="preserve"> the competence, integrity, and </w:t>
      </w:r>
      <w:r w:rsidRPr="003F5429">
        <w:t>independence</w:t>
      </w:r>
      <w:r w:rsidRPr="003F5429">
        <w:rPr>
          <w:color w:val="auto"/>
        </w:rPr>
        <w:t xml:space="preserve"> of the testing laboratories and the suitability of their decision makers</w:t>
      </w:r>
      <w:r w:rsidRPr="003F5429" w:rsidR="007B0072">
        <w:rPr>
          <w:color w:val="auto"/>
        </w:rPr>
        <w:t xml:space="preserve">. </w:t>
      </w:r>
    </w:p>
    <w:p w:rsidRPr="003F5429" w:rsidR="007B0072" w:rsidP="007B0072" w:rsidRDefault="007B0072">
      <w:pPr>
        <w:pStyle w:val="Default"/>
        <w:spacing w:line="480" w:lineRule="auto"/>
        <w:ind w:firstLine="720"/>
      </w:pPr>
      <w:r w:rsidRPr="003F5429">
        <w:rPr>
          <w:color w:val="auto"/>
        </w:rPr>
        <w:t xml:space="preserve">With regard to the </w:t>
      </w:r>
      <w:r w:rsidRPr="003F5429">
        <w:t xml:space="preserve">detailed report after </w:t>
      </w:r>
      <w:r w:rsidRPr="003F5429" w:rsidR="00615BA3">
        <w:t>a</w:t>
      </w:r>
      <w:r w:rsidRPr="003F5429">
        <w:t xml:space="preserve"> TGRA has approved an alternate standard to any of </w:t>
      </w:r>
      <w:r w:rsidRPr="003F5429" w:rsidR="00615BA3">
        <w:t>the NIGC’s minimum uniform technical standards</w:t>
      </w:r>
      <w:r w:rsidRPr="003F5429">
        <w:t xml:space="preserve">, the Commission uses these reports to ensure that any alternate standards established by the TGRA are at least as stringent as </w:t>
      </w:r>
      <w:r w:rsidRPr="003F5429" w:rsidR="00615BA3">
        <w:t xml:space="preserve">those in 25 CFR part 547 </w:t>
      </w:r>
      <w:r w:rsidRPr="003F5429" w:rsidR="00477B17">
        <w:t>in order to achieve</w:t>
      </w:r>
      <w:r w:rsidRPr="003F5429" w:rsidR="00615BA3">
        <w:t xml:space="preserve"> a level of security and integrity sufficient to accomplish the purpose of the standard it is </w:t>
      </w:r>
      <w:r w:rsidRPr="003F5429" w:rsidR="00477B17">
        <w:t xml:space="preserve">intended </w:t>
      </w:r>
      <w:r w:rsidRPr="003F5429" w:rsidR="00615BA3">
        <w:t>to replace</w:t>
      </w:r>
      <w:r w:rsidRPr="003F5429">
        <w:t xml:space="preserve">. </w:t>
      </w:r>
    </w:p>
    <w:p w:rsidRPr="003F5429" w:rsidR="002D240D" w:rsidP="00EB5D72" w:rsidRDefault="00085CE8">
      <w:pPr>
        <w:pStyle w:val="Default"/>
        <w:ind w:left="1440" w:hanging="720"/>
        <w:rPr>
          <w:b/>
          <w:bCs/>
          <w:color w:val="auto"/>
        </w:rPr>
      </w:pPr>
      <w:r w:rsidRPr="003F5429">
        <w:rPr>
          <w:b/>
          <w:bCs/>
          <w:color w:val="auto"/>
        </w:rPr>
        <w:t xml:space="preserve">3. </w:t>
      </w:r>
      <w:r w:rsidRPr="003F5429" w:rsidR="00EB5D72">
        <w:rPr>
          <w:b/>
          <w:bCs/>
          <w:color w:val="auto"/>
        </w:rPr>
        <w:tab/>
      </w:r>
      <w:r w:rsidRPr="003F5429" w:rsidR="00FB272E">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F5429" w:rsidR="002D240D">
        <w:rPr>
          <w:b/>
          <w:bCs/>
          <w:color w:val="auto"/>
        </w:rPr>
        <w:t xml:space="preserve"> </w:t>
      </w:r>
    </w:p>
    <w:p w:rsidRPr="003F5429" w:rsidR="002D240D" w:rsidP="002D240D" w:rsidRDefault="002D240D">
      <w:pPr>
        <w:pStyle w:val="Default"/>
        <w:ind w:left="360" w:hanging="360"/>
        <w:rPr>
          <w:b/>
          <w:bCs/>
          <w:color w:val="auto"/>
        </w:rPr>
      </w:pPr>
    </w:p>
    <w:p w:rsidRPr="003F5429" w:rsidR="00085CE8" w:rsidP="00FC7B71" w:rsidRDefault="00FC7B71">
      <w:pPr>
        <w:pStyle w:val="Default"/>
        <w:spacing w:line="480" w:lineRule="auto"/>
        <w:ind w:firstLine="720"/>
        <w:rPr>
          <w:color w:val="auto"/>
        </w:rPr>
      </w:pPr>
      <w:r w:rsidRPr="003F5429">
        <w:rPr>
          <w:color w:val="auto"/>
        </w:rPr>
        <w:lastRenderedPageBreak/>
        <w:t xml:space="preserve">Under NIGC </w:t>
      </w:r>
      <w:r w:rsidRPr="003F5429">
        <w:t>regulations</w:t>
      </w:r>
      <w:r w:rsidRPr="003F5429">
        <w:rPr>
          <w:color w:val="auto"/>
        </w:rPr>
        <w:t>, tri</w:t>
      </w:r>
      <w:r w:rsidR="00CE1C04">
        <w:rPr>
          <w:color w:val="auto"/>
        </w:rPr>
        <w:t>bes and/or TGRAs can submit and/</w:t>
      </w:r>
      <w:r w:rsidRPr="003F5429">
        <w:rPr>
          <w:color w:val="auto"/>
        </w:rPr>
        <w:t>or maintain information via compatible automated, electronic, and/or mechanical means.</w:t>
      </w:r>
      <w:r w:rsidRPr="003F5429" w:rsidR="00085CE8">
        <w:rPr>
          <w:color w:val="auto"/>
        </w:rPr>
        <w:t xml:space="preserve"> </w:t>
      </w:r>
    </w:p>
    <w:p w:rsidRPr="003F5429" w:rsidR="00085CE8" w:rsidP="00EB5D72" w:rsidRDefault="00085CE8">
      <w:pPr>
        <w:pStyle w:val="Default"/>
        <w:ind w:left="1440" w:hanging="720"/>
        <w:rPr>
          <w:color w:val="auto"/>
        </w:rPr>
      </w:pPr>
      <w:r w:rsidRPr="003F5429">
        <w:rPr>
          <w:b/>
          <w:bCs/>
          <w:color w:val="auto"/>
        </w:rPr>
        <w:t xml:space="preserve">4. </w:t>
      </w:r>
      <w:r w:rsidRPr="003F5429" w:rsidR="00EB5D72">
        <w:rPr>
          <w:b/>
          <w:bCs/>
          <w:color w:val="auto"/>
        </w:rPr>
        <w:tab/>
      </w:r>
      <w:r w:rsidRPr="003F5429" w:rsidR="00FB272E">
        <w:rPr>
          <w:b/>
          <w:bCs/>
        </w:rPr>
        <w:t>Describe efforts to identify duplication. Show specifically why any similar information already available cannot be used or modified for use for the purposes described in Item 2 above.</w:t>
      </w:r>
      <w:r w:rsidRPr="003F5429">
        <w:rPr>
          <w:b/>
          <w:bCs/>
          <w:color w:val="auto"/>
        </w:rPr>
        <w:t xml:space="preserve"> </w:t>
      </w:r>
    </w:p>
    <w:p w:rsidRPr="003F5429" w:rsidR="00085CE8" w:rsidP="00085CE8" w:rsidRDefault="00085CE8">
      <w:pPr>
        <w:pStyle w:val="Default"/>
        <w:rPr>
          <w:color w:val="auto"/>
        </w:rPr>
      </w:pPr>
    </w:p>
    <w:p w:rsidRPr="003F5429" w:rsidR="002D240D" w:rsidP="00411688" w:rsidRDefault="00411688">
      <w:pPr>
        <w:pStyle w:val="Default"/>
        <w:spacing w:line="480" w:lineRule="auto"/>
        <w:ind w:firstLine="720"/>
        <w:rPr>
          <w:color w:val="auto"/>
        </w:rPr>
      </w:pPr>
      <w:r w:rsidRPr="003F5429">
        <w:rPr>
          <w:color w:val="auto"/>
        </w:rPr>
        <w:t>The required information is unique to each Indian tribe and/or gaming operation. No similar information pertaining to gaming on Indian lands is collected by the Commission or by other federal agencies.</w:t>
      </w:r>
    </w:p>
    <w:p w:rsidRPr="003F5429" w:rsidR="00085CE8" w:rsidP="00986F5F" w:rsidRDefault="00236A39">
      <w:pPr>
        <w:pStyle w:val="Default"/>
        <w:spacing w:line="480" w:lineRule="auto"/>
        <w:ind w:firstLine="720"/>
        <w:rPr>
          <w:color w:val="auto"/>
        </w:rPr>
      </w:pPr>
      <w:r w:rsidRPr="003F5429">
        <w:rPr>
          <w:color w:val="auto"/>
        </w:rPr>
        <w:t xml:space="preserve">In addition, while there are approximately </w:t>
      </w:r>
      <w:r w:rsidR="00855404">
        <w:rPr>
          <w:color w:val="auto"/>
        </w:rPr>
        <w:t>95 Class II gaming</w:t>
      </w:r>
      <w:r w:rsidRPr="001D22A6">
        <w:rPr>
          <w:color w:val="auto"/>
        </w:rPr>
        <w:t xml:space="preserve"> Indian</w:t>
      </w:r>
      <w:r w:rsidRPr="003F5429">
        <w:rPr>
          <w:color w:val="auto"/>
        </w:rPr>
        <w:t xml:space="preserve"> gaming operations across the United States, § 547.5 only </w:t>
      </w:r>
      <w:r w:rsidRPr="003F5429" w:rsidR="00085CE8">
        <w:rPr>
          <w:color w:val="auto"/>
        </w:rPr>
        <w:t xml:space="preserve">requires one submission </w:t>
      </w:r>
      <w:r w:rsidRPr="003F5429">
        <w:rPr>
          <w:color w:val="auto"/>
        </w:rPr>
        <w:t xml:space="preserve">of a particular class II gaming system </w:t>
      </w:r>
      <w:r w:rsidRPr="003F5429" w:rsidR="00085CE8">
        <w:rPr>
          <w:color w:val="auto"/>
        </w:rPr>
        <w:t xml:space="preserve">to a </w:t>
      </w:r>
      <w:r w:rsidRPr="003F5429">
        <w:rPr>
          <w:color w:val="auto"/>
        </w:rPr>
        <w:t xml:space="preserve">testing </w:t>
      </w:r>
      <w:r w:rsidRPr="003F5429" w:rsidR="00085CE8">
        <w:rPr>
          <w:color w:val="auto"/>
        </w:rPr>
        <w:t xml:space="preserve">laboratory and one </w:t>
      </w:r>
      <w:r w:rsidRPr="003F5429">
        <w:rPr>
          <w:color w:val="auto"/>
        </w:rPr>
        <w:t>resulting testing laboratory</w:t>
      </w:r>
      <w:r w:rsidRPr="003F5429" w:rsidR="00085CE8">
        <w:rPr>
          <w:color w:val="auto"/>
        </w:rPr>
        <w:t xml:space="preserve"> report. That report may then be submitted to multiple TGRAs </w:t>
      </w:r>
      <w:r w:rsidRPr="003F5429">
        <w:rPr>
          <w:color w:val="auto"/>
        </w:rPr>
        <w:t xml:space="preserve">at different Indian gaming operations </w:t>
      </w:r>
      <w:r w:rsidRPr="003F5429" w:rsidR="00085CE8">
        <w:rPr>
          <w:color w:val="auto"/>
        </w:rPr>
        <w:t xml:space="preserve">as a basis for allowing play of the </w:t>
      </w:r>
      <w:r w:rsidR="00CE1C04">
        <w:rPr>
          <w:color w:val="auto"/>
        </w:rPr>
        <w:t xml:space="preserve">same </w:t>
      </w:r>
      <w:r w:rsidRPr="003F5429" w:rsidR="00085CE8">
        <w:rPr>
          <w:color w:val="auto"/>
        </w:rPr>
        <w:t xml:space="preserve">system or modification. </w:t>
      </w:r>
    </w:p>
    <w:p w:rsidRPr="003F5429" w:rsidR="00085CE8" w:rsidP="00EB5D72" w:rsidRDefault="00085CE8">
      <w:pPr>
        <w:pStyle w:val="Default"/>
        <w:ind w:left="1440" w:hanging="720"/>
        <w:rPr>
          <w:color w:val="auto"/>
        </w:rPr>
      </w:pPr>
      <w:r w:rsidRPr="003F5429">
        <w:rPr>
          <w:b/>
          <w:bCs/>
          <w:color w:val="auto"/>
        </w:rPr>
        <w:t xml:space="preserve">5. </w:t>
      </w:r>
      <w:r w:rsidRPr="003F5429" w:rsidR="00EB5D72">
        <w:rPr>
          <w:b/>
          <w:bCs/>
          <w:color w:val="auto"/>
        </w:rPr>
        <w:tab/>
      </w:r>
      <w:r w:rsidRPr="003F5429" w:rsidR="00FB272E">
        <w:rPr>
          <w:b/>
          <w:bCs/>
        </w:rPr>
        <w:t>If the collection of information impacts small businesses or other small entities (Item 5 of OMB Form 83-I), describe any methods used to minimize burden.</w:t>
      </w:r>
      <w:r w:rsidRPr="003F5429">
        <w:rPr>
          <w:b/>
          <w:bCs/>
          <w:color w:val="auto"/>
        </w:rPr>
        <w:t xml:space="preserve"> </w:t>
      </w:r>
    </w:p>
    <w:p w:rsidRPr="003F5429" w:rsidR="002D240D" w:rsidP="00085CE8" w:rsidRDefault="002D240D">
      <w:pPr>
        <w:pStyle w:val="Default"/>
        <w:ind w:firstLine="720"/>
        <w:rPr>
          <w:color w:val="auto"/>
        </w:rPr>
      </w:pPr>
    </w:p>
    <w:p w:rsidRPr="003F5429" w:rsidR="00085CE8" w:rsidP="00855404" w:rsidRDefault="00855404">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r w:rsidRPr="003F5429" w:rsidR="00085CE8">
        <w:rPr>
          <w:color w:val="auto"/>
        </w:rPr>
        <w:t xml:space="preserve"> </w:t>
      </w:r>
    </w:p>
    <w:p w:rsidRPr="003F5429" w:rsidR="00085CE8" w:rsidP="00085CE8" w:rsidRDefault="00085CE8">
      <w:pPr>
        <w:pStyle w:val="Default"/>
        <w:rPr>
          <w:color w:val="auto"/>
        </w:rPr>
      </w:pPr>
    </w:p>
    <w:p w:rsidRPr="003F5429" w:rsidR="00085CE8" w:rsidP="00EB5D72" w:rsidRDefault="00085CE8">
      <w:pPr>
        <w:pStyle w:val="Default"/>
        <w:ind w:left="1440" w:hanging="720"/>
        <w:rPr>
          <w:color w:val="auto"/>
        </w:rPr>
      </w:pPr>
      <w:r w:rsidRPr="003F5429">
        <w:rPr>
          <w:b/>
          <w:bCs/>
          <w:color w:val="auto"/>
        </w:rPr>
        <w:t xml:space="preserve">6. </w:t>
      </w:r>
      <w:r w:rsidRPr="003F5429" w:rsidR="00EB5D72">
        <w:rPr>
          <w:b/>
          <w:bCs/>
          <w:color w:val="auto"/>
        </w:rPr>
        <w:tab/>
      </w:r>
      <w:r w:rsidRPr="003F5429" w:rsidR="00FB272E">
        <w:rPr>
          <w:b/>
          <w:bCs/>
        </w:rPr>
        <w:t>Describe the consequence to Federal program or policy activities if the collection is not conducted or is conducted less frequently, as well as any technical or legal obstacles to reducing burden.</w:t>
      </w:r>
      <w:r w:rsidRPr="003F5429">
        <w:rPr>
          <w:b/>
          <w:bCs/>
          <w:color w:val="auto"/>
        </w:rPr>
        <w:t xml:space="preserve"> </w:t>
      </w:r>
    </w:p>
    <w:p w:rsidRPr="003F5429" w:rsidR="00085CE8" w:rsidP="00085CE8" w:rsidRDefault="00085CE8">
      <w:pPr>
        <w:pStyle w:val="Default"/>
        <w:rPr>
          <w:color w:val="auto"/>
        </w:rPr>
      </w:pPr>
    </w:p>
    <w:p w:rsidRPr="003F5429" w:rsidR="00986F5F" w:rsidP="00986F5F" w:rsidRDefault="00986F5F">
      <w:pPr>
        <w:pStyle w:val="Default"/>
        <w:spacing w:line="480" w:lineRule="auto"/>
        <w:ind w:firstLine="720"/>
        <w:rPr>
          <w:color w:val="auto"/>
        </w:rPr>
      </w:pPr>
      <w:r w:rsidRPr="003F5429">
        <w:rPr>
          <w:color w:val="auto"/>
        </w:rPr>
        <w:t>In order for the Commission</w:t>
      </w:r>
      <w:r w:rsidRPr="003F5429">
        <w:t xml:space="preserve"> to monitor class II gaming on a continuing basis, the NIGC has established</w:t>
      </w:r>
      <w:r w:rsidRPr="003F5429" w:rsidR="002B0939">
        <w:t xml:space="preserve"> minimum uniform technical standards found in part 547</w:t>
      </w:r>
      <w:r w:rsidR="00CE1C04">
        <w:t xml:space="preserve"> </w:t>
      </w:r>
      <w:r w:rsidRPr="003F5429" w:rsidR="002B0939">
        <w:t xml:space="preserve">and set them as the </w:t>
      </w:r>
      <w:r w:rsidR="00CE1C04">
        <w:lastRenderedPageBreak/>
        <w:t>minimum that</w:t>
      </w:r>
      <w:r w:rsidRPr="003F5429" w:rsidR="002B0939">
        <w:t xml:space="preserve"> Indian gaming operations must do to be in compliance with IGRA. </w:t>
      </w:r>
      <w:r w:rsidRPr="003F5429" w:rsidR="002B0939">
        <w:rPr>
          <w:color w:val="auto"/>
        </w:rPr>
        <w:t>Without this information collection as described in Item 2, the Commission would be hampered in the fulfillment of its</w:t>
      </w:r>
      <w:r w:rsidR="00CE1C04">
        <w:rPr>
          <w:color w:val="auto"/>
        </w:rPr>
        <w:t xml:space="preserve"> statutory</w:t>
      </w:r>
      <w:r w:rsidRPr="003F5429" w:rsidR="002B0939">
        <w:rPr>
          <w:color w:val="auto"/>
        </w:rPr>
        <w:t xml:space="preserve"> mission.</w:t>
      </w:r>
    </w:p>
    <w:p w:rsidR="00FB272E" w:rsidP="00FB272E" w:rsidRDefault="00085CE8">
      <w:pPr>
        <w:ind w:left="1440" w:hanging="720"/>
        <w:rPr>
          <w:rFonts w:ascii="Times New Roman" w:hAnsi="Times New Roman" w:cs="Times New Roman"/>
          <w:b/>
          <w:bCs/>
          <w:color w:val="000000"/>
          <w:sz w:val="24"/>
          <w:szCs w:val="24"/>
        </w:rPr>
      </w:pPr>
      <w:r w:rsidRPr="003F5429">
        <w:rPr>
          <w:rFonts w:ascii="Times New Roman" w:hAnsi="Times New Roman" w:cs="Times New Roman"/>
          <w:b/>
          <w:bCs/>
          <w:sz w:val="24"/>
          <w:szCs w:val="24"/>
        </w:rPr>
        <w:t xml:space="preserve">7. </w:t>
      </w:r>
      <w:r w:rsidRPr="003F5429" w:rsidR="00EB5D72">
        <w:rPr>
          <w:rFonts w:ascii="Times New Roman" w:hAnsi="Times New Roman" w:cs="Times New Roman"/>
          <w:b/>
          <w:bCs/>
          <w:sz w:val="24"/>
          <w:szCs w:val="24"/>
        </w:rPr>
        <w:tab/>
      </w:r>
      <w:r w:rsidRPr="003F5429" w:rsidR="00FB272E">
        <w:rPr>
          <w:rFonts w:ascii="Times New Roman" w:hAnsi="Times New Roman" w:cs="Times New Roman"/>
          <w:b/>
          <w:bCs/>
          <w:color w:val="000000"/>
          <w:sz w:val="24"/>
          <w:szCs w:val="24"/>
        </w:rPr>
        <w:t xml:space="preserve">Explain any special circumstances that would cause an information collection to be conducted in a manner: </w:t>
      </w:r>
    </w:p>
    <w:p w:rsidRPr="003F5429" w:rsidR="00855404" w:rsidP="00FB272E" w:rsidRDefault="00855404">
      <w:pPr>
        <w:ind w:left="1440" w:hanging="720"/>
        <w:rPr>
          <w:rFonts w:ascii="Times New Roman" w:hAnsi="Times New Roman" w:cs="Times New Roman"/>
          <w:b/>
          <w:bCs/>
          <w:color w:val="000000"/>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report information to the agency more often than quarterly; </w:t>
      </w:r>
    </w:p>
    <w:p w:rsidR="00855404" w:rsidP="00855404" w:rsidRDefault="00855404">
      <w:pPr>
        <w:pStyle w:val="ListParagraph"/>
        <w:ind w:left="1800"/>
        <w:rPr>
          <w:rFonts w:ascii="Times New Roman" w:hAnsi="Times New Roman" w:cs="Times New Roman"/>
          <w:b/>
          <w:sz w:val="24"/>
          <w:szCs w:val="24"/>
        </w:rPr>
      </w:pPr>
    </w:p>
    <w:p w:rsidRPr="00855404"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Pr="003F5429" w:rsidR="00855404" w:rsidP="00855404" w:rsidRDefault="00855404">
      <w:pPr>
        <w:pStyle w:val="ListParagraph"/>
        <w:ind w:left="1800"/>
        <w:rPr>
          <w:rFonts w:ascii="Times New Roman" w:hAnsi="Times New Roman" w:cs="Times New Roman"/>
          <w:b/>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prepare a written response to a collection of information in fewer than 30 days after receipt of it; </w:t>
      </w:r>
    </w:p>
    <w:p w:rsidR="00855404" w:rsidP="00855404" w:rsidRDefault="00855404">
      <w:pPr>
        <w:pStyle w:val="ListParagraph"/>
        <w:ind w:left="1800"/>
        <w:rPr>
          <w:rFonts w:ascii="Times New Roman" w:hAnsi="Times New Roman" w:cs="Times New Roman"/>
          <w:b/>
          <w:sz w:val="24"/>
          <w:szCs w:val="24"/>
        </w:rPr>
      </w:pPr>
    </w:p>
    <w:p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Pr="003F5429" w:rsidR="00855404" w:rsidP="00855404" w:rsidRDefault="00855404">
      <w:pPr>
        <w:pStyle w:val="ListParagraph"/>
        <w:ind w:left="1800"/>
        <w:rPr>
          <w:rFonts w:ascii="Times New Roman" w:hAnsi="Times New Roman" w:cs="Times New Roman"/>
          <w:b/>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submit more than an original and two copies of any document; </w:t>
      </w:r>
    </w:p>
    <w:p w:rsidR="00855404" w:rsidP="00855404" w:rsidRDefault="00855404">
      <w:pPr>
        <w:pStyle w:val="ListParagraph"/>
        <w:ind w:left="1800"/>
        <w:rPr>
          <w:rFonts w:ascii="Times New Roman" w:hAnsi="Times New Roman" w:cs="Times New Roman"/>
          <w:b/>
          <w:sz w:val="24"/>
          <w:szCs w:val="24"/>
        </w:rPr>
      </w:pPr>
    </w:p>
    <w:p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Pr="003F5429" w:rsidR="00855404" w:rsidP="00855404" w:rsidRDefault="00855404">
      <w:pPr>
        <w:pStyle w:val="ListParagraph"/>
        <w:ind w:left="1800"/>
        <w:rPr>
          <w:rFonts w:ascii="Times New Roman" w:hAnsi="Times New Roman" w:cs="Times New Roman"/>
          <w:b/>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855404" w:rsidP="00855404" w:rsidRDefault="00855404">
      <w:pPr>
        <w:pStyle w:val="ListParagraph"/>
        <w:ind w:left="1800"/>
        <w:rPr>
          <w:rFonts w:ascii="Times New Roman" w:hAnsi="Times New Roman" w:cs="Times New Roman"/>
          <w:b/>
          <w:sz w:val="24"/>
          <w:szCs w:val="24"/>
        </w:rPr>
      </w:pPr>
    </w:p>
    <w:p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Pr="003F5429" w:rsidR="00855404" w:rsidP="00855404" w:rsidRDefault="00855404">
      <w:pPr>
        <w:pStyle w:val="ListParagraph"/>
        <w:ind w:left="1800"/>
        <w:rPr>
          <w:rFonts w:ascii="Times New Roman" w:hAnsi="Times New Roman" w:cs="Times New Roman"/>
          <w:b/>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855404" w:rsidP="00855404" w:rsidRDefault="00855404">
      <w:pPr>
        <w:pStyle w:val="ListParagraph"/>
        <w:ind w:left="1800"/>
        <w:rPr>
          <w:rFonts w:ascii="Times New Roman" w:hAnsi="Times New Roman" w:cs="Times New Roman"/>
          <w:b/>
          <w:sz w:val="24"/>
          <w:szCs w:val="24"/>
        </w:rPr>
      </w:pPr>
    </w:p>
    <w:p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Pr="003F5429" w:rsidR="00855404" w:rsidP="00855404" w:rsidRDefault="00855404">
      <w:pPr>
        <w:pStyle w:val="ListParagraph"/>
        <w:ind w:left="1800"/>
        <w:rPr>
          <w:rFonts w:ascii="Times New Roman" w:hAnsi="Times New Roman" w:cs="Times New Roman"/>
          <w:b/>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requiring the use of a statistical data classification that has not been reviewed and approved by OMB; </w:t>
      </w:r>
    </w:p>
    <w:p w:rsidR="00855404" w:rsidP="00855404" w:rsidRDefault="00855404">
      <w:pPr>
        <w:pStyle w:val="ListParagraph"/>
        <w:ind w:left="1800"/>
        <w:rPr>
          <w:rFonts w:ascii="Times New Roman" w:hAnsi="Times New Roman" w:cs="Times New Roman"/>
          <w:b/>
          <w:sz w:val="24"/>
          <w:szCs w:val="24"/>
        </w:rPr>
      </w:pPr>
    </w:p>
    <w:p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t>N/A</w:t>
      </w:r>
    </w:p>
    <w:p w:rsidRPr="003F5429" w:rsidR="00855404" w:rsidP="00855404" w:rsidRDefault="00855404">
      <w:pPr>
        <w:pStyle w:val="ListParagraph"/>
        <w:ind w:left="1800"/>
        <w:rPr>
          <w:rFonts w:ascii="Times New Roman" w:hAnsi="Times New Roman" w:cs="Times New Roman"/>
          <w:b/>
          <w:sz w:val="24"/>
          <w:szCs w:val="24"/>
        </w:rPr>
      </w:pPr>
    </w:p>
    <w:p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5404" w:rsidP="00855404" w:rsidRDefault="00855404">
      <w:pPr>
        <w:pStyle w:val="ListParagraph"/>
        <w:ind w:left="1800"/>
        <w:rPr>
          <w:rFonts w:ascii="Times New Roman" w:hAnsi="Times New Roman" w:cs="Times New Roman"/>
          <w:b/>
          <w:sz w:val="24"/>
          <w:szCs w:val="24"/>
        </w:rPr>
      </w:pPr>
    </w:p>
    <w:p w:rsidR="00855404" w:rsidP="00855404" w:rsidRDefault="00855404">
      <w:pPr>
        <w:pStyle w:val="ListParagraph"/>
        <w:ind w:left="1800"/>
        <w:rPr>
          <w:rFonts w:ascii="Times New Roman" w:hAnsi="Times New Roman" w:cs="Times New Roman"/>
          <w:sz w:val="24"/>
          <w:szCs w:val="24"/>
        </w:rPr>
      </w:pPr>
      <w:r w:rsidRPr="00855404">
        <w:rPr>
          <w:rFonts w:ascii="Times New Roman" w:hAnsi="Times New Roman" w:cs="Times New Roman"/>
          <w:sz w:val="24"/>
          <w:szCs w:val="24"/>
        </w:rPr>
        <w:lastRenderedPageBreak/>
        <w:t>N/A</w:t>
      </w:r>
    </w:p>
    <w:p w:rsidRPr="003F5429" w:rsidR="00855404" w:rsidP="00855404" w:rsidRDefault="00855404">
      <w:pPr>
        <w:pStyle w:val="ListParagraph"/>
        <w:ind w:left="1800"/>
        <w:rPr>
          <w:rFonts w:ascii="Times New Roman" w:hAnsi="Times New Roman" w:cs="Times New Roman"/>
          <w:b/>
          <w:sz w:val="24"/>
          <w:szCs w:val="24"/>
        </w:rPr>
      </w:pPr>
    </w:p>
    <w:p w:rsidRPr="003F5429" w:rsidR="00085CE8"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3F5429" w:rsidR="00085CE8">
        <w:rPr>
          <w:rFonts w:ascii="Times New Roman" w:hAnsi="Times New Roman" w:cs="Times New Roman"/>
          <w:b/>
          <w:bCs/>
          <w:sz w:val="24"/>
          <w:szCs w:val="24"/>
        </w:rPr>
        <w:t xml:space="preserve"> </w:t>
      </w:r>
    </w:p>
    <w:p w:rsidRPr="003F5429" w:rsidR="00085CE8" w:rsidP="00085CE8" w:rsidRDefault="00085CE8">
      <w:pPr>
        <w:pStyle w:val="Default"/>
        <w:rPr>
          <w:color w:val="auto"/>
        </w:rPr>
      </w:pPr>
    </w:p>
    <w:p w:rsidRPr="003F5429" w:rsidR="00C53961" w:rsidP="0028557E" w:rsidRDefault="00C53961">
      <w:pPr>
        <w:pStyle w:val="Default"/>
        <w:spacing w:line="480" w:lineRule="auto"/>
        <w:ind w:firstLine="720"/>
        <w:rPr>
          <w:color w:val="auto"/>
        </w:rPr>
      </w:pPr>
      <w:r w:rsidRPr="003F5429">
        <w:rPr>
          <w:color w:val="auto"/>
        </w:rPr>
        <w:t xml:space="preserve">The Act requires the Commission to ensure that tribes are the primary beneficiaries of their gaming operations </w:t>
      </w:r>
      <w:r w:rsidRPr="003F6D1C" w:rsidR="00E02E38">
        <w:t>and to protect such gaming as a means of generating tribal revenue</w:t>
      </w:r>
      <w:r w:rsidRPr="003F5429">
        <w:rPr>
          <w:color w:val="auto"/>
        </w:rPr>
        <w:t xml:space="preserve">. 25 U.S.C. 2703. To that end, NIGC </w:t>
      </w:r>
      <w:r w:rsidRPr="003F5429">
        <w:t>regulations</w:t>
      </w:r>
      <w:r w:rsidRPr="003F5429">
        <w:rPr>
          <w:color w:val="auto"/>
        </w:rPr>
        <w:t xml:space="preserve"> require tribes to maintain and/or submit certain information which the Commission treats as privileged or confidential in nature, </w:t>
      </w:r>
      <w:r w:rsidRPr="003F5429" w:rsidR="00136FB8">
        <w:rPr>
          <w:color w:val="auto"/>
        </w:rPr>
        <w:t xml:space="preserve">including testing laboratory reports and certifications, alternate </w:t>
      </w:r>
      <w:r w:rsidRPr="003F5429" w:rsidR="00136FB8">
        <w:t>technical standards,</w:t>
      </w:r>
      <w:r w:rsidRPr="003F5429" w:rsidR="00136FB8">
        <w:rPr>
          <w:color w:val="auto"/>
        </w:rPr>
        <w:t xml:space="preserve"> </w:t>
      </w:r>
      <w:r w:rsidRPr="003F5429" w:rsidR="0028557E">
        <w:rPr>
          <w:color w:val="auto"/>
        </w:rPr>
        <w:t>business or commercial records, financial and bank statements, proprietary secrets, or information related to ongoing law enforcement investigations</w:t>
      </w:r>
      <w:r w:rsidRPr="003F5429">
        <w:rPr>
          <w:color w:val="auto"/>
        </w:rPr>
        <w:t>. The Act removes from the Commission any discretion that it would otherwise have to disclose such information that falls within FOIA exemptions 4 and 7, and requires the Commission to disclose such information only to other law enforcement agencies for law enforcement purposes. 25 U.S.C. 2716.</w:t>
      </w:r>
    </w:p>
    <w:p w:rsidRPr="003F5429" w:rsidR="00574AFC" w:rsidP="00DF2921" w:rsidRDefault="00136FB8">
      <w:pPr>
        <w:pStyle w:val="Default"/>
        <w:spacing w:line="480" w:lineRule="auto"/>
        <w:ind w:firstLine="720"/>
        <w:rPr>
          <w:color w:val="auto"/>
        </w:rPr>
      </w:pPr>
      <w:r w:rsidRPr="003F5429">
        <w:rPr>
          <w:color w:val="auto"/>
        </w:rPr>
        <w:t>In addition, t</w:t>
      </w:r>
      <w:r w:rsidRPr="003F5429" w:rsidR="00574AFC">
        <w:rPr>
          <w:color w:val="auto"/>
        </w:rPr>
        <w:t xml:space="preserve">he </w:t>
      </w:r>
      <w:r w:rsidRPr="003F5429" w:rsidR="00C53961">
        <w:rPr>
          <w:color w:val="auto"/>
        </w:rPr>
        <w:t xml:space="preserve">submission and maintenance of this information collection is </w:t>
      </w:r>
      <w:r w:rsidRPr="003F5429" w:rsidR="00574AFC">
        <w:rPr>
          <w:color w:val="auto"/>
        </w:rPr>
        <w:t xml:space="preserve">market driven and is expected to vary. </w:t>
      </w:r>
      <w:r w:rsidRPr="003F5429" w:rsidR="00DF2921">
        <w:rPr>
          <w:color w:val="auto"/>
        </w:rPr>
        <w:t>For example, §</w:t>
      </w:r>
      <w:r w:rsidRPr="003F5429" w:rsidR="00574AFC">
        <w:rPr>
          <w:color w:val="auto"/>
        </w:rPr>
        <w:t xml:space="preserve"> 547.5 requires a TGRA to </w:t>
      </w:r>
      <w:r w:rsidRPr="003F5429" w:rsidR="00DF2921">
        <w:rPr>
          <w:color w:val="auto"/>
        </w:rPr>
        <w:t>maintain</w:t>
      </w:r>
      <w:r w:rsidRPr="003F5429" w:rsidR="00574AFC">
        <w:rPr>
          <w:color w:val="auto"/>
        </w:rPr>
        <w:t xml:space="preserve"> a copy of</w:t>
      </w:r>
      <w:r w:rsidRPr="003F5429" w:rsidR="00DF2921">
        <w:rPr>
          <w:color w:val="auto"/>
        </w:rPr>
        <w:t xml:space="preserve"> a class II gaming system’s</w:t>
      </w:r>
      <w:r w:rsidRPr="003F5429" w:rsidR="00574AFC">
        <w:rPr>
          <w:color w:val="auto"/>
        </w:rPr>
        <w:t xml:space="preserve"> </w:t>
      </w:r>
      <w:r w:rsidRPr="003F5429" w:rsidR="008F2440">
        <w:rPr>
          <w:color w:val="auto"/>
        </w:rPr>
        <w:t>testing</w:t>
      </w:r>
      <w:r w:rsidRPr="003F5429" w:rsidR="00574AFC">
        <w:rPr>
          <w:color w:val="auto"/>
        </w:rPr>
        <w:t xml:space="preserve"> lab</w:t>
      </w:r>
      <w:r w:rsidRPr="003F5429" w:rsidR="008F2440">
        <w:rPr>
          <w:color w:val="auto"/>
        </w:rPr>
        <w:t>oratory</w:t>
      </w:r>
      <w:r w:rsidRPr="003F5429" w:rsidR="00574AFC">
        <w:rPr>
          <w:color w:val="auto"/>
        </w:rPr>
        <w:t xml:space="preserve"> report, or </w:t>
      </w:r>
      <w:r w:rsidRPr="003F5429" w:rsidR="008F2440">
        <w:rPr>
          <w:color w:val="auto"/>
        </w:rPr>
        <w:t xml:space="preserve">records </w:t>
      </w:r>
      <w:r w:rsidRPr="003F5429" w:rsidR="00574AFC">
        <w:rPr>
          <w:color w:val="auto"/>
        </w:rPr>
        <w:t xml:space="preserve">of </w:t>
      </w:r>
      <w:r w:rsidRPr="003F5429" w:rsidR="008F2440">
        <w:t>emergency hardware and software modifications</w:t>
      </w:r>
      <w:r w:rsidRPr="003F5429" w:rsidR="00574AFC">
        <w:rPr>
          <w:color w:val="auto"/>
        </w:rPr>
        <w:t xml:space="preserve"> made to </w:t>
      </w:r>
      <w:r w:rsidRPr="003F5429" w:rsidR="008F2440">
        <w:rPr>
          <w:color w:val="auto"/>
        </w:rPr>
        <w:t>said</w:t>
      </w:r>
      <w:r w:rsidRPr="003F5429" w:rsidR="00574AFC">
        <w:rPr>
          <w:color w:val="auto"/>
        </w:rPr>
        <w:t xml:space="preserve"> </w:t>
      </w:r>
      <w:r w:rsidRPr="003F5429" w:rsidR="008F2440">
        <w:rPr>
          <w:color w:val="auto"/>
        </w:rPr>
        <w:t xml:space="preserve">class II </w:t>
      </w:r>
      <w:r w:rsidRPr="003F5429" w:rsidR="00574AFC">
        <w:rPr>
          <w:color w:val="auto"/>
        </w:rPr>
        <w:t xml:space="preserve">gaming system, so long as the system at issue remains available to the public for play. </w:t>
      </w:r>
      <w:r w:rsidRPr="003F5429" w:rsidR="008F2440">
        <w:rPr>
          <w:color w:val="auto"/>
        </w:rPr>
        <w:t>While rare, it is</w:t>
      </w:r>
      <w:r w:rsidRPr="003F5429" w:rsidR="00574AFC">
        <w:rPr>
          <w:color w:val="auto"/>
        </w:rPr>
        <w:t xml:space="preserve"> possible</w:t>
      </w:r>
      <w:r w:rsidRPr="003F5429" w:rsidR="008F2440">
        <w:rPr>
          <w:color w:val="auto"/>
        </w:rPr>
        <w:t xml:space="preserve"> </w:t>
      </w:r>
      <w:r w:rsidRPr="003F5429" w:rsidR="00574AFC">
        <w:rPr>
          <w:color w:val="auto"/>
        </w:rPr>
        <w:t xml:space="preserve">that </w:t>
      </w:r>
      <w:r w:rsidRPr="003F5429" w:rsidR="008F2440">
        <w:rPr>
          <w:color w:val="auto"/>
        </w:rPr>
        <w:t xml:space="preserve">such </w:t>
      </w:r>
      <w:r w:rsidRPr="003F5429" w:rsidR="00574AFC">
        <w:rPr>
          <w:color w:val="auto"/>
        </w:rPr>
        <w:t xml:space="preserve">reports and records must be </w:t>
      </w:r>
      <w:r w:rsidRPr="003F5429" w:rsidR="008F2440">
        <w:rPr>
          <w:color w:val="auto"/>
        </w:rPr>
        <w:t>maintained</w:t>
      </w:r>
      <w:r w:rsidRPr="003F5429" w:rsidR="00574AFC">
        <w:rPr>
          <w:color w:val="auto"/>
        </w:rPr>
        <w:t xml:space="preserve"> for more than three years. </w:t>
      </w:r>
    </w:p>
    <w:p w:rsidRPr="003F5429" w:rsidR="00FB272E" w:rsidP="00FB272E" w:rsidRDefault="00085CE8">
      <w:pPr>
        <w:ind w:left="1440" w:hanging="720"/>
        <w:rPr>
          <w:rFonts w:ascii="Times New Roman" w:hAnsi="Times New Roman" w:cs="Times New Roman"/>
          <w:b/>
          <w:bCs/>
          <w:color w:val="000000"/>
          <w:sz w:val="24"/>
          <w:szCs w:val="24"/>
        </w:rPr>
      </w:pPr>
      <w:r w:rsidRPr="003F5429">
        <w:rPr>
          <w:rFonts w:ascii="Times New Roman" w:hAnsi="Times New Roman" w:cs="Times New Roman"/>
          <w:b/>
          <w:bCs/>
          <w:sz w:val="24"/>
          <w:szCs w:val="24"/>
        </w:rPr>
        <w:t xml:space="preserve">8. </w:t>
      </w:r>
      <w:r w:rsidRPr="003F5429" w:rsidR="00EB5D72">
        <w:rPr>
          <w:rFonts w:ascii="Times New Roman" w:hAnsi="Times New Roman" w:cs="Times New Roman"/>
          <w:b/>
          <w:bCs/>
          <w:sz w:val="24"/>
          <w:szCs w:val="24"/>
        </w:rPr>
        <w:tab/>
      </w:r>
      <w:r w:rsidRPr="003F5429" w:rsidR="00FB272E">
        <w:rPr>
          <w:rFonts w:ascii="Times New Roman" w:hAnsi="Times New Roman" w:cs="Times New Roman"/>
          <w:b/>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3F5429" w:rsidR="00FB272E" w:rsidP="00FB272E" w:rsidRDefault="00FB272E">
      <w:pPr>
        <w:ind w:left="1440" w:hanging="720"/>
        <w:rPr>
          <w:rFonts w:ascii="Times New Roman" w:hAnsi="Times New Roman" w:cs="Times New Roman"/>
          <w:b/>
          <w:bCs/>
          <w:color w:val="000000"/>
          <w:sz w:val="24"/>
          <w:szCs w:val="24"/>
        </w:rPr>
      </w:pPr>
    </w:p>
    <w:p w:rsidRPr="003F5429" w:rsidR="00FB272E" w:rsidP="00FB272E" w:rsidRDefault="00FB272E">
      <w:pPr>
        <w:ind w:left="1440"/>
        <w:rPr>
          <w:rFonts w:ascii="Times New Roman" w:hAnsi="Times New Roman" w:cs="Times New Roman"/>
          <w:b/>
          <w:bCs/>
          <w:color w:val="000000"/>
          <w:sz w:val="24"/>
          <w:szCs w:val="24"/>
        </w:rPr>
      </w:pPr>
      <w:r w:rsidRPr="003F5429">
        <w:rPr>
          <w:rFonts w:ascii="Times New Roman" w:hAnsi="Times New Roman" w:cs="Times New Roman"/>
          <w:b/>
          <w:bCs/>
          <w:color w:val="000000"/>
          <w:sz w:val="24"/>
          <w:szCs w:val="24"/>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F5429" w:rsidR="00FB272E" w:rsidP="00FB272E" w:rsidRDefault="00FB272E">
      <w:pPr>
        <w:ind w:left="1440" w:hanging="720"/>
        <w:rPr>
          <w:rFonts w:ascii="Times New Roman" w:hAnsi="Times New Roman" w:cs="Times New Roman"/>
          <w:b/>
          <w:bCs/>
          <w:color w:val="000000"/>
          <w:sz w:val="24"/>
          <w:szCs w:val="24"/>
        </w:rPr>
      </w:pPr>
    </w:p>
    <w:p w:rsidRPr="003F5429" w:rsidR="00085CE8" w:rsidP="00FB272E" w:rsidRDefault="00FB272E">
      <w:pPr>
        <w:pStyle w:val="Default"/>
        <w:ind w:left="1440"/>
        <w:rPr>
          <w:color w:val="auto"/>
        </w:rPr>
      </w:pPr>
      <w:r w:rsidRPr="003F5429">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F5429" w:rsidR="00085CE8">
        <w:rPr>
          <w:b/>
          <w:bCs/>
          <w:color w:val="auto"/>
        </w:rPr>
        <w:t xml:space="preserve"> </w:t>
      </w:r>
    </w:p>
    <w:p w:rsidRPr="003F5429" w:rsidR="002D240D" w:rsidP="00085CE8" w:rsidRDefault="002D240D">
      <w:pPr>
        <w:pStyle w:val="Default"/>
        <w:ind w:firstLine="720"/>
        <w:rPr>
          <w:color w:val="auto"/>
        </w:rPr>
      </w:pPr>
    </w:p>
    <w:p w:rsidRPr="003F5429" w:rsidR="00990D68" w:rsidP="00990D68" w:rsidRDefault="001D22A6">
      <w:pPr>
        <w:pStyle w:val="Default"/>
        <w:spacing w:line="480" w:lineRule="auto"/>
        <w:ind w:firstLine="720"/>
        <w:rPr>
          <w:color w:val="auto"/>
        </w:rPr>
      </w:pPr>
      <w:r>
        <w:rPr>
          <w:color w:val="auto"/>
        </w:rPr>
        <w:t xml:space="preserve">On </w:t>
      </w:r>
      <w:r w:rsidR="00E95612">
        <w:rPr>
          <w:color w:val="auto"/>
        </w:rPr>
        <w:t>March 29, 2022</w:t>
      </w:r>
      <w:r w:rsidRPr="003F5429" w:rsidR="00990D68">
        <w:rPr>
          <w:color w:val="auto"/>
        </w:rPr>
        <w:t xml:space="preserve">, </w:t>
      </w:r>
      <w:r w:rsidRPr="00696D7C" w:rsidR="00E02E38">
        <w:rPr>
          <w:color w:val="auto"/>
        </w:rPr>
        <w:t>a 60-day notice containing the information collection requirements</w:t>
      </w:r>
      <w:r w:rsidRPr="003F5429" w:rsidR="00990D68">
        <w:rPr>
          <w:color w:val="auto"/>
        </w:rPr>
        <w:t xml:space="preserve"> was published in the Federal Register allowing the public an opportunity to comment on the requirements. </w:t>
      </w:r>
      <w:r w:rsidR="0076171F">
        <w:rPr>
          <w:color w:val="auto"/>
        </w:rPr>
        <w:t>8</w:t>
      </w:r>
      <w:r w:rsidR="00E95612">
        <w:rPr>
          <w:color w:val="auto"/>
        </w:rPr>
        <w:t>7</w:t>
      </w:r>
      <w:r w:rsidR="0076171F">
        <w:rPr>
          <w:color w:val="auto"/>
        </w:rPr>
        <w:t xml:space="preserve"> FR </w:t>
      </w:r>
      <w:r w:rsidR="00E95612">
        <w:rPr>
          <w:color w:val="auto"/>
        </w:rPr>
        <w:t>10833</w:t>
      </w:r>
      <w:r w:rsidR="0076171F">
        <w:rPr>
          <w:color w:val="auto"/>
        </w:rPr>
        <w:t xml:space="preserve"> (</w:t>
      </w:r>
      <w:r w:rsidR="00E95612">
        <w:rPr>
          <w:color w:val="auto"/>
        </w:rPr>
        <w:t>March 29, 2022</w:t>
      </w:r>
      <w:r w:rsidRPr="00DB15ED">
        <w:rPr>
          <w:color w:val="auto"/>
        </w:rPr>
        <w:t xml:space="preserve">). </w:t>
      </w:r>
      <w:r w:rsidRPr="003F5429" w:rsidR="00990D68">
        <w:rPr>
          <w:color w:val="auto"/>
        </w:rPr>
        <w:t>The public c</w:t>
      </w:r>
      <w:r>
        <w:rPr>
          <w:color w:val="auto"/>
        </w:rPr>
        <w:t xml:space="preserve">omment period closed on </w:t>
      </w:r>
      <w:r w:rsidR="00E95612">
        <w:rPr>
          <w:color w:val="auto"/>
        </w:rPr>
        <w:t>Mary 31, 2022</w:t>
      </w:r>
      <w:r w:rsidRPr="003F5429" w:rsidR="00990D68">
        <w:rPr>
          <w:color w:val="auto"/>
        </w:rPr>
        <w:t>. No public comments were received.</w:t>
      </w:r>
    </w:p>
    <w:p w:rsidRPr="003F5429" w:rsidR="00990D68" w:rsidP="00990D68" w:rsidRDefault="00990D68">
      <w:pPr>
        <w:pStyle w:val="Default"/>
        <w:spacing w:line="480" w:lineRule="auto"/>
        <w:ind w:firstLine="720"/>
        <w:rPr>
          <w:color w:val="auto"/>
        </w:rPr>
      </w:pPr>
      <w:r w:rsidRPr="003F5429">
        <w:t xml:space="preserve">In addition, the Commission surveyed </w:t>
      </w:r>
      <w:r w:rsidRPr="003F5429">
        <w:rPr>
          <w:color w:val="auto"/>
        </w:rPr>
        <w:t>tribal</w:t>
      </w:r>
      <w:r w:rsidRPr="003F5429">
        <w:t xml:space="preserve"> gaming operators and/or TGRAs regarding the </w:t>
      </w:r>
      <w:r w:rsidRPr="003F5429">
        <w:rPr>
          <w:color w:val="auto"/>
        </w:rPr>
        <w:t>submission</w:t>
      </w:r>
      <w:r w:rsidRPr="003F5429">
        <w:t xml:space="preserve"> and recordkeeping requirements contained in its regulations. The Commission asked the tribal gaming operators and/or TGRAs to provide annual hourly estimates required </w:t>
      </w:r>
      <w:r w:rsidRPr="00696D7C" w:rsidR="00E02E38">
        <w:t>to perform each of the activities</w:t>
      </w:r>
      <w:r w:rsidRPr="003F5429">
        <w:t>, as well as any cost estimates. The Commission has adjusted its previous estimates accordingly.</w:t>
      </w:r>
    </w:p>
    <w:p w:rsidRPr="003F5429" w:rsidR="00085CE8" w:rsidP="00EB5D72" w:rsidRDefault="00085CE8">
      <w:pPr>
        <w:pStyle w:val="Default"/>
        <w:ind w:left="1440" w:hanging="720"/>
        <w:rPr>
          <w:color w:val="auto"/>
        </w:rPr>
      </w:pPr>
      <w:r w:rsidRPr="003F5429">
        <w:rPr>
          <w:b/>
          <w:bCs/>
          <w:color w:val="auto"/>
        </w:rPr>
        <w:t xml:space="preserve">9. </w:t>
      </w:r>
      <w:r w:rsidRPr="003F5429" w:rsidR="00EB5D72">
        <w:rPr>
          <w:b/>
          <w:bCs/>
          <w:color w:val="auto"/>
        </w:rPr>
        <w:tab/>
      </w:r>
      <w:r w:rsidRPr="003F5429" w:rsidR="00FB272E">
        <w:rPr>
          <w:b/>
          <w:bCs/>
        </w:rPr>
        <w:t>Explain any decision to provide any payment or gift to respondents, other than re</w:t>
      </w:r>
      <w:r w:rsidR="002F0E25">
        <w:rPr>
          <w:b/>
          <w:bCs/>
        </w:rPr>
        <w:t>mune</w:t>
      </w:r>
      <w:r w:rsidRPr="003F5429" w:rsidR="00FB272E">
        <w:rPr>
          <w:b/>
          <w:bCs/>
        </w:rPr>
        <w:t>ration of contractors or grantees.</w:t>
      </w:r>
      <w:r w:rsidRPr="003F5429">
        <w:rPr>
          <w:b/>
          <w:bCs/>
          <w:color w:val="auto"/>
        </w:rPr>
        <w:t xml:space="preserve"> </w:t>
      </w:r>
    </w:p>
    <w:p w:rsidRPr="003F5429" w:rsidR="002D240D" w:rsidP="00085CE8" w:rsidRDefault="002D240D">
      <w:pPr>
        <w:pStyle w:val="Default"/>
        <w:ind w:firstLine="720"/>
        <w:rPr>
          <w:color w:val="auto"/>
        </w:rPr>
      </w:pPr>
    </w:p>
    <w:p w:rsidRPr="003F5429" w:rsidR="00085CE8" w:rsidP="00085CE8" w:rsidRDefault="00B10BD8">
      <w:pPr>
        <w:pStyle w:val="Default"/>
        <w:ind w:firstLine="720"/>
        <w:rPr>
          <w:color w:val="auto"/>
        </w:rPr>
      </w:pPr>
      <w:r w:rsidRPr="00F25105">
        <w:rPr>
          <w:color w:val="auto"/>
        </w:rPr>
        <w:t>Not applicable. The Commission does not provide any payment or gifts to respondents.</w:t>
      </w:r>
      <w:r w:rsidRPr="003F5429" w:rsidR="00085CE8">
        <w:rPr>
          <w:color w:val="auto"/>
        </w:rPr>
        <w:t xml:space="preserve"> </w:t>
      </w:r>
    </w:p>
    <w:p w:rsidRPr="003F5429" w:rsidR="002D240D" w:rsidP="00085CE8" w:rsidRDefault="002D240D">
      <w:pPr>
        <w:pStyle w:val="Default"/>
        <w:ind w:left="360" w:hanging="360"/>
        <w:rPr>
          <w:b/>
          <w:bCs/>
          <w:color w:val="auto"/>
        </w:rPr>
      </w:pPr>
    </w:p>
    <w:p w:rsidRPr="003F5429" w:rsidR="00085CE8" w:rsidP="00EB5D72" w:rsidRDefault="00085CE8">
      <w:pPr>
        <w:pStyle w:val="Default"/>
        <w:ind w:left="1440" w:hanging="720"/>
        <w:rPr>
          <w:color w:val="auto"/>
        </w:rPr>
      </w:pPr>
      <w:r w:rsidRPr="003F5429">
        <w:rPr>
          <w:b/>
          <w:bCs/>
          <w:color w:val="auto"/>
        </w:rPr>
        <w:t xml:space="preserve">10. </w:t>
      </w:r>
      <w:r w:rsidRPr="003F5429" w:rsidR="00EB5D72">
        <w:rPr>
          <w:b/>
          <w:bCs/>
          <w:color w:val="auto"/>
        </w:rPr>
        <w:tab/>
      </w:r>
      <w:r w:rsidRPr="003F5429" w:rsidR="00FB272E">
        <w:rPr>
          <w:b/>
          <w:bCs/>
        </w:rPr>
        <w:t>Describe any assurance of confidentiality provided to respondents and the basis for the assurance in statute, regulation, or agency policy.</w:t>
      </w:r>
      <w:r w:rsidRPr="003F5429">
        <w:rPr>
          <w:b/>
          <w:bCs/>
          <w:color w:val="auto"/>
        </w:rPr>
        <w:t xml:space="preserve"> </w:t>
      </w:r>
    </w:p>
    <w:p w:rsidRPr="003F5429" w:rsidR="002D240D" w:rsidP="00085CE8" w:rsidRDefault="002D240D">
      <w:pPr>
        <w:pStyle w:val="Default"/>
        <w:ind w:firstLine="720"/>
        <w:rPr>
          <w:color w:val="auto"/>
        </w:rPr>
      </w:pPr>
    </w:p>
    <w:p w:rsidRPr="003F5429" w:rsidR="00085CE8" w:rsidP="00B10BD8" w:rsidRDefault="00B10BD8">
      <w:pPr>
        <w:pStyle w:val="Default"/>
        <w:spacing w:line="480" w:lineRule="auto"/>
        <w:ind w:firstLine="720"/>
        <w:rPr>
          <w:color w:val="auto"/>
        </w:rPr>
      </w:pPr>
      <w:r>
        <w:rPr>
          <w:color w:val="auto"/>
        </w:rPr>
        <w:t xml:space="preserve">The Act mandates </w:t>
      </w:r>
      <w:r w:rsidRPr="00D4694C">
        <w:rPr>
          <w:color w:val="auto"/>
        </w:rPr>
        <w:t xml:space="preserve">the Commission </w:t>
      </w:r>
      <w:r>
        <w:rPr>
          <w:color w:val="auto"/>
        </w:rPr>
        <w:t>to</w:t>
      </w:r>
      <w:r w:rsidRPr="00D4694C">
        <w:rPr>
          <w:color w:val="auto"/>
        </w:rPr>
        <w:t xml:space="preserve"> preserve any and all information received pursuant to </w:t>
      </w:r>
      <w:r>
        <w:rPr>
          <w:color w:val="auto"/>
        </w:rPr>
        <w:t xml:space="preserve">IGRA as </w:t>
      </w:r>
      <w:r w:rsidRPr="00902EF3">
        <w:t>confidential</w:t>
      </w:r>
      <w:r>
        <w:rPr>
          <w:color w:val="auto"/>
        </w:rPr>
        <w:t xml:space="preserve"> and</w:t>
      </w:r>
      <w:r w:rsidRPr="00167ABF">
        <w:rPr>
          <w:color w:val="auto"/>
        </w:rPr>
        <w:t xml:space="preserve"> removes </w:t>
      </w:r>
      <w:r w:rsidRPr="00BC50FA">
        <w:t>from</w:t>
      </w:r>
      <w:r w:rsidRPr="00167ABF">
        <w:rPr>
          <w:color w:val="auto"/>
        </w:rPr>
        <w:t xml:space="preserve"> the Commission any discretion </w:t>
      </w:r>
      <w:r>
        <w:rPr>
          <w:color w:val="auto"/>
        </w:rPr>
        <w:t xml:space="preserve">that </w:t>
      </w:r>
      <w:r w:rsidRPr="00167ABF">
        <w:rPr>
          <w:color w:val="auto"/>
        </w:rPr>
        <w:t xml:space="preserve">it </w:t>
      </w:r>
      <w:r>
        <w:rPr>
          <w:color w:val="auto"/>
        </w:rPr>
        <w:t xml:space="preserve">would </w:t>
      </w:r>
      <w:r w:rsidRPr="00167ABF">
        <w:rPr>
          <w:color w:val="auto"/>
        </w:rPr>
        <w:t xml:space="preserve">otherwise have to </w:t>
      </w:r>
      <w:r w:rsidRPr="00B10BD8">
        <w:t>disclose</w:t>
      </w:r>
      <w:r>
        <w:rPr>
          <w:color w:val="auto"/>
        </w:rPr>
        <w:t xml:space="preserve"> any </w:t>
      </w:r>
      <w:r w:rsidRPr="00167ABF">
        <w:rPr>
          <w:color w:val="auto"/>
        </w:rPr>
        <w:t>information that falls within FOIA exemptions 4 and 7</w:t>
      </w:r>
      <w:r>
        <w:rPr>
          <w:color w:val="auto"/>
        </w:rPr>
        <w:t xml:space="preserve">. </w:t>
      </w:r>
      <w:r w:rsidRPr="00167ABF">
        <w:rPr>
          <w:color w:val="auto"/>
        </w:rPr>
        <w:t>25 U.S.C. 2716</w:t>
      </w:r>
      <w:r>
        <w:rPr>
          <w:color w:val="auto"/>
        </w:rPr>
        <w:t>(a).</w:t>
      </w:r>
      <w:r w:rsidRPr="00167ABF">
        <w:rPr>
          <w:color w:val="auto"/>
        </w:rPr>
        <w:t xml:space="preserve"> </w:t>
      </w:r>
      <w:r>
        <w:rPr>
          <w:color w:val="auto"/>
        </w:rPr>
        <w:t xml:space="preserve">The </w:t>
      </w:r>
      <w:r w:rsidRPr="00167ABF">
        <w:rPr>
          <w:color w:val="auto"/>
        </w:rPr>
        <w:t xml:space="preserve">Commission </w:t>
      </w:r>
      <w:r>
        <w:rPr>
          <w:color w:val="auto"/>
        </w:rPr>
        <w:t xml:space="preserve">may </w:t>
      </w:r>
      <w:r w:rsidRPr="00167ABF">
        <w:rPr>
          <w:color w:val="auto"/>
        </w:rPr>
        <w:t>disclose such information only to other law enforcement agencies for law enforcement purposes. 25 U.S.C. 2716</w:t>
      </w:r>
      <w:r>
        <w:rPr>
          <w:color w:val="auto"/>
        </w:rPr>
        <w:t>(b).</w:t>
      </w:r>
      <w:r w:rsidRPr="003F5429" w:rsidR="00085CE8">
        <w:rPr>
          <w:color w:val="auto"/>
        </w:rPr>
        <w:t xml:space="preserve"> </w:t>
      </w:r>
    </w:p>
    <w:p w:rsidRPr="003F5429" w:rsidR="00085CE8" w:rsidP="00EB5D72" w:rsidRDefault="00085CE8">
      <w:pPr>
        <w:pStyle w:val="Default"/>
        <w:ind w:left="1440" w:hanging="720"/>
        <w:rPr>
          <w:color w:val="auto"/>
        </w:rPr>
      </w:pPr>
      <w:r w:rsidRPr="003F5429">
        <w:rPr>
          <w:b/>
          <w:bCs/>
          <w:color w:val="auto"/>
        </w:rPr>
        <w:lastRenderedPageBreak/>
        <w:t xml:space="preserve">11. </w:t>
      </w:r>
      <w:r w:rsidRPr="003F5429" w:rsidR="00EB5D72">
        <w:rPr>
          <w:b/>
          <w:bCs/>
          <w:color w:val="auto"/>
        </w:rPr>
        <w:tab/>
      </w:r>
      <w:r w:rsidRPr="003F5429" w:rsidR="00FB272E">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F5429">
        <w:rPr>
          <w:b/>
          <w:bCs/>
          <w:color w:val="auto"/>
        </w:rPr>
        <w:t xml:space="preserve"> </w:t>
      </w:r>
    </w:p>
    <w:p w:rsidRPr="003F5429" w:rsidR="002D240D" w:rsidP="00085CE8" w:rsidRDefault="002D240D">
      <w:pPr>
        <w:pStyle w:val="Default"/>
        <w:ind w:firstLine="720"/>
        <w:rPr>
          <w:color w:val="auto"/>
        </w:rPr>
      </w:pPr>
    </w:p>
    <w:p w:rsidRPr="003F5429" w:rsidR="00085CE8" w:rsidP="00085CE8" w:rsidRDefault="00085CE8">
      <w:pPr>
        <w:pStyle w:val="Default"/>
        <w:ind w:firstLine="720"/>
        <w:rPr>
          <w:color w:val="auto"/>
        </w:rPr>
      </w:pPr>
      <w:r w:rsidRPr="003F5429">
        <w:rPr>
          <w:color w:val="auto"/>
        </w:rPr>
        <w:t xml:space="preserve">Not applicable. No sensitive questions are asked. </w:t>
      </w:r>
    </w:p>
    <w:p w:rsidRPr="003F5429" w:rsidR="002D240D" w:rsidP="00085CE8" w:rsidRDefault="002D240D">
      <w:pPr>
        <w:pStyle w:val="Default"/>
        <w:ind w:left="360" w:hanging="360"/>
        <w:rPr>
          <w:b/>
          <w:bCs/>
          <w:color w:val="auto"/>
        </w:rPr>
      </w:pPr>
    </w:p>
    <w:p w:rsidRPr="003F5429" w:rsidR="00FB272E" w:rsidP="00FB272E" w:rsidRDefault="00085CE8">
      <w:pPr>
        <w:ind w:left="1440" w:hanging="720"/>
        <w:rPr>
          <w:rFonts w:ascii="Times New Roman" w:hAnsi="Times New Roman" w:cs="Times New Roman"/>
          <w:b/>
          <w:bCs/>
          <w:color w:val="000000"/>
          <w:sz w:val="24"/>
          <w:szCs w:val="24"/>
        </w:rPr>
      </w:pPr>
      <w:r w:rsidRPr="003F5429">
        <w:rPr>
          <w:rFonts w:ascii="Times New Roman" w:hAnsi="Times New Roman" w:cs="Times New Roman"/>
          <w:b/>
          <w:bCs/>
          <w:sz w:val="24"/>
          <w:szCs w:val="24"/>
        </w:rPr>
        <w:t xml:space="preserve">12. </w:t>
      </w:r>
      <w:r w:rsidRPr="003F5429" w:rsidR="00EB5D72">
        <w:rPr>
          <w:rFonts w:ascii="Times New Roman" w:hAnsi="Times New Roman" w:cs="Times New Roman"/>
          <w:b/>
          <w:bCs/>
          <w:sz w:val="24"/>
          <w:szCs w:val="24"/>
        </w:rPr>
        <w:tab/>
      </w:r>
      <w:r w:rsidRPr="003F5429" w:rsidR="00FB272E">
        <w:rPr>
          <w:rFonts w:ascii="Times New Roman" w:hAnsi="Times New Roman" w:cs="Times New Roman"/>
          <w:b/>
          <w:bCs/>
          <w:color w:val="000000"/>
          <w:sz w:val="24"/>
          <w:szCs w:val="24"/>
        </w:rPr>
        <w:t xml:space="preserve">Provide estimates of the hour burden of the collection of information. The statement should: </w:t>
      </w:r>
    </w:p>
    <w:p w:rsidRPr="003F5429"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F5429"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Pr="003F5429" w:rsidR="002D240D"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F5429" w:rsidR="00085CE8">
        <w:rPr>
          <w:rFonts w:ascii="Times New Roman" w:hAnsi="Times New Roman" w:cs="Times New Roman"/>
          <w:b/>
          <w:bCs/>
          <w:sz w:val="24"/>
          <w:szCs w:val="24"/>
        </w:rPr>
        <w:t xml:space="preserve"> </w:t>
      </w:r>
    </w:p>
    <w:p w:rsidR="002D240D" w:rsidP="002D240D" w:rsidRDefault="002D240D">
      <w:pPr>
        <w:pStyle w:val="Default"/>
        <w:rPr>
          <w:b/>
          <w:bCs/>
          <w:color w:val="auto"/>
        </w:rPr>
      </w:pPr>
    </w:p>
    <w:p w:rsidR="00031662" w:rsidP="001905E9" w:rsidRDefault="00031662">
      <w:pPr>
        <w:pStyle w:val="Default"/>
        <w:tabs>
          <w:tab w:val="left" w:pos="378"/>
        </w:tabs>
        <w:spacing w:line="480" w:lineRule="auto"/>
        <w:ind w:firstLine="720"/>
      </w:pPr>
      <w:r>
        <w:t xml:space="preserve">The Commission is able to </w:t>
      </w:r>
      <w:r w:rsidR="007F634F">
        <w:t>calculate</w:t>
      </w:r>
      <w:r>
        <w:t xml:space="preserve"> the amount of Tribes that are affected by these regulations by counting the number of Tribes that offer a specific class of games, as verified by Commission site visit reports.</w:t>
      </w:r>
      <w:r w:rsidR="007F634F">
        <w:t xml:space="preserve"> </w:t>
      </w:r>
      <w:r w:rsidRPr="008E3517" w:rsidR="007F634F">
        <w:t xml:space="preserve">To arrive at the </w:t>
      </w:r>
      <w:r w:rsidR="007F634F">
        <w:t>estimates</w:t>
      </w:r>
      <w:r w:rsidRPr="008E3517" w:rsidR="007F634F">
        <w:t xml:space="preserve"> below, the Commission averaged the number</w:t>
      </w:r>
      <w:r w:rsidR="007F634F">
        <w:t>s calculated for c</w:t>
      </w:r>
      <w:r w:rsidRPr="00435172" w:rsidR="007F634F">
        <w:t xml:space="preserve">alendar years </w:t>
      </w:r>
      <w:r w:rsidR="007F634F">
        <w:t>2019 – 20121</w:t>
      </w:r>
      <w:r w:rsidRPr="00435172" w:rsidR="007F634F">
        <w:t xml:space="preserve"> in</w:t>
      </w:r>
      <w:r w:rsidRPr="008E3517" w:rsidR="007F634F">
        <w:t xml:space="preserve"> order to determine the estimated </w:t>
      </w:r>
      <w:r w:rsidR="00260319">
        <w:t xml:space="preserve">total </w:t>
      </w:r>
      <w:r w:rsidRPr="008E3517" w:rsidR="007F634F">
        <w:t xml:space="preserve">number </w:t>
      </w:r>
      <w:r w:rsidR="00260319">
        <w:t xml:space="preserve">of annual respondents and </w:t>
      </w:r>
      <w:r w:rsidR="007F634F">
        <w:t xml:space="preserve">estimated </w:t>
      </w:r>
      <w:r w:rsidR="00260319">
        <w:t xml:space="preserve">total </w:t>
      </w:r>
      <w:r w:rsidRPr="008E3517" w:rsidR="007F634F">
        <w:t>annual responses.</w:t>
      </w:r>
      <w:r>
        <w:t xml:space="preserve"> </w:t>
      </w:r>
    </w:p>
    <w:p w:rsidR="001905E9" w:rsidP="001905E9" w:rsidRDefault="00E725EC">
      <w:pPr>
        <w:pStyle w:val="Default"/>
        <w:tabs>
          <w:tab w:val="left" w:pos="378"/>
        </w:tabs>
        <w:spacing w:line="480" w:lineRule="auto"/>
        <w:ind w:firstLine="720"/>
      </w:pPr>
      <w:r w:rsidRPr="008B3660">
        <w:t xml:space="preserve">As mentioned in Item 8 above, the Commission consulted </w:t>
      </w:r>
      <w:r>
        <w:t>a number of t</w:t>
      </w:r>
      <w:r w:rsidRPr="008B3660">
        <w:t>ribal gaming operators and/or management contractors to gather the burden estimates for these information collection</w:t>
      </w:r>
      <w:r>
        <w:t xml:space="preserve"> activitie</w:t>
      </w:r>
      <w:r w:rsidRPr="008B3660">
        <w:t xml:space="preserve">s. </w:t>
      </w:r>
      <w:r>
        <w:t xml:space="preserve">Based on these consultations, the Commission was able to establish an </w:t>
      </w:r>
      <w:r>
        <w:lastRenderedPageBreak/>
        <w:t>average time for each type of response and this was multiplied by the average number of annual responses to arrive</w:t>
      </w:r>
      <w:r w:rsidR="00766D56">
        <w:t xml:space="preserve"> at an estimated total annual time cost for each activity</w:t>
      </w:r>
      <w:r>
        <w:t xml:space="preserve">. </w:t>
      </w:r>
      <w:r w:rsidR="00766D56">
        <w:t>The Commission was then able to calculate the total annual wage cost by multiplying the total annual time by the (Tribal consulted) average wage for each activity.</w:t>
      </w:r>
    </w:p>
    <w:p w:rsidR="00D06E15" w:rsidP="001905E9" w:rsidRDefault="00D06E15">
      <w:pPr>
        <w:pStyle w:val="Default"/>
        <w:tabs>
          <w:tab w:val="left" w:pos="378"/>
        </w:tabs>
        <w:spacing w:line="480" w:lineRule="auto"/>
        <w:ind w:firstLine="720"/>
      </w:pPr>
    </w:p>
    <w:p w:rsidR="001905E9" w:rsidP="001905E9" w:rsidRDefault="001905E9">
      <w:pPr>
        <w:pStyle w:val="Default"/>
        <w:tabs>
          <w:tab w:val="left" w:pos="378"/>
        </w:tabs>
        <w:jc w:val="center"/>
      </w:pPr>
      <w:r w:rsidRPr="00427218">
        <w:rPr>
          <w:b/>
          <w:bCs/>
          <w:u w:val="single"/>
        </w:rPr>
        <w:t>ESTIMATED ANNUAL BURDEN</w:t>
      </w:r>
      <w:r>
        <w:rPr>
          <w:b/>
          <w:bCs/>
          <w:u w:val="single"/>
        </w:rPr>
        <w:t xml:space="preserve"> TOTALS</w:t>
      </w:r>
    </w:p>
    <w:p w:rsidRPr="00D54ED1" w:rsidR="001905E9" w:rsidP="001905E9" w:rsidRDefault="001905E9">
      <w:pPr>
        <w:pStyle w:val="Default"/>
      </w:pPr>
    </w:p>
    <w:tbl>
      <w:tblPr>
        <w:tblW w:w="9720" w:type="dxa"/>
        <w:tblInd w:w="108" w:type="dxa"/>
        <w:tblLayout w:type="fixed"/>
        <w:tblLook w:val="04A0" w:firstRow="1" w:lastRow="0" w:firstColumn="1" w:lastColumn="0" w:noHBand="0" w:noVBand="1"/>
      </w:tblPr>
      <w:tblGrid>
        <w:gridCol w:w="1440"/>
        <w:gridCol w:w="1440"/>
        <w:gridCol w:w="1530"/>
        <w:gridCol w:w="1080"/>
        <w:gridCol w:w="990"/>
        <w:gridCol w:w="900"/>
        <w:gridCol w:w="1170"/>
        <w:gridCol w:w="1170"/>
      </w:tblGrid>
      <w:tr w:rsidRPr="00E87425" w:rsidR="00E95612" w:rsidTr="002F28E2">
        <w:trPr>
          <w:trHeight w:val="745"/>
        </w:trPr>
        <w:tc>
          <w:tcPr>
            <w:tcW w:w="144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center"/>
            <w:hideMark/>
          </w:tcPr>
          <w:p w:rsidRPr="00B47E46" w:rsidR="00E95612" w:rsidP="00525C0C" w:rsidRDefault="00E95612">
            <w:pPr>
              <w:spacing w:before="60" w:after="60"/>
              <w:ind w:left="-93" w:right="-108"/>
              <w:jc w:val="center"/>
              <w:rPr>
                <w:rFonts w:ascii="Times New Roman" w:hAnsi="Times New Roman" w:cs="Times New Roman"/>
                <w:b/>
                <w:bCs/>
                <w:color w:val="000000"/>
                <w:sz w:val="18"/>
                <w:szCs w:val="18"/>
              </w:rPr>
            </w:pPr>
            <w:r w:rsidRPr="00B47E46">
              <w:rPr>
                <w:rFonts w:ascii="Times New Roman" w:hAnsi="Times New Roman" w:cs="Times New Roman"/>
                <w:b/>
                <w:bCs/>
                <w:color w:val="000000"/>
                <w:sz w:val="18"/>
                <w:szCs w:val="18"/>
              </w:rPr>
              <w:t>CFR CITE/ COLLECTION</w:t>
            </w:r>
          </w:p>
        </w:tc>
        <w:tc>
          <w:tcPr>
            <w:tcW w:w="144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B47E46" w:rsidR="00E95612" w:rsidP="00525C0C" w:rsidRDefault="00E95612">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NUMBER OF ANNUAL RESPONDENTS</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B47E46" w:rsidR="00E95612" w:rsidP="00525C0C" w:rsidRDefault="00E95612">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center"/>
            <w:hideMark/>
          </w:tcPr>
          <w:p w:rsidRPr="00B47E46" w:rsidR="00E95612" w:rsidP="00525C0C" w:rsidRDefault="00E95612">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TOTAL ANNUAL RESPONSES</w:t>
            </w:r>
          </w:p>
        </w:tc>
        <w:tc>
          <w:tcPr>
            <w:tcW w:w="990" w:type="dxa"/>
            <w:tcBorders>
              <w:top w:val="single" w:color="auto" w:sz="8" w:space="0"/>
              <w:left w:val="nil"/>
              <w:bottom w:val="single" w:color="auto" w:sz="8" w:space="0"/>
              <w:right w:val="single" w:color="auto" w:sz="4" w:space="0"/>
            </w:tcBorders>
            <w:shd w:val="clear" w:color="000000" w:fill="BFBFBF" w:themeFill="background1" w:themeFillShade="BF"/>
            <w:vAlign w:val="center"/>
            <w:hideMark/>
          </w:tcPr>
          <w:p w:rsidRPr="00B47E46" w:rsidR="00E95612" w:rsidP="00525C0C" w:rsidRDefault="00E95612">
            <w:pPr>
              <w:spacing w:before="60" w:after="60"/>
              <w:ind w:left="-108" w:right="-108"/>
              <w:jc w:val="center"/>
              <w:rPr>
                <w:rFonts w:ascii="Times New Roman" w:hAnsi="Times New Roman" w:cs="Times New Roman"/>
                <w:b/>
                <w:bCs/>
                <w:sz w:val="18"/>
                <w:szCs w:val="18"/>
              </w:rPr>
            </w:pPr>
            <w:r w:rsidRPr="00B47E46">
              <w:rPr>
                <w:rFonts w:ascii="Times New Roman" w:hAnsi="Times New Roman" w:cs="Times New Roman"/>
                <w:b/>
                <w:bCs/>
                <w:sz w:val="18"/>
                <w:szCs w:val="18"/>
              </w:rPr>
              <w:t>AVERAGE HOURS  PER RESPONSE</w:t>
            </w:r>
          </w:p>
        </w:tc>
        <w:tc>
          <w:tcPr>
            <w:tcW w:w="90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hideMark/>
          </w:tcPr>
          <w:p w:rsidRPr="00B47E46" w:rsidR="00E95612" w:rsidP="00525C0C" w:rsidRDefault="00E95612">
            <w:pPr>
              <w:spacing w:before="60" w:after="60"/>
              <w:jc w:val="center"/>
              <w:rPr>
                <w:rFonts w:ascii="Times New Roman" w:hAnsi="Times New Roman" w:cs="Times New Roman"/>
                <w:b/>
                <w:bCs/>
                <w:sz w:val="18"/>
                <w:szCs w:val="18"/>
              </w:rPr>
            </w:pPr>
            <w:r w:rsidRPr="00B47E46">
              <w:rPr>
                <w:rFonts w:ascii="Times New Roman" w:hAnsi="Times New Roman" w:cs="Times New Roman"/>
                <w:b/>
                <w:bCs/>
                <w:sz w:val="18"/>
                <w:szCs w:val="18"/>
              </w:rPr>
              <w:t>TOTAL HOURS</w:t>
            </w:r>
          </w:p>
        </w:tc>
        <w:tc>
          <w:tcPr>
            <w:tcW w:w="11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Pr="00B47E46" w:rsidR="00E95612" w:rsidP="00525C0C" w:rsidRDefault="00E95612">
            <w:pPr>
              <w:spacing w:before="60" w:after="60"/>
              <w:jc w:val="center"/>
              <w:rPr>
                <w:rFonts w:ascii="Times New Roman" w:hAnsi="Times New Roman" w:cs="Times New Roman"/>
                <w:b/>
                <w:bCs/>
                <w:sz w:val="18"/>
                <w:szCs w:val="18"/>
              </w:rPr>
            </w:pPr>
            <w:r>
              <w:rPr>
                <w:rFonts w:ascii="Times New Roman" w:hAnsi="Times New Roman" w:cs="Times New Roman"/>
                <w:b/>
                <w:bCs/>
                <w:sz w:val="18"/>
                <w:szCs w:val="18"/>
              </w:rPr>
              <w:t xml:space="preserve">AVERAGE </w:t>
            </w:r>
            <w:r w:rsidR="00BE45BA">
              <w:rPr>
                <w:rFonts w:ascii="Times New Roman" w:hAnsi="Times New Roman" w:cs="Times New Roman"/>
                <w:b/>
                <w:bCs/>
                <w:sz w:val="18"/>
                <w:szCs w:val="18"/>
              </w:rPr>
              <w:t xml:space="preserve">HOURLY </w:t>
            </w:r>
            <w:r>
              <w:rPr>
                <w:rFonts w:ascii="Times New Roman" w:hAnsi="Times New Roman" w:cs="Times New Roman"/>
                <w:b/>
                <w:bCs/>
                <w:sz w:val="18"/>
                <w:szCs w:val="18"/>
              </w:rPr>
              <w:t>WAGE COST</w:t>
            </w:r>
          </w:p>
        </w:tc>
        <w:tc>
          <w:tcPr>
            <w:tcW w:w="117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vAlign w:val="center"/>
          </w:tcPr>
          <w:p w:rsidRPr="00B47E46" w:rsidR="00E95612" w:rsidP="00525C0C" w:rsidRDefault="00E95612">
            <w:pPr>
              <w:spacing w:before="60" w:after="60"/>
              <w:jc w:val="center"/>
              <w:rPr>
                <w:rFonts w:ascii="Times New Roman" w:hAnsi="Times New Roman" w:cs="Times New Roman"/>
                <w:b/>
                <w:bCs/>
                <w:sz w:val="18"/>
                <w:szCs w:val="18"/>
              </w:rPr>
            </w:pPr>
            <w:r w:rsidRPr="00B47E46">
              <w:rPr>
                <w:rFonts w:ascii="Times New Roman" w:hAnsi="Times New Roman" w:cs="Times New Roman"/>
                <w:b/>
                <w:bCs/>
                <w:sz w:val="18"/>
                <w:szCs w:val="18"/>
              </w:rPr>
              <w:t xml:space="preserve">TOTAL ANNUAL </w:t>
            </w:r>
            <w:r w:rsidR="00A13B76">
              <w:rPr>
                <w:rFonts w:ascii="Times New Roman" w:hAnsi="Times New Roman" w:cs="Times New Roman"/>
                <w:b/>
                <w:bCs/>
                <w:sz w:val="18"/>
                <w:szCs w:val="18"/>
              </w:rPr>
              <w:t xml:space="preserve">WAGE </w:t>
            </w:r>
            <w:r w:rsidRPr="00B47E46">
              <w:rPr>
                <w:rFonts w:ascii="Times New Roman" w:hAnsi="Times New Roman" w:cs="Times New Roman"/>
                <w:b/>
                <w:bCs/>
                <w:sz w:val="18"/>
                <w:szCs w:val="18"/>
              </w:rPr>
              <w:t>COST</w:t>
            </w:r>
          </w:p>
        </w:tc>
      </w:tr>
      <w:tr w:rsidRPr="00760956" w:rsidR="00E95612" w:rsidTr="002F28E2">
        <w:trPr>
          <w:trHeight w:val="330"/>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19286F" w:rsidR="00E95612" w:rsidP="00691D7F" w:rsidRDefault="00E95612">
            <w:pPr>
              <w:ind w:right="-108"/>
              <w:rPr>
                <w:rFonts w:ascii="Times New Roman" w:hAnsi="Times New Roman" w:cs="Times New Roman"/>
                <w:b/>
                <w:sz w:val="24"/>
                <w:szCs w:val="24"/>
              </w:rPr>
            </w:pPr>
            <w:r w:rsidRPr="0019286F">
              <w:rPr>
                <w:rFonts w:ascii="Times New Roman" w:hAnsi="Times New Roman" w:cs="Times New Roman"/>
                <w:b/>
                <w:sz w:val="24"/>
                <w:szCs w:val="24"/>
              </w:rPr>
              <w:t>547.5(a)(2)-</w:t>
            </w:r>
          </w:p>
        </w:tc>
        <w:tc>
          <w:tcPr>
            <w:tcW w:w="1440" w:type="dxa"/>
            <w:tcBorders>
              <w:top w:val="single" w:color="auto" w:sz="8" w:space="0"/>
              <w:left w:val="single" w:color="auto" w:sz="4" w:space="0"/>
              <w:bottom w:val="single" w:color="auto" w:sz="8" w:space="0"/>
              <w:right w:val="single" w:color="auto" w:sz="8" w:space="0"/>
            </w:tcBorders>
            <w:shd w:val="clear" w:color="auto" w:fill="auto"/>
          </w:tcPr>
          <w:p w:rsidRPr="00760956" w:rsidR="00E95612" w:rsidP="00691D7F"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50</w:t>
            </w:r>
          </w:p>
        </w:tc>
        <w:tc>
          <w:tcPr>
            <w:tcW w:w="1530" w:type="dxa"/>
            <w:tcBorders>
              <w:top w:val="single" w:color="auto" w:sz="8" w:space="0"/>
              <w:left w:val="nil"/>
              <w:bottom w:val="single" w:color="auto" w:sz="8" w:space="0"/>
              <w:right w:val="single" w:color="auto" w:sz="8" w:space="0"/>
            </w:tcBorders>
            <w:shd w:val="clear" w:color="auto" w:fill="auto"/>
          </w:tcPr>
          <w:p w:rsidRPr="00760956" w:rsidR="00E95612" w:rsidP="00691D7F"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single" w:color="auto" w:sz="8" w:space="0"/>
              <w:left w:val="nil"/>
              <w:bottom w:val="single" w:color="auto" w:sz="8" w:space="0"/>
              <w:right w:val="single" w:color="auto" w:sz="8" w:space="0"/>
            </w:tcBorders>
            <w:shd w:val="clear" w:color="auto" w:fill="auto"/>
          </w:tcPr>
          <w:p w:rsidRPr="00760956" w:rsidR="00E95612" w:rsidP="00691D7F"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50</w:t>
            </w:r>
          </w:p>
        </w:tc>
        <w:tc>
          <w:tcPr>
            <w:tcW w:w="990" w:type="dxa"/>
            <w:tcBorders>
              <w:top w:val="single" w:color="auto" w:sz="8" w:space="0"/>
              <w:left w:val="nil"/>
              <w:bottom w:val="single" w:color="auto" w:sz="8" w:space="0"/>
              <w:right w:val="single" w:color="auto" w:sz="4" w:space="0"/>
            </w:tcBorders>
            <w:shd w:val="clear" w:color="auto" w:fill="auto"/>
          </w:tcPr>
          <w:p w:rsidRPr="00760956" w:rsidR="00E95612" w:rsidP="00691D7F"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33.5</w:t>
            </w:r>
          </w:p>
        </w:tc>
        <w:tc>
          <w:tcPr>
            <w:tcW w:w="900" w:type="dxa"/>
            <w:tcBorders>
              <w:top w:val="single" w:color="auto" w:sz="8" w:space="0"/>
              <w:left w:val="single" w:color="auto" w:sz="4" w:space="0"/>
              <w:bottom w:val="single" w:color="auto" w:sz="8" w:space="0"/>
              <w:right w:val="single" w:color="auto" w:sz="8" w:space="0"/>
            </w:tcBorders>
            <w:shd w:val="clear" w:color="auto" w:fill="auto"/>
          </w:tcPr>
          <w:p w:rsidRPr="00760956" w:rsidR="00E95612" w:rsidP="00691D7F"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w:t>
            </w:r>
            <w:r w:rsidR="007D209B">
              <w:rPr>
                <w:rFonts w:ascii="Times New Roman" w:hAnsi="Times New Roman" w:cs="Times New Roman"/>
                <w:sz w:val="24"/>
                <w:szCs w:val="24"/>
              </w:rPr>
              <w:t>,</w:t>
            </w:r>
            <w:r>
              <w:rPr>
                <w:rFonts w:ascii="Times New Roman" w:hAnsi="Times New Roman" w:cs="Times New Roman"/>
                <w:sz w:val="24"/>
                <w:szCs w:val="24"/>
              </w:rPr>
              <w:t>675</w:t>
            </w:r>
          </w:p>
        </w:tc>
        <w:tc>
          <w:tcPr>
            <w:tcW w:w="1170" w:type="dxa"/>
            <w:tcBorders>
              <w:top w:val="single" w:color="auto" w:sz="8" w:space="0"/>
              <w:left w:val="single" w:color="auto" w:sz="4" w:space="0"/>
              <w:bottom w:val="single" w:color="auto" w:sz="8" w:space="0"/>
              <w:right w:val="single" w:color="auto" w:sz="4" w:space="0"/>
            </w:tcBorders>
          </w:tcPr>
          <w:p w:rsidRPr="00760956" w:rsidR="00E95612" w:rsidP="00691D7F" w:rsidRDefault="00D33E9D">
            <w:pPr>
              <w:spacing w:after="60"/>
              <w:jc w:val="right"/>
              <w:rPr>
                <w:rFonts w:ascii="Times New Roman" w:hAnsi="Times New Roman" w:cs="Times New Roman"/>
                <w:sz w:val="24"/>
                <w:szCs w:val="24"/>
              </w:rPr>
            </w:pPr>
            <w:r>
              <w:rPr>
                <w:rFonts w:ascii="Times New Roman" w:hAnsi="Times New Roman" w:cs="Times New Roman"/>
                <w:sz w:val="24"/>
                <w:szCs w:val="24"/>
              </w:rPr>
              <w:t>$</w:t>
            </w:r>
            <w:r w:rsidR="00BE05C4">
              <w:rPr>
                <w:rFonts w:ascii="Times New Roman" w:hAnsi="Times New Roman" w:cs="Times New Roman"/>
                <w:sz w:val="24"/>
                <w:szCs w:val="24"/>
              </w:rPr>
              <w:t>18.81</w:t>
            </w:r>
          </w:p>
        </w:tc>
        <w:tc>
          <w:tcPr>
            <w:tcW w:w="1170" w:type="dxa"/>
            <w:tcBorders>
              <w:top w:val="single" w:color="auto" w:sz="8" w:space="0"/>
              <w:left w:val="single" w:color="auto" w:sz="4" w:space="0"/>
              <w:bottom w:val="single" w:color="auto" w:sz="8" w:space="0"/>
              <w:right w:val="single" w:color="auto" w:sz="8" w:space="0"/>
            </w:tcBorders>
          </w:tcPr>
          <w:p w:rsidRPr="00760956" w:rsidR="00E95612" w:rsidP="00691D7F"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$31</w:t>
            </w:r>
            <w:r w:rsidR="007D209B">
              <w:rPr>
                <w:rFonts w:ascii="Times New Roman" w:hAnsi="Times New Roman" w:cs="Times New Roman"/>
                <w:sz w:val="24"/>
                <w:szCs w:val="24"/>
              </w:rPr>
              <w:t>,</w:t>
            </w:r>
            <w:r>
              <w:rPr>
                <w:rFonts w:ascii="Times New Roman" w:hAnsi="Times New Roman" w:cs="Times New Roman"/>
                <w:sz w:val="24"/>
                <w:szCs w:val="24"/>
              </w:rPr>
              <w:t>507</w:t>
            </w:r>
          </w:p>
        </w:tc>
      </w:tr>
      <w:tr w:rsidRPr="00760956" w:rsidR="00E95612" w:rsidTr="002F28E2">
        <w:trPr>
          <w:trHeight w:val="330"/>
        </w:trPr>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19286F" w:rsidR="00E95612" w:rsidP="008F3E11" w:rsidRDefault="00E95612">
            <w:pPr>
              <w:ind w:right="-108"/>
              <w:rPr>
                <w:rFonts w:ascii="Times New Roman" w:hAnsi="Times New Roman" w:cs="Times New Roman"/>
                <w:b/>
                <w:sz w:val="24"/>
                <w:szCs w:val="24"/>
              </w:rPr>
            </w:pPr>
            <w:r w:rsidRPr="0019286F">
              <w:rPr>
                <w:rFonts w:ascii="Times New Roman" w:hAnsi="Times New Roman" w:cs="Times New Roman"/>
                <w:b/>
                <w:sz w:val="24"/>
                <w:szCs w:val="24"/>
              </w:rPr>
              <w:t>547.5(b)(2)</w:t>
            </w:r>
          </w:p>
        </w:tc>
        <w:tc>
          <w:tcPr>
            <w:tcW w:w="1440" w:type="dxa"/>
            <w:tcBorders>
              <w:top w:val="single" w:color="auto" w:sz="8" w:space="0"/>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1530" w:type="dxa"/>
            <w:tcBorders>
              <w:top w:val="single" w:color="auto" w:sz="8" w:space="0"/>
              <w:left w:val="nil"/>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single" w:color="auto" w:sz="8" w:space="0"/>
              <w:left w:val="nil"/>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990" w:type="dxa"/>
            <w:tcBorders>
              <w:top w:val="single" w:color="auto" w:sz="8" w:space="0"/>
              <w:left w:val="nil"/>
              <w:bottom w:val="single" w:color="auto" w:sz="8" w:space="0"/>
              <w:right w:val="single" w:color="auto" w:sz="4"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23</w:t>
            </w:r>
          </w:p>
        </w:tc>
        <w:tc>
          <w:tcPr>
            <w:tcW w:w="900" w:type="dxa"/>
            <w:tcBorders>
              <w:top w:val="single" w:color="auto" w:sz="8" w:space="0"/>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2</w:t>
            </w:r>
            <w:r w:rsidR="007D209B">
              <w:rPr>
                <w:rFonts w:ascii="Times New Roman" w:hAnsi="Times New Roman" w:cs="Times New Roman"/>
                <w:sz w:val="24"/>
                <w:szCs w:val="24"/>
              </w:rPr>
              <w:t>,</w:t>
            </w:r>
            <w:r>
              <w:rPr>
                <w:rFonts w:ascii="Times New Roman" w:hAnsi="Times New Roman" w:cs="Times New Roman"/>
                <w:sz w:val="24"/>
                <w:szCs w:val="24"/>
              </w:rPr>
              <w:t>185</w:t>
            </w:r>
          </w:p>
        </w:tc>
        <w:tc>
          <w:tcPr>
            <w:tcW w:w="1170" w:type="dxa"/>
            <w:tcBorders>
              <w:top w:val="single" w:color="auto" w:sz="8" w:space="0"/>
              <w:left w:val="single" w:color="auto" w:sz="4" w:space="0"/>
              <w:bottom w:val="single" w:color="auto" w:sz="8" w:space="0"/>
              <w:right w:val="single" w:color="auto" w:sz="4" w:space="0"/>
            </w:tcBorders>
          </w:tcPr>
          <w:p w:rsidRPr="00760956" w:rsidR="00E95612" w:rsidP="00525C0C" w:rsidRDefault="00D33E9D">
            <w:pPr>
              <w:spacing w:after="60"/>
              <w:jc w:val="right"/>
              <w:rPr>
                <w:rFonts w:ascii="Times New Roman" w:hAnsi="Times New Roman" w:cs="Times New Roman"/>
                <w:sz w:val="24"/>
                <w:szCs w:val="24"/>
              </w:rPr>
            </w:pPr>
            <w:r>
              <w:rPr>
                <w:rFonts w:ascii="Times New Roman" w:hAnsi="Times New Roman" w:cs="Times New Roman"/>
                <w:sz w:val="24"/>
                <w:szCs w:val="24"/>
              </w:rPr>
              <w:t>$</w:t>
            </w:r>
            <w:r w:rsidR="00BE05C4">
              <w:rPr>
                <w:rFonts w:ascii="Times New Roman" w:hAnsi="Times New Roman" w:cs="Times New Roman"/>
                <w:sz w:val="24"/>
                <w:szCs w:val="24"/>
              </w:rPr>
              <w:t>19.18</w:t>
            </w:r>
          </w:p>
        </w:tc>
        <w:tc>
          <w:tcPr>
            <w:tcW w:w="1170" w:type="dxa"/>
            <w:tcBorders>
              <w:top w:val="single" w:color="auto" w:sz="8" w:space="0"/>
              <w:left w:val="single" w:color="auto" w:sz="4" w:space="0"/>
              <w:bottom w:val="single" w:color="auto" w:sz="8" w:space="0"/>
              <w:right w:val="single" w:color="auto" w:sz="8" w:space="0"/>
            </w:tcBorders>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$41</w:t>
            </w:r>
            <w:r w:rsidR="007D209B">
              <w:rPr>
                <w:rFonts w:ascii="Times New Roman" w:hAnsi="Times New Roman" w:cs="Times New Roman"/>
                <w:sz w:val="24"/>
                <w:szCs w:val="24"/>
              </w:rPr>
              <w:t>,</w:t>
            </w:r>
            <w:r>
              <w:rPr>
                <w:rFonts w:ascii="Times New Roman" w:hAnsi="Times New Roman" w:cs="Times New Roman"/>
                <w:sz w:val="24"/>
                <w:szCs w:val="24"/>
              </w:rPr>
              <w:t>908</w:t>
            </w:r>
          </w:p>
        </w:tc>
      </w:tr>
      <w:tr w:rsidRPr="00760956" w:rsidR="00E95612" w:rsidTr="002F28E2">
        <w:trPr>
          <w:trHeight w:val="330"/>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19286F" w:rsidR="00E95612" w:rsidP="001905E9" w:rsidRDefault="00E95612">
            <w:pPr>
              <w:rPr>
                <w:rFonts w:ascii="Times New Roman" w:hAnsi="Times New Roman" w:cs="Times New Roman"/>
                <w:b/>
                <w:sz w:val="24"/>
                <w:szCs w:val="24"/>
              </w:rPr>
            </w:pPr>
            <w:r w:rsidRPr="0019286F">
              <w:rPr>
                <w:rFonts w:ascii="Times New Roman" w:hAnsi="Times New Roman" w:cs="Times New Roman"/>
                <w:b/>
                <w:sz w:val="24"/>
                <w:szCs w:val="24"/>
              </w:rPr>
              <w:t>547.5(c)(3)</w:t>
            </w:r>
          </w:p>
        </w:tc>
        <w:tc>
          <w:tcPr>
            <w:tcW w:w="1440" w:type="dxa"/>
            <w:tcBorders>
              <w:top w:val="nil"/>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1530" w:type="dxa"/>
            <w:tcBorders>
              <w:top w:val="nil"/>
              <w:left w:val="nil"/>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990" w:type="dxa"/>
            <w:tcBorders>
              <w:top w:val="nil"/>
              <w:left w:val="nil"/>
              <w:bottom w:val="single" w:color="auto" w:sz="8" w:space="0"/>
              <w:right w:val="single" w:color="auto" w:sz="4"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14</w:t>
            </w:r>
          </w:p>
        </w:tc>
        <w:tc>
          <w:tcPr>
            <w:tcW w:w="900" w:type="dxa"/>
            <w:tcBorders>
              <w:top w:val="nil"/>
              <w:left w:val="single" w:color="auto" w:sz="4" w:space="0"/>
              <w:bottom w:val="single" w:color="auto" w:sz="8" w:space="0"/>
              <w:right w:val="single" w:color="auto" w:sz="8" w:space="0"/>
            </w:tcBorders>
            <w:shd w:val="clear" w:color="auto" w:fill="auto"/>
          </w:tcPr>
          <w:p w:rsidRPr="00760956" w:rsidR="00E95612" w:rsidP="00877B51"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w:t>
            </w:r>
            <w:r w:rsidR="007D209B">
              <w:rPr>
                <w:rFonts w:ascii="Times New Roman" w:hAnsi="Times New Roman" w:cs="Times New Roman"/>
                <w:sz w:val="24"/>
                <w:szCs w:val="24"/>
              </w:rPr>
              <w:t>,</w:t>
            </w:r>
            <w:r>
              <w:rPr>
                <w:rFonts w:ascii="Times New Roman" w:hAnsi="Times New Roman" w:cs="Times New Roman"/>
                <w:sz w:val="24"/>
                <w:szCs w:val="24"/>
              </w:rPr>
              <w:t>330</w:t>
            </w:r>
          </w:p>
        </w:tc>
        <w:tc>
          <w:tcPr>
            <w:tcW w:w="1170" w:type="dxa"/>
            <w:tcBorders>
              <w:top w:val="nil"/>
              <w:left w:val="single" w:color="auto" w:sz="4" w:space="0"/>
              <w:bottom w:val="single" w:color="auto" w:sz="8" w:space="0"/>
              <w:right w:val="single" w:color="auto" w:sz="4" w:space="0"/>
            </w:tcBorders>
          </w:tcPr>
          <w:p w:rsidRPr="00760956" w:rsidR="00E95612" w:rsidP="00840B7A" w:rsidRDefault="00D33E9D">
            <w:pPr>
              <w:jc w:val="right"/>
              <w:rPr>
                <w:rFonts w:ascii="Times New Roman" w:hAnsi="Times New Roman" w:cs="Times New Roman"/>
                <w:sz w:val="24"/>
                <w:szCs w:val="24"/>
              </w:rPr>
            </w:pPr>
            <w:r>
              <w:rPr>
                <w:rFonts w:ascii="Times New Roman" w:hAnsi="Times New Roman" w:cs="Times New Roman"/>
                <w:sz w:val="24"/>
                <w:szCs w:val="24"/>
              </w:rPr>
              <w:t>$</w:t>
            </w:r>
            <w:r w:rsidR="00BE05C4">
              <w:rPr>
                <w:rFonts w:ascii="Times New Roman" w:hAnsi="Times New Roman" w:cs="Times New Roman"/>
                <w:sz w:val="24"/>
                <w:szCs w:val="24"/>
              </w:rPr>
              <w:t>17.54</w:t>
            </w:r>
          </w:p>
        </w:tc>
        <w:tc>
          <w:tcPr>
            <w:tcW w:w="1170" w:type="dxa"/>
            <w:tcBorders>
              <w:top w:val="nil"/>
              <w:left w:val="single" w:color="auto" w:sz="4" w:space="0"/>
              <w:bottom w:val="single" w:color="auto" w:sz="8" w:space="0"/>
              <w:right w:val="single" w:color="auto" w:sz="8" w:space="0"/>
            </w:tcBorders>
          </w:tcPr>
          <w:p w:rsidRPr="00760956" w:rsidR="00E95612" w:rsidP="00840B7A" w:rsidRDefault="00BE05C4">
            <w:pPr>
              <w:jc w:val="right"/>
            </w:pPr>
            <w:r>
              <w:rPr>
                <w:rFonts w:ascii="Times New Roman" w:hAnsi="Times New Roman" w:cs="Times New Roman"/>
                <w:sz w:val="24"/>
                <w:szCs w:val="24"/>
              </w:rPr>
              <w:t>$23</w:t>
            </w:r>
            <w:r w:rsidR="007D209B">
              <w:rPr>
                <w:rFonts w:ascii="Times New Roman" w:hAnsi="Times New Roman" w:cs="Times New Roman"/>
                <w:sz w:val="24"/>
                <w:szCs w:val="24"/>
              </w:rPr>
              <w:t>,</w:t>
            </w:r>
            <w:r>
              <w:rPr>
                <w:rFonts w:ascii="Times New Roman" w:hAnsi="Times New Roman" w:cs="Times New Roman"/>
                <w:sz w:val="24"/>
                <w:szCs w:val="24"/>
              </w:rPr>
              <w:t>328</w:t>
            </w:r>
          </w:p>
        </w:tc>
      </w:tr>
      <w:tr w:rsidRPr="00760956" w:rsidR="00E95612" w:rsidTr="002F28E2">
        <w:trPr>
          <w:trHeight w:val="330"/>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19286F" w:rsidR="00E95612" w:rsidP="001905E9" w:rsidRDefault="00E95612">
            <w:pPr>
              <w:rPr>
                <w:rFonts w:ascii="Times New Roman" w:hAnsi="Times New Roman" w:cs="Times New Roman"/>
                <w:b/>
                <w:sz w:val="24"/>
                <w:szCs w:val="24"/>
              </w:rPr>
            </w:pPr>
            <w:r w:rsidRPr="0019286F">
              <w:rPr>
                <w:rFonts w:ascii="Times New Roman" w:hAnsi="Times New Roman" w:cs="Times New Roman"/>
                <w:b/>
                <w:sz w:val="24"/>
                <w:szCs w:val="24"/>
              </w:rPr>
              <w:t>547.5(d)(3)</w:t>
            </w:r>
          </w:p>
        </w:tc>
        <w:tc>
          <w:tcPr>
            <w:tcW w:w="1440" w:type="dxa"/>
            <w:tcBorders>
              <w:top w:val="nil"/>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1530" w:type="dxa"/>
            <w:tcBorders>
              <w:top w:val="nil"/>
              <w:left w:val="nil"/>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990" w:type="dxa"/>
            <w:tcBorders>
              <w:top w:val="nil"/>
              <w:left w:val="nil"/>
              <w:bottom w:val="single" w:color="auto" w:sz="8" w:space="0"/>
              <w:right w:val="single" w:color="auto" w:sz="4"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14</w:t>
            </w:r>
          </w:p>
        </w:tc>
        <w:tc>
          <w:tcPr>
            <w:tcW w:w="900" w:type="dxa"/>
            <w:tcBorders>
              <w:top w:val="nil"/>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w:t>
            </w:r>
            <w:r w:rsidR="007D209B">
              <w:rPr>
                <w:rFonts w:ascii="Times New Roman" w:hAnsi="Times New Roman" w:cs="Times New Roman"/>
                <w:sz w:val="24"/>
                <w:szCs w:val="24"/>
              </w:rPr>
              <w:t>,</w:t>
            </w:r>
            <w:r>
              <w:rPr>
                <w:rFonts w:ascii="Times New Roman" w:hAnsi="Times New Roman" w:cs="Times New Roman"/>
                <w:sz w:val="24"/>
                <w:szCs w:val="24"/>
              </w:rPr>
              <w:t>330</w:t>
            </w:r>
          </w:p>
        </w:tc>
        <w:tc>
          <w:tcPr>
            <w:tcW w:w="1170" w:type="dxa"/>
            <w:tcBorders>
              <w:top w:val="nil"/>
              <w:left w:val="single" w:color="auto" w:sz="4" w:space="0"/>
              <w:bottom w:val="single" w:color="auto" w:sz="8" w:space="0"/>
              <w:right w:val="single" w:color="auto" w:sz="4" w:space="0"/>
            </w:tcBorders>
          </w:tcPr>
          <w:p w:rsidRPr="00760956" w:rsidR="00E95612" w:rsidP="00840B7A" w:rsidRDefault="00D33E9D">
            <w:pPr>
              <w:jc w:val="right"/>
              <w:rPr>
                <w:rFonts w:ascii="Times New Roman" w:hAnsi="Times New Roman" w:cs="Times New Roman"/>
                <w:sz w:val="24"/>
                <w:szCs w:val="24"/>
              </w:rPr>
            </w:pPr>
            <w:r>
              <w:rPr>
                <w:rFonts w:ascii="Times New Roman" w:hAnsi="Times New Roman" w:cs="Times New Roman"/>
                <w:sz w:val="24"/>
                <w:szCs w:val="24"/>
              </w:rPr>
              <w:t>$</w:t>
            </w:r>
            <w:r w:rsidR="00BE05C4">
              <w:rPr>
                <w:rFonts w:ascii="Times New Roman" w:hAnsi="Times New Roman" w:cs="Times New Roman"/>
                <w:sz w:val="24"/>
                <w:szCs w:val="24"/>
              </w:rPr>
              <w:t>17.54</w:t>
            </w:r>
          </w:p>
        </w:tc>
        <w:tc>
          <w:tcPr>
            <w:tcW w:w="1170" w:type="dxa"/>
            <w:tcBorders>
              <w:top w:val="nil"/>
              <w:left w:val="single" w:color="auto" w:sz="4" w:space="0"/>
              <w:bottom w:val="single" w:color="auto" w:sz="8" w:space="0"/>
              <w:right w:val="single" w:color="auto" w:sz="8" w:space="0"/>
            </w:tcBorders>
          </w:tcPr>
          <w:p w:rsidRPr="00760956" w:rsidR="00E95612" w:rsidP="00840B7A" w:rsidRDefault="00BE05C4">
            <w:pPr>
              <w:jc w:val="right"/>
            </w:pPr>
            <w:r>
              <w:rPr>
                <w:rFonts w:ascii="Times New Roman" w:hAnsi="Times New Roman" w:cs="Times New Roman"/>
                <w:sz w:val="24"/>
                <w:szCs w:val="24"/>
              </w:rPr>
              <w:t>$23</w:t>
            </w:r>
            <w:r w:rsidR="007D209B">
              <w:rPr>
                <w:rFonts w:ascii="Times New Roman" w:hAnsi="Times New Roman" w:cs="Times New Roman"/>
                <w:sz w:val="24"/>
                <w:szCs w:val="24"/>
              </w:rPr>
              <w:t>,</w:t>
            </w:r>
            <w:r>
              <w:rPr>
                <w:rFonts w:ascii="Times New Roman" w:hAnsi="Times New Roman" w:cs="Times New Roman"/>
                <w:sz w:val="24"/>
                <w:szCs w:val="24"/>
              </w:rPr>
              <w:t>328</w:t>
            </w:r>
          </w:p>
        </w:tc>
      </w:tr>
      <w:tr w:rsidRPr="00760956" w:rsidR="00E95612" w:rsidTr="002F28E2">
        <w:trPr>
          <w:trHeight w:val="330"/>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19286F" w:rsidR="00E95612" w:rsidP="001905E9" w:rsidRDefault="00E95612">
            <w:pPr>
              <w:rPr>
                <w:rFonts w:ascii="Times New Roman" w:hAnsi="Times New Roman" w:cs="Times New Roman"/>
                <w:b/>
                <w:sz w:val="24"/>
                <w:szCs w:val="24"/>
              </w:rPr>
            </w:pPr>
            <w:r w:rsidRPr="0019286F">
              <w:rPr>
                <w:rFonts w:ascii="Times New Roman" w:hAnsi="Times New Roman" w:cs="Times New Roman"/>
                <w:b/>
                <w:sz w:val="24"/>
                <w:szCs w:val="24"/>
              </w:rPr>
              <w:t>547.5(f)</w:t>
            </w:r>
          </w:p>
        </w:tc>
        <w:tc>
          <w:tcPr>
            <w:tcW w:w="1440" w:type="dxa"/>
            <w:tcBorders>
              <w:top w:val="nil"/>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1530" w:type="dxa"/>
            <w:tcBorders>
              <w:top w:val="nil"/>
              <w:left w:val="nil"/>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95</w:t>
            </w:r>
          </w:p>
        </w:tc>
        <w:tc>
          <w:tcPr>
            <w:tcW w:w="990" w:type="dxa"/>
            <w:tcBorders>
              <w:top w:val="nil"/>
              <w:left w:val="nil"/>
              <w:bottom w:val="single" w:color="auto" w:sz="8" w:space="0"/>
              <w:right w:val="single" w:color="auto" w:sz="4"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12</w:t>
            </w:r>
          </w:p>
        </w:tc>
        <w:tc>
          <w:tcPr>
            <w:tcW w:w="900" w:type="dxa"/>
            <w:tcBorders>
              <w:top w:val="nil"/>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1</w:t>
            </w:r>
            <w:r w:rsidR="007D209B">
              <w:rPr>
                <w:rFonts w:ascii="Times New Roman" w:hAnsi="Times New Roman" w:cs="Times New Roman"/>
                <w:sz w:val="24"/>
                <w:szCs w:val="24"/>
              </w:rPr>
              <w:t>,</w:t>
            </w:r>
            <w:r>
              <w:rPr>
                <w:rFonts w:ascii="Times New Roman" w:hAnsi="Times New Roman" w:cs="Times New Roman"/>
                <w:sz w:val="24"/>
                <w:szCs w:val="24"/>
              </w:rPr>
              <w:t>140</w:t>
            </w:r>
          </w:p>
        </w:tc>
        <w:tc>
          <w:tcPr>
            <w:tcW w:w="1170" w:type="dxa"/>
            <w:tcBorders>
              <w:top w:val="nil"/>
              <w:left w:val="single" w:color="auto" w:sz="4" w:space="0"/>
              <w:bottom w:val="single" w:color="auto" w:sz="8" w:space="0"/>
              <w:right w:val="single" w:color="auto" w:sz="4" w:space="0"/>
            </w:tcBorders>
          </w:tcPr>
          <w:p w:rsidRPr="00760956" w:rsidR="00E95612" w:rsidP="00840B7A" w:rsidRDefault="00D33E9D">
            <w:pPr>
              <w:jc w:val="right"/>
              <w:rPr>
                <w:rFonts w:ascii="Times New Roman" w:hAnsi="Times New Roman" w:cs="Times New Roman"/>
                <w:sz w:val="24"/>
                <w:szCs w:val="24"/>
              </w:rPr>
            </w:pPr>
            <w:r>
              <w:rPr>
                <w:rFonts w:ascii="Times New Roman" w:hAnsi="Times New Roman" w:cs="Times New Roman"/>
                <w:sz w:val="24"/>
                <w:szCs w:val="24"/>
              </w:rPr>
              <w:t>$</w:t>
            </w:r>
            <w:r w:rsidR="00BE05C4">
              <w:rPr>
                <w:rFonts w:ascii="Times New Roman" w:hAnsi="Times New Roman" w:cs="Times New Roman"/>
                <w:sz w:val="24"/>
                <w:szCs w:val="24"/>
              </w:rPr>
              <w:t>21.53</w:t>
            </w:r>
          </w:p>
        </w:tc>
        <w:tc>
          <w:tcPr>
            <w:tcW w:w="1170" w:type="dxa"/>
            <w:tcBorders>
              <w:top w:val="nil"/>
              <w:left w:val="single" w:color="auto" w:sz="4" w:space="0"/>
              <w:bottom w:val="single" w:color="auto" w:sz="8" w:space="0"/>
              <w:right w:val="single" w:color="auto" w:sz="8" w:space="0"/>
            </w:tcBorders>
          </w:tcPr>
          <w:p w:rsidRPr="00760956" w:rsidR="00E95612" w:rsidP="00840B7A" w:rsidRDefault="00BE05C4">
            <w:pPr>
              <w:jc w:val="right"/>
            </w:pPr>
            <w:r>
              <w:rPr>
                <w:rFonts w:ascii="Times New Roman" w:hAnsi="Times New Roman" w:cs="Times New Roman"/>
                <w:sz w:val="24"/>
                <w:szCs w:val="24"/>
              </w:rPr>
              <w:t>$24</w:t>
            </w:r>
            <w:r w:rsidR="007D209B">
              <w:rPr>
                <w:rFonts w:ascii="Times New Roman" w:hAnsi="Times New Roman" w:cs="Times New Roman"/>
                <w:sz w:val="24"/>
                <w:szCs w:val="24"/>
              </w:rPr>
              <w:t>,</w:t>
            </w:r>
            <w:r>
              <w:rPr>
                <w:rFonts w:ascii="Times New Roman" w:hAnsi="Times New Roman" w:cs="Times New Roman"/>
                <w:sz w:val="24"/>
                <w:szCs w:val="24"/>
              </w:rPr>
              <w:t>544</w:t>
            </w:r>
          </w:p>
        </w:tc>
      </w:tr>
      <w:tr w:rsidRPr="00760956" w:rsidR="00E95612" w:rsidTr="002F28E2">
        <w:trPr>
          <w:trHeight w:val="330"/>
        </w:trPr>
        <w:tc>
          <w:tcPr>
            <w:tcW w:w="1440" w:type="dxa"/>
            <w:tcBorders>
              <w:top w:val="single" w:color="auto" w:sz="4" w:space="0"/>
              <w:left w:val="single" w:color="auto" w:sz="4" w:space="0"/>
              <w:bottom w:val="single" w:color="auto" w:sz="4" w:space="0"/>
              <w:right w:val="single" w:color="auto" w:sz="4" w:space="0"/>
            </w:tcBorders>
            <w:shd w:val="clear" w:color="auto" w:fill="auto"/>
          </w:tcPr>
          <w:p w:rsidRPr="0019286F" w:rsidR="00E95612" w:rsidP="001905E9" w:rsidRDefault="00E95612">
            <w:pPr>
              <w:rPr>
                <w:rFonts w:ascii="Times New Roman" w:hAnsi="Times New Roman" w:cs="Times New Roman"/>
                <w:b/>
                <w:sz w:val="24"/>
                <w:szCs w:val="24"/>
              </w:rPr>
            </w:pPr>
            <w:r w:rsidRPr="0019286F">
              <w:rPr>
                <w:rFonts w:ascii="Times New Roman" w:hAnsi="Times New Roman" w:cs="Times New Roman"/>
                <w:b/>
                <w:sz w:val="24"/>
                <w:szCs w:val="24"/>
              </w:rPr>
              <w:t>547.17</w:t>
            </w:r>
          </w:p>
        </w:tc>
        <w:tc>
          <w:tcPr>
            <w:tcW w:w="1440" w:type="dxa"/>
            <w:tcBorders>
              <w:top w:val="nil"/>
              <w:left w:val="single" w:color="auto" w:sz="4" w:space="0"/>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1</w:t>
            </w:r>
          </w:p>
        </w:tc>
        <w:tc>
          <w:tcPr>
            <w:tcW w:w="1530" w:type="dxa"/>
            <w:tcBorders>
              <w:top w:val="nil"/>
              <w:left w:val="nil"/>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color="auto" w:sz="8" w:space="0"/>
              <w:right w:val="single" w:color="auto" w:sz="8" w:space="0"/>
            </w:tcBorders>
            <w:shd w:val="clear" w:color="auto" w:fill="auto"/>
          </w:tcPr>
          <w:p w:rsidRPr="00760956" w:rsidR="00E95612" w:rsidP="00525C0C" w:rsidRDefault="00E95612">
            <w:pPr>
              <w:spacing w:after="60"/>
              <w:jc w:val="right"/>
              <w:rPr>
                <w:rFonts w:ascii="Times New Roman" w:hAnsi="Times New Roman" w:cs="Times New Roman"/>
                <w:sz w:val="24"/>
                <w:szCs w:val="24"/>
              </w:rPr>
            </w:pPr>
            <w:r w:rsidRPr="00760956">
              <w:rPr>
                <w:rFonts w:ascii="Times New Roman" w:hAnsi="Times New Roman" w:cs="Times New Roman"/>
                <w:sz w:val="24"/>
                <w:szCs w:val="24"/>
              </w:rPr>
              <w:t>1</w:t>
            </w:r>
          </w:p>
        </w:tc>
        <w:tc>
          <w:tcPr>
            <w:tcW w:w="990" w:type="dxa"/>
            <w:tcBorders>
              <w:top w:val="nil"/>
              <w:left w:val="nil"/>
              <w:bottom w:val="single" w:color="auto" w:sz="8" w:space="0"/>
              <w:right w:val="single" w:color="auto" w:sz="4"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nil"/>
              <w:left w:val="single" w:color="auto" w:sz="4" w:space="0"/>
              <w:bottom w:val="single" w:color="auto" w:sz="8" w:space="0"/>
              <w:right w:val="single" w:color="auto" w:sz="8" w:space="0"/>
            </w:tcBorders>
            <w:shd w:val="clear" w:color="auto" w:fill="auto"/>
          </w:tcPr>
          <w:p w:rsidRPr="00760956" w:rsidR="00E95612" w:rsidP="00525C0C"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6</w:t>
            </w:r>
          </w:p>
        </w:tc>
        <w:tc>
          <w:tcPr>
            <w:tcW w:w="1170" w:type="dxa"/>
            <w:tcBorders>
              <w:top w:val="nil"/>
              <w:left w:val="single" w:color="auto" w:sz="4" w:space="0"/>
              <w:bottom w:val="single" w:color="auto" w:sz="8" w:space="0"/>
              <w:right w:val="single" w:color="auto" w:sz="4" w:space="0"/>
            </w:tcBorders>
          </w:tcPr>
          <w:p w:rsidRPr="00760956" w:rsidR="00E95612" w:rsidP="008E3E65" w:rsidRDefault="00D33E9D">
            <w:pPr>
              <w:spacing w:after="60"/>
              <w:jc w:val="right"/>
              <w:rPr>
                <w:rFonts w:ascii="Times New Roman" w:hAnsi="Times New Roman" w:cs="Times New Roman"/>
                <w:sz w:val="24"/>
                <w:szCs w:val="24"/>
              </w:rPr>
            </w:pPr>
            <w:r>
              <w:rPr>
                <w:rFonts w:ascii="Times New Roman" w:hAnsi="Times New Roman" w:cs="Times New Roman"/>
                <w:sz w:val="24"/>
                <w:szCs w:val="24"/>
              </w:rPr>
              <w:t>$</w:t>
            </w:r>
            <w:r w:rsidR="00BE05C4">
              <w:rPr>
                <w:rFonts w:ascii="Times New Roman" w:hAnsi="Times New Roman" w:cs="Times New Roman"/>
                <w:sz w:val="24"/>
                <w:szCs w:val="24"/>
              </w:rPr>
              <w:t>15.98</w:t>
            </w:r>
          </w:p>
        </w:tc>
        <w:tc>
          <w:tcPr>
            <w:tcW w:w="1170" w:type="dxa"/>
            <w:tcBorders>
              <w:top w:val="nil"/>
              <w:left w:val="single" w:color="auto" w:sz="4" w:space="0"/>
              <w:bottom w:val="single" w:color="auto" w:sz="8" w:space="0"/>
              <w:right w:val="single" w:color="auto" w:sz="8" w:space="0"/>
            </w:tcBorders>
          </w:tcPr>
          <w:p w:rsidRPr="00760956" w:rsidR="00E95612" w:rsidP="008E3E65" w:rsidRDefault="00BE05C4">
            <w:pPr>
              <w:spacing w:after="60"/>
              <w:jc w:val="right"/>
              <w:rPr>
                <w:rFonts w:ascii="Times New Roman" w:hAnsi="Times New Roman" w:cs="Times New Roman"/>
                <w:sz w:val="24"/>
                <w:szCs w:val="24"/>
              </w:rPr>
            </w:pPr>
            <w:r>
              <w:rPr>
                <w:rFonts w:ascii="Times New Roman" w:hAnsi="Times New Roman" w:cs="Times New Roman"/>
                <w:sz w:val="24"/>
                <w:szCs w:val="24"/>
              </w:rPr>
              <w:t>$96</w:t>
            </w:r>
          </w:p>
        </w:tc>
      </w:tr>
      <w:tr w:rsidRPr="00760956" w:rsidR="00E95612" w:rsidTr="002F28E2">
        <w:trPr>
          <w:trHeight w:val="315"/>
        </w:trPr>
        <w:tc>
          <w:tcPr>
            <w:tcW w:w="144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760956" w:rsidR="00E95612" w:rsidP="00525C0C" w:rsidRDefault="00E95612">
            <w:pPr>
              <w:spacing w:after="60"/>
              <w:rPr>
                <w:rFonts w:ascii="Times New Roman" w:hAnsi="Times New Roman" w:cs="Times New Roman"/>
                <w:b/>
                <w:bCs/>
                <w:sz w:val="24"/>
                <w:szCs w:val="24"/>
              </w:rPr>
            </w:pPr>
            <w:r w:rsidRPr="00760956">
              <w:rPr>
                <w:rFonts w:ascii="Times New Roman" w:hAnsi="Times New Roman" w:cs="Times New Roman"/>
                <w:b/>
                <w:bCs/>
                <w:sz w:val="24"/>
                <w:szCs w:val="24"/>
              </w:rPr>
              <w:t>TOTAL</w:t>
            </w:r>
          </w:p>
        </w:tc>
        <w:tc>
          <w:tcPr>
            <w:tcW w:w="144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760956" w:rsidR="00E95612" w:rsidP="00525C0C" w:rsidRDefault="00BE05C4">
            <w:pPr>
              <w:spacing w:after="60"/>
              <w:jc w:val="right"/>
              <w:rPr>
                <w:rFonts w:ascii="Times New Roman" w:hAnsi="Times New Roman" w:cs="Times New Roman"/>
                <w:b/>
                <w:sz w:val="24"/>
                <w:szCs w:val="24"/>
              </w:rPr>
            </w:pPr>
            <w:r>
              <w:rPr>
                <w:rFonts w:ascii="Times New Roman" w:hAnsi="Times New Roman" w:cs="Times New Roman"/>
                <w:b/>
                <w:sz w:val="24"/>
                <w:szCs w:val="24"/>
              </w:rPr>
              <w:t>431</w:t>
            </w:r>
          </w:p>
        </w:tc>
        <w:tc>
          <w:tcPr>
            <w:tcW w:w="1530" w:type="dxa"/>
            <w:tcBorders>
              <w:top w:val="single" w:color="auto" w:sz="4" w:space="0"/>
              <w:left w:val="single" w:color="auto" w:sz="4" w:space="0"/>
              <w:bottom w:val="single" w:color="auto" w:sz="4" w:space="0"/>
              <w:right w:val="single" w:color="auto" w:sz="4" w:space="0"/>
            </w:tcBorders>
            <w:shd w:val="clear" w:color="000000" w:fill="C0C0C0"/>
            <w:hideMark/>
          </w:tcPr>
          <w:p w:rsidRPr="00760956" w:rsidR="00E95612" w:rsidP="00525C0C" w:rsidRDefault="00E95612">
            <w:pPr>
              <w:spacing w:after="60"/>
              <w:jc w:val="right"/>
              <w:rPr>
                <w:rFonts w:ascii="Times New Roman" w:hAnsi="Times New Roman" w:cs="Times New Roman"/>
                <w:b/>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760956" w:rsidR="00E95612" w:rsidP="00525C0C" w:rsidRDefault="00BE05C4">
            <w:pPr>
              <w:spacing w:after="60"/>
              <w:jc w:val="right"/>
              <w:rPr>
                <w:rFonts w:ascii="Times New Roman" w:hAnsi="Times New Roman" w:cs="Times New Roman"/>
                <w:b/>
                <w:sz w:val="24"/>
                <w:szCs w:val="24"/>
              </w:rPr>
            </w:pPr>
            <w:r>
              <w:rPr>
                <w:rFonts w:ascii="Times New Roman" w:hAnsi="Times New Roman" w:cs="Times New Roman"/>
                <w:b/>
                <w:sz w:val="24"/>
                <w:szCs w:val="24"/>
              </w:rPr>
              <w:t>431</w:t>
            </w:r>
          </w:p>
        </w:tc>
        <w:tc>
          <w:tcPr>
            <w:tcW w:w="99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760956" w:rsidR="00E95612" w:rsidP="00525C0C" w:rsidRDefault="00E95612">
            <w:pPr>
              <w:spacing w:after="60"/>
              <w:jc w:val="right"/>
              <w:rPr>
                <w:rFonts w:ascii="Times New Roman" w:hAnsi="Times New Roman" w:cs="Times New Roman"/>
                <w:b/>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000000" w:fill="C0C0C0"/>
            <w:vAlign w:val="bottom"/>
          </w:tcPr>
          <w:p w:rsidRPr="00760956" w:rsidR="00E95612" w:rsidP="00760956" w:rsidRDefault="00BE05C4">
            <w:pPr>
              <w:spacing w:after="60"/>
              <w:ind w:left="-108" w:right="-18"/>
              <w:jc w:val="right"/>
              <w:rPr>
                <w:rFonts w:ascii="Times New Roman" w:hAnsi="Times New Roman" w:cs="Times New Roman"/>
                <w:b/>
                <w:sz w:val="24"/>
                <w:szCs w:val="24"/>
              </w:rPr>
            </w:pPr>
            <w:r>
              <w:rPr>
                <w:rFonts w:ascii="Times New Roman" w:hAnsi="Times New Roman" w:cs="Times New Roman"/>
                <w:b/>
                <w:sz w:val="24"/>
                <w:szCs w:val="24"/>
              </w:rPr>
              <w:t>7</w:t>
            </w:r>
            <w:r w:rsidR="001104EC">
              <w:rPr>
                <w:rFonts w:ascii="Times New Roman" w:hAnsi="Times New Roman" w:cs="Times New Roman"/>
                <w:b/>
                <w:sz w:val="24"/>
                <w:szCs w:val="24"/>
              </w:rPr>
              <w:t>,</w:t>
            </w:r>
            <w:r>
              <w:rPr>
                <w:rFonts w:ascii="Times New Roman" w:hAnsi="Times New Roman" w:cs="Times New Roman"/>
                <w:b/>
                <w:sz w:val="24"/>
                <w:szCs w:val="24"/>
              </w:rPr>
              <w:t>666</w:t>
            </w:r>
          </w:p>
        </w:tc>
        <w:tc>
          <w:tcPr>
            <w:tcW w:w="1170" w:type="dxa"/>
            <w:tcBorders>
              <w:top w:val="single" w:color="auto" w:sz="4" w:space="0"/>
              <w:left w:val="single" w:color="auto" w:sz="4" w:space="0"/>
              <w:bottom w:val="single" w:color="auto" w:sz="4" w:space="0"/>
              <w:right w:val="single" w:color="auto" w:sz="4" w:space="0"/>
            </w:tcBorders>
            <w:shd w:val="clear" w:color="000000" w:fill="C0C0C0"/>
          </w:tcPr>
          <w:p w:rsidRPr="00760956" w:rsidR="00E95612" w:rsidP="00E3443D" w:rsidRDefault="00E95612">
            <w:pPr>
              <w:spacing w:after="60"/>
              <w:jc w:val="right"/>
              <w:rPr>
                <w:rFonts w:ascii="Times New Roman" w:hAnsi="Times New Roman" w:cs="Times New Roman"/>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000000" w:fill="C0C0C0"/>
          </w:tcPr>
          <w:p w:rsidRPr="00760956" w:rsidR="00E95612" w:rsidP="00E3443D" w:rsidRDefault="00BE05C4">
            <w:pPr>
              <w:spacing w:after="60"/>
              <w:jc w:val="right"/>
              <w:rPr>
                <w:rFonts w:ascii="Times New Roman" w:hAnsi="Times New Roman" w:cs="Times New Roman"/>
                <w:b/>
                <w:sz w:val="24"/>
                <w:szCs w:val="24"/>
              </w:rPr>
            </w:pPr>
            <w:r>
              <w:rPr>
                <w:rFonts w:ascii="Times New Roman" w:hAnsi="Times New Roman" w:cs="Times New Roman"/>
                <w:b/>
                <w:sz w:val="24"/>
                <w:szCs w:val="24"/>
              </w:rPr>
              <w:t>$144</w:t>
            </w:r>
            <w:r w:rsidR="002F28E2">
              <w:rPr>
                <w:rFonts w:ascii="Times New Roman" w:hAnsi="Times New Roman" w:cs="Times New Roman"/>
                <w:b/>
                <w:sz w:val="24"/>
                <w:szCs w:val="24"/>
              </w:rPr>
              <w:t>,</w:t>
            </w:r>
            <w:r>
              <w:rPr>
                <w:rFonts w:ascii="Times New Roman" w:hAnsi="Times New Roman" w:cs="Times New Roman"/>
                <w:b/>
                <w:sz w:val="24"/>
                <w:szCs w:val="24"/>
              </w:rPr>
              <w:t>711</w:t>
            </w:r>
          </w:p>
        </w:tc>
      </w:tr>
    </w:tbl>
    <w:p w:rsidRPr="00760956" w:rsidR="00085CE8" w:rsidRDefault="00085CE8">
      <w:pPr>
        <w:rPr>
          <w:rFonts w:ascii="Times New Roman" w:hAnsi="Times New Roman" w:cs="Times New Roman"/>
          <w:sz w:val="24"/>
          <w:szCs w:val="24"/>
        </w:rPr>
      </w:pPr>
    </w:p>
    <w:p w:rsidRPr="003F5429" w:rsidR="00FB272E" w:rsidP="00FB272E" w:rsidRDefault="00085CE8">
      <w:pPr>
        <w:ind w:left="1440" w:hanging="720"/>
        <w:rPr>
          <w:rFonts w:ascii="Times New Roman" w:hAnsi="Times New Roman" w:cs="Times New Roman"/>
          <w:b/>
          <w:bCs/>
          <w:color w:val="000000"/>
          <w:sz w:val="24"/>
          <w:szCs w:val="24"/>
        </w:rPr>
      </w:pPr>
      <w:r w:rsidRPr="00760956">
        <w:rPr>
          <w:rFonts w:ascii="Times New Roman" w:hAnsi="Times New Roman" w:cs="Times New Roman"/>
          <w:b/>
          <w:bCs/>
          <w:sz w:val="24"/>
          <w:szCs w:val="24"/>
        </w:rPr>
        <w:t xml:space="preserve">13. </w:t>
      </w:r>
      <w:r w:rsidRPr="00760956" w:rsidR="00F10EA2">
        <w:rPr>
          <w:rFonts w:ascii="Times New Roman" w:hAnsi="Times New Roman" w:cs="Times New Roman"/>
          <w:b/>
          <w:bCs/>
          <w:sz w:val="24"/>
          <w:szCs w:val="24"/>
        </w:rPr>
        <w:tab/>
      </w:r>
      <w:r w:rsidRPr="00760956" w:rsidR="00FB272E">
        <w:rPr>
          <w:rFonts w:ascii="Times New Roman" w:hAnsi="Times New Roman" w:cs="Times New Roman"/>
          <w:b/>
          <w:bCs/>
          <w:color w:val="000000"/>
          <w:sz w:val="24"/>
          <w:szCs w:val="24"/>
        </w:rPr>
        <w:t>Provide an estimate for the total annual cost burden to respondents or</w:t>
      </w:r>
      <w:r w:rsidRPr="003F5429" w:rsidR="00FB272E">
        <w:rPr>
          <w:rFonts w:ascii="Times New Roman" w:hAnsi="Times New Roman" w:cs="Times New Roman"/>
          <w:b/>
          <w:bCs/>
          <w:color w:val="000000"/>
          <w:sz w:val="24"/>
          <w:szCs w:val="24"/>
        </w:rPr>
        <w:t xml:space="preserve"> recordkeepers resulting from the collection of information. (Do not include the cost of any hour burden shown in Items 12 and 14). </w:t>
      </w:r>
    </w:p>
    <w:p w:rsidRPr="003F5429"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3F5429" w:rsidR="00FB272E"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w:t>
      </w:r>
      <w:r w:rsidRPr="003F5429">
        <w:rPr>
          <w:rFonts w:ascii="Times New Roman" w:hAnsi="Times New Roman" w:cs="Times New Roman"/>
          <w:b/>
          <w:sz w:val="24"/>
          <w:szCs w:val="24"/>
        </w:rPr>
        <w:lastRenderedPageBreak/>
        <w:t>use 10/95 existing economic or regulatory impact analysis associated with the rulemaking containing the information collection, as appropriate.</w:t>
      </w:r>
    </w:p>
    <w:p w:rsidRPr="003F5429" w:rsidR="002D240D" w:rsidP="00FB272E" w:rsidRDefault="00FB272E">
      <w:pPr>
        <w:pStyle w:val="ListParagraph"/>
        <w:numPr>
          <w:ilvl w:val="0"/>
          <w:numId w:val="2"/>
        </w:numPr>
        <w:ind w:left="1800"/>
        <w:rPr>
          <w:rFonts w:ascii="Times New Roman" w:hAnsi="Times New Roman" w:cs="Times New Roman"/>
          <w:b/>
          <w:sz w:val="24"/>
          <w:szCs w:val="24"/>
        </w:rPr>
      </w:pPr>
      <w:r w:rsidRPr="003F5429">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F5429" w:rsidR="00085CE8">
        <w:rPr>
          <w:rFonts w:ascii="Times New Roman" w:hAnsi="Times New Roman" w:cs="Times New Roman"/>
          <w:b/>
          <w:bCs/>
          <w:sz w:val="24"/>
          <w:szCs w:val="24"/>
        </w:rPr>
        <w:t xml:space="preserve"> </w:t>
      </w:r>
    </w:p>
    <w:p w:rsidRPr="003F5429" w:rsidR="002D240D" w:rsidP="002D240D" w:rsidRDefault="002D240D">
      <w:pPr>
        <w:pStyle w:val="Default"/>
        <w:ind w:left="720" w:hanging="360"/>
        <w:rPr>
          <w:b/>
          <w:bCs/>
          <w:color w:val="auto"/>
        </w:rPr>
      </w:pPr>
    </w:p>
    <w:p w:rsidRPr="008E3517" w:rsidR="00213E79" w:rsidP="00213E79" w:rsidRDefault="00213E79">
      <w:pPr>
        <w:pStyle w:val="Default"/>
        <w:tabs>
          <w:tab w:val="left" w:pos="378"/>
        </w:tabs>
        <w:jc w:val="center"/>
      </w:pPr>
      <w:r w:rsidRPr="008E3517">
        <w:rPr>
          <w:b/>
          <w:bCs/>
          <w:u w:val="single"/>
        </w:rPr>
        <w:t>ESTIMATED ANNUAL BURDEN TOTALS</w:t>
      </w:r>
    </w:p>
    <w:p w:rsidR="00A13B76" w:rsidP="00085CE8" w:rsidRDefault="00A13B76">
      <w:pPr>
        <w:pStyle w:val="Default"/>
        <w:ind w:firstLine="720"/>
        <w:rPr>
          <w:color w:val="auto"/>
        </w:rPr>
      </w:pPr>
    </w:p>
    <w:p w:rsidR="00A13B76" w:rsidP="00A13B76" w:rsidRDefault="00A13B76">
      <w:pPr>
        <w:pStyle w:val="Default"/>
        <w:spacing w:line="480" w:lineRule="auto"/>
        <w:ind w:firstLine="720"/>
        <w:rPr>
          <w:color w:val="auto"/>
        </w:rPr>
      </w:pPr>
      <w:r w:rsidRPr="00EF6214">
        <w:rPr>
          <w:color w:val="auto"/>
        </w:rPr>
        <w:t>Similar to 12, non-wage annual cost estimates were determined by stake-holder based estimates</w:t>
      </w:r>
      <w:r>
        <w:rPr>
          <w:color w:val="auto"/>
        </w:rPr>
        <w:t xml:space="preserve">.  This is likely due to the fact that the regulations </w:t>
      </w:r>
      <w:r w:rsidR="003A2A06">
        <w:rPr>
          <w:color w:val="auto"/>
        </w:rPr>
        <w:t>primarily require recordkeeping that of specific papers that would be managed and accounted for under wage-related clerical tasks.</w:t>
      </w:r>
    </w:p>
    <w:p w:rsidR="00085CE8" w:rsidP="00085CE8" w:rsidRDefault="00085CE8">
      <w:pPr>
        <w:pStyle w:val="Default"/>
        <w:ind w:firstLine="720"/>
        <w:rPr>
          <w:color w:val="auto"/>
        </w:rPr>
      </w:pPr>
      <w:r w:rsidRPr="003F5429">
        <w:rPr>
          <w:color w:val="auto"/>
        </w:rPr>
        <w:t xml:space="preserve"> </w:t>
      </w:r>
    </w:p>
    <w:p w:rsidR="0019286F" w:rsidP="00085CE8" w:rsidRDefault="0019286F">
      <w:pPr>
        <w:pStyle w:val="Default"/>
        <w:ind w:firstLine="720"/>
        <w:rPr>
          <w:color w:val="auto"/>
        </w:rPr>
      </w:pPr>
    </w:p>
    <w:tbl>
      <w:tblPr>
        <w:tblW w:w="7790" w:type="dxa"/>
        <w:tblInd w:w="930" w:type="dxa"/>
        <w:tblLayout w:type="fixed"/>
        <w:tblLook w:val="04A0" w:firstRow="1" w:lastRow="0" w:firstColumn="1" w:lastColumn="0" w:noHBand="0" w:noVBand="1"/>
      </w:tblPr>
      <w:tblGrid>
        <w:gridCol w:w="1260"/>
        <w:gridCol w:w="1340"/>
        <w:gridCol w:w="1170"/>
        <w:gridCol w:w="1080"/>
        <w:gridCol w:w="1270"/>
        <w:gridCol w:w="1670"/>
      </w:tblGrid>
      <w:tr w:rsidR="0019286F" w:rsidTr="00F00814">
        <w:trPr>
          <w:trHeight w:val="745"/>
        </w:trPr>
        <w:tc>
          <w:tcPr>
            <w:tcW w:w="126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hideMark/>
          </w:tcPr>
          <w:p w:rsidRPr="00213E79" w:rsidR="0019286F" w:rsidP="00F00814" w:rsidRDefault="0019286F">
            <w:pPr>
              <w:spacing w:before="60" w:after="60"/>
              <w:ind w:left="-93"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CFR CITE/ COLLECTION</w:t>
            </w:r>
          </w:p>
        </w:tc>
        <w:tc>
          <w:tcPr>
            <w:tcW w:w="134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213E79" w:rsidR="0019286F" w:rsidP="00F00814" w:rsidRDefault="0019286F">
            <w:pPr>
              <w:spacing w:before="60" w:after="60"/>
              <w:ind w:left="-108"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NUMBER OF ANNUAL RESPONDENTS</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213E79" w:rsidR="0019286F" w:rsidP="00F00814" w:rsidRDefault="0019286F">
            <w:pPr>
              <w:spacing w:before="60" w:after="60"/>
              <w:ind w:left="-108"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FREQUENCY OF RESPONSES PER YEAR</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hideMark/>
          </w:tcPr>
          <w:p w:rsidRPr="00213E79" w:rsidR="0019286F" w:rsidP="00F00814" w:rsidRDefault="0019286F">
            <w:pPr>
              <w:spacing w:before="60" w:after="60"/>
              <w:ind w:left="-108" w:right="-108"/>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TOTAL ANNUAL RESPONSES</w:t>
            </w:r>
          </w:p>
        </w:tc>
        <w:tc>
          <w:tcPr>
            <w:tcW w:w="1270" w:type="dxa"/>
            <w:tcBorders>
              <w:top w:val="single" w:color="auto" w:sz="8" w:space="0"/>
              <w:left w:val="single" w:color="auto" w:sz="4" w:space="0"/>
              <w:bottom w:val="single" w:color="auto" w:sz="8" w:space="0"/>
              <w:right w:val="single" w:color="auto" w:sz="4" w:space="0"/>
            </w:tcBorders>
            <w:shd w:val="clear" w:color="000000" w:fill="BFBFBF" w:themeFill="background1" w:themeFillShade="BF"/>
          </w:tcPr>
          <w:p w:rsidRPr="00213E79" w:rsidR="0019286F" w:rsidP="00F00814" w:rsidRDefault="0019286F">
            <w:pPr>
              <w:spacing w:before="60" w:after="60"/>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AVERAGE ANNUAL COSTS</w:t>
            </w:r>
          </w:p>
        </w:tc>
        <w:tc>
          <w:tcPr>
            <w:tcW w:w="1670" w:type="dxa"/>
            <w:tcBorders>
              <w:top w:val="single" w:color="auto" w:sz="8" w:space="0"/>
              <w:left w:val="single" w:color="auto" w:sz="4" w:space="0"/>
              <w:bottom w:val="single" w:color="auto" w:sz="8" w:space="0"/>
              <w:right w:val="single" w:color="auto" w:sz="8" w:space="0"/>
            </w:tcBorders>
            <w:shd w:val="clear" w:color="000000" w:fill="BFBFBF" w:themeFill="background1" w:themeFillShade="BF"/>
            <w:hideMark/>
          </w:tcPr>
          <w:p w:rsidRPr="00213E79" w:rsidR="0019286F" w:rsidP="00F00814" w:rsidRDefault="0019286F">
            <w:pPr>
              <w:spacing w:before="60" w:after="60"/>
              <w:jc w:val="center"/>
              <w:rPr>
                <w:rFonts w:ascii="Times New Roman" w:hAnsi="Times New Roman" w:cs="Times New Roman"/>
                <w:b/>
                <w:bCs/>
                <w:color w:val="000000"/>
                <w:sz w:val="18"/>
                <w:szCs w:val="18"/>
              </w:rPr>
            </w:pPr>
            <w:r w:rsidRPr="00213E79">
              <w:rPr>
                <w:rFonts w:ascii="Times New Roman" w:hAnsi="Times New Roman" w:cs="Times New Roman"/>
                <w:b/>
                <w:bCs/>
                <w:color w:val="000000"/>
                <w:sz w:val="18"/>
                <w:szCs w:val="18"/>
              </w:rPr>
              <w:t>TOTAL COSTS</w:t>
            </w:r>
          </w:p>
        </w:tc>
      </w:tr>
      <w:tr w:rsidR="00213E79" w:rsidTr="00F00814">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19286F" w:rsidR="00213E79" w:rsidP="00213E79" w:rsidRDefault="00213E79">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547.5(a)(2)-</w:t>
            </w:r>
          </w:p>
        </w:tc>
        <w:tc>
          <w:tcPr>
            <w:tcW w:w="1340" w:type="dxa"/>
            <w:tcBorders>
              <w:top w:val="single" w:color="auto" w:sz="8" w:space="0"/>
              <w:left w:val="single" w:color="auto" w:sz="4" w:space="0"/>
              <w:bottom w:val="single" w:color="auto" w:sz="8" w:space="0"/>
              <w:right w:val="single" w:color="auto" w:sz="8" w:space="0"/>
            </w:tcBorders>
            <w:shd w:val="clear" w:color="auto" w:fill="auto"/>
          </w:tcPr>
          <w:p w:rsidRPr="00760956" w:rsidR="00213E79" w:rsidP="00213E79" w:rsidRDefault="00213E79">
            <w:pPr>
              <w:spacing w:after="60"/>
              <w:jc w:val="center"/>
              <w:rPr>
                <w:rFonts w:ascii="Times New Roman" w:hAnsi="Times New Roman" w:cs="Times New Roman"/>
                <w:sz w:val="24"/>
                <w:szCs w:val="24"/>
              </w:rPr>
            </w:pPr>
            <w:r w:rsidRPr="00760956">
              <w:rPr>
                <w:rFonts w:ascii="Times New Roman" w:hAnsi="Times New Roman" w:cs="Times New Roman"/>
                <w:sz w:val="24"/>
                <w:szCs w:val="24"/>
              </w:rPr>
              <w:t>50</w:t>
            </w:r>
          </w:p>
        </w:tc>
        <w:tc>
          <w:tcPr>
            <w:tcW w:w="1170" w:type="dxa"/>
            <w:tcBorders>
              <w:top w:val="single" w:color="auto" w:sz="8" w:space="0"/>
              <w:left w:val="nil"/>
              <w:bottom w:val="single" w:color="auto" w:sz="8" w:space="0"/>
              <w:right w:val="single" w:color="auto" w:sz="8" w:space="0"/>
            </w:tcBorders>
            <w:shd w:val="clear" w:color="auto" w:fill="auto"/>
            <w:hideMark/>
          </w:tcPr>
          <w:p w:rsidRPr="00760956" w:rsidR="00213E79" w:rsidP="00213E79" w:rsidRDefault="00213E79">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single" w:color="auto" w:sz="8" w:space="0"/>
              <w:left w:val="nil"/>
              <w:bottom w:val="single" w:color="auto" w:sz="8" w:space="0"/>
              <w:right w:val="single" w:color="auto" w:sz="8" w:space="0"/>
            </w:tcBorders>
            <w:shd w:val="clear" w:color="auto" w:fill="auto"/>
            <w:hideMark/>
          </w:tcPr>
          <w:p w:rsidRPr="00760956" w:rsidR="00213E79" w:rsidP="00213E79" w:rsidRDefault="00213E79">
            <w:pPr>
              <w:spacing w:after="60"/>
              <w:jc w:val="center"/>
              <w:rPr>
                <w:rFonts w:ascii="Times New Roman" w:hAnsi="Times New Roman" w:cs="Times New Roman"/>
                <w:sz w:val="24"/>
                <w:szCs w:val="24"/>
              </w:rPr>
            </w:pPr>
            <w:r w:rsidRPr="00760956">
              <w:rPr>
                <w:rFonts w:ascii="Times New Roman" w:hAnsi="Times New Roman" w:cs="Times New Roman"/>
                <w:sz w:val="24"/>
                <w:szCs w:val="24"/>
              </w:rPr>
              <w:t>50</w:t>
            </w:r>
          </w:p>
        </w:tc>
        <w:tc>
          <w:tcPr>
            <w:tcW w:w="1270" w:type="dxa"/>
            <w:tcBorders>
              <w:top w:val="single" w:color="auto" w:sz="8" w:space="0"/>
              <w:left w:val="single" w:color="auto" w:sz="4" w:space="0"/>
              <w:bottom w:val="single" w:color="auto" w:sz="8" w:space="0"/>
              <w:right w:val="single" w:color="auto" w:sz="4" w:space="0"/>
            </w:tcBorders>
          </w:tcPr>
          <w:p w:rsidRPr="00213E79" w:rsidR="00213E79" w:rsidP="00564BB6" w:rsidRDefault="009D2FE6">
            <w:pPr>
              <w:spacing w:before="60" w:after="60"/>
              <w:ind w:left="-93" w:right="-108"/>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1670" w:type="dxa"/>
            <w:tcBorders>
              <w:top w:val="single" w:color="auto" w:sz="8" w:space="0"/>
              <w:left w:val="single" w:color="auto" w:sz="4" w:space="0"/>
              <w:bottom w:val="single" w:color="auto" w:sz="8" w:space="0"/>
              <w:right w:val="single" w:color="auto" w:sz="8" w:space="0"/>
            </w:tcBorders>
            <w:shd w:val="clear" w:color="auto" w:fill="auto"/>
            <w:hideMark/>
          </w:tcPr>
          <w:p w:rsidRPr="00213E79" w:rsidR="00213E79" w:rsidP="00564BB6" w:rsidRDefault="00213E79">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rsidR="00564BB6" w:rsidTr="00F00814">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19286F" w:rsidR="00564BB6" w:rsidP="00564BB6" w:rsidRDefault="00564BB6">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547.5(b)(2)</w:t>
            </w:r>
          </w:p>
        </w:tc>
        <w:tc>
          <w:tcPr>
            <w:tcW w:w="1340" w:type="dxa"/>
            <w:tcBorders>
              <w:top w:val="nil"/>
              <w:left w:val="single" w:color="auto" w:sz="4" w:space="0"/>
              <w:bottom w:val="single" w:color="auto" w:sz="8" w:space="0"/>
              <w:right w:val="single" w:color="auto" w:sz="8" w:space="0"/>
            </w:tcBorders>
            <w:shd w:val="clear" w:color="auto" w:fill="auto"/>
            <w:hideMark/>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nil"/>
              <w:bottom w:val="single" w:color="auto" w:sz="8" w:space="0"/>
              <w:right w:val="single" w:color="auto" w:sz="8" w:space="0"/>
            </w:tcBorders>
            <w:shd w:val="clear" w:color="auto" w:fill="auto"/>
            <w:hideMark/>
          </w:tcPr>
          <w:p w:rsidRPr="00760956" w:rsidR="00564BB6" w:rsidP="00564BB6" w:rsidRDefault="00564BB6">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color="auto" w:sz="8" w:space="0"/>
              <w:right w:val="single" w:color="auto" w:sz="8" w:space="0"/>
            </w:tcBorders>
            <w:shd w:val="clear" w:color="auto" w:fill="auto"/>
            <w:hideMark/>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270" w:type="dxa"/>
            <w:tcBorders>
              <w:top w:val="nil"/>
              <w:left w:val="single" w:color="auto" w:sz="4" w:space="0"/>
              <w:bottom w:val="single" w:color="auto" w:sz="8" w:space="0"/>
              <w:right w:val="single" w:color="auto" w:sz="4" w:space="0"/>
            </w:tcBorders>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color="auto" w:sz="4" w:space="0"/>
              <w:bottom w:val="single" w:color="auto" w:sz="8" w:space="0"/>
              <w:right w:val="single" w:color="auto" w:sz="8" w:space="0"/>
            </w:tcBorders>
            <w:shd w:val="clear" w:color="auto" w:fill="auto"/>
            <w:hideMark/>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rsidR="00564BB6" w:rsidTr="00F00814">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19286F" w:rsidR="00564BB6" w:rsidP="00564BB6" w:rsidRDefault="00564BB6">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547.5(c)(3)</w:t>
            </w:r>
          </w:p>
        </w:tc>
        <w:tc>
          <w:tcPr>
            <w:tcW w:w="1340" w:type="dxa"/>
            <w:tcBorders>
              <w:top w:val="nil"/>
              <w:left w:val="single" w:color="auto" w:sz="4" w:space="0"/>
              <w:bottom w:val="single" w:color="auto" w:sz="8" w:space="0"/>
              <w:right w:val="single" w:color="auto" w:sz="8" w:space="0"/>
            </w:tcBorders>
            <w:shd w:val="clear" w:color="auto" w:fill="auto"/>
            <w:hideMark/>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nil"/>
              <w:bottom w:val="single" w:color="auto" w:sz="8" w:space="0"/>
              <w:right w:val="single" w:color="auto" w:sz="8" w:space="0"/>
            </w:tcBorders>
            <w:shd w:val="clear" w:color="auto" w:fill="auto"/>
            <w:hideMark/>
          </w:tcPr>
          <w:p w:rsidRPr="00760956" w:rsidR="00564BB6" w:rsidP="00564BB6" w:rsidRDefault="00564BB6">
            <w:pPr>
              <w:spacing w:after="60"/>
              <w:jc w:val="center"/>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hideMark/>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270" w:type="dxa"/>
            <w:tcBorders>
              <w:top w:val="nil"/>
              <w:left w:val="single" w:color="auto" w:sz="4" w:space="0"/>
              <w:bottom w:val="single" w:color="auto" w:sz="8" w:space="0"/>
              <w:right w:val="single" w:color="auto" w:sz="4" w:space="0"/>
            </w:tcBorders>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color="auto" w:sz="4" w:space="0"/>
              <w:bottom w:val="single" w:color="auto" w:sz="8" w:space="0"/>
              <w:right w:val="single" w:color="auto" w:sz="8" w:space="0"/>
            </w:tcBorders>
            <w:shd w:val="clear" w:color="auto" w:fill="auto"/>
            <w:hideMark/>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rsidR="00564BB6" w:rsidTr="00F00814">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tcPr>
          <w:p w:rsidRPr="0019286F" w:rsidR="00564BB6" w:rsidP="00564BB6" w:rsidRDefault="00564BB6">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547.5(d)(3)</w:t>
            </w:r>
          </w:p>
        </w:tc>
        <w:tc>
          <w:tcPr>
            <w:tcW w:w="1340" w:type="dxa"/>
            <w:tcBorders>
              <w:top w:val="nil"/>
              <w:left w:val="single" w:color="auto" w:sz="4" w:space="0"/>
              <w:bottom w:val="single" w:color="auto" w:sz="8" w:space="0"/>
              <w:right w:val="single" w:color="auto" w:sz="8" w:space="0"/>
            </w:tcBorders>
            <w:shd w:val="clear" w:color="auto" w:fill="auto"/>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nil"/>
              <w:bottom w:val="single" w:color="auto" w:sz="8" w:space="0"/>
              <w:right w:val="single" w:color="auto" w:sz="8" w:space="0"/>
            </w:tcBorders>
            <w:shd w:val="clear" w:color="auto" w:fill="auto"/>
          </w:tcPr>
          <w:p w:rsidRPr="00760956" w:rsidR="00564BB6" w:rsidP="00564BB6" w:rsidRDefault="00564BB6">
            <w:pPr>
              <w:spacing w:after="60"/>
              <w:jc w:val="center"/>
              <w:rPr>
                <w:rFonts w:ascii="Times New Roman" w:hAnsi="Times New Roman" w:cs="Times New Roman"/>
                <w:sz w:val="24"/>
                <w:szCs w:val="24"/>
              </w:rPr>
            </w:pPr>
            <w:r w:rsidRPr="00760956">
              <w:rPr>
                <w:rFonts w:ascii="Times New Roman" w:hAnsi="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270" w:type="dxa"/>
            <w:tcBorders>
              <w:top w:val="nil"/>
              <w:left w:val="single" w:color="auto" w:sz="4" w:space="0"/>
              <w:bottom w:val="single" w:color="auto" w:sz="8" w:space="0"/>
              <w:right w:val="single" w:color="auto" w:sz="4" w:space="0"/>
            </w:tcBorders>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color="auto" w:sz="4" w:space="0"/>
              <w:bottom w:val="single" w:color="auto" w:sz="8" w:space="0"/>
              <w:right w:val="single" w:color="auto" w:sz="8" w:space="0"/>
            </w:tcBorders>
            <w:shd w:val="clear" w:color="auto" w:fill="auto"/>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rsidR="00564BB6" w:rsidTr="00F00814">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tcPr>
          <w:p w:rsidRPr="00213E79" w:rsidR="00564BB6" w:rsidP="00564BB6" w:rsidRDefault="00564BB6">
            <w:pPr>
              <w:spacing w:before="60" w:after="60"/>
              <w:ind w:left="-93" w:right="-108"/>
              <w:jc w:val="center"/>
              <w:rPr>
                <w:rFonts w:ascii="Times New Roman" w:hAnsi="Times New Roman" w:cs="Times New Roman"/>
                <w:b/>
                <w:bCs/>
                <w:color w:val="000000"/>
                <w:sz w:val="24"/>
                <w:szCs w:val="24"/>
              </w:rPr>
            </w:pPr>
            <w:r w:rsidRPr="00213E79">
              <w:rPr>
                <w:rFonts w:ascii="Times New Roman" w:hAnsi="Times New Roman" w:cs="Times New Roman"/>
                <w:b/>
                <w:sz w:val="24"/>
                <w:szCs w:val="24"/>
              </w:rPr>
              <w:t>547.5(f)</w:t>
            </w:r>
          </w:p>
        </w:tc>
        <w:tc>
          <w:tcPr>
            <w:tcW w:w="1340" w:type="dxa"/>
            <w:tcBorders>
              <w:top w:val="nil"/>
              <w:left w:val="single" w:color="auto" w:sz="4" w:space="0"/>
              <w:bottom w:val="single" w:color="auto" w:sz="8" w:space="0"/>
              <w:right w:val="single" w:color="auto" w:sz="8" w:space="0"/>
            </w:tcBorders>
            <w:shd w:val="clear" w:color="auto" w:fill="auto"/>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170" w:type="dxa"/>
            <w:tcBorders>
              <w:top w:val="nil"/>
              <w:left w:val="nil"/>
              <w:bottom w:val="single" w:color="auto" w:sz="8" w:space="0"/>
              <w:right w:val="single" w:color="auto" w:sz="8" w:space="0"/>
            </w:tcBorders>
            <w:shd w:val="clear" w:color="auto" w:fill="auto"/>
          </w:tcPr>
          <w:p w:rsidRPr="00760956" w:rsidR="00564BB6" w:rsidP="00564BB6" w:rsidRDefault="00564BB6">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color="auto" w:sz="8" w:space="0"/>
              <w:right w:val="single" w:color="auto" w:sz="8" w:space="0"/>
            </w:tcBorders>
            <w:shd w:val="clear" w:color="auto" w:fill="auto"/>
          </w:tcPr>
          <w:p w:rsidRPr="00760956" w:rsidR="00564BB6" w:rsidP="00564BB6" w:rsidRDefault="00564BB6">
            <w:pPr>
              <w:spacing w:after="60"/>
              <w:jc w:val="center"/>
              <w:rPr>
                <w:rFonts w:ascii="Times New Roman" w:hAnsi="Times New Roman" w:cs="Times New Roman"/>
                <w:sz w:val="24"/>
                <w:szCs w:val="24"/>
              </w:rPr>
            </w:pPr>
            <w:r>
              <w:rPr>
                <w:rFonts w:ascii="Times New Roman" w:hAnsi="Times New Roman" w:cs="Times New Roman"/>
                <w:sz w:val="24"/>
                <w:szCs w:val="24"/>
              </w:rPr>
              <w:t>95</w:t>
            </w:r>
          </w:p>
        </w:tc>
        <w:tc>
          <w:tcPr>
            <w:tcW w:w="1270" w:type="dxa"/>
            <w:tcBorders>
              <w:top w:val="nil"/>
              <w:left w:val="single" w:color="auto" w:sz="4" w:space="0"/>
              <w:bottom w:val="single" w:color="auto" w:sz="8" w:space="0"/>
              <w:right w:val="single" w:color="auto" w:sz="4" w:space="0"/>
            </w:tcBorders>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c>
          <w:tcPr>
            <w:tcW w:w="1670" w:type="dxa"/>
            <w:tcBorders>
              <w:top w:val="nil"/>
              <w:left w:val="single" w:color="auto" w:sz="4" w:space="0"/>
              <w:bottom w:val="single" w:color="auto" w:sz="8" w:space="0"/>
              <w:right w:val="single" w:color="auto" w:sz="8" w:space="0"/>
            </w:tcBorders>
            <w:shd w:val="clear" w:color="auto" w:fill="auto"/>
          </w:tcPr>
          <w:p w:rsidRPr="00213E79" w:rsidR="00564BB6" w:rsidP="00564BB6" w:rsidRDefault="00564BB6">
            <w:pPr>
              <w:spacing w:before="60" w:after="60"/>
              <w:ind w:left="-93" w:right="-108"/>
              <w:jc w:val="center"/>
              <w:rPr>
                <w:rFonts w:ascii="Times New Roman" w:hAnsi="Times New Roman" w:cs="Times New Roman"/>
                <w:bCs/>
                <w:color w:val="000000"/>
                <w:sz w:val="24"/>
                <w:szCs w:val="24"/>
              </w:rPr>
            </w:pPr>
            <w:r w:rsidRPr="00213E79">
              <w:rPr>
                <w:rFonts w:ascii="Times New Roman" w:hAnsi="Times New Roman" w:cs="Times New Roman"/>
                <w:bCs/>
                <w:color w:val="000000"/>
                <w:sz w:val="24"/>
                <w:szCs w:val="24"/>
              </w:rPr>
              <w:t>0</w:t>
            </w:r>
          </w:p>
        </w:tc>
      </w:tr>
      <w:tr w:rsidR="00213E79" w:rsidTr="00F00814">
        <w:trPr>
          <w:trHeight w:val="330"/>
        </w:trPr>
        <w:tc>
          <w:tcPr>
            <w:tcW w:w="1260" w:type="dxa"/>
            <w:tcBorders>
              <w:top w:val="single" w:color="auto" w:sz="4" w:space="0"/>
              <w:left w:val="single" w:color="auto" w:sz="4" w:space="0"/>
              <w:bottom w:val="single" w:color="auto" w:sz="4" w:space="0"/>
              <w:right w:val="single" w:color="auto" w:sz="4" w:space="0"/>
            </w:tcBorders>
            <w:shd w:val="clear" w:color="auto" w:fill="auto"/>
          </w:tcPr>
          <w:p w:rsidRPr="00213E79" w:rsidR="00213E79" w:rsidP="00213E79" w:rsidRDefault="00213E79">
            <w:pPr>
              <w:spacing w:before="60" w:after="60"/>
              <w:ind w:left="-93" w:right="-108"/>
              <w:jc w:val="center"/>
              <w:rPr>
                <w:rFonts w:ascii="Times New Roman" w:hAnsi="Times New Roman" w:cs="Times New Roman"/>
                <w:b/>
                <w:sz w:val="24"/>
                <w:szCs w:val="24"/>
              </w:rPr>
            </w:pPr>
            <w:r w:rsidRPr="00213E79">
              <w:rPr>
                <w:rFonts w:ascii="Times New Roman" w:hAnsi="Times New Roman" w:cs="Times New Roman"/>
                <w:b/>
                <w:sz w:val="24"/>
                <w:szCs w:val="24"/>
              </w:rPr>
              <w:t>547.17</w:t>
            </w:r>
          </w:p>
        </w:tc>
        <w:tc>
          <w:tcPr>
            <w:tcW w:w="1340" w:type="dxa"/>
            <w:tcBorders>
              <w:top w:val="nil"/>
              <w:left w:val="single" w:color="auto" w:sz="4" w:space="0"/>
              <w:bottom w:val="single" w:color="auto" w:sz="8" w:space="0"/>
              <w:right w:val="single" w:color="auto" w:sz="8" w:space="0"/>
            </w:tcBorders>
            <w:shd w:val="clear" w:color="auto" w:fill="auto"/>
          </w:tcPr>
          <w:p w:rsidRPr="00760956" w:rsidR="00213E79" w:rsidP="00213E79" w:rsidRDefault="00213E79">
            <w:pPr>
              <w:spacing w:after="60"/>
              <w:jc w:val="center"/>
              <w:rPr>
                <w:rFonts w:ascii="Times New Roman" w:hAnsi="Times New Roman" w:cs="Times New Roman"/>
                <w:sz w:val="24"/>
                <w:szCs w:val="24"/>
              </w:rPr>
            </w:pPr>
            <w:r w:rsidRPr="00760956">
              <w:rPr>
                <w:rFonts w:ascii="Times New Roman" w:hAnsi="Times New Roman" w:cs="Times New Roman"/>
                <w:sz w:val="24"/>
                <w:szCs w:val="24"/>
              </w:rPr>
              <w:t>1</w:t>
            </w:r>
          </w:p>
        </w:tc>
        <w:tc>
          <w:tcPr>
            <w:tcW w:w="1170" w:type="dxa"/>
            <w:tcBorders>
              <w:top w:val="nil"/>
              <w:left w:val="nil"/>
              <w:bottom w:val="single" w:color="auto" w:sz="8" w:space="0"/>
              <w:right w:val="single" w:color="auto" w:sz="8" w:space="0"/>
            </w:tcBorders>
            <w:shd w:val="clear" w:color="auto" w:fill="auto"/>
          </w:tcPr>
          <w:p w:rsidRPr="00760956" w:rsidR="00213E79" w:rsidP="00213E79" w:rsidRDefault="00213E79">
            <w:pPr>
              <w:spacing w:after="60"/>
              <w:jc w:val="center"/>
              <w:rPr>
                <w:rFonts w:ascii="Times New Roman" w:hAnsi="Times New Roman" w:cs="Times New Roman"/>
                <w:sz w:val="24"/>
                <w:szCs w:val="24"/>
              </w:rPr>
            </w:pPr>
            <w:r w:rsidRPr="00760956">
              <w:rPr>
                <w:rFonts w:ascii="Times New Roman" w:hAnsi="Times New Roman" w:cs="Times New Roman"/>
                <w:sz w:val="24"/>
                <w:szCs w:val="24"/>
              </w:rPr>
              <w:t>Varies</w:t>
            </w:r>
          </w:p>
        </w:tc>
        <w:tc>
          <w:tcPr>
            <w:tcW w:w="1080" w:type="dxa"/>
            <w:tcBorders>
              <w:top w:val="nil"/>
              <w:left w:val="nil"/>
              <w:bottom w:val="single" w:color="auto" w:sz="8" w:space="0"/>
              <w:right w:val="single" w:color="auto" w:sz="8" w:space="0"/>
            </w:tcBorders>
            <w:shd w:val="clear" w:color="auto" w:fill="auto"/>
          </w:tcPr>
          <w:p w:rsidRPr="00760956" w:rsidR="00213E79" w:rsidP="00213E79" w:rsidRDefault="00213E79">
            <w:pPr>
              <w:spacing w:after="60"/>
              <w:jc w:val="center"/>
              <w:rPr>
                <w:rFonts w:ascii="Times New Roman" w:hAnsi="Times New Roman" w:cs="Times New Roman"/>
                <w:sz w:val="24"/>
                <w:szCs w:val="24"/>
              </w:rPr>
            </w:pPr>
            <w:r w:rsidRPr="00760956">
              <w:rPr>
                <w:rFonts w:ascii="Times New Roman" w:hAnsi="Times New Roman" w:cs="Times New Roman"/>
                <w:sz w:val="24"/>
                <w:szCs w:val="24"/>
              </w:rPr>
              <w:t>1</w:t>
            </w:r>
          </w:p>
        </w:tc>
        <w:tc>
          <w:tcPr>
            <w:tcW w:w="1270" w:type="dxa"/>
            <w:tcBorders>
              <w:top w:val="nil"/>
              <w:left w:val="single" w:color="auto" w:sz="4" w:space="0"/>
              <w:bottom w:val="single" w:color="auto" w:sz="8" w:space="0"/>
              <w:right w:val="single" w:color="auto" w:sz="4" w:space="0"/>
            </w:tcBorders>
          </w:tcPr>
          <w:p w:rsidRPr="00213E79" w:rsidR="00213E79" w:rsidP="00564BB6" w:rsidRDefault="00213E79">
            <w:pPr>
              <w:spacing w:before="60" w:after="60"/>
              <w:ind w:left="-93" w:right="-108"/>
              <w:jc w:val="center"/>
              <w:rPr>
                <w:rFonts w:ascii="Times New Roman" w:hAnsi="Times New Roman" w:cs="Times New Roman"/>
                <w:bCs/>
                <w:color w:val="000000"/>
                <w:sz w:val="24"/>
                <w:szCs w:val="24"/>
              </w:rPr>
            </w:pPr>
          </w:p>
        </w:tc>
        <w:tc>
          <w:tcPr>
            <w:tcW w:w="1670" w:type="dxa"/>
            <w:tcBorders>
              <w:top w:val="nil"/>
              <w:left w:val="single" w:color="auto" w:sz="4" w:space="0"/>
              <w:bottom w:val="single" w:color="auto" w:sz="8" w:space="0"/>
              <w:right w:val="single" w:color="auto" w:sz="8" w:space="0"/>
            </w:tcBorders>
            <w:shd w:val="clear" w:color="auto" w:fill="auto"/>
          </w:tcPr>
          <w:p w:rsidRPr="00213E79" w:rsidR="00213E79" w:rsidP="00564BB6" w:rsidRDefault="00213E79">
            <w:pPr>
              <w:spacing w:before="60" w:after="60"/>
              <w:ind w:left="-93" w:right="-108"/>
              <w:jc w:val="center"/>
              <w:rPr>
                <w:rFonts w:ascii="Times New Roman" w:hAnsi="Times New Roman" w:cs="Times New Roman"/>
                <w:bCs/>
                <w:color w:val="000000"/>
                <w:sz w:val="24"/>
                <w:szCs w:val="24"/>
              </w:rPr>
            </w:pPr>
          </w:p>
        </w:tc>
      </w:tr>
      <w:tr w:rsidR="0019286F" w:rsidTr="00F00814">
        <w:trPr>
          <w:trHeight w:val="315"/>
        </w:trPr>
        <w:tc>
          <w:tcPr>
            <w:tcW w:w="1260" w:type="dxa"/>
            <w:tcBorders>
              <w:top w:val="single" w:color="auto" w:sz="4" w:space="0"/>
              <w:left w:val="single" w:color="auto" w:sz="4" w:space="0"/>
              <w:bottom w:val="single" w:color="auto" w:sz="4" w:space="0"/>
              <w:right w:val="single" w:color="auto" w:sz="4" w:space="0"/>
            </w:tcBorders>
            <w:shd w:val="clear" w:color="000000" w:fill="C0C0C0"/>
            <w:hideMark/>
          </w:tcPr>
          <w:p w:rsidRPr="0019286F" w:rsidR="0019286F" w:rsidP="0019286F" w:rsidRDefault="0019286F">
            <w:pPr>
              <w:spacing w:before="60" w:after="60"/>
              <w:ind w:left="-93" w:right="-108"/>
              <w:jc w:val="center"/>
              <w:rPr>
                <w:rFonts w:ascii="Times New Roman" w:hAnsi="Times New Roman" w:cs="Times New Roman"/>
                <w:b/>
                <w:bCs/>
                <w:color w:val="000000"/>
                <w:sz w:val="24"/>
                <w:szCs w:val="24"/>
              </w:rPr>
            </w:pPr>
            <w:r w:rsidRPr="0019286F">
              <w:rPr>
                <w:rFonts w:ascii="Times New Roman" w:hAnsi="Times New Roman" w:cs="Times New Roman"/>
                <w:b/>
                <w:bCs/>
                <w:color w:val="000000"/>
                <w:sz w:val="24"/>
                <w:szCs w:val="24"/>
              </w:rPr>
              <w:t>TOTAL</w:t>
            </w:r>
          </w:p>
        </w:tc>
        <w:tc>
          <w:tcPr>
            <w:tcW w:w="1340" w:type="dxa"/>
            <w:tcBorders>
              <w:top w:val="single" w:color="auto" w:sz="4" w:space="0"/>
              <w:left w:val="single" w:color="auto" w:sz="4" w:space="0"/>
              <w:bottom w:val="single" w:color="auto" w:sz="4" w:space="0"/>
              <w:right w:val="single" w:color="auto" w:sz="4" w:space="0"/>
            </w:tcBorders>
            <w:shd w:val="clear" w:color="000000" w:fill="C0C0C0"/>
            <w:hideMark/>
          </w:tcPr>
          <w:p w:rsidRPr="0019286F" w:rsidR="0019286F" w:rsidP="0019286F" w:rsidRDefault="0019286F">
            <w:pPr>
              <w:spacing w:before="60" w:after="60"/>
              <w:ind w:left="-93" w:right="-108"/>
              <w:jc w:val="center"/>
              <w:rPr>
                <w:rFonts w:ascii="Times New Roman" w:hAnsi="Times New Roman" w:cs="Times New Roman"/>
                <w:b/>
                <w:bCs/>
                <w:color w:val="000000"/>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000000" w:fill="C0C0C0"/>
            <w:hideMark/>
          </w:tcPr>
          <w:p w:rsidRPr="0019286F" w:rsidR="0019286F" w:rsidP="0019286F" w:rsidRDefault="0019286F">
            <w:pPr>
              <w:spacing w:before="60" w:after="60"/>
              <w:ind w:left="-93" w:right="-108"/>
              <w:jc w:val="center"/>
              <w:rPr>
                <w:rFonts w:ascii="Times New Roman" w:hAnsi="Times New Roman" w:cs="Times New Roman"/>
                <w:b/>
                <w:bCs/>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000000" w:fill="C0C0C0"/>
            <w:hideMark/>
          </w:tcPr>
          <w:p w:rsidRPr="0019286F" w:rsidR="0019286F" w:rsidP="0019286F" w:rsidRDefault="0019286F">
            <w:pPr>
              <w:spacing w:before="60" w:after="60"/>
              <w:ind w:left="-93" w:right="-108"/>
              <w:jc w:val="center"/>
              <w:rPr>
                <w:rFonts w:ascii="Times New Roman" w:hAnsi="Times New Roman" w:cs="Times New Roman"/>
                <w:b/>
                <w:bCs/>
                <w:color w:val="000000"/>
                <w:sz w:val="24"/>
                <w:szCs w:val="24"/>
              </w:rPr>
            </w:pPr>
          </w:p>
        </w:tc>
        <w:tc>
          <w:tcPr>
            <w:tcW w:w="1270" w:type="dxa"/>
            <w:tcBorders>
              <w:top w:val="single" w:color="auto" w:sz="4" w:space="0"/>
              <w:left w:val="single" w:color="auto" w:sz="4" w:space="0"/>
              <w:bottom w:val="single" w:color="auto" w:sz="4" w:space="0"/>
              <w:right w:val="single" w:color="auto" w:sz="4" w:space="0"/>
            </w:tcBorders>
            <w:shd w:val="clear" w:color="000000" w:fill="C0C0C0"/>
          </w:tcPr>
          <w:p w:rsidRPr="0019286F" w:rsidR="0019286F" w:rsidP="0019286F" w:rsidRDefault="0019286F">
            <w:pPr>
              <w:spacing w:before="60" w:after="60"/>
              <w:ind w:left="-93" w:right="-108"/>
              <w:jc w:val="center"/>
              <w:rPr>
                <w:rFonts w:ascii="Times New Roman" w:hAnsi="Times New Roman" w:cs="Times New Roman"/>
                <w:b/>
                <w:bCs/>
                <w:color w:val="000000"/>
                <w:sz w:val="24"/>
                <w:szCs w:val="24"/>
              </w:rPr>
            </w:pPr>
          </w:p>
        </w:tc>
        <w:tc>
          <w:tcPr>
            <w:tcW w:w="1670" w:type="dxa"/>
            <w:tcBorders>
              <w:top w:val="single" w:color="auto" w:sz="4" w:space="0"/>
              <w:left w:val="single" w:color="auto" w:sz="4" w:space="0"/>
              <w:bottom w:val="single" w:color="auto" w:sz="4" w:space="0"/>
              <w:right w:val="single" w:color="auto" w:sz="4" w:space="0"/>
            </w:tcBorders>
            <w:shd w:val="clear" w:color="000000" w:fill="C0C0C0"/>
            <w:hideMark/>
          </w:tcPr>
          <w:p w:rsidRPr="0019286F" w:rsidR="0019286F" w:rsidP="0019286F" w:rsidRDefault="0019286F">
            <w:pPr>
              <w:spacing w:before="60" w:after="60"/>
              <w:ind w:left="-93" w:right="-108"/>
              <w:rPr>
                <w:rFonts w:ascii="Times New Roman" w:hAnsi="Times New Roman" w:cs="Times New Roman"/>
                <w:b/>
                <w:bCs/>
                <w:color w:val="000000"/>
                <w:sz w:val="24"/>
                <w:szCs w:val="24"/>
              </w:rPr>
            </w:pPr>
          </w:p>
        </w:tc>
      </w:tr>
    </w:tbl>
    <w:p w:rsidRPr="003F5429" w:rsidR="0019286F" w:rsidP="00085CE8" w:rsidRDefault="0019286F">
      <w:pPr>
        <w:pStyle w:val="Default"/>
        <w:ind w:firstLine="720"/>
        <w:rPr>
          <w:color w:val="auto"/>
        </w:rPr>
      </w:pPr>
    </w:p>
    <w:p w:rsidRPr="003F5429" w:rsidR="002D240D" w:rsidP="00085CE8" w:rsidRDefault="002D240D">
      <w:pPr>
        <w:pStyle w:val="Default"/>
        <w:ind w:left="360" w:hanging="360"/>
        <w:rPr>
          <w:b/>
          <w:bCs/>
          <w:color w:val="auto"/>
        </w:rPr>
      </w:pPr>
    </w:p>
    <w:p w:rsidRPr="003F5429" w:rsidR="00085CE8" w:rsidP="00F10EA2" w:rsidRDefault="00085CE8">
      <w:pPr>
        <w:pStyle w:val="Default"/>
        <w:ind w:left="1440" w:hanging="720"/>
        <w:rPr>
          <w:color w:val="auto"/>
        </w:rPr>
      </w:pPr>
      <w:r w:rsidRPr="003F5429">
        <w:rPr>
          <w:b/>
          <w:bCs/>
          <w:color w:val="auto"/>
        </w:rPr>
        <w:t xml:space="preserve">14. </w:t>
      </w:r>
      <w:r w:rsidRPr="003F5429" w:rsidR="00F10EA2">
        <w:rPr>
          <w:b/>
          <w:bCs/>
          <w:color w:val="auto"/>
        </w:rPr>
        <w:tab/>
      </w:r>
      <w:r w:rsidRPr="003F5429" w:rsidR="00FB272E">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F5429">
        <w:rPr>
          <w:b/>
          <w:bCs/>
          <w:color w:val="auto"/>
        </w:rPr>
        <w:t xml:space="preserve"> </w:t>
      </w:r>
    </w:p>
    <w:p w:rsidR="00085CE8" w:rsidP="00085CE8" w:rsidRDefault="00085CE8">
      <w:pPr>
        <w:pStyle w:val="Default"/>
        <w:rPr>
          <w:color w:val="auto"/>
        </w:rPr>
      </w:pPr>
    </w:p>
    <w:p w:rsidRPr="002E36E8" w:rsidR="002E36E8" w:rsidP="002E36E8" w:rsidRDefault="002E36E8">
      <w:pPr>
        <w:pStyle w:val="Default"/>
        <w:tabs>
          <w:tab w:val="left" w:pos="378"/>
        </w:tabs>
        <w:spacing w:line="480" w:lineRule="auto"/>
      </w:pPr>
      <w:r>
        <w:tab/>
      </w:r>
      <w:r>
        <w:tab/>
        <w:t>The Commission determined its cost and burden hour estimates</w:t>
      </w:r>
      <w:r w:rsidRPr="00427218">
        <w:t>, inclusive of operational expenses</w:t>
      </w:r>
      <w:r>
        <w:t>, b</w:t>
      </w:r>
      <w:r w:rsidRPr="00427218">
        <w:t xml:space="preserve">ased on the workflows of the </w:t>
      </w:r>
      <w:r>
        <w:t>agency</w:t>
      </w:r>
      <w:r w:rsidRPr="00427218">
        <w:t>,</w:t>
      </w:r>
      <w:r>
        <w:t xml:space="preserve"> and</w:t>
      </w:r>
      <w:r w:rsidRPr="00427218">
        <w:t xml:space="preserve"> </w:t>
      </w:r>
      <w:r>
        <w:t>the</w:t>
      </w:r>
      <w:r w:rsidRPr="00427218">
        <w:t xml:space="preserve"> functions specific to the receipt, </w:t>
      </w:r>
      <w:r w:rsidRPr="00427218">
        <w:lastRenderedPageBreak/>
        <w:t>recordation</w:t>
      </w:r>
      <w:r>
        <w:t>,</w:t>
      </w:r>
      <w:r w:rsidRPr="00427218">
        <w:t xml:space="preserve"> and analysis of </w:t>
      </w:r>
      <w:r>
        <w:t xml:space="preserve">the </w:t>
      </w:r>
      <w:r w:rsidRPr="00427218">
        <w:t xml:space="preserve">submissions. </w:t>
      </w:r>
      <w:r w:rsidRPr="00D94EEA">
        <w:t xml:space="preserve">As a general matter, </w:t>
      </w:r>
      <w:r>
        <w:t xml:space="preserve">the </w:t>
      </w:r>
      <w:r w:rsidRPr="00D94EEA">
        <w:t>cost rate was based upon</w:t>
      </w:r>
      <w:r>
        <w:t xml:space="preserve"> the</w:t>
      </w:r>
      <w:r w:rsidRPr="00D94EEA">
        <w:t xml:space="preserve"> </w:t>
      </w:r>
      <w:r>
        <w:t>hourly</w:t>
      </w:r>
      <w:r w:rsidRPr="00D94EEA">
        <w:t xml:space="preserve"> rate of</w:t>
      </w:r>
      <w:r>
        <w:t xml:space="preserve"> </w:t>
      </w:r>
      <w:r w:rsidRPr="00D94EEA">
        <w:t xml:space="preserve">personnel assigned to task. </w:t>
      </w:r>
      <w:r w:rsidRPr="002E36E8">
        <w:t xml:space="preserve">Support services are included in cost estimates. </w:t>
      </w:r>
    </w:p>
    <w:p w:rsidRPr="002E36E8" w:rsidR="002E36E8" w:rsidP="002E36E8" w:rsidRDefault="002E36E8">
      <w:pPr>
        <w:pStyle w:val="Default"/>
        <w:tabs>
          <w:tab w:val="left" w:pos="378"/>
        </w:tabs>
        <w:jc w:val="center"/>
      </w:pPr>
      <w:r w:rsidRPr="002E36E8">
        <w:rPr>
          <w:b/>
          <w:bCs/>
          <w:u w:val="single"/>
        </w:rPr>
        <w:t xml:space="preserve">ESTIMATED </w:t>
      </w:r>
      <w:r w:rsidRPr="002E36E8" w:rsidR="005A4E4B">
        <w:rPr>
          <w:b/>
          <w:bCs/>
          <w:u w:val="single"/>
        </w:rPr>
        <w:t xml:space="preserve">AGENCY </w:t>
      </w:r>
      <w:r w:rsidRPr="002E36E8">
        <w:rPr>
          <w:b/>
          <w:bCs/>
          <w:u w:val="single"/>
        </w:rPr>
        <w:t>ANNUAL BURDEN TOTALS</w:t>
      </w:r>
    </w:p>
    <w:p w:rsidRPr="002E36E8" w:rsidR="002E36E8" w:rsidP="002E36E8" w:rsidRDefault="002E36E8">
      <w:pPr>
        <w:pStyle w:val="Default"/>
        <w:tabs>
          <w:tab w:val="left" w:pos="378"/>
        </w:tabs>
        <w:rPr>
          <w:b/>
          <w:bCs/>
        </w:rPr>
      </w:pPr>
    </w:p>
    <w:tbl>
      <w:tblPr>
        <w:tblW w:w="9630" w:type="dxa"/>
        <w:tblInd w:w="18" w:type="dxa"/>
        <w:tblLayout w:type="fixed"/>
        <w:tblLook w:val="04A0" w:firstRow="1" w:lastRow="0" w:firstColumn="1" w:lastColumn="0" w:noHBand="0" w:noVBand="1"/>
      </w:tblPr>
      <w:tblGrid>
        <w:gridCol w:w="1350"/>
        <w:gridCol w:w="1530"/>
        <w:gridCol w:w="1260"/>
        <w:gridCol w:w="1350"/>
        <w:gridCol w:w="1080"/>
        <w:gridCol w:w="900"/>
        <w:gridCol w:w="990"/>
        <w:gridCol w:w="1170"/>
      </w:tblGrid>
      <w:tr w:rsidRPr="002E36E8" w:rsidR="002E36E8" w:rsidTr="00FF737A">
        <w:trPr>
          <w:trHeight w:val="745"/>
        </w:trPr>
        <w:tc>
          <w:tcPr>
            <w:tcW w:w="1350" w:type="dxa"/>
            <w:tcBorders>
              <w:top w:val="single" w:color="auto" w:sz="8" w:space="0"/>
              <w:left w:val="single" w:color="auto" w:sz="8" w:space="0"/>
              <w:bottom w:val="single" w:color="auto" w:sz="4"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93" w:right="-108"/>
              <w:jc w:val="center"/>
              <w:rPr>
                <w:rFonts w:ascii="Times New Roman" w:hAnsi="Times New Roman" w:cs="Times New Roman"/>
                <w:b/>
                <w:bCs/>
                <w:color w:val="000000"/>
                <w:sz w:val="18"/>
                <w:szCs w:val="18"/>
              </w:rPr>
            </w:pPr>
            <w:r w:rsidRPr="002E36E8">
              <w:rPr>
                <w:rFonts w:ascii="Times New Roman" w:hAnsi="Times New Roman" w:cs="Times New Roman"/>
                <w:b/>
                <w:bCs/>
                <w:color w:val="000000"/>
                <w:sz w:val="18"/>
                <w:szCs w:val="18"/>
              </w:rPr>
              <w:t>CFR CITE/ COLLECTION</w:t>
            </w:r>
          </w:p>
        </w:tc>
        <w:tc>
          <w:tcPr>
            <w:tcW w:w="153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NUMBER OF ANNUAL RESPONDENTS</w:t>
            </w:r>
          </w:p>
        </w:tc>
        <w:tc>
          <w:tcPr>
            <w:tcW w:w="126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FREQUENCY OF RESPONSES PER YEAR</w:t>
            </w:r>
          </w:p>
        </w:tc>
        <w:tc>
          <w:tcPr>
            <w:tcW w:w="135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TOTAL ANNUAL RESPONSES</w:t>
            </w:r>
          </w:p>
        </w:tc>
        <w:tc>
          <w:tcPr>
            <w:tcW w:w="108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108" w:right="-108"/>
              <w:jc w:val="center"/>
              <w:rPr>
                <w:rFonts w:ascii="Times New Roman" w:hAnsi="Times New Roman" w:cs="Times New Roman"/>
                <w:b/>
                <w:bCs/>
                <w:sz w:val="18"/>
                <w:szCs w:val="18"/>
              </w:rPr>
            </w:pPr>
            <w:r w:rsidRPr="002E36E8">
              <w:rPr>
                <w:rFonts w:ascii="Times New Roman" w:hAnsi="Times New Roman" w:cs="Times New Roman"/>
                <w:b/>
                <w:bCs/>
                <w:sz w:val="18"/>
                <w:szCs w:val="18"/>
              </w:rPr>
              <w:t xml:space="preserve">REVIEW HOURS  PER RESPONSE </w:t>
            </w:r>
          </w:p>
        </w:tc>
        <w:tc>
          <w:tcPr>
            <w:tcW w:w="90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jc w:val="center"/>
              <w:rPr>
                <w:rFonts w:ascii="Times New Roman" w:hAnsi="Times New Roman" w:cs="Times New Roman"/>
                <w:b/>
                <w:bCs/>
                <w:sz w:val="18"/>
                <w:szCs w:val="18"/>
              </w:rPr>
            </w:pPr>
            <w:r w:rsidRPr="002E36E8">
              <w:rPr>
                <w:rFonts w:ascii="Times New Roman" w:hAnsi="Times New Roman" w:cs="Times New Roman"/>
                <w:b/>
                <w:bCs/>
                <w:sz w:val="18"/>
                <w:szCs w:val="18"/>
              </w:rPr>
              <w:t>TOTAL HOURS</w:t>
            </w:r>
          </w:p>
        </w:tc>
        <w:tc>
          <w:tcPr>
            <w:tcW w:w="99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105" w:right="-122"/>
              <w:jc w:val="center"/>
              <w:rPr>
                <w:rFonts w:ascii="Times New Roman" w:hAnsi="Times New Roman" w:cs="Times New Roman"/>
                <w:b/>
                <w:bCs/>
                <w:sz w:val="18"/>
                <w:szCs w:val="18"/>
              </w:rPr>
            </w:pPr>
            <w:r w:rsidRPr="002E36E8">
              <w:rPr>
                <w:rFonts w:ascii="Times New Roman" w:hAnsi="Times New Roman" w:cs="Times New Roman"/>
                <w:b/>
                <w:bCs/>
                <w:sz w:val="18"/>
                <w:szCs w:val="18"/>
              </w:rPr>
              <w:t xml:space="preserve">HOURLY RATE </w:t>
            </w:r>
          </w:p>
        </w:tc>
        <w:tc>
          <w:tcPr>
            <w:tcW w:w="1170" w:type="dxa"/>
            <w:tcBorders>
              <w:top w:val="single" w:color="auto" w:sz="8" w:space="0"/>
              <w:left w:val="nil"/>
              <w:bottom w:val="single" w:color="auto" w:sz="8" w:space="0"/>
              <w:right w:val="single" w:color="auto" w:sz="8" w:space="0"/>
            </w:tcBorders>
            <w:shd w:val="clear" w:color="000000" w:fill="BFBFBF" w:themeFill="background1" w:themeFillShade="BF"/>
            <w:vAlign w:val="bottom"/>
            <w:hideMark/>
          </w:tcPr>
          <w:p w:rsidRPr="002E36E8" w:rsidR="002E36E8" w:rsidP="00FF737A" w:rsidRDefault="002E36E8">
            <w:pPr>
              <w:spacing w:before="60" w:after="60"/>
              <w:ind w:left="-108"/>
              <w:jc w:val="center"/>
              <w:rPr>
                <w:rFonts w:ascii="Times New Roman" w:hAnsi="Times New Roman" w:cs="Times New Roman"/>
                <w:b/>
                <w:bCs/>
                <w:sz w:val="18"/>
                <w:szCs w:val="18"/>
              </w:rPr>
            </w:pPr>
            <w:r w:rsidRPr="002E36E8">
              <w:rPr>
                <w:rFonts w:ascii="Times New Roman" w:hAnsi="Times New Roman" w:cs="Times New Roman"/>
                <w:b/>
                <w:bCs/>
                <w:sz w:val="18"/>
                <w:szCs w:val="18"/>
              </w:rPr>
              <w:t>TOTAL AGENCY COST</w:t>
            </w:r>
          </w:p>
        </w:tc>
      </w:tr>
      <w:tr w:rsidRPr="00537655" w:rsidR="001C2D50" w:rsidTr="00FF737A">
        <w:trPr>
          <w:trHeight w:val="349"/>
        </w:trPr>
        <w:tc>
          <w:tcPr>
            <w:tcW w:w="1350" w:type="dxa"/>
            <w:tcBorders>
              <w:top w:val="single" w:color="auto" w:sz="4" w:space="0"/>
              <w:left w:val="single" w:color="auto" w:sz="4" w:space="0"/>
              <w:bottom w:val="single" w:color="auto" w:sz="4" w:space="0"/>
              <w:right w:val="single" w:color="auto" w:sz="4" w:space="0"/>
            </w:tcBorders>
            <w:shd w:val="clear" w:color="auto" w:fill="auto"/>
          </w:tcPr>
          <w:p w:rsidRPr="00537655" w:rsidR="001C2D50" w:rsidP="00691D7F" w:rsidRDefault="001C2D50">
            <w:pPr>
              <w:rPr>
                <w:rFonts w:ascii="Times New Roman" w:hAnsi="Times New Roman" w:cs="Times New Roman"/>
                <w:sz w:val="24"/>
                <w:szCs w:val="24"/>
              </w:rPr>
            </w:pPr>
            <w:r w:rsidRPr="00537655">
              <w:rPr>
                <w:rFonts w:ascii="Times New Roman" w:hAnsi="Times New Roman" w:cs="Times New Roman"/>
                <w:sz w:val="24"/>
                <w:szCs w:val="24"/>
              </w:rPr>
              <w:t>547.17</w:t>
            </w:r>
          </w:p>
        </w:tc>
        <w:tc>
          <w:tcPr>
            <w:tcW w:w="1530" w:type="dxa"/>
            <w:tcBorders>
              <w:top w:val="nil"/>
              <w:left w:val="single" w:color="auto" w:sz="4" w:space="0"/>
              <w:bottom w:val="single" w:color="auto" w:sz="8" w:space="0"/>
              <w:right w:val="single" w:color="auto" w:sz="8" w:space="0"/>
            </w:tcBorders>
            <w:shd w:val="clear" w:color="auto" w:fill="auto"/>
          </w:tcPr>
          <w:p w:rsidRPr="00537655" w:rsidR="001C2D50" w:rsidP="00D0423C" w:rsidRDefault="001C2D50">
            <w:pPr>
              <w:spacing w:after="60"/>
              <w:jc w:val="center"/>
              <w:rPr>
                <w:rFonts w:ascii="Times New Roman" w:hAnsi="Times New Roman" w:cs="Times New Roman"/>
                <w:sz w:val="24"/>
                <w:szCs w:val="24"/>
              </w:rPr>
            </w:pPr>
            <w:r w:rsidRPr="00537655">
              <w:rPr>
                <w:rFonts w:ascii="Times New Roman" w:hAnsi="Times New Roman" w:cs="Times New Roman"/>
                <w:sz w:val="24"/>
                <w:szCs w:val="24"/>
              </w:rPr>
              <w:t>1</w:t>
            </w:r>
          </w:p>
        </w:tc>
        <w:tc>
          <w:tcPr>
            <w:tcW w:w="1260" w:type="dxa"/>
            <w:tcBorders>
              <w:top w:val="nil"/>
              <w:left w:val="nil"/>
              <w:bottom w:val="single" w:color="auto" w:sz="8" w:space="0"/>
              <w:right w:val="single" w:color="auto" w:sz="8" w:space="0"/>
            </w:tcBorders>
            <w:shd w:val="clear" w:color="auto" w:fill="auto"/>
          </w:tcPr>
          <w:p w:rsidRPr="00537655" w:rsidR="001C2D50" w:rsidP="00D0423C" w:rsidRDefault="001C2D50">
            <w:pPr>
              <w:spacing w:after="60"/>
              <w:jc w:val="center"/>
              <w:rPr>
                <w:rFonts w:ascii="Times New Roman" w:hAnsi="Times New Roman" w:cs="Times New Roman"/>
                <w:sz w:val="24"/>
                <w:szCs w:val="24"/>
              </w:rPr>
            </w:pPr>
            <w:r w:rsidRPr="00537655">
              <w:rPr>
                <w:rFonts w:ascii="Times New Roman" w:hAnsi="Times New Roman" w:cs="Times New Roman"/>
                <w:sz w:val="24"/>
                <w:szCs w:val="24"/>
              </w:rPr>
              <w:t>Varies</w:t>
            </w:r>
          </w:p>
        </w:tc>
        <w:tc>
          <w:tcPr>
            <w:tcW w:w="1350" w:type="dxa"/>
            <w:tcBorders>
              <w:top w:val="nil"/>
              <w:left w:val="nil"/>
              <w:bottom w:val="single" w:color="auto" w:sz="8" w:space="0"/>
              <w:right w:val="single" w:color="auto" w:sz="8" w:space="0"/>
            </w:tcBorders>
            <w:shd w:val="clear" w:color="auto" w:fill="auto"/>
          </w:tcPr>
          <w:p w:rsidRPr="00537655" w:rsidR="001C2D50" w:rsidP="00D0423C" w:rsidRDefault="001C2D50">
            <w:pPr>
              <w:spacing w:after="60"/>
              <w:jc w:val="center"/>
              <w:rPr>
                <w:rFonts w:ascii="Times New Roman" w:hAnsi="Times New Roman" w:cs="Times New Roman"/>
                <w:sz w:val="24"/>
                <w:szCs w:val="24"/>
              </w:rPr>
            </w:pPr>
            <w:r w:rsidRPr="00537655">
              <w:rPr>
                <w:rFonts w:ascii="Times New Roman" w:hAnsi="Times New Roman" w:cs="Times New Roman"/>
                <w:sz w:val="24"/>
                <w:szCs w:val="24"/>
              </w:rPr>
              <w:t>1</w:t>
            </w:r>
          </w:p>
        </w:tc>
        <w:tc>
          <w:tcPr>
            <w:tcW w:w="1080" w:type="dxa"/>
            <w:tcBorders>
              <w:top w:val="nil"/>
              <w:left w:val="nil"/>
              <w:bottom w:val="single" w:color="auto" w:sz="8" w:space="0"/>
              <w:right w:val="single" w:color="auto" w:sz="8" w:space="0"/>
            </w:tcBorders>
            <w:shd w:val="clear" w:color="auto" w:fill="auto"/>
          </w:tcPr>
          <w:p w:rsidRPr="00FB40FB" w:rsidR="001C2D50" w:rsidP="00D0423C" w:rsidRDefault="00D06E15">
            <w:pPr>
              <w:spacing w:after="60"/>
              <w:jc w:val="center"/>
              <w:rPr>
                <w:rFonts w:ascii="Times New Roman" w:hAnsi="Times New Roman" w:cs="Times New Roman"/>
                <w:sz w:val="24"/>
                <w:szCs w:val="24"/>
              </w:rPr>
            </w:pPr>
            <w:r w:rsidRPr="00FB40FB">
              <w:rPr>
                <w:rFonts w:ascii="Times New Roman" w:hAnsi="Times New Roman" w:cs="Times New Roman"/>
                <w:sz w:val="24"/>
                <w:szCs w:val="24"/>
              </w:rPr>
              <w:t>80</w:t>
            </w:r>
          </w:p>
        </w:tc>
        <w:tc>
          <w:tcPr>
            <w:tcW w:w="900" w:type="dxa"/>
            <w:tcBorders>
              <w:top w:val="nil"/>
              <w:left w:val="nil"/>
              <w:bottom w:val="single" w:color="auto" w:sz="8" w:space="0"/>
              <w:right w:val="single" w:color="auto" w:sz="8" w:space="0"/>
            </w:tcBorders>
            <w:shd w:val="clear" w:color="auto" w:fill="auto"/>
          </w:tcPr>
          <w:p w:rsidRPr="00FB40FB" w:rsidR="001C2D50" w:rsidP="00D0423C" w:rsidRDefault="00FB40FB">
            <w:pPr>
              <w:spacing w:after="60"/>
              <w:jc w:val="center"/>
              <w:rPr>
                <w:rFonts w:ascii="Times New Roman" w:hAnsi="Times New Roman" w:cs="Times New Roman"/>
                <w:sz w:val="24"/>
                <w:szCs w:val="24"/>
              </w:rPr>
            </w:pPr>
            <w:r w:rsidRPr="00FB40FB">
              <w:rPr>
                <w:rFonts w:ascii="Times New Roman" w:hAnsi="Times New Roman" w:cs="Times New Roman"/>
                <w:sz w:val="24"/>
                <w:szCs w:val="24"/>
              </w:rPr>
              <w:t>80</w:t>
            </w:r>
          </w:p>
        </w:tc>
        <w:tc>
          <w:tcPr>
            <w:tcW w:w="990" w:type="dxa"/>
            <w:tcBorders>
              <w:top w:val="nil"/>
              <w:left w:val="nil"/>
              <w:bottom w:val="single" w:color="auto" w:sz="8" w:space="0"/>
              <w:right w:val="single" w:color="auto" w:sz="8" w:space="0"/>
            </w:tcBorders>
            <w:shd w:val="clear" w:color="auto" w:fill="auto"/>
          </w:tcPr>
          <w:p w:rsidRPr="00FB40FB" w:rsidR="001C2D50" w:rsidP="00D0423C" w:rsidRDefault="00485E33">
            <w:pPr>
              <w:spacing w:after="60"/>
              <w:jc w:val="center"/>
              <w:rPr>
                <w:rFonts w:ascii="Times New Roman" w:hAnsi="Times New Roman" w:cs="Times New Roman"/>
                <w:sz w:val="24"/>
                <w:szCs w:val="24"/>
              </w:rPr>
            </w:pPr>
            <w:r w:rsidRPr="00FB40FB">
              <w:rPr>
                <w:rFonts w:ascii="Times New Roman" w:hAnsi="Times New Roman" w:cs="Times New Roman"/>
                <w:sz w:val="24"/>
                <w:szCs w:val="24"/>
              </w:rPr>
              <w:t>$</w:t>
            </w:r>
            <w:r w:rsidRPr="00FB40FB" w:rsidR="00D06E15">
              <w:rPr>
                <w:rFonts w:ascii="Times New Roman" w:hAnsi="Times New Roman" w:cs="Times New Roman"/>
                <w:sz w:val="24"/>
                <w:szCs w:val="24"/>
              </w:rPr>
              <w:t>60</w:t>
            </w:r>
          </w:p>
        </w:tc>
        <w:tc>
          <w:tcPr>
            <w:tcW w:w="1170" w:type="dxa"/>
            <w:tcBorders>
              <w:top w:val="nil"/>
              <w:left w:val="nil"/>
              <w:bottom w:val="single" w:color="auto" w:sz="8" w:space="0"/>
              <w:right w:val="single" w:color="auto" w:sz="8" w:space="0"/>
            </w:tcBorders>
            <w:shd w:val="clear" w:color="auto" w:fill="auto"/>
          </w:tcPr>
          <w:p w:rsidRPr="00537655" w:rsidR="001C2D50" w:rsidP="00D0423C" w:rsidRDefault="00485E33">
            <w:pPr>
              <w:spacing w:after="60"/>
              <w:jc w:val="center"/>
              <w:rPr>
                <w:rFonts w:ascii="Times New Roman" w:hAnsi="Times New Roman" w:cs="Times New Roman"/>
                <w:sz w:val="24"/>
                <w:szCs w:val="24"/>
              </w:rPr>
            </w:pPr>
            <w:r w:rsidRPr="00537655">
              <w:rPr>
                <w:rFonts w:ascii="Times New Roman" w:hAnsi="Times New Roman" w:cs="Times New Roman"/>
                <w:sz w:val="24"/>
                <w:szCs w:val="24"/>
              </w:rPr>
              <w:t>$</w:t>
            </w:r>
            <w:r w:rsidR="00FB40FB">
              <w:rPr>
                <w:rFonts w:ascii="Times New Roman" w:hAnsi="Times New Roman" w:cs="Times New Roman"/>
                <w:sz w:val="24"/>
                <w:szCs w:val="24"/>
              </w:rPr>
              <w:t>4,800</w:t>
            </w:r>
          </w:p>
        </w:tc>
      </w:tr>
      <w:tr w:rsidRPr="002E36E8" w:rsidR="002E36E8" w:rsidTr="00FF737A">
        <w:trPr>
          <w:trHeight w:val="315"/>
        </w:trPr>
        <w:tc>
          <w:tcPr>
            <w:tcW w:w="1350" w:type="dxa"/>
            <w:tcBorders>
              <w:top w:val="single" w:color="auto" w:sz="4" w:space="0"/>
              <w:left w:val="single" w:color="auto" w:sz="4" w:space="0"/>
              <w:bottom w:val="single" w:color="auto" w:sz="4" w:space="0"/>
              <w:right w:val="single" w:color="auto" w:sz="4" w:space="0"/>
            </w:tcBorders>
            <w:shd w:val="clear" w:color="000000" w:fill="C0C0C0"/>
            <w:vAlign w:val="bottom"/>
            <w:hideMark/>
          </w:tcPr>
          <w:p w:rsidRPr="00537655" w:rsidR="002E36E8" w:rsidP="00FF737A" w:rsidRDefault="002E36E8">
            <w:pPr>
              <w:spacing w:after="60"/>
              <w:rPr>
                <w:rFonts w:ascii="Times New Roman" w:hAnsi="Times New Roman" w:cs="Times New Roman"/>
                <w:b/>
                <w:bCs/>
                <w:sz w:val="24"/>
                <w:szCs w:val="24"/>
              </w:rPr>
            </w:pPr>
            <w:r w:rsidRPr="00537655">
              <w:rPr>
                <w:rFonts w:ascii="Times New Roman" w:hAnsi="Times New Roman" w:cs="Times New Roman"/>
                <w:b/>
                <w:bCs/>
                <w:sz w:val="24"/>
                <w:szCs w:val="24"/>
              </w:rPr>
              <w:t>TOTAL</w:t>
            </w:r>
          </w:p>
        </w:tc>
        <w:tc>
          <w:tcPr>
            <w:tcW w:w="153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592D89">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1</w:t>
            </w:r>
          </w:p>
        </w:tc>
        <w:tc>
          <w:tcPr>
            <w:tcW w:w="126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2E36E8">
            <w:pPr>
              <w:spacing w:after="60"/>
              <w:jc w:val="center"/>
              <w:rPr>
                <w:rFonts w:ascii="Times New Roman" w:hAnsi="Times New Roman" w:cs="Times New Roman"/>
                <w:b/>
                <w:sz w:val="24"/>
                <w:szCs w:val="24"/>
              </w:rPr>
            </w:pPr>
          </w:p>
        </w:tc>
        <w:tc>
          <w:tcPr>
            <w:tcW w:w="135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592D89">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1</w:t>
            </w:r>
          </w:p>
        </w:tc>
        <w:tc>
          <w:tcPr>
            <w:tcW w:w="108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2E36E8">
            <w:pPr>
              <w:spacing w:after="60"/>
              <w:jc w:val="center"/>
              <w:rPr>
                <w:rFonts w:ascii="Times New Roman" w:hAnsi="Times New Roman" w:cs="Times New Roman"/>
                <w:b/>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592D89">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80</w:t>
            </w:r>
          </w:p>
        </w:tc>
        <w:tc>
          <w:tcPr>
            <w:tcW w:w="99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2E36E8">
            <w:pPr>
              <w:spacing w:after="60"/>
              <w:jc w:val="center"/>
              <w:rPr>
                <w:rFonts w:ascii="Times New Roman" w:hAnsi="Times New Roman" w:cs="Times New Roman"/>
                <w:b/>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000000" w:fill="C0C0C0"/>
          </w:tcPr>
          <w:p w:rsidRPr="00537655" w:rsidR="002E36E8" w:rsidP="00D0423C" w:rsidRDefault="00592D89">
            <w:pPr>
              <w:spacing w:after="60"/>
              <w:jc w:val="center"/>
              <w:rPr>
                <w:rFonts w:ascii="Times New Roman" w:hAnsi="Times New Roman" w:cs="Times New Roman"/>
                <w:b/>
                <w:sz w:val="24"/>
                <w:szCs w:val="24"/>
              </w:rPr>
            </w:pPr>
            <w:r w:rsidRPr="00537655">
              <w:rPr>
                <w:rFonts w:ascii="Times New Roman" w:hAnsi="Times New Roman" w:cs="Times New Roman"/>
                <w:b/>
                <w:sz w:val="24"/>
                <w:szCs w:val="24"/>
              </w:rPr>
              <w:t>$</w:t>
            </w:r>
            <w:r w:rsidR="004B11E2">
              <w:rPr>
                <w:rFonts w:ascii="Times New Roman" w:hAnsi="Times New Roman" w:cs="Times New Roman"/>
                <w:sz w:val="24"/>
                <w:szCs w:val="24"/>
              </w:rPr>
              <w:t>4,800</w:t>
            </w:r>
          </w:p>
        </w:tc>
      </w:tr>
    </w:tbl>
    <w:p w:rsidRPr="003F5429" w:rsidR="00D73B75" w:rsidP="00085CE8" w:rsidRDefault="00D73B75">
      <w:pPr>
        <w:pStyle w:val="Default"/>
        <w:ind w:left="360" w:hanging="360"/>
        <w:rPr>
          <w:b/>
          <w:bCs/>
          <w:color w:val="auto"/>
        </w:rPr>
      </w:pPr>
    </w:p>
    <w:p w:rsidRPr="003F5429" w:rsidR="00085CE8" w:rsidP="00F10EA2" w:rsidRDefault="00085CE8">
      <w:pPr>
        <w:pStyle w:val="Default"/>
        <w:ind w:left="1440" w:hanging="720"/>
        <w:rPr>
          <w:color w:val="auto"/>
        </w:rPr>
      </w:pPr>
      <w:r w:rsidRPr="003F5429">
        <w:rPr>
          <w:b/>
          <w:bCs/>
          <w:color w:val="auto"/>
        </w:rPr>
        <w:t xml:space="preserve">15. </w:t>
      </w:r>
      <w:r w:rsidRPr="003F5429" w:rsidR="00F10EA2">
        <w:rPr>
          <w:b/>
          <w:bCs/>
          <w:color w:val="auto"/>
        </w:rPr>
        <w:tab/>
      </w:r>
      <w:r w:rsidRPr="003F5429" w:rsidR="00FB272E">
        <w:rPr>
          <w:b/>
          <w:bCs/>
        </w:rPr>
        <w:t>Explain the reasons for any program changes or adjustments reported in Items 13 or 14 of the OMB Form 83-I.</w:t>
      </w:r>
      <w:r w:rsidRPr="003F5429">
        <w:rPr>
          <w:b/>
          <w:bCs/>
          <w:color w:val="auto"/>
        </w:rPr>
        <w:t xml:space="preserve"> </w:t>
      </w:r>
    </w:p>
    <w:p w:rsidRPr="00D05BEB" w:rsidR="00F62009" w:rsidP="00F62009" w:rsidRDefault="00F62009">
      <w:pPr>
        <w:pStyle w:val="Default"/>
        <w:ind w:left="1440" w:hanging="720"/>
        <w:rPr>
          <w:color w:val="auto"/>
        </w:rPr>
      </w:pPr>
    </w:p>
    <w:p w:rsidRPr="00805537" w:rsidR="00FB40FB" w:rsidP="00FB40FB" w:rsidRDefault="00FB40FB">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firstRow="1" w:lastRow="0" w:firstColumn="1" w:lastColumn="0" w:noHBand="0" w:noVBand="1"/>
      </w:tblPr>
      <w:tblGrid>
        <w:gridCol w:w="2605"/>
        <w:gridCol w:w="2250"/>
        <w:gridCol w:w="2430"/>
        <w:gridCol w:w="2065"/>
      </w:tblGrid>
      <w:tr w:rsidR="00FB40FB" w:rsidTr="000B6B4E">
        <w:tc>
          <w:tcPr>
            <w:tcW w:w="2605" w:type="dxa"/>
          </w:tcPr>
          <w:p w:rsidR="00FB40FB" w:rsidP="000B6B4E" w:rsidRDefault="00FB40FB">
            <w:pPr>
              <w:pStyle w:val="Default"/>
              <w:tabs>
                <w:tab w:val="left" w:pos="378"/>
              </w:tabs>
            </w:pPr>
          </w:p>
        </w:tc>
        <w:tc>
          <w:tcPr>
            <w:tcW w:w="2250" w:type="dxa"/>
          </w:tcPr>
          <w:p w:rsidRPr="00805537" w:rsidR="00FB40FB" w:rsidP="000B6B4E" w:rsidRDefault="00FB40FB">
            <w:pPr>
              <w:pStyle w:val="Default"/>
              <w:tabs>
                <w:tab w:val="left" w:pos="378"/>
              </w:tabs>
              <w:rPr>
                <w:b/>
              </w:rPr>
            </w:pPr>
            <w:r w:rsidRPr="00805537">
              <w:rPr>
                <w:b/>
              </w:rPr>
              <w:t>Requested in this collection</w:t>
            </w:r>
          </w:p>
        </w:tc>
        <w:tc>
          <w:tcPr>
            <w:tcW w:w="2430" w:type="dxa"/>
          </w:tcPr>
          <w:p w:rsidRPr="00805537" w:rsidR="00FB40FB" w:rsidP="000B6B4E" w:rsidRDefault="00FB40FB">
            <w:pPr>
              <w:pStyle w:val="Default"/>
              <w:tabs>
                <w:tab w:val="left" w:pos="378"/>
              </w:tabs>
              <w:rPr>
                <w:b/>
              </w:rPr>
            </w:pPr>
            <w:r w:rsidRPr="00805537">
              <w:rPr>
                <w:b/>
              </w:rPr>
              <w:t>Previously Approved Collection</w:t>
            </w:r>
          </w:p>
        </w:tc>
        <w:tc>
          <w:tcPr>
            <w:tcW w:w="2065" w:type="dxa"/>
          </w:tcPr>
          <w:p w:rsidRPr="00805537" w:rsidR="00FB40FB" w:rsidP="000B6B4E" w:rsidRDefault="00FB40FB">
            <w:pPr>
              <w:pStyle w:val="Default"/>
              <w:tabs>
                <w:tab w:val="left" w:pos="378"/>
              </w:tabs>
              <w:rPr>
                <w:b/>
              </w:rPr>
            </w:pPr>
            <w:r w:rsidRPr="00805537">
              <w:rPr>
                <w:b/>
              </w:rPr>
              <w:t>Net Change</w:t>
            </w:r>
          </w:p>
        </w:tc>
      </w:tr>
      <w:tr w:rsidR="00FB40FB" w:rsidTr="000B6B4E">
        <w:tc>
          <w:tcPr>
            <w:tcW w:w="2605" w:type="dxa"/>
          </w:tcPr>
          <w:p w:rsidR="00FB40FB" w:rsidP="000B6B4E" w:rsidRDefault="00FB40FB">
            <w:pPr>
              <w:pStyle w:val="Default"/>
              <w:tabs>
                <w:tab w:val="left" w:pos="378"/>
              </w:tabs>
            </w:pPr>
            <w:r>
              <w:t># of Responses</w:t>
            </w:r>
          </w:p>
        </w:tc>
        <w:tc>
          <w:tcPr>
            <w:tcW w:w="2250" w:type="dxa"/>
          </w:tcPr>
          <w:p w:rsidR="00FB40FB" w:rsidP="000B6B4E" w:rsidRDefault="00E7540C">
            <w:pPr>
              <w:pStyle w:val="Default"/>
              <w:tabs>
                <w:tab w:val="left" w:pos="378"/>
              </w:tabs>
            </w:pPr>
            <w:r>
              <w:t>431</w:t>
            </w:r>
          </w:p>
        </w:tc>
        <w:tc>
          <w:tcPr>
            <w:tcW w:w="2430" w:type="dxa"/>
          </w:tcPr>
          <w:p w:rsidR="00FB40FB" w:rsidP="000B6B4E" w:rsidRDefault="00E7540C">
            <w:pPr>
              <w:pStyle w:val="Default"/>
              <w:tabs>
                <w:tab w:val="left" w:pos="378"/>
              </w:tabs>
            </w:pPr>
            <w:r>
              <w:t>685</w:t>
            </w:r>
          </w:p>
        </w:tc>
        <w:tc>
          <w:tcPr>
            <w:tcW w:w="2065" w:type="dxa"/>
          </w:tcPr>
          <w:p w:rsidR="00FB40FB" w:rsidP="000B6B4E" w:rsidRDefault="00AD5A14">
            <w:pPr>
              <w:pStyle w:val="Default"/>
              <w:tabs>
                <w:tab w:val="left" w:pos="378"/>
              </w:tabs>
            </w:pPr>
            <w:r>
              <w:t>-37%</w:t>
            </w:r>
          </w:p>
        </w:tc>
      </w:tr>
      <w:tr w:rsidR="00FB40FB" w:rsidTr="000B6B4E">
        <w:tc>
          <w:tcPr>
            <w:tcW w:w="2605" w:type="dxa"/>
          </w:tcPr>
          <w:p w:rsidR="00FB40FB" w:rsidP="000B6B4E" w:rsidRDefault="00FB40FB">
            <w:pPr>
              <w:pStyle w:val="Default"/>
              <w:tabs>
                <w:tab w:val="left" w:pos="378"/>
              </w:tabs>
            </w:pPr>
            <w:r>
              <w:t>Annual Burden Hours</w:t>
            </w:r>
          </w:p>
        </w:tc>
        <w:tc>
          <w:tcPr>
            <w:tcW w:w="2250" w:type="dxa"/>
          </w:tcPr>
          <w:p w:rsidR="00FB40FB" w:rsidP="000B6B4E" w:rsidRDefault="00E7540C">
            <w:pPr>
              <w:pStyle w:val="Default"/>
              <w:tabs>
                <w:tab w:val="left" w:pos="378"/>
              </w:tabs>
            </w:pPr>
            <w:r>
              <w:t>7666</w:t>
            </w:r>
          </w:p>
        </w:tc>
        <w:tc>
          <w:tcPr>
            <w:tcW w:w="2430" w:type="dxa"/>
          </w:tcPr>
          <w:p w:rsidR="00FB40FB" w:rsidP="000B6B4E" w:rsidRDefault="00E7540C">
            <w:pPr>
              <w:pStyle w:val="Default"/>
              <w:tabs>
                <w:tab w:val="left" w:pos="378"/>
              </w:tabs>
            </w:pPr>
            <w:r>
              <w:t>1,651</w:t>
            </w:r>
          </w:p>
        </w:tc>
        <w:tc>
          <w:tcPr>
            <w:tcW w:w="2065" w:type="dxa"/>
          </w:tcPr>
          <w:p w:rsidR="00FB40FB" w:rsidP="000B6B4E" w:rsidRDefault="00A3257D">
            <w:pPr>
              <w:pStyle w:val="Default"/>
              <w:tabs>
                <w:tab w:val="left" w:pos="378"/>
              </w:tabs>
            </w:pPr>
            <w:r>
              <w:t>+364%</w:t>
            </w:r>
          </w:p>
        </w:tc>
      </w:tr>
      <w:tr w:rsidR="00FB40FB" w:rsidTr="000B6B4E">
        <w:tc>
          <w:tcPr>
            <w:tcW w:w="2605" w:type="dxa"/>
          </w:tcPr>
          <w:p w:rsidR="00FB40FB" w:rsidP="000B6B4E" w:rsidRDefault="00FB40FB">
            <w:pPr>
              <w:pStyle w:val="Default"/>
              <w:tabs>
                <w:tab w:val="left" w:pos="378"/>
              </w:tabs>
            </w:pPr>
            <w:r>
              <w:t>Burden Hour Wage Cost</w:t>
            </w:r>
          </w:p>
        </w:tc>
        <w:tc>
          <w:tcPr>
            <w:tcW w:w="2250" w:type="dxa"/>
          </w:tcPr>
          <w:p w:rsidR="00FB40FB" w:rsidP="00FB40FB" w:rsidRDefault="00FB40FB">
            <w:pPr>
              <w:pStyle w:val="Default"/>
              <w:tabs>
                <w:tab w:val="left" w:pos="378"/>
              </w:tabs>
            </w:pPr>
            <w:r>
              <w:rPr>
                <w:rFonts w:eastAsia="Times New Roman"/>
                <w:color w:val="000000" w:themeColor="text1"/>
              </w:rPr>
              <w:t>$</w:t>
            </w:r>
            <w:r w:rsidR="00E7540C">
              <w:rPr>
                <w:rFonts w:eastAsia="Times New Roman"/>
                <w:color w:val="000000" w:themeColor="text1"/>
              </w:rPr>
              <w:t>144,711</w:t>
            </w:r>
          </w:p>
        </w:tc>
        <w:tc>
          <w:tcPr>
            <w:tcW w:w="2430" w:type="dxa"/>
          </w:tcPr>
          <w:p w:rsidR="00FB40FB" w:rsidP="000B6B4E" w:rsidRDefault="00FB40FB">
            <w:pPr>
              <w:pStyle w:val="Default"/>
              <w:tabs>
                <w:tab w:val="left" w:pos="378"/>
              </w:tabs>
            </w:pPr>
            <w:r>
              <w:t>Not Available</w:t>
            </w:r>
          </w:p>
        </w:tc>
        <w:tc>
          <w:tcPr>
            <w:tcW w:w="2065" w:type="dxa"/>
          </w:tcPr>
          <w:p w:rsidR="00FB40FB" w:rsidP="000B6B4E" w:rsidRDefault="00FB40FB">
            <w:pPr>
              <w:pStyle w:val="Default"/>
              <w:tabs>
                <w:tab w:val="left" w:pos="378"/>
              </w:tabs>
            </w:pPr>
            <w:r>
              <w:rPr>
                <w:rFonts w:eastAsia="Times New Roman"/>
                <w:color w:val="000000" w:themeColor="text1"/>
              </w:rPr>
              <w:t>Not Available</w:t>
            </w:r>
          </w:p>
        </w:tc>
      </w:tr>
      <w:tr w:rsidR="00FB40FB" w:rsidTr="000B6B4E">
        <w:tc>
          <w:tcPr>
            <w:tcW w:w="2605" w:type="dxa"/>
          </w:tcPr>
          <w:p w:rsidR="00FB40FB" w:rsidP="000B6B4E" w:rsidRDefault="00FB40FB">
            <w:pPr>
              <w:pStyle w:val="Default"/>
              <w:tabs>
                <w:tab w:val="left" w:pos="378"/>
              </w:tabs>
            </w:pPr>
            <w:r>
              <w:t>Non-Burden Hour Cost</w:t>
            </w:r>
          </w:p>
        </w:tc>
        <w:tc>
          <w:tcPr>
            <w:tcW w:w="2250" w:type="dxa"/>
          </w:tcPr>
          <w:p w:rsidR="00FB40FB" w:rsidP="00FB40FB" w:rsidRDefault="00FB40FB">
            <w:pPr>
              <w:pStyle w:val="Default"/>
              <w:tabs>
                <w:tab w:val="left" w:pos="378"/>
              </w:tabs>
            </w:pPr>
            <w:r>
              <w:rPr>
                <w:rFonts w:eastAsia="Times New Roman"/>
              </w:rPr>
              <w:t>$</w:t>
            </w:r>
            <w:r w:rsidR="00E7540C">
              <w:rPr>
                <w:rFonts w:eastAsia="Times New Roman"/>
              </w:rPr>
              <w:t>0</w:t>
            </w:r>
          </w:p>
        </w:tc>
        <w:tc>
          <w:tcPr>
            <w:tcW w:w="2430" w:type="dxa"/>
          </w:tcPr>
          <w:p w:rsidR="00FB40FB" w:rsidP="000B6B4E" w:rsidRDefault="00FB40FB">
            <w:pPr>
              <w:pStyle w:val="Default"/>
              <w:tabs>
                <w:tab w:val="left" w:pos="378"/>
              </w:tabs>
            </w:pPr>
            <w:r>
              <w:t>Not Available</w:t>
            </w:r>
          </w:p>
        </w:tc>
        <w:tc>
          <w:tcPr>
            <w:tcW w:w="2065" w:type="dxa"/>
          </w:tcPr>
          <w:p w:rsidR="00FB40FB" w:rsidP="000B6B4E" w:rsidRDefault="00FB40FB">
            <w:pPr>
              <w:pStyle w:val="Default"/>
              <w:tabs>
                <w:tab w:val="left" w:pos="378"/>
              </w:tabs>
            </w:pPr>
            <w:r>
              <w:t>Not Available</w:t>
            </w:r>
          </w:p>
        </w:tc>
      </w:tr>
    </w:tbl>
    <w:p w:rsidR="00FB40FB" w:rsidP="00FB40FB" w:rsidRDefault="00FB40FB">
      <w:pPr>
        <w:pStyle w:val="Default"/>
        <w:tabs>
          <w:tab w:val="left" w:pos="378"/>
        </w:tabs>
        <w:spacing w:line="480" w:lineRule="auto"/>
        <w:ind w:firstLine="720"/>
      </w:pPr>
    </w:p>
    <w:p w:rsidR="00FB40FB" w:rsidP="00FB40FB" w:rsidRDefault="00FB40FB">
      <w:pPr>
        <w:pStyle w:val="Default"/>
        <w:tabs>
          <w:tab w:val="left" w:pos="378"/>
        </w:tabs>
        <w:spacing w:line="480" w:lineRule="auto"/>
        <w:ind w:firstLine="720"/>
      </w:pPr>
      <w:r>
        <w:t>It should be cautioned at the outset that tribal gaming operations and their business practices are unique to each gaming Tribe and influenced by many local, state, and regional factors.  Tribal gaming facilities vary in size and complexity and range from small truck stops to world-class casino resorts.  The amount of time and resources that gaming tribes expend fulfilling regulatory requirements can vary dramatically and is further complicated by different Tribal governance practices and varying levels of investment in, and adoption of, new technologies and technical expertise. For these reasons, estimates provided by a statistically insignificant group of rotating tribal consultants has limited value and it would be improper to extrapolate from these burden estimates any definitive trends.</w:t>
      </w:r>
    </w:p>
    <w:p w:rsidR="00FB40FB" w:rsidP="00FB40FB" w:rsidRDefault="00FB40FB">
      <w:pPr>
        <w:pStyle w:val="Default"/>
        <w:tabs>
          <w:tab w:val="left" w:pos="378"/>
        </w:tabs>
        <w:spacing w:line="480" w:lineRule="auto"/>
      </w:pPr>
      <w:r>
        <w:lastRenderedPageBreak/>
        <w:tab/>
      </w:r>
      <w:r>
        <w:tab/>
        <w:t>It should also be noted that, in previous years, the NIGC did not break out wage costs in its data. This deficiency was identified in the previous review process and has now been rectified, however, because these costs were previously lumped together, it is not possible to make direct caparisons between costs this review cycle.</w:t>
      </w:r>
    </w:p>
    <w:p w:rsidR="003A21BA" w:rsidP="00FB40FB" w:rsidRDefault="008A120C">
      <w:pPr>
        <w:pStyle w:val="Default"/>
        <w:tabs>
          <w:tab w:val="left" w:pos="378"/>
        </w:tabs>
        <w:spacing w:line="480" w:lineRule="auto"/>
        <w:ind w:firstLine="720"/>
      </w:pPr>
      <w:r>
        <w:t xml:space="preserve">Overall, this past cycle saw a </w:t>
      </w:r>
      <w:r w:rsidR="00D27C7B">
        <w:t>significant</w:t>
      </w:r>
      <w:r w:rsidR="003A21BA">
        <w:t xml:space="preserve"> increase in burden hours. </w:t>
      </w:r>
      <w:r w:rsidR="00B578CB">
        <w:t>There has been no program change to account for this increase.  The requirements are record-keeping requirements</w:t>
      </w:r>
      <w:r w:rsidR="00377EB4">
        <w:t xml:space="preserve"> </w:t>
      </w:r>
      <w:r w:rsidR="009C4B84">
        <w:t xml:space="preserve">that </w:t>
      </w:r>
      <w:bookmarkStart w:name="_GoBack" w:id="0"/>
      <w:bookmarkEnd w:id="0"/>
      <w:r w:rsidR="00377EB4">
        <w:t xml:space="preserve">would appear to be less burdensome over time, nevertheless, these are the estimates provided by Tribal partners and the Commission will honor these results. </w:t>
      </w:r>
      <w:r w:rsidR="003A21BA">
        <w:t xml:space="preserve"> </w:t>
      </w:r>
    </w:p>
    <w:p w:rsidRPr="003F5429" w:rsidR="00085CE8" w:rsidP="00F62009" w:rsidRDefault="00085CE8">
      <w:pPr>
        <w:pStyle w:val="Default"/>
        <w:ind w:left="1440" w:hanging="720"/>
        <w:rPr>
          <w:color w:val="auto"/>
        </w:rPr>
      </w:pPr>
      <w:r w:rsidRPr="003F5429">
        <w:rPr>
          <w:b/>
          <w:bCs/>
          <w:color w:val="auto"/>
        </w:rPr>
        <w:t xml:space="preserve">16. </w:t>
      </w:r>
      <w:r w:rsidRPr="003F5429" w:rsidR="00F10EA2">
        <w:rPr>
          <w:b/>
          <w:bCs/>
          <w:color w:val="auto"/>
        </w:rPr>
        <w:tab/>
      </w:r>
      <w:r w:rsidRPr="003F5429" w:rsidR="003F542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F5429">
        <w:rPr>
          <w:b/>
          <w:bCs/>
          <w:color w:val="auto"/>
        </w:rPr>
        <w:t xml:space="preserve"> </w:t>
      </w:r>
    </w:p>
    <w:p w:rsidRPr="003F5429" w:rsidR="00D73B75" w:rsidP="00085CE8" w:rsidRDefault="00D73B75">
      <w:pPr>
        <w:pStyle w:val="Default"/>
        <w:ind w:firstLine="720"/>
        <w:rPr>
          <w:color w:val="auto"/>
        </w:rPr>
      </w:pPr>
    </w:p>
    <w:p w:rsidRPr="003F5429" w:rsidR="00085CE8" w:rsidP="00201A16" w:rsidRDefault="00201A16">
      <w:pPr>
        <w:pStyle w:val="Default"/>
        <w:spacing w:line="480" w:lineRule="auto"/>
        <w:ind w:firstLine="720"/>
        <w:rPr>
          <w:color w:val="auto"/>
        </w:rPr>
      </w:pPr>
      <w:r w:rsidRPr="00F25105">
        <w:rPr>
          <w:color w:val="auto"/>
        </w:rPr>
        <w:t>This is an ongoing information collection with no ending date and no plans for publication.</w:t>
      </w:r>
    </w:p>
    <w:p w:rsidRPr="003F5429" w:rsidR="00085CE8" w:rsidP="00F10EA2" w:rsidRDefault="00085CE8">
      <w:pPr>
        <w:pStyle w:val="Default"/>
        <w:ind w:left="1440" w:hanging="720"/>
        <w:rPr>
          <w:color w:val="auto"/>
        </w:rPr>
      </w:pPr>
      <w:r w:rsidRPr="003F5429">
        <w:rPr>
          <w:b/>
          <w:bCs/>
          <w:color w:val="auto"/>
        </w:rPr>
        <w:t xml:space="preserve">17. </w:t>
      </w:r>
      <w:r w:rsidRPr="003F5429" w:rsidR="00F10EA2">
        <w:rPr>
          <w:b/>
          <w:bCs/>
          <w:color w:val="auto"/>
        </w:rPr>
        <w:tab/>
      </w:r>
      <w:r w:rsidRPr="003F5429" w:rsidR="003F5429">
        <w:rPr>
          <w:b/>
          <w:bCs/>
        </w:rPr>
        <w:t>If seeking approval to not display the expiration date for OMB approval of the information collection, explain the reasons that display would be inappropriate.</w:t>
      </w:r>
      <w:r w:rsidRPr="003F5429">
        <w:rPr>
          <w:b/>
          <w:bCs/>
          <w:color w:val="auto"/>
        </w:rPr>
        <w:t xml:space="preserve"> </w:t>
      </w:r>
    </w:p>
    <w:p w:rsidRPr="003F5429" w:rsidR="00D73B75" w:rsidP="00085CE8" w:rsidRDefault="00D73B75">
      <w:pPr>
        <w:pStyle w:val="Default"/>
        <w:ind w:firstLine="720"/>
        <w:rPr>
          <w:color w:val="auto"/>
        </w:rPr>
      </w:pPr>
    </w:p>
    <w:p w:rsidRPr="003F5429" w:rsidR="00085CE8" w:rsidP="00085CE8" w:rsidRDefault="00085CE8">
      <w:pPr>
        <w:pStyle w:val="Default"/>
        <w:ind w:firstLine="720"/>
        <w:rPr>
          <w:color w:val="auto"/>
        </w:rPr>
      </w:pPr>
      <w:r w:rsidRPr="003F5429">
        <w:rPr>
          <w:color w:val="auto"/>
        </w:rPr>
        <w:t xml:space="preserve">Not applicable. </w:t>
      </w:r>
    </w:p>
    <w:p w:rsidRPr="003F5429" w:rsidR="00085CE8" w:rsidP="00085CE8" w:rsidRDefault="00085CE8">
      <w:pPr>
        <w:pStyle w:val="Default"/>
        <w:rPr>
          <w:color w:val="auto"/>
        </w:rPr>
      </w:pPr>
    </w:p>
    <w:p w:rsidRPr="003F5429" w:rsidR="00085CE8" w:rsidP="00F10EA2" w:rsidRDefault="00085CE8">
      <w:pPr>
        <w:pStyle w:val="Default"/>
        <w:ind w:left="1440" w:hanging="720"/>
        <w:rPr>
          <w:color w:val="auto"/>
        </w:rPr>
      </w:pPr>
      <w:r w:rsidRPr="003F5429">
        <w:rPr>
          <w:b/>
          <w:bCs/>
          <w:color w:val="auto"/>
        </w:rPr>
        <w:t xml:space="preserve">18. </w:t>
      </w:r>
      <w:r w:rsidRPr="003F5429" w:rsidR="00F10EA2">
        <w:rPr>
          <w:b/>
          <w:bCs/>
          <w:color w:val="auto"/>
        </w:rPr>
        <w:tab/>
      </w:r>
      <w:r w:rsidRPr="003F5429" w:rsidR="003F5429">
        <w:rPr>
          <w:b/>
          <w:bCs/>
        </w:rPr>
        <w:t>Explain each exception to the certification statement identified in Item 19, “Certification for Paperwork Reduction Act Submissions,” of OMB Form 83-I.</w:t>
      </w:r>
      <w:r w:rsidRPr="003F5429">
        <w:rPr>
          <w:b/>
          <w:bCs/>
          <w:color w:val="auto"/>
        </w:rPr>
        <w:t xml:space="preserve"> </w:t>
      </w:r>
    </w:p>
    <w:p w:rsidRPr="003F5429" w:rsidR="00D73B75" w:rsidP="00085CE8" w:rsidRDefault="00D73B75">
      <w:pPr>
        <w:pStyle w:val="Default"/>
        <w:ind w:firstLine="720"/>
        <w:rPr>
          <w:color w:val="auto"/>
        </w:rPr>
      </w:pPr>
    </w:p>
    <w:p w:rsidRPr="003F5429" w:rsidR="00085CE8" w:rsidP="00085CE8" w:rsidRDefault="00201A16">
      <w:pPr>
        <w:pStyle w:val="Default"/>
        <w:ind w:firstLine="720"/>
        <w:rPr>
          <w:color w:val="auto"/>
        </w:rPr>
      </w:pPr>
      <w:r w:rsidRPr="00F25105">
        <w:rPr>
          <w:color w:val="auto"/>
        </w:rPr>
        <w:t xml:space="preserve">Not applicable. The Commission certifies compliance with 5 CFR </w:t>
      </w:r>
      <w:r>
        <w:rPr>
          <w:color w:val="auto"/>
        </w:rPr>
        <w:t xml:space="preserve">§ </w:t>
      </w:r>
      <w:r w:rsidRPr="00F25105">
        <w:rPr>
          <w:color w:val="auto"/>
        </w:rPr>
        <w:t>1320.9.</w:t>
      </w:r>
      <w:r w:rsidRPr="003F5429" w:rsidR="00085CE8">
        <w:rPr>
          <w:color w:val="auto"/>
        </w:rPr>
        <w:t xml:space="preserve"> </w:t>
      </w:r>
    </w:p>
    <w:p w:rsidRPr="003F5429" w:rsidR="00085CE8" w:rsidP="00085CE8" w:rsidRDefault="00085CE8">
      <w:pPr>
        <w:pStyle w:val="Default"/>
        <w:rPr>
          <w:color w:val="auto"/>
        </w:rPr>
      </w:pPr>
    </w:p>
    <w:p w:rsidRPr="003F5429" w:rsidR="00085CE8" w:rsidP="00085CE8" w:rsidRDefault="00085CE8">
      <w:pPr>
        <w:pStyle w:val="Default"/>
        <w:rPr>
          <w:color w:val="auto"/>
        </w:rPr>
      </w:pPr>
      <w:r w:rsidRPr="003F5429">
        <w:rPr>
          <w:b/>
          <w:bCs/>
          <w:color w:val="auto"/>
        </w:rPr>
        <w:t xml:space="preserve">B. </w:t>
      </w:r>
      <w:r w:rsidRPr="003F5429" w:rsidR="00F10EA2">
        <w:rPr>
          <w:b/>
          <w:bCs/>
          <w:color w:val="auto"/>
        </w:rPr>
        <w:tab/>
      </w:r>
      <w:r w:rsidRPr="003F5429">
        <w:rPr>
          <w:b/>
          <w:bCs/>
          <w:color w:val="auto"/>
        </w:rPr>
        <w:t xml:space="preserve">Collection of Information Employing Statistical Methods. </w:t>
      </w:r>
    </w:p>
    <w:p w:rsidRPr="003F5429" w:rsidR="00D73B75" w:rsidP="00085CE8" w:rsidRDefault="00D73B75">
      <w:pPr>
        <w:pStyle w:val="Default"/>
        <w:ind w:firstLine="720"/>
        <w:rPr>
          <w:color w:val="auto"/>
        </w:rPr>
      </w:pPr>
    </w:p>
    <w:p w:rsidRPr="003F5429" w:rsidR="00085CE8" w:rsidP="00D73B75" w:rsidRDefault="00201A16">
      <w:pPr>
        <w:pStyle w:val="Default"/>
        <w:ind w:firstLine="720"/>
        <w:rPr>
          <w:color w:val="auto"/>
        </w:rPr>
      </w:pPr>
      <w:r w:rsidRPr="00213228">
        <w:t>This section is not applicable. Statistical methods are not employed.</w:t>
      </w:r>
      <w:r w:rsidRPr="003F5429" w:rsidR="00D73B75">
        <w:rPr>
          <w:color w:val="auto"/>
        </w:rPr>
        <w:t xml:space="preserve"> </w:t>
      </w:r>
    </w:p>
    <w:sectPr w:rsidRPr="003F5429" w:rsidR="00085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DC7" w:rsidRDefault="004F6DC7" w:rsidP="00DF2921">
      <w:r>
        <w:separator/>
      </w:r>
    </w:p>
  </w:endnote>
  <w:endnote w:type="continuationSeparator" w:id="0">
    <w:p w:rsidR="004F6DC7" w:rsidRDefault="004F6DC7" w:rsidP="00DF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DC7" w:rsidRDefault="004F6DC7" w:rsidP="00DF2921">
      <w:r>
        <w:separator/>
      </w:r>
    </w:p>
  </w:footnote>
  <w:footnote w:type="continuationSeparator" w:id="0">
    <w:p w:rsidR="004F6DC7" w:rsidRDefault="004F6DC7" w:rsidP="00DF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78C"/>
    <w:multiLevelType w:val="hybridMultilevel"/>
    <w:tmpl w:val="5FB2853E"/>
    <w:lvl w:ilvl="0" w:tplc="536A84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C7137"/>
    <w:multiLevelType w:val="hybridMultilevel"/>
    <w:tmpl w:val="10CE0B66"/>
    <w:lvl w:ilvl="0" w:tplc="7010ABE6">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E8"/>
    <w:rsid w:val="00002093"/>
    <w:rsid w:val="00007E07"/>
    <w:rsid w:val="00027C6E"/>
    <w:rsid w:val="00031662"/>
    <w:rsid w:val="00062051"/>
    <w:rsid w:val="00085CE8"/>
    <w:rsid w:val="000A0F21"/>
    <w:rsid w:val="000D0768"/>
    <w:rsid w:val="00104205"/>
    <w:rsid w:val="001104EC"/>
    <w:rsid w:val="001178FA"/>
    <w:rsid w:val="00136FB8"/>
    <w:rsid w:val="001558BD"/>
    <w:rsid w:val="001575C9"/>
    <w:rsid w:val="001905E9"/>
    <w:rsid w:val="0019286F"/>
    <w:rsid w:val="001A6524"/>
    <w:rsid w:val="001C2D50"/>
    <w:rsid w:val="001D22A6"/>
    <w:rsid w:val="001E29BA"/>
    <w:rsid w:val="001F16E4"/>
    <w:rsid w:val="001F326A"/>
    <w:rsid w:val="00201A16"/>
    <w:rsid w:val="00213E79"/>
    <w:rsid w:val="002149B6"/>
    <w:rsid w:val="00223689"/>
    <w:rsid w:val="00227B14"/>
    <w:rsid w:val="00236A39"/>
    <w:rsid w:val="00237DD8"/>
    <w:rsid w:val="00247923"/>
    <w:rsid w:val="00260319"/>
    <w:rsid w:val="002628D8"/>
    <w:rsid w:val="00282D55"/>
    <w:rsid w:val="0028557E"/>
    <w:rsid w:val="002A2421"/>
    <w:rsid w:val="002A458B"/>
    <w:rsid w:val="002B0939"/>
    <w:rsid w:val="002B605D"/>
    <w:rsid w:val="002C4A25"/>
    <w:rsid w:val="002D240D"/>
    <w:rsid w:val="002D6F15"/>
    <w:rsid w:val="002E36E8"/>
    <w:rsid w:val="002E4E5F"/>
    <w:rsid w:val="002F0E25"/>
    <w:rsid w:val="002F28E2"/>
    <w:rsid w:val="00310D61"/>
    <w:rsid w:val="00326D5F"/>
    <w:rsid w:val="00343E7B"/>
    <w:rsid w:val="00377EB4"/>
    <w:rsid w:val="00383808"/>
    <w:rsid w:val="003A21BA"/>
    <w:rsid w:val="003A2A06"/>
    <w:rsid w:val="003B612E"/>
    <w:rsid w:val="003C1335"/>
    <w:rsid w:val="003F5429"/>
    <w:rsid w:val="0040231B"/>
    <w:rsid w:val="00403AB4"/>
    <w:rsid w:val="00411688"/>
    <w:rsid w:val="00422D3D"/>
    <w:rsid w:val="00477B17"/>
    <w:rsid w:val="00482497"/>
    <w:rsid w:val="00485E33"/>
    <w:rsid w:val="004B11E2"/>
    <w:rsid w:val="004D64DE"/>
    <w:rsid w:val="004E2BEC"/>
    <w:rsid w:val="004F0ED8"/>
    <w:rsid w:val="004F6DC7"/>
    <w:rsid w:val="005303F0"/>
    <w:rsid w:val="00537655"/>
    <w:rsid w:val="00537856"/>
    <w:rsid w:val="00564BB6"/>
    <w:rsid w:val="00574AFC"/>
    <w:rsid w:val="00592D89"/>
    <w:rsid w:val="005A1620"/>
    <w:rsid w:val="005A4E4B"/>
    <w:rsid w:val="005E0BB0"/>
    <w:rsid w:val="005F568D"/>
    <w:rsid w:val="00613B23"/>
    <w:rsid w:val="00615BA3"/>
    <w:rsid w:val="00620A6E"/>
    <w:rsid w:val="006227A8"/>
    <w:rsid w:val="006403C7"/>
    <w:rsid w:val="00654045"/>
    <w:rsid w:val="006A4907"/>
    <w:rsid w:val="006B0286"/>
    <w:rsid w:val="006B543E"/>
    <w:rsid w:val="006C37D2"/>
    <w:rsid w:val="006D190E"/>
    <w:rsid w:val="006D4C2F"/>
    <w:rsid w:val="006E226D"/>
    <w:rsid w:val="006E2D3F"/>
    <w:rsid w:val="00702755"/>
    <w:rsid w:val="00706BEB"/>
    <w:rsid w:val="00760956"/>
    <w:rsid w:val="007616F4"/>
    <w:rsid w:val="0076171F"/>
    <w:rsid w:val="007626FD"/>
    <w:rsid w:val="00766D56"/>
    <w:rsid w:val="00776A99"/>
    <w:rsid w:val="0079581D"/>
    <w:rsid w:val="007973FE"/>
    <w:rsid w:val="007A342D"/>
    <w:rsid w:val="007B0072"/>
    <w:rsid w:val="007B212C"/>
    <w:rsid w:val="007B3F96"/>
    <w:rsid w:val="007B4229"/>
    <w:rsid w:val="007C2988"/>
    <w:rsid w:val="007C2E42"/>
    <w:rsid w:val="007D209B"/>
    <w:rsid w:val="007D56DC"/>
    <w:rsid w:val="007E4843"/>
    <w:rsid w:val="007E7C6F"/>
    <w:rsid w:val="007F634F"/>
    <w:rsid w:val="00824FE8"/>
    <w:rsid w:val="008256BD"/>
    <w:rsid w:val="00840B7A"/>
    <w:rsid w:val="00855404"/>
    <w:rsid w:val="00864B07"/>
    <w:rsid w:val="008777DB"/>
    <w:rsid w:val="00877B51"/>
    <w:rsid w:val="008A120C"/>
    <w:rsid w:val="008E3E65"/>
    <w:rsid w:val="008F2440"/>
    <w:rsid w:val="008F3E11"/>
    <w:rsid w:val="009446CB"/>
    <w:rsid w:val="00952F77"/>
    <w:rsid w:val="00956252"/>
    <w:rsid w:val="00986F5F"/>
    <w:rsid w:val="00987EE3"/>
    <w:rsid w:val="00990D68"/>
    <w:rsid w:val="009C4B84"/>
    <w:rsid w:val="009D2FE6"/>
    <w:rsid w:val="009D7A81"/>
    <w:rsid w:val="00A1392E"/>
    <w:rsid w:val="00A13B76"/>
    <w:rsid w:val="00A31027"/>
    <w:rsid w:val="00A3257D"/>
    <w:rsid w:val="00A543FB"/>
    <w:rsid w:val="00A608CD"/>
    <w:rsid w:val="00AC25C1"/>
    <w:rsid w:val="00AC6E29"/>
    <w:rsid w:val="00AD1114"/>
    <w:rsid w:val="00AD5A14"/>
    <w:rsid w:val="00B10BD8"/>
    <w:rsid w:val="00B31D17"/>
    <w:rsid w:val="00B42B72"/>
    <w:rsid w:val="00B47E46"/>
    <w:rsid w:val="00B5555B"/>
    <w:rsid w:val="00B578CB"/>
    <w:rsid w:val="00B65652"/>
    <w:rsid w:val="00B856B6"/>
    <w:rsid w:val="00BB65B1"/>
    <w:rsid w:val="00BC2436"/>
    <w:rsid w:val="00BE05C4"/>
    <w:rsid w:val="00BE45BA"/>
    <w:rsid w:val="00BE53A7"/>
    <w:rsid w:val="00C205FD"/>
    <w:rsid w:val="00C27327"/>
    <w:rsid w:val="00C41E42"/>
    <w:rsid w:val="00C53961"/>
    <w:rsid w:val="00C55868"/>
    <w:rsid w:val="00C930F9"/>
    <w:rsid w:val="00C97C82"/>
    <w:rsid w:val="00CC012C"/>
    <w:rsid w:val="00CD753A"/>
    <w:rsid w:val="00CE1C04"/>
    <w:rsid w:val="00CE4895"/>
    <w:rsid w:val="00CF12F4"/>
    <w:rsid w:val="00D0116F"/>
    <w:rsid w:val="00D015DB"/>
    <w:rsid w:val="00D0423C"/>
    <w:rsid w:val="00D05BEB"/>
    <w:rsid w:val="00D06E15"/>
    <w:rsid w:val="00D228E6"/>
    <w:rsid w:val="00D27C7B"/>
    <w:rsid w:val="00D31772"/>
    <w:rsid w:val="00D33E9D"/>
    <w:rsid w:val="00D44750"/>
    <w:rsid w:val="00D73B75"/>
    <w:rsid w:val="00D842E4"/>
    <w:rsid w:val="00D86D65"/>
    <w:rsid w:val="00DD0295"/>
    <w:rsid w:val="00DE625B"/>
    <w:rsid w:val="00DF2921"/>
    <w:rsid w:val="00E02E38"/>
    <w:rsid w:val="00E22FC2"/>
    <w:rsid w:val="00E301AA"/>
    <w:rsid w:val="00E3443D"/>
    <w:rsid w:val="00E349F7"/>
    <w:rsid w:val="00E4649C"/>
    <w:rsid w:val="00E51B19"/>
    <w:rsid w:val="00E564C3"/>
    <w:rsid w:val="00E725EC"/>
    <w:rsid w:val="00E7540C"/>
    <w:rsid w:val="00E85CFC"/>
    <w:rsid w:val="00E90664"/>
    <w:rsid w:val="00E95612"/>
    <w:rsid w:val="00EB5D72"/>
    <w:rsid w:val="00EB793E"/>
    <w:rsid w:val="00ED3D35"/>
    <w:rsid w:val="00ED4B4D"/>
    <w:rsid w:val="00EE0870"/>
    <w:rsid w:val="00F10EA2"/>
    <w:rsid w:val="00F15C87"/>
    <w:rsid w:val="00F21DDC"/>
    <w:rsid w:val="00F30E31"/>
    <w:rsid w:val="00F34C65"/>
    <w:rsid w:val="00F62009"/>
    <w:rsid w:val="00F76F8D"/>
    <w:rsid w:val="00FA07A3"/>
    <w:rsid w:val="00FB272E"/>
    <w:rsid w:val="00FB40FB"/>
    <w:rsid w:val="00FB5CA3"/>
    <w:rsid w:val="00FC0181"/>
    <w:rsid w:val="00FC07F4"/>
    <w:rsid w:val="00FC15F6"/>
    <w:rsid w:val="00FC7B71"/>
    <w:rsid w:val="00FD54B0"/>
    <w:rsid w:val="00FE58A9"/>
    <w:rsid w:val="00FF61C7"/>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54832"/>
  <w15:docId w15:val="{C6A696D9-A8FE-4252-8A84-74DDBCA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CE8"/>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7616F4"/>
    <w:rPr>
      <w:b/>
      <w:bCs/>
    </w:rPr>
  </w:style>
  <w:style w:type="character" w:customStyle="1" w:styleId="cohovertext">
    <w:name w:val="co_hovertext"/>
    <w:basedOn w:val="DefaultParagraphFont"/>
    <w:rsid w:val="00F34C65"/>
  </w:style>
  <w:style w:type="character" w:customStyle="1" w:styleId="apple-converted-space">
    <w:name w:val="apple-converted-space"/>
    <w:basedOn w:val="DefaultParagraphFont"/>
    <w:rsid w:val="00F34C65"/>
  </w:style>
  <w:style w:type="paragraph" w:styleId="FootnoteText">
    <w:name w:val="footnote text"/>
    <w:basedOn w:val="Normal"/>
    <w:link w:val="FootnoteTextChar"/>
    <w:uiPriority w:val="99"/>
    <w:semiHidden/>
    <w:unhideWhenUsed/>
    <w:rsid w:val="00DF2921"/>
    <w:rPr>
      <w:sz w:val="20"/>
      <w:szCs w:val="20"/>
    </w:rPr>
  </w:style>
  <w:style w:type="character" w:customStyle="1" w:styleId="FootnoteTextChar">
    <w:name w:val="Footnote Text Char"/>
    <w:basedOn w:val="DefaultParagraphFont"/>
    <w:link w:val="FootnoteText"/>
    <w:uiPriority w:val="99"/>
    <w:semiHidden/>
    <w:rsid w:val="00DF2921"/>
    <w:rPr>
      <w:sz w:val="20"/>
      <w:szCs w:val="20"/>
    </w:rPr>
  </w:style>
  <w:style w:type="character" w:styleId="FootnoteReference">
    <w:name w:val="footnote reference"/>
    <w:basedOn w:val="DefaultParagraphFont"/>
    <w:uiPriority w:val="99"/>
    <w:semiHidden/>
    <w:unhideWhenUsed/>
    <w:rsid w:val="00DF2921"/>
    <w:rPr>
      <w:vertAlign w:val="superscript"/>
    </w:rPr>
  </w:style>
  <w:style w:type="paragraph" w:styleId="ListParagraph">
    <w:name w:val="List Paragraph"/>
    <w:basedOn w:val="Normal"/>
    <w:uiPriority w:val="34"/>
    <w:qFormat/>
    <w:rsid w:val="00FB272E"/>
    <w:pPr>
      <w:ind w:left="720"/>
      <w:contextualSpacing/>
    </w:pPr>
  </w:style>
  <w:style w:type="paragraph" w:styleId="Header">
    <w:name w:val="header"/>
    <w:basedOn w:val="Normal"/>
    <w:link w:val="HeaderChar"/>
    <w:uiPriority w:val="99"/>
    <w:unhideWhenUsed/>
    <w:rsid w:val="00702755"/>
    <w:pPr>
      <w:tabs>
        <w:tab w:val="center" w:pos="4680"/>
        <w:tab w:val="right" w:pos="9360"/>
      </w:tabs>
    </w:pPr>
  </w:style>
  <w:style w:type="character" w:customStyle="1" w:styleId="HeaderChar">
    <w:name w:val="Header Char"/>
    <w:basedOn w:val="DefaultParagraphFont"/>
    <w:link w:val="Header"/>
    <w:uiPriority w:val="99"/>
    <w:rsid w:val="00702755"/>
  </w:style>
  <w:style w:type="paragraph" w:styleId="Footer">
    <w:name w:val="footer"/>
    <w:basedOn w:val="Normal"/>
    <w:link w:val="FooterChar"/>
    <w:uiPriority w:val="99"/>
    <w:unhideWhenUsed/>
    <w:rsid w:val="00702755"/>
    <w:pPr>
      <w:tabs>
        <w:tab w:val="center" w:pos="4680"/>
        <w:tab w:val="right" w:pos="9360"/>
      </w:tabs>
    </w:pPr>
  </w:style>
  <w:style w:type="character" w:customStyle="1" w:styleId="FooterChar">
    <w:name w:val="Footer Char"/>
    <w:basedOn w:val="DefaultParagraphFont"/>
    <w:link w:val="Footer"/>
    <w:uiPriority w:val="99"/>
    <w:rsid w:val="00702755"/>
  </w:style>
  <w:style w:type="table" w:styleId="TableGrid">
    <w:name w:val="Table Grid"/>
    <w:basedOn w:val="TableNormal"/>
    <w:uiPriority w:val="59"/>
    <w:rsid w:val="00FB4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17536">
      <w:bodyDiv w:val="1"/>
      <w:marLeft w:val="0"/>
      <w:marRight w:val="0"/>
      <w:marTop w:val="0"/>
      <w:marBottom w:val="0"/>
      <w:divBdr>
        <w:top w:val="none" w:sz="0" w:space="0" w:color="auto"/>
        <w:left w:val="none" w:sz="0" w:space="0" w:color="auto"/>
        <w:bottom w:val="none" w:sz="0" w:space="0" w:color="auto"/>
        <w:right w:val="none" w:sz="0" w:space="0" w:color="auto"/>
      </w:divBdr>
      <w:divsChild>
        <w:div w:id="1572042085">
          <w:marLeft w:val="0"/>
          <w:marRight w:val="0"/>
          <w:marTop w:val="240"/>
          <w:marBottom w:val="0"/>
          <w:divBdr>
            <w:top w:val="none" w:sz="0" w:space="0" w:color="auto"/>
            <w:left w:val="none" w:sz="0" w:space="0" w:color="auto"/>
            <w:bottom w:val="none" w:sz="0" w:space="0" w:color="auto"/>
            <w:right w:val="none" w:sz="0" w:space="0" w:color="auto"/>
          </w:divBdr>
          <w:divsChild>
            <w:div w:id="284434170">
              <w:marLeft w:val="0"/>
              <w:marRight w:val="0"/>
              <w:marTop w:val="0"/>
              <w:marBottom w:val="0"/>
              <w:divBdr>
                <w:top w:val="none" w:sz="0" w:space="0" w:color="auto"/>
                <w:left w:val="none" w:sz="0" w:space="0" w:color="auto"/>
                <w:bottom w:val="none" w:sz="0" w:space="0" w:color="auto"/>
                <w:right w:val="none" w:sz="0" w:space="0" w:color="auto"/>
              </w:divBdr>
              <w:divsChild>
                <w:div w:id="6528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4738">
          <w:marLeft w:val="0"/>
          <w:marRight w:val="0"/>
          <w:marTop w:val="240"/>
          <w:marBottom w:val="0"/>
          <w:divBdr>
            <w:top w:val="none" w:sz="0" w:space="0" w:color="auto"/>
            <w:left w:val="none" w:sz="0" w:space="0" w:color="auto"/>
            <w:bottom w:val="none" w:sz="0" w:space="0" w:color="auto"/>
            <w:right w:val="none" w:sz="0" w:space="0" w:color="auto"/>
          </w:divBdr>
          <w:divsChild>
            <w:div w:id="831874797">
              <w:marLeft w:val="0"/>
              <w:marRight w:val="0"/>
              <w:marTop w:val="0"/>
              <w:marBottom w:val="0"/>
              <w:divBdr>
                <w:top w:val="none" w:sz="0" w:space="0" w:color="auto"/>
                <w:left w:val="none" w:sz="0" w:space="0" w:color="auto"/>
                <w:bottom w:val="none" w:sz="0" w:space="0" w:color="auto"/>
                <w:right w:val="none" w:sz="0" w:space="0" w:color="auto"/>
              </w:divBdr>
              <w:divsChild>
                <w:div w:id="1279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2309">
          <w:marLeft w:val="0"/>
          <w:marRight w:val="0"/>
          <w:marTop w:val="240"/>
          <w:marBottom w:val="0"/>
          <w:divBdr>
            <w:top w:val="none" w:sz="0" w:space="0" w:color="auto"/>
            <w:left w:val="none" w:sz="0" w:space="0" w:color="auto"/>
            <w:bottom w:val="none" w:sz="0" w:space="0" w:color="auto"/>
            <w:right w:val="none" w:sz="0" w:space="0" w:color="auto"/>
          </w:divBdr>
          <w:divsChild>
            <w:div w:id="1895315415">
              <w:marLeft w:val="0"/>
              <w:marRight w:val="0"/>
              <w:marTop w:val="0"/>
              <w:marBottom w:val="0"/>
              <w:divBdr>
                <w:top w:val="none" w:sz="0" w:space="0" w:color="auto"/>
                <w:left w:val="none" w:sz="0" w:space="0" w:color="auto"/>
                <w:bottom w:val="none" w:sz="0" w:space="0" w:color="auto"/>
                <w:right w:val="none" w:sz="0" w:space="0" w:color="auto"/>
              </w:divBdr>
              <w:divsChild>
                <w:div w:id="10219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9301-67CB-4CC4-A5AC-E4FB2EAC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13</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44</cp:revision>
  <cp:lastPrinted>2015-09-02T19:32:00Z</cp:lastPrinted>
  <dcterms:created xsi:type="dcterms:W3CDTF">2018-09-25T17:45:00Z</dcterms:created>
  <dcterms:modified xsi:type="dcterms:W3CDTF">2022-06-29T19:03:00Z</dcterms:modified>
</cp:coreProperties>
</file>