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6D43" w:rsidR="005F1FFC" w:rsidP="005F1FFC" w:rsidRDefault="005F1FFC" w14:paraId="7E088B25" w14:textId="77777777"/>
    <w:p w:rsidR="003225D2" w:rsidP="001650D5" w:rsidRDefault="005F1FFC"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Pr="00BF6D43" w:rsidR="001650D5" w:rsidP="001650D5" w:rsidRDefault="00F26BF6" w14:paraId="2F27FDD4" w14:textId="7F45EFCA">
      <w:pPr>
        <w:jc w:val="center"/>
        <w:rPr>
          <w:b/>
          <w:caps/>
          <w:sz w:val="24"/>
          <w:szCs w:val="24"/>
        </w:rPr>
      </w:pPr>
      <w:r>
        <w:rPr>
          <w:b/>
          <w:caps/>
          <w:sz w:val="24"/>
          <w:szCs w:val="24"/>
        </w:rPr>
        <w:t>Mortgage Acts and Practices</w:t>
      </w:r>
      <w:r w:rsidR="00843A27">
        <w:rPr>
          <w:b/>
          <w:caps/>
          <w:sz w:val="24"/>
          <w:szCs w:val="24"/>
        </w:rPr>
        <w:t>-Advertising</w:t>
      </w:r>
      <w:r>
        <w:rPr>
          <w:b/>
          <w:caps/>
          <w:sz w:val="24"/>
          <w:szCs w:val="24"/>
        </w:rPr>
        <w:br/>
        <w:t xml:space="preserve">(Regulation N) </w:t>
      </w:r>
    </w:p>
    <w:p w:rsidRPr="00BF6D43" w:rsidR="003225D2" w:rsidP="003225D2" w:rsidRDefault="003225D2" w14:paraId="4ACA79D4" w14:textId="321A20CA">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sidR="00F26BF6">
        <w:rPr>
          <w:b/>
          <w:bCs/>
          <w:sz w:val="24"/>
          <w:szCs w:val="24"/>
        </w:rPr>
        <w:t>09</w:t>
      </w:r>
    </w:p>
    <w:p w:rsidRPr="00BF6D43" w:rsidR="00A4452C" w:rsidP="000F0DD6" w:rsidRDefault="00CF1807" w14:paraId="7DC5C315" w14:textId="0B2A5A15">
      <w:pPr>
        <w:tabs>
          <w:tab w:val="left" w:pos="880"/>
        </w:tabs>
        <w:rPr>
          <w:b/>
          <w:caps/>
          <w:sz w:val="24"/>
        </w:rPr>
      </w:pPr>
      <w:r w:rsidRPr="00BF6D43">
        <w:rPr>
          <w:b/>
          <w:caps/>
          <w:sz w:val="24"/>
        </w:rPr>
        <w:tab/>
      </w:r>
    </w:p>
    <w:p w:rsidRPr="00BF6D43" w:rsidR="005F1FFC" w:rsidP="005F1FFC" w:rsidRDefault="005F1FFC" w14:paraId="14A29F18" w14:textId="77777777">
      <w:pPr>
        <w:jc w:val="center"/>
        <w:rPr>
          <w:b/>
          <w:sz w:val="24"/>
        </w:rPr>
      </w:pPr>
    </w:p>
    <w:p w:rsidRPr="00BF6D43" w:rsidR="005F1FFC" w:rsidP="005F1FFC" w:rsidRDefault="005F1FFC" w14:paraId="3DBE2AB2" w14:textId="77777777">
      <w:pPr>
        <w:rPr>
          <w:b/>
          <w:sz w:val="24"/>
        </w:rPr>
      </w:pPr>
      <w:r w:rsidRPr="00BF6D43">
        <w:rPr>
          <w:b/>
          <w:sz w:val="24"/>
        </w:rPr>
        <w:t xml:space="preserve">A.  </w:t>
      </w:r>
      <w:r w:rsidRPr="00BF6D43">
        <w:rPr>
          <w:b/>
          <w:caps/>
          <w:sz w:val="24"/>
        </w:rPr>
        <w:t>Justification</w:t>
      </w:r>
    </w:p>
    <w:p w:rsidRPr="00BF6D43" w:rsidR="005F1FFC" w:rsidP="005F1FFC" w:rsidRDefault="005F1FFC" w14:paraId="4378B360" w14:textId="77777777">
      <w:pPr>
        <w:rPr>
          <w:b/>
          <w:sz w:val="24"/>
        </w:rPr>
      </w:pPr>
    </w:p>
    <w:p w:rsidRPr="00BF6D43" w:rsidR="00092D91" w:rsidP="00092D91" w:rsidRDefault="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P="005F1FFC" w:rsidRDefault="005F1FFC" w14:paraId="1F5F91FF" w14:textId="56992623">
      <w:pPr>
        <w:rPr>
          <w:sz w:val="24"/>
        </w:rPr>
      </w:pPr>
    </w:p>
    <w:p w:rsidRPr="00F90451" w:rsidR="000C3B7C" w:rsidP="00B92BA3" w:rsidRDefault="00B92BA3" w14:paraId="4C44D87D" w14:textId="4573917F">
      <w:pPr>
        <w:rPr>
          <w:sz w:val="24"/>
          <w:szCs w:val="24"/>
        </w:rPr>
      </w:pPr>
      <w:r w:rsidRPr="00F90451">
        <w:rPr>
          <w:sz w:val="24"/>
          <w:szCs w:val="24"/>
        </w:rPr>
        <w:t>The Omnibus Appropriations Act of 2009, as clarified by Section 511 of the Credit CARD Act</w:t>
      </w:r>
      <w:r w:rsidRPr="00F90451" w:rsidR="000C3B7C">
        <w:rPr>
          <w:rStyle w:val="FootnoteReference"/>
          <w:sz w:val="24"/>
          <w:szCs w:val="24"/>
        </w:rPr>
        <w:footnoteReference w:id="1"/>
      </w:r>
      <w:r w:rsidRPr="00F90451">
        <w:rPr>
          <w:sz w:val="24"/>
          <w:szCs w:val="24"/>
        </w:rPr>
        <w:t xml:space="preserve"> and as amended by Section 1097 of the Dodd-Frank Act</w:t>
      </w:r>
      <w:r w:rsidRPr="00F90451" w:rsidR="000C3B7C">
        <w:rPr>
          <w:rStyle w:val="FootnoteReference"/>
          <w:sz w:val="24"/>
          <w:szCs w:val="24"/>
        </w:rPr>
        <w:footnoteReference w:id="2"/>
      </w:r>
      <w:r w:rsidRPr="00F90451" w:rsidDel="00A65ACE">
        <w:rPr>
          <w:sz w:val="24"/>
          <w:szCs w:val="24"/>
        </w:rPr>
        <w:t xml:space="preserve"> </w:t>
      </w:r>
      <w:r w:rsidRPr="00F90451">
        <w:rPr>
          <w:sz w:val="24"/>
          <w:szCs w:val="24"/>
        </w:rPr>
        <w:t xml:space="preserve">directs the Consumer Financial Protection </w:t>
      </w:r>
      <w:r w:rsidRPr="00F90451" w:rsidR="009B033C">
        <w:rPr>
          <w:sz w:val="24"/>
          <w:szCs w:val="24"/>
        </w:rPr>
        <w:t xml:space="preserve">Bureau </w:t>
      </w:r>
      <w:r w:rsidRPr="00F90451">
        <w:rPr>
          <w:sz w:val="24"/>
          <w:szCs w:val="24"/>
        </w:rPr>
        <w:t>(CFP</w:t>
      </w:r>
      <w:r w:rsidRPr="00F90451" w:rsidR="009B033C">
        <w:rPr>
          <w:sz w:val="24"/>
          <w:szCs w:val="24"/>
        </w:rPr>
        <w:t>B</w:t>
      </w:r>
      <w:r w:rsidRPr="00F90451" w:rsidR="000C3B7C">
        <w:rPr>
          <w:sz w:val="24"/>
          <w:szCs w:val="24"/>
        </w:rPr>
        <w:t xml:space="preserve"> or the Bureau</w:t>
      </w:r>
      <w:r w:rsidRPr="00F90451">
        <w:rPr>
          <w:sz w:val="24"/>
          <w:szCs w:val="24"/>
        </w:rPr>
        <w:t>) to issue rules that “relate to unfair or deceptive acts or practices” regarding mortgage loans. Regulation N</w:t>
      </w:r>
      <w:r w:rsidRPr="00F90451" w:rsidR="000C3B7C">
        <w:rPr>
          <w:rStyle w:val="FootnoteReference"/>
          <w:sz w:val="24"/>
          <w:szCs w:val="24"/>
        </w:rPr>
        <w:footnoteReference w:id="3"/>
      </w:r>
      <w:r w:rsidRPr="00F90451">
        <w:rPr>
          <w:sz w:val="24"/>
          <w:szCs w:val="24"/>
        </w:rPr>
        <w:t xml:space="preserve"> implements the terms of those statutes by prohibiting misrepresentations about the terms of mortgage credit products in commercial communications and requires that covered persons (mortgage credit providers) keep certain related records for a period of twenty-four (24) months from last dissemination. </w:t>
      </w:r>
      <w:r w:rsidR="00F90451">
        <w:rPr>
          <w:sz w:val="24"/>
          <w:szCs w:val="24"/>
        </w:rPr>
        <w:t xml:space="preserve"> </w:t>
      </w:r>
      <w:r w:rsidRPr="00F90451">
        <w:rPr>
          <w:sz w:val="24"/>
          <w:szCs w:val="24"/>
        </w:rPr>
        <w:t xml:space="preserve">Specifically, Regulation N requires covered persons to retain: </w:t>
      </w:r>
    </w:p>
    <w:p w:rsidRPr="00F90451" w:rsidR="00F90451" w:rsidP="000C3B7C" w:rsidRDefault="00B92BA3" w14:paraId="2133B82F" w14:textId="3CA29D26">
      <w:pPr>
        <w:pStyle w:val="ListParagraph"/>
        <w:numPr>
          <w:ilvl w:val="0"/>
          <w:numId w:val="23"/>
        </w:numPr>
        <w:rPr>
          <w:rFonts w:ascii="Times New Roman" w:hAnsi="Times New Roman"/>
          <w:sz w:val="24"/>
          <w:szCs w:val="24"/>
          <w:vertAlign w:val="superscript"/>
        </w:rPr>
      </w:pPr>
      <w:r w:rsidRPr="00F90451">
        <w:rPr>
          <w:rFonts w:ascii="Times New Roman" w:hAnsi="Times New Roman"/>
          <w:sz w:val="24"/>
          <w:szCs w:val="24"/>
        </w:rPr>
        <w:t xml:space="preserve">copies of all materially different commercial communications disseminated, including but not limited to sales scripts, training materials, related marketing materials, websites, and </w:t>
      </w:r>
      <w:r w:rsidR="00F90451">
        <w:rPr>
          <w:rFonts w:ascii="Times New Roman" w:hAnsi="Times New Roman"/>
          <w:sz w:val="24"/>
          <w:szCs w:val="24"/>
        </w:rPr>
        <w:t>“</w:t>
      </w:r>
      <w:r w:rsidRPr="00F90451">
        <w:rPr>
          <w:rFonts w:ascii="Times New Roman" w:hAnsi="Times New Roman"/>
          <w:sz w:val="24"/>
          <w:szCs w:val="24"/>
        </w:rPr>
        <w:t>weblogs</w:t>
      </w:r>
      <w:proofErr w:type="gramStart"/>
      <w:r w:rsidR="00F90451">
        <w:rPr>
          <w:rFonts w:ascii="Times New Roman" w:hAnsi="Times New Roman"/>
          <w:sz w:val="24"/>
          <w:szCs w:val="24"/>
        </w:rPr>
        <w:t>”</w:t>
      </w:r>
      <w:r w:rsidRPr="00F90451">
        <w:rPr>
          <w:rFonts w:ascii="Times New Roman" w:hAnsi="Times New Roman"/>
          <w:sz w:val="24"/>
          <w:szCs w:val="24"/>
        </w:rPr>
        <w:t>;</w:t>
      </w:r>
      <w:proofErr w:type="gramEnd"/>
      <w:r w:rsidRPr="00F90451">
        <w:rPr>
          <w:rFonts w:ascii="Times New Roman" w:hAnsi="Times New Roman"/>
          <w:sz w:val="24"/>
          <w:szCs w:val="24"/>
        </w:rPr>
        <w:t xml:space="preserve"> </w:t>
      </w:r>
    </w:p>
    <w:p w:rsidRPr="00F90451" w:rsidR="00F90451" w:rsidP="000C3B7C" w:rsidRDefault="00B92BA3" w14:paraId="67A7D462" w14:textId="77777777">
      <w:pPr>
        <w:pStyle w:val="ListParagraph"/>
        <w:numPr>
          <w:ilvl w:val="0"/>
          <w:numId w:val="23"/>
        </w:numPr>
        <w:rPr>
          <w:rFonts w:ascii="Times New Roman" w:hAnsi="Times New Roman"/>
          <w:sz w:val="24"/>
          <w:szCs w:val="24"/>
          <w:vertAlign w:val="superscript"/>
        </w:rPr>
      </w:pPr>
      <w:r w:rsidRPr="00F90451">
        <w:rPr>
          <w:rFonts w:ascii="Times New Roman" w:hAnsi="Times New Roman"/>
          <w:sz w:val="24"/>
          <w:szCs w:val="24"/>
        </w:rPr>
        <w:t xml:space="preserve">(2) documents describing or evidencing all mortgage credit products available to consumers during the </w:t>
      </w:r>
      <w:proofErr w:type="gramStart"/>
      <w:r w:rsidRPr="00F90451">
        <w:rPr>
          <w:rFonts w:ascii="Times New Roman" w:hAnsi="Times New Roman"/>
          <w:sz w:val="24"/>
          <w:szCs w:val="24"/>
        </w:rPr>
        <w:t>time period</w:t>
      </w:r>
      <w:proofErr w:type="gramEnd"/>
      <w:r w:rsidRPr="00F90451">
        <w:rPr>
          <w:rFonts w:ascii="Times New Roman" w:hAnsi="Times New Roman"/>
          <w:sz w:val="24"/>
          <w:szCs w:val="24"/>
        </w:rPr>
        <w:t xml:space="preserve"> in which each commercial communication was disseminated, including but not limited to the names and terms of each such mortgage credit product available to consumers; and </w:t>
      </w:r>
    </w:p>
    <w:p w:rsidRPr="00F90451" w:rsidR="00B92BA3" w:rsidP="000C3B7C" w:rsidRDefault="00B92BA3" w14:paraId="58317D69" w14:textId="582D9487">
      <w:pPr>
        <w:pStyle w:val="ListParagraph"/>
        <w:numPr>
          <w:ilvl w:val="0"/>
          <w:numId w:val="23"/>
        </w:numPr>
        <w:rPr>
          <w:rFonts w:ascii="Times New Roman" w:hAnsi="Times New Roman"/>
          <w:sz w:val="24"/>
          <w:szCs w:val="24"/>
          <w:vertAlign w:val="superscript"/>
        </w:rPr>
      </w:pPr>
      <w:r w:rsidRPr="00F90451">
        <w:rPr>
          <w:rFonts w:ascii="Times New Roman" w:hAnsi="Times New Roman"/>
          <w:sz w:val="24"/>
          <w:szCs w:val="24"/>
        </w:rPr>
        <w:t xml:space="preserve">(3) documents describing or evidencing all additional products or services (such as credit insurance or credit disability insurance) that are or may be offered or provided with the mortgage credit products available to consumers during the </w:t>
      </w:r>
      <w:proofErr w:type="gramStart"/>
      <w:r w:rsidRPr="00F90451">
        <w:rPr>
          <w:rFonts w:ascii="Times New Roman" w:hAnsi="Times New Roman"/>
          <w:sz w:val="24"/>
          <w:szCs w:val="24"/>
        </w:rPr>
        <w:t>time period</w:t>
      </w:r>
      <w:proofErr w:type="gramEnd"/>
      <w:r w:rsidRPr="00F90451">
        <w:rPr>
          <w:rFonts w:ascii="Times New Roman" w:hAnsi="Times New Roman"/>
          <w:sz w:val="24"/>
          <w:szCs w:val="24"/>
        </w:rPr>
        <w:t xml:space="preserve"> in which each commercial communication was disseminated, including but not limited to the names and terms of each such additional product or service available to consumers. A failure to keep such records is a violation of Regulation N.</w:t>
      </w:r>
      <w:r w:rsidRPr="00F90451">
        <w:rPr>
          <w:rFonts w:ascii="Times New Roman" w:hAnsi="Times New Roman"/>
          <w:sz w:val="24"/>
          <w:szCs w:val="24"/>
          <w:vertAlign w:val="superscript"/>
        </w:rPr>
        <w:footnoteReference w:id="4"/>
      </w:r>
      <w:r w:rsidRPr="00F90451">
        <w:rPr>
          <w:rFonts w:ascii="Times New Roman" w:hAnsi="Times New Roman"/>
          <w:sz w:val="24"/>
          <w:szCs w:val="24"/>
          <w:vertAlign w:val="superscript"/>
        </w:rPr>
        <w:t xml:space="preserve"> </w:t>
      </w:r>
    </w:p>
    <w:p w:rsidRPr="00F90451" w:rsidR="00F26BF6" w:rsidP="00F26BF6" w:rsidRDefault="00F26BF6" w14:paraId="7502844C" w14:textId="77777777">
      <w:pPr>
        <w:rPr>
          <w:sz w:val="24"/>
          <w:szCs w:val="24"/>
        </w:rPr>
      </w:pPr>
    </w:p>
    <w:p w:rsidRPr="00F90451" w:rsidR="00F26BF6" w:rsidP="00F26BF6" w:rsidRDefault="00F26BF6" w14:paraId="4C58E069" w14:textId="47EDF0C7">
      <w:pPr>
        <w:rPr>
          <w:sz w:val="24"/>
          <w:szCs w:val="24"/>
        </w:rPr>
      </w:pPr>
      <w:r w:rsidRPr="00F90451">
        <w:rPr>
          <w:sz w:val="24"/>
          <w:szCs w:val="24"/>
        </w:rPr>
        <w:t xml:space="preserve">Historical record supports the conclusion that the information that Regulation N requires covered persons to retain is necessary to ensure efficient and effective law enforcement to address deceptive practices that occur in the mortgage advertising area. </w:t>
      </w:r>
      <w:r w:rsidR="00BF47A9">
        <w:rPr>
          <w:sz w:val="24"/>
          <w:szCs w:val="24"/>
        </w:rPr>
        <w:t xml:space="preserve"> </w:t>
      </w:r>
      <w:r w:rsidRPr="00F90451">
        <w:rPr>
          <w:sz w:val="24"/>
          <w:szCs w:val="24"/>
        </w:rPr>
        <w:t xml:space="preserve">To gauge </w:t>
      </w:r>
      <w:r w:rsidRPr="00F90451">
        <w:rPr>
          <w:sz w:val="24"/>
          <w:szCs w:val="24"/>
        </w:rPr>
        <w:lastRenderedPageBreak/>
        <w:t xml:space="preserve">whether covered persons are complying with Regulation N or making prohibited misrepresentations, it is necessary to review the commercial communications that were disseminated and the information about the mortgage credit products and relevant additional products or services available during the </w:t>
      </w:r>
      <w:proofErr w:type="gramStart"/>
      <w:r w:rsidRPr="00F90451">
        <w:rPr>
          <w:sz w:val="24"/>
          <w:szCs w:val="24"/>
        </w:rPr>
        <w:t>time</w:t>
      </w:r>
      <w:r w:rsidR="00BF47A9">
        <w:rPr>
          <w:sz w:val="24"/>
          <w:szCs w:val="24"/>
        </w:rPr>
        <w:t xml:space="preserve"> </w:t>
      </w:r>
      <w:r w:rsidRPr="00F90451">
        <w:rPr>
          <w:sz w:val="24"/>
          <w:szCs w:val="24"/>
        </w:rPr>
        <w:t>period</w:t>
      </w:r>
      <w:proofErr w:type="gramEnd"/>
      <w:r w:rsidRPr="00F90451">
        <w:rPr>
          <w:sz w:val="24"/>
          <w:szCs w:val="24"/>
        </w:rPr>
        <w:t xml:space="preserve"> in which each commercial communication was disseminated. </w:t>
      </w:r>
      <w:r w:rsidR="00BF47A9">
        <w:rPr>
          <w:sz w:val="24"/>
          <w:szCs w:val="24"/>
        </w:rPr>
        <w:t xml:space="preserve"> </w:t>
      </w:r>
      <w:r w:rsidRPr="00F90451">
        <w:rPr>
          <w:sz w:val="24"/>
          <w:szCs w:val="24"/>
        </w:rPr>
        <w:t>Furthermore, a strong recordkeeping provision is necessary to foster effective enforcement of Regulation N.</w:t>
      </w:r>
    </w:p>
    <w:p w:rsidRPr="00BF6D43" w:rsidR="00E939D3" w:rsidP="005F1FFC" w:rsidRDefault="00E939D3" w14:paraId="2A8A43BC" w14:textId="77777777">
      <w:pPr>
        <w:rPr>
          <w:sz w:val="24"/>
        </w:rPr>
      </w:pPr>
    </w:p>
    <w:p w:rsidRPr="00BF6D43" w:rsidR="00092D91" w:rsidP="00092D91" w:rsidRDefault="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rsidRDefault="005F1FFC" w14:paraId="04B2529C" w14:textId="7C9A3D95">
      <w:pPr>
        <w:rPr>
          <w:sz w:val="24"/>
        </w:rPr>
      </w:pPr>
    </w:p>
    <w:p w:rsidRPr="00BF6D43" w:rsidR="00F26BF6" w:rsidP="005F1FFC" w:rsidRDefault="00F26BF6" w14:paraId="44398593" w14:textId="4EF0E855">
      <w:pPr>
        <w:rPr>
          <w:sz w:val="24"/>
        </w:rPr>
      </w:pPr>
      <w:r w:rsidRPr="00F26BF6">
        <w:rPr>
          <w:sz w:val="24"/>
        </w:rPr>
        <w:t xml:space="preserve">The information that must be kept under Regulation N may be used by the </w:t>
      </w:r>
      <w:r w:rsidR="00E05D7B">
        <w:rPr>
          <w:sz w:val="24"/>
        </w:rPr>
        <w:t>CFPB</w:t>
      </w:r>
      <w:r w:rsidRPr="00F26BF6">
        <w:rPr>
          <w:sz w:val="24"/>
        </w:rPr>
        <w:t>, the Federal Trade Commission (FTC), and state regulatory agencies for enforcement purposes and to ensure compliance by covered persons with Regulation N.</w:t>
      </w:r>
    </w:p>
    <w:p w:rsidRPr="00BF6D43" w:rsidR="00E939D3" w:rsidP="005F1FFC" w:rsidRDefault="00E939D3" w14:paraId="19B9EB12" w14:textId="77777777"/>
    <w:p w:rsidRPr="00BF6D43" w:rsidR="00092D91" w:rsidP="00092D91" w:rsidRDefault="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F6D43" w:rsidR="005F1FFC" w:rsidP="005F1FFC" w:rsidRDefault="005F1FFC" w14:paraId="07836B1D" w14:textId="77777777"/>
    <w:p w:rsidR="00E939D3" w:rsidP="00E81562" w:rsidRDefault="00B92BA3" w14:paraId="7CEBA56C" w14:textId="21433EBA">
      <w:pPr>
        <w:rPr>
          <w:b/>
          <w:sz w:val="24"/>
        </w:rPr>
      </w:pPr>
      <w:r w:rsidRPr="00B92BA3">
        <w:rPr>
          <w:rFonts w:eastAsia="Calibri"/>
          <w:sz w:val="24"/>
          <w:szCs w:val="24"/>
        </w:rPr>
        <w:t xml:space="preserve">The recordkeeping provision does not limit the use of available technology to maintain required records. </w:t>
      </w:r>
      <w:r w:rsidR="003B2ACA">
        <w:rPr>
          <w:rFonts w:eastAsia="Calibri"/>
          <w:sz w:val="24"/>
          <w:szCs w:val="24"/>
        </w:rPr>
        <w:t xml:space="preserve"> </w:t>
      </w:r>
      <w:r w:rsidRPr="00B92BA3">
        <w:rPr>
          <w:rFonts w:eastAsia="Calibri"/>
          <w:sz w:val="24"/>
          <w:szCs w:val="24"/>
        </w:rPr>
        <w:t xml:space="preserve">Regulation N allows covered persons to retain records in any legible form, and in the same manner, format, or place as such records are kept in the ordinary course of business. </w:t>
      </w:r>
      <w:r w:rsidR="003B2ACA">
        <w:rPr>
          <w:rFonts w:eastAsia="Calibri"/>
          <w:sz w:val="24"/>
          <w:szCs w:val="24"/>
        </w:rPr>
        <w:t xml:space="preserve"> </w:t>
      </w:r>
      <w:r w:rsidRPr="00B92BA3">
        <w:rPr>
          <w:rFonts w:eastAsia="Calibri"/>
          <w:sz w:val="24"/>
          <w:szCs w:val="24"/>
        </w:rPr>
        <w:t>Thus, Regulation N is consistent with the aims of the Government Paperwork Elimination Act</w:t>
      </w:r>
      <w:r w:rsidR="00BD75C0">
        <w:rPr>
          <w:rStyle w:val="FootnoteReference"/>
          <w:rFonts w:eastAsia="Calibri"/>
          <w:sz w:val="24"/>
          <w:szCs w:val="24"/>
        </w:rPr>
        <w:footnoteReference w:id="5"/>
      </w:r>
      <w:r w:rsidR="003B2ACA">
        <w:rPr>
          <w:rFonts w:eastAsia="Calibri"/>
          <w:sz w:val="24"/>
          <w:szCs w:val="24"/>
        </w:rPr>
        <w:t>.</w:t>
      </w:r>
    </w:p>
    <w:p w:rsidRPr="00BF6D43" w:rsidR="00B92BA3" w:rsidP="00E81562" w:rsidRDefault="00B92BA3" w14:paraId="7861E90B" w14:textId="77777777">
      <w:pPr>
        <w:rPr>
          <w:b/>
          <w:sz w:val="24"/>
        </w:rPr>
      </w:pPr>
    </w:p>
    <w:p w:rsidRPr="00BF6D43"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P="005F1FFC" w:rsidRDefault="005F1FFC" w14:paraId="7339726A" w14:textId="37B53FAC">
      <w:pPr>
        <w:rPr>
          <w:sz w:val="24"/>
        </w:rPr>
      </w:pPr>
    </w:p>
    <w:p w:rsidRPr="00BF6D43" w:rsidR="00B92BA3" w:rsidP="005F1FFC" w:rsidRDefault="00B92BA3" w14:paraId="3F58845F" w14:textId="4EF7CF44">
      <w:pPr>
        <w:rPr>
          <w:sz w:val="24"/>
        </w:rPr>
      </w:pPr>
      <w:r w:rsidRPr="00B92BA3">
        <w:rPr>
          <w:sz w:val="24"/>
        </w:rPr>
        <w:t xml:space="preserve">The recordkeeping provision in the Regulation N does not duplicate any other federal information collection requirements. </w:t>
      </w:r>
      <w:r w:rsidR="00BD75C0">
        <w:rPr>
          <w:sz w:val="24"/>
        </w:rPr>
        <w:t xml:space="preserve"> </w:t>
      </w:r>
      <w:r w:rsidRPr="00B92BA3">
        <w:rPr>
          <w:sz w:val="24"/>
        </w:rPr>
        <w:t>There are laws in all states that explicitly or implicitly require mortgage advertisers to keep records of their advertisements</w:t>
      </w:r>
      <w:r w:rsidR="004B75CA">
        <w:rPr>
          <w:sz w:val="24"/>
        </w:rPr>
        <w:t>.  H</w:t>
      </w:r>
      <w:r w:rsidRPr="00B92BA3">
        <w:rPr>
          <w:sz w:val="24"/>
        </w:rPr>
        <w:t xml:space="preserve">owever, few of these state laws explicitly require retention of the specific terms advertised to each consumer. </w:t>
      </w:r>
      <w:r w:rsidR="00BD75C0">
        <w:rPr>
          <w:sz w:val="24"/>
        </w:rPr>
        <w:t xml:space="preserve"> </w:t>
      </w:r>
      <w:r w:rsidRPr="00B92BA3">
        <w:rPr>
          <w:sz w:val="24"/>
        </w:rPr>
        <w:t xml:space="preserve">The federal recordkeeping requirement does require records of all different terms advertised. </w:t>
      </w:r>
      <w:r w:rsidR="00BD75C0">
        <w:rPr>
          <w:sz w:val="24"/>
        </w:rPr>
        <w:t xml:space="preserve"> </w:t>
      </w:r>
      <w:r w:rsidRPr="00B92BA3">
        <w:rPr>
          <w:sz w:val="24"/>
        </w:rPr>
        <w:t>This distinction is only relevant for the relatively small number of covered persons who engage in targeted advertising but represents an important distinction between state and federal recordkeeping requirements.</w:t>
      </w:r>
    </w:p>
    <w:p w:rsidRPr="00BF6D43" w:rsidR="00BE61FE" w:rsidP="005F1FFC" w:rsidRDefault="00BE61FE" w14:paraId="1111F676" w14:textId="77777777">
      <w:pPr>
        <w:rPr>
          <w:sz w:val="24"/>
        </w:rPr>
      </w:pPr>
    </w:p>
    <w:p w:rsidRPr="00BF6D43" w:rsidR="00092D91" w:rsidP="00092D91" w:rsidRDefault="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P="00092D91" w:rsidRDefault="005F1FFC" w14:paraId="6511B9A0" w14:textId="7043D116">
      <w:pPr>
        <w:pStyle w:val="BodyText"/>
      </w:pPr>
    </w:p>
    <w:p w:rsidRPr="00BF6D43" w:rsidR="00B92BA3" w:rsidP="00092D91" w:rsidRDefault="00B92BA3" w14:paraId="74B93658" w14:textId="0F8C900B">
      <w:pPr>
        <w:pStyle w:val="BodyText"/>
      </w:pPr>
      <w:r>
        <w:lastRenderedPageBreak/>
        <w:t xml:space="preserve">Regulation N attempts to minimize compliance burdens for all entities. </w:t>
      </w:r>
      <w:r w:rsidR="00BD75C0">
        <w:t xml:space="preserve"> </w:t>
      </w:r>
      <w:r w:rsidRPr="00823B76">
        <w:t xml:space="preserve">Inasmuch as the population of affected providers likely consists largely of </w:t>
      </w:r>
      <w:r>
        <w:t>small</w:t>
      </w:r>
      <w:r w:rsidRPr="00823B76">
        <w:t xml:space="preserve"> entities, exemptions based on size would undermine the protective aims of </w:t>
      </w:r>
      <w:r>
        <w:t>Regulation N</w:t>
      </w:r>
      <w:r w:rsidRPr="00823B76">
        <w:t>.</w:t>
      </w:r>
    </w:p>
    <w:p w:rsidRPr="00BF6D43" w:rsidR="00E939D3" w:rsidP="005F1FFC" w:rsidRDefault="00E939D3" w14:paraId="2EE74F06" w14:textId="77777777">
      <w:pPr>
        <w:pStyle w:val="BodyText"/>
      </w:pPr>
    </w:p>
    <w:p w:rsidRPr="00BF6D43" w:rsidR="00F660E8" w:rsidP="00F660E8" w:rsidRDefault="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P="005F1FFC" w:rsidRDefault="005F1FFC" w14:paraId="039568CD" w14:textId="67564C66">
      <w:pPr>
        <w:rPr>
          <w:sz w:val="24"/>
        </w:rPr>
      </w:pPr>
    </w:p>
    <w:p w:rsidRPr="00BF6D43" w:rsidR="00B92BA3" w:rsidP="005F1FFC" w:rsidRDefault="00B92BA3" w14:paraId="74BDCB67" w14:textId="5FCC8FFF">
      <w:pPr>
        <w:rPr>
          <w:sz w:val="24"/>
        </w:rPr>
      </w:pPr>
      <w:r w:rsidRPr="00B92BA3">
        <w:rPr>
          <w:sz w:val="24"/>
        </w:rPr>
        <w:t xml:space="preserve">Regulation N is tailored to minimize the frequency of recordkeeping as much as possible. </w:t>
      </w:r>
      <w:r w:rsidR="00BD75C0">
        <w:rPr>
          <w:sz w:val="24"/>
        </w:rPr>
        <w:t xml:space="preserve"> </w:t>
      </w:r>
      <w:r w:rsidRPr="00B92BA3">
        <w:rPr>
          <w:sz w:val="24"/>
        </w:rPr>
        <w:t>Historical record supports the conclusion that the 24-month retention requirement strikes an appropriate balance between ensuring efficient and effective compliance efforts while avoiding the imposition of unnecessary costs.</w:t>
      </w:r>
    </w:p>
    <w:p w:rsidRPr="00BF6D43" w:rsidR="00E939D3" w:rsidP="00BE61FE" w:rsidRDefault="00E939D3" w14:paraId="224E9EAF" w14:textId="77777777">
      <w:pPr>
        <w:rPr>
          <w:sz w:val="24"/>
        </w:rPr>
      </w:pPr>
    </w:p>
    <w:p w:rsidRPr="00BF6D43"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Pr="00BF6D43"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proofErr w:type="gramStart"/>
      <w:r w:rsidRPr="00BF6D43">
        <w:rPr>
          <w:b/>
          <w:bCs/>
          <w:sz w:val="24"/>
          <w:szCs w:val="24"/>
        </w:rPr>
        <w:t>quarterly;</w:t>
      </w:r>
      <w:proofErr w:type="gramEnd"/>
    </w:p>
    <w:p w:rsidRPr="00BF6D43"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proofErr w:type="gramStart"/>
      <w:r w:rsidRPr="00BF6D43">
        <w:rPr>
          <w:b/>
          <w:bCs/>
          <w:sz w:val="24"/>
          <w:szCs w:val="24"/>
        </w:rPr>
        <w:t>it;</w:t>
      </w:r>
      <w:proofErr w:type="gramEnd"/>
    </w:p>
    <w:p w:rsidRPr="00BF6D43"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proofErr w:type="gramStart"/>
      <w:r w:rsidRPr="00BF6D43">
        <w:rPr>
          <w:b/>
          <w:bCs/>
          <w:sz w:val="24"/>
          <w:szCs w:val="24"/>
        </w:rPr>
        <w:t>document;</w:t>
      </w:r>
      <w:proofErr w:type="gramEnd"/>
    </w:p>
    <w:p w:rsidRPr="00BF6D43"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proofErr w:type="gramStart"/>
      <w:r w:rsidRPr="00BF6D43">
        <w:rPr>
          <w:b/>
          <w:bCs/>
          <w:sz w:val="24"/>
          <w:szCs w:val="24"/>
        </w:rPr>
        <w:t>years;</w:t>
      </w:r>
      <w:proofErr w:type="gramEnd"/>
    </w:p>
    <w:p w:rsidRPr="00BF6D43"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proofErr w:type="gramStart"/>
      <w:r w:rsidRPr="00BF6D43">
        <w:rPr>
          <w:b/>
          <w:bCs/>
        </w:rPr>
        <w:t>study;</w:t>
      </w:r>
      <w:proofErr w:type="gramEnd"/>
    </w:p>
    <w:p w:rsidRPr="00BF6D43"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proofErr w:type="gramStart"/>
      <w:r w:rsidRPr="00BF6D43">
        <w:rPr>
          <w:b/>
          <w:bCs/>
        </w:rPr>
        <w:t>OMB;</w:t>
      </w:r>
      <w:proofErr w:type="gramEnd"/>
    </w:p>
    <w:p w:rsidRPr="00BF6D43"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Pr="00BF6D43" w:rsidR="005F1FFC" w:rsidP="005F1FFC" w:rsidRDefault="005F1FFC" w14:paraId="394DE9F1" w14:textId="77777777">
      <w:pPr>
        <w:ind w:left="720"/>
        <w:rPr>
          <w:sz w:val="24"/>
        </w:rPr>
      </w:pPr>
    </w:p>
    <w:p w:rsidR="00E939D3" w:rsidP="00B92BA3" w:rsidRDefault="00B92BA3" w14:paraId="630F2A4B" w14:textId="4F459B6E">
      <w:pPr>
        <w:rPr>
          <w:sz w:val="24"/>
        </w:rPr>
      </w:pPr>
      <w:r w:rsidRPr="00B92BA3">
        <w:rPr>
          <w:sz w:val="24"/>
        </w:rPr>
        <w:t>The collection of information in Regulation N is consistent with the applicable guidelines contained in 5 CFR 1320.5(d)(2).</w:t>
      </w:r>
    </w:p>
    <w:p w:rsidRPr="00BF6D43" w:rsidR="00B92BA3" w:rsidP="00B92BA3" w:rsidRDefault="00B92BA3" w14:paraId="6B8C4714" w14:textId="77777777">
      <w:pPr>
        <w:rPr>
          <w:sz w:val="24"/>
        </w:rPr>
      </w:pPr>
    </w:p>
    <w:p w:rsidRPr="00BF6D43"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proofErr w:type="gramStart"/>
      <w:r w:rsidRPr="00BF6D43">
        <w:rPr>
          <w:b/>
          <w:bCs/>
          <w:sz w:val="24"/>
          <w:szCs w:val="24"/>
        </w:rPr>
        <w:t>publication</w:t>
      </w:r>
      <w:proofErr w:type="gramEnd"/>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w:t>
      </w:r>
      <w:r w:rsidRPr="00BF6D43">
        <w:rPr>
          <w:b/>
          <w:bCs/>
          <w:sz w:val="24"/>
          <w:szCs w:val="24"/>
        </w:rPr>
        <w:lastRenderedPageBreak/>
        <w:t>actions taken by the agency in response to these comments.   Specifically address comments received on cost and hour burden.</w:t>
      </w:r>
    </w:p>
    <w:p w:rsidRPr="00BF6D43"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BF6D43" w:rsidR="005F1FFC" w:rsidP="005F1FFC" w:rsidRDefault="005F1FFC" w14:paraId="3454479C" w14:textId="77777777">
      <w:pPr>
        <w:rPr>
          <w:sz w:val="24"/>
        </w:rPr>
      </w:pPr>
    </w:p>
    <w:p w:rsidRPr="00BF6D43" w:rsidR="006F2AFC" w:rsidP="006F2AFC" w:rsidRDefault="006F2AFC" w14:paraId="422A8942" w14:textId="22A1AFAA">
      <w:pPr>
        <w:rPr>
          <w:bCs/>
          <w:sz w:val="24"/>
        </w:rPr>
      </w:pPr>
      <w:r w:rsidRPr="00BC56A2">
        <w:rPr>
          <w:bCs/>
          <w:sz w:val="24"/>
        </w:rPr>
        <w:t>In accordance with 5 CFR §1320.8(d)(1), the Bureau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w:t>
      </w:r>
      <w:r w:rsidR="00A9708C">
        <w:rPr>
          <w:bCs/>
          <w:sz w:val="24"/>
        </w:rPr>
        <w:t>09</w:t>
      </w:r>
      <w:r w:rsidRPr="00BF6D43">
        <w:rPr>
          <w:bCs/>
          <w:sz w:val="24"/>
        </w:rPr>
        <w:t>.</w:t>
      </w:r>
      <w:r w:rsidRPr="00BF6D43">
        <w:rPr>
          <w:rStyle w:val="FootnoteReference"/>
          <w:bCs/>
          <w:sz w:val="24"/>
        </w:rPr>
        <w:footnoteReference w:id="6"/>
      </w:r>
      <w:r>
        <w:rPr>
          <w:bCs/>
          <w:sz w:val="24"/>
        </w:rPr>
        <w:t xml:space="preserve"> </w:t>
      </w:r>
      <w:r w:rsidR="00A9708C">
        <w:rPr>
          <w:bCs/>
          <w:sz w:val="24"/>
        </w:rPr>
        <w:t>No comments were received.</w:t>
      </w:r>
    </w:p>
    <w:p w:rsidRPr="00BC56A2" w:rsidR="006F2AFC" w:rsidP="006F2AFC" w:rsidRDefault="006F2AFC" w14:paraId="74E07075" w14:textId="77777777">
      <w:pPr>
        <w:rPr>
          <w:bCs/>
          <w:sz w:val="24"/>
        </w:rPr>
      </w:pPr>
    </w:p>
    <w:p w:rsidRPr="00BF6D43" w:rsidR="006F2AFC" w:rsidP="006F2AFC" w:rsidRDefault="006F2AFC" w14:paraId="61471D48" w14:textId="77777777">
      <w:pPr>
        <w:rPr>
          <w:bCs/>
          <w:sz w:val="24"/>
        </w:rPr>
      </w:pPr>
      <w:r w:rsidRPr="00BF6D43">
        <w:rPr>
          <w:bCs/>
          <w:sz w:val="24"/>
        </w:rPr>
        <w:t xml:space="preserve">Also, in accordance with 5 CFR §1320.5(a)(1)(iv), the Bureau has also published a notice in the </w:t>
      </w:r>
      <w:r w:rsidRPr="00BF6D43">
        <w:rPr>
          <w:bCs/>
          <w:iCs/>
          <w:sz w:val="24"/>
        </w:rPr>
        <w:t>Federal Register</w:t>
      </w:r>
      <w:r w:rsidRPr="00BF6D43">
        <w:rPr>
          <w:bCs/>
          <w:sz w:val="24"/>
        </w:rPr>
        <w:t xml:space="preserve"> providing the public 30 days to comment on reporting requirements contained within this information collection request.</w:t>
      </w:r>
      <w:r w:rsidRPr="00BF6D43">
        <w:rPr>
          <w:rStyle w:val="FootnoteReference"/>
          <w:bCs/>
          <w:sz w:val="24"/>
        </w:rPr>
        <w:footnoteReference w:id="7"/>
      </w:r>
    </w:p>
    <w:p w:rsidRPr="00BF6D43" w:rsidR="00E939D3" w:rsidP="005F1FFC" w:rsidRDefault="00E939D3" w14:paraId="6891C959" w14:textId="77777777">
      <w:pPr>
        <w:rPr>
          <w:sz w:val="24"/>
        </w:rPr>
      </w:pPr>
    </w:p>
    <w:p w:rsidRPr="00BF6D43" w:rsidR="00F660E8" w:rsidP="00F660E8" w:rsidRDefault="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rsidRDefault="005F1FFC" w14:paraId="0EFC2C53" w14:textId="0E188E45">
      <w:pPr>
        <w:rPr>
          <w:sz w:val="24"/>
        </w:rPr>
      </w:pPr>
    </w:p>
    <w:p w:rsidRPr="00BF6D43" w:rsidR="00B92BA3" w:rsidP="005F1FFC" w:rsidRDefault="00B92BA3" w14:paraId="5F16A2CA" w14:textId="724CB086">
      <w:pPr>
        <w:rPr>
          <w:sz w:val="24"/>
        </w:rPr>
      </w:pPr>
      <w:r w:rsidRPr="00B92BA3">
        <w:rPr>
          <w:sz w:val="24"/>
        </w:rPr>
        <w:t>No payments or gifts are provided to respondents.</w:t>
      </w:r>
    </w:p>
    <w:p w:rsidRPr="00BF6D43" w:rsidR="00A93967" w:rsidP="009E1042" w:rsidRDefault="00A93967" w14:paraId="7CFFEB9F" w14:textId="77777777">
      <w:pPr>
        <w:rPr>
          <w:sz w:val="24"/>
          <w:szCs w:val="24"/>
        </w:rPr>
      </w:pPr>
    </w:p>
    <w:p w:rsidRPr="00BF6D43" w:rsidR="00F660E8" w:rsidP="00F660E8" w:rsidRDefault="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B92BA3" w:rsidP="00B92BA3" w:rsidRDefault="00B92BA3" w14:paraId="7DE9AB54" w14:textId="085EBF76">
      <w:pPr>
        <w:rPr>
          <w:sz w:val="24"/>
        </w:rPr>
      </w:pPr>
    </w:p>
    <w:p w:rsidRPr="00BF6D43" w:rsidR="00B92BA3" w:rsidP="00B92BA3" w:rsidRDefault="00B92BA3" w14:paraId="35E3D4C7" w14:textId="571F9CC6">
      <w:pPr>
        <w:rPr>
          <w:sz w:val="24"/>
        </w:rPr>
      </w:pPr>
      <w:r w:rsidRPr="00B92BA3">
        <w:rPr>
          <w:sz w:val="24"/>
        </w:rPr>
        <w:t xml:space="preserve">To the extent that information covered by a recordkeeping requirement is collected by the </w:t>
      </w:r>
      <w:r w:rsidR="00E05D7B">
        <w:rPr>
          <w:sz w:val="24"/>
        </w:rPr>
        <w:t>CFPB</w:t>
      </w:r>
      <w:r w:rsidRPr="00B92BA3">
        <w:rPr>
          <w:sz w:val="24"/>
        </w:rPr>
        <w:t xml:space="preserve"> for law enforcement purposes, the confidentiality provisions of </w:t>
      </w:r>
      <w:r w:rsidR="00E05D7B">
        <w:rPr>
          <w:sz w:val="24"/>
        </w:rPr>
        <w:t>CFPB</w:t>
      </w:r>
      <w:r w:rsidRPr="00B92BA3">
        <w:rPr>
          <w:sz w:val="24"/>
        </w:rPr>
        <w:t>’s rules on Disclosure of Records and Information</w:t>
      </w:r>
      <w:r w:rsidR="00685AD5">
        <w:rPr>
          <w:rStyle w:val="FootnoteReference"/>
          <w:sz w:val="24"/>
        </w:rPr>
        <w:footnoteReference w:id="8"/>
      </w:r>
      <w:r w:rsidR="00685AD5">
        <w:rPr>
          <w:sz w:val="24"/>
        </w:rPr>
        <w:t xml:space="preserve"> </w:t>
      </w:r>
      <w:r w:rsidRPr="00B92BA3">
        <w:rPr>
          <w:sz w:val="24"/>
        </w:rPr>
        <w:t>would apply.</w:t>
      </w:r>
    </w:p>
    <w:p w:rsidRPr="00BF6D43" w:rsidR="00A93967" w:rsidP="005F1FFC" w:rsidRDefault="00A93967" w14:paraId="2A4F7C4C" w14:textId="77777777">
      <w:pPr>
        <w:ind w:left="720"/>
        <w:rPr>
          <w:sz w:val="24"/>
        </w:rPr>
      </w:pPr>
    </w:p>
    <w:p w:rsidRPr="00BF6D43" w:rsidR="00F660E8" w:rsidP="00F660E8" w:rsidRDefault="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6D43" w:rsidR="005F1FFC" w:rsidP="00B92BA3" w:rsidRDefault="005F1FFC" w14:paraId="74706F28" w14:textId="77777777">
      <w:pPr>
        <w:rPr>
          <w:sz w:val="24"/>
        </w:rPr>
      </w:pPr>
    </w:p>
    <w:p w:rsidRPr="00B92BA3" w:rsidR="00B92BA3" w:rsidP="00B92BA3" w:rsidRDefault="00B92BA3" w14:paraId="1E26C214" w14:textId="77777777">
      <w:pPr>
        <w:pStyle w:val="BodyText"/>
      </w:pPr>
      <w:r w:rsidRPr="00B92BA3">
        <w:lastRenderedPageBreak/>
        <w:t>Regulation N only requires covered persons to retain records of communications and advertisements sent to consumers. As such no questions of a sensitive nature are asked of respondents.</w:t>
      </w:r>
    </w:p>
    <w:p w:rsidRPr="00B92BA3" w:rsidR="00B92BA3" w:rsidP="00B92BA3" w:rsidRDefault="00B92BA3" w14:paraId="4FF0338F" w14:textId="77777777">
      <w:pPr>
        <w:pStyle w:val="BodyText"/>
      </w:pPr>
    </w:p>
    <w:p w:rsidRPr="00BF6D43" w:rsidR="00F660E8" w:rsidP="00F660E8" w:rsidRDefault="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Pr="00BF6D43"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F6D43"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Pr="00BF6D43"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457B53" w:rsidR="00BC16BB" w:rsidP="005F1FFC" w:rsidRDefault="00BC16BB" w14:paraId="18388E76" w14:textId="2F7CBE9C">
      <w:pPr>
        <w:rPr>
          <w:bCs/>
          <w:sz w:val="24"/>
        </w:rPr>
      </w:pPr>
    </w:p>
    <w:p w:rsidRPr="00457B53" w:rsidR="007F399E" w:rsidP="007F399E" w:rsidRDefault="007F399E" w14:paraId="48E63BDD" w14:textId="1D29C2AC">
      <w:pPr>
        <w:rPr>
          <w:bCs/>
          <w:sz w:val="24"/>
        </w:rPr>
      </w:pPr>
      <w:r w:rsidRPr="00457B53">
        <w:rPr>
          <w:bCs/>
          <w:sz w:val="24"/>
          <w:u w:val="single"/>
        </w:rPr>
        <w:t>Labor Hours</w:t>
      </w:r>
      <w:r w:rsidRPr="00457B53">
        <w:rPr>
          <w:bCs/>
          <w:sz w:val="24"/>
        </w:rPr>
        <w:t xml:space="preserve">: </w:t>
      </w:r>
      <w:r w:rsidRPr="00457B53" w:rsidR="00A60D0B">
        <w:rPr>
          <w:bCs/>
          <w:sz w:val="24"/>
        </w:rPr>
        <w:t>506</w:t>
      </w:r>
    </w:p>
    <w:p w:rsidR="00DD7D95" w:rsidP="007F399E" w:rsidRDefault="00DD7D95" w14:paraId="0C2A7660" w14:textId="540BF27A">
      <w:pPr>
        <w:rPr>
          <w:b/>
          <w:bCs/>
          <w:sz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4"/>
        <w:gridCol w:w="1523"/>
        <w:gridCol w:w="1310"/>
        <w:gridCol w:w="1302"/>
        <w:gridCol w:w="1177"/>
        <w:gridCol w:w="1116"/>
      </w:tblGrid>
      <w:tr w:rsidRPr="00754A7C" w:rsidR="00DD7D95" w:rsidTr="00E13E74" w14:paraId="636709A4" w14:textId="77777777">
        <w:tc>
          <w:tcPr>
            <w:tcW w:w="2094" w:type="dxa"/>
            <w:tcBorders>
              <w:bottom w:val="single" w:color="auto" w:sz="4" w:space="0"/>
            </w:tcBorders>
            <w:shd w:val="clear" w:color="auto" w:fill="D9D9D9" w:themeFill="background1" w:themeFillShade="D9"/>
          </w:tcPr>
          <w:p w:rsidRPr="00754A7C" w:rsidR="00DD7D95" w:rsidP="008A0DE2" w:rsidRDefault="00DD7D95" w14:paraId="5E93C773" w14:textId="77777777">
            <w:pPr>
              <w:rPr>
                <w:b/>
                <w:bCs/>
              </w:rPr>
            </w:pPr>
            <w:r w:rsidRPr="00754A7C">
              <w:rPr>
                <w:b/>
                <w:bCs/>
              </w:rPr>
              <w:t>Collection of Information</w:t>
            </w:r>
          </w:p>
        </w:tc>
        <w:tc>
          <w:tcPr>
            <w:tcW w:w="1523" w:type="dxa"/>
            <w:tcBorders>
              <w:bottom w:val="single" w:color="auto" w:sz="4" w:space="0"/>
            </w:tcBorders>
            <w:shd w:val="clear" w:color="auto" w:fill="D9D9D9" w:themeFill="background1" w:themeFillShade="D9"/>
          </w:tcPr>
          <w:p w:rsidRPr="00754A7C" w:rsidR="00DD7D95" w:rsidP="008A0DE2" w:rsidRDefault="00DD7D95" w14:paraId="66575FA4" w14:textId="5FD30B3E">
            <w:pPr>
              <w:rPr>
                <w:b/>
                <w:bCs/>
              </w:rPr>
            </w:pPr>
            <w:r w:rsidRPr="00754A7C">
              <w:rPr>
                <w:b/>
                <w:bCs/>
              </w:rPr>
              <w:t>Number of Respon</w:t>
            </w:r>
            <w:r w:rsidR="00754A7C">
              <w:rPr>
                <w:b/>
                <w:bCs/>
              </w:rPr>
              <w:t>ses</w:t>
            </w:r>
          </w:p>
        </w:tc>
        <w:tc>
          <w:tcPr>
            <w:tcW w:w="1310" w:type="dxa"/>
            <w:tcBorders>
              <w:bottom w:val="single" w:color="auto" w:sz="4" w:space="0"/>
            </w:tcBorders>
            <w:shd w:val="clear" w:color="auto" w:fill="D9D9D9" w:themeFill="background1" w:themeFillShade="D9"/>
          </w:tcPr>
          <w:p w:rsidRPr="00754A7C" w:rsidR="00DD7D95" w:rsidP="008A0DE2" w:rsidRDefault="00DD7D95" w14:paraId="40FD00C0" w14:textId="77777777">
            <w:pPr>
              <w:rPr>
                <w:b/>
                <w:bCs/>
              </w:rPr>
            </w:pPr>
            <w:r w:rsidRPr="00754A7C">
              <w:rPr>
                <w:b/>
                <w:bCs/>
              </w:rPr>
              <w:t>Frequency</w:t>
            </w:r>
          </w:p>
        </w:tc>
        <w:tc>
          <w:tcPr>
            <w:tcW w:w="1302" w:type="dxa"/>
            <w:tcBorders>
              <w:bottom w:val="single" w:color="auto" w:sz="4" w:space="0"/>
            </w:tcBorders>
            <w:shd w:val="clear" w:color="auto" w:fill="D9D9D9" w:themeFill="background1" w:themeFillShade="D9"/>
          </w:tcPr>
          <w:p w:rsidRPr="00754A7C" w:rsidR="00DD7D95" w:rsidP="008A0DE2" w:rsidRDefault="00DD7D95" w14:paraId="4512AE5A" w14:textId="77777777">
            <w:pPr>
              <w:rPr>
                <w:b/>
                <w:bCs/>
              </w:rPr>
            </w:pPr>
            <w:r w:rsidRPr="00754A7C">
              <w:rPr>
                <w:b/>
                <w:bCs/>
                <w:lang w:val="x-none"/>
              </w:rPr>
              <w:t>Number of Respon</w:t>
            </w:r>
            <w:r w:rsidRPr="00754A7C">
              <w:rPr>
                <w:b/>
                <w:bCs/>
              </w:rPr>
              <w:t>ses</w:t>
            </w:r>
          </w:p>
        </w:tc>
        <w:tc>
          <w:tcPr>
            <w:tcW w:w="1177" w:type="dxa"/>
            <w:tcBorders>
              <w:bottom w:val="single" w:color="auto" w:sz="4" w:space="0"/>
            </w:tcBorders>
            <w:shd w:val="clear" w:color="auto" w:fill="D9D9D9" w:themeFill="background1" w:themeFillShade="D9"/>
          </w:tcPr>
          <w:p w:rsidRPr="00754A7C" w:rsidR="00DD7D95" w:rsidP="008A0DE2" w:rsidRDefault="00DD7D95" w14:paraId="78B77C0C" w14:textId="77777777">
            <w:pPr>
              <w:rPr>
                <w:b/>
                <w:bCs/>
              </w:rPr>
            </w:pPr>
            <w:r w:rsidRPr="00754A7C">
              <w:rPr>
                <w:b/>
                <w:bCs/>
              </w:rPr>
              <w:t>Response Time (Hours)</w:t>
            </w:r>
          </w:p>
        </w:tc>
        <w:tc>
          <w:tcPr>
            <w:tcW w:w="1116" w:type="dxa"/>
            <w:tcBorders>
              <w:bottom w:val="single" w:color="auto" w:sz="4" w:space="0"/>
            </w:tcBorders>
            <w:shd w:val="clear" w:color="auto" w:fill="D9D9D9" w:themeFill="background1" w:themeFillShade="D9"/>
          </w:tcPr>
          <w:p w:rsidRPr="00754A7C" w:rsidR="00DD7D95" w:rsidP="008A0DE2" w:rsidRDefault="00DD7D95" w14:paraId="321ED1E5" w14:textId="77777777">
            <w:pPr>
              <w:rPr>
                <w:b/>
                <w:bCs/>
              </w:rPr>
            </w:pPr>
            <w:r w:rsidRPr="00754A7C">
              <w:rPr>
                <w:b/>
                <w:bCs/>
              </w:rPr>
              <w:t xml:space="preserve">Burden (Hours) </w:t>
            </w:r>
          </w:p>
        </w:tc>
      </w:tr>
      <w:tr w:rsidRPr="00754A7C" w:rsidR="00DD7D95" w:rsidTr="00E13E74" w14:paraId="46921B13" w14:textId="77777777">
        <w:tc>
          <w:tcPr>
            <w:tcW w:w="2094" w:type="dxa"/>
          </w:tcPr>
          <w:p w:rsidRPr="00754A7C" w:rsidR="00DD7D95" w:rsidP="008A0DE2" w:rsidRDefault="00E17D8E" w14:paraId="02E9D56A" w14:textId="46153D66">
            <w:pPr>
              <w:rPr>
                <w:bCs/>
              </w:rPr>
            </w:pPr>
            <w:r>
              <w:rPr>
                <w:bCs/>
              </w:rPr>
              <w:t xml:space="preserve">12 CFR </w:t>
            </w:r>
            <w:r w:rsidRPr="00754A7C" w:rsidR="00DD7D95">
              <w:rPr>
                <w:bCs/>
              </w:rPr>
              <w:t>10</w:t>
            </w:r>
            <w:r>
              <w:rPr>
                <w:bCs/>
              </w:rPr>
              <w:t>14.5</w:t>
            </w:r>
            <w:r w:rsidRPr="00754A7C" w:rsidR="00DD7D95">
              <w:rPr>
                <w:bCs/>
              </w:rPr>
              <w:t>(a)</w:t>
            </w:r>
            <w:r w:rsidRPr="00754A7C" w:rsidR="00FE7BB6">
              <w:rPr>
                <w:bCs/>
              </w:rPr>
              <w:t xml:space="preserve"> (General Commercial Communications Disclosure</w:t>
            </w:r>
            <w:r w:rsidRPr="00754A7C" w:rsidR="001D484C">
              <w:rPr>
                <w:bCs/>
              </w:rPr>
              <w:t>)</w:t>
            </w:r>
          </w:p>
        </w:tc>
        <w:tc>
          <w:tcPr>
            <w:tcW w:w="1523" w:type="dxa"/>
          </w:tcPr>
          <w:p w:rsidRPr="00754A7C" w:rsidR="00DD7D95" w:rsidP="008A0DE2" w:rsidRDefault="00E13E74" w14:paraId="5FACE825" w14:textId="1740FBAB">
            <w:pPr>
              <w:jc w:val="right"/>
              <w:rPr>
                <w:bCs/>
              </w:rPr>
            </w:pPr>
            <w:r w:rsidRPr="00754A7C">
              <w:rPr>
                <w:bCs/>
              </w:rPr>
              <w:t>506</w:t>
            </w:r>
          </w:p>
        </w:tc>
        <w:tc>
          <w:tcPr>
            <w:tcW w:w="1310" w:type="dxa"/>
          </w:tcPr>
          <w:p w:rsidRPr="00754A7C" w:rsidR="00DD7D95" w:rsidP="008A0DE2" w:rsidRDefault="00DD7D95" w14:paraId="0752CCD5" w14:textId="77777777">
            <w:pPr>
              <w:jc w:val="right"/>
              <w:rPr>
                <w:bCs/>
              </w:rPr>
            </w:pPr>
            <w:r w:rsidRPr="00754A7C">
              <w:rPr>
                <w:bCs/>
              </w:rPr>
              <w:t>1</w:t>
            </w:r>
          </w:p>
        </w:tc>
        <w:tc>
          <w:tcPr>
            <w:tcW w:w="1302" w:type="dxa"/>
          </w:tcPr>
          <w:p w:rsidRPr="00754A7C" w:rsidR="00DD7D95" w:rsidP="008A0DE2" w:rsidRDefault="00E13E74" w14:paraId="0E88B563" w14:textId="69A37FAA">
            <w:pPr>
              <w:jc w:val="right"/>
              <w:rPr>
                <w:bCs/>
              </w:rPr>
            </w:pPr>
            <w:r w:rsidRPr="00754A7C">
              <w:rPr>
                <w:bCs/>
              </w:rPr>
              <w:t>506</w:t>
            </w:r>
          </w:p>
        </w:tc>
        <w:tc>
          <w:tcPr>
            <w:tcW w:w="1177" w:type="dxa"/>
          </w:tcPr>
          <w:p w:rsidRPr="00754A7C" w:rsidR="00DD7D95" w:rsidP="008A0DE2" w:rsidRDefault="00603D42" w14:paraId="2DA35EAC" w14:textId="34E93577">
            <w:pPr>
              <w:jc w:val="right"/>
              <w:rPr>
                <w:bCs/>
              </w:rPr>
            </w:pPr>
            <w:r w:rsidRPr="00754A7C">
              <w:rPr>
                <w:bCs/>
              </w:rPr>
              <w:t>40.67</w:t>
            </w:r>
          </w:p>
        </w:tc>
        <w:tc>
          <w:tcPr>
            <w:tcW w:w="1116" w:type="dxa"/>
          </w:tcPr>
          <w:p w:rsidRPr="00754A7C" w:rsidR="00DD7D95" w:rsidP="008A0DE2" w:rsidRDefault="00603D42" w14:paraId="6F73BFCD" w14:textId="02F62AE3">
            <w:pPr>
              <w:jc w:val="right"/>
              <w:rPr>
                <w:bCs/>
              </w:rPr>
            </w:pPr>
            <w:r w:rsidRPr="00754A7C">
              <w:rPr>
                <w:bCs/>
              </w:rPr>
              <w:t>506</w:t>
            </w:r>
          </w:p>
        </w:tc>
      </w:tr>
      <w:tr w:rsidRPr="00754A7C" w:rsidR="00DD7D95" w:rsidTr="00E13E74" w14:paraId="75CFDD1A" w14:textId="77777777">
        <w:tc>
          <w:tcPr>
            <w:tcW w:w="2094" w:type="dxa"/>
          </w:tcPr>
          <w:p w:rsidRPr="00754A7C" w:rsidR="00DD7D95" w:rsidP="008A0DE2" w:rsidRDefault="00E17D8E" w14:paraId="6E258EA0" w14:textId="0ED9E9D3">
            <w:pPr>
              <w:rPr>
                <w:bCs/>
              </w:rPr>
            </w:pPr>
            <w:r>
              <w:rPr>
                <w:bCs/>
              </w:rPr>
              <w:t xml:space="preserve">12 CFR </w:t>
            </w:r>
            <w:r w:rsidRPr="00754A7C" w:rsidR="00DD7D95">
              <w:rPr>
                <w:bCs/>
              </w:rPr>
              <w:t>101</w:t>
            </w:r>
            <w:r>
              <w:rPr>
                <w:bCs/>
              </w:rPr>
              <w:t>4.5</w:t>
            </w:r>
            <w:r w:rsidRPr="00754A7C" w:rsidR="00DD7D95">
              <w:rPr>
                <w:bCs/>
              </w:rPr>
              <w:t>(b)</w:t>
            </w:r>
            <w:r w:rsidRPr="00754A7C" w:rsidR="001D484C">
              <w:rPr>
                <w:bCs/>
              </w:rPr>
              <w:t xml:space="preserve"> (Consumer-Specific Communications Disclosures(s)</w:t>
            </w:r>
          </w:p>
        </w:tc>
        <w:tc>
          <w:tcPr>
            <w:tcW w:w="1523" w:type="dxa"/>
          </w:tcPr>
          <w:p w:rsidRPr="00754A7C" w:rsidR="00DD7D95" w:rsidP="008A0DE2" w:rsidRDefault="00603D42" w14:paraId="31DD9174" w14:textId="65A1399D">
            <w:pPr>
              <w:jc w:val="right"/>
              <w:rPr>
                <w:bCs/>
              </w:rPr>
            </w:pPr>
            <w:r w:rsidRPr="00754A7C">
              <w:rPr>
                <w:bCs/>
              </w:rPr>
              <w:t>3,055,984</w:t>
            </w:r>
          </w:p>
        </w:tc>
        <w:tc>
          <w:tcPr>
            <w:tcW w:w="1310" w:type="dxa"/>
          </w:tcPr>
          <w:p w:rsidRPr="00754A7C" w:rsidR="00DD7D95" w:rsidP="008A0DE2" w:rsidRDefault="00603D42" w14:paraId="1C21D666" w14:textId="3B71D475">
            <w:pPr>
              <w:jc w:val="right"/>
              <w:rPr>
                <w:bCs/>
              </w:rPr>
            </w:pPr>
            <w:r w:rsidRPr="00754A7C">
              <w:rPr>
                <w:bCs/>
              </w:rPr>
              <w:t>0</w:t>
            </w:r>
          </w:p>
        </w:tc>
        <w:tc>
          <w:tcPr>
            <w:tcW w:w="1302" w:type="dxa"/>
          </w:tcPr>
          <w:p w:rsidRPr="00754A7C" w:rsidR="00DD7D95" w:rsidP="008A0DE2" w:rsidRDefault="00FE7BB6" w14:paraId="592AD6ED" w14:textId="48916479">
            <w:pPr>
              <w:jc w:val="right"/>
              <w:rPr>
                <w:bCs/>
              </w:rPr>
            </w:pPr>
            <w:r w:rsidRPr="00754A7C">
              <w:rPr>
                <w:bCs/>
              </w:rPr>
              <w:t>0</w:t>
            </w:r>
          </w:p>
        </w:tc>
        <w:tc>
          <w:tcPr>
            <w:tcW w:w="1177" w:type="dxa"/>
          </w:tcPr>
          <w:p w:rsidRPr="00754A7C" w:rsidR="00DD7D95" w:rsidP="008A0DE2" w:rsidRDefault="00FE7BB6" w14:paraId="5B843410" w14:textId="6078AA9F">
            <w:pPr>
              <w:jc w:val="right"/>
              <w:rPr>
                <w:bCs/>
              </w:rPr>
            </w:pPr>
            <w:r w:rsidRPr="00754A7C">
              <w:rPr>
                <w:bCs/>
              </w:rPr>
              <w:t>N/A</w:t>
            </w:r>
          </w:p>
        </w:tc>
        <w:tc>
          <w:tcPr>
            <w:tcW w:w="1116" w:type="dxa"/>
          </w:tcPr>
          <w:p w:rsidRPr="00754A7C" w:rsidR="00DD7D95" w:rsidP="008A0DE2" w:rsidRDefault="00FE7BB6" w14:paraId="79CE2E37" w14:textId="1538C38A">
            <w:pPr>
              <w:jc w:val="right"/>
              <w:rPr>
                <w:bCs/>
              </w:rPr>
            </w:pPr>
            <w:r w:rsidRPr="00754A7C">
              <w:rPr>
                <w:bCs/>
              </w:rPr>
              <w:t>0</w:t>
            </w:r>
          </w:p>
        </w:tc>
      </w:tr>
      <w:tr w:rsidRPr="00754A7C" w:rsidR="00DD7D95" w:rsidTr="00E13E74" w14:paraId="1B4A4725" w14:textId="77777777">
        <w:tc>
          <w:tcPr>
            <w:tcW w:w="2094" w:type="dxa"/>
          </w:tcPr>
          <w:p w:rsidRPr="00754A7C" w:rsidR="00DD7D95" w:rsidP="008A0DE2" w:rsidRDefault="00DD7D95" w14:paraId="0E6949E8" w14:textId="77777777">
            <w:pPr>
              <w:rPr>
                <w:b/>
              </w:rPr>
            </w:pPr>
            <w:r w:rsidRPr="00754A7C">
              <w:rPr>
                <w:b/>
              </w:rPr>
              <w:t>TOTAL</w:t>
            </w:r>
          </w:p>
        </w:tc>
        <w:tc>
          <w:tcPr>
            <w:tcW w:w="1523" w:type="dxa"/>
          </w:tcPr>
          <w:p w:rsidRPr="00754A7C" w:rsidR="00DD7D95" w:rsidP="008A0DE2" w:rsidRDefault="001D484C" w14:paraId="7844FE41" w14:textId="1D5B5E76">
            <w:pPr>
              <w:jc w:val="right"/>
              <w:rPr>
                <w:bCs/>
              </w:rPr>
            </w:pPr>
            <w:r w:rsidRPr="00754A7C">
              <w:rPr>
                <w:bCs/>
              </w:rPr>
              <w:t>3,055,984</w:t>
            </w:r>
          </w:p>
        </w:tc>
        <w:tc>
          <w:tcPr>
            <w:tcW w:w="1310" w:type="dxa"/>
            <w:shd w:val="clear" w:color="auto" w:fill="D9D9D9" w:themeFill="background1" w:themeFillShade="D9"/>
          </w:tcPr>
          <w:p w:rsidRPr="00754A7C" w:rsidR="00DD7D95" w:rsidP="008A0DE2" w:rsidRDefault="00DD7D95" w14:paraId="09DAED91" w14:textId="77777777">
            <w:pPr>
              <w:jc w:val="right"/>
              <w:rPr>
                <w:bCs/>
              </w:rPr>
            </w:pPr>
          </w:p>
        </w:tc>
        <w:tc>
          <w:tcPr>
            <w:tcW w:w="1302" w:type="dxa"/>
          </w:tcPr>
          <w:p w:rsidRPr="00754A7C" w:rsidR="00DD7D95" w:rsidP="008A0DE2" w:rsidRDefault="001D484C" w14:paraId="2ED88129" w14:textId="317FD3B4">
            <w:pPr>
              <w:jc w:val="right"/>
              <w:rPr>
                <w:bCs/>
              </w:rPr>
            </w:pPr>
            <w:r w:rsidRPr="00754A7C">
              <w:rPr>
                <w:bCs/>
              </w:rPr>
              <w:t>506</w:t>
            </w:r>
          </w:p>
        </w:tc>
        <w:tc>
          <w:tcPr>
            <w:tcW w:w="1177" w:type="dxa"/>
            <w:shd w:val="clear" w:color="auto" w:fill="D9D9D9" w:themeFill="background1" w:themeFillShade="D9"/>
          </w:tcPr>
          <w:p w:rsidRPr="00754A7C" w:rsidR="00DD7D95" w:rsidP="008A0DE2" w:rsidRDefault="00DD7D95" w14:paraId="42DFBF30" w14:textId="77777777">
            <w:pPr>
              <w:jc w:val="right"/>
              <w:rPr>
                <w:bCs/>
              </w:rPr>
            </w:pPr>
          </w:p>
        </w:tc>
        <w:tc>
          <w:tcPr>
            <w:tcW w:w="1116" w:type="dxa"/>
          </w:tcPr>
          <w:p w:rsidRPr="00754A7C" w:rsidR="00DD7D95" w:rsidP="008A0DE2" w:rsidRDefault="00FE7BB6" w14:paraId="1CB65E3F" w14:textId="195FC94A">
            <w:pPr>
              <w:jc w:val="right"/>
              <w:rPr>
                <w:bCs/>
              </w:rPr>
            </w:pPr>
            <w:r w:rsidRPr="00754A7C">
              <w:rPr>
                <w:bCs/>
              </w:rPr>
              <w:t>506</w:t>
            </w:r>
            <w:r w:rsidRPr="00754A7C" w:rsidR="00DD7D95">
              <w:rPr>
                <w:rStyle w:val="FootnoteReference"/>
                <w:bCs/>
              </w:rPr>
              <w:footnoteReference w:id="9"/>
            </w:r>
          </w:p>
        </w:tc>
      </w:tr>
    </w:tbl>
    <w:p w:rsidR="00DD7D95" w:rsidP="007F399E" w:rsidRDefault="00DD7D95" w14:paraId="69621599" w14:textId="72E38245">
      <w:pPr>
        <w:rPr>
          <w:b/>
          <w:bCs/>
          <w:sz w:val="24"/>
        </w:rPr>
      </w:pPr>
    </w:p>
    <w:p w:rsidRPr="00457B53" w:rsidR="007F399E" w:rsidP="007F399E" w:rsidRDefault="007F399E" w14:paraId="2B2B9D0E" w14:textId="77777777">
      <w:pPr>
        <w:rPr>
          <w:bCs/>
          <w:sz w:val="24"/>
        </w:rPr>
      </w:pPr>
    </w:p>
    <w:p w:rsidRPr="00457B53" w:rsidR="007F399E" w:rsidP="007F399E" w:rsidRDefault="00E05D7B" w14:paraId="4334DE7A" w14:textId="03BFC5F3">
      <w:pPr>
        <w:rPr>
          <w:bCs/>
          <w:sz w:val="24"/>
        </w:rPr>
      </w:pPr>
      <w:r w:rsidRPr="00457B53">
        <w:rPr>
          <w:bCs/>
          <w:sz w:val="24"/>
        </w:rPr>
        <w:t>CFPB</w:t>
      </w:r>
      <w:r w:rsidRPr="00457B53" w:rsidR="007F399E">
        <w:rPr>
          <w:bCs/>
          <w:sz w:val="24"/>
        </w:rPr>
        <w:t xml:space="preserve">’s estimate of the burden for the ongoing recordkeeping requirement under Regulation N is based on an analysis conducted after the regulation was restated by the </w:t>
      </w:r>
      <w:r w:rsidRPr="00457B53">
        <w:rPr>
          <w:bCs/>
          <w:sz w:val="24"/>
        </w:rPr>
        <w:t>CFPB</w:t>
      </w:r>
      <w:r w:rsidRPr="00457B53" w:rsidR="007F399E">
        <w:rPr>
          <w:bCs/>
          <w:sz w:val="24"/>
        </w:rPr>
        <w:t xml:space="preserve">. For PRA purposes regarding regulation N, the </w:t>
      </w:r>
      <w:r w:rsidRPr="00457B53">
        <w:rPr>
          <w:bCs/>
          <w:sz w:val="24"/>
        </w:rPr>
        <w:t>CFPB</w:t>
      </w:r>
      <w:r w:rsidRPr="00457B53" w:rsidR="007F399E">
        <w:rPr>
          <w:bCs/>
          <w:sz w:val="24"/>
        </w:rPr>
        <w:t xml:space="preserve"> and Federal Trade Commission (FTC) share enforcement authority and thus evenly split the PRA burden </w:t>
      </w:r>
      <w:r w:rsidRPr="00457B53" w:rsidR="007F399E">
        <w:rPr>
          <w:bCs/>
          <w:sz w:val="24"/>
        </w:rPr>
        <w:lastRenderedPageBreak/>
        <w:t>associated with affected entities.</w:t>
      </w:r>
      <w:r w:rsidRPr="00457B53" w:rsidR="007F399E">
        <w:rPr>
          <w:bCs/>
          <w:sz w:val="24"/>
          <w:vertAlign w:val="superscript"/>
        </w:rPr>
        <w:footnoteReference w:id="10"/>
      </w:r>
      <w:r w:rsidRPr="00457B53" w:rsidR="007F399E">
        <w:rPr>
          <w:bCs/>
          <w:sz w:val="24"/>
        </w:rPr>
        <w:t xml:space="preserve"> This burden amounts to </w:t>
      </w:r>
      <w:r w:rsidRPr="00457B53" w:rsidR="00F44B32">
        <w:rPr>
          <w:bCs/>
          <w:sz w:val="24"/>
        </w:rPr>
        <w:t xml:space="preserve">506 </w:t>
      </w:r>
      <w:r w:rsidRPr="00457B53" w:rsidR="007F399E">
        <w:rPr>
          <w:bCs/>
          <w:sz w:val="24"/>
        </w:rPr>
        <w:t xml:space="preserve">hours total, of which </w:t>
      </w:r>
      <w:r w:rsidRPr="00457B53" w:rsidR="00F44B32">
        <w:rPr>
          <w:bCs/>
          <w:sz w:val="24"/>
        </w:rPr>
        <w:t xml:space="preserve">253 </w:t>
      </w:r>
      <w:r w:rsidRPr="00457B53" w:rsidR="007F399E">
        <w:rPr>
          <w:bCs/>
          <w:sz w:val="24"/>
        </w:rPr>
        <w:t xml:space="preserve">hours are attributed to the </w:t>
      </w:r>
      <w:r w:rsidRPr="00457B53">
        <w:rPr>
          <w:bCs/>
          <w:sz w:val="24"/>
        </w:rPr>
        <w:t>CFPB</w:t>
      </w:r>
      <w:r w:rsidRPr="00457B53" w:rsidR="007F399E">
        <w:rPr>
          <w:bCs/>
          <w:sz w:val="24"/>
        </w:rPr>
        <w:t>.</w:t>
      </w:r>
    </w:p>
    <w:p w:rsidRPr="007F399E" w:rsidR="007F399E" w:rsidP="007F399E" w:rsidRDefault="007F399E" w14:paraId="5E47D798" w14:textId="77777777">
      <w:pPr>
        <w:rPr>
          <w:bCs/>
          <w:sz w:val="24"/>
        </w:rPr>
      </w:pPr>
    </w:p>
    <w:p w:rsidRPr="007F399E" w:rsidR="007F399E" w:rsidP="007F399E" w:rsidRDefault="007F399E" w14:paraId="0526C3EE" w14:textId="111530C7">
      <w:pPr>
        <w:rPr>
          <w:bCs/>
          <w:sz w:val="24"/>
        </w:rPr>
      </w:pPr>
      <w:r w:rsidRPr="007F399E">
        <w:rPr>
          <w:bCs/>
          <w:sz w:val="24"/>
        </w:rPr>
        <w:t xml:space="preserve">To estimate respondents, the </w:t>
      </w:r>
      <w:r w:rsidR="00E05D7B">
        <w:rPr>
          <w:bCs/>
          <w:sz w:val="24"/>
        </w:rPr>
        <w:t>CFPB</w:t>
      </w:r>
      <w:r w:rsidRPr="007F399E">
        <w:rPr>
          <w:bCs/>
          <w:sz w:val="24"/>
        </w:rPr>
        <w:t xml:space="preserve"> first identified all entities, including firms and individuals, who are considered respondents under the law. There are an estimated 2,047,090 respondents who may be considered covered persons and must comply with Regulation N. The bulk of these respondents are mortgage lenders, brokers, servicers, real estate agents, and advertising firms. The </w:t>
      </w:r>
      <w:r w:rsidR="00E05D7B">
        <w:rPr>
          <w:bCs/>
          <w:sz w:val="24"/>
        </w:rPr>
        <w:t>CFPB</w:t>
      </w:r>
      <w:r w:rsidRPr="007F399E">
        <w:rPr>
          <w:bCs/>
          <w:sz w:val="24"/>
        </w:rPr>
        <w:t xml:space="preserve"> maintains the position taken by the FTC in </w:t>
      </w:r>
      <w:r w:rsidRPr="007F399E">
        <w:rPr>
          <w:bCs/>
          <w:sz w:val="24"/>
        </w:rPr>
        <w:softHyphen/>
      </w:r>
      <w:r w:rsidRPr="007F399E">
        <w:rPr>
          <w:bCs/>
          <w:sz w:val="24"/>
        </w:rPr>
        <w:softHyphen/>
        <w:t>previous supporting statements that mortgage lenders, brokers, and servicers customary and usual business practice is to maintain records of advertising material and thus these respondents are “excluded from the [calculation of] burden” as defined by OMB.</w:t>
      </w:r>
      <w:r w:rsidRPr="007F399E">
        <w:rPr>
          <w:bCs/>
          <w:sz w:val="24"/>
          <w:vertAlign w:val="superscript"/>
        </w:rPr>
        <w:footnoteReference w:id="11"/>
      </w:r>
      <w:r w:rsidRPr="007F399E">
        <w:rPr>
          <w:bCs/>
          <w:sz w:val="24"/>
        </w:rPr>
        <w:t xml:space="preserve"> The </w:t>
      </w:r>
      <w:r w:rsidR="00E05D7B">
        <w:rPr>
          <w:bCs/>
          <w:sz w:val="24"/>
        </w:rPr>
        <w:t>CFPB</w:t>
      </w:r>
      <w:r w:rsidRPr="007F399E">
        <w:rPr>
          <w:bCs/>
          <w:sz w:val="24"/>
        </w:rPr>
        <w:t xml:space="preserve"> staff also identified other state and federal regulations</w:t>
      </w:r>
      <w:r w:rsidRPr="007F399E">
        <w:rPr>
          <w:bCs/>
          <w:sz w:val="24"/>
          <w:vertAlign w:val="superscript"/>
        </w:rPr>
        <w:footnoteReference w:id="12"/>
      </w:r>
      <w:r w:rsidRPr="007F399E">
        <w:rPr>
          <w:bCs/>
          <w:sz w:val="24"/>
        </w:rPr>
        <w:t xml:space="preserve"> which explicitly or implicitly require respondents including real estate agents, brokers, and others </w:t>
      </w:r>
      <w:r w:rsidRPr="007F399E">
        <w:rPr>
          <w:bCs/>
          <w:sz w:val="24"/>
          <w:vertAlign w:val="superscript"/>
        </w:rPr>
        <w:footnoteReference w:id="13"/>
      </w:r>
      <w:r w:rsidRPr="007F399E">
        <w:rPr>
          <w:bCs/>
          <w:sz w:val="24"/>
        </w:rPr>
        <w:t xml:space="preserve"> to retain records of the mortgage advertising activities to demonstrate compliance. Respondents who are not explicitly required to retain records of mortgage advertising ordinarily do so </w:t>
      </w:r>
      <w:proofErr w:type="gramStart"/>
      <w:r w:rsidRPr="007F399E">
        <w:rPr>
          <w:bCs/>
          <w:sz w:val="24"/>
        </w:rPr>
        <w:t>in the course of</w:t>
      </w:r>
      <w:proofErr w:type="gramEnd"/>
      <w:r w:rsidRPr="007F399E">
        <w:rPr>
          <w:bCs/>
          <w:sz w:val="24"/>
        </w:rPr>
        <w:t xml:space="preserve"> regular business to demonstrate compliance with other state and federal laws</w:t>
      </w:r>
      <w:r w:rsidRPr="007F399E">
        <w:rPr>
          <w:bCs/>
          <w:sz w:val="24"/>
          <w:vertAlign w:val="superscript"/>
        </w:rPr>
        <w:footnoteReference w:id="14"/>
      </w:r>
      <w:r w:rsidRPr="007F399E">
        <w:rPr>
          <w:bCs/>
          <w:sz w:val="24"/>
        </w:rPr>
        <w:t>. According to OMB guidelines, this burden is not counted in this analysis because the burden “Would be imposed even in the absence of a federal requirement.</w:t>
      </w:r>
      <w:r w:rsidRPr="007F399E">
        <w:rPr>
          <w:bCs/>
          <w:sz w:val="24"/>
          <w:vertAlign w:val="superscript"/>
        </w:rPr>
        <w:footnoteReference w:id="15"/>
      </w:r>
      <w:r w:rsidRPr="007F399E">
        <w:rPr>
          <w:bCs/>
          <w:sz w:val="24"/>
        </w:rPr>
        <w:t xml:space="preserve">”  For this reason the </w:t>
      </w:r>
      <w:r w:rsidR="00E05D7B">
        <w:rPr>
          <w:bCs/>
          <w:sz w:val="24"/>
        </w:rPr>
        <w:t>CFPB</w:t>
      </w:r>
      <w:r w:rsidRPr="007F399E">
        <w:rPr>
          <w:bCs/>
          <w:sz w:val="24"/>
        </w:rPr>
        <w:t xml:space="preserve"> does not assign any burden for </w:t>
      </w:r>
      <w:proofErr w:type="gramStart"/>
      <w:r w:rsidRPr="007F399E">
        <w:rPr>
          <w:bCs/>
          <w:sz w:val="24"/>
        </w:rPr>
        <w:t>the majority of</w:t>
      </w:r>
      <w:proofErr w:type="gramEnd"/>
      <w:r w:rsidRPr="007F399E">
        <w:rPr>
          <w:bCs/>
          <w:sz w:val="24"/>
        </w:rPr>
        <w:t xml:space="preserve"> respondents. </w:t>
      </w:r>
    </w:p>
    <w:p w:rsidRPr="007F399E" w:rsidR="007F399E" w:rsidP="007F399E" w:rsidRDefault="007F399E" w14:paraId="3B372F8B" w14:textId="77777777">
      <w:pPr>
        <w:rPr>
          <w:bCs/>
          <w:sz w:val="24"/>
        </w:rPr>
      </w:pPr>
    </w:p>
    <w:p w:rsidRPr="00457B53" w:rsidR="007F399E" w:rsidP="007F399E" w:rsidRDefault="007F399E" w14:paraId="4F27B62C" w14:textId="548F45A5">
      <w:pPr>
        <w:rPr>
          <w:bCs/>
          <w:sz w:val="24"/>
        </w:rPr>
      </w:pPr>
      <w:r w:rsidRPr="007F399E">
        <w:rPr>
          <w:bCs/>
          <w:sz w:val="24"/>
        </w:rPr>
        <w:t xml:space="preserve">There are some respondents for whom the requirement in §1014.5 to keep “Copies of all materially different commercial communications” may impose an additional recordkeeping burden above and beyond the ordinary course of business and beyond what would be necessary to demonstrate compliance with state and federal regulations. These are respondents who practice targeted advertising, a practice of offering different credit terms to consumers with </w:t>
      </w:r>
      <w:r w:rsidRPr="007F399E" w:rsidR="00663F8A">
        <w:rPr>
          <w:bCs/>
          <w:sz w:val="24"/>
        </w:rPr>
        <w:t>different</w:t>
      </w:r>
      <w:r w:rsidRPr="007F399E">
        <w:rPr>
          <w:bCs/>
          <w:sz w:val="24"/>
        </w:rPr>
        <w:t xml:space="preserve"> credit backgrounds. Exhibit 1 displays information to the respondents who incur additional burden </w:t>
      </w:r>
      <w:proofErr w:type="gramStart"/>
      <w:r w:rsidRPr="007F399E">
        <w:rPr>
          <w:bCs/>
          <w:sz w:val="24"/>
        </w:rPr>
        <w:t>as a result of</w:t>
      </w:r>
      <w:proofErr w:type="gramEnd"/>
      <w:r w:rsidRPr="007F399E">
        <w:rPr>
          <w:bCs/>
          <w:sz w:val="24"/>
        </w:rPr>
        <w:t xml:space="preserve"> the federal regulation. The </w:t>
      </w:r>
      <w:r w:rsidR="00E05D7B">
        <w:rPr>
          <w:bCs/>
          <w:sz w:val="24"/>
        </w:rPr>
        <w:t>CFPB</w:t>
      </w:r>
      <w:r w:rsidRPr="007F399E">
        <w:rPr>
          <w:bCs/>
          <w:sz w:val="24"/>
        </w:rPr>
        <w:t xml:space="preserve"> estimates that there are approximately </w:t>
      </w:r>
      <w:r w:rsidR="00FE6C90">
        <w:rPr>
          <w:bCs/>
          <w:sz w:val="24"/>
        </w:rPr>
        <w:t>506</w:t>
      </w:r>
      <w:r w:rsidRPr="007F399E">
        <w:rPr>
          <w:bCs/>
          <w:sz w:val="24"/>
        </w:rPr>
        <w:t xml:space="preserve"> such respondents. Based on information provided by industry, law, and supervisory sources, the </w:t>
      </w:r>
      <w:r w:rsidR="00E05D7B">
        <w:rPr>
          <w:bCs/>
          <w:sz w:val="24"/>
        </w:rPr>
        <w:t>CFPB</w:t>
      </w:r>
      <w:r w:rsidRPr="007F399E">
        <w:rPr>
          <w:bCs/>
          <w:sz w:val="24"/>
        </w:rPr>
        <w:t xml:space="preserve"> estimates that these respondents need an hour </w:t>
      </w:r>
      <w:r w:rsidRPr="007F399E" w:rsidR="00970D70">
        <w:rPr>
          <w:bCs/>
          <w:sz w:val="24"/>
        </w:rPr>
        <w:t>annually</w:t>
      </w:r>
      <w:r w:rsidRPr="007F399E">
        <w:rPr>
          <w:bCs/>
          <w:sz w:val="24"/>
        </w:rPr>
        <w:t xml:space="preserve"> to review and maintain </w:t>
      </w:r>
      <w:r w:rsidRPr="00457B53">
        <w:rPr>
          <w:bCs/>
          <w:sz w:val="24"/>
        </w:rPr>
        <w:t xml:space="preserve">compliance with Regulation N. </w:t>
      </w:r>
    </w:p>
    <w:p w:rsidRPr="00457B53" w:rsidR="007F399E" w:rsidP="007F399E" w:rsidRDefault="007F399E" w14:paraId="4184852F" w14:textId="77777777">
      <w:pPr>
        <w:rPr>
          <w:bCs/>
          <w:sz w:val="24"/>
        </w:rPr>
      </w:pPr>
    </w:p>
    <w:p w:rsidRPr="00457B53" w:rsidR="007F399E" w:rsidP="007F399E" w:rsidRDefault="007F399E" w14:paraId="13F635B1" w14:textId="176FADD9">
      <w:pPr>
        <w:rPr>
          <w:bCs/>
          <w:sz w:val="24"/>
        </w:rPr>
      </w:pPr>
      <w:r w:rsidRPr="00457B53">
        <w:rPr>
          <w:bCs/>
          <w:sz w:val="24"/>
          <w:u w:val="single"/>
        </w:rPr>
        <w:t>Associated Labor Costs</w:t>
      </w:r>
      <w:r w:rsidRPr="00457B53">
        <w:rPr>
          <w:bCs/>
          <w:sz w:val="24"/>
        </w:rPr>
        <w:t>: $</w:t>
      </w:r>
      <w:r w:rsidRPr="00457B53" w:rsidR="00C872F7">
        <w:rPr>
          <w:bCs/>
          <w:sz w:val="24"/>
        </w:rPr>
        <w:t>10,</w:t>
      </w:r>
      <w:r w:rsidR="005A3B12">
        <w:rPr>
          <w:bCs/>
          <w:sz w:val="24"/>
        </w:rPr>
        <w:t>290</w:t>
      </w:r>
    </w:p>
    <w:p w:rsidRPr="00457B53" w:rsidR="007F399E" w:rsidP="007F399E" w:rsidRDefault="007F399E" w14:paraId="67768411" w14:textId="77777777">
      <w:pPr>
        <w:rPr>
          <w:bCs/>
          <w:sz w:val="24"/>
        </w:rPr>
      </w:pPr>
    </w:p>
    <w:p w:rsidRPr="00457B53" w:rsidR="007F399E" w:rsidP="007F399E" w:rsidRDefault="007F399E" w14:paraId="48B565EE" w14:textId="0D0001D8">
      <w:pPr>
        <w:rPr>
          <w:bCs/>
          <w:sz w:val="24"/>
        </w:rPr>
      </w:pPr>
      <w:r w:rsidRPr="00457B53">
        <w:rPr>
          <w:bCs/>
          <w:sz w:val="24"/>
        </w:rPr>
        <w:t xml:space="preserve">The </w:t>
      </w:r>
      <w:r w:rsidRPr="00457B53" w:rsidR="00E05D7B">
        <w:rPr>
          <w:bCs/>
          <w:sz w:val="24"/>
        </w:rPr>
        <w:t>CFPB</w:t>
      </w:r>
      <w:r w:rsidRPr="00457B53">
        <w:rPr>
          <w:bCs/>
          <w:sz w:val="24"/>
        </w:rPr>
        <w:t xml:space="preserve"> calculated labor costs by applying appropriate hourly cost figures to the </w:t>
      </w:r>
      <w:r w:rsidRPr="00457B53" w:rsidR="00E57DAF">
        <w:rPr>
          <w:bCs/>
          <w:sz w:val="24"/>
        </w:rPr>
        <w:t xml:space="preserve">253 </w:t>
      </w:r>
      <w:r w:rsidRPr="00457B53">
        <w:rPr>
          <w:bCs/>
          <w:sz w:val="24"/>
        </w:rPr>
        <w:t xml:space="preserve">burden hours attributed to the </w:t>
      </w:r>
      <w:r w:rsidRPr="00457B53" w:rsidR="00E05D7B">
        <w:rPr>
          <w:bCs/>
          <w:sz w:val="24"/>
        </w:rPr>
        <w:t>CFPB</w:t>
      </w:r>
      <w:r w:rsidRPr="00457B53">
        <w:rPr>
          <w:bCs/>
          <w:sz w:val="24"/>
        </w:rPr>
        <w:t xml:space="preserve"> as described above. The wage estimate is based on data from the Bureau of Labor statistics.</w:t>
      </w:r>
      <w:r w:rsidRPr="00457B53">
        <w:rPr>
          <w:bCs/>
          <w:sz w:val="24"/>
          <w:vertAlign w:val="superscript"/>
        </w:rPr>
        <w:footnoteReference w:id="16"/>
      </w:r>
      <w:r w:rsidRPr="00457B53">
        <w:rPr>
          <w:bCs/>
          <w:sz w:val="24"/>
        </w:rPr>
        <w:t xml:space="preserve"> With a composite wage of $</w:t>
      </w:r>
      <w:r w:rsidRPr="00457B53" w:rsidR="00C872F7">
        <w:rPr>
          <w:bCs/>
          <w:sz w:val="24"/>
        </w:rPr>
        <w:t>40.</w:t>
      </w:r>
      <w:r w:rsidR="00107FC2">
        <w:rPr>
          <w:bCs/>
          <w:sz w:val="24"/>
        </w:rPr>
        <w:t>67</w:t>
      </w:r>
      <w:r w:rsidRPr="00457B53">
        <w:rPr>
          <w:bCs/>
          <w:sz w:val="24"/>
        </w:rPr>
        <w:t xml:space="preserve">, the cost for these labor hours is given as </w:t>
      </w:r>
      <w:r w:rsidRPr="00457B53" w:rsidR="00C872F7">
        <w:rPr>
          <w:bCs/>
          <w:sz w:val="24"/>
        </w:rPr>
        <w:t xml:space="preserve">506 </w:t>
      </w:r>
      <w:r w:rsidRPr="00457B53">
        <w:rPr>
          <w:bCs/>
          <w:sz w:val="24"/>
        </w:rPr>
        <w:t>hours * $</w:t>
      </w:r>
      <w:r w:rsidRPr="00457B53" w:rsidR="0003488E">
        <w:rPr>
          <w:bCs/>
          <w:sz w:val="24"/>
        </w:rPr>
        <w:t>40</w:t>
      </w:r>
      <w:r w:rsidRPr="00457B53">
        <w:rPr>
          <w:bCs/>
          <w:sz w:val="24"/>
        </w:rPr>
        <w:t>.</w:t>
      </w:r>
      <w:r w:rsidR="00D07EDA">
        <w:rPr>
          <w:bCs/>
          <w:sz w:val="24"/>
        </w:rPr>
        <w:t>67</w:t>
      </w:r>
      <w:r w:rsidRPr="00457B53">
        <w:rPr>
          <w:bCs/>
          <w:sz w:val="24"/>
        </w:rPr>
        <w:t>/hour = $</w:t>
      </w:r>
      <w:r w:rsidRPr="00457B53" w:rsidR="00277A81">
        <w:rPr>
          <w:bCs/>
          <w:sz w:val="24"/>
        </w:rPr>
        <w:t>20,</w:t>
      </w:r>
      <w:r w:rsidR="00107FC2">
        <w:rPr>
          <w:bCs/>
          <w:sz w:val="24"/>
        </w:rPr>
        <w:t>579</w:t>
      </w:r>
      <w:r w:rsidRPr="00457B53">
        <w:rPr>
          <w:bCs/>
          <w:sz w:val="24"/>
        </w:rPr>
        <w:t xml:space="preserve"> labor cost overall, of which </w:t>
      </w:r>
      <w:r w:rsidRPr="00457B53" w:rsidR="00E57DAF">
        <w:rPr>
          <w:bCs/>
          <w:sz w:val="24"/>
        </w:rPr>
        <w:t xml:space="preserve">253 </w:t>
      </w:r>
      <w:r w:rsidRPr="00457B53">
        <w:rPr>
          <w:bCs/>
          <w:sz w:val="24"/>
        </w:rPr>
        <w:t>hours * $</w:t>
      </w:r>
      <w:r w:rsidRPr="00457B53" w:rsidR="00C872F7">
        <w:rPr>
          <w:bCs/>
          <w:sz w:val="24"/>
        </w:rPr>
        <w:t>40.</w:t>
      </w:r>
      <w:r w:rsidR="00D07EDA">
        <w:rPr>
          <w:bCs/>
          <w:sz w:val="24"/>
        </w:rPr>
        <w:t>67</w:t>
      </w:r>
      <w:r w:rsidRPr="00457B53">
        <w:rPr>
          <w:bCs/>
          <w:sz w:val="24"/>
        </w:rPr>
        <w:t>/hour = $</w:t>
      </w:r>
      <w:r w:rsidRPr="00457B53" w:rsidR="00C872F7">
        <w:rPr>
          <w:bCs/>
          <w:sz w:val="24"/>
        </w:rPr>
        <w:t>10,</w:t>
      </w:r>
      <w:r w:rsidR="00D07EDA">
        <w:rPr>
          <w:bCs/>
          <w:sz w:val="24"/>
        </w:rPr>
        <w:t>290</w:t>
      </w:r>
      <w:r w:rsidRPr="00457B53" w:rsidR="00C872F7">
        <w:rPr>
          <w:bCs/>
          <w:sz w:val="24"/>
        </w:rPr>
        <w:t xml:space="preserve"> </w:t>
      </w:r>
      <w:r w:rsidRPr="00457B53">
        <w:rPr>
          <w:bCs/>
          <w:sz w:val="24"/>
        </w:rPr>
        <w:t xml:space="preserve">labor cost is attributed to the </w:t>
      </w:r>
      <w:r w:rsidRPr="00457B53" w:rsidR="00E05D7B">
        <w:rPr>
          <w:bCs/>
          <w:sz w:val="24"/>
        </w:rPr>
        <w:t>CFPB</w:t>
      </w:r>
      <w:r w:rsidRPr="00457B53">
        <w:rPr>
          <w:bCs/>
          <w:sz w:val="24"/>
        </w:rPr>
        <w:t>.</w:t>
      </w:r>
    </w:p>
    <w:p w:rsidRPr="00BF6D43" w:rsidR="00A93967" w:rsidP="005F1FFC" w:rsidRDefault="00A93967" w14:paraId="0D6A5C78" w14:textId="4AFC0AFE">
      <w:pPr>
        <w:rPr>
          <w:b/>
          <w:sz w:val="24"/>
          <w:szCs w:val="24"/>
        </w:rPr>
      </w:pPr>
    </w:p>
    <w:p w:rsidRPr="00BF6D43" w:rsidR="00F660E8" w:rsidP="00F660E8" w:rsidRDefault="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Pr="00457B53" w:rsidR="007F399E" w:rsidP="007F399E" w:rsidRDefault="007F399E" w14:paraId="2C3BA347" w14:textId="77777777">
      <w:pPr>
        <w:rPr>
          <w:b/>
          <w:sz w:val="24"/>
        </w:rPr>
      </w:pPr>
    </w:p>
    <w:p w:rsidRPr="00457B53" w:rsidR="007F399E" w:rsidP="007F399E" w:rsidRDefault="00E05D7B" w14:paraId="06F3995D" w14:textId="293C1CBE">
      <w:pPr>
        <w:rPr>
          <w:bCs/>
          <w:sz w:val="24"/>
        </w:rPr>
      </w:pPr>
      <w:r w:rsidRPr="00457B53">
        <w:rPr>
          <w:bCs/>
          <w:sz w:val="24"/>
        </w:rPr>
        <w:t>CFPB</w:t>
      </w:r>
      <w:r w:rsidRPr="00457B53" w:rsidR="007F399E">
        <w:rPr>
          <w:bCs/>
          <w:sz w:val="24"/>
        </w:rPr>
        <w:t xml:space="preserve">’s estimate of the non-labor cost for the ongoing recordkeeping requirement under Regulation N is based on a new analysis conducted after the regulation was restated by the </w:t>
      </w:r>
      <w:r w:rsidRPr="00457B53">
        <w:rPr>
          <w:bCs/>
          <w:sz w:val="24"/>
        </w:rPr>
        <w:t>CFPB</w:t>
      </w:r>
      <w:r w:rsidRPr="00457B53" w:rsidR="007F399E">
        <w:rPr>
          <w:bCs/>
          <w:sz w:val="24"/>
        </w:rPr>
        <w:t xml:space="preserve">. For PRA purposes regarding regulation N, the </w:t>
      </w:r>
      <w:r w:rsidRPr="00457B53">
        <w:rPr>
          <w:bCs/>
          <w:sz w:val="24"/>
        </w:rPr>
        <w:t>CFPB</w:t>
      </w:r>
      <w:r w:rsidRPr="00457B53" w:rsidR="007F399E">
        <w:rPr>
          <w:bCs/>
          <w:sz w:val="24"/>
        </w:rPr>
        <w:t xml:space="preserve"> and Federal Trade Commission (FTC) share enforcement authority and thus evenly split the PRA cost associated with affected entities. </w:t>
      </w:r>
    </w:p>
    <w:tbl>
      <w:tblPr>
        <w:tblW w:w="10280" w:type="dxa"/>
        <w:tblInd w:w="-900" w:type="dxa"/>
        <w:tblLook w:val="04A0" w:firstRow="1" w:lastRow="0" w:firstColumn="1" w:lastColumn="0" w:noHBand="0" w:noVBand="1"/>
      </w:tblPr>
      <w:tblGrid>
        <w:gridCol w:w="10280"/>
      </w:tblGrid>
      <w:tr w:rsidRPr="000769AB" w:rsidR="00457B53" w:rsidTr="00CE2222" w14:paraId="5A4869DE" w14:textId="77777777">
        <w:trPr>
          <w:trHeight w:val="300"/>
        </w:trPr>
        <w:tc>
          <w:tcPr>
            <w:tcW w:w="10280" w:type="dxa"/>
            <w:tcBorders>
              <w:top w:val="nil"/>
              <w:left w:val="nil"/>
              <w:right w:val="nil"/>
            </w:tcBorders>
            <w:shd w:val="clear" w:color="auto" w:fill="auto"/>
            <w:noWrap/>
            <w:vAlign w:val="bottom"/>
            <w:hideMark/>
          </w:tcPr>
          <w:p w:rsidR="007F399E" w:rsidP="007F399E" w:rsidRDefault="007F399E" w14:paraId="7D008FF9" w14:textId="77777777">
            <w:pPr>
              <w:rPr>
                <w:bCs/>
              </w:rPr>
            </w:pPr>
          </w:p>
          <w:tbl>
            <w:tblPr>
              <w:tblW w:w="8700" w:type="dxa"/>
              <w:tblInd w:w="93" w:type="dxa"/>
              <w:tblLook w:val="04A0" w:firstRow="1" w:lastRow="0" w:firstColumn="1" w:lastColumn="0" w:noHBand="0" w:noVBand="1"/>
            </w:tblPr>
            <w:tblGrid>
              <w:gridCol w:w="3380"/>
              <w:gridCol w:w="1360"/>
              <w:gridCol w:w="1240"/>
              <w:gridCol w:w="1360"/>
              <w:gridCol w:w="1360"/>
            </w:tblGrid>
            <w:tr w:rsidRPr="001B4587" w:rsidR="006125F0" w:rsidTr="002E61AD" w14:paraId="7F353DBA" w14:textId="77777777">
              <w:trPr>
                <w:trHeight w:val="300"/>
              </w:trPr>
              <w:tc>
                <w:tcPr>
                  <w:tcW w:w="8700" w:type="dxa"/>
                  <w:gridSpan w:val="5"/>
                  <w:tcBorders>
                    <w:top w:val="nil"/>
                    <w:left w:val="nil"/>
                    <w:bottom w:val="single" w:color="auto" w:sz="4" w:space="0"/>
                    <w:right w:val="nil"/>
                  </w:tcBorders>
                  <w:shd w:val="clear" w:color="auto" w:fill="auto"/>
                  <w:noWrap/>
                  <w:vAlign w:val="bottom"/>
                  <w:hideMark/>
                </w:tcPr>
                <w:p w:rsidRPr="001B4587" w:rsidR="006125F0" w:rsidP="006125F0" w:rsidRDefault="006125F0" w14:paraId="2FA59AED" w14:textId="77777777">
                  <w:pPr>
                    <w:rPr>
                      <w:color w:val="000000"/>
                    </w:rPr>
                  </w:pPr>
                </w:p>
              </w:tc>
            </w:tr>
            <w:tr w:rsidRPr="001B4587" w:rsidR="006125F0" w:rsidTr="002E61AD" w14:paraId="3BDC5C2A" w14:textId="77777777">
              <w:trPr>
                <w:trHeight w:val="600"/>
              </w:trPr>
              <w:tc>
                <w:tcPr>
                  <w:tcW w:w="33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6125F0" w:rsidP="006125F0" w:rsidRDefault="00DA3525" w14:paraId="388E124A" w14:textId="1BAE0590">
                  <w:pPr>
                    <w:jc w:val="center"/>
                    <w:rPr>
                      <w:b/>
                      <w:bCs/>
                      <w:color w:val="000000"/>
                    </w:rPr>
                  </w:pPr>
                  <w:r>
                    <w:rPr>
                      <w:b/>
                      <w:bCs/>
                      <w:color w:val="000000"/>
                    </w:rPr>
                    <w:t>Description</w:t>
                  </w:r>
                </w:p>
              </w:tc>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6125F0" w:rsidP="006125F0" w:rsidRDefault="006125F0" w14:paraId="3D607554" w14:textId="77777777">
                  <w:pPr>
                    <w:jc w:val="center"/>
                    <w:rPr>
                      <w:b/>
                      <w:bCs/>
                      <w:color w:val="000000"/>
                    </w:rPr>
                  </w:pPr>
                  <w:r w:rsidRPr="00CC5A31">
                    <w:rPr>
                      <w:b/>
                      <w:bCs/>
                      <w:color w:val="000000"/>
                    </w:rPr>
                    <w:t>Number of Respondents</w:t>
                  </w:r>
                </w:p>
              </w:tc>
              <w:tc>
                <w:tcPr>
                  <w:tcW w:w="12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6125F0" w:rsidP="006125F0" w:rsidRDefault="006125F0" w14:paraId="3881E631" w14:textId="77777777">
                  <w:pPr>
                    <w:jc w:val="center"/>
                    <w:rPr>
                      <w:b/>
                      <w:bCs/>
                      <w:color w:val="000000"/>
                    </w:rPr>
                  </w:pPr>
                  <w:r w:rsidRPr="00CC5A31">
                    <w:rPr>
                      <w:b/>
                      <w:bCs/>
                      <w:color w:val="000000"/>
                    </w:rPr>
                    <w:t>Per Unit Cost</w:t>
                  </w:r>
                </w:p>
              </w:tc>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6125F0" w:rsidP="006125F0" w:rsidRDefault="006125F0" w14:paraId="6A68B4FF" w14:textId="77777777">
                  <w:pPr>
                    <w:jc w:val="center"/>
                    <w:rPr>
                      <w:b/>
                      <w:bCs/>
                      <w:color w:val="000000"/>
                    </w:rPr>
                  </w:pPr>
                  <w:r w:rsidRPr="00CC5A31">
                    <w:rPr>
                      <w:b/>
                      <w:bCs/>
                      <w:color w:val="000000"/>
                    </w:rPr>
                    <w:t>Quantity per respondent</w:t>
                  </w:r>
                </w:p>
              </w:tc>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6125F0" w:rsidP="006125F0" w:rsidRDefault="006125F0" w14:paraId="4DF49A9D" w14:textId="77777777">
                  <w:pPr>
                    <w:jc w:val="center"/>
                    <w:rPr>
                      <w:b/>
                      <w:bCs/>
                      <w:color w:val="000000"/>
                    </w:rPr>
                  </w:pPr>
                  <w:r w:rsidRPr="00CC5A31">
                    <w:rPr>
                      <w:b/>
                      <w:bCs/>
                      <w:color w:val="000000"/>
                    </w:rPr>
                    <w:t>Total Material cost</w:t>
                  </w:r>
                </w:p>
              </w:tc>
            </w:tr>
            <w:tr w:rsidRPr="001B4587" w:rsidR="006125F0" w:rsidTr="002E61AD" w14:paraId="341A3346" w14:textId="77777777">
              <w:trPr>
                <w:trHeight w:val="315"/>
              </w:trPr>
              <w:tc>
                <w:tcPr>
                  <w:tcW w:w="3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6125F0" w:rsidP="006125F0" w:rsidRDefault="00B452D1" w14:paraId="0FC89D04" w14:textId="4494A3E7">
                  <w:pPr>
                    <w:rPr>
                      <w:color w:val="000000"/>
                    </w:rPr>
                  </w:pPr>
                  <w:r>
                    <w:rPr>
                      <w:color w:val="000000"/>
                    </w:rPr>
                    <w:t xml:space="preserve">12 CFR </w:t>
                  </w:r>
                  <w:r w:rsidR="00D32DEB">
                    <w:rPr>
                      <w:color w:val="000000"/>
                    </w:rPr>
                    <w:t>101</w:t>
                  </w:r>
                  <w:r>
                    <w:rPr>
                      <w:color w:val="000000"/>
                    </w:rPr>
                    <w:t>4.5</w:t>
                  </w:r>
                  <w:r w:rsidR="00A7470A">
                    <w:rPr>
                      <w:color w:val="000000"/>
                    </w:rPr>
                    <w:t>(a) (General Commercial Communications Disclosure)</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6125F0" w:rsidP="006125F0" w:rsidRDefault="00A7470A" w14:paraId="1E3C4932" w14:textId="5413A822">
                  <w:pPr>
                    <w:jc w:val="right"/>
                    <w:rPr>
                      <w:color w:val="000000"/>
                    </w:rPr>
                  </w:pPr>
                  <w:r>
                    <w:rPr>
                      <w:color w:val="000000"/>
                    </w:rPr>
                    <w:t>506</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6125F0" w:rsidP="006125F0" w:rsidRDefault="006125F0" w14:paraId="09D0B31F" w14:textId="4F9FD756">
                  <w:pPr>
                    <w:jc w:val="right"/>
                    <w:rPr>
                      <w:color w:val="000000"/>
                    </w:rPr>
                  </w:pPr>
                  <w:r w:rsidRPr="001B4587">
                    <w:rPr>
                      <w:color w:val="000000"/>
                    </w:rPr>
                    <w:t>$</w:t>
                  </w:r>
                  <w:r w:rsidR="00E807A7">
                    <w:rPr>
                      <w:color w:val="000000"/>
                    </w:rPr>
                    <w:t>0.00</w:t>
                  </w:r>
                  <w:r w:rsidR="0073029E">
                    <w:rPr>
                      <w:color w:val="000000"/>
                    </w:rPr>
                    <w:t>4007</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6125F0" w:rsidP="006125F0" w:rsidRDefault="00561FA6" w14:paraId="26746955" w14:textId="7D13E3F7">
                  <w:pPr>
                    <w:jc w:val="right"/>
                    <w:rPr>
                      <w:color w:val="000000"/>
                    </w:rPr>
                  </w:pPr>
                  <w:r>
                    <w:rPr>
                      <w:color w:val="000000"/>
                    </w:rPr>
                    <w:t>1,382,</w:t>
                  </w:r>
                  <w:r w:rsidR="005D1217">
                    <w:rPr>
                      <w:color w:val="000000"/>
                    </w:rPr>
                    <w:t>798</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6125F0" w:rsidP="006125F0" w:rsidRDefault="00CA1C3E" w14:paraId="5AF996C7" w14:textId="7119C822">
                  <w:pPr>
                    <w:jc w:val="right"/>
                    <w:rPr>
                      <w:color w:val="000000"/>
                    </w:rPr>
                  </w:pPr>
                  <w:r>
                    <w:rPr>
                      <w:color w:val="000000"/>
                    </w:rPr>
                    <w:t>~</w:t>
                  </w:r>
                  <w:r w:rsidRPr="001B4587" w:rsidR="006125F0">
                    <w:rPr>
                      <w:color w:val="000000"/>
                    </w:rPr>
                    <w:t>$</w:t>
                  </w:r>
                  <w:r>
                    <w:rPr>
                      <w:color w:val="000000"/>
                    </w:rPr>
                    <w:t>5,607,878</w:t>
                  </w:r>
                </w:p>
              </w:tc>
            </w:tr>
            <w:tr w:rsidRPr="001B4587" w:rsidR="0061307B" w:rsidTr="002E61AD" w14:paraId="1B2E2E2B" w14:textId="77777777">
              <w:trPr>
                <w:trHeight w:val="315"/>
              </w:trPr>
              <w:tc>
                <w:tcPr>
                  <w:tcW w:w="33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B4587" w:rsidR="0061307B" w:rsidP="006125F0" w:rsidRDefault="00B452D1" w14:paraId="6DB4DEB4" w14:textId="728FE71E">
                  <w:pPr>
                    <w:rPr>
                      <w:color w:val="000000"/>
                    </w:rPr>
                  </w:pPr>
                  <w:r>
                    <w:rPr>
                      <w:color w:val="000000"/>
                    </w:rPr>
                    <w:t xml:space="preserve">12 CFR </w:t>
                  </w:r>
                  <w:r w:rsidR="00522E5D">
                    <w:rPr>
                      <w:color w:val="000000"/>
                    </w:rPr>
                    <w:t>101</w:t>
                  </w:r>
                  <w:r>
                    <w:rPr>
                      <w:color w:val="000000"/>
                    </w:rPr>
                    <w:t>4.5</w:t>
                  </w:r>
                  <w:r w:rsidR="00522E5D">
                    <w:rPr>
                      <w:color w:val="000000"/>
                    </w:rPr>
                    <w:t>(b) (Consumer-Specific Communications Disclosure(s))</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B4587" w:rsidR="0061307B" w:rsidP="006125F0" w:rsidRDefault="00D32DEB" w14:paraId="4ED09A59" w14:textId="1855B3C3">
                  <w:pPr>
                    <w:jc w:val="right"/>
                    <w:rPr>
                      <w:color w:val="000000"/>
                    </w:rPr>
                  </w:pPr>
                  <w:r>
                    <w:rPr>
                      <w:color w:val="000000"/>
                    </w:rPr>
                    <w:t>3,055,984</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B4587" w:rsidR="0061307B" w:rsidP="006125F0" w:rsidRDefault="00D32DEB" w14:paraId="33BE2505" w14:textId="0880A218">
                  <w:pPr>
                    <w:jc w:val="right"/>
                    <w:rPr>
                      <w:color w:val="000000"/>
                    </w:rPr>
                  </w:pPr>
                  <w:r>
                    <w:rPr>
                      <w:color w:val="000000"/>
                    </w:rPr>
                    <w:t>N/A</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B4587" w:rsidR="0061307B" w:rsidP="006125F0" w:rsidRDefault="00D32DEB" w14:paraId="209EFEBE" w14:textId="49D72166">
                  <w:pPr>
                    <w:jc w:val="right"/>
                    <w:rPr>
                      <w:color w:val="000000"/>
                    </w:rPr>
                  </w:pPr>
                  <w:r>
                    <w:rPr>
                      <w:color w:val="000000"/>
                    </w:rPr>
                    <w:t>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B4587" w:rsidR="0061307B" w:rsidP="006125F0" w:rsidRDefault="00D32DEB" w14:paraId="0E9F9545" w14:textId="0EA7FB22">
                  <w:pPr>
                    <w:jc w:val="right"/>
                    <w:rPr>
                      <w:color w:val="000000"/>
                    </w:rPr>
                  </w:pPr>
                  <w:r>
                    <w:rPr>
                      <w:color w:val="000000"/>
                    </w:rPr>
                    <w:t>$0</w:t>
                  </w:r>
                </w:p>
              </w:tc>
            </w:tr>
            <w:tr w:rsidRPr="001B4587" w:rsidR="00EF16DB" w:rsidTr="00EF16DB" w14:paraId="2B76A89D" w14:textId="77777777">
              <w:trPr>
                <w:trHeight w:val="300"/>
              </w:trPr>
              <w:tc>
                <w:tcPr>
                  <w:tcW w:w="3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EF16DB" w:rsidP="006125F0" w:rsidRDefault="00EF16DB" w14:paraId="6C2DDC3E" w14:textId="77777777">
                  <w:pPr>
                    <w:rPr>
                      <w:b/>
                      <w:bCs/>
                      <w:color w:val="000000"/>
                    </w:rPr>
                  </w:pPr>
                  <w:r w:rsidRPr="001B4587">
                    <w:rPr>
                      <w:b/>
                      <w:bCs/>
                      <w:color w:val="000000"/>
                    </w:rPr>
                    <w:t>CFPB Share</w:t>
                  </w:r>
                </w:p>
              </w:tc>
              <w:tc>
                <w:tcPr>
                  <w:tcW w:w="39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1B4587" w:rsidR="00EF16DB" w:rsidP="006125F0" w:rsidRDefault="00EF16DB" w14:paraId="5E8DE558" w14:textId="5D0E95EB">
                  <w:pPr>
                    <w:rPr>
                      <w:color w:val="000000"/>
                    </w:rPr>
                  </w:pPr>
                  <w:r w:rsidRPr="001B4587">
                    <w:rPr>
                      <w:color w:val="000000"/>
                    </w:rPr>
                    <w:t>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EF16DB" w:rsidP="006125F0" w:rsidRDefault="00EF16DB" w14:paraId="04A43AF6" w14:textId="17FB2860">
                  <w:pPr>
                    <w:jc w:val="right"/>
                    <w:rPr>
                      <w:color w:val="000000"/>
                    </w:rPr>
                  </w:pPr>
                  <w:r w:rsidRPr="001B4587">
                    <w:rPr>
                      <w:color w:val="000000"/>
                    </w:rPr>
                    <w:t>$</w:t>
                  </w:r>
                  <w:r>
                    <w:rPr>
                      <w:color w:val="000000"/>
                    </w:rPr>
                    <w:t>2,803,939</w:t>
                  </w:r>
                </w:p>
              </w:tc>
            </w:tr>
          </w:tbl>
          <w:p w:rsidRPr="000769AB" w:rsidR="000769AB" w:rsidP="007F399E" w:rsidRDefault="000769AB" w14:paraId="4A4F2B99" w14:textId="30E1AE41">
            <w:pPr>
              <w:rPr>
                <w:bCs/>
              </w:rPr>
            </w:pPr>
          </w:p>
        </w:tc>
      </w:tr>
    </w:tbl>
    <w:p w:rsidRPr="007F399E" w:rsidR="007F399E" w:rsidP="007F399E" w:rsidRDefault="007F399E" w14:paraId="3BC0ED1C" w14:textId="77777777">
      <w:pPr>
        <w:rPr>
          <w:b/>
          <w:sz w:val="24"/>
        </w:rPr>
      </w:pPr>
    </w:p>
    <w:p w:rsidRPr="007F399E" w:rsidR="007F399E" w:rsidP="007F399E" w:rsidRDefault="007F399E" w14:paraId="7355204A" w14:textId="1C0D2364">
      <w:pPr>
        <w:rPr>
          <w:bCs/>
          <w:sz w:val="24"/>
        </w:rPr>
      </w:pPr>
      <w:r w:rsidRPr="007F399E">
        <w:rPr>
          <w:bCs/>
          <w:sz w:val="24"/>
        </w:rPr>
        <w:t>This estimate is entirely attributable to burden incurred by respondents who advertise individualized interest rates. Most respondents are assigned zero burden for the same reasons described above. Regulation N requires advertisers who advertise individualized rates to keep records of the offers made to each individual and to be able substantiate each offer.</w:t>
      </w:r>
      <w:r w:rsidR="00ED2FE5">
        <w:rPr>
          <w:bCs/>
          <w:sz w:val="24"/>
        </w:rPr>
        <w:t xml:space="preserve"> </w:t>
      </w:r>
      <w:r w:rsidRPr="007F399E">
        <w:rPr>
          <w:bCs/>
          <w:sz w:val="24"/>
        </w:rPr>
        <w:t xml:space="preserve"> This requirement extends beyond retaining copies of general advertising material and imposes additional burden. The data used to estimate the costs is based on privately collected market data as well as internal </w:t>
      </w:r>
      <w:r w:rsidR="00E05D7B">
        <w:rPr>
          <w:bCs/>
          <w:sz w:val="24"/>
        </w:rPr>
        <w:t>CFPB</w:t>
      </w:r>
      <w:r w:rsidRPr="007F399E">
        <w:rPr>
          <w:bCs/>
          <w:sz w:val="24"/>
        </w:rPr>
        <w:t xml:space="preserve"> and industry accounting estimates. </w:t>
      </w:r>
      <w:r w:rsidR="00ED2FE5">
        <w:rPr>
          <w:bCs/>
          <w:sz w:val="24"/>
        </w:rPr>
        <w:t xml:space="preserve"> </w:t>
      </w:r>
      <w:r w:rsidRPr="007F399E">
        <w:rPr>
          <w:bCs/>
          <w:sz w:val="24"/>
        </w:rPr>
        <w:t>The high startup cost faced by some respondents results from the need for complex recordkeeping software that can retain individualized offers and relate their terms to contemporaneous financial conditions.</w:t>
      </w:r>
      <w:r w:rsidR="00ED2FE5">
        <w:rPr>
          <w:bCs/>
          <w:sz w:val="24"/>
        </w:rPr>
        <w:t xml:space="preserve"> </w:t>
      </w:r>
      <w:r w:rsidRPr="007F399E">
        <w:rPr>
          <w:bCs/>
          <w:sz w:val="24"/>
        </w:rPr>
        <w:t xml:space="preserve"> The material cost-per-advertisement represents a combination of fixed and marginal costs associated with increasing the size of and information of a recordkeeping system.</w:t>
      </w:r>
    </w:p>
    <w:p w:rsidRPr="00BF6D43" w:rsidR="00A93967" w:rsidP="005F1FFC" w:rsidRDefault="00A93967" w14:paraId="7426A13C" w14:textId="77777777">
      <w:pPr>
        <w:ind w:left="720"/>
        <w:rPr>
          <w:sz w:val="24"/>
        </w:rPr>
      </w:pPr>
    </w:p>
    <w:p w:rsidRPr="00BF6D43"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lastRenderedPageBreak/>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Pr="00BF6D43" w:rsidR="005F1FFC" w:rsidP="005F1FFC" w:rsidRDefault="005F1FFC" w14:paraId="0A689257" w14:textId="77777777">
      <w:pPr>
        <w:ind w:left="720"/>
        <w:rPr>
          <w:sz w:val="24"/>
        </w:rPr>
      </w:pPr>
    </w:p>
    <w:p w:rsidR="00A93967" w:rsidP="007F399E" w:rsidRDefault="007F399E" w14:paraId="28539FB8" w14:textId="5BB959A8">
      <w:pPr>
        <w:rPr>
          <w:sz w:val="24"/>
        </w:rPr>
      </w:pPr>
      <w:r w:rsidRPr="007F399E">
        <w:rPr>
          <w:sz w:val="24"/>
        </w:rPr>
        <w:t xml:space="preserve">As the </w:t>
      </w:r>
      <w:r w:rsidR="00E05D7B">
        <w:rPr>
          <w:sz w:val="24"/>
        </w:rPr>
        <w:t>CFPB</w:t>
      </w:r>
      <w:r w:rsidRPr="007F399E">
        <w:rPr>
          <w:sz w:val="24"/>
        </w:rPr>
        <w:t xml:space="preserve"> does not collect any information, there are no additional costs to the Federal Government.</w:t>
      </w:r>
    </w:p>
    <w:p w:rsidRPr="00BF6D43" w:rsidR="007F399E" w:rsidP="007F399E" w:rsidRDefault="007F399E" w14:paraId="6F9CB3B8" w14:textId="77777777">
      <w:pPr>
        <w:rPr>
          <w:sz w:val="24"/>
        </w:rPr>
      </w:pPr>
    </w:p>
    <w:p w:rsidRPr="00BF6D43" w:rsidR="00F660E8" w:rsidP="00F660E8" w:rsidRDefault="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P="005F1FFC" w:rsidRDefault="005F1FFC" w14:paraId="7D933924" w14:textId="41E3F520">
      <w:pPr>
        <w:numPr>
          <w:ilvl w:val="12"/>
          <w:numId w:val="0"/>
        </w:numPr>
        <w:rPr>
          <w:sz w:val="24"/>
        </w:rPr>
      </w:pPr>
    </w:p>
    <w:p w:rsidR="00622901" w:rsidP="00622901" w:rsidRDefault="000539E7" w14:paraId="4389E423" w14:textId="52DAAC9D">
      <w:pPr>
        <w:numPr>
          <w:ilvl w:val="12"/>
          <w:numId w:val="0"/>
        </w:numPr>
        <w:rPr>
          <w:bCs/>
          <w:sz w:val="24"/>
        </w:rPr>
      </w:pPr>
      <w:r>
        <w:rPr>
          <w:bCs/>
          <w:sz w:val="24"/>
        </w:rPr>
        <w:t xml:space="preserve">The Bureau is making no program changes to this information collection.  However, </w:t>
      </w:r>
      <w:r w:rsidR="00D51EE7">
        <w:rPr>
          <w:bCs/>
          <w:sz w:val="24"/>
        </w:rPr>
        <w:t>the Bure</w:t>
      </w:r>
      <w:r w:rsidR="00CD09A3">
        <w:rPr>
          <w:bCs/>
          <w:sz w:val="24"/>
        </w:rPr>
        <w:t>au is making the following adjustments to the burden estimate:</w:t>
      </w:r>
    </w:p>
    <w:p w:rsidRPr="003B67AB" w:rsidR="00CD09A3" w:rsidP="00CD09A3" w:rsidRDefault="003D5CF7" w14:paraId="2A1CD9E2" w14:textId="34D88A47">
      <w:pPr>
        <w:pStyle w:val="ListParagraph"/>
        <w:numPr>
          <w:ilvl w:val="0"/>
          <w:numId w:val="22"/>
        </w:numPr>
        <w:rPr>
          <w:bCs/>
          <w:sz w:val="24"/>
        </w:rPr>
      </w:pPr>
      <w:r>
        <w:rPr>
          <w:rFonts w:ascii="Times New Roman" w:hAnsi="Times New Roman"/>
          <w:bCs/>
          <w:sz w:val="24"/>
        </w:rPr>
        <w:t>Increasing the number of respondents</w:t>
      </w:r>
      <w:r w:rsidR="003B67AB">
        <w:rPr>
          <w:rFonts w:ascii="Times New Roman" w:hAnsi="Times New Roman"/>
          <w:bCs/>
          <w:sz w:val="24"/>
        </w:rPr>
        <w:t xml:space="preserve"> to 506</w:t>
      </w:r>
    </w:p>
    <w:p w:rsidRPr="00D56514" w:rsidR="003B67AB" w:rsidP="00D56514" w:rsidRDefault="003B67AB" w14:paraId="0247D7EE" w14:textId="7F9D75A2">
      <w:pPr>
        <w:pStyle w:val="ListParagraph"/>
        <w:numPr>
          <w:ilvl w:val="0"/>
          <w:numId w:val="22"/>
        </w:numPr>
        <w:rPr>
          <w:bCs/>
          <w:sz w:val="24"/>
        </w:rPr>
      </w:pPr>
      <w:r>
        <w:rPr>
          <w:rFonts w:ascii="Times New Roman" w:hAnsi="Times New Roman"/>
          <w:bCs/>
          <w:sz w:val="24"/>
        </w:rPr>
        <w:t>Increasing the number of responses (annual) to 699,695,664</w:t>
      </w:r>
    </w:p>
    <w:p w:rsidRPr="00D56514" w:rsidR="00D56514" w:rsidP="00D56514" w:rsidRDefault="00D56514" w14:paraId="688BAE94" w14:textId="28C9BB62">
      <w:pPr>
        <w:pStyle w:val="ListParagraph"/>
        <w:numPr>
          <w:ilvl w:val="0"/>
          <w:numId w:val="22"/>
        </w:numPr>
        <w:rPr>
          <w:bCs/>
          <w:sz w:val="24"/>
        </w:rPr>
      </w:pPr>
      <w:r>
        <w:rPr>
          <w:rFonts w:ascii="Times New Roman" w:hAnsi="Times New Roman"/>
          <w:bCs/>
          <w:sz w:val="24"/>
        </w:rPr>
        <w:t>Increasing the time burden (annual) to 253</w:t>
      </w:r>
    </w:p>
    <w:p w:rsidRPr="00D56514" w:rsidR="00D56514" w:rsidP="00D56514" w:rsidRDefault="00D56514" w14:paraId="2955A48A" w14:textId="65DF038A">
      <w:pPr>
        <w:pStyle w:val="ListParagraph"/>
        <w:numPr>
          <w:ilvl w:val="0"/>
          <w:numId w:val="22"/>
        </w:numPr>
        <w:rPr>
          <w:bCs/>
          <w:sz w:val="24"/>
        </w:rPr>
      </w:pPr>
      <w:r>
        <w:rPr>
          <w:rFonts w:ascii="Times New Roman" w:hAnsi="Times New Roman"/>
          <w:bCs/>
          <w:sz w:val="24"/>
        </w:rPr>
        <w:t>Increasing the cost burden (annual)</w:t>
      </w:r>
      <w:r w:rsidR="001A30CB">
        <w:rPr>
          <w:rFonts w:ascii="Times New Roman" w:hAnsi="Times New Roman"/>
          <w:bCs/>
          <w:sz w:val="24"/>
        </w:rPr>
        <w:t xml:space="preserve"> to $2,803,939</w:t>
      </w:r>
      <w:r w:rsidR="00987021">
        <w:rPr>
          <w:rFonts w:ascii="Times New Roman" w:hAnsi="Times New Roman"/>
          <w:bCs/>
          <w:sz w:val="24"/>
        </w:rPr>
        <w:t>.</w:t>
      </w:r>
    </w:p>
    <w:p w:rsidR="00C9505C" w:rsidP="00622901" w:rsidRDefault="00C9505C" w14:paraId="5C20B64C" w14:textId="0965BFD0">
      <w:pPr>
        <w:numPr>
          <w:ilvl w:val="12"/>
          <w:numId w:val="0"/>
        </w:numPr>
        <w:rPr>
          <w:b/>
          <w:sz w:val="24"/>
        </w:rPr>
      </w:pPr>
    </w:p>
    <w:p w:rsidR="00C9505C" w:rsidP="00622901" w:rsidRDefault="00C9505C" w14:paraId="1F7C54FF" w14:textId="7FD58A95">
      <w:pPr>
        <w:numPr>
          <w:ilvl w:val="12"/>
          <w:numId w:val="0"/>
        </w:numPr>
        <w:rPr>
          <w:b/>
          <w:sz w:val="24"/>
        </w:rPr>
      </w:pPr>
    </w:p>
    <w:tbl>
      <w:tblPr>
        <w:tblStyle w:val="TableGrid"/>
        <w:tblW w:w="0" w:type="auto"/>
        <w:tblLook w:val="04A0" w:firstRow="1" w:lastRow="0" w:firstColumn="1" w:lastColumn="0" w:noHBand="0" w:noVBand="1"/>
      </w:tblPr>
      <w:tblGrid>
        <w:gridCol w:w="1258"/>
        <w:gridCol w:w="1495"/>
        <w:gridCol w:w="1395"/>
        <w:gridCol w:w="1460"/>
        <w:gridCol w:w="1522"/>
        <w:gridCol w:w="1500"/>
      </w:tblGrid>
      <w:tr w:rsidRPr="00027D71" w:rsidR="00B722AC" w:rsidTr="002E61AD" w14:paraId="75AB226D" w14:textId="77777777">
        <w:tc>
          <w:tcPr>
            <w:tcW w:w="9350" w:type="dxa"/>
            <w:gridSpan w:val="6"/>
            <w:shd w:val="clear" w:color="auto" w:fill="D9D9D9" w:themeFill="background1" w:themeFillShade="D9"/>
          </w:tcPr>
          <w:p w:rsidRPr="00027D71" w:rsidR="00B722AC" w:rsidP="002E61AD" w:rsidRDefault="00B722AC" w14:paraId="72D8791C" w14:textId="77777777">
            <w:pPr>
              <w:numPr>
                <w:ilvl w:val="12"/>
                <w:numId w:val="0"/>
              </w:numPr>
              <w:jc w:val="center"/>
              <w:rPr>
                <w:b/>
                <w:bCs/>
              </w:rPr>
            </w:pPr>
            <w:r w:rsidRPr="00027D71">
              <w:rPr>
                <w:b/>
                <w:bCs/>
              </w:rPr>
              <w:t>ICR Summary of Burden</w:t>
            </w:r>
          </w:p>
        </w:tc>
      </w:tr>
      <w:tr w:rsidRPr="00027D71" w:rsidR="00B722AC" w:rsidTr="002E61AD" w14:paraId="4B91766B" w14:textId="77777777">
        <w:tc>
          <w:tcPr>
            <w:tcW w:w="1337" w:type="dxa"/>
            <w:shd w:val="clear" w:color="auto" w:fill="D9D9D9" w:themeFill="background1" w:themeFillShade="D9"/>
            <w:vAlign w:val="center"/>
          </w:tcPr>
          <w:p w:rsidRPr="00027D71" w:rsidR="00B722AC" w:rsidP="002E61AD" w:rsidRDefault="00B722AC" w14:paraId="4154A828" w14:textId="77777777">
            <w:pPr>
              <w:numPr>
                <w:ilvl w:val="12"/>
                <w:numId w:val="0"/>
              </w:numPr>
              <w:rPr>
                <w:b/>
                <w:bCs/>
              </w:rPr>
            </w:pPr>
          </w:p>
        </w:tc>
        <w:tc>
          <w:tcPr>
            <w:tcW w:w="1604" w:type="dxa"/>
            <w:shd w:val="clear" w:color="auto" w:fill="D9D9D9" w:themeFill="background1" w:themeFillShade="D9"/>
            <w:vAlign w:val="center"/>
          </w:tcPr>
          <w:p w:rsidRPr="00027D71" w:rsidR="00B722AC" w:rsidP="002E61AD" w:rsidRDefault="00B722AC" w14:paraId="67C3EA69" w14:textId="77777777">
            <w:pPr>
              <w:numPr>
                <w:ilvl w:val="12"/>
                <w:numId w:val="0"/>
              </w:numPr>
              <w:rPr>
                <w:b/>
                <w:bCs/>
              </w:rPr>
            </w:pPr>
            <w:r w:rsidRPr="00027D71">
              <w:rPr>
                <w:b/>
                <w:bCs/>
              </w:rPr>
              <w:t>Requested</w:t>
            </w:r>
          </w:p>
        </w:tc>
        <w:tc>
          <w:tcPr>
            <w:tcW w:w="1557" w:type="dxa"/>
            <w:shd w:val="clear" w:color="auto" w:fill="D9D9D9" w:themeFill="background1" w:themeFillShade="D9"/>
            <w:vAlign w:val="center"/>
          </w:tcPr>
          <w:p w:rsidRPr="00027D71" w:rsidR="00B722AC" w:rsidP="002E61AD" w:rsidRDefault="00B722AC" w14:paraId="62049CDA" w14:textId="77777777">
            <w:pPr>
              <w:numPr>
                <w:ilvl w:val="12"/>
                <w:numId w:val="0"/>
              </w:numPr>
              <w:rPr>
                <w:b/>
                <w:bCs/>
              </w:rPr>
            </w:pPr>
            <w:r w:rsidRPr="00027D71">
              <w:rPr>
                <w:b/>
                <w:bCs/>
              </w:rPr>
              <w:t>Program Change Due to New Statute</w:t>
            </w:r>
          </w:p>
        </w:tc>
        <w:tc>
          <w:tcPr>
            <w:tcW w:w="1604" w:type="dxa"/>
            <w:shd w:val="clear" w:color="auto" w:fill="D9D9D9" w:themeFill="background1" w:themeFillShade="D9"/>
            <w:vAlign w:val="center"/>
          </w:tcPr>
          <w:p w:rsidRPr="00027D71" w:rsidR="00B722AC" w:rsidP="002E61AD" w:rsidRDefault="00B722AC" w14:paraId="660247CF" w14:textId="77777777">
            <w:pPr>
              <w:numPr>
                <w:ilvl w:val="12"/>
                <w:numId w:val="0"/>
              </w:numPr>
              <w:rPr>
                <w:b/>
                <w:bCs/>
              </w:rPr>
            </w:pPr>
            <w:r w:rsidRPr="00027D71">
              <w:rPr>
                <w:b/>
                <w:bCs/>
              </w:rPr>
              <w:t>Program Change Due to Agency Discretion</w:t>
            </w:r>
          </w:p>
        </w:tc>
        <w:tc>
          <w:tcPr>
            <w:tcW w:w="1637" w:type="dxa"/>
            <w:shd w:val="clear" w:color="auto" w:fill="D9D9D9" w:themeFill="background1" w:themeFillShade="D9"/>
            <w:vAlign w:val="center"/>
          </w:tcPr>
          <w:p w:rsidRPr="00027D71" w:rsidR="00B722AC" w:rsidP="002E61AD" w:rsidRDefault="00B722AC" w14:paraId="0089D0A1" w14:textId="77777777">
            <w:pPr>
              <w:numPr>
                <w:ilvl w:val="12"/>
                <w:numId w:val="0"/>
              </w:numPr>
              <w:rPr>
                <w:b/>
                <w:bCs/>
              </w:rPr>
            </w:pPr>
            <w:r w:rsidRPr="00027D71">
              <w:rPr>
                <w:b/>
                <w:bCs/>
              </w:rPr>
              <w:t>Change Due to Adjustment in Agency Estimate</w:t>
            </w:r>
          </w:p>
        </w:tc>
        <w:tc>
          <w:tcPr>
            <w:tcW w:w="1611" w:type="dxa"/>
            <w:shd w:val="clear" w:color="auto" w:fill="D9D9D9" w:themeFill="background1" w:themeFillShade="D9"/>
            <w:vAlign w:val="center"/>
          </w:tcPr>
          <w:p w:rsidRPr="00027D71" w:rsidR="00B722AC" w:rsidP="002E61AD" w:rsidRDefault="00B722AC" w14:paraId="421570B4" w14:textId="77777777">
            <w:pPr>
              <w:numPr>
                <w:ilvl w:val="12"/>
                <w:numId w:val="0"/>
              </w:numPr>
              <w:rPr>
                <w:b/>
                <w:bCs/>
              </w:rPr>
            </w:pPr>
            <w:r w:rsidRPr="00027D71">
              <w:rPr>
                <w:b/>
                <w:bCs/>
              </w:rPr>
              <w:t>Previously Approved</w:t>
            </w:r>
          </w:p>
        </w:tc>
      </w:tr>
      <w:tr w:rsidRPr="00027D71" w:rsidR="00B722AC" w:rsidTr="002E61AD" w14:paraId="2F415868" w14:textId="77777777">
        <w:tc>
          <w:tcPr>
            <w:tcW w:w="1337" w:type="dxa"/>
          </w:tcPr>
          <w:p w:rsidRPr="00027D71" w:rsidR="00B722AC" w:rsidP="002E61AD" w:rsidRDefault="00B722AC" w14:paraId="2678C1B0" w14:textId="77777777">
            <w:pPr>
              <w:numPr>
                <w:ilvl w:val="12"/>
                <w:numId w:val="0"/>
              </w:numPr>
            </w:pPr>
            <w:r w:rsidRPr="00027D71">
              <w:t>Annual Number of Responses</w:t>
            </w:r>
          </w:p>
        </w:tc>
        <w:tc>
          <w:tcPr>
            <w:tcW w:w="1604" w:type="dxa"/>
          </w:tcPr>
          <w:p w:rsidRPr="00027D71" w:rsidR="00B722AC" w:rsidP="002E61AD" w:rsidRDefault="00B722AC" w14:paraId="01AB361D" w14:textId="08C53D29">
            <w:pPr>
              <w:numPr>
                <w:ilvl w:val="12"/>
                <w:numId w:val="0"/>
              </w:numPr>
            </w:pPr>
            <w:r>
              <w:t>699,695,664</w:t>
            </w:r>
          </w:p>
        </w:tc>
        <w:tc>
          <w:tcPr>
            <w:tcW w:w="1557" w:type="dxa"/>
          </w:tcPr>
          <w:p w:rsidRPr="00027D71" w:rsidR="00B722AC" w:rsidP="002E61AD" w:rsidRDefault="00B722AC" w14:paraId="20479A5A" w14:textId="77777777">
            <w:pPr>
              <w:numPr>
                <w:ilvl w:val="12"/>
                <w:numId w:val="0"/>
              </w:numPr>
            </w:pPr>
            <w:r w:rsidRPr="00027D71">
              <w:t>0</w:t>
            </w:r>
          </w:p>
        </w:tc>
        <w:tc>
          <w:tcPr>
            <w:tcW w:w="1604" w:type="dxa"/>
          </w:tcPr>
          <w:p w:rsidRPr="00027D71" w:rsidR="00B722AC" w:rsidP="002E61AD" w:rsidRDefault="00B722AC" w14:paraId="75F941CA" w14:textId="77777777">
            <w:pPr>
              <w:numPr>
                <w:ilvl w:val="12"/>
                <w:numId w:val="0"/>
              </w:numPr>
            </w:pPr>
            <w:r w:rsidRPr="00027D71">
              <w:t>0</w:t>
            </w:r>
          </w:p>
        </w:tc>
        <w:tc>
          <w:tcPr>
            <w:tcW w:w="1637" w:type="dxa"/>
          </w:tcPr>
          <w:p w:rsidRPr="00027D71" w:rsidR="00B722AC" w:rsidP="002E61AD" w:rsidRDefault="00B722AC" w14:paraId="765DE415" w14:textId="79E03EE6">
            <w:pPr>
              <w:numPr>
                <w:ilvl w:val="12"/>
                <w:numId w:val="0"/>
              </w:numPr>
            </w:pPr>
            <w:r>
              <w:t>34,252,557</w:t>
            </w:r>
          </w:p>
        </w:tc>
        <w:tc>
          <w:tcPr>
            <w:tcW w:w="1611" w:type="dxa"/>
          </w:tcPr>
          <w:p w:rsidRPr="00027D71" w:rsidR="00B722AC" w:rsidP="002E61AD" w:rsidRDefault="0036725F" w14:paraId="0B03E3A8" w14:textId="6B40FA08">
            <w:pPr>
              <w:numPr>
                <w:ilvl w:val="12"/>
                <w:numId w:val="0"/>
              </w:numPr>
            </w:pPr>
            <w:r>
              <w:t>665,443,107</w:t>
            </w:r>
          </w:p>
        </w:tc>
      </w:tr>
      <w:tr w:rsidRPr="00027D71" w:rsidR="00B722AC" w:rsidTr="002E61AD" w14:paraId="02AA6B85" w14:textId="77777777">
        <w:tc>
          <w:tcPr>
            <w:tcW w:w="1337" w:type="dxa"/>
          </w:tcPr>
          <w:p w:rsidRPr="00027D71" w:rsidR="00B722AC" w:rsidP="002E61AD" w:rsidRDefault="00B722AC" w14:paraId="78E96658" w14:textId="77777777">
            <w:pPr>
              <w:numPr>
                <w:ilvl w:val="12"/>
                <w:numId w:val="0"/>
              </w:numPr>
            </w:pPr>
            <w:r w:rsidRPr="00027D71">
              <w:t>Annual Time Burden (Hours)</w:t>
            </w:r>
          </w:p>
        </w:tc>
        <w:tc>
          <w:tcPr>
            <w:tcW w:w="1604" w:type="dxa"/>
          </w:tcPr>
          <w:p w:rsidRPr="00027D71" w:rsidR="00B722AC" w:rsidP="002E61AD" w:rsidRDefault="0036725F" w14:paraId="2D0832A2" w14:textId="5089B5DD">
            <w:pPr>
              <w:numPr>
                <w:ilvl w:val="12"/>
                <w:numId w:val="0"/>
              </w:numPr>
            </w:pPr>
            <w:r>
              <w:t>253</w:t>
            </w:r>
          </w:p>
        </w:tc>
        <w:tc>
          <w:tcPr>
            <w:tcW w:w="1557" w:type="dxa"/>
          </w:tcPr>
          <w:p w:rsidRPr="00027D71" w:rsidR="00B722AC" w:rsidP="002E61AD" w:rsidRDefault="00B722AC" w14:paraId="2E8B43A6" w14:textId="77777777">
            <w:pPr>
              <w:numPr>
                <w:ilvl w:val="12"/>
                <w:numId w:val="0"/>
              </w:numPr>
            </w:pPr>
            <w:r w:rsidRPr="00027D71">
              <w:t>0</w:t>
            </w:r>
          </w:p>
        </w:tc>
        <w:tc>
          <w:tcPr>
            <w:tcW w:w="1604" w:type="dxa"/>
          </w:tcPr>
          <w:p w:rsidRPr="00027D71" w:rsidR="00B722AC" w:rsidP="002E61AD" w:rsidRDefault="00B722AC" w14:paraId="2FAF0621" w14:textId="77777777">
            <w:pPr>
              <w:numPr>
                <w:ilvl w:val="12"/>
                <w:numId w:val="0"/>
              </w:numPr>
            </w:pPr>
            <w:r w:rsidRPr="00027D71">
              <w:t>0</w:t>
            </w:r>
          </w:p>
        </w:tc>
        <w:tc>
          <w:tcPr>
            <w:tcW w:w="1637" w:type="dxa"/>
          </w:tcPr>
          <w:p w:rsidRPr="00027D71" w:rsidR="00B722AC" w:rsidP="002E61AD" w:rsidRDefault="0036725F" w14:paraId="688AFD1F" w14:textId="1411CB97">
            <w:pPr>
              <w:numPr>
                <w:ilvl w:val="12"/>
                <w:numId w:val="0"/>
              </w:numPr>
            </w:pPr>
            <w:r>
              <w:t>11</w:t>
            </w:r>
          </w:p>
        </w:tc>
        <w:tc>
          <w:tcPr>
            <w:tcW w:w="1611" w:type="dxa"/>
          </w:tcPr>
          <w:p w:rsidRPr="00027D71" w:rsidR="00B722AC" w:rsidP="002E61AD" w:rsidRDefault="0036725F" w14:paraId="371D85FF" w14:textId="047F05EC">
            <w:pPr>
              <w:numPr>
                <w:ilvl w:val="12"/>
                <w:numId w:val="0"/>
              </w:numPr>
            </w:pPr>
            <w:r>
              <w:t>242</w:t>
            </w:r>
          </w:p>
        </w:tc>
      </w:tr>
      <w:tr w:rsidRPr="00027D71" w:rsidR="00B722AC" w:rsidTr="002E61AD" w14:paraId="2A159C65" w14:textId="77777777">
        <w:tc>
          <w:tcPr>
            <w:tcW w:w="1337" w:type="dxa"/>
          </w:tcPr>
          <w:p w:rsidRPr="00027D71" w:rsidR="00B722AC" w:rsidP="002E61AD" w:rsidRDefault="00B722AC" w14:paraId="5EEB85A9" w14:textId="77777777">
            <w:pPr>
              <w:numPr>
                <w:ilvl w:val="12"/>
                <w:numId w:val="0"/>
              </w:numPr>
            </w:pPr>
            <w:r w:rsidRPr="00027D71">
              <w:t>Annual Cost Burden ($)</w:t>
            </w:r>
          </w:p>
        </w:tc>
        <w:tc>
          <w:tcPr>
            <w:tcW w:w="1604" w:type="dxa"/>
          </w:tcPr>
          <w:p w:rsidRPr="00027D71" w:rsidR="00B722AC" w:rsidP="002E61AD" w:rsidRDefault="0036725F" w14:paraId="0C739504" w14:textId="1F9FD7AA">
            <w:pPr>
              <w:numPr>
                <w:ilvl w:val="12"/>
                <w:numId w:val="0"/>
              </w:numPr>
            </w:pPr>
            <w:r>
              <w:t>2,803,939</w:t>
            </w:r>
          </w:p>
        </w:tc>
        <w:tc>
          <w:tcPr>
            <w:tcW w:w="1557" w:type="dxa"/>
          </w:tcPr>
          <w:p w:rsidRPr="00027D71" w:rsidR="00B722AC" w:rsidP="002E61AD" w:rsidRDefault="00B722AC" w14:paraId="49288528" w14:textId="77777777">
            <w:pPr>
              <w:numPr>
                <w:ilvl w:val="12"/>
                <w:numId w:val="0"/>
              </w:numPr>
            </w:pPr>
            <w:r w:rsidRPr="00027D71">
              <w:t>0</w:t>
            </w:r>
          </w:p>
        </w:tc>
        <w:tc>
          <w:tcPr>
            <w:tcW w:w="1604" w:type="dxa"/>
          </w:tcPr>
          <w:p w:rsidRPr="00027D71" w:rsidR="00B722AC" w:rsidP="002E61AD" w:rsidRDefault="00B722AC" w14:paraId="32892D0B" w14:textId="77777777">
            <w:pPr>
              <w:numPr>
                <w:ilvl w:val="12"/>
                <w:numId w:val="0"/>
              </w:numPr>
            </w:pPr>
            <w:r w:rsidRPr="00027D71">
              <w:t>0</w:t>
            </w:r>
          </w:p>
        </w:tc>
        <w:tc>
          <w:tcPr>
            <w:tcW w:w="1637" w:type="dxa"/>
          </w:tcPr>
          <w:p w:rsidRPr="00027D71" w:rsidR="00B722AC" w:rsidP="002E61AD" w:rsidRDefault="0036725F" w14:paraId="5391CCD9" w14:textId="762056F4">
            <w:pPr>
              <w:numPr>
                <w:ilvl w:val="12"/>
                <w:numId w:val="0"/>
              </w:numPr>
            </w:pPr>
            <w:r>
              <w:t>474,888</w:t>
            </w:r>
          </w:p>
        </w:tc>
        <w:tc>
          <w:tcPr>
            <w:tcW w:w="1611" w:type="dxa"/>
          </w:tcPr>
          <w:p w:rsidRPr="00027D71" w:rsidR="00B722AC" w:rsidP="002E61AD" w:rsidRDefault="0036725F" w14:paraId="1B6C701C" w14:textId="4B13193E">
            <w:pPr>
              <w:numPr>
                <w:ilvl w:val="12"/>
                <w:numId w:val="0"/>
              </w:numPr>
            </w:pPr>
            <w:r>
              <w:t>2,329,051</w:t>
            </w:r>
          </w:p>
        </w:tc>
      </w:tr>
    </w:tbl>
    <w:p w:rsidR="00C9505C" w:rsidP="00622901" w:rsidRDefault="00C9505C" w14:paraId="3E326F10" w14:textId="77777777">
      <w:pPr>
        <w:numPr>
          <w:ilvl w:val="12"/>
          <w:numId w:val="0"/>
        </w:numPr>
        <w:rPr>
          <w:b/>
          <w:sz w:val="24"/>
        </w:rPr>
      </w:pPr>
    </w:p>
    <w:p w:rsidRPr="00BF6D43" w:rsidR="00A93967" w:rsidP="00253FF0" w:rsidRDefault="00A93967" w14:paraId="52F188B0" w14:textId="77777777">
      <w:pPr>
        <w:rPr>
          <w:sz w:val="24"/>
        </w:rPr>
      </w:pPr>
    </w:p>
    <w:p w:rsidRPr="00BF6D43" w:rsidR="00F660E8" w:rsidP="00F660E8" w:rsidRDefault="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P="005F1FFC" w:rsidRDefault="005F1FFC" w14:paraId="3C07C2B3" w14:textId="1DBA4FBF">
      <w:pPr>
        <w:rPr>
          <w:sz w:val="24"/>
        </w:rPr>
      </w:pPr>
    </w:p>
    <w:p w:rsidRPr="00BF6D43" w:rsidR="007F399E" w:rsidP="005F1FFC" w:rsidRDefault="007F399E" w14:paraId="0F9222F0" w14:textId="2C0C7652">
      <w:pPr>
        <w:rPr>
          <w:sz w:val="24"/>
        </w:rPr>
      </w:pPr>
      <w:r w:rsidRPr="007F399E">
        <w:rPr>
          <w:sz w:val="24"/>
        </w:rPr>
        <w:t>There are no plans to provide any publications based on the information collection of this regulation.</w:t>
      </w:r>
    </w:p>
    <w:p w:rsidRPr="00BF6D43" w:rsidR="005F1FFC" w:rsidP="005F1FFC" w:rsidRDefault="005F1FFC" w14:paraId="77B89593" w14:textId="77777777">
      <w:pPr>
        <w:rPr>
          <w:sz w:val="24"/>
        </w:rPr>
      </w:pPr>
    </w:p>
    <w:p w:rsidRPr="00BF6D43" w:rsidR="00F660E8" w:rsidP="00F660E8" w:rsidRDefault="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Pr="00BF6D43" w:rsidR="005F1FFC" w:rsidP="005F1FFC" w:rsidRDefault="005F1FFC" w14:paraId="195A2521" w14:textId="77777777">
      <w:pPr>
        <w:rPr>
          <w:sz w:val="24"/>
        </w:rPr>
      </w:pPr>
    </w:p>
    <w:p w:rsidRPr="00BF6D43" w:rsidR="00791AC9" w:rsidP="005F1FFC" w:rsidRDefault="00791AC9" w14:paraId="2449748D" w14:textId="1B68FBE8">
      <w:pPr>
        <w:rPr>
          <w:sz w:val="24"/>
        </w:rPr>
      </w:pPr>
      <w:r w:rsidRPr="00BF6D43">
        <w:rPr>
          <w:sz w:val="24"/>
        </w:rPr>
        <w:t xml:space="preserve">The information collection is not collected in a manner that allows the display of the current expiration date.  However, the expiration date can be found under the “Information Collections under Review” section of </w:t>
      </w:r>
      <w:hyperlink w:history="1" r:id="rId13">
        <w:r w:rsidRPr="00BF6D43">
          <w:rPr>
            <w:rStyle w:val="Hyperlink"/>
            <w:sz w:val="24"/>
          </w:rPr>
          <w:t>www.reginfo.gov</w:t>
        </w:r>
      </w:hyperlink>
      <w:r w:rsidRPr="00BF6D43">
        <w:rPr>
          <w:sz w:val="24"/>
        </w:rPr>
        <w:t xml:space="preserve"> (</w:t>
      </w:r>
      <w:hyperlink w:history="1" r:id="rId14">
        <w:r w:rsidRPr="00BF6D43">
          <w:rPr>
            <w:rStyle w:val="Hyperlink"/>
            <w:sz w:val="24"/>
          </w:rPr>
          <w:t>https://www.reginfo.gov/public/do/PRAMain</w:t>
        </w:r>
      </w:hyperlink>
      <w:r w:rsidRPr="00BF6D43">
        <w:rPr>
          <w:sz w:val="24"/>
        </w:rPr>
        <w:t>).</w:t>
      </w:r>
    </w:p>
    <w:p w:rsidRPr="00BF6D43" w:rsidR="00A93967" w:rsidP="003E083F" w:rsidRDefault="00A93967" w14:paraId="58CE7FA0" w14:textId="77777777">
      <w:pPr>
        <w:rPr>
          <w:sz w:val="24"/>
        </w:rPr>
      </w:pPr>
    </w:p>
    <w:p w:rsidRPr="00BF6D43" w:rsidR="00F660E8" w:rsidP="00F660E8" w:rsidRDefault="00F660E8" w14:paraId="0503086D" w14:textId="77777777">
      <w:pPr>
        <w:rPr>
          <w:b/>
          <w:sz w:val="24"/>
        </w:rPr>
      </w:pPr>
      <w:r w:rsidRPr="00BF6D43">
        <w:rPr>
          <w:b/>
          <w:sz w:val="24"/>
        </w:rPr>
        <w:t>18.  Explain each exception to the certification statement.</w:t>
      </w:r>
    </w:p>
    <w:p w:rsidRPr="00BF6D43" w:rsidR="005F1FFC" w:rsidP="005F1FFC" w:rsidRDefault="005F1FFC" w14:paraId="6066F545" w14:textId="77777777">
      <w:pPr>
        <w:pStyle w:val="BodyText"/>
      </w:pPr>
    </w:p>
    <w:p w:rsidRPr="007F399E" w:rsidR="007F399E" w:rsidP="007F399E" w:rsidRDefault="007F399E" w14:paraId="5D41634A" w14:textId="77777777">
      <w:pPr>
        <w:rPr>
          <w:sz w:val="24"/>
        </w:rPr>
      </w:pPr>
      <w:r w:rsidRPr="007F399E">
        <w:rPr>
          <w:sz w:val="24"/>
        </w:rPr>
        <w:t>The Bureau certifies that this collection of information is consistent with the requirements of 5 CFR 1320.9, and the related provisions of 5 CFR 1320.8(b)(3) and is not seeking an exemption to these certification requirements.</w:t>
      </w:r>
    </w:p>
    <w:p w:rsidRPr="007F399E" w:rsidR="007F399E" w:rsidP="007F399E" w:rsidRDefault="007F399E" w14:paraId="308AE8C6" w14:textId="77777777">
      <w:pPr>
        <w:rPr>
          <w:sz w:val="24"/>
        </w:rPr>
      </w:pPr>
    </w:p>
    <w:p w:rsidRPr="00A637BE" w:rsidR="00CA6DAB" w:rsidP="00A0364C" w:rsidRDefault="00CA6DAB" w14:paraId="235F0EA3" w14:textId="3EB6B3BB">
      <w:pPr>
        <w:rPr>
          <w:sz w:val="24"/>
        </w:rPr>
      </w:pPr>
    </w:p>
    <w:sectPr w:rsidRPr="00A637BE" w:rsidR="00CA6DAB" w:rsidSect="0079547E">
      <w:headerReference w:type="default" r:id="rId15"/>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2420F" w14:textId="77777777" w:rsidR="00CA6DA0" w:rsidRDefault="00CA6DA0" w:rsidP="0079547E">
      <w:r>
        <w:separator/>
      </w:r>
    </w:p>
  </w:endnote>
  <w:endnote w:type="continuationSeparator" w:id="0">
    <w:p w14:paraId="439D65F8" w14:textId="77777777" w:rsidR="00CA6DA0" w:rsidRDefault="00CA6DA0"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724A" w14:textId="77777777" w:rsidR="00CA6DA0" w:rsidRDefault="00CA6DA0" w:rsidP="0079547E">
      <w:r>
        <w:separator/>
      </w:r>
    </w:p>
  </w:footnote>
  <w:footnote w:type="continuationSeparator" w:id="0">
    <w:p w14:paraId="733A18AA" w14:textId="77777777" w:rsidR="00CA6DA0" w:rsidRDefault="00CA6DA0" w:rsidP="0079547E">
      <w:r>
        <w:continuationSeparator/>
      </w:r>
    </w:p>
  </w:footnote>
  <w:footnote w:id="1">
    <w:p w14:paraId="7B49C326" w14:textId="290F336D" w:rsidR="000C3B7C" w:rsidRPr="00B452D1" w:rsidRDefault="000C3B7C">
      <w:pPr>
        <w:pStyle w:val="FootnoteText"/>
      </w:pPr>
      <w:r w:rsidRPr="00B452D1">
        <w:rPr>
          <w:rStyle w:val="FootnoteReference"/>
        </w:rPr>
        <w:footnoteRef/>
      </w:r>
      <w:r w:rsidRPr="00B452D1">
        <w:t xml:space="preserve"> 123 STAT. 1737, Public Law 111-24.</w:t>
      </w:r>
    </w:p>
  </w:footnote>
  <w:footnote w:id="2">
    <w:p w14:paraId="2669676E" w14:textId="241DDF60" w:rsidR="000C3B7C" w:rsidRPr="00B452D1" w:rsidRDefault="000C3B7C">
      <w:pPr>
        <w:pStyle w:val="FootnoteText"/>
      </w:pPr>
      <w:r w:rsidRPr="00B452D1">
        <w:rPr>
          <w:rStyle w:val="FootnoteReference"/>
        </w:rPr>
        <w:footnoteRef/>
      </w:r>
      <w:r w:rsidRPr="00B452D1">
        <w:t xml:space="preserve"> Pub. L. 111-203.</w:t>
      </w:r>
    </w:p>
  </w:footnote>
  <w:footnote w:id="3">
    <w:p w14:paraId="19F49843" w14:textId="1977CDC6" w:rsidR="000C3B7C" w:rsidRPr="00B452D1" w:rsidRDefault="000C3B7C">
      <w:pPr>
        <w:pStyle w:val="FootnoteText"/>
      </w:pPr>
      <w:r w:rsidRPr="00B452D1">
        <w:rPr>
          <w:rStyle w:val="FootnoteReference"/>
        </w:rPr>
        <w:footnoteRef/>
      </w:r>
      <w:r w:rsidRPr="00B452D1">
        <w:t xml:space="preserve"> 12 CFR 1014.</w:t>
      </w:r>
    </w:p>
  </w:footnote>
  <w:footnote w:id="4">
    <w:p w14:paraId="7DA518D5" w14:textId="2A5A41B8" w:rsidR="00B92BA3" w:rsidRPr="00B452D1" w:rsidRDefault="00B92BA3" w:rsidP="00B92BA3">
      <w:pPr>
        <w:pStyle w:val="FootnoteText"/>
      </w:pPr>
      <w:r w:rsidRPr="00B452D1">
        <w:rPr>
          <w:rStyle w:val="FootnoteReference"/>
        </w:rPr>
        <w:footnoteRef/>
      </w:r>
      <w:r w:rsidRPr="00B452D1">
        <w:t xml:space="preserve"> Regulation N, </w:t>
      </w:r>
      <w:r w:rsidR="002D5E78" w:rsidRPr="00B452D1">
        <w:t>Part</w:t>
      </w:r>
      <w:r w:rsidRPr="00B452D1">
        <w:t> 1014.5.</w:t>
      </w:r>
    </w:p>
  </w:footnote>
  <w:footnote w:id="5">
    <w:p w14:paraId="2BCA3CCA" w14:textId="6D2B5A6B" w:rsidR="00BD75C0" w:rsidRPr="00B452D1" w:rsidRDefault="00BD75C0">
      <w:pPr>
        <w:pStyle w:val="FootnoteText"/>
      </w:pPr>
      <w:r w:rsidRPr="00B452D1">
        <w:rPr>
          <w:rStyle w:val="FootnoteReference"/>
        </w:rPr>
        <w:footnoteRef/>
      </w:r>
      <w:r w:rsidRPr="00B452D1">
        <w:t xml:space="preserve"> </w:t>
      </w:r>
      <w:r w:rsidRPr="00B452D1">
        <w:rPr>
          <w:color w:val="333333"/>
        </w:rPr>
        <w:t>P. L. 105-277, Title XVII.</w:t>
      </w:r>
    </w:p>
  </w:footnote>
  <w:footnote w:id="6">
    <w:p w14:paraId="003B38D7" w14:textId="34D522EE" w:rsidR="006F2AFC" w:rsidRPr="00B452D1" w:rsidRDefault="006F2AFC" w:rsidP="006F2AFC">
      <w:pPr>
        <w:pStyle w:val="FootnoteText"/>
      </w:pPr>
      <w:r w:rsidRPr="00B452D1">
        <w:rPr>
          <w:rStyle w:val="FootnoteReference"/>
        </w:rPr>
        <w:footnoteRef/>
      </w:r>
      <w:r w:rsidRPr="00B452D1">
        <w:t xml:space="preserve"> </w:t>
      </w:r>
      <w:r w:rsidR="0077431A" w:rsidRPr="00B452D1">
        <w:t>87</w:t>
      </w:r>
      <w:r w:rsidRPr="00B452D1">
        <w:t xml:space="preserve"> FR </w:t>
      </w:r>
      <w:r w:rsidR="0077431A" w:rsidRPr="00B452D1">
        <w:t>10776</w:t>
      </w:r>
      <w:r w:rsidRPr="00B452D1">
        <w:t xml:space="preserve"> (published on </w:t>
      </w:r>
      <w:r w:rsidR="0077431A" w:rsidRPr="00B452D1">
        <w:t>2</w:t>
      </w:r>
      <w:r w:rsidRPr="00B452D1">
        <w:t>/</w:t>
      </w:r>
      <w:r w:rsidR="0077431A" w:rsidRPr="00B452D1">
        <w:t>25</w:t>
      </w:r>
      <w:r w:rsidRPr="00B452D1">
        <w:t>/</w:t>
      </w:r>
      <w:r w:rsidR="0077431A" w:rsidRPr="00B452D1">
        <w:t>2022</w:t>
      </w:r>
      <w:r w:rsidRPr="00B452D1">
        <w:t>).</w:t>
      </w:r>
    </w:p>
  </w:footnote>
  <w:footnote w:id="7">
    <w:p w14:paraId="7B002FDF" w14:textId="0A9B7351" w:rsidR="006F2AFC" w:rsidRPr="00B452D1" w:rsidRDefault="006F2AFC" w:rsidP="006F2AFC">
      <w:pPr>
        <w:pStyle w:val="FootnoteText"/>
      </w:pPr>
      <w:r w:rsidRPr="00B452D1">
        <w:rPr>
          <w:rStyle w:val="FootnoteReference"/>
        </w:rPr>
        <w:footnoteRef/>
      </w:r>
      <w:r w:rsidRPr="00B452D1">
        <w:t xml:space="preserve"> </w:t>
      </w:r>
      <w:r w:rsidR="00E17A76" w:rsidRPr="00B452D1">
        <w:t>87</w:t>
      </w:r>
      <w:r w:rsidRPr="00B452D1">
        <w:t xml:space="preserve"> FR </w:t>
      </w:r>
      <w:r w:rsidR="00E17A76" w:rsidRPr="00B452D1">
        <w:t>40513</w:t>
      </w:r>
      <w:r w:rsidRPr="00B452D1">
        <w:t xml:space="preserve"> (published on </w:t>
      </w:r>
      <w:r w:rsidR="002D5E78" w:rsidRPr="00B452D1">
        <w:t>7/7/2022</w:t>
      </w:r>
      <w:r w:rsidRPr="00B452D1">
        <w:t xml:space="preserve">; comment period ends on </w:t>
      </w:r>
      <w:r w:rsidR="002D5E78" w:rsidRPr="00B452D1">
        <w:t>8/8/2022</w:t>
      </w:r>
      <w:r w:rsidRPr="00B452D1">
        <w:t>).</w:t>
      </w:r>
    </w:p>
  </w:footnote>
  <w:footnote w:id="8">
    <w:p w14:paraId="72CE2E52" w14:textId="32ED606E" w:rsidR="00685AD5" w:rsidRPr="00B452D1" w:rsidRDefault="00685AD5">
      <w:pPr>
        <w:pStyle w:val="FootnoteText"/>
      </w:pPr>
      <w:r w:rsidRPr="00B452D1">
        <w:rPr>
          <w:rStyle w:val="FootnoteReference"/>
        </w:rPr>
        <w:footnoteRef/>
      </w:r>
      <w:r w:rsidRPr="00B452D1">
        <w:t xml:space="preserve"> 12 CFR Part 1070.</w:t>
      </w:r>
    </w:p>
  </w:footnote>
  <w:footnote w:id="9">
    <w:p w14:paraId="0B980906" w14:textId="1624B43A" w:rsidR="00DD7D95" w:rsidRPr="00B452D1" w:rsidRDefault="00DD7D95" w:rsidP="00DD7D95">
      <w:pPr>
        <w:pStyle w:val="FootnoteText"/>
      </w:pPr>
      <w:r w:rsidRPr="00B452D1">
        <w:rPr>
          <w:rStyle w:val="FootnoteReference"/>
        </w:rPr>
        <w:footnoteRef/>
      </w:r>
      <w:r w:rsidRPr="00B452D1">
        <w:t xml:space="preserve"> The Bureau’s share of the imposed Federal burden is </w:t>
      </w:r>
      <w:r w:rsidR="00FE7BB6" w:rsidRPr="00B452D1">
        <w:t>253</w:t>
      </w:r>
      <w:r w:rsidRPr="00B452D1">
        <w:t xml:space="preserve"> hours annually.</w:t>
      </w:r>
    </w:p>
  </w:footnote>
  <w:footnote w:id="10">
    <w:p w14:paraId="0A64F2A2" w14:textId="6303BECE" w:rsidR="007F399E" w:rsidRPr="00B452D1" w:rsidRDefault="007F399E" w:rsidP="007F399E">
      <w:pPr>
        <w:pStyle w:val="FootnoteText"/>
      </w:pPr>
      <w:r w:rsidRPr="00B452D1">
        <w:rPr>
          <w:rStyle w:val="FootnoteReference"/>
        </w:rPr>
        <w:footnoteRef/>
      </w:r>
      <w:r w:rsidRPr="00B452D1">
        <w:t xml:space="preserve"> Under the Dodd-Frank Act, the </w:t>
      </w:r>
      <w:r w:rsidR="00E05D7B" w:rsidRPr="00B452D1">
        <w:t>CFPB</w:t>
      </w:r>
      <w:r w:rsidRPr="00B452D1">
        <w:t xml:space="preserve"> assumes half the burden imposed non-depository institutions with the FTC.</w:t>
      </w:r>
    </w:p>
  </w:footnote>
  <w:footnote w:id="11">
    <w:p w14:paraId="5DBCEDEB" w14:textId="77777777" w:rsidR="007F399E" w:rsidRPr="00B452D1" w:rsidRDefault="007F399E" w:rsidP="007F399E">
      <w:pPr>
        <w:pStyle w:val="FootnoteText"/>
      </w:pPr>
      <w:r w:rsidRPr="00B452D1">
        <w:rPr>
          <w:rStyle w:val="FootnoteReference"/>
        </w:rPr>
        <w:footnoteRef/>
      </w:r>
      <w:r w:rsidRPr="00B452D1">
        <w:t xml:space="preserve"> See PRA 5. C.F.R. § 1320.3(b)(2).</w:t>
      </w:r>
    </w:p>
  </w:footnote>
  <w:footnote w:id="12">
    <w:p w14:paraId="34002BA3" w14:textId="40409BEF" w:rsidR="007F399E" w:rsidRPr="00B452D1" w:rsidRDefault="007F399E" w:rsidP="007F399E">
      <w:pPr>
        <w:pStyle w:val="FootnoteText"/>
        <w:tabs>
          <w:tab w:val="left" w:pos="5247"/>
        </w:tabs>
      </w:pPr>
      <w:r w:rsidRPr="00B452D1">
        <w:rPr>
          <w:rStyle w:val="FootnoteReference"/>
        </w:rPr>
        <w:footnoteRef/>
      </w:r>
      <w:r w:rsidRPr="00B452D1">
        <w:t xml:space="preserve">A number of state laws explicitly require mortgage advertisement retention, </w:t>
      </w:r>
      <w:proofErr w:type="gramStart"/>
      <w:r w:rsidRPr="00B452D1">
        <w:t>e.g.</w:t>
      </w:r>
      <w:proofErr w:type="gramEnd"/>
      <w:r w:rsidRPr="00B452D1">
        <w:t xml:space="preserve"> WA (WAC 208-660-450) and DE (</w:t>
      </w:r>
      <w:hyperlink r:id="rId1" w:history="1">
        <w:r w:rsidRPr="00B452D1">
          <w:rPr>
            <w:rStyle w:val="Hyperlink"/>
            <w:shd w:val="clear" w:color="auto" w:fill="FFFFFF"/>
          </w:rPr>
          <w:t>76 Del. Laws, c. 421, § 1</w:t>
        </w:r>
      </w:hyperlink>
      <w:r w:rsidRPr="00B452D1">
        <w:t>)</w:t>
      </w:r>
    </w:p>
  </w:footnote>
  <w:footnote w:id="13">
    <w:p w14:paraId="0596C8D6" w14:textId="77777777" w:rsidR="007F399E" w:rsidRPr="00B452D1" w:rsidRDefault="007F399E" w:rsidP="007F399E">
      <w:pPr>
        <w:pStyle w:val="FootnoteText"/>
      </w:pPr>
      <w:r w:rsidRPr="00B452D1">
        <w:rPr>
          <w:rStyle w:val="FootnoteReference"/>
        </w:rPr>
        <w:footnoteRef/>
      </w:r>
      <w:r w:rsidRPr="00B452D1">
        <w:t xml:space="preserve"> Including advertising agencies, lead generators, online media distributors, home builders and renovators, rate aggregators, and other depository institutions.</w:t>
      </w:r>
    </w:p>
  </w:footnote>
  <w:footnote w:id="14">
    <w:p w14:paraId="04A36B33" w14:textId="77777777" w:rsidR="007F399E" w:rsidRPr="00B452D1" w:rsidRDefault="007F399E" w:rsidP="007F399E">
      <w:pPr>
        <w:pStyle w:val="FootnoteText"/>
      </w:pPr>
      <w:r w:rsidRPr="00B452D1">
        <w:rPr>
          <w:rStyle w:val="FootnoteReference"/>
        </w:rPr>
        <w:footnoteRef/>
      </w:r>
      <w:r w:rsidRPr="00B452D1">
        <w:t xml:space="preserve"> See FTC Act § 5, and Regulation Z (12 CFR §1026.25). While §1026.25 does exempt mortgage advertising from the specific recordkeeping requirement, most entities continue to retain records to demonstrate compliance with sections §1026.16 §1026.24. Examples of such state laws include but are not limited to: VA (18 VAC 135-20-190) WA (18.85 RCW) FL (Title XXXII Ch. 475 Part 1).</w:t>
      </w:r>
    </w:p>
  </w:footnote>
  <w:footnote w:id="15">
    <w:p w14:paraId="0C543283" w14:textId="77777777" w:rsidR="007F399E" w:rsidRPr="00B452D1" w:rsidRDefault="007F399E" w:rsidP="007F399E">
      <w:pPr>
        <w:pStyle w:val="FootnoteText"/>
      </w:pPr>
      <w:r w:rsidRPr="00B452D1">
        <w:rPr>
          <w:rStyle w:val="FootnoteReference"/>
        </w:rPr>
        <w:footnoteRef/>
      </w:r>
      <w:r w:rsidRPr="00B452D1">
        <w:t xml:space="preserve"> See PRA 5. C.F.R. § 1320.3(b)(3).</w:t>
      </w:r>
    </w:p>
  </w:footnote>
  <w:footnote w:id="16">
    <w:p w14:paraId="15227ACC" w14:textId="01F4AD1C" w:rsidR="007F399E" w:rsidRPr="00B452D1" w:rsidRDefault="007F399E" w:rsidP="007F399E">
      <w:pPr>
        <w:pStyle w:val="FootnoteText"/>
      </w:pPr>
      <w:r w:rsidRPr="00B452D1">
        <w:rPr>
          <w:rStyle w:val="FootnoteReference"/>
        </w:rPr>
        <w:footnoteRef/>
      </w:r>
      <w:r w:rsidRPr="00B452D1">
        <w:t xml:space="preserve"> Wage burden was calculated as a composite wage, with weighting based on previous estimates and information provided by various industry professionals. Median values from the BLS Occupational Employment and Wages data were used to estimate a composite wage as 5% Compliance Officer (occupation code 13-1041) at $</w:t>
      </w:r>
      <w:r w:rsidR="00BE4F12" w:rsidRPr="00B452D1">
        <w:t>34.</w:t>
      </w:r>
      <w:r w:rsidR="00326BBC" w:rsidRPr="00B452D1">
        <w:t>45</w:t>
      </w:r>
      <w:r w:rsidRPr="00B452D1">
        <w:t>/hour, 5% Sales Manager (occupation code 11-2022) at $</w:t>
      </w:r>
      <w:r w:rsidR="00BE4F12" w:rsidRPr="00B452D1">
        <w:t>6</w:t>
      </w:r>
      <w:r w:rsidR="00326BBC" w:rsidRPr="00B452D1">
        <w:t>1.30</w:t>
      </w:r>
      <w:r w:rsidRPr="00B452D1">
        <w:t>/hour), 45% Lawyer at $</w:t>
      </w:r>
      <w:r w:rsidR="00BE4F12" w:rsidRPr="00B452D1">
        <w:t>61.</w:t>
      </w:r>
      <w:r w:rsidR="00CD7D86" w:rsidRPr="00B452D1">
        <w:t>54</w:t>
      </w:r>
      <w:r w:rsidRPr="00B452D1">
        <w:t>/hour (occupation code 23-1011), and 45% administrative assistant (occupation code 43-6014) at $</w:t>
      </w:r>
      <w:r w:rsidR="00BE4F12" w:rsidRPr="00B452D1">
        <w:t>18.68</w:t>
      </w:r>
      <w:r w:rsidRPr="00B452D1">
        <w:t>/hour), for a composite wage of $</w:t>
      </w:r>
      <w:r w:rsidR="00BE4F12" w:rsidRPr="00B452D1">
        <w:t>40.</w:t>
      </w:r>
      <w:r w:rsidR="00254EDF" w:rsidRPr="00B452D1">
        <w:t>67</w:t>
      </w:r>
      <w:r w:rsidRPr="00B452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187B" w14:textId="6DD31C1C" w:rsidR="00F26BF6" w:rsidRDefault="00F26BF6">
    <w:pPr>
      <w:pStyle w:val="Header"/>
    </w:pPr>
    <w:r>
      <w:t>Mortgage Acts and Practices</w:t>
    </w:r>
    <w:r w:rsidR="00843A27">
      <w:t>-Advertising</w:t>
    </w:r>
    <w:r>
      <w:t xml:space="preserve"> (Regulation N)</w:t>
    </w:r>
  </w:p>
  <w:p w14:paraId="55C694D9" w14:textId="3261544E" w:rsidR="00B35205" w:rsidRDefault="00B35205">
    <w:pPr>
      <w:pStyle w:val="Header"/>
    </w:pPr>
    <w:r>
      <w:t>OMB Control Number</w:t>
    </w:r>
    <w:r w:rsidR="004D6F7D">
      <w:t>:</w:t>
    </w:r>
    <w:r>
      <w:t xml:space="preserve"> </w:t>
    </w:r>
    <w:r w:rsidR="00E81562">
      <w:t>3170-</w:t>
    </w:r>
    <w:r w:rsidR="00F26BF6">
      <w:t>0009</w:t>
    </w:r>
  </w:p>
  <w:p w14:paraId="5AEBFAC4" w14:textId="031E2917" w:rsidR="00606F19" w:rsidRDefault="00606F19">
    <w:pPr>
      <w:pStyle w:val="Header"/>
    </w:pPr>
    <w:r>
      <w:t>RIN: N/A</w:t>
    </w:r>
  </w:p>
  <w:p w14:paraId="3E4932DB" w14:textId="3E487150" w:rsidR="00B35205" w:rsidRDefault="00B35205">
    <w:pPr>
      <w:pStyle w:val="Header"/>
    </w:pPr>
    <w:r>
      <w:t xml:space="preserve">OMB Expiration Date: </w:t>
    </w:r>
    <w:r w:rsidR="00921796">
      <w:t>7</w:t>
    </w:r>
    <w:r w:rsidR="008C2040">
      <w:t>/</w:t>
    </w:r>
    <w:r w:rsidR="00921796">
      <w:t>31</w:t>
    </w:r>
    <w:r w:rsidR="008C2040">
      <w:t>/</w:t>
    </w:r>
    <w:r w:rsidR="00921796">
      <w:t>2022</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7" w15:restartNumberingAfterBreak="0">
    <w:nsid w:val="32773C2D"/>
    <w:multiLevelType w:val="hybridMultilevel"/>
    <w:tmpl w:val="59E6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67E9"/>
    <w:multiLevelType w:val="hybridMultilevel"/>
    <w:tmpl w:val="DEDE8E2E"/>
    <w:lvl w:ilvl="0" w:tplc="48520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1"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3"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5"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6"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8750DC"/>
    <w:multiLevelType w:val="hybridMultilevel"/>
    <w:tmpl w:val="831C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0"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9"/>
  </w:num>
  <w:num w:numId="4">
    <w:abstractNumId w:val="9"/>
  </w:num>
  <w:num w:numId="5">
    <w:abstractNumId w:val="15"/>
  </w:num>
  <w:num w:numId="6">
    <w:abstractNumId w:val="14"/>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20"/>
  </w:num>
  <w:num w:numId="17">
    <w:abstractNumId w:val="2"/>
  </w:num>
  <w:num w:numId="18">
    <w:abstractNumId w:val="6"/>
  </w:num>
  <w:num w:numId="19">
    <w:abstractNumId w:val="3"/>
  </w:num>
  <w:num w:numId="20">
    <w:abstractNumId w:val="11"/>
  </w:num>
  <w:num w:numId="21">
    <w:abstractNumId w:val="0"/>
  </w:num>
  <w:num w:numId="22">
    <w:abstractNumId w:val="18"/>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16426"/>
    <w:rsid w:val="000267DB"/>
    <w:rsid w:val="00032848"/>
    <w:rsid w:val="00032C14"/>
    <w:rsid w:val="0003488E"/>
    <w:rsid w:val="00034C49"/>
    <w:rsid w:val="00035E5E"/>
    <w:rsid w:val="0004229D"/>
    <w:rsid w:val="0005070D"/>
    <w:rsid w:val="000533A4"/>
    <w:rsid w:val="000539E7"/>
    <w:rsid w:val="0005687E"/>
    <w:rsid w:val="00057B87"/>
    <w:rsid w:val="00057E78"/>
    <w:rsid w:val="0007006A"/>
    <w:rsid w:val="00071C66"/>
    <w:rsid w:val="000763B3"/>
    <w:rsid w:val="000769AB"/>
    <w:rsid w:val="00080781"/>
    <w:rsid w:val="00081109"/>
    <w:rsid w:val="00085A6C"/>
    <w:rsid w:val="00091AE1"/>
    <w:rsid w:val="00092D91"/>
    <w:rsid w:val="0009401F"/>
    <w:rsid w:val="000A44E3"/>
    <w:rsid w:val="000A6982"/>
    <w:rsid w:val="000B05C9"/>
    <w:rsid w:val="000C1729"/>
    <w:rsid w:val="000C39BD"/>
    <w:rsid w:val="000C3B7C"/>
    <w:rsid w:val="000D0B4D"/>
    <w:rsid w:val="000D3E1A"/>
    <w:rsid w:val="000D74D0"/>
    <w:rsid w:val="000E2A04"/>
    <w:rsid w:val="000F0DD6"/>
    <w:rsid w:val="000F5117"/>
    <w:rsid w:val="00100120"/>
    <w:rsid w:val="00107FC2"/>
    <w:rsid w:val="00110F8E"/>
    <w:rsid w:val="00115FBD"/>
    <w:rsid w:val="001345AE"/>
    <w:rsid w:val="001346E6"/>
    <w:rsid w:val="00135A84"/>
    <w:rsid w:val="00141E34"/>
    <w:rsid w:val="00143C38"/>
    <w:rsid w:val="00143D87"/>
    <w:rsid w:val="00162371"/>
    <w:rsid w:val="001639C2"/>
    <w:rsid w:val="001650D5"/>
    <w:rsid w:val="00166D3B"/>
    <w:rsid w:val="00166FBE"/>
    <w:rsid w:val="00174FAF"/>
    <w:rsid w:val="00177293"/>
    <w:rsid w:val="00187617"/>
    <w:rsid w:val="001912C5"/>
    <w:rsid w:val="00194264"/>
    <w:rsid w:val="001A30CB"/>
    <w:rsid w:val="001B12AF"/>
    <w:rsid w:val="001B50EB"/>
    <w:rsid w:val="001C1DAC"/>
    <w:rsid w:val="001C4457"/>
    <w:rsid w:val="001C59A8"/>
    <w:rsid w:val="001D484C"/>
    <w:rsid w:val="001D5558"/>
    <w:rsid w:val="001E418A"/>
    <w:rsid w:val="001F0989"/>
    <w:rsid w:val="002029FA"/>
    <w:rsid w:val="002063CD"/>
    <w:rsid w:val="00211F72"/>
    <w:rsid w:val="002153B7"/>
    <w:rsid w:val="002215EA"/>
    <w:rsid w:val="00226237"/>
    <w:rsid w:val="002341FB"/>
    <w:rsid w:val="00235BD3"/>
    <w:rsid w:val="0025091D"/>
    <w:rsid w:val="00253FF0"/>
    <w:rsid w:val="00254EDF"/>
    <w:rsid w:val="00255107"/>
    <w:rsid w:val="00256325"/>
    <w:rsid w:val="002678C2"/>
    <w:rsid w:val="00274CC0"/>
    <w:rsid w:val="00277A81"/>
    <w:rsid w:val="0029459C"/>
    <w:rsid w:val="00294DF4"/>
    <w:rsid w:val="0029506E"/>
    <w:rsid w:val="002B0AB2"/>
    <w:rsid w:val="002B341A"/>
    <w:rsid w:val="002B7700"/>
    <w:rsid w:val="002C126F"/>
    <w:rsid w:val="002C128C"/>
    <w:rsid w:val="002C5F25"/>
    <w:rsid w:val="002C6BC6"/>
    <w:rsid w:val="002C7BDA"/>
    <w:rsid w:val="002D1431"/>
    <w:rsid w:val="002D19AD"/>
    <w:rsid w:val="002D2C81"/>
    <w:rsid w:val="002D5173"/>
    <w:rsid w:val="002D5E78"/>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6BBC"/>
    <w:rsid w:val="00327A0B"/>
    <w:rsid w:val="0033632B"/>
    <w:rsid w:val="003372E9"/>
    <w:rsid w:val="00340510"/>
    <w:rsid w:val="003427C8"/>
    <w:rsid w:val="00345720"/>
    <w:rsid w:val="003560DF"/>
    <w:rsid w:val="0036198E"/>
    <w:rsid w:val="00366EAF"/>
    <w:rsid w:val="0036725F"/>
    <w:rsid w:val="00381BFF"/>
    <w:rsid w:val="0038607F"/>
    <w:rsid w:val="0038749E"/>
    <w:rsid w:val="003A105D"/>
    <w:rsid w:val="003A1CBC"/>
    <w:rsid w:val="003A66A4"/>
    <w:rsid w:val="003B2ACA"/>
    <w:rsid w:val="003B4917"/>
    <w:rsid w:val="003B4CCB"/>
    <w:rsid w:val="003B5AD4"/>
    <w:rsid w:val="003B67AB"/>
    <w:rsid w:val="003C30A7"/>
    <w:rsid w:val="003C4F2E"/>
    <w:rsid w:val="003D1A46"/>
    <w:rsid w:val="003D3ED3"/>
    <w:rsid w:val="003D5CF7"/>
    <w:rsid w:val="003D6C6B"/>
    <w:rsid w:val="003D6EA7"/>
    <w:rsid w:val="003E083F"/>
    <w:rsid w:val="003E1937"/>
    <w:rsid w:val="003E34FA"/>
    <w:rsid w:val="00426D4F"/>
    <w:rsid w:val="00427149"/>
    <w:rsid w:val="004318BF"/>
    <w:rsid w:val="00433D35"/>
    <w:rsid w:val="004342CA"/>
    <w:rsid w:val="00441BED"/>
    <w:rsid w:val="004460F3"/>
    <w:rsid w:val="00457B53"/>
    <w:rsid w:val="00473ADB"/>
    <w:rsid w:val="0047444F"/>
    <w:rsid w:val="00475305"/>
    <w:rsid w:val="00477376"/>
    <w:rsid w:val="00481A62"/>
    <w:rsid w:val="00484A5E"/>
    <w:rsid w:val="00486C34"/>
    <w:rsid w:val="00487A05"/>
    <w:rsid w:val="0049767C"/>
    <w:rsid w:val="004A0602"/>
    <w:rsid w:val="004A0C5F"/>
    <w:rsid w:val="004A5D8F"/>
    <w:rsid w:val="004A7DC4"/>
    <w:rsid w:val="004B1FEC"/>
    <w:rsid w:val="004B45A2"/>
    <w:rsid w:val="004B7532"/>
    <w:rsid w:val="004B75CA"/>
    <w:rsid w:val="004C0E57"/>
    <w:rsid w:val="004C77CB"/>
    <w:rsid w:val="004D665B"/>
    <w:rsid w:val="004D6F7D"/>
    <w:rsid w:val="004E1F5B"/>
    <w:rsid w:val="004F79DF"/>
    <w:rsid w:val="00502E40"/>
    <w:rsid w:val="00511C92"/>
    <w:rsid w:val="00513ACA"/>
    <w:rsid w:val="005148FE"/>
    <w:rsid w:val="0051614E"/>
    <w:rsid w:val="005168DD"/>
    <w:rsid w:val="00516CC6"/>
    <w:rsid w:val="00522933"/>
    <w:rsid w:val="00522E5D"/>
    <w:rsid w:val="005270DF"/>
    <w:rsid w:val="00532872"/>
    <w:rsid w:val="00533076"/>
    <w:rsid w:val="005339D5"/>
    <w:rsid w:val="00536912"/>
    <w:rsid w:val="0054251A"/>
    <w:rsid w:val="00553771"/>
    <w:rsid w:val="00561FA6"/>
    <w:rsid w:val="0056619C"/>
    <w:rsid w:val="0057278C"/>
    <w:rsid w:val="00573509"/>
    <w:rsid w:val="0057551F"/>
    <w:rsid w:val="00580AB9"/>
    <w:rsid w:val="00594C60"/>
    <w:rsid w:val="00595988"/>
    <w:rsid w:val="005A1AE0"/>
    <w:rsid w:val="005A3B12"/>
    <w:rsid w:val="005B3933"/>
    <w:rsid w:val="005B6341"/>
    <w:rsid w:val="005C006A"/>
    <w:rsid w:val="005D1217"/>
    <w:rsid w:val="005D2B19"/>
    <w:rsid w:val="005D65B8"/>
    <w:rsid w:val="005D6DBE"/>
    <w:rsid w:val="005E5175"/>
    <w:rsid w:val="005F1FFC"/>
    <w:rsid w:val="005F249F"/>
    <w:rsid w:val="00600A9A"/>
    <w:rsid w:val="00603D42"/>
    <w:rsid w:val="00606F19"/>
    <w:rsid w:val="006125F0"/>
    <w:rsid w:val="0061307B"/>
    <w:rsid w:val="006213DD"/>
    <w:rsid w:val="00622901"/>
    <w:rsid w:val="00625395"/>
    <w:rsid w:val="00626F36"/>
    <w:rsid w:val="00634112"/>
    <w:rsid w:val="00635204"/>
    <w:rsid w:val="00637913"/>
    <w:rsid w:val="00641707"/>
    <w:rsid w:val="00643848"/>
    <w:rsid w:val="00650767"/>
    <w:rsid w:val="0065680E"/>
    <w:rsid w:val="00663F8A"/>
    <w:rsid w:val="00664D05"/>
    <w:rsid w:val="00665C34"/>
    <w:rsid w:val="0068349A"/>
    <w:rsid w:val="00685AD5"/>
    <w:rsid w:val="00690B79"/>
    <w:rsid w:val="006A5577"/>
    <w:rsid w:val="006B3396"/>
    <w:rsid w:val="006B7AD2"/>
    <w:rsid w:val="006C511F"/>
    <w:rsid w:val="006C7C21"/>
    <w:rsid w:val="006D1E8C"/>
    <w:rsid w:val="006D37FD"/>
    <w:rsid w:val="006D4E10"/>
    <w:rsid w:val="006D671E"/>
    <w:rsid w:val="006E2197"/>
    <w:rsid w:val="006E6951"/>
    <w:rsid w:val="006E782F"/>
    <w:rsid w:val="006F0A01"/>
    <w:rsid w:val="006F13DD"/>
    <w:rsid w:val="006F2252"/>
    <w:rsid w:val="006F2AFC"/>
    <w:rsid w:val="007011FA"/>
    <w:rsid w:val="007059EE"/>
    <w:rsid w:val="00706218"/>
    <w:rsid w:val="00710CC5"/>
    <w:rsid w:val="00715C7F"/>
    <w:rsid w:val="0073029E"/>
    <w:rsid w:val="007319B7"/>
    <w:rsid w:val="00732F4F"/>
    <w:rsid w:val="00733C46"/>
    <w:rsid w:val="007355AA"/>
    <w:rsid w:val="00744ECB"/>
    <w:rsid w:val="0074629B"/>
    <w:rsid w:val="00751358"/>
    <w:rsid w:val="00754A7C"/>
    <w:rsid w:val="00763D5B"/>
    <w:rsid w:val="00765C7B"/>
    <w:rsid w:val="007721E0"/>
    <w:rsid w:val="0077431A"/>
    <w:rsid w:val="00790720"/>
    <w:rsid w:val="00791AC9"/>
    <w:rsid w:val="0079339F"/>
    <w:rsid w:val="00793479"/>
    <w:rsid w:val="0079547E"/>
    <w:rsid w:val="007A30EB"/>
    <w:rsid w:val="007A6EE8"/>
    <w:rsid w:val="007C0923"/>
    <w:rsid w:val="007C3C35"/>
    <w:rsid w:val="007C7E60"/>
    <w:rsid w:val="007D3D93"/>
    <w:rsid w:val="007E7E37"/>
    <w:rsid w:val="007F3057"/>
    <w:rsid w:val="007F35B6"/>
    <w:rsid w:val="007F399E"/>
    <w:rsid w:val="007F4556"/>
    <w:rsid w:val="00810FF4"/>
    <w:rsid w:val="0081330B"/>
    <w:rsid w:val="00814193"/>
    <w:rsid w:val="00816792"/>
    <w:rsid w:val="00816AA8"/>
    <w:rsid w:val="00823FDC"/>
    <w:rsid w:val="00843A27"/>
    <w:rsid w:val="00854A11"/>
    <w:rsid w:val="00855CCF"/>
    <w:rsid w:val="00855E15"/>
    <w:rsid w:val="008573A2"/>
    <w:rsid w:val="008576C7"/>
    <w:rsid w:val="008671F9"/>
    <w:rsid w:val="00875B65"/>
    <w:rsid w:val="0088222A"/>
    <w:rsid w:val="00882935"/>
    <w:rsid w:val="008964E9"/>
    <w:rsid w:val="008970DC"/>
    <w:rsid w:val="008A6525"/>
    <w:rsid w:val="008B001F"/>
    <w:rsid w:val="008B2CB9"/>
    <w:rsid w:val="008B40CD"/>
    <w:rsid w:val="008B54DF"/>
    <w:rsid w:val="008C2040"/>
    <w:rsid w:val="008C44A7"/>
    <w:rsid w:val="008C7818"/>
    <w:rsid w:val="008D3161"/>
    <w:rsid w:val="008D38AE"/>
    <w:rsid w:val="008D3940"/>
    <w:rsid w:val="008E164F"/>
    <w:rsid w:val="008E3E92"/>
    <w:rsid w:val="008E5D30"/>
    <w:rsid w:val="008E777F"/>
    <w:rsid w:val="0090025B"/>
    <w:rsid w:val="00904477"/>
    <w:rsid w:val="00907969"/>
    <w:rsid w:val="0092092B"/>
    <w:rsid w:val="00921796"/>
    <w:rsid w:val="00923029"/>
    <w:rsid w:val="009336CF"/>
    <w:rsid w:val="00936252"/>
    <w:rsid w:val="00954684"/>
    <w:rsid w:val="00955CDF"/>
    <w:rsid w:val="0096415E"/>
    <w:rsid w:val="009664D0"/>
    <w:rsid w:val="00967432"/>
    <w:rsid w:val="00970D70"/>
    <w:rsid w:val="0097154F"/>
    <w:rsid w:val="00973293"/>
    <w:rsid w:val="00977470"/>
    <w:rsid w:val="00987021"/>
    <w:rsid w:val="00990CFC"/>
    <w:rsid w:val="009936CA"/>
    <w:rsid w:val="00994943"/>
    <w:rsid w:val="00996A0D"/>
    <w:rsid w:val="009A13BD"/>
    <w:rsid w:val="009A641F"/>
    <w:rsid w:val="009B033C"/>
    <w:rsid w:val="009B172A"/>
    <w:rsid w:val="009B30FA"/>
    <w:rsid w:val="009B3CA2"/>
    <w:rsid w:val="009B43A9"/>
    <w:rsid w:val="009C10E1"/>
    <w:rsid w:val="009C5ABF"/>
    <w:rsid w:val="009C7539"/>
    <w:rsid w:val="009D195A"/>
    <w:rsid w:val="009D33D2"/>
    <w:rsid w:val="009D412E"/>
    <w:rsid w:val="009D7886"/>
    <w:rsid w:val="009E1042"/>
    <w:rsid w:val="009E4613"/>
    <w:rsid w:val="009E47CC"/>
    <w:rsid w:val="009E76E0"/>
    <w:rsid w:val="009F0BC4"/>
    <w:rsid w:val="009F3A08"/>
    <w:rsid w:val="009F4469"/>
    <w:rsid w:val="009F49A3"/>
    <w:rsid w:val="009F6E69"/>
    <w:rsid w:val="009F7E64"/>
    <w:rsid w:val="00A0364C"/>
    <w:rsid w:val="00A0474C"/>
    <w:rsid w:val="00A06C9A"/>
    <w:rsid w:val="00A13C84"/>
    <w:rsid w:val="00A30AA0"/>
    <w:rsid w:val="00A358CE"/>
    <w:rsid w:val="00A36144"/>
    <w:rsid w:val="00A421C8"/>
    <w:rsid w:val="00A4452C"/>
    <w:rsid w:val="00A54672"/>
    <w:rsid w:val="00A55878"/>
    <w:rsid w:val="00A60D0B"/>
    <w:rsid w:val="00A622E9"/>
    <w:rsid w:val="00A637BE"/>
    <w:rsid w:val="00A67A6C"/>
    <w:rsid w:val="00A71151"/>
    <w:rsid w:val="00A7470A"/>
    <w:rsid w:val="00A74AA1"/>
    <w:rsid w:val="00A818AE"/>
    <w:rsid w:val="00A83ED2"/>
    <w:rsid w:val="00A84128"/>
    <w:rsid w:val="00A90DA3"/>
    <w:rsid w:val="00A92A19"/>
    <w:rsid w:val="00A93967"/>
    <w:rsid w:val="00A967CF"/>
    <w:rsid w:val="00A9708C"/>
    <w:rsid w:val="00AA633C"/>
    <w:rsid w:val="00AA66A0"/>
    <w:rsid w:val="00AA6EC1"/>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5205"/>
    <w:rsid w:val="00B43E7B"/>
    <w:rsid w:val="00B44FE6"/>
    <w:rsid w:val="00B452D1"/>
    <w:rsid w:val="00B7194A"/>
    <w:rsid w:val="00B722AC"/>
    <w:rsid w:val="00B76BED"/>
    <w:rsid w:val="00B804F3"/>
    <w:rsid w:val="00B85F31"/>
    <w:rsid w:val="00B860C7"/>
    <w:rsid w:val="00B92BA3"/>
    <w:rsid w:val="00B92BDE"/>
    <w:rsid w:val="00B96DD6"/>
    <w:rsid w:val="00B974E3"/>
    <w:rsid w:val="00BA1433"/>
    <w:rsid w:val="00BA4383"/>
    <w:rsid w:val="00BC10FD"/>
    <w:rsid w:val="00BC16BB"/>
    <w:rsid w:val="00BC56A2"/>
    <w:rsid w:val="00BC5B56"/>
    <w:rsid w:val="00BD42E6"/>
    <w:rsid w:val="00BD440C"/>
    <w:rsid w:val="00BD596F"/>
    <w:rsid w:val="00BD634B"/>
    <w:rsid w:val="00BD75C0"/>
    <w:rsid w:val="00BD789B"/>
    <w:rsid w:val="00BD7D0B"/>
    <w:rsid w:val="00BE4034"/>
    <w:rsid w:val="00BE414D"/>
    <w:rsid w:val="00BE4F12"/>
    <w:rsid w:val="00BE61FE"/>
    <w:rsid w:val="00BF3B8E"/>
    <w:rsid w:val="00BF47A9"/>
    <w:rsid w:val="00BF6D43"/>
    <w:rsid w:val="00C01BBE"/>
    <w:rsid w:val="00C01C8B"/>
    <w:rsid w:val="00C05B3E"/>
    <w:rsid w:val="00C13B49"/>
    <w:rsid w:val="00C26D14"/>
    <w:rsid w:val="00C3225C"/>
    <w:rsid w:val="00C34282"/>
    <w:rsid w:val="00C34CD3"/>
    <w:rsid w:val="00C37D4E"/>
    <w:rsid w:val="00C40CD8"/>
    <w:rsid w:val="00C41186"/>
    <w:rsid w:val="00C4132E"/>
    <w:rsid w:val="00C41820"/>
    <w:rsid w:val="00C4486E"/>
    <w:rsid w:val="00C44DA9"/>
    <w:rsid w:val="00C51760"/>
    <w:rsid w:val="00C602F5"/>
    <w:rsid w:val="00C62364"/>
    <w:rsid w:val="00C6633F"/>
    <w:rsid w:val="00C701D2"/>
    <w:rsid w:val="00C70859"/>
    <w:rsid w:val="00C7631A"/>
    <w:rsid w:val="00C76EB0"/>
    <w:rsid w:val="00C801D4"/>
    <w:rsid w:val="00C812E5"/>
    <w:rsid w:val="00C86DD8"/>
    <w:rsid w:val="00C872F7"/>
    <w:rsid w:val="00C8745F"/>
    <w:rsid w:val="00C9505C"/>
    <w:rsid w:val="00CA1C3E"/>
    <w:rsid w:val="00CA6DA0"/>
    <w:rsid w:val="00CA6DAB"/>
    <w:rsid w:val="00CB33D0"/>
    <w:rsid w:val="00CB5026"/>
    <w:rsid w:val="00CB6B31"/>
    <w:rsid w:val="00CB6D80"/>
    <w:rsid w:val="00CC2D48"/>
    <w:rsid w:val="00CC384D"/>
    <w:rsid w:val="00CC45DE"/>
    <w:rsid w:val="00CC5231"/>
    <w:rsid w:val="00CC7299"/>
    <w:rsid w:val="00CC7831"/>
    <w:rsid w:val="00CD09A3"/>
    <w:rsid w:val="00CD5F33"/>
    <w:rsid w:val="00CD7D86"/>
    <w:rsid w:val="00CE13C5"/>
    <w:rsid w:val="00CE2222"/>
    <w:rsid w:val="00CE2CA6"/>
    <w:rsid w:val="00CE36FF"/>
    <w:rsid w:val="00CE3B3D"/>
    <w:rsid w:val="00CE65D6"/>
    <w:rsid w:val="00CE6EF6"/>
    <w:rsid w:val="00CE781E"/>
    <w:rsid w:val="00CF1807"/>
    <w:rsid w:val="00CF54AB"/>
    <w:rsid w:val="00CF6143"/>
    <w:rsid w:val="00CF6E73"/>
    <w:rsid w:val="00D07EDA"/>
    <w:rsid w:val="00D11250"/>
    <w:rsid w:val="00D13CC0"/>
    <w:rsid w:val="00D152D6"/>
    <w:rsid w:val="00D1640B"/>
    <w:rsid w:val="00D1702D"/>
    <w:rsid w:val="00D21CAF"/>
    <w:rsid w:val="00D27EE7"/>
    <w:rsid w:val="00D32DEB"/>
    <w:rsid w:val="00D35E81"/>
    <w:rsid w:val="00D37F4F"/>
    <w:rsid w:val="00D41323"/>
    <w:rsid w:val="00D51A8E"/>
    <w:rsid w:val="00D51EE7"/>
    <w:rsid w:val="00D5266A"/>
    <w:rsid w:val="00D54E06"/>
    <w:rsid w:val="00D561AD"/>
    <w:rsid w:val="00D56514"/>
    <w:rsid w:val="00D84541"/>
    <w:rsid w:val="00D86091"/>
    <w:rsid w:val="00D95C21"/>
    <w:rsid w:val="00DA0CF0"/>
    <w:rsid w:val="00DA3525"/>
    <w:rsid w:val="00DA62F9"/>
    <w:rsid w:val="00DD1FDE"/>
    <w:rsid w:val="00DD20FC"/>
    <w:rsid w:val="00DD3EB0"/>
    <w:rsid w:val="00DD40BE"/>
    <w:rsid w:val="00DD6F06"/>
    <w:rsid w:val="00DD7D95"/>
    <w:rsid w:val="00DE2E05"/>
    <w:rsid w:val="00DE3025"/>
    <w:rsid w:val="00DE6849"/>
    <w:rsid w:val="00DE70D6"/>
    <w:rsid w:val="00DF2DAA"/>
    <w:rsid w:val="00DF4985"/>
    <w:rsid w:val="00DF6D13"/>
    <w:rsid w:val="00E0047E"/>
    <w:rsid w:val="00E0306E"/>
    <w:rsid w:val="00E05D7B"/>
    <w:rsid w:val="00E105C0"/>
    <w:rsid w:val="00E13E74"/>
    <w:rsid w:val="00E17A76"/>
    <w:rsid w:val="00E17D8E"/>
    <w:rsid w:val="00E22A8C"/>
    <w:rsid w:val="00E2598F"/>
    <w:rsid w:val="00E30F77"/>
    <w:rsid w:val="00E31770"/>
    <w:rsid w:val="00E34C47"/>
    <w:rsid w:val="00E35C99"/>
    <w:rsid w:val="00E365FF"/>
    <w:rsid w:val="00E413AF"/>
    <w:rsid w:val="00E44531"/>
    <w:rsid w:val="00E509E8"/>
    <w:rsid w:val="00E522EB"/>
    <w:rsid w:val="00E577E0"/>
    <w:rsid w:val="00E57DAF"/>
    <w:rsid w:val="00E6073A"/>
    <w:rsid w:val="00E621CC"/>
    <w:rsid w:val="00E63DE1"/>
    <w:rsid w:val="00E66CDA"/>
    <w:rsid w:val="00E807A7"/>
    <w:rsid w:val="00E81562"/>
    <w:rsid w:val="00E81DA1"/>
    <w:rsid w:val="00E85B4C"/>
    <w:rsid w:val="00E939D3"/>
    <w:rsid w:val="00EA1984"/>
    <w:rsid w:val="00EA669E"/>
    <w:rsid w:val="00EB0A8A"/>
    <w:rsid w:val="00EB4DF0"/>
    <w:rsid w:val="00EB554A"/>
    <w:rsid w:val="00EC2804"/>
    <w:rsid w:val="00ED26B5"/>
    <w:rsid w:val="00ED2FE5"/>
    <w:rsid w:val="00ED394D"/>
    <w:rsid w:val="00EE31E1"/>
    <w:rsid w:val="00EE6C88"/>
    <w:rsid w:val="00EF16DB"/>
    <w:rsid w:val="00EF7F9B"/>
    <w:rsid w:val="00F04735"/>
    <w:rsid w:val="00F07733"/>
    <w:rsid w:val="00F07C26"/>
    <w:rsid w:val="00F10718"/>
    <w:rsid w:val="00F10F75"/>
    <w:rsid w:val="00F13A08"/>
    <w:rsid w:val="00F1588B"/>
    <w:rsid w:val="00F213B5"/>
    <w:rsid w:val="00F2419A"/>
    <w:rsid w:val="00F26141"/>
    <w:rsid w:val="00F26BF6"/>
    <w:rsid w:val="00F307E5"/>
    <w:rsid w:val="00F32331"/>
    <w:rsid w:val="00F32901"/>
    <w:rsid w:val="00F348C5"/>
    <w:rsid w:val="00F43FAC"/>
    <w:rsid w:val="00F449B5"/>
    <w:rsid w:val="00F44B32"/>
    <w:rsid w:val="00F5037B"/>
    <w:rsid w:val="00F50D5F"/>
    <w:rsid w:val="00F52081"/>
    <w:rsid w:val="00F52D42"/>
    <w:rsid w:val="00F561CC"/>
    <w:rsid w:val="00F60B0E"/>
    <w:rsid w:val="00F60F4B"/>
    <w:rsid w:val="00F62EE2"/>
    <w:rsid w:val="00F660E8"/>
    <w:rsid w:val="00F70673"/>
    <w:rsid w:val="00F70BBC"/>
    <w:rsid w:val="00F7353F"/>
    <w:rsid w:val="00F75B78"/>
    <w:rsid w:val="00F804DD"/>
    <w:rsid w:val="00F85F5D"/>
    <w:rsid w:val="00F90451"/>
    <w:rsid w:val="00F9485D"/>
    <w:rsid w:val="00F97A0C"/>
    <w:rsid w:val="00FB4384"/>
    <w:rsid w:val="00FB4B0E"/>
    <w:rsid w:val="00FB531D"/>
    <w:rsid w:val="00FD39F0"/>
    <w:rsid w:val="00FD45EB"/>
    <w:rsid w:val="00FD609C"/>
    <w:rsid w:val="00FD666D"/>
    <w:rsid w:val="00FE4FBA"/>
    <w:rsid w:val="00FE6C90"/>
    <w:rsid w:val="00FE7BB6"/>
    <w:rsid w:val="00FF191C"/>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Footnote Text Char1,Footnote Text Char Char"/>
    <w:basedOn w:val="Normal"/>
    <w:link w:val="FootnoteTextChar"/>
    <w:rsid w:val="00F26141"/>
  </w:style>
  <w:style w:type="character" w:customStyle="1" w:styleId="FootnoteTextChar">
    <w:name w:val="Footnote Text Char"/>
    <w:aliases w:val="Footnote Text Char1 Char,Footnote Text Char Char Char"/>
    <w:basedOn w:val="DefaultParagraphFont"/>
    <w:link w:val="FootnoteText"/>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67445147">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1606699">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771658137">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Ma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elcode.delaware.gov/sessionlaws/ga144/chp42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CFPBCDO-2004683907-2135727</_dlc_DocId>
    <_dlc_DocIdUrl xmlns="5e6029f0-4cb2-4578-9dca-18ac3ce3eaca">
      <Url>https://bcfp365.sharepoint.com/sites/cdo/_layouts/15/DocIdRedir.aspx?ID=CFPBCDO-2004683907-2135727</Url>
      <Description>CFPBCDO-2004683907-2135727</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6.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 ds:uri="http://schemas.microsoft.com/sharepoint/v3"/>
  </ds:schemaRefs>
</ds:datastoreItem>
</file>

<file path=customXml/itemProps2.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3.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4.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5.xml><?xml version="1.0" encoding="utf-8"?>
<ds:datastoreItem xmlns:ds="http://schemas.openxmlformats.org/officeDocument/2006/customXml" ds:itemID="{6F8EC084-2840-410F-AF95-36837BC3E5FD}">
  <ds:schemaRefs>
    <ds:schemaRef ds:uri="Microsoft.SharePoint.Taxonomy.ContentTypeSync"/>
  </ds:schemaRefs>
</ds:datastoreItem>
</file>

<file path=customXml/itemProps6.xml><?xml version="1.0" encoding="utf-8"?>
<ds:datastoreItem xmlns:ds="http://schemas.openxmlformats.org/officeDocument/2006/customXml" ds:itemID="{A6A37A1B-7102-4DE6-92D5-78A97469A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19263</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64</cp:revision>
  <cp:lastPrinted>2017-07-25T10:39:00Z</cp:lastPrinted>
  <dcterms:created xsi:type="dcterms:W3CDTF">2022-06-30T20:29:00Z</dcterms:created>
  <dcterms:modified xsi:type="dcterms:W3CDTF">2022-07-11T16:30:00Z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967c1f88-14d8-4340-bbca-14602e79c90f</vt:lpwstr>
  </property>
  <property fmtid="{D5CDD505-2E9C-101B-9397-08002B2CF9AE}" pid="5" name="TaxKeyword">
    <vt:lpwstr/>
  </property>
</Properties>
</file>