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B71" w:rsidRDefault="00BB7517">
      <w:pPr>
        <w:ind w:left="0" w:hanging="2"/>
        <w:jc w:val="center"/>
      </w:pPr>
      <w:r>
        <w:rPr>
          <w:b/>
        </w:rPr>
        <w:t>SUPPORTING STATEMENT</w:t>
      </w:r>
    </w:p>
    <w:p w:rsidR="00676B71" w:rsidRDefault="00BB7517">
      <w:pPr>
        <w:ind w:left="0" w:hanging="2"/>
        <w:jc w:val="center"/>
      </w:pPr>
      <w:r>
        <w:rPr>
          <w:b/>
        </w:rPr>
        <w:t>U.S. Department of Commerce</w:t>
      </w:r>
    </w:p>
    <w:p w:rsidR="00676B71" w:rsidRDefault="00BB7517">
      <w:pPr>
        <w:ind w:left="0" w:hanging="2"/>
        <w:jc w:val="center"/>
      </w:pPr>
      <w:r>
        <w:rPr>
          <w:b/>
        </w:rPr>
        <w:t>National Oceanic &amp; Atmospheric Administration</w:t>
      </w:r>
    </w:p>
    <w:p w:rsidR="00676B71" w:rsidRDefault="00BB7517">
      <w:pPr>
        <w:ind w:left="0" w:hanging="2"/>
        <w:jc w:val="center"/>
      </w:pPr>
      <w:r>
        <w:rPr>
          <w:b/>
          <w:highlight w:val="white"/>
        </w:rPr>
        <w:t>Office of Education, Higher Education Scholarship, Fellowship and Internship Programs</w:t>
      </w:r>
    </w:p>
    <w:p w:rsidR="00676B71" w:rsidRDefault="00BB7517">
      <w:pPr>
        <w:ind w:left="0" w:hanging="2"/>
        <w:jc w:val="center"/>
      </w:pPr>
      <w:r>
        <w:rPr>
          <w:b/>
        </w:rPr>
        <w:t>OMB Control No. 0648-0568</w:t>
      </w:r>
    </w:p>
    <w:p w:rsidR="00676B71" w:rsidRDefault="00676B71">
      <w:pPr>
        <w:ind w:left="0" w:hanging="2"/>
        <w:jc w:val="center"/>
      </w:pPr>
    </w:p>
    <w:p w:rsidR="00676B71" w:rsidRDefault="00BB7517">
      <w:pPr>
        <w:ind w:left="0" w:hanging="2"/>
      </w:pPr>
      <w:r>
        <w:rPr>
          <w:b/>
        </w:rPr>
        <w:t>B. COLLECTIONS OF INFORMATION EMPLOYING STATISTICAL METHODS</w:t>
      </w:r>
    </w:p>
    <w:p w:rsidR="00676B71" w:rsidRDefault="00676B71">
      <w:pPr>
        <w:ind w:left="0" w:hanging="2"/>
      </w:pPr>
    </w:p>
    <w:p w:rsidR="00676B71" w:rsidRDefault="00676B71">
      <w:pPr>
        <w:ind w:left="0" w:hanging="2"/>
      </w:pPr>
    </w:p>
    <w:p w:rsidR="00676B71" w:rsidRDefault="00BB7517">
      <w:pPr>
        <w:ind w:left="0" w:hanging="2"/>
        <w:rPr>
          <w:b/>
        </w:rPr>
      </w:pPr>
      <w:r>
        <w:rPr>
          <w:b/>
        </w:rPr>
        <w:t xml:space="preserve">1. Describe (including a numerical estimate) the potential respondent universe and any sampling or other respondent selection method to </w:t>
      </w:r>
      <w:proofErr w:type="gramStart"/>
      <w:r>
        <w:rPr>
          <w:b/>
        </w:rPr>
        <w:t>be used</w:t>
      </w:r>
      <w:proofErr w:type="gramEnd"/>
      <w:r>
        <w:rPr>
          <w:b/>
        </w:rPr>
        <w:t>. Data on the number of entities (e.g., establishme</w:t>
      </w:r>
      <w:r>
        <w:rPr>
          <w:b/>
        </w:rPr>
        <w:t xml:space="preserve">nts, State and local government units, households, or persons) in the universe covered by the collection and in the corresponding sample are to </w:t>
      </w:r>
      <w:proofErr w:type="gramStart"/>
      <w:r>
        <w:rPr>
          <w:b/>
        </w:rPr>
        <w:t>be provided</w:t>
      </w:r>
      <w:proofErr w:type="gramEnd"/>
      <w:r>
        <w:rPr>
          <w:b/>
        </w:rPr>
        <w:t xml:space="preserve"> in tabular form for the universe as a whole and for each of the strata in the proposed sample. Indic</w:t>
      </w:r>
      <w:r>
        <w:rPr>
          <w:b/>
        </w:rPr>
        <w:t xml:space="preserve">ate expected response rates for the collection as a whole. If the collection </w:t>
      </w:r>
      <w:proofErr w:type="gramStart"/>
      <w:r>
        <w:rPr>
          <w:b/>
        </w:rPr>
        <w:t>had been conducted</w:t>
      </w:r>
      <w:proofErr w:type="gramEnd"/>
      <w:r>
        <w:rPr>
          <w:b/>
        </w:rPr>
        <w:t xml:space="preserve"> previously, include the actual response rate achieved during the last collection.</w:t>
      </w:r>
    </w:p>
    <w:p w:rsidR="00676B71" w:rsidRDefault="00676B71">
      <w:pPr>
        <w:ind w:left="0" w:hanging="2"/>
        <w:rPr>
          <w:b/>
          <w:u w:val="single"/>
        </w:rPr>
      </w:pPr>
    </w:p>
    <w:p w:rsidR="00676B71" w:rsidRDefault="00676B71">
      <w:pPr>
        <w:ind w:left="0" w:hanging="2"/>
      </w:pPr>
    </w:p>
    <w:p w:rsidR="00676B71" w:rsidRDefault="00BB7517">
      <w:pPr>
        <w:ind w:left="0" w:hanging="2"/>
      </w:pPr>
      <w:r>
        <w:t>The potential respondent universe for this collection includes: 1) applicant</w:t>
      </w:r>
      <w:r>
        <w:t>s to and students supported by NOAA grant, scholarship and internship programs and 2) scientists, professors, or other professionals who mentor students supported by NOAA Office of Education (</w:t>
      </w:r>
      <w:proofErr w:type="spellStart"/>
      <w:r>
        <w:t>OE</w:t>
      </w:r>
      <w:r w:rsidR="004C2112">
        <w:t>d</w:t>
      </w:r>
      <w:proofErr w:type="spellEnd"/>
      <w:r>
        <w:t>) grant, scholarship and internship programs. These responden</w:t>
      </w:r>
      <w:r>
        <w:t xml:space="preserve">ts </w:t>
      </w:r>
      <w:proofErr w:type="gramStart"/>
      <w:r>
        <w:t>were selected</w:t>
      </w:r>
      <w:proofErr w:type="gramEnd"/>
      <w:r>
        <w:t xml:space="preserve"> because they applied for grants, scholarships, or fellowships from programs within the NOAA Office of Education. Surveys </w:t>
      </w:r>
      <w:proofErr w:type="gramStart"/>
      <w:r>
        <w:t>will be distributed</w:t>
      </w:r>
      <w:proofErr w:type="gramEnd"/>
      <w:r>
        <w:t xml:space="preserve"> uniformly to all applicants or supported individuals in accordance with the program that they are </w:t>
      </w:r>
      <w:r>
        <w:t xml:space="preserve">associated with. All data collected </w:t>
      </w:r>
      <w:proofErr w:type="gramStart"/>
      <w:r>
        <w:t>will be used</w:t>
      </w:r>
      <w:proofErr w:type="gramEnd"/>
      <w:r>
        <w:t xml:space="preserve"> in our reports; there will be no sampling of the respondent universe.  Alumni of NOAA </w:t>
      </w:r>
      <w:proofErr w:type="spellStart"/>
      <w:r>
        <w:t>OE</w:t>
      </w:r>
      <w:r w:rsidR="004C2112">
        <w:t>d</w:t>
      </w:r>
      <w:proofErr w:type="spellEnd"/>
      <w:r>
        <w:t xml:space="preserve"> grant, scholarship, and internship programs are also included in the respondent universe; however, the alumni populat</w:t>
      </w:r>
      <w:r>
        <w:t xml:space="preserve">ion includes individuals who voluntarily provide new information to our online system and </w:t>
      </w:r>
      <w:proofErr w:type="gramStart"/>
      <w:r>
        <w:t>is not intended</w:t>
      </w:r>
      <w:proofErr w:type="gramEnd"/>
      <w:r>
        <w:t xml:space="preserve"> to represent all alumni of each program covered by this information collection.</w:t>
      </w:r>
    </w:p>
    <w:p w:rsidR="00676B71" w:rsidRDefault="00676B71">
      <w:pPr>
        <w:ind w:left="0" w:hanging="2"/>
      </w:pPr>
    </w:p>
    <w:p w:rsidR="00676B71" w:rsidRDefault="00BB7517">
      <w:pPr>
        <w:ind w:left="0" w:hanging="2"/>
      </w:pPr>
      <w:r>
        <w:t>In terms of response rate, responses to surveys of Hollings and EPP/M</w:t>
      </w:r>
      <w:r>
        <w:t xml:space="preserve">SI Undergraduate scholars have yielded participation rates of 80-95%. High response rates </w:t>
      </w:r>
      <w:proofErr w:type="gramStart"/>
      <w:r>
        <w:t>are attributed</w:t>
      </w:r>
      <w:proofErr w:type="gramEnd"/>
      <w:r>
        <w:t xml:space="preserve"> to the timing of survey distribution (i.e.</w:t>
      </w:r>
      <w:r w:rsidR="004C2112">
        <w:t>,</w:t>
      </w:r>
      <w:r>
        <w:t xml:space="preserve"> immediately following student events) and reminder emails to respondents. Response rates from mentors ranged</w:t>
      </w:r>
      <w:r>
        <w:t xml:space="preserve"> from 85-95% previously, and it </w:t>
      </w:r>
      <w:proofErr w:type="gramStart"/>
      <w:r>
        <w:t>is anticipated</w:t>
      </w:r>
      <w:proofErr w:type="gramEnd"/>
      <w:r>
        <w:t xml:space="preserve"> that these rates will persist. We expect similar response rates from the Hollings Preparation Program student and mentor surveys. We intend to employ the same strategies of timing and reminders to ensure the l</w:t>
      </w:r>
      <w:r>
        <w:t xml:space="preserve">evel of response meets our expectations. The expected response rate for the Optional Demographic Data Collection is about 50%. This response rate </w:t>
      </w:r>
      <w:proofErr w:type="gramStart"/>
      <w:r>
        <w:t>was estimated</w:t>
      </w:r>
      <w:proofErr w:type="gramEnd"/>
      <w:r>
        <w:t xml:space="preserve"> because the data is optional. We intend to maximize the response rate by providing a statement </w:t>
      </w:r>
      <w:r>
        <w:lastRenderedPageBreak/>
        <w:t>t</w:t>
      </w:r>
      <w:r>
        <w:t xml:space="preserve">o explain why the data is important. A higher response rate would be </w:t>
      </w:r>
      <w:proofErr w:type="gramStart"/>
      <w:r>
        <w:t>desirable,</w:t>
      </w:r>
      <w:proofErr w:type="gramEnd"/>
      <w:r>
        <w:t xml:space="preserve"> however we feel that a 50% response rate would be highly informative for us to understand the demographics of grant, scholarship, and fellowship applicants. NOAA’s efforts to d</w:t>
      </w:r>
      <w:r>
        <w:t xml:space="preserve">iversify the pool of applicants to its programs </w:t>
      </w:r>
      <w:proofErr w:type="gramStart"/>
      <w:r>
        <w:t>could be better strategized</w:t>
      </w:r>
      <w:proofErr w:type="gramEnd"/>
      <w:r>
        <w:t xml:space="preserve"> the more we understand about the diversity of applicants.</w:t>
      </w:r>
    </w:p>
    <w:p w:rsidR="00676B71" w:rsidRDefault="00676B71">
      <w:pPr>
        <w:ind w:left="0" w:hanging="2"/>
      </w:pPr>
    </w:p>
    <w:p w:rsidR="00676B71" w:rsidRDefault="00BB7517">
      <w:pPr>
        <w:ind w:left="0" w:hanging="2"/>
      </w:pPr>
      <w:r>
        <w:t xml:space="preserve">The alumni form </w:t>
      </w:r>
      <w:proofErr w:type="gramStart"/>
      <w:r>
        <w:t>was deployed</w:t>
      </w:r>
      <w:proofErr w:type="gramEnd"/>
      <w:r>
        <w:t xml:space="preserve"> online as the Alumni Update System (VAUS) in 2014, at which time a response rate of 60% was </w:t>
      </w:r>
      <w:r>
        <w:t xml:space="preserve">targeted. The VAUS provides for at will entry of information by alumni on the Office of Education website. For the 2017 renewal, 162 responses </w:t>
      </w:r>
      <w:proofErr w:type="gramStart"/>
      <w:r>
        <w:t>were received</w:t>
      </w:r>
      <w:proofErr w:type="gramEnd"/>
      <w:r>
        <w:t xml:space="preserve"> in the system for an average of 54</w:t>
      </w:r>
      <w:r>
        <w:t xml:space="preserve"> per year, a response rate of approximately 2</w:t>
      </w:r>
      <w:r>
        <w:t>% ((54</w:t>
      </w:r>
      <w:r>
        <w:t>÷2,800) ×100).</w:t>
      </w:r>
      <w:r>
        <w:t xml:space="preserve"> In 2020, only 50 responses were received for the fact that all alumni (n=2,800) will not voluntarily encounter our website and enter updated information. As a result, the response rate was approximately 2% ((50÷2,800) ×100). From 2020-2021, 30 updates wer</w:t>
      </w:r>
      <w:r>
        <w:t xml:space="preserve">e received annually </w:t>
      </w:r>
      <w:r>
        <w:t xml:space="preserve">for a response rate of nearly 1% (30 new updates/2,800 alumni). New efforts to increase alumni tracking throughout the NOAA Office of Education are currently underway. </w:t>
      </w:r>
      <w:proofErr w:type="gramStart"/>
      <w:r>
        <w:t>We expect a greater number of updates with this information collection, but w</w:t>
      </w:r>
      <w:r>
        <w:t>ill leave the expected number of updates at 50 or more per year and the expected response rate at 2%.</w:t>
      </w:r>
      <w:proofErr w:type="gramEnd"/>
      <w:r>
        <w:t xml:space="preserve"> </w:t>
      </w:r>
    </w:p>
    <w:p w:rsidR="00676B71" w:rsidRDefault="00676B71">
      <w:pPr>
        <w:ind w:left="0" w:hanging="2"/>
      </w:pPr>
    </w:p>
    <w:p w:rsidR="00676B71" w:rsidRDefault="00BB7517">
      <w:pPr>
        <w:ind w:left="0" w:hanging="2"/>
      </w:pPr>
      <w:r>
        <w:t>In previous collections, the respondent universe only accounted for information collected through voluntary alumni updates. With this collection, the to</w:t>
      </w:r>
      <w:r>
        <w:t>tal population of the respondent universe will increase from 2,800 by 1,870 to account for the addition of student and mentor surveys distributed by the Hollings and EPP/MSI Undergraduate Scholarship Programs and the Optional Demographic Data collection di</w:t>
      </w:r>
      <w:r>
        <w:t xml:space="preserve">stributed generally by the Office of Education. Once data is collected, the following data points </w:t>
      </w:r>
      <w:proofErr w:type="gramStart"/>
      <w:r>
        <w:t>will be assessed</w:t>
      </w:r>
      <w:proofErr w:type="gramEnd"/>
      <w:r>
        <w:t>:</w:t>
      </w:r>
    </w:p>
    <w:p w:rsidR="00676B71" w:rsidRDefault="00676B71">
      <w:pPr>
        <w:ind w:left="0" w:hanging="2"/>
      </w:pPr>
    </w:p>
    <w:p w:rsidR="00676B71" w:rsidRDefault="00BB7517">
      <w:pPr>
        <w:widowControl w:val="0"/>
        <w:pBdr>
          <w:top w:val="nil"/>
          <w:left w:val="nil"/>
          <w:bottom w:val="nil"/>
          <w:right w:val="nil"/>
          <w:between w:val="nil"/>
        </w:pBdr>
        <w:spacing w:line="240" w:lineRule="auto"/>
        <w:ind w:left="0" w:hanging="2"/>
        <w:rPr>
          <w:rFonts w:ascii="Times" w:hAnsi="Times" w:eastAsia="Times" w:cs="Times"/>
          <w:b/>
          <w:color w:val="000000"/>
        </w:rPr>
      </w:pPr>
      <w:r>
        <w:rPr>
          <w:rFonts w:ascii="Times" w:hAnsi="Times" w:eastAsia="Times" w:cs="Times"/>
          <w:b/>
        </w:rPr>
        <w:t xml:space="preserve">Educational Partnership Program with Minority Serving Institutions (EPP/MSI) </w:t>
      </w:r>
      <w:r>
        <w:rPr>
          <w:rFonts w:ascii="Times" w:hAnsi="Times" w:eastAsia="Times" w:cs="Times"/>
          <w:b/>
          <w:color w:val="000000"/>
        </w:rPr>
        <w:t>Undergraduate Scholarship Program</w:t>
      </w:r>
      <w:r>
        <w:rPr>
          <w:rFonts w:ascii="Times" w:hAnsi="Times" w:eastAsia="Times" w:cs="Times"/>
          <w:b/>
        </w:rPr>
        <w:t xml:space="preserve"> (USP)</w:t>
      </w:r>
    </w:p>
    <w:p w:rsidR="00676B71" w:rsidP="00BF0727" w:rsidRDefault="00BB7517">
      <w:pPr>
        <w:widowControl w:val="0"/>
        <w:numPr>
          <w:ilvl w:val="0"/>
          <w:numId w:val="7"/>
        </w:numPr>
        <w:pBdr>
          <w:top w:val="nil"/>
          <w:left w:val="nil"/>
          <w:bottom w:val="nil"/>
          <w:right w:val="nil"/>
          <w:between w:val="nil"/>
        </w:pBdr>
        <w:spacing w:before="120" w:line="240" w:lineRule="auto"/>
        <w:ind w:leftChars="150" w:hangingChars="150"/>
        <w:rPr>
          <w:color w:val="000000"/>
        </w:rPr>
      </w:pPr>
      <w:r>
        <w:rPr>
          <w:color w:val="000000"/>
        </w:rPr>
        <w:t>Number of undergraduate scholarship students attending MSIs who pursue graduate work in NOAA-related sciences; and,</w:t>
      </w:r>
    </w:p>
    <w:p w:rsidR="00676B71" w:rsidP="00BF0727" w:rsidRDefault="00BB7517">
      <w:pPr>
        <w:widowControl w:val="0"/>
        <w:numPr>
          <w:ilvl w:val="0"/>
          <w:numId w:val="7"/>
        </w:numPr>
        <w:pBdr>
          <w:top w:val="nil"/>
          <w:left w:val="nil"/>
          <w:bottom w:val="nil"/>
          <w:right w:val="nil"/>
          <w:between w:val="nil"/>
        </w:pBdr>
        <w:spacing w:before="120" w:line="240" w:lineRule="auto"/>
        <w:ind w:leftChars="150" w:hangingChars="150"/>
        <w:rPr>
          <w:color w:val="000000"/>
        </w:rPr>
      </w:pPr>
      <w:r>
        <w:rPr>
          <w:color w:val="000000"/>
        </w:rPr>
        <w:t xml:space="preserve">Number of undergraduate scholarship students attending MSIs who are hired by NOAA, NOAA Contractors and other natural resources and science </w:t>
      </w:r>
      <w:r>
        <w:rPr>
          <w:color w:val="000000"/>
        </w:rPr>
        <w:t>agencies at the Federal, State, local and tribal levels.</w:t>
      </w:r>
    </w:p>
    <w:p w:rsidR="00676B71" w:rsidP="00BF0727" w:rsidRDefault="00BB7517">
      <w:pPr>
        <w:widowControl w:val="0"/>
        <w:numPr>
          <w:ilvl w:val="0"/>
          <w:numId w:val="7"/>
        </w:numPr>
        <w:pBdr>
          <w:top w:val="nil"/>
          <w:left w:val="nil"/>
          <w:bottom w:val="nil"/>
          <w:right w:val="nil"/>
          <w:between w:val="nil"/>
        </w:pBdr>
        <w:spacing w:before="120" w:line="240" w:lineRule="auto"/>
        <w:ind w:leftChars="150" w:hangingChars="150"/>
        <w:rPr>
          <w:color w:val="000000"/>
        </w:rPr>
      </w:pPr>
      <w:r>
        <w:rPr>
          <w:color w:val="000000"/>
        </w:rPr>
        <w:t>Qualitative feedback from students to assess experience in the program and program impact.</w:t>
      </w:r>
    </w:p>
    <w:p w:rsidR="00676B71" w:rsidP="00BF0727" w:rsidRDefault="00BB7517">
      <w:pPr>
        <w:widowControl w:val="0"/>
        <w:numPr>
          <w:ilvl w:val="0"/>
          <w:numId w:val="7"/>
        </w:numPr>
        <w:pBdr>
          <w:top w:val="nil"/>
          <w:left w:val="nil"/>
          <w:bottom w:val="nil"/>
          <w:right w:val="nil"/>
          <w:between w:val="nil"/>
        </w:pBdr>
        <w:spacing w:before="120" w:line="240" w:lineRule="auto"/>
        <w:ind w:leftChars="150" w:hangingChars="150"/>
        <w:rPr>
          <w:color w:val="000000"/>
        </w:rPr>
      </w:pPr>
      <w:r>
        <w:rPr>
          <w:color w:val="000000"/>
        </w:rPr>
        <w:t xml:space="preserve">Qualitative feedback from mentors to assess student performance during internships. </w:t>
      </w:r>
    </w:p>
    <w:p w:rsidR="00676B71" w:rsidRDefault="00BB7517">
      <w:pPr>
        <w:widowControl w:val="0"/>
        <w:pBdr>
          <w:top w:val="nil"/>
          <w:left w:val="nil"/>
          <w:bottom w:val="nil"/>
          <w:right w:val="nil"/>
          <w:between w:val="nil"/>
        </w:pBdr>
        <w:spacing w:line="240" w:lineRule="auto"/>
        <w:ind w:left="0" w:hanging="2"/>
        <w:rPr>
          <w:rFonts w:ascii="Times" w:hAnsi="Times" w:eastAsia="Times" w:cs="Times"/>
          <w:b/>
          <w:color w:val="000000"/>
        </w:rPr>
      </w:pPr>
      <w:r>
        <w:rPr>
          <w:rFonts w:ascii="Times" w:hAnsi="Times" w:eastAsia="Times" w:cs="Times"/>
          <w:b/>
          <w:color w:val="000000"/>
        </w:rPr>
        <w:t xml:space="preserve"> </w:t>
      </w:r>
    </w:p>
    <w:p w:rsidR="00676B71" w:rsidRDefault="00BB7517">
      <w:pPr>
        <w:widowControl w:val="0"/>
        <w:pBdr>
          <w:top w:val="nil"/>
          <w:left w:val="nil"/>
          <w:bottom w:val="nil"/>
          <w:right w:val="nil"/>
          <w:between w:val="nil"/>
        </w:pBdr>
        <w:spacing w:line="240" w:lineRule="auto"/>
        <w:ind w:left="0" w:hanging="2"/>
        <w:rPr>
          <w:color w:val="000000"/>
        </w:rPr>
      </w:pPr>
      <w:r>
        <w:rPr>
          <w:rFonts w:ascii="Times" w:hAnsi="Times" w:eastAsia="Times" w:cs="Times"/>
          <w:b/>
          <w:color w:val="000000"/>
        </w:rPr>
        <w:t>Ernest Hollings Schol</w:t>
      </w:r>
      <w:r>
        <w:rPr>
          <w:rFonts w:ascii="Times" w:hAnsi="Times" w:eastAsia="Times" w:cs="Times"/>
          <w:b/>
          <w:color w:val="000000"/>
        </w:rPr>
        <w:t xml:space="preserve">arship Program </w:t>
      </w:r>
    </w:p>
    <w:p w:rsidR="00676B71" w:rsidP="00BF0727" w:rsidRDefault="00BB7517">
      <w:pPr>
        <w:widowControl w:val="0"/>
        <w:numPr>
          <w:ilvl w:val="0"/>
          <w:numId w:val="1"/>
        </w:numPr>
        <w:pBdr>
          <w:top w:val="nil"/>
          <w:left w:val="nil"/>
          <w:bottom w:val="nil"/>
          <w:right w:val="nil"/>
          <w:between w:val="nil"/>
        </w:pBdr>
        <w:spacing w:before="120" w:line="240" w:lineRule="auto"/>
        <w:ind w:left="718" w:leftChars="149" w:hangingChars="150"/>
        <w:rPr>
          <w:color w:val="000000"/>
        </w:rPr>
      </w:pPr>
      <w:r>
        <w:rPr>
          <w:color w:val="000000"/>
        </w:rPr>
        <w:t xml:space="preserve">Number of Hollings scholarship students who are hired by NOAA and other natural resource and science agencies at the Federal, State, and local levels; </w:t>
      </w:r>
    </w:p>
    <w:p w:rsidR="00676B71" w:rsidP="00BF0727" w:rsidRDefault="00BB7517">
      <w:pPr>
        <w:widowControl w:val="0"/>
        <w:numPr>
          <w:ilvl w:val="0"/>
          <w:numId w:val="1"/>
        </w:numPr>
        <w:pBdr>
          <w:top w:val="nil"/>
          <w:left w:val="nil"/>
          <w:bottom w:val="nil"/>
          <w:right w:val="nil"/>
          <w:between w:val="nil"/>
        </w:pBdr>
        <w:spacing w:before="120" w:line="240" w:lineRule="auto"/>
        <w:ind w:left="718" w:leftChars="149" w:hangingChars="150"/>
        <w:rPr>
          <w:color w:val="000000"/>
        </w:rPr>
      </w:pPr>
      <w:r>
        <w:rPr>
          <w:color w:val="000000"/>
        </w:rPr>
        <w:t>The number of students from the Hollings Program who teach and become educators in NOAA-</w:t>
      </w:r>
      <w:r>
        <w:rPr>
          <w:color w:val="000000"/>
        </w:rPr>
        <w:t xml:space="preserve">related sciences; and, </w:t>
      </w:r>
    </w:p>
    <w:p w:rsidR="00676B71" w:rsidP="00BF0727" w:rsidRDefault="00BB7517">
      <w:pPr>
        <w:widowControl w:val="0"/>
        <w:numPr>
          <w:ilvl w:val="0"/>
          <w:numId w:val="1"/>
        </w:numPr>
        <w:pBdr>
          <w:top w:val="nil"/>
          <w:left w:val="nil"/>
          <w:bottom w:val="nil"/>
          <w:right w:val="nil"/>
          <w:between w:val="nil"/>
        </w:pBdr>
        <w:spacing w:before="120" w:line="240" w:lineRule="auto"/>
        <w:ind w:left="718" w:leftChars="149" w:hangingChars="150"/>
        <w:rPr>
          <w:color w:val="000000"/>
        </w:rPr>
      </w:pPr>
      <w:r>
        <w:rPr>
          <w:color w:val="000000"/>
        </w:rPr>
        <w:t xml:space="preserve">The number of Hollings students who pursue graduate work in NOAA-related sciences. </w:t>
      </w:r>
    </w:p>
    <w:p w:rsidR="00676B71" w:rsidP="00BF0727" w:rsidRDefault="00BB7517">
      <w:pPr>
        <w:widowControl w:val="0"/>
        <w:numPr>
          <w:ilvl w:val="0"/>
          <w:numId w:val="1"/>
        </w:numPr>
        <w:pBdr>
          <w:top w:val="nil"/>
          <w:left w:val="nil"/>
          <w:bottom w:val="nil"/>
          <w:right w:val="nil"/>
          <w:between w:val="nil"/>
        </w:pBdr>
        <w:spacing w:before="120" w:line="240" w:lineRule="auto"/>
        <w:ind w:left="718" w:leftChars="149" w:hangingChars="150"/>
        <w:rPr>
          <w:color w:val="000000"/>
        </w:rPr>
      </w:pPr>
      <w:r>
        <w:rPr>
          <w:color w:val="000000"/>
        </w:rPr>
        <w:t>Qualitative feedback from students to assess experience in the program and program impact.</w:t>
      </w:r>
    </w:p>
    <w:p w:rsidR="00676B71" w:rsidP="00BF0727" w:rsidRDefault="00BB7517">
      <w:pPr>
        <w:widowControl w:val="0"/>
        <w:numPr>
          <w:ilvl w:val="0"/>
          <w:numId w:val="1"/>
        </w:numPr>
        <w:pBdr>
          <w:top w:val="nil"/>
          <w:left w:val="nil"/>
          <w:bottom w:val="nil"/>
          <w:right w:val="nil"/>
          <w:between w:val="nil"/>
        </w:pBdr>
        <w:spacing w:before="120" w:line="240" w:lineRule="auto"/>
        <w:ind w:left="718" w:leftChars="149" w:hangingChars="150"/>
        <w:rPr>
          <w:color w:val="000000"/>
        </w:rPr>
      </w:pPr>
      <w:r>
        <w:rPr>
          <w:color w:val="000000"/>
        </w:rPr>
        <w:t xml:space="preserve">Qualitative feedback from mentors to assess student performance during internships. </w:t>
      </w:r>
    </w:p>
    <w:p w:rsidR="00676B71" w:rsidP="00BF0727" w:rsidRDefault="00BB7517">
      <w:pPr>
        <w:widowControl w:val="0"/>
        <w:numPr>
          <w:ilvl w:val="0"/>
          <w:numId w:val="1"/>
        </w:numPr>
        <w:pBdr>
          <w:top w:val="nil"/>
          <w:left w:val="nil"/>
          <w:bottom w:val="nil"/>
          <w:right w:val="nil"/>
          <w:between w:val="nil"/>
        </w:pBdr>
        <w:spacing w:before="120" w:line="240" w:lineRule="auto"/>
        <w:ind w:left="718" w:leftChars="149" w:hangingChars="150"/>
      </w:pPr>
      <w:r>
        <w:t>The number of Hollings Preparation Program scholars who go on to obtain a Hollings or EPP/MSI undergraduate scholarship or become associated with another NOAA student prog</w:t>
      </w:r>
      <w:r>
        <w:t>ram.</w:t>
      </w:r>
    </w:p>
    <w:p w:rsidR="00676B71" w:rsidRDefault="00676B71">
      <w:pPr>
        <w:widowControl w:val="0"/>
        <w:pBdr>
          <w:top w:val="nil"/>
          <w:left w:val="nil"/>
          <w:bottom w:val="nil"/>
          <w:right w:val="nil"/>
          <w:between w:val="nil"/>
        </w:pBdr>
        <w:spacing w:line="240" w:lineRule="auto"/>
        <w:ind w:left="0" w:hanging="2"/>
        <w:rPr>
          <w:rFonts w:ascii="Times" w:hAnsi="Times" w:eastAsia="Times" w:cs="Times"/>
          <w:b/>
        </w:rPr>
      </w:pPr>
    </w:p>
    <w:p w:rsidR="00676B71" w:rsidRDefault="00BB7517">
      <w:pPr>
        <w:widowControl w:val="0"/>
        <w:pBdr>
          <w:top w:val="nil"/>
          <w:left w:val="nil"/>
          <w:bottom w:val="nil"/>
          <w:right w:val="nil"/>
          <w:between w:val="nil"/>
        </w:pBdr>
        <w:spacing w:line="240" w:lineRule="auto"/>
        <w:ind w:left="0" w:hanging="2"/>
        <w:rPr>
          <w:rFonts w:ascii="Times" w:hAnsi="Times" w:eastAsia="Times" w:cs="Times"/>
          <w:b/>
          <w:color w:val="000000"/>
        </w:rPr>
      </w:pPr>
      <w:r>
        <w:rPr>
          <w:rFonts w:ascii="Times" w:hAnsi="Times" w:eastAsia="Times" w:cs="Times"/>
          <w:b/>
        </w:rPr>
        <w:t xml:space="preserve">EPP/MSI </w:t>
      </w:r>
      <w:r>
        <w:rPr>
          <w:rFonts w:ascii="Times" w:hAnsi="Times" w:eastAsia="Times" w:cs="Times"/>
          <w:b/>
          <w:color w:val="000000"/>
        </w:rPr>
        <w:t>Cooperative Science Centers (CSCs)</w:t>
      </w:r>
    </w:p>
    <w:p w:rsidR="00676B71" w:rsidP="00BF0727" w:rsidRDefault="00BB7517">
      <w:pPr>
        <w:widowControl w:val="0"/>
        <w:numPr>
          <w:ilvl w:val="0"/>
          <w:numId w:val="8"/>
        </w:numPr>
        <w:pBdr>
          <w:top w:val="nil"/>
          <w:left w:val="nil"/>
          <w:bottom w:val="nil"/>
          <w:right w:val="nil"/>
          <w:between w:val="nil"/>
        </w:pBdr>
        <w:spacing w:before="120" w:line="240" w:lineRule="auto"/>
        <w:ind w:left="716" w:leftChars="149" w:hanging="358" w:hangingChars="149"/>
        <w:rPr>
          <w:color w:val="000000"/>
        </w:rPr>
      </w:pPr>
      <w:r>
        <w:rPr>
          <w:color w:val="000000"/>
        </w:rPr>
        <w:t>Number of EPP/MSI-funded students who are hired by NOAA, NOAA contractors and other environmental, natural resource, and science agencies at the Federal, State, local and tribal levels, in academia and the p</w:t>
      </w:r>
      <w:r>
        <w:rPr>
          <w:color w:val="000000"/>
        </w:rPr>
        <w:t>rivate sector;</w:t>
      </w:r>
    </w:p>
    <w:p w:rsidR="00BF0727" w:rsidP="00BF0727" w:rsidRDefault="00BF0727">
      <w:pPr>
        <w:widowControl w:val="0"/>
        <w:pBdr>
          <w:top w:val="nil"/>
          <w:left w:val="nil"/>
          <w:bottom w:val="nil"/>
          <w:right w:val="nil"/>
          <w:between w:val="nil"/>
        </w:pBdr>
        <w:spacing w:before="120" w:line="240" w:lineRule="auto"/>
        <w:ind w:left="716" w:leftChars="0" w:firstLine="0" w:firstLineChars="0"/>
        <w:rPr>
          <w:color w:val="000000"/>
        </w:rPr>
      </w:pPr>
    </w:p>
    <w:p w:rsidR="00676B71" w:rsidRDefault="00BB7517">
      <w:pPr>
        <w:widowControl w:val="0"/>
        <w:pBdr>
          <w:top w:val="nil"/>
          <w:left w:val="nil"/>
          <w:bottom w:val="nil"/>
          <w:right w:val="nil"/>
          <w:between w:val="nil"/>
        </w:pBdr>
        <w:spacing w:line="240" w:lineRule="auto"/>
        <w:ind w:left="0" w:hanging="2"/>
        <w:rPr>
          <w:b/>
        </w:rPr>
      </w:pPr>
      <w:r>
        <w:rPr>
          <w:b/>
        </w:rPr>
        <w:t>Hollings Preparation Program (HPP)</w:t>
      </w:r>
    </w:p>
    <w:p w:rsidR="00676B71" w:rsidP="00BF0727" w:rsidRDefault="00BB7517">
      <w:pPr>
        <w:widowControl w:val="0"/>
        <w:numPr>
          <w:ilvl w:val="0"/>
          <w:numId w:val="2"/>
        </w:numPr>
        <w:pBdr>
          <w:top w:val="nil"/>
          <w:left w:val="nil"/>
          <w:bottom w:val="nil"/>
          <w:right w:val="nil"/>
          <w:between w:val="nil"/>
        </w:pBdr>
        <w:spacing w:before="120" w:line="240" w:lineRule="auto"/>
        <w:ind w:left="718" w:leftChars="149" w:hangingChars="150"/>
      </w:pPr>
      <w:r>
        <w:t>Number of HPP students who are awarded the Hollings Scholarship</w:t>
      </w:r>
    </w:p>
    <w:p w:rsidR="00676B71" w:rsidP="00BF0727" w:rsidRDefault="00BB7517">
      <w:pPr>
        <w:widowControl w:val="0"/>
        <w:numPr>
          <w:ilvl w:val="0"/>
          <w:numId w:val="2"/>
        </w:numPr>
        <w:pBdr>
          <w:top w:val="nil"/>
          <w:left w:val="nil"/>
          <w:bottom w:val="nil"/>
          <w:right w:val="nil"/>
          <w:between w:val="nil"/>
        </w:pBdr>
        <w:spacing w:before="120" w:line="240" w:lineRule="auto"/>
        <w:ind w:left="718" w:leftChars="149" w:hangingChars="150"/>
      </w:pPr>
      <w:r>
        <w:t>Number of HPP students who are awarded the EPP/MSI Undergraduate Scholarship</w:t>
      </w:r>
    </w:p>
    <w:p w:rsidR="00676B71" w:rsidP="00BF0727" w:rsidRDefault="00BB7517">
      <w:pPr>
        <w:widowControl w:val="0"/>
        <w:numPr>
          <w:ilvl w:val="0"/>
          <w:numId w:val="2"/>
        </w:numPr>
        <w:pBdr>
          <w:top w:val="nil"/>
          <w:left w:val="nil"/>
          <w:bottom w:val="nil"/>
          <w:right w:val="nil"/>
          <w:between w:val="nil"/>
        </w:pBdr>
        <w:spacing w:before="120" w:line="240" w:lineRule="auto"/>
        <w:ind w:left="718" w:leftChars="149" w:hangingChars="150"/>
      </w:pPr>
      <w:r>
        <w:t>Number of HPP students who are hired by NOAA, NOAA contractors and other environmental, natural resource, and science agencies at the Federal, State, local and tribal levels, in academia and the private sector;</w:t>
      </w:r>
    </w:p>
    <w:p w:rsidR="00676B71" w:rsidP="00BF0727" w:rsidRDefault="00BB7517">
      <w:pPr>
        <w:widowControl w:val="0"/>
        <w:numPr>
          <w:ilvl w:val="0"/>
          <w:numId w:val="2"/>
        </w:numPr>
        <w:spacing w:before="120" w:line="240" w:lineRule="auto"/>
        <w:ind w:left="718" w:leftChars="149" w:hangingChars="150"/>
      </w:pPr>
      <w:r>
        <w:t xml:space="preserve">Qualitative feedback from students to assess </w:t>
      </w:r>
      <w:r>
        <w:t>experience in the program and program impact.</w:t>
      </w:r>
    </w:p>
    <w:p w:rsidR="00676B71" w:rsidP="00BF0727" w:rsidRDefault="00BB7517">
      <w:pPr>
        <w:widowControl w:val="0"/>
        <w:numPr>
          <w:ilvl w:val="0"/>
          <w:numId w:val="2"/>
        </w:numPr>
        <w:spacing w:before="120" w:line="240" w:lineRule="auto"/>
        <w:ind w:left="718" w:leftChars="149" w:hangingChars="150"/>
      </w:pPr>
      <w:r>
        <w:t xml:space="preserve">Qualitative feedback from mentors to assess student performance during internships. </w:t>
      </w:r>
    </w:p>
    <w:p w:rsidR="00676B71" w:rsidRDefault="00676B71">
      <w:pPr>
        <w:widowControl w:val="0"/>
        <w:spacing w:line="240" w:lineRule="auto"/>
        <w:ind w:left="0" w:hanging="2"/>
      </w:pPr>
    </w:p>
    <w:p w:rsidR="00676B71" w:rsidRDefault="00BB7517">
      <w:pPr>
        <w:widowControl w:val="0"/>
        <w:spacing w:line="240" w:lineRule="auto"/>
        <w:ind w:left="0" w:hanging="2"/>
        <w:rPr>
          <w:b/>
        </w:rPr>
      </w:pPr>
      <w:r>
        <w:rPr>
          <w:b/>
        </w:rPr>
        <w:t>Student Opportunities Optional Demographic Data Collection</w:t>
      </w:r>
    </w:p>
    <w:p w:rsidR="00676B71" w:rsidP="00BF0727" w:rsidRDefault="00BB7517">
      <w:pPr>
        <w:widowControl w:val="0"/>
        <w:numPr>
          <w:ilvl w:val="0"/>
          <w:numId w:val="4"/>
        </w:numPr>
        <w:spacing w:before="120" w:line="240" w:lineRule="auto"/>
        <w:ind w:left="718" w:leftChars="149" w:hangingChars="150"/>
      </w:pPr>
      <w:r>
        <w:t>Range of demographic data for applicants, including gender, race/</w:t>
      </w:r>
      <w:r>
        <w:t xml:space="preserve">ethnicity, sexual orientation, disability status, and citizenship status </w:t>
      </w:r>
    </w:p>
    <w:p w:rsidR="00676B71" w:rsidP="00BF0727" w:rsidRDefault="00BB7517">
      <w:pPr>
        <w:widowControl w:val="0"/>
        <w:numPr>
          <w:ilvl w:val="0"/>
          <w:numId w:val="4"/>
        </w:numPr>
        <w:spacing w:before="120" w:line="240" w:lineRule="auto"/>
        <w:ind w:left="718" w:leftChars="149" w:hangingChars="150"/>
      </w:pPr>
      <w:r>
        <w:t xml:space="preserve">Range of career/education data for applicants, including Veteran status, career level and degree level </w:t>
      </w:r>
    </w:p>
    <w:p w:rsidR="00676B71" w:rsidP="00BF0727" w:rsidRDefault="00BB7517">
      <w:pPr>
        <w:widowControl w:val="0"/>
        <w:numPr>
          <w:ilvl w:val="0"/>
          <w:numId w:val="4"/>
        </w:numPr>
        <w:spacing w:before="120" w:line="240" w:lineRule="auto"/>
        <w:ind w:left="718" w:leftChars="149" w:hangingChars="150"/>
      </w:pPr>
      <w:r>
        <w:t>Summarize collected data to report on the demographics of grant, scholarship a</w:t>
      </w:r>
      <w:r>
        <w:t xml:space="preserve">nd fellowship applicants to satisfy the requirements of </w:t>
      </w:r>
      <w:hyperlink r:id="rId6">
        <w:r>
          <w:rPr>
            <w:color w:val="1155CC"/>
            <w:u w:val="single"/>
          </w:rPr>
          <w:t>EO 19385</w:t>
        </w:r>
      </w:hyperlink>
      <w:r>
        <w:t>.</w:t>
      </w:r>
    </w:p>
    <w:p w:rsidR="00676B71" w:rsidRDefault="00676B71">
      <w:pPr>
        <w:widowControl w:val="0"/>
        <w:pBdr>
          <w:top w:val="nil"/>
          <w:left w:val="nil"/>
          <w:bottom w:val="nil"/>
          <w:right w:val="nil"/>
          <w:between w:val="nil"/>
        </w:pBdr>
        <w:spacing w:line="240" w:lineRule="auto"/>
        <w:ind w:left="0" w:hanging="2"/>
        <w:rPr>
          <w:rFonts w:ascii="Noto Sans Symbols" w:hAnsi="Noto Sans Symbols" w:eastAsia="Noto Sans Symbols" w:cs="Noto Sans Symbols"/>
          <w:color w:val="000000"/>
        </w:rPr>
      </w:pPr>
    </w:p>
    <w:p w:rsidR="00676B71" w:rsidRDefault="00676B71">
      <w:pPr>
        <w:ind w:left="0" w:hanging="2"/>
      </w:pPr>
    </w:p>
    <w:p w:rsidR="00676B71" w:rsidRDefault="00BB7517">
      <w:pPr>
        <w:ind w:left="0" w:hanging="2"/>
      </w:pPr>
      <w:r>
        <w:t>Table 1: Potential respondent universe and expected response rates</w:t>
      </w:r>
    </w:p>
    <w:tbl>
      <w:tblPr>
        <w:tblStyle w:val="a1"/>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3680"/>
        <w:gridCol w:w="1530"/>
        <w:gridCol w:w="1710"/>
        <w:gridCol w:w="1350"/>
        <w:gridCol w:w="1620"/>
      </w:tblGrid>
      <w:tr w:rsidR="00676B71">
        <w:tc>
          <w:tcPr>
            <w:tcW w:w="3680" w:type="dxa"/>
            <w:tcMar>
              <w:top w:w="100" w:type="dxa"/>
              <w:left w:w="100" w:type="dxa"/>
              <w:bottom w:w="100" w:type="dxa"/>
              <w:right w:w="100" w:type="dxa"/>
            </w:tcMar>
            <w:vAlign w:val="center"/>
          </w:tcPr>
          <w:p w:rsidR="00676B71" w:rsidRDefault="00BB7517">
            <w:pPr>
              <w:widowControl w:val="0"/>
              <w:pBdr>
                <w:top w:val="nil"/>
                <w:left w:val="nil"/>
                <w:bottom w:val="nil"/>
                <w:right w:val="nil"/>
                <w:between w:val="nil"/>
              </w:pBdr>
              <w:spacing w:line="240" w:lineRule="auto"/>
              <w:ind w:left="0" w:hanging="2"/>
              <w:jc w:val="center"/>
            </w:pPr>
            <w:r>
              <w:rPr>
                <w:b/>
              </w:rPr>
              <w:t>Population</w:t>
            </w:r>
          </w:p>
        </w:tc>
        <w:tc>
          <w:tcPr>
            <w:tcW w:w="1530" w:type="dxa"/>
            <w:tcMar>
              <w:top w:w="100" w:type="dxa"/>
              <w:left w:w="100" w:type="dxa"/>
              <w:bottom w:w="100" w:type="dxa"/>
              <w:right w:w="100" w:type="dxa"/>
            </w:tcMar>
            <w:vAlign w:val="center"/>
          </w:tcPr>
          <w:p w:rsidR="00676B71" w:rsidRDefault="00676B71">
            <w:pPr>
              <w:widowControl w:val="0"/>
              <w:pBdr>
                <w:top w:val="nil"/>
                <w:left w:val="nil"/>
                <w:bottom w:val="nil"/>
                <w:right w:val="nil"/>
                <w:between w:val="nil"/>
              </w:pBdr>
              <w:spacing w:line="240" w:lineRule="auto"/>
              <w:ind w:left="0" w:hanging="2"/>
              <w:jc w:val="center"/>
              <w:rPr>
                <w:b/>
              </w:rPr>
            </w:pPr>
          </w:p>
          <w:p w:rsidR="00676B71" w:rsidRDefault="00BB7517">
            <w:pPr>
              <w:widowControl w:val="0"/>
              <w:pBdr>
                <w:top w:val="nil"/>
                <w:left w:val="nil"/>
                <w:bottom w:val="nil"/>
                <w:right w:val="nil"/>
                <w:between w:val="nil"/>
              </w:pBdr>
              <w:spacing w:line="240" w:lineRule="auto"/>
              <w:ind w:left="0" w:hanging="2"/>
              <w:jc w:val="center"/>
            </w:pPr>
            <w:r>
              <w:rPr>
                <w:b/>
              </w:rPr>
              <w:t>Survey Type</w:t>
            </w:r>
          </w:p>
        </w:tc>
        <w:tc>
          <w:tcPr>
            <w:tcW w:w="1710" w:type="dxa"/>
            <w:tcMar>
              <w:top w:w="100" w:type="dxa"/>
              <w:left w:w="100" w:type="dxa"/>
              <w:bottom w:w="100" w:type="dxa"/>
              <w:right w:w="100" w:type="dxa"/>
            </w:tcMar>
            <w:vAlign w:val="center"/>
          </w:tcPr>
          <w:p w:rsidR="00676B71" w:rsidRDefault="00676B71">
            <w:pPr>
              <w:widowControl w:val="0"/>
              <w:pBdr>
                <w:top w:val="nil"/>
                <w:left w:val="nil"/>
                <w:bottom w:val="nil"/>
                <w:right w:val="nil"/>
                <w:between w:val="nil"/>
              </w:pBdr>
              <w:spacing w:line="240" w:lineRule="auto"/>
              <w:ind w:left="0" w:hanging="2"/>
              <w:jc w:val="center"/>
              <w:rPr>
                <w:b/>
              </w:rPr>
            </w:pPr>
          </w:p>
          <w:p w:rsidR="00676B71" w:rsidRDefault="00BB7517">
            <w:pPr>
              <w:widowControl w:val="0"/>
              <w:pBdr>
                <w:top w:val="nil"/>
                <w:left w:val="nil"/>
                <w:bottom w:val="nil"/>
                <w:right w:val="nil"/>
                <w:between w:val="nil"/>
              </w:pBdr>
              <w:spacing w:line="240" w:lineRule="auto"/>
              <w:ind w:left="0" w:hanging="2"/>
              <w:jc w:val="center"/>
            </w:pPr>
            <w:r>
              <w:rPr>
                <w:b/>
              </w:rPr>
              <w:t>Respondent Universe per Year</w:t>
            </w:r>
          </w:p>
        </w:tc>
        <w:tc>
          <w:tcPr>
            <w:tcW w:w="1350" w:type="dxa"/>
            <w:tcMar>
              <w:top w:w="100" w:type="dxa"/>
              <w:left w:w="100" w:type="dxa"/>
              <w:bottom w:w="100" w:type="dxa"/>
              <w:right w:w="100" w:type="dxa"/>
            </w:tcMar>
            <w:vAlign w:val="center"/>
          </w:tcPr>
          <w:p w:rsidR="00676B71" w:rsidRDefault="00BB7517">
            <w:pPr>
              <w:widowControl w:val="0"/>
              <w:pBdr>
                <w:top w:val="nil"/>
                <w:left w:val="nil"/>
                <w:bottom w:val="nil"/>
                <w:right w:val="nil"/>
                <w:between w:val="nil"/>
              </w:pBdr>
              <w:spacing w:line="240" w:lineRule="auto"/>
              <w:ind w:left="0" w:hanging="2"/>
              <w:jc w:val="center"/>
            </w:pPr>
            <w:r>
              <w:rPr>
                <w:b/>
              </w:rPr>
              <w:t>Expected Response Rate</w:t>
            </w:r>
          </w:p>
        </w:tc>
        <w:tc>
          <w:tcPr>
            <w:tcW w:w="1620" w:type="dxa"/>
          </w:tcPr>
          <w:p w:rsidR="00676B71" w:rsidRDefault="00BB7517">
            <w:pPr>
              <w:widowControl w:val="0"/>
              <w:pBdr>
                <w:top w:val="nil"/>
                <w:left w:val="nil"/>
                <w:bottom w:val="nil"/>
                <w:right w:val="nil"/>
                <w:between w:val="nil"/>
              </w:pBdr>
              <w:spacing w:line="240" w:lineRule="auto"/>
              <w:ind w:left="0" w:hanging="2"/>
              <w:jc w:val="center"/>
              <w:rPr>
                <w:b/>
              </w:rPr>
            </w:pPr>
            <w:r>
              <w:rPr>
                <w:b/>
              </w:rPr>
              <w:t>Expected Number of Respondents per Year</w:t>
            </w:r>
          </w:p>
        </w:tc>
      </w:tr>
      <w:tr w:rsidR="00676B71">
        <w:tc>
          <w:tcPr>
            <w:tcW w:w="368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rPr>
                <w:sz w:val="20"/>
                <w:szCs w:val="20"/>
              </w:rPr>
            </w:pPr>
            <w:r>
              <w:rPr>
                <w:sz w:val="20"/>
                <w:szCs w:val="20"/>
              </w:rPr>
              <w:t>Alumni Update Form</w:t>
            </w:r>
          </w:p>
        </w:tc>
        <w:tc>
          <w:tcPr>
            <w:tcW w:w="153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Census</w:t>
            </w:r>
          </w:p>
        </w:tc>
        <w:tc>
          <w:tcPr>
            <w:tcW w:w="171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2800</w:t>
            </w:r>
          </w:p>
        </w:tc>
        <w:tc>
          <w:tcPr>
            <w:tcW w:w="1350" w:type="dxa"/>
            <w:tcMar>
              <w:top w:w="100" w:type="dxa"/>
              <w:left w:w="100" w:type="dxa"/>
              <w:bottom w:w="100" w:type="dxa"/>
              <w:right w:w="100" w:type="dxa"/>
            </w:tcMar>
          </w:tcPr>
          <w:p w:rsidR="00676B71" w:rsidP="00BB7517"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2</w:t>
            </w:r>
            <w:bookmarkStart w:name="_GoBack" w:id="0"/>
            <w:bookmarkEnd w:id="0"/>
            <w:r>
              <w:rPr>
                <w:sz w:val="20"/>
                <w:szCs w:val="20"/>
              </w:rPr>
              <w:t>%</w:t>
            </w:r>
          </w:p>
        </w:tc>
        <w:tc>
          <w:tcPr>
            <w:tcW w:w="1620" w:type="dxa"/>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5</w:t>
            </w:r>
            <w:r>
              <w:rPr>
                <w:sz w:val="20"/>
                <w:szCs w:val="20"/>
              </w:rPr>
              <w:t>6</w:t>
            </w:r>
          </w:p>
        </w:tc>
      </w:tr>
      <w:tr w:rsidR="00676B71">
        <w:tc>
          <w:tcPr>
            <w:tcW w:w="368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rPr>
                <w:sz w:val="20"/>
                <w:szCs w:val="20"/>
              </w:rPr>
            </w:pPr>
            <w:r>
              <w:rPr>
                <w:sz w:val="20"/>
                <w:szCs w:val="20"/>
              </w:rPr>
              <w:t>Hollings and EPP/MSI Scholar Surveys</w:t>
            </w:r>
          </w:p>
        </w:tc>
        <w:tc>
          <w:tcPr>
            <w:tcW w:w="153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Census</w:t>
            </w:r>
          </w:p>
        </w:tc>
        <w:tc>
          <w:tcPr>
            <w:tcW w:w="171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160</w:t>
            </w:r>
          </w:p>
        </w:tc>
        <w:tc>
          <w:tcPr>
            <w:tcW w:w="1350" w:type="dxa"/>
            <w:tcMar>
              <w:top w:w="100" w:type="dxa"/>
              <w:left w:w="100" w:type="dxa"/>
              <w:bottom w:w="100" w:type="dxa"/>
              <w:right w:w="100" w:type="dxa"/>
            </w:tcMar>
          </w:tcPr>
          <w:p w:rsidR="00676B71" w:rsidRDefault="00BB7517">
            <w:pPr>
              <w:widowControl w:val="0"/>
              <w:spacing w:line="240" w:lineRule="auto"/>
              <w:ind w:left="0" w:hanging="2"/>
              <w:jc w:val="center"/>
              <w:rPr>
                <w:sz w:val="20"/>
                <w:szCs w:val="20"/>
              </w:rPr>
            </w:pPr>
            <w:r>
              <w:rPr>
                <w:sz w:val="20"/>
                <w:szCs w:val="20"/>
              </w:rPr>
              <w:t>90%</w:t>
            </w:r>
          </w:p>
        </w:tc>
        <w:tc>
          <w:tcPr>
            <w:tcW w:w="1620" w:type="dxa"/>
          </w:tcPr>
          <w:p w:rsidR="00676B71" w:rsidRDefault="00BB7517">
            <w:pPr>
              <w:widowControl w:val="0"/>
              <w:spacing w:line="240" w:lineRule="auto"/>
              <w:ind w:left="0" w:hanging="2"/>
              <w:jc w:val="center"/>
              <w:rPr>
                <w:sz w:val="20"/>
                <w:szCs w:val="20"/>
              </w:rPr>
            </w:pPr>
            <w:r>
              <w:rPr>
                <w:sz w:val="20"/>
                <w:szCs w:val="20"/>
              </w:rPr>
              <w:t>144</w:t>
            </w:r>
          </w:p>
        </w:tc>
      </w:tr>
      <w:tr w:rsidR="00676B71">
        <w:tc>
          <w:tcPr>
            <w:tcW w:w="368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rPr>
                <w:sz w:val="20"/>
                <w:szCs w:val="20"/>
              </w:rPr>
            </w:pPr>
            <w:r>
              <w:rPr>
                <w:sz w:val="20"/>
                <w:szCs w:val="20"/>
              </w:rPr>
              <w:t>Hollings and EPP/MSI Mentor Surveys</w:t>
            </w:r>
          </w:p>
        </w:tc>
        <w:tc>
          <w:tcPr>
            <w:tcW w:w="153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Census</w:t>
            </w:r>
          </w:p>
        </w:tc>
        <w:tc>
          <w:tcPr>
            <w:tcW w:w="171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160</w:t>
            </w:r>
          </w:p>
        </w:tc>
        <w:tc>
          <w:tcPr>
            <w:tcW w:w="1350" w:type="dxa"/>
            <w:tcMar>
              <w:top w:w="100" w:type="dxa"/>
              <w:left w:w="100" w:type="dxa"/>
              <w:bottom w:w="100" w:type="dxa"/>
              <w:right w:w="100" w:type="dxa"/>
            </w:tcMar>
          </w:tcPr>
          <w:p w:rsidR="00676B71" w:rsidRDefault="00BB7517">
            <w:pPr>
              <w:widowControl w:val="0"/>
              <w:spacing w:line="240" w:lineRule="auto"/>
              <w:ind w:left="0" w:hanging="2"/>
              <w:jc w:val="center"/>
              <w:rPr>
                <w:sz w:val="20"/>
                <w:szCs w:val="20"/>
              </w:rPr>
            </w:pPr>
            <w:r>
              <w:rPr>
                <w:sz w:val="20"/>
                <w:szCs w:val="20"/>
              </w:rPr>
              <w:t>90%</w:t>
            </w:r>
          </w:p>
        </w:tc>
        <w:tc>
          <w:tcPr>
            <w:tcW w:w="1620" w:type="dxa"/>
          </w:tcPr>
          <w:p w:rsidR="00676B71" w:rsidRDefault="00BB7517">
            <w:pPr>
              <w:widowControl w:val="0"/>
              <w:spacing w:line="240" w:lineRule="auto"/>
              <w:ind w:left="0" w:hanging="2"/>
              <w:jc w:val="center"/>
              <w:rPr>
                <w:sz w:val="20"/>
                <w:szCs w:val="20"/>
              </w:rPr>
            </w:pPr>
            <w:r>
              <w:rPr>
                <w:sz w:val="20"/>
                <w:szCs w:val="20"/>
              </w:rPr>
              <w:t>144</w:t>
            </w:r>
          </w:p>
        </w:tc>
      </w:tr>
      <w:tr w:rsidR="00676B71">
        <w:tc>
          <w:tcPr>
            <w:tcW w:w="3680" w:type="dxa"/>
            <w:tcMar>
              <w:top w:w="100" w:type="dxa"/>
              <w:left w:w="100" w:type="dxa"/>
              <w:bottom w:w="100" w:type="dxa"/>
              <w:right w:w="100" w:type="dxa"/>
            </w:tcMar>
          </w:tcPr>
          <w:p w:rsidR="00676B71" w:rsidRDefault="00BB7517">
            <w:pPr>
              <w:widowControl w:val="0"/>
              <w:spacing w:line="240" w:lineRule="auto"/>
              <w:ind w:left="0" w:hanging="2"/>
              <w:rPr>
                <w:sz w:val="20"/>
                <w:szCs w:val="20"/>
              </w:rPr>
            </w:pPr>
            <w:r>
              <w:rPr>
                <w:sz w:val="20"/>
                <w:szCs w:val="20"/>
              </w:rPr>
              <w:t>Hollings Preparation Program Intern Exit Survey</w:t>
            </w:r>
          </w:p>
        </w:tc>
        <w:tc>
          <w:tcPr>
            <w:tcW w:w="153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Census</w:t>
            </w:r>
          </w:p>
        </w:tc>
        <w:tc>
          <w:tcPr>
            <w:tcW w:w="171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10</w:t>
            </w:r>
          </w:p>
        </w:tc>
        <w:tc>
          <w:tcPr>
            <w:tcW w:w="135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90%</w:t>
            </w:r>
          </w:p>
        </w:tc>
        <w:tc>
          <w:tcPr>
            <w:tcW w:w="1620" w:type="dxa"/>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9</w:t>
            </w:r>
          </w:p>
        </w:tc>
      </w:tr>
      <w:tr w:rsidR="00676B71">
        <w:tc>
          <w:tcPr>
            <w:tcW w:w="3680" w:type="dxa"/>
            <w:tcMar>
              <w:top w:w="100" w:type="dxa"/>
              <w:left w:w="100" w:type="dxa"/>
              <w:bottom w:w="100" w:type="dxa"/>
              <w:right w:w="100" w:type="dxa"/>
            </w:tcMar>
          </w:tcPr>
          <w:p w:rsidR="00676B71" w:rsidRDefault="00BB7517">
            <w:pPr>
              <w:widowControl w:val="0"/>
              <w:spacing w:line="240" w:lineRule="auto"/>
              <w:ind w:left="0" w:hanging="2"/>
              <w:rPr>
                <w:sz w:val="20"/>
                <w:szCs w:val="20"/>
              </w:rPr>
            </w:pPr>
            <w:r>
              <w:rPr>
                <w:sz w:val="20"/>
                <w:szCs w:val="20"/>
              </w:rPr>
              <w:t>Hollings Preparation Program Mentor Demographics Survey</w:t>
            </w:r>
          </w:p>
        </w:tc>
        <w:tc>
          <w:tcPr>
            <w:tcW w:w="153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Census</w:t>
            </w:r>
          </w:p>
        </w:tc>
        <w:tc>
          <w:tcPr>
            <w:tcW w:w="171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10</w:t>
            </w:r>
          </w:p>
        </w:tc>
        <w:tc>
          <w:tcPr>
            <w:tcW w:w="135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90%</w:t>
            </w:r>
          </w:p>
        </w:tc>
        <w:tc>
          <w:tcPr>
            <w:tcW w:w="1620" w:type="dxa"/>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9</w:t>
            </w:r>
          </w:p>
        </w:tc>
      </w:tr>
      <w:tr w:rsidR="00676B71">
        <w:tc>
          <w:tcPr>
            <w:tcW w:w="3680" w:type="dxa"/>
            <w:tcMar>
              <w:top w:w="100" w:type="dxa"/>
              <w:left w:w="100" w:type="dxa"/>
              <w:bottom w:w="100" w:type="dxa"/>
              <w:right w:w="100" w:type="dxa"/>
            </w:tcMar>
          </w:tcPr>
          <w:p w:rsidR="00676B71" w:rsidRDefault="00BB7517">
            <w:pPr>
              <w:widowControl w:val="0"/>
              <w:spacing w:line="240" w:lineRule="auto"/>
              <w:ind w:left="0" w:hanging="2"/>
              <w:rPr>
                <w:sz w:val="20"/>
                <w:szCs w:val="20"/>
              </w:rPr>
            </w:pPr>
            <w:r>
              <w:rPr>
                <w:sz w:val="20"/>
                <w:szCs w:val="20"/>
              </w:rPr>
              <w:t>Hollings Preparation Program Mentor Exit Survey</w:t>
            </w:r>
          </w:p>
        </w:tc>
        <w:tc>
          <w:tcPr>
            <w:tcW w:w="153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Census</w:t>
            </w:r>
          </w:p>
        </w:tc>
        <w:tc>
          <w:tcPr>
            <w:tcW w:w="171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10</w:t>
            </w:r>
          </w:p>
        </w:tc>
        <w:tc>
          <w:tcPr>
            <w:tcW w:w="135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90%</w:t>
            </w:r>
          </w:p>
        </w:tc>
        <w:tc>
          <w:tcPr>
            <w:tcW w:w="1620" w:type="dxa"/>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9</w:t>
            </w:r>
          </w:p>
        </w:tc>
      </w:tr>
      <w:tr w:rsidR="00676B71">
        <w:tc>
          <w:tcPr>
            <w:tcW w:w="3680" w:type="dxa"/>
            <w:tcMar>
              <w:top w:w="100" w:type="dxa"/>
              <w:left w:w="100" w:type="dxa"/>
              <w:bottom w:w="100" w:type="dxa"/>
              <w:right w:w="100" w:type="dxa"/>
            </w:tcMar>
          </w:tcPr>
          <w:p w:rsidR="00676B71" w:rsidRDefault="00BB7517">
            <w:pPr>
              <w:widowControl w:val="0"/>
              <w:spacing w:line="240" w:lineRule="auto"/>
              <w:ind w:left="0" w:hanging="2"/>
              <w:rPr>
                <w:sz w:val="20"/>
                <w:szCs w:val="20"/>
              </w:rPr>
            </w:pPr>
            <w:r>
              <w:rPr>
                <w:sz w:val="20"/>
                <w:szCs w:val="20"/>
              </w:rPr>
              <w:lastRenderedPageBreak/>
              <w:t>Hollings Preparation Program Alumni Survey</w:t>
            </w:r>
          </w:p>
        </w:tc>
        <w:tc>
          <w:tcPr>
            <w:tcW w:w="153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Census</w:t>
            </w:r>
          </w:p>
        </w:tc>
        <w:tc>
          <w:tcPr>
            <w:tcW w:w="171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15</w:t>
            </w:r>
          </w:p>
        </w:tc>
        <w:tc>
          <w:tcPr>
            <w:tcW w:w="135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90%</w:t>
            </w:r>
          </w:p>
        </w:tc>
        <w:tc>
          <w:tcPr>
            <w:tcW w:w="1620" w:type="dxa"/>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14</w:t>
            </w:r>
          </w:p>
        </w:tc>
      </w:tr>
      <w:tr w:rsidR="00676B71">
        <w:tc>
          <w:tcPr>
            <w:tcW w:w="368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rPr>
                <w:sz w:val="20"/>
                <w:szCs w:val="20"/>
              </w:rPr>
            </w:pPr>
            <w:r>
              <w:rPr>
                <w:sz w:val="20"/>
                <w:szCs w:val="20"/>
              </w:rPr>
              <w:t>Student Opportunities Option Demographic Data Collection</w:t>
            </w:r>
          </w:p>
        </w:tc>
        <w:tc>
          <w:tcPr>
            <w:tcW w:w="153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Census</w:t>
            </w:r>
          </w:p>
        </w:tc>
        <w:tc>
          <w:tcPr>
            <w:tcW w:w="171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1,500</w:t>
            </w:r>
          </w:p>
        </w:tc>
        <w:tc>
          <w:tcPr>
            <w:tcW w:w="1350" w:type="dxa"/>
            <w:tcMar>
              <w:top w:w="100" w:type="dxa"/>
              <w:left w:w="100" w:type="dxa"/>
              <w:bottom w:w="100" w:type="dxa"/>
              <w:right w:w="100" w:type="dxa"/>
            </w:tcMa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50%</w:t>
            </w:r>
          </w:p>
        </w:tc>
        <w:tc>
          <w:tcPr>
            <w:tcW w:w="1620" w:type="dxa"/>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750</w:t>
            </w:r>
          </w:p>
        </w:tc>
      </w:tr>
      <w:tr w:rsidR="00676B71">
        <w:tc>
          <w:tcPr>
            <w:tcW w:w="3680" w:type="dxa"/>
            <w:tcMar>
              <w:top w:w="100" w:type="dxa"/>
              <w:left w:w="100" w:type="dxa"/>
              <w:bottom w:w="100" w:type="dxa"/>
              <w:right w:w="100" w:type="dxa"/>
            </w:tcMar>
            <w:vAlign w:val="center"/>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Total</w:t>
            </w:r>
          </w:p>
        </w:tc>
        <w:tc>
          <w:tcPr>
            <w:tcW w:w="1530" w:type="dxa"/>
            <w:shd w:val="clear" w:color="auto" w:fill="D9D9D9"/>
            <w:tcMar>
              <w:top w:w="100" w:type="dxa"/>
              <w:left w:w="100" w:type="dxa"/>
              <w:bottom w:w="100" w:type="dxa"/>
              <w:right w:w="100" w:type="dxa"/>
            </w:tcMar>
          </w:tcPr>
          <w:p w:rsidR="00676B71" w:rsidRDefault="00676B71">
            <w:pPr>
              <w:widowControl w:val="0"/>
              <w:pBdr>
                <w:top w:val="nil"/>
                <w:left w:val="nil"/>
                <w:bottom w:val="nil"/>
                <w:right w:val="nil"/>
                <w:between w:val="nil"/>
              </w:pBdr>
              <w:spacing w:line="240" w:lineRule="auto"/>
              <w:ind w:left="0" w:hanging="2"/>
              <w:jc w:val="center"/>
              <w:rPr>
                <w:sz w:val="20"/>
                <w:szCs w:val="20"/>
              </w:rPr>
            </w:pPr>
          </w:p>
        </w:tc>
        <w:tc>
          <w:tcPr>
            <w:tcW w:w="1710" w:type="dxa"/>
            <w:shd w:val="clear" w:color="auto" w:fill="D9D9D9"/>
            <w:tcMar>
              <w:top w:w="100" w:type="dxa"/>
              <w:left w:w="100" w:type="dxa"/>
              <w:bottom w:w="100" w:type="dxa"/>
              <w:right w:w="100" w:type="dxa"/>
            </w:tcMar>
          </w:tcPr>
          <w:p w:rsidR="00676B71" w:rsidRDefault="00676B71">
            <w:pPr>
              <w:widowControl w:val="0"/>
              <w:pBdr>
                <w:top w:val="nil"/>
                <w:left w:val="nil"/>
                <w:bottom w:val="nil"/>
                <w:right w:val="nil"/>
                <w:between w:val="nil"/>
              </w:pBdr>
              <w:spacing w:line="240" w:lineRule="auto"/>
              <w:ind w:left="0" w:hanging="2"/>
              <w:jc w:val="center"/>
              <w:rPr>
                <w:sz w:val="20"/>
                <w:szCs w:val="20"/>
              </w:rPr>
            </w:pPr>
          </w:p>
        </w:tc>
        <w:tc>
          <w:tcPr>
            <w:tcW w:w="1350" w:type="dxa"/>
            <w:shd w:val="clear" w:color="auto" w:fill="D9D9D9"/>
            <w:tcMar>
              <w:top w:w="100" w:type="dxa"/>
              <w:left w:w="100" w:type="dxa"/>
              <w:bottom w:w="100" w:type="dxa"/>
              <w:right w:w="100" w:type="dxa"/>
            </w:tcMar>
          </w:tcPr>
          <w:p w:rsidR="00676B71" w:rsidRDefault="00676B71">
            <w:pPr>
              <w:widowControl w:val="0"/>
              <w:pBdr>
                <w:top w:val="nil"/>
                <w:left w:val="nil"/>
                <w:bottom w:val="nil"/>
                <w:right w:val="nil"/>
                <w:between w:val="nil"/>
              </w:pBdr>
              <w:spacing w:line="240" w:lineRule="auto"/>
              <w:ind w:left="0" w:hanging="2"/>
              <w:jc w:val="center"/>
              <w:rPr>
                <w:sz w:val="20"/>
                <w:szCs w:val="20"/>
              </w:rPr>
            </w:pPr>
          </w:p>
        </w:tc>
        <w:tc>
          <w:tcPr>
            <w:tcW w:w="1620" w:type="dxa"/>
          </w:tcPr>
          <w:p w:rsidR="00676B71" w:rsidRDefault="00BB7517">
            <w:pPr>
              <w:widowControl w:val="0"/>
              <w:pBdr>
                <w:top w:val="nil"/>
                <w:left w:val="nil"/>
                <w:bottom w:val="nil"/>
                <w:right w:val="nil"/>
                <w:between w:val="nil"/>
              </w:pBdr>
              <w:spacing w:line="240" w:lineRule="auto"/>
              <w:ind w:left="0" w:hanging="2"/>
              <w:jc w:val="center"/>
              <w:rPr>
                <w:sz w:val="20"/>
                <w:szCs w:val="20"/>
              </w:rPr>
            </w:pPr>
            <w:r>
              <w:rPr>
                <w:sz w:val="20"/>
                <w:szCs w:val="20"/>
              </w:rPr>
              <w:t>1,137</w:t>
            </w:r>
          </w:p>
        </w:tc>
      </w:tr>
    </w:tbl>
    <w:p w:rsidR="00676B71" w:rsidRDefault="00BB7517">
      <w:pPr>
        <w:ind w:left="0" w:hanging="2"/>
      </w:pPr>
      <w:r>
        <w:t xml:space="preserve"> </w:t>
      </w:r>
    </w:p>
    <w:p w:rsidR="00676B71" w:rsidRDefault="00676B71">
      <w:pPr>
        <w:ind w:left="0" w:hanging="2"/>
      </w:pPr>
    </w:p>
    <w:p w:rsidR="00676B71" w:rsidRDefault="00BB7517">
      <w:pPr>
        <w:ind w:left="0" w:hanging="2"/>
        <w:rPr>
          <w:b/>
        </w:rPr>
      </w:pPr>
      <w:r>
        <w:rPr>
          <w:b/>
        </w:rPr>
        <w:t>2. Describe the procedures for the collection of information including:</w:t>
      </w:r>
    </w:p>
    <w:p w:rsidR="00676B71" w:rsidRDefault="00BB7517">
      <w:pPr>
        <w:spacing w:before="240" w:after="240"/>
        <w:ind w:left="0" w:hanging="2"/>
      </w:pPr>
      <w:r>
        <w:t xml:space="preserve">As there will be censuses of the respective populations, there will be no sampling. The goal of the data collection is to get an account of the number of individuals applying to and </w:t>
      </w:r>
      <w:proofErr w:type="gramStart"/>
      <w:r>
        <w:t>su</w:t>
      </w:r>
      <w:r>
        <w:t>pported</w:t>
      </w:r>
      <w:proofErr w:type="gramEnd"/>
      <w:r>
        <w:t xml:space="preserve"> by NOAA Office of Education grant, scholarship, and internship programs. Qualitative data collected to understand student experiences and performance </w:t>
      </w:r>
      <w:proofErr w:type="gramStart"/>
      <w:r>
        <w:t>will be used</w:t>
      </w:r>
      <w:proofErr w:type="gramEnd"/>
      <w:r>
        <w:t xml:space="preserve"> to improve the program and provide feedback to students.</w:t>
      </w:r>
    </w:p>
    <w:p w:rsidR="00676B71" w:rsidRDefault="00BB7517">
      <w:pPr>
        <w:widowControl w:val="0"/>
        <w:numPr>
          <w:ilvl w:val="0"/>
          <w:numId w:val="6"/>
        </w:numPr>
        <w:tabs>
          <w:tab w:val="left" w:pos="720"/>
        </w:tabs>
        <w:spacing w:before="120" w:line="240" w:lineRule="auto"/>
        <w:ind w:left="0" w:hanging="2"/>
      </w:pPr>
      <w:r>
        <w:t xml:space="preserve">Statistical methodology for </w:t>
      </w:r>
      <w:r>
        <w:t>stratification and sample selection,</w:t>
      </w:r>
    </w:p>
    <w:p w:rsidR="00676B71" w:rsidRDefault="00BB7517">
      <w:pPr>
        <w:widowControl w:val="0"/>
        <w:tabs>
          <w:tab w:val="left" w:pos="720"/>
        </w:tabs>
        <w:spacing w:before="120" w:line="240" w:lineRule="auto"/>
        <w:ind w:left="0" w:hanging="2"/>
      </w:pPr>
      <w:r>
        <w:t xml:space="preserve">The entire respondent universe </w:t>
      </w:r>
      <w:proofErr w:type="gramStart"/>
      <w:r>
        <w:t>is considered</w:t>
      </w:r>
      <w:proofErr w:type="gramEnd"/>
      <w:r>
        <w:t xml:space="preserve"> in this information collection. Collection of information from alumni is at will, and though the entire population of alumni have the opportunity to respond</w:t>
      </w:r>
      <w:r w:rsidR="004C2112">
        <w:t>,</w:t>
      </w:r>
      <w:r>
        <w:t xml:space="preserve"> only those who v</w:t>
      </w:r>
      <w:r>
        <w:t xml:space="preserve">oluntarily encounter the website and update their information </w:t>
      </w:r>
      <w:proofErr w:type="gramStart"/>
      <w:r>
        <w:t>will be considered</w:t>
      </w:r>
      <w:proofErr w:type="gramEnd"/>
      <w:r>
        <w:t>.</w:t>
      </w:r>
    </w:p>
    <w:p w:rsidR="00676B71" w:rsidRDefault="00BB7517">
      <w:pPr>
        <w:widowControl w:val="0"/>
        <w:numPr>
          <w:ilvl w:val="0"/>
          <w:numId w:val="11"/>
        </w:numPr>
        <w:tabs>
          <w:tab w:val="left" w:pos="720"/>
        </w:tabs>
        <w:spacing w:before="120" w:line="240" w:lineRule="auto"/>
        <w:ind w:left="0" w:hanging="2"/>
      </w:pPr>
      <w:r>
        <w:t>Estimation procedure</w:t>
      </w:r>
    </w:p>
    <w:p w:rsidR="00676B71" w:rsidRDefault="00BB7517">
      <w:pPr>
        <w:widowControl w:val="0"/>
        <w:tabs>
          <w:tab w:val="left" w:pos="720"/>
        </w:tabs>
        <w:spacing w:before="120" w:line="240" w:lineRule="auto"/>
        <w:ind w:left="0" w:hanging="2"/>
      </w:pPr>
      <w:r>
        <w:t xml:space="preserve">The </w:t>
      </w:r>
      <w:proofErr w:type="gramStart"/>
      <w:r>
        <w:t>estimation for respondent totals and response rates are based on historical information collections by the NOAA Office of Education</w:t>
      </w:r>
      <w:proofErr w:type="gramEnd"/>
      <w:r>
        <w:t xml:space="preserve">. These efforts have been ongoing and will continue for the </w:t>
      </w:r>
      <w:proofErr w:type="gramStart"/>
      <w:r>
        <w:t>foreseeable</w:t>
      </w:r>
      <w:proofErr w:type="gramEnd"/>
      <w:r>
        <w:t xml:space="preserve"> future. The collection of optional demographic in</w:t>
      </w:r>
      <w:r>
        <w:t xml:space="preserve">formation represents an addition to the NOAA Office of Education collection and our estimation for response rates here is a conservative estimate based on response rates reported by </w:t>
      </w:r>
      <w:proofErr w:type="spellStart"/>
      <w:r>
        <w:t>Mackety</w:t>
      </w:r>
      <w:proofErr w:type="spellEnd"/>
      <w:r>
        <w:t xml:space="preserve"> (2007).</w:t>
      </w:r>
    </w:p>
    <w:p w:rsidR="00676B71" w:rsidRDefault="00BB7517">
      <w:pPr>
        <w:widowControl w:val="0"/>
        <w:numPr>
          <w:ilvl w:val="0"/>
          <w:numId w:val="5"/>
        </w:numPr>
        <w:tabs>
          <w:tab w:val="left" w:pos="720"/>
        </w:tabs>
        <w:spacing w:before="120" w:line="240" w:lineRule="auto"/>
        <w:ind w:left="0" w:hanging="2"/>
      </w:pPr>
      <w:r>
        <w:t>Degree of accuracy needed for the purpose described in the</w:t>
      </w:r>
      <w:r>
        <w:t xml:space="preserve"> justification</w:t>
      </w:r>
    </w:p>
    <w:p w:rsidR="00676B71" w:rsidRDefault="00BB7517">
      <w:pPr>
        <w:widowControl w:val="0"/>
        <w:tabs>
          <w:tab w:val="left" w:pos="720"/>
        </w:tabs>
        <w:spacing w:before="120" w:line="240" w:lineRule="auto"/>
        <w:ind w:left="0" w:hanging="2"/>
      </w:pPr>
      <w:r>
        <w:t xml:space="preserve">All data collected </w:t>
      </w:r>
      <w:proofErr w:type="gramStart"/>
      <w:r>
        <w:t>will be used</w:t>
      </w:r>
      <w:proofErr w:type="gramEnd"/>
      <w:r>
        <w:t xml:space="preserve"> in reports for these programs. Because of the nature of the information we are collecting, we </w:t>
      </w:r>
      <w:proofErr w:type="gramStart"/>
      <w:r>
        <w:t>make the assumption</w:t>
      </w:r>
      <w:proofErr w:type="gramEnd"/>
      <w:r>
        <w:t xml:space="preserve"> that respondents are providing truthful information that is mostly accurate. We are unable </w:t>
      </w:r>
      <w:proofErr w:type="gramStart"/>
      <w:r>
        <w:t>to c</w:t>
      </w:r>
      <w:r>
        <w:t>omputationally determine</w:t>
      </w:r>
      <w:proofErr w:type="gramEnd"/>
      <w:r>
        <w:t xml:space="preserve"> a minimal sample size or specified confidence level for that sample size since the entire respondent universe is considered.</w:t>
      </w:r>
    </w:p>
    <w:p w:rsidR="00676B71" w:rsidRDefault="00BB7517">
      <w:pPr>
        <w:widowControl w:val="0"/>
        <w:numPr>
          <w:ilvl w:val="0"/>
          <w:numId w:val="10"/>
        </w:numPr>
        <w:tabs>
          <w:tab w:val="left" w:pos="720"/>
        </w:tabs>
        <w:spacing w:before="120" w:line="240" w:lineRule="auto"/>
        <w:ind w:left="0" w:hanging="2"/>
      </w:pPr>
      <w:r>
        <w:t>Unusual problems requiring spec</w:t>
      </w:r>
      <w:r w:rsidR="004C2112">
        <w:t>ialized sampling procedures,</w:t>
      </w:r>
    </w:p>
    <w:p w:rsidR="00676B71" w:rsidRDefault="00BB7517">
      <w:pPr>
        <w:widowControl w:val="0"/>
        <w:tabs>
          <w:tab w:val="left" w:pos="720"/>
        </w:tabs>
        <w:spacing w:before="120" w:line="240" w:lineRule="auto"/>
        <w:ind w:left="0" w:hanging="2"/>
      </w:pPr>
      <w:r>
        <w:t xml:space="preserve">There are </w:t>
      </w:r>
      <w:proofErr w:type="gramStart"/>
      <w:r>
        <w:t>no unusual</w:t>
      </w:r>
      <w:proofErr w:type="gramEnd"/>
      <w:r>
        <w:t xml:space="preserve"> problems that may req</w:t>
      </w:r>
      <w:r>
        <w:t xml:space="preserve">uire a specialized sampling procedure. We are unable </w:t>
      </w:r>
      <w:proofErr w:type="gramStart"/>
      <w:r>
        <w:t>to computationally determine</w:t>
      </w:r>
      <w:proofErr w:type="gramEnd"/>
      <w:r>
        <w:t xml:space="preserve"> a minimal sample size or specified confidence level for that sample size since the entire respondent universe is considered.</w:t>
      </w:r>
    </w:p>
    <w:p w:rsidR="00676B71" w:rsidRDefault="00BB7517">
      <w:pPr>
        <w:widowControl w:val="0"/>
        <w:numPr>
          <w:ilvl w:val="0"/>
          <w:numId w:val="3"/>
        </w:numPr>
        <w:tabs>
          <w:tab w:val="left" w:pos="720"/>
        </w:tabs>
        <w:spacing w:before="120" w:line="240" w:lineRule="auto"/>
        <w:ind w:left="0" w:hanging="2"/>
      </w:pPr>
      <w:r>
        <w:t>Any use of periodic (less frequent than annual) d</w:t>
      </w:r>
      <w:r>
        <w:t>ata collection cycles to reduce burden.</w:t>
      </w:r>
    </w:p>
    <w:p w:rsidR="00676B71" w:rsidRDefault="00676B71">
      <w:pPr>
        <w:ind w:left="0" w:hanging="2"/>
      </w:pPr>
    </w:p>
    <w:p w:rsidR="00676B71" w:rsidRDefault="00BB7517">
      <w:pPr>
        <w:ind w:left="0" w:hanging="2"/>
      </w:pPr>
      <w:r>
        <w:lastRenderedPageBreak/>
        <w:t xml:space="preserve">For student and mentor surveys, information </w:t>
      </w:r>
      <w:proofErr w:type="gramStart"/>
      <w:r>
        <w:t>is collected</w:t>
      </w:r>
      <w:proofErr w:type="gramEnd"/>
      <w:r>
        <w:t xml:space="preserve"> periodically to reduce burden. Students complete surveys when they apply for financial support, after </w:t>
      </w:r>
      <w:proofErr w:type="gramStart"/>
      <w:r>
        <w:t>being selected</w:t>
      </w:r>
      <w:proofErr w:type="gramEnd"/>
      <w:r>
        <w:t xml:space="preserve"> by programs and during their summer inter</w:t>
      </w:r>
      <w:r>
        <w:t xml:space="preserve">nship periods. Mentors </w:t>
      </w:r>
      <w:proofErr w:type="gramStart"/>
      <w:r>
        <w:t>are surveyed</w:t>
      </w:r>
      <w:proofErr w:type="gramEnd"/>
      <w:r>
        <w:t xml:space="preserve"> during and after the summer internship period. Individuals applying for grants, scholarships, and fellowships who complete the Student Opportunities Optional Demographic Data survey will complete this survey upon their a</w:t>
      </w:r>
      <w:r>
        <w:t>pplication to NOAA Office of Education programs.</w:t>
      </w:r>
    </w:p>
    <w:p w:rsidR="00676B71" w:rsidRDefault="00676B71">
      <w:pPr>
        <w:ind w:left="0" w:hanging="2"/>
      </w:pPr>
    </w:p>
    <w:p w:rsidR="00676B71" w:rsidRDefault="00676B71">
      <w:pPr>
        <w:ind w:left="0" w:hanging="2"/>
      </w:pPr>
    </w:p>
    <w:p w:rsidR="00676B71" w:rsidRDefault="00BB7517">
      <w:pPr>
        <w:ind w:left="0" w:hanging="2"/>
      </w:pPr>
      <w:r>
        <w:rPr>
          <w:b/>
        </w:rPr>
        <w:t xml:space="preserve">3. Describe the methods used to maximize response rates and to deal with nonresponse. The accuracy and reliability of the information collected </w:t>
      </w:r>
      <w:proofErr w:type="gramStart"/>
      <w:r>
        <w:rPr>
          <w:b/>
        </w:rPr>
        <w:t>must be shown</w:t>
      </w:r>
      <w:proofErr w:type="gramEnd"/>
      <w:r>
        <w:rPr>
          <w:b/>
        </w:rPr>
        <w:t xml:space="preserve"> to be adequate for the intended uses. For colle</w:t>
      </w:r>
      <w:r>
        <w:rPr>
          <w:b/>
        </w:rPr>
        <w:t xml:space="preserve">ctions based on sampling, a special justification </w:t>
      </w:r>
      <w:proofErr w:type="gramStart"/>
      <w:r>
        <w:rPr>
          <w:b/>
        </w:rPr>
        <w:t>must be provided</w:t>
      </w:r>
      <w:proofErr w:type="gramEnd"/>
      <w:r>
        <w:rPr>
          <w:b/>
        </w:rPr>
        <w:t xml:space="preserve"> if they will not yield “reliable” data that can be generalized to the universe studied.</w:t>
      </w:r>
    </w:p>
    <w:p w:rsidR="00676B71" w:rsidRDefault="00676B71">
      <w:pPr>
        <w:ind w:left="0" w:hanging="2"/>
      </w:pPr>
    </w:p>
    <w:p w:rsidR="00676B71" w:rsidRDefault="00BB7517">
      <w:pPr>
        <w:ind w:left="0" w:hanging="2"/>
      </w:pPr>
      <w:r>
        <w:t xml:space="preserve">Response rates for student and mentor surveys have been historically high. Students </w:t>
      </w:r>
      <w:proofErr w:type="gramStart"/>
      <w:r>
        <w:t>are informed</w:t>
      </w:r>
      <w:proofErr w:type="gramEnd"/>
      <w:r>
        <w:t>, up</w:t>
      </w:r>
      <w:r>
        <w:t xml:space="preserve">on acceptance to the program, of the importance of feedback through surveys and are encouraged through verbal communication and email to complete surveys. Providing feedback on student performance is an expectation communicated to mentors prior to them </w:t>
      </w:r>
      <w:proofErr w:type="gramStart"/>
      <w:r>
        <w:t>bei</w:t>
      </w:r>
      <w:r>
        <w:t>ng approved</w:t>
      </w:r>
      <w:proofErr w:type="gramEnd"/>
      <w:r>
        <w:t xml:space="preserve"> to work with students. Mentors </w:t>
      </w:r>
      <w:proofErr w:type="gramStart"/>
      <w:r>
        <w:t>are reminded</w:t>
      </w:r>
      <w:proofErr w:type="gramEnd"/>
      <w:r>
        <w:t xml:space="preserve"> via email to submit feedback in a timely manner.</w:t>
      </w:r>
    </w:p>
    <w:p w:rsidR="00676B71" w:rsidRDefault="00676B71">
      <w:pPr>
        <w:ind w:left="0" w:hanging="2"/>
      </w:pPr>
    </w:p>
    <w:p w:rsidR="00676B71" w:rsidRDefault="00BB7517">
      <w:pPr>
        <w:ind w:left="0" w:hanging="2"/>
      </w:pPr>
      <w:r>
        <w:t>In an effort to increase the response rate of alumni updates, OED will conduct an active campaign through social media and email with reminders to non</w:t>
      </w:r>
      <w:r>
        <w:t>-respondents being sent periodically (e.g.</w:t>
      </w:r>
      <w:r w:rsidR="004C2112">
        <w:t>,</w:t>
      </w:r>
      <w:r>
        <w:t xml:space="preserve"> for up to a month after the end of the campaign). The questionnaire has been designed to be respondent-friendly (e.g., almost all questions are closed-ended, worded in a clear, easy to understand manner, and skip </w:t>
      </w:r>
      <w:r>
        <w:t>logic has been incorporated).</w:t>
      </w:r>
    </w:p>
    <w:p w:rsidR="00676B71" w:rsidRDefault="00676B71">
      <w:pPr>
        <w:ind w:left="0" w:hanging="2"/>
      </w:pPr>
    </w:p>
    <w:p w:rsidR="00676B71" w:rsidRDefault="00676B71">
      <w:pPr>
        <w:ind w:left="0" w:hanging="2"/>
      </w:pPr>
    </w:p>
    <w:p w:rsidR="00676B71" w:rsidRDefault="00BB7517">
      <w:pPr>
        <w:ind w:left="0" w:hanging="2"/>
        <w:rPr>
          <w:u w:val="single"/>
        </w:rPr>
      </w:pPr>
      <w:r>
        <w:rPr>
          <w:b/>
        </w:rPr>
        <w:t xml:space="preserve">4. Describe any tests of procedures or methods to be undertaken. Testing is encouraged as an effective means of refining collections of information to minimize burden and improve utility. Tests </w:t>
      </w:r>
      <w:proofErr w:type="gramStart"/>
      <w:r>
        <w:rPr>
          <w:b/>
        </w:rPr>
        <w:t>must be approved</w:t>
      </w:r>
      <w:proofErr w:type="gramEnd"/>
      <w:r>
        <w:rPr>
          <w:b/>
        </w:rPr>
        <w:t xml:space="preserve"> if they call for answers to identical questio</w:t>
      </w:r>
      <w:r>
        <w:rPr>
          <w:b/>
        </w:rPr>
        <w:t xml:space="preserve">ns from 10 or more respondents. A proposed test or set of tests </w:t>
      </w:r>
      <w:proofErr w:type="gramStart"/>
      <w:r>
        <w:rPr>
          <w:b/>
        </w:rPr>
        <w:t>may be submitted</w:t>
      </w:r>
      <w:proofErr w:type="gramEnd"/>
      <w:r>
        <w:rPr>
          <w:b/>
        </w:rPr>
        <w:t xml:space="preserve"> for approval separately or in combination with the main collection of information.</w:t>
      </w:r>
    </w:p>
    <w:p w:rsidR="00676B71" w:rsidRDefault="00676B71">
      <w:pPr>
        <w:ind w:left="0" w:hanging="2"/>
      </w:pPr>
    </w:p>
    <w:p w:rsidR="00676B71" w:rsidRDefault="00BB7517">
      <w:pPr>
        <w:ind w:left="0" w:hanging="2"/>
      </w:pPr>
      <w:r>
        <w:t xml:space="preserve">No tests have been or will be undertaken.  The evaluation system </w:t>
      </w:r>
      <w:proofErr w:type="gramStart"/>
      <w:r>
        <w:t>is designed</w:t>
      </w:r>
      <w:proofErr w:type="gramEnd"/>
      <w:r>
        <w:t xml:space="preserve"> to collect dat</w:t>
      </w:r>
      <w:r>
        <w:t xml:space="preserve">a through online survey systems. For Hollings and EPP/MSI, this is the Voluntary Alumni Update System. The online application system </w:t>
      </w:r>
      <w:proofErr w:type="gramStart"/>
      <w:r>
        <w:t>is designed</w:t>
      </w:r>
      <w:proofErr w:type="gramEnd"/>
      <w:r>
        <w:t xml:space="preserve"> to collect student application data. </w:t>
      </w:r>
    </w:p>
    <w:p w:rsidR="00676B71" w:rsidRDefault="00676B71">
      <w:pPr>
        <w:ind w:left="0" w:hanging="2"/>
      </w:pPr>
    </w:p>
    <w:p w:rsidR="00676B71" w:rsidRDefault="00BB7517">
      <w:pPr>
        <w:ind w:left="0" w:hanging="2"/>
      </w:pPr>
      <w:r>
        <w:rPr>
          <w:b/>
        </w:rPr>
        <w:t>5.  Provide the name and telephone number of individuals consulted on the statistical</w:t>
      </w:r>
    </w:p>
    <w:p w:rsidR="00676B71" w:rsidRDefault="00BB7517">
      <w:pPr>
        <w:ind w:left="0" w:hanging="2"/>
      </w:pPr>
      <w:proofErr w:type="gramStart"/>
      <w:r>
        <w:rPr>
          <w:b/>
        </w:rPr>
        <w:t>aspects</w:t>
      </w:r>
      <w:proofErr w:type="gramEnd"/>
      <w:r>
        <w:rPr>
          <w:b/>
        </w:rPr>
        <w:t xml:space="preserve"> of the design, and the name of the agency unit, contractor(s), grantee(s), or other</w:t>
      </w:r>
    </w:p>
    <w:p w:rsidR="00676B71" w:rsidRDefault="00BB7517">
      <w:pPr>
        <w:ind w:left="0" w:hanging="2"/>
      </w:pPr>
      <w:proofErr w:type="gramStart"/>
      <w:r>
        <w:rPr>
          <w:b/>
        </w:rPr>
        <w:t>person(s)</w:t>
      </w:r>
      <w:proofErr w:type="gramEnd"/>
      <w:r>
        <w:rPr>
          <w:b/>
        </w:rPr>
        <w:t xml:space="preserve"> who will actually collect and/or analyze the information for the age</w:t>
      </w:r>
      <w:r>
        <w:rPr>
          <w:b/>
        </w:rPr>
        <w:t>ncy.</w:t>
      </w:r>
    </w:p>
    <w:p w:rsidR="00676B71" w:rsidRDefault="00676B71">
      <w:pPr>
        <w:ind w:left="0" w:hanging="2"/>
      </w:pPr>
    </w:p>
    <w:p w:rsidR="00676B71" w:rsidRDefault="00BB7517">
      <w:pPr>
        <w:ind w:left="0" w:hanging="2"/>
      </w:pPr>
      <w:r>
        <w:rPr>
          <w:b/>
        </w:rPr>
        <w:t>Individual consulted on statistical design:</w:t>
      </w:r>
    </w:p>
    <w:p w:rsidR="00676B71" w:rsidRDefault="00BB7517">
      <w:pPr>
        <w:numPr>
          <w:ilvl w:val="0"/>
          <w:numId w:val="9"/>
        </w:numPr>
        <w:ind w:left="0" w:hanging="2"/>
      </w:pPr>
      <w:r>
        <w:t>Dr. Natasha White, NOAA Office of Education (</w:t>
      </w:r>
      <w:hyperlink r:id="rId7">
        <w:r>
          <w:rPr>
            <w:color w:val="1155CC"/>
            <w:u w:val="single"/>
          </w:rPr>
          <w:t>natasha.white@noaa.gov</w:t>
        </w:r>
      </w:hyperlink>
      <w:r>
        <w:t>, 202-510-7126) developed the statistical design for this project.</w:t>
      </w:r>
    </w:p>
    <w:p w:rsidR="00676B71" w:rsidRDefault="00676B71">
      <w:pPr>
        <w:ind w:left="0" w:hanging="2"/>
      </w:pPr>
    </w:p>
    <w:p w:rsidR="00676B71" w:rsidRDefault="00BB7517">
      <w:pPr>
        <w:ind w:left="0" w:hanging="2"/>
      </w:pPr>
      <w:r>
        <w:rPr>
          <w:b/>
        </w:rPr>
        <w:t>Individuals who will o</w:t>
      </w:r>
      <w:r>
        <w:rPr>
          <w:b/>
        </w:rPr>
        <w:t>versee data collection and analysis:</w:t>
      </w:r>
    </w:p>
    <w:p w:rsidR="00676B71" w:rsidRDefault="00BB7517">
      <w:pPr>
        <w:numPr>
          <w:ilvl w:val="0"/>
          <w:numId w:val="12"/>
        </w:numPr>
        <w:ind w:left="0" w:hanging="2"/>
      </w:pPr>
      <w:r>
        <w:t>Dr. Natasha White, NOAA Office of Education (</w:t>
      </w:r>
      <w:hyperlink r:id="rId8">
        <w:r>
          <w:rPr>
            <w:color w:val="1155CC"/>
            <w:u w:val="single"/>
          </w:rPr>
          <w:t>natasha.white@noaa.gov</w:t>
        </w:r>
      </w:hyperlink>
      <w:r>
        <w:t>, 202-510-7126) will be responsible for overseeing the automated data collection process and for overse</w:t>
      </w:r>
      <w:r>
        <w:t xml:space="preserve">eing the functioning and maintenance of the evaluation system for EPP/MSI and Hollings. </w:t>
      </w:r>
    </w:p>
    <w:p w:rsidR="00676B71" w:rsidRDefault="00BB7517">
      <w:pPr>
        <w:numPr>
          <w:ilvl w:val="0"/>
          <w:numId w:val="12"/>
        </w:numPr>
        <w:ind w:left="0" w:hanging="2"/>
      </w:pPr>
      <w:r>
        <w:t>Ashley Turnbull, Education Evaluator (</w:t>
      </w:r>
      <w:proofErr w:type="spellStart"/>
      <w:r>
        <w:t>TechGlobal</w:t>
      </w:r>
      <w:proofErr w:type="spellEnd"/>
      <w:r>
        <w:t xml:space="preserve"> Inc. Contractor) (</w:t>
      </w:r>
      <w:hyperlink r:id="rId9">
        <w:r>
          <w:rPr>
            <w:color w:val="1155CC"/>
            <w:u w:val="single"/>
          </w:rPr>
          <w:t>ashley.turnbull@noaa.gov</w:t>
        </w:r>
      </w:hyperlink>
      <w:r>
        <w:t>, 302-536-9372) will be r</w:t>
      </w:r>
      <w:r>
        <w:t>esponsible for distributing and summarizing data collected for EPP/MSI and Hollings Scholarship Program student and mentor surveys.</w:t>
      </w:r>
    </w:p>
    <w:p w:rsidR="00676B71" w:rsidRDefault="00BB7517">
      <w:pPr>
        <w:numPr>
          <w:ilvl w:val="0"/>
          <w:numId w:val="12"/>
        </w:numPr>
        <w:ind w:left="0" w:hanging="2"/>
      </w:pPr>
      <w:r>
        <w:t xml:space="preserve">Steve </w:t>
      </w:r>
      <w:proofErr w:type="spellStart"/>
      <w:r>
        <w:t>Copps</w:t>
      </w:r>
      <w:proofErr w:type="spellEnd"/>
      <w:r>
        <w:t>, Senior Program Analyst, NOAA National Marine Fisheries Service (</w:t>
      </w:r>
      <w:hyperlink r:id="rId10">
        <w:r>
          <w:rPr>
            <w:color w:val="1155CC"/>
            <w:u w:val="single"/>
          </w:rPr>
          <w:t>steve.copps@noaa.gov</w:t>
        </w:r>
      </w:hyperlink>
      <w:r>
        <w:t>, 206-526-6140) will be responsible for initiating the automated data collection process and for ensuring the functioning and maintenance of the survey system for Nancy Foster.</w:t>
      </w:r>
    </w:p>
    <w:p w:rsidR="00676B71" w:rsidRDefault="00BB7517">
      <w:pPr>
        <w:numPr>
          <w:ilvl w:val="0"/>
          <w:numId w:val="12"/>
        </w:numPr>
        <w:ind w:left="0" w:hanging="2"/>
      </w:pPr>
      <w:r>
        <w:t>Maddie Kennedy, NOAA Sea Grant (</w:t>
      </w:r>
      <w:hyperlink r:id="rId11">
        <w:r>
          <w:rPr>
            <w:color w:val="1155CC"/>
            <w:u w:val="single"/>
          </w:rPr>
          <w:t>maddie.kennedy@noaa.gov</w:t>
        </w:r>
      </w:hyperlink>
      <w:r>
        <w:t>, 240-507-3712) will be responsible for overseeing the collection of information from the Student Opportunities Optional Demographic Data Collection.</w:t>
      </w:r>
    </w:p>
    <w:p w:rsidR="00676B71" w:rsidRDefault="00676B71">
      <w:pPr>
        <w:ind w:left="0" w:hanging="2"/>
      </w:pPr>
    </w:p>
    <w:sectPr w:rsidR="00676B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D046A"/>
    <w:multiLevelType w:val="multilevel"/>
    <w:tmpl w:val="2ED87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BC25A9"/>
    <w:multiLevelType w:val="multilevel"/>
    <w:tmpl w:val="EECA530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15:restartNumberingAfterBreak="0">
    <w:nsid w:val="32A52D09"/>
    <w:multiLevelType w:val="multilevel"/>
    <w:tmpl w:val="B5E21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2050FF"/>
    <w:multiLevelType w:val="multilevel"/>
    <w:tmpl w:val="FE129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BE21C3"/>
    <w:multiLevelType w:val="multilevel"/>
    <w:tmpl w:val="B7524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2D222C"/>
    <w:multiLevelType w:val="multilevel"/>
    <w:tmpl w:val="39446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4425B3"/>
    <w:multiLevelType w:val="multilevel"/>
    <w:tmpl w:val="E670E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515D8D"/>
    <w:multiLevelType w:val="multilevel"/>
    <w:tmpl w:val="44BC7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7F61A4"/>
    <w:multiLevelType w:val="multilevel"/>
    <w:tmpl w:val="33082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1F6B6E"/>
    <w:multiLevelType w:val="multilevel"/>
    <w:tmpl w:val="35DCB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FD686C"/>
    <w:multiLevelType w:val="multilevel"/>
    <w:tmpl w:val="97702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FC3995"/>
    <w:multiLevelType w:val="multilevel"/>
    <w:tmpl w:val="A51E1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1"/>
  </w:num>
  <w:num w:numId="3">
    <w:abstractNumId w:val="5"/>
  </w:num>
  <w:num w:numId="4">
    <w:abstractNumId w:val="3"/>
  </w:num>
  <w:num w:numId="5">
    <w:abstractNumId w:val="0"/>
  </w:num>
  <w:num w:numId="6">
    <w:abstractNumId w:val="2"/>
  </w:num>
  <w:num w:numId="7">
    <w:abstractNumId w:val="7"/>
  </w:num>
  <w:num w:numId="8">
    <w:abstractNumId w:val="8"/>
  </w:num>
  <w:num w:numId="9">
    <w:abstractNumId w:val="6"/>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71"/>
    <w:rsid w:val="004C2112"/>
    <w:rsid w:val="00676B71"/>
    <w:rsid w:val="00B96067"/>
    <w:rsid w:val="00BB7517"/>
    <w:rsid w:val="00BF0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908D"/>
  <w15:docId w15:val="{C355E160-553B-43D5-A8A5-0C7D2D8B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36"/>
      <w:szCs w:val="36"/>
    </w:rPr>
  </w:style>
  <w:style w:type="paragraph" w:styleId="Heading2">
    <w:name w:val="heading 2"/>
    <w:basedOn w:val="Normal"/>
    <w:next w:val="Normal"/>
    <w:pPr>
      <w:keepNext/>
      <w:keepLines/>
      <w:outlineLvl w:val="1"/>
    </w:pPr>
    <w:rPr>
      <w:b/>
    </w:rPr>
  </w:style>
  <w:style w:type="paragraph" w:styleId="Heading3">
    <w:name w:val="heading 3"/>
    <w:basedOn w:val="Normal"/>
    <w:next w:val="Normal"/>
    <w:pPr>
      <w:keepNext/>
      <w:keepLines/>
      <w:spacing w:before="280" w:after="80"/>
      <w:outlineLvl w:val="2"/>
    </w:pPr>
    <w:rPr>
      <w:b/>
      <w:color w:val="666666"/>
    </w:rPr>
  </w:style>
  <w:style w:type="paragraph" w:styleId="Heading4">
    <w:name w:val="heading 4"/>
    <w:basedOn w:val="Normal"/>
    <w:next w:val="Normal"/>
    <w:pPr>
      <w:keepNext/>
      <w:keepLines/>
      <w:spacing w:before="240" w:after="40"/>
      <w:outlineLvl w:val="3"/>
    </w:pPr>
    <w:rPr>
      <w:i/>
      <w:color w:val="666666"/>
      <w:sz w:val="22"/>
      <w:szCs w:val="22"/>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paragraph" w:customStyle="1" w:styleId="Default">
    <w:name w:val="Default"/>
    <w:pPr>
      <w:widowControl w:val="0"/>
      <w:suppressAutoHyphens/>
      <w:spacing w:line="1" w:lineRule="atLeast"/>
      <w:ind w:leftChars="-1" w:left="-1" w:hangingChars="1"/>
      <w:textDirection w:val="btLr"/>
      <w:textAlignment w:val="top"/>
      <w:outlineLvl w:val="0"/>
    </w:pPr>
    <w:rPr>
      <w:color w:val="000000"/>
      <w:position w:val="-1"/>
    </w:rPr>
  </w:style>
  <w:style w:type="numbering" w:customStyle="1" w:styleId="List7">
    <w:name w:val="List 7"/>
  </w:style>
  <w:style w:type="numbering" w:customStyle="1" w:styleId="List8">
    <w:name w:val="List 8"/>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46F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FA"/>
    <w:rPr>
      <w:rFonts w:ascii="Segoe UI" w:hAnsi="Segoe UI" w:cs="Segoe UI"/>
      <w:position w:val="-1"/>
      <w:sz w:val="18"/>
      <w:szCs w:val="18"/>
    </w:rPr>
  </w:style>
  <w:style w:type="character" w:styleId="CommentReference">
    <w:name w:val="annotation reference"/>
    <w:basedOn w:val="DefaultParagraphFont"/>
    <w:uiPriority w:val="99"/>
    <w:semiHidden/>
    <w:unhideWhenUsed/>
    <w:rsid w:val="00BC3E4D"/>
    <w:rPr>
      <w:sz w:val="16"/>
      <w:szCs w:val="16"/>
    </w:rPr>
  </w:style>
  <w:style w:type="paragraph" w:styleId="CommentText">
    <w:name w:val="annotation text"/>
    <w:basedOn w:val="Normal"/>
    <w:link w:val="CommentTextChar"/>
    <w:uiPriority w:val="99"/>
    <w:semiHidden/>
    <w:unhideWhenUsed/>
    <w:rsid w:val="00BC3E4D"/>
    <w:pPr>
      <w:spacing w:line="240" w:lineRule="auto"/>
    </w:pPr>
    <w:rPr>
      <w:sz w:val="20"/>
      <w:szCs w:val="20"/>
    </w:rPr>
  </w:style>
  <w:style w:type="character" w:customStyle="1" w:styleId="CommentTextChar">
    <w:name w:val="Comment Text Char"/>
    <w:basedOn w:val="DefaultParagraphFont"/>
    <w:link w:val="CommentText"/>
    <w:uiPriority w:val="99"/>
    <w:semiHidden/>
    <w:rsid w:val="00BC3E4D"/>
    <w:rPr>
      <w:position w:val="-1"/>
      <w:sz w:val="20"/>
      <w:szCs w:val="20"/>
    </w:rPr>
  </w:style>
  <w:style w:type="paragraph" w:styleId="CommentSubject">
    <w:name w:val="annotation subject"/>
    <w:basedOn w:val="CommentText"/>
    <w:next w:val="CommentText"/>
    <w:link w:val="CommentSubjectChar"/>
    <w:uiPriority w:val="99"/>
    <w:semiHidden/>
    <w:unhideWhenUsed/>
    <w:rsid w:val="00BC3E4D"/>
    <w:rPr>
      <w:b/>
      <w:bCs/>
    </w:rPr>
  </w:style>
  <w:style w:type="character" w:customStyle="1" w:styleId="CommentSubjectChar">
    <w:name w:val="Comment Subject Char"/>
    <w:basedOn w:val="CommentTextChar"/>
    <w:link w:val="CommentSubject"/>
    <w:uiPriority w:val="99"/>
    <w:semiHidden/>
    <w:rsid w:val="00BC3E4D"/>
    <w:rPr>
      <w:b/>
      <w:bCs/>
      <w:position w:val="-1"/>
      <w:sz w:val="20"/>
      <w:szCs w:val="20"/>
    </w:r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atasha.white@noa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atasha.white@noaa.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hitehouse.gov/briefing-room/presidential-actions/2021/01/20/executive-order-advancing-racial-equity-and-support-for-underserved-communities-through-the-federal-government/" TargetMode="External"/><Relationship Id="rId11" Type="http://schemas.openxmlformats.org/officeDocument/2006/relationships/hyperlink" Target="mailto:maddie.kennedy@noaa.gov" TargetMode="External"/><Relationship Id="rId5" Type="http://schemas.openxmlformats.org/officeDocument/2006/relationships/webSettings" Target="webSettings.xml"/><Relationship Id="rId10" Type="http://schemas.openxmlformats.org/officeDocument/2006/relationships/hyperlink" Target="mailto:steve.copps@noaa.gov" TargetMode="External"/><Relationship Id="rId4" Type="http://schemas.openxmlformats.org/officeDocument/2006/relationships/settings" Target="settings.xml"/><Relationship Id="rId9" Type="http://schemas.openxmlformats.org/officeDocument/2006/relationships/hyperlink" Target="mailto:ashley.turnbull@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kLk+zuY3vy7zJWHdLYz3ICXN7g==">AMUW2mX3oyJDpUXQ8IBhr1iakbCPsBywcHW3pOXSu07RbCZT9TJ1/eZ3/QOwXFYKwCSwodUB25lVB95XIkReYnzaGseQGA1A3GIBhEB7Z2FvmEF5fWanT1k=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5</cp:revision>
  <dcterms:created xsi:type="dcterms:W3CDTF">2022-07-18T19:20:00Z</dcterms:created>
  <dcterms:modified xsi:type="dcterms:W3CDTF">2022-07-18T20:43:00Z</dcterms:modified>
</cp:coreProperties>
</file>