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A0F" w:rsidP="005E0A0F" w:rsidRDefault="00F92ACC" w14:paraId="0F18F594"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14:paraId="4B91F13A" w14:textId="77777777">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Pr="006A74C0" w:rsidR="006A74C0" w:rsidP="00154963" w:rsidRDefault="005E0A0F" w14:paraId="08ABAFB1" w14:textId="66C06C93">
      <w:pPr>
        <w:pStyle w:val="NormalWeb"/>
        <w:spacing w:line="288" w:lineRule="atLeast"/>
        <w:ind w:firstLine="900"/>
      </w:pPr>
      <w:r>
        <w:t xml:space="preserve">1.  </w:t>
      </w:r>
      <w:r w:rsidRPr="006A74C0" w:rsidR="006A74C0">
        <w:t>The U.S. Army Corps of Engineers (USACE) Dam and Levee Safety Programs propose a new information collection to learn about how communities perceive and respond to dam and levee safety information as part of the effort to increase awareness among the public about the benefits and risk of dams and levees. Collecting data on this topic will inform best practices for communicating to populations affected by dams and levees.</w:t>
      </w:r>
    </w:p>
    <w:p w:rsidR="006A74C0" w:rsidP="00DA21F5" w:rsidRDefault="006A74C0" w14:paraId="3D7FBF5D" w14:textId="77777777">
      <w:pPr>
        <w:ind w:firstLine="720"/>
      </w:pPr>
      <w:r w:rsidRPr="006A74C0">
        <w:t xml:space="preserve">The collection of information does not employ statistical methods. Qualitative data on what communities know about dam and levee benefits and risk, how and when they seek information, and the responses and preparedness of communities regarding dam and levee associated flood risk will be obtained through 60 interviews with key community informants distributed across a maximum of 10 levee system case studies and a maximum of 5 dam case studies. Each case selection will be justified based on one or more of the criteria described below. The USACE Levee Safety Program includes more than 13,500 miles of federally authorized levee systems and the Dam Safety Program covers more than 700 dams owned and operated by USACE. The larger number of levee systems increases the likelihood of differences between communities, and this has informed the decision to pursue a larger number of levee system case studies.     </w:t>
      </w:r>
    </w:p>
    <w:p w:rsidRPr="006A74C0" w:rsidR="006A74C0" w:rsidP="006A74C0" w:rsidRDefault="006A74C0" w14:paraId="68DD371D" w14:textId="77777777"/>
    <w:p w:rsidR="006A74C0" w:rsidP="00DA21F5" w:rsidRDefault="006A74C0" w14:paraId="099835B2" w14:textId="77777777">
      <w:pPr>
        <w:ind w:firstLine="720"/>
      </w:pPr>
      <w:r w:rsidRPr="006A74C0">
        <w:rPr>
          <w:b/>
          <w:bCs/>
          <w:u w:val="single"/>
        </w:rPr>
        <w:t>Case Study Selection</w:t>
      </w:r>
      <w:r w:rsidRPr="006A74C0">
        <w:rPr>
          <w:b/>
          <w:bCs/>
        </w:rPr>
        <w:t xml:space="preserve">: </w:t>
      </w:r>
      <w:r w:rsidRPr="006A74C0">
        <w:t xml:space="preserve">Levee systems and dams will be selected for case studies from across the U.S. through a combination of criteria and purposive sampling, a form of non-probability sampling in which researchers choose members of the population to participate in a study. In this case, sampling will occur at two levels: (1) communities that are affected by levees and/or dams; and (2) individuals (key informants) in each community who can reasonably represent a range of perspectives among community segments. The criteria guiding selection of a maximum of 10 levee systems are: (1) the Levee Safety Action Classification of the levee or levee system (which characterizes the risk associated with the levee), (2) levee system ownership, operations, and management, (3) the size of the population behind the levee or levee system, (4) community socio-political factors, (5) history with flooding and/or levee safety incidents, and (6) geographic location defined by USACE Divisions. Similarly, the criteria guiding the selection of a maximum of 5 dam cases include: (1) the Dam Safety Action Classification of the dam (which characterizes the risk associated with the dam), (2) dam ownership, operations, and management, (3) the size of the dam – indicating its potential inundation threat, (4) community socio-political factors, (5) history with dam safety incidents, and (6) geographic location defined by USACE Divisions. </w:t>
      </w:r>
    </w:p>
    <w:p w:rsidRPr="006A74C0" w:rsidR="006A74C0" w:rsidP="006A74C0" w:rsidRDefault="006A74C0" w14:paraId="2F509F31" w14:textId="77777777"/>
    <w:p w:rsidRPr="006A74C0" w:rsidR="006A74C0" w:rsidP="00DA21F5" w:rsidRDefault="006A74C0" w14:paraId="42F7F71D" w14:textId="77777777">
      <w:pPr>
        <w:ind w:firstLine="720"/>
      </w:pPr>
      <w:r w:rsidRPr="006A74C0">
        <w:rPr>
          <w:b/>
          <w:bCs/>
          <w:u w:val="single"/>
        </w:rPr>
        <w:t>Individual Key Informant Interviews</w:t>
      </w:r>
      <w:r w:rsidRPr="006A74C0">
        <w:rPr>
          <w:b/>
          <w:bCs/>
        </w:rPr>
        <w:t xml:space="preserve">: </w:t>
      </w:r>
      <w:r w:rsidRPr="006A74C0">
        <w:t xml:space="preserve">A minimum of four (4) individual interviews will be conducted with key community informants in each levee system and dam case selected. Key community informants are individuals within a community who by virtue of individual knowledge or position within a community can provide information and insights about their community. The contractor, with the support of USACE, will identify potential interview candidates through a combination of criteria for purposive sampling. Key informants for each community case will include a minimum of four individuals who are exposed to relevant topical </w:t>
      </w:r>
      <w:r w:rsidRPr="006A74C0">
        <w:lastRenderedPageBreak/>
        <w:t>information and who are well-positioned to understand the perspectives of the community. These may include representatives among emergency management, elected officials, local advocacy groups or non-profits, local businesses, faith organizations, and media.</w:t>
      </w:r>
      <w:r w:rsidRPr="006A74C0">
        <w:rPr>
          <w:b/>
          <w:bCs/>
          <w:i/>
          <w:iCs/>
        </w:rPr>
        <w:t xml:space="preserve"> </w:t>
      </w:r>
      <w:r w:rsidRPr="006A74C0">
        <w:t xml:space="preserve">Key community informants will be selected for their knowledge of the local population. Selection will be careful to take into consideration whether key informants are capable of providing adequate information on underserved and minority community segments. </w:t>
      </w:r>
    </w:p>
    <w:p w:rsidR="006A74C0" w:rsidP="006A74C0" w:rsidRDefault="006A74C0" w14:paraId="3DCFE4FC" w14:textId="77777777">
      <w:pPr>
        <w:pStyle w:val="NormalWeb"/>
        <w:spacing w:before="0" w:beforeAutospacing="0" w:after="0" w:afterAutospacing="0"/>
      </w:pPr>
    </w:p>
    <w:p w:rsidR="005E0A0F" w:rsidP="005E0A0F" w:rsidRDefault="005E0A0F" w14:paraId="6B905C07" w14:textId="77777777">
      <w:pPr>
        <w:pStyle w:val="NormalWeb"/>
        <w:spacing w:line="288" w:lineRule="atLeast"/>
        <w:ind w:firstLine="900"/>
      </w:pPr>
      <w:r>
        <w:t xml:space="preserve">2.  </w:t>
      </w:r>
      <w:r>
        <w:rPr>
          <w:u w:val="single"/>
        </w:rPr>
        <w:t>Procedures for the Collection of Information</w:t>
      </w:r>
    </w:p>
    <w:p w:rsidR="006A74C0" w:rsidP="00DA21F5" w:rsidRDefault="006A74C0" w14:paraId="1C27797F" w14:textId="77777777">
      <w:pPr>
        <w:pStyle w:val="NormalWeb"/>
        <w:spacing w:after="0" w:afterAutospacing="0"/>
        <w:ind w:firstLine="720"/>
      </w:pPr>
      <w:r>
        <w:t xml:space="preserve">Potential interview participants will be identified by the contractor in collaboration with USACE and invited to participate via email. Those who agree to participate will be scheduled for a virtual interview, and will be asked open-ended questions about community awareness, knowledge and perceptions with respect to dams and/or levees, how communities of interest acquire knowledge regarding dam and/or levee safety, and community response with respect to dam and/or levee risk. A semi-structured interview script accounting for dam and/or levee cases will help guide discussions with key informants. </w:t>
      </w:r>
    </w:p>
    <w:p w:rsidR="006A74C0" w:rsidP="00DA21F5" w:rsidRDefault="006A74C0" w14:paraId="316CC7D7" w14:textId="77777777">
      <w:pPr>
        <w:pStyle w:val="NormalWeb"/>
        <w:spacing w:after="0" w:afterAutospacing="0"/>
        <w:ind w:firstLine="720"/>
      </w:pPr>
      <w:r w:rsidRPr="006A74C0">
        <w:rPr>
          <w:b/>
          <w:bCs/>
        </w:rPr>
        <w:t>a. Methodologies for sample selection</w:t>
      </w:r>
      <w:r>
        <w:t xml:space="preserve">: The contractor will recruit a maximum of 60 interview participants distributed across the levee and dam cases in accordance with strategies described in the preceding description. This one-time information collection does not employ statistical methodology for stratification and sample selection. Rather a combination of criteria and purposive sampling are used to identify cases and potential key informants. Since key informants are individuals who, by virtue of personal skills or knowledge or position within the community, can provide information and insights, they are to be chosen through a purposive sampling approach. A minimum of four (4) key informant interviews will be conducted for each community case study. If during case selection or data collection, the research team judges that new information is unlikely to be learned from further case studies, the total number of case studies will be reduced, and additional key informant interviews will be conducted for a smaller set of cases. The total number of interviews will not exceed 60.  </w:t>
      </w:r>
    </w:p>
    <w:p w:rsidR="006A74C0" w:rsidP="00DA21F5" w:rsidRDefault="006A74C0" w14:paraId="353B609E" w14:textId="77777777">
      <w:pPr>
        <w:pStyle w:val="NormalWeb"/>
        <w:spacing w:after="0" w:afterAutospacing="0"/>
        <w:ind w:firstLine="720"/>
      </w:pPr>
      <w:r w:rsidRPr="006A74C0">
        <w:rPr>
          <w:b/>
          <w:bCs/>
        </w:rPr>
        <w:t>b. Estimation Procedure</w:t>
      </w:r>
      <w:r>
        <w:t xml:space="preserve">: Qualitative data are not used to generate estimates. Interviews will be coded for themes using standard qualitative analysis techniques. </w:t>
      </w:r>
    </w:p>
    <w:p w:rsidR="006A74C0" w:rsidP="00DA21F5" w:rsidRDefault="006A74C0" w14:paraId="41F65B40" w14:textId="77777777">
      <w:pPr>
        <w:pStyle w:val="NormalWeb"/>
        <w:spacing w:after="0" w:afterAutospacing="0"/>
        <w:ind w:firstLine="720"/>
      </w:pPr>
      <w:r w:rsidRPr="006A74C0">
        <w:rPr>
          <w:b/>
          <w:bCs/>
        </w:rPr>
        <w:t>c. Degree of accuracy needed for the purpose discussed in the justification</w:t>
      </w:r>
      <w:r>
        <w:t xml:space="preserve">: This one-time information collection is intended to inform guidance and best practices for USACE dam and levee risk communications. The study is exploratory in nature to address a current substantial knowledge gap. A maximum case sample of 10 levee systems and 5 dams, composed of N=60 interviews, is anticipated to be sufficiently large to achieve saturation on key themes regarding awareness of the benefits and risk of dam and levee infrastructure. </w:t>
      </w:r>
    </w:p>
    <w:p w:rsidR="006A74C0" w:rsidP="00DA21F5" w:rsidRDefault="006A74C0" w14:paraId="23177587" w14:textId="77777777">
      <w:pPr>
        <w:pStyle w:val="NormalWeb"/>
        <w:spacing w:after="0" w:afterAutospacing="0"/>
        <w:ind w:firstLine="720"/>
      </w:pPr>
      <w:r w:rsidRPr="006A74C0">
        <w:rPr>
          <w:b/>
          <w:bCs/>
        </w:rPr>
        <w:t>d. Use of specialized sampling procedures</w:t>
      </w:r>
      <w:r>
        <w:t xml:space="preserve">: No specialized sampling procedures are required with this data collection. </w:t>
      </w:r>
    </w:p>
    <w:p w:rsidR="006A74C0" w:rsidP="00DA21F5" w:rsidRDefault="006A74C0" w14:paraId="56047643" w14:textId="7FE04774">
      <w:pPr>
        <w:pStyle w:val="NormalWeb"/>
        <w:spacing w:after="0" w:afterAutospacing="0"/>
        <w:ind w:firstLine="720"/>
      </w:pPr>
      <w:r w:rsidRPr="006A74C0">
        <w:rPr>
          <w:b/>
          <w:bCs/>
        </w:rPr>
        <w:t>e. Use of periodic data collection cycles to reduce burden:</w:t>
      </w:r>
      <w:r>
        <w:t xml:space="preserve"> To reduce the burden, each respondent will participate in only one individual interview. No follow-up interaction will be </w:t>
      </w:r>
      <w:r>
        <w:lastRenderedPageBreak/>
        <w:t>conducted with participants who consent to having their interview recorded and transcribed. For respondents who do not consent to recording and transcription but agree to participate, the interviewer will take detailed notes of the interview. No follow up with the participant is anticipated. Total estimated burden time for each interview is 75 minutes (60 minutes to participate in the interview and 15 minutes for scheduling). No other follow-up interaction with respondents will be needed.</w:t>
      </w:r>
    </w:p>
    <w:p w:rsidR="00154963" w:rsidP="00154963" w:rsidRDefault="00154963" w14:paraId="5A2233A3" w14:textId="77777777">
      <w:pPr>
        <w:pStyle w:val="NormalWeb"/>
        <w:spacing w:after="0" w:afterAutospacing="0"/>
      </w:pPr>
    </w:p>
    <w:p w:rsidR="005E0A0F" w:rsidP="005E0A0F" w:rsidRDefault="005E0A0F" w14:paraId="0439C75A" w14:textId="77777777">
      <w:pPr>
        <w:pStyle w:val="NormalWeb"/>
        <w:spacing w:line="288" w:lineRule="atLeast"/>
        <w:ind w:firstLine="900"/>
      </w:pPr>
      <w:r>
        <w:t xml:space="preserve">3.  </w:t>
      </w:r>
      <w:r>
        <w:rPr>
          <w:u w:val="single"/>
        </w:rPr>
        <w:t>Maximization of Response Rates, Non-response, and Reliability</w:t>
      </w:r>
    </w:p>
    <w:p w:rsidR="006A74C0" w:rsidP="00DA21F5" w:rsidRDefault="006A74C0" w14:paraId="37A18776" w14:textId="77777777">
      <w:pPr>
        <w:pStyle w:val="NormalWeb"/>
        <w:spacing w:before="0" w:beforeAutospacing="0" w:after="0" w:afterAutospacing="0"/>
        <w:ind w:firstLine="360"/>
      </w:pPr>
      <w:r>
        <w:t xml:space="preserve">We will adopt standard practices for maximizing recruitment of possible interview candidates. These efforts include: </w:t>
      </w:r>
    </w:p>
    <w:p w:rsidRPr="000906EE" w:rsidR="006A74C0" w:rsidP="006A74C0" w:rsidRDefault="006A74C0" w14:paraId="4AD68372" w14:textId="77777777">
      <w:pPr>
        <w:pStyle w:val="NormalWeb"/>
        <w:numPr>
          <w:ilvl w:val="0"/>
          <w:numId w:val="2"/>
        </w:numPr>
        <w:spacing w:before="0" w:beforeAutospacing="0" w:after="0" w:afterAutospacing="0"/>
      </w:pPr>
      <w:r>
        <w:t xml:space="preserve">Informing respondents of project purpose and rationale of the study </w:t>
      </w:r>
      <w:r w:rsidRPr="000906EE">
        <w:t>(Attachment C</w:t>
      </w:r>
      <w:r>
        <w:t>.</w:t>
      </w:r>
      <w:r w:rsidRPr="000906EE">
        <w:t xml:space="preserve"> Interview Information Sheet)</w:t>
      </w:r>
    </w:p>
    <w:p w:rsidR="006A74C0" w:rsidP="006A74C0" w:rsidRDefault="006A74C0" w14:paraId="227D947E" w14:textId="77777777">
      <w:pPr>
        <w:pStyle w:val="NormalWeb"/>
        <w:numPr>
          <w:ilvl w:val="0"/>
          <w:numId w:val="2"/>
        </w:numPr>
        <w:spacing w:before="0" w:beforeAutospacing="0" w:after="0" w:afterAutospacing="0"/>
      </w:pPr>
      <w:r>
        <w:t>Using culturally appropriate data collection instruments and procedures</w:t>
      </w:r>
    </w:p>
    <w:p w:rsidR="006A74C0" w:rsidP="006A74C0" w:rsidRDefault="006A74C0" w14:paraId="46B664B7" w14:textId="77777777">
      <w:pPr>
        <w:pStyle w:val="NormalWeb"/>
        <w:numPr>
          <w:ilvl w:val="0"/>
          <w:numId w:val="2"/>
        </w:numPr>
        <w:spacing w:before="0" w:beforeAutospacing="0" w:after="0" w:afterAutospacing="0"/>
      </w:pPr>
      <w:r>
        <w:t>Using alternative communication means, such as video-or teleconferencing</w:t>
      </w:r>
    </w:p>
    <w:p w:rsidR="006A74C0" w:rsidP="006A74C0" w:rsidRDefault="006A74C0" w14:paraId="5E428A22" w14:textId="77777777">
      <w:pPr>
        <w:pStyle w:val="NormalWeb"/>
        <w:numPr>
          <w:ilvl w:val="0"/>
          <w:numId w:val="2"/>
        </w:numPr>
        <w:spacing w:before="0" w:beforeAutospacing="0" w:after="0" w:afterAutospacing="0"/>
      </w:pPr>
      <w:r>
        <w:t>Addressing data security and anonymity with respondents</w:t>
      </w:r>
    </w:p>
    <w:p w:rsidR="006A74C0" w:rsidP="006A74C0" w:rsidRDefault="006A74C0" w14:paraId="39BA2965" w14:textId="77777777">
      <w:pPr>
        <w:pStyle w:val="NormalWeb"/>
        <w:numPr>
          <w:ilvl w:val="0"/>
          <w:numId w:val="2"/>
        </w:numPr>
        <w:spacing w:before="0" w:beforeAutospacing="0" w:after="0" w:afterAutospacing="0"/>
      </w:pPr>
      <w:r>
        <w:t>Minimizing the time needed for participation in the project and informing respondents of process and duration</w:t>
      </w:r>
    </w:p>
    <w:p w:rsidR="006F3F40" w:rsidP="006A74C0" w:rsidRDefault="006A74C0" w14:paraId="35D2E8E0" w14:textId="6D23CFDA">
      <w:pPr>
        <w:pStyle w:val="NormalWeb"/>
        <w:numPr>
          <w:ilvl w:val="0"/>
          <w:numId w:val="2"/>
        </w:numPr>
        <w:spacing w:before="0" w:beforeAutospacing="0" w:after="0" w:afterAutospacing="0"/>
      </w:pPr>
      <w:r w:rsidRPr="006A74C0">
        <w:t>Giving participants multiple options for interview times and allowing them to select a time that accommodates their schedule</w:t>
      </w:r>
    </w:p>
    <w:p w:rsidR="006A74C0" w:rsidP="006A74C0" w:rsidRDefault="006A74C0" w14:paraId="773CA367" w14:textId="77777777">
      <w:pPr>
        <w:pStyle w:val="NormalWeb"/>
        <w:spacing w:before="0" w:beforeAutospacing="0" w:after="0" w:afterAutospacing="0"/>
        <w:ind w:left="720"/>
      </w:pPr>
    </w:p>
    <w:p w:rsidR="005E0A0F" w:rsidP="005E0A0F" w:rsidRDefault="005E0A0F" w14:paraId="6C5591F0" w14:textId="77777777">
      <w:pPr>
        <w:pStyle w:val="NormalWeb"/>
        <w:spacing w:line="288" w:lineRule="atLeast"/>
        <w:ind w:firstLine="900"/>
      </w:pPr>
      <w:r>
        <w:t xml:space="preserve">4.  </w:t>
      </w:r>
      <w:r>
        <w:rPr>
          <w:u w:val="single"/>
        </w:rPr>
        <w:t>Tests of Procedures</w:t>
      </w:r>
    </w:p>
    <w:p w:rsidR="00A93CBF" w:rsidP="00DA21F5" w:rsidRDefault="006A74C0" w14:paraId="29CC9734" w14:textId="7F121F69">
      <w:pPr>
        <w:ind w:firstLine="720"/>
      </w:pPr>
      <w:r w:rsidRPr="006A74C0">
        <w:t xml:space="preserve">The USACE contractor plans to conduct interviews based on a key informant approach. The purpose of these interviews is to better understand how communities collectively perceive and respond to the benefits and risks of dams or levees. The interview script was piloted with test respondents to consider the length of the questionnaire and potential respondent burden. </w:t>
      </w:r>
    </w:p>
    <w:p w:rsidR="00154963" w:rsidP="00DA21F5" w:rsidRDefault="00154963" w14:paraId="754C0171" w14:textId="77777777">
      <w:pPr>
        <w:ind w:firstLine="720"/>
      </w:pPr>
    </w:p>
    <w:p w:rsidR="005E0A0F" w:rsidP="005E0A0F" w:rsidRDefault="005E0A0F" w14:paraId="28D178D7" w14:textId="77777777">
      <w:pPr>
        <w:pStyle w:val="NormalWeb"/>
        <w:spacing w:line="288" w:lineRule="atLeast"/>
        <w:ind w:firstLine="900"/>
      </w:pPr>
      <w:r>
        <w:t xml:space="preserve">5.  </w:t>
      </w:r>
      <w:r>
        <w:rPr>
          <w:u w:val="single"/>
        </w:rPr>
        <w:t>Statistical Consultation and Information Analysis</w:t>
      </w:r>
    </w:p>
    <w:p w:rsidR="006A74C0" w:rsidP="00DA21F5" w:rsidRDefault="006A74C0" w14:paraId="07158682" w14:textId="77777777">
      <w:pPr>
        <w:pStyle w:val="NormalWeb"/>
        <w:spacing w:before="0" w:beforeAutospacing="0" w:after="0" w:afterAutospacing="0"/>
        <w:ind w:firstLine="720"/>
      </w:pPr>
      <w:r>
        <w:rPr>
          <w:b/>
          <w:bCs/>
        </w:rPr>
        <w:t xml:space="preserve">a. </w:t>
      </w:r>
      <w:r w:rsidRPr="006A74C0">
        <w:t>This is a qualitative study and we do not employ statistical analysis to analyze the data. The contractor will qualitatively code and interpret the data and prepare a findings report for USACE. The case selection approach, data collection procedures and interview scripts were developed by the contractor (HDR Gannett Joint Venture) under the leadership of:</w:t>
      </w:r>
    </w:p>
    <w:p w:rsidRPr="006A74C0" w:rsidR="006A74C0" w:rsidP="006A74C0" w:rsidRDefault="006A74C0" w14:paraId="5FD5D7C1" w14:textId="77777777">
      <w:pPr>
        <w:pStyle w:val="NormalWeb"/>
        <w:spacing w:before="0" w:beforeAutospacing="0" w:after="0" w:afterAutospacing="0"/>
      </w:pPr>
    </w:p>
    <w:tbl>
      <w:tblPr>
        <w:tblW w:w="0" w:type="auto"/>
        <w:tblLook w:val="04A0" w:firstRow="1" w:lastRow="0" w:firstColumn="1" w:lastColumn="0" w:noHBand="0" w:noVBand="1"/>
      </w:tblPr>
      <w:tblGrid>
        <w:gridCol w:w="3122"/>
        <w:gridCol w:w="3124"/>
        <w:gridCol w:w="3114"/>
      </w:tblGrid>
      <w:tr w:rsidRPr="006A74C0" w:rsidR="006A74C0" w:rsidTr="00A5488F" w14:paraId="29324BA2" w14:textId="77777777">
        <w:tc>
          <w:tcPr>
            <w:tcW w:w="3192" w:type="dxa"/>
            <w:hideMark/>
          </w:tcPr>
          <w:p w:rsidRPr="006A74C0" w:rsidR="006A74C0" w:rsidP="006A74C0" w:rsidRDefault="006A74C0" w14:paraId="29C2FF9A" w14:textId="77777777">
            <w:r w:rsidRPr="006A74C0">
              <w:t>Jeri Brittin, Ph.D.</w:t>
            </w:r>
            <w:r w:rsidRPr="006A74C0">
              <w:br/>
              <w:t xml:space="preserve">412 E. Parkcenter Blvd. Ste 100 </w:t>
            </w:r>
          </w:p>
          <w:p w:rsidRPr="006A74C0" w:rsidR="006A74C0" w:rsidP="006A74C0" w:rsidRDefault="006A74C0" w14:paraId="38D46D6B" w14:textId="77777777">
            <w:r w:rsidRPr="006A74C0">
              <w:t>Boise, ID 83706-6659</w:t>
            </w:r>
          </w:p>
        </w:tc>
        <w:tc>
          <w:tcPr>
            <w:tcW w:w="3192" w:type="dxa"/>
          </w:tcPr>
          <w:p w:rsidRPr="006A74C0" w:rsidR="006A74C0" w:rsidP="006A74C0" w:rsidRDefault="006A74C0" w14:paraId="48767DBC" w14:textId="77777777">
            <w:r w:rsidRPr="006A74C0">
              <w:t>Francesqca Jimenez, M.S.</w:t>
            </w:r>
            <w:r w:rsidRPr="006A74C0">
              <w:br/>
              <w:t>600 University Street, Ste. 500</w:t>
            </w:r>
            <w:r w:rsidRPr="006A74C0">
              <w:br/>
              <w:t>Seattle, WA 98101-4132</w:t>
            </w:r>
          </w:p>
          <w:p w:rsidRPr="006A74C0" w:rsidR="006A74C0" w:rsidP="006A74C0" w:rsidRDefault="006A74C0" w14:paraId="04C2634D" w14:textId="77777777"/>
        </w:tc>
        <w:tc>
          <w:tcPr>
            <w:tcW w:w="3192" w:type="dxa"/>
            <w:hideMark/>
          </w:tcPr>
          <w:p w:rsidRPr="006A74C0" w:rsidR="006A74C0" w:rsidP="006A74C0" w:rsidRDefault="006A74C0" w14:paraId="306837D2" w14:textId="77777777">
            <w:r w:rsidRPr="006A74C0">
              <w:t>Adam Yeeles, Ph.D.</w:t>
            </w:r>
            <w:r w:rsidRPr="006A74C0">
              <w:br/>
              <w:t>500 7th Avenue, 15th Floor</w:t>
            </w:r>
            <w:r w:rsidRPr="006A74C0">
              <w:br/>
              <w:t>New York, NY 10018-4502</w:t>
            </w:r>
          </w:p>
        </w:tc>
      </w:tr>
    </w:tbl>
    <w:p w:rsidRPr="006A74C0" w:rsidR="006A74C0" w:rsidP="006A74C0" w:rsidRDefault="006A74C0" w14:paraId="098C3F40" w14:textId="77777777"/>
    <w:p w:rsidRPr="006A74C0" w:rsidR="006A74C0" w:rsidP="00DA21F5" w:rsidRDefault="006A74C0" w14:paraId="646332F8" w14:textId="77777777">
      <w:pPr>
        <w:ind w:firstLine="720"/>
      </w:pPr>
      <w:r w:rsidRPr="006A74C0">
        <w:lastRenderedPageBreak/>
        <w:t>USACE staff who consulted with and were responsible for providing oversight to the contract team regarding the information collection effort include the following:</w:t>
      </w:r>
    </w:p>
    <w:p w:rsidRPr="006A74C0" w:rsidR="006A74C0" w:rsidP="006A74C0" w:rsidRDefault="006A74C0" w14:paraId="4CA74130" w14:textId="77777777"/>
    <w:tbl>
      <w:tblPr>
        <w:tblW w:w="0" w:type="auto"/>
        <w:tblLook w:val="04A0" w:firstRow="1" w:lastRow="0" w:firstColumn="1" w:lastColumn="0" w:noHBand="0" w:noVBand="1"/>
      </w:tblPr>
      <w:tblGrid>
        <w:gridCol w:w="4675"/>
        <w:gridCol w:w="4675"/>
      </w:tblGrid>
      <w:tr w:rsidRPr="006A74C0" w:rsidR="006A74C0" w:rsidTr="00A5488F" w14:paraId="54104C3F" w14:textId="77777777">
        <w:tc>
          <w:tcPr>
            <w:tcW w:w="4675" w:type="dxa"/>
            <w:shd w:val="clear" w:color="auto" w:fill="auto"/>
          </w:tcPr>
          <w:p w:rsidRPr="006A74C0" w:rsidR="006A74C0" w:rsidP="006A74C0" w:rsidRDefault="006A74C0" w14:paraId="477CBA42" w14:textId="77777777">
            <w:pPr>
              <w:rPr>
                <w:sz w:val="22"/>
                <w:szCs w:val="22"/>
              </w:rPr>
            </w:pPr>
            <w:r w:rsidRPr="006A74C0">
              <w:rPr>
                <w:sz w:val="22"/>
                <w:szCs w:val="22"/>
              </w:rPr>
              <w:t>Katie Noland</w:t>
            </w:r>
          </w:p>
          <w:p w:rsidRPr="006A74C0" w:rsidR="006A74C0" w:rsidP="006A74C0" w:rsidRDefault="006A74C0" w14:paraId="17025E6E" w14:textId="77777777">
            <w:pPr>
              <w:rPr>
                <w:sz w:val="22"/>
                <w:szCs w:val="22"/>
              </w:rPr>
            </w:pPr>
            <w:r w:rsidRPr="006A74C0">
              <w:rPr>
                <w:sz w:val="22"/>
                <w:szCs w:val="22"/>
              </w:rPr>
              <w:t>441 G St. NW</w:t>
            </w:r>
          </w:p>
          <w:p w:rsidRPr="006A74C0" w:rsidR="006A74C0" w:rsidP="006A74C0" w:rsidRDefault="006A74C0" w14:paraId="50ED5D61" w14:textId="77777777">
            <w:pPr>
              <w:rPr>
                <w:sz w:val="22"/>
                <w:szCs w:val="22"/>
              </w:rPr>
            </w:pPr>
            <w:r w:rsidRPr="006A74C0">
              <w:rPr>
                <w:sz w:val="22"/>
                <w:szCs w:val="22"/>
              </w:rPr>
              <w:t>Washington, DC 20001</w:t>
            </w:r>
          </w:p>
        </w:tc>
        <w:tc>
          <w:tcPr>
            <w:tcW w:w="4675" w:type="dxa"/>
            <w:shd w:val="clear" w:color="auto" w:fill="auto"/>
          </w:tcPr>
          <w:p w:rsidRPr="006A74C0" w:rsidR="006A74C0" w:rsidP="006A74C0" w:rsidRDefault="006A74C0" w14:paraId="3D242DA7" w14:textId="77777777">
            <w:pPr>
              <w:rPr>
                <w:sz w:val="22"/>
                <w:szCs w:val="22"/>
              </w:rPr>
            </w:pPr>
            <w:r w:rsidRPr="006A74C0">
              <w:rPr>
                <w:sz w:val="22"/>
                <w:szCs w:val="22"/>
              </w:rPr>
              <w:t>Aaron Smith</w:t>
            </w:r>
          </w:p>
          <w:p w:rsidRPr="006A74C0" w:rsidR="006A74C0" w:rsidP="006A74C0" w:rsidRDefault="006A74C0" w14:paraId="2FF82A39" w14:textId="77777777">
            <w:pPr>
              <w:rPr>
                <w:sz w:val="22"/>
                <w:szCs w:val="22"/>
              </w:rPr>
            </w:pPr>
            <w:r w:rsidRPr="006A74C0">
              <w:rPr>
                <w:sz w:val="22"/>
                <w:szCs w:val="22"/>
              </w:rPr>
              <w:t xml:space="preserve">502 Eight Street </w:t>
            </w:r>
          </w:p>
          <w:p w:rsidRPr="006A74C0" w:rsidR="006A74C0" w:rsidP="006A74C0" w:rsidRDefault="006A74C0" w14:paraId="5E789C48" w14:textId="77777777">
            <w:pPr>
              <w:rPr>
                <w:sz w:val="22"/>
                <w:szCs w:val="22"/>
              </w:rPr>
            </w:pPr>
            <w:r w:rsidRPr="006A74C0">
              <w:rPr>
                <w:sz w:val="22"/>
                <w:szCs w:val="22"/>
              </w:rPr>
              <w:t>Huntington WV 25701</w:t>
            </w:r>
          </w:p>
        </w:tc>
      </w:tr>
    </w:tbl>
    <w:p w:rsidR="00DA21F5" w:rsidP="006A74C0" w:rsidRDefault="00DA21F5" w14:paraId="104A01C7" w14:textId="77777777">
      <w:pPr>
        <w:pStyle w:val="NormalWeb"/>
        <w:spacing w:before="0" w:beforeAutospacing="0" w:after="0" w:afterAutospacing="0"/>
        <w:rPr>
          <w:b/>
          <w:bCs/>
        </w:rPr>
      </w:pPr>
    </w:p>
    <w:p w:rsidRPr="006A74C0" w:rsidR="006A74C0" w:rsidP="00DA21F5" w:rsidRDefault="006A74C0" w14:paraId="0232F08F" w14:textId="77777777">
      <w:pPr>
        <w:pStyle w:val="NormalWeb"/>
        <w:spacing w:before="0" w:beforeAutospacing="0" w:after="0" w:afterAutospacing="0"/>
        <w:ind w:firstLine="720"/>
      </w:pPr>
      <w:r>
        <w:rPr>
          <w:b/>
          <w:bCs/>
        </w:rPr>
        <w:t xml:space="preserve">b. </w:t>
      </w:r>
      <w:r w:rsidRPr="006A74C0">
        <w:t>The interviews will be conducted by the contractor under the guidance of the team listed in part 5a. All interviewers have signed a Nondisclosure Agreement and completed an Operational Security course for handling controlled unclassified information (CUI).  Both are required as part of the contractual agreement with USACE.</w:t>
      </w:r>
    </w:p>
    <w:sectPr w:rsidRPr="006A74C0" w:rsidR="006A74C0"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CC75" w14:textId="77777777" w:rsidR="003639BA" w:rsidRDefault="003639BA" w:rsidP="00977A74">
      <w:r>
        <w:separator/>
      </w:r>
    </w:p>
  </w:endnote>
  <w:endnote w:type="continuationSeparator" w:id="0">
    <w:p w14:paraId="097C887A" w14:textId="77777777" w:rsidR="003639BA" w:rsidRDefault="003639BA"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ambria"/>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B0AB" w14:textId="77777777" w:rsidR="00977A74" w:rsidRDefault="00977A74">
    <w:pPr>
      <w:pStyle w:val="Footer"/>
      <w:jc w:val="center"/>
    </w:pPr>
    <w:r>
      <w:fldChar w:fldCharType="begin"/>
    </w:r>
    <w:r>
      <w:instrText xml:space="preserve"> PAGE   \* MERGEFORMAT </w:instrText>
    </w:r>
    <w:r>
      <w:fldChar w:fldCharType="separate"/>
    </w:r>
    <w:r w:rsidR="00B74856">
      <w:rPr>
        <w:noProof/>
      </w:rPr>
      <w:t>2</w:t>
    </w:r>
    <w:r>
      <w:fldChar w:fldCharType="end"/>
    </w:r>
  </w:p>
  <w:p w14:paraId="34846551"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36AF" w14:textId="77777777" w:rsidR="003639BA" w:rsidRDefault="003639BA" w:rsidP="00977A74">
      <w:r>
        <w:separator/>
      </w:r>
    </w:p>
  </w:footnote>
  <w:footnote w:type="continuationSeparator" w:id="0">
    <w:p w14:paraId="54C43C52" w14:textId="77777777" w:rsidR="003639BA" w:rsidRDefault="003639BA"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47C5"/>
    <w:multiLevelType w:val="hybridMultilevel"/>
    <w:tmpl w:val="0F101B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53E9558E"/>
    <w:multiLevelType w:val="hybridMultilevel"/>
    <w:tmpl w:val="CFB6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11279F"/>
    <w:rsid w:val="00146F7E"/>
    <w:rsid w:val="00154963"/>
    <w:rsid w:val="0030008B"/>
    <w:rsid w:val="003639BA"/>
    <w:rsid w:val="005E0A0F"/>
    <w:rsid w:val="006A74C0"/>
    <w:rsid w:val="006B2B17"/>
    <w:rsid w:val="006F3F40"/>
    <w:rsid w:val="00977A74"/>
    <w:rsid w:val="009F0B30"/>
    <w:rsid w:val="009F28DB"/>
    <w:rsid w:val="00A5488F"/>
    <w:rsid w:val="00A93CBF"/>
    <w:rsid w:val="00B24C4D"/>
    <w:rsid w:val="00B74856"/>
    <w:rsid w:val="00C34D08"/>
    <w:rsid w:val="00C53FA6"/>
    <w:rsid w:val="00C66D8C"/>
    <w:rsid w:val="00D46148"/>
    <w:rsid w:val="00DA21F5"/>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A1CE"/>
  <w15:chartTrackingRefBased/>
  <w15:docId w15:val="{0EC4BCE8-9016-478A-8A58-1B3CEE19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customStyle="1" w:styleId="Level1">
    <w:name w:val="Level 1"/>
    <w:rsid w:val="006A74C0"/>
    <w:pPr>
      <w:autoSpaceDE w:val="0"/>
      <w:autoSpaceDN w:val="0"/>
      <w:adjustRightInd w:val="0"/>
      <w:ind w:left="720"/>
    </w:pPr>
    <w:rPr>
      <w:rFonts w:ascii="Courier 10cpi" w:eastAsia="Times New Roman" w:hAnsi="Courier 10cpi"/>
      <w:sz w:val="24"/>
      <w:szCs w:val="24"/>
      <w:lang w:eastAsia="en-US"/>
    </w:rPr>
  </w:style>
  <w:style w:type="table" w:customStyle="1" w:styleId="TableGrid1">
    <w:name w:val="Table Grid1"/>
    <w:basedOn w:val="TableNormal"/>
    <w:next w:val="TableGrid"/>
    <w:uiPriority w:val="39"/>
    <w:rsid w:val="006A74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A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F798-7072-45EC-808B-8A255919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Noland, Katelyn M CIV USARMY USACE (USA)</cp:lastModifiedBy>
  <cp:revision>2</cp:revision>
  <cp:lastPrinted>2013-01-25T22:13:00Z</cp:lastPrinted>
  <dcterms:created xsi:type="dcterms:W3CDTF">2022-04-08T19:22:00Z</dcterms:created>
  <dcterms:modified xsi:type="dcterms:W3CDTF">2022-04-08T19:22:00Z</dcterms:modified>
</cp:coreProperties>
</file>