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7C0" w:rsidR="00BA2DBE" w:rsidRDefault="00BA2DBE" w14:paraId="53AFEA99" w14:textId="65FBA6C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Pr="006615FB" w:rsidR="006615FB" w:rsidP="006615FB" w:rsidRDefault="00F97C3B" w14:paraId="099758DF" w14:textId="00A96FC3">
      <w:pPr>
        <w:pStyle w:val="Title"/>
        <w:rPr>
          <w:rFonts w:ascii="Cambria" w:hAnsi="Cambria"/>
          <w:color w:val="auto"/>
          <w:sz w:val="48"/>
          <w:szCs w:val="48"/>
        </w:rPr>
      </w:pPr>
      <w:r>
        <w:rPr>
          <w:rFonts w:ascii="Cambria" w:hAnsi="Cambria"/>
          <w:color w:val="auto"/>
          <w:sz w:val="48"/>
          <w:szCs w:val="48"/>
        </w:rPr>
        <w:t>National Firefighter Registry</w:t>
      </w:r>
    </w:p>
    <w:p w:rsidRPr="006615FB" w:rsidR="006615FB" w:rsidP="006615FB" w:rsidRDefault="006615FB" w14:paraId="2EC4EBB3" w14:textId="3BF37318">
      <w:pPr>
        <w:pStyle w:val="Subtitle"/>
        <w:rPr>
          <w:rFonts w:ascii="Cambria" w:hAnsi="Cambria"/>
          <w:color w:val="auto"/>
        </w:rPr>
      </w:pPr>
      <w:r w:rsidRPr="006615FB">
        <w:rPr>
          <w:rFonts w:ascii="Cambria" w:hAnsi="Cambria"/>
          <w:color w:val="auto"/>
        </w:rPr>
        <w:t>OMB Control No</w:t>
      </w:r>
      <w:r w:rsidRPr="00F97C3B">
        <w:rPr>
          <w:rFonts w:ascii="Cambria" w:hAnsi="Cambria"/>
          <w:color w:val="auto"/>
        </w:rPr>
        <w:t>. 0920-</w:t>
      </w:r>
      <w:r w:rsidRPr="00F97C3B" w:rsidR="00F97C3B">
        <w:rPr>
          <w:rFonts w:ascii="Cambria" w:hAnsi="Cambria"/>
          <w:color w:val="auto"/>
        </w:rPr>
        <w:t>NEW</w:t>
      </w:r>
      <w:r w:rsidRPr="006615FB">
        <w:rPr>
          <w:rFonts w:ascii="Cambria" w:hAnsi="Cambria"/>
          <w:color w:val="auto"/>
        </w:rPr>
        <w:t xml:space="preserve"> </w:t>
      </w:r>
    </w:p>
    <w:p w:rsidRPr="006615FB" w:rsidR="006615FB" w:rsidP="006615FB" w:rsidRDefault="006615FB" w14:paraId="53930CB1" w14:textId="1B30B390">
      <w:pPr>
        <w:spacing w:after="200" w:line="276" w:lineRule="auto"/>
        <w:rPr>
          <w:rFonts w:ascii="Cambria" w:hAnsi="Cambria" w:cs="Arial"/>
          <w:sz w:val="36"/>
          <w:szCs w:val="36"/>
        </w:rPr>
      </w:pPr>
      <w:r w:rsidRPr="006615FB">
        <w:rPr>
          <w:rFonts w:ascii="Cambria" w:hAnsi="Cambria" w:cs="Arial"/>
          <w:sz w:val="36"/>
          <w:szCs w:val="36"/>
        </w:rPr>
        <w:t>Type</w:t>
      </w:r>
      <w:r w:rsidR="00F97C3B">
        <w:rPr>
          <w:rFonts w:ascii="Cambria" w:hAnsi="Cambria" w:cs="Arial"/>
          <w:sz w:val="36"/>
          <w:szCs w:val="36"/>
        </w:rPr>
        <w:t>: New</w:t>
      </w:r>
    </w:p>
    <w:p w:rsidRPr="00E707C0" w:rsidR="006F2ABA" w:rsidP="00D33AE3" w:rsidRDefault="006F2ABA" w14:paraId="211AE9D4" w14:textId="77777777">
      <w:pPr>
        <w:pStyle w:val="Subtitle"/>
        <w:rPr>
          <w:rFonts w:ascii="Cambria" w:hAnsi="Cambria"/>
          <w:color w:val="auto"/>
        </w:rPr>
      </w:pPr>
    </w:p>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6D11492F" w14:textId="77777777">
      <w:pPr>
        <w:rPr>
          <w:rFonts w:ascii="Cambria" w:hAnsi="Cambria"/>
        </w:rPr>
      </w:pPr>
    </w:p>
    <w:p w:rsidRPr="00E707C0" w:rsidR="00D33AE3" w:rsidP="00D33AE3" w:rsidRDefault="00D33AE3" w14:paraId="4B319166" w14:textId="77777777">
      <w:pPr>
        <w:spacing w:after="200" w:line="276" w:lineRule="auto"/>
        <w:rPr>
          <w:rFonts w:ascii="Cambria" w:hAnsi="Cambria" w:cs="Arial"/>
          <w:sz w:val="36"/>
          <w:szCs w:val="36"/>
        </w:rPr>
      </w:pPr>
    </w:p>
    <w:p w:rsidRPr="00E707C0" w:rsidR="00D33AE3" w:rsidP="00D33AE3" w:rsidRDefault="00D33AE3" w14:paraId="47A3E3AD" w14:textId="77777777">
      <w:pPr>
        <w:spacing w:after="200" w:line="276" w:lineRule="auto"/>
        <w:rPr>
          <w:rFonts w:ascii="Cambria" w:hAnsi="Cambria" w:cs="Arial"/>
          <w:sz w:val="36"/>
          <w:szCs w:val="36"/>
        </w:rPr>
      </w:pPr>
    </w:p>
    <w:p w:rsidRPr="00E707C0" w:rsidR="00D33AE3" w:rsidP="00D33AE3" w:rsidRDefault="00D33AE3" w14:paraId="756233B8" w14:textId="77777777">
      <w:pPr>
        <w:spacing w:after="200" w:line="276" w:lineRule="auto"/>
        <w:rPr>
          <w:rFonts w:ascii="Cambria" w:hAnsi="Cambria" w:cs="Arial"/>
          <w:sz w:val="36"/>
          <w:szCs w:val="36"/>
        </w:rPr>
      </w:pPr>
    </w:p>
    <w:p w:rsidRPr="00E707C0" w:rsidR="00D33AE3" w:rsidP="00D33AE3" w:rsidRDefault="00D33AE3" w14:paraId="53670BCF" w14:textId="77777777">
      <w:pPr>
        <w:spacing w:after="200" w:line="276" w:lineRule="auto"/>
        <w:rPr>
          <w:rFonts w:ascii="Cambria" w:hAnsi="Cambria" w:cs="Arial"/>
          <w:sz w:val="36"/>
          <w:szCs w:val="36"/>
        </w:rPr>
      </w:pPr>
    </w:p>
    <w:p w:rsidRPr="00E707C0" w:rsidR="00D33AE3" w:rsidP="00D33AE3" w:rsidRDefault="006615FB" w14:paraId="333CE8AE" w14:textId="5758DC18">
      <w:pPr>
        <w:pStyle w:val="Subtitle"/>
        <w:spacing w:after="0"/>
        <w:rPr>
          <w:rFonts w:ascii="Cambria" w:hAnsi="Cambria"/>
          <w:color w:val="auto"/>
        </w:rPr>
      </w:pPr>
      <w:r w:rsidRPr="006615FB">
        <w:rPr>
          <w:rFonts w:ascii="Cambria" w:hAnsi="Cambria"/>
          <w:color w:val="auto"/>
        </w:rPr>
        <w:t>Program</w:t>
      </w:r>
      <w:r w:rsidRPr="006615FB" w:rsidR="00AE70E7">
        <w:rPr>
          <w:rFonts w:ascii="Cambria" w:hAnsi="Cambria"/>
          <w:color w:val="auto"/>
        </w:rPr>
        <w:t xml:space="preserve"> </w:t>
      </w:r>
      <w:r w:rsidR="00AE70E7">
        <w:rPr>
          <w:rFonts w:ascii="Cambria" w:hAnsi="Cambria"/>
          <w:color w:val="auto"/>
        </w:rPr>
        <w:t xml:space="preserve">Official/Project Officer: </w:t>
      </w:r>
      <w:r w:rsidR="00F97C3B">
        <w:rPr>
          <w:rFonts w:ascii="Cambria" w:hAnsi="Cambria"/>
          <w:color w:val="auto"/>
        </w:rPr>
        <w:t>Kenneth Fent</w:t>
      </w:r>
      <w:r w:rsidR="00062D13">
        <w:rPr>
          <w:rFonts w:ascii="Cambria" w:hAnsi="Cambria"/>
          <w:color w:val="auto"/>
        </w:rPr>
        <w:t>, Ph.D., CIH</w:t>
      </w:r>
    </w:p>
    <w:p w:rsidRPr="00E707C0" w:rsidR="00D33AE3" w:rsidP="00D33AE3" w:rsidRDefault="00D33AE3" w14:paraId="42B724F1" w14:textId="5F9B6BF8">
      <w:pPr>
        <w:pStyle w:val="Subtitle"/>
        <w:spacing w:after="0"/>
        <w:rPr>
          <w:rFonts w:ascii="Cambria" w:hAnsi="Cambria"/>
          <w:color w:val="auto"/>
        </w:rPr>
      </w:pPr>
      <w:r w:rsidRPr="00E707C0">
        <w:rPr>
          <w:rFonts w:ascii="Cambria" w:hAnsi="Cambria"/>
          <w:color w:val="auto"/>
        </w:rPr>
        <w:t>Title:</w:t>
      </w:r>
      <w:r w:rsidR="00AE70E7">
        <w:rPr>
          <w:rFonts w:ascii="Cambria" w:hAnsi="Cambria"/>
          <w:color w:val="auto"/>
        </w:rPr>
        <w:t xml:space="preserve"> </w:t>
      </w:r>
      <w:r w:rsidR="004741A9">
        <w:rPr>
          <w:rFonts w:ascii="Cambria" w:hAnsi="Cambria"/>
          <w:color w:val="auto"/>
        </w:rPr>
        <w:t>Team Lead, Research Industrial Hygienist</w:t>
      </w:r>
    </w:p>
    <w:p w:rsidRPr="00E707C0" w:rsidR="00D33AE3" w:rsidP="00D33AE3" w:rsidRDefault="00DA796B" w14:paraId="07110134" w14:textId="42A3DB15">
      <w:pPr>
        <w:pStyle w:val="Subtitle"/>
        <w:spacing w:after="0"/>
        <w:rPr>
          <w:rFonts w:ascii="Cambria" w:hAnsi="Cambria"/>
          <w:color w:val="auto"/>
        </w:rPr>
      </w:pPr>
      <w:r w:rsidRPr="00E707C0">
        <w:rPr>
          <w:rFonts w:ascii="Cambria" w:hAnsi="Cambria"/>
          <w:color w:val="auto"/>
        </w:rPr>
        <w:t>Phone</w:t>
      </w:r>
      <w:r w:rsidRPr="00E707C0" w:rsidR="00D33AE3">
        <w:rPr>
          <w:rFonts w:ascii="Cambria" w:hAnsi="Cambria"/>
          <w:color w:val="auto"/>
        </w:rPr>
        <w:t>:</w:t>
      </w:r>
      <w:r w:rsidR="00AE70E7">
        <w:rPr>
          <w:rFonts w:ascii="Cambria" w:hAnsi="Cambria"/>
          <w:color w:val="auto"/>
        </w:rPr>
        <w:t xml:space="preserve"> </w:t>
      </w:r>
      <w:r w:rsidR="00F97C3B">
        <w:rPr>
          <w:rFonts w:ascii="Cambria" w:hAnsi="Cambria"/>
          <w:color w:val="auto"/>
        </w:rPr>
        <w:t>51</w:t>
      </w:r>
      <w:r w:rsidR="005C5E85">
        <w:rPr>
          <w:rFonts w:ascii="Cambria" w:hAnsi="Cambria"/>
          <w:color w:val="auto"/>
        </w:rPr>
        <w:t>3</w:t>
      </w:r>
      <w:r w:rsidR="00F97C3B">
        <w:rPr>
          <w:rFonts w:ascii="Cambria" w:hAnsi="Cambria"/>
          <w:color w:val="auto"/>
        </w:rPr>
        <w:t>-841-4569</w:t>
      </w:r>
    </w:p>
    <w:p w:rsidRPr="00E707C0" w:rsidR="00D33AE3" w:rsidP="00D33AE3" w:rsidRDefault="00DA796B" w14:paraId="3267DE97" w14:textId="775C3EFA">
      <w:pPr>
        <w:pStyle w:val="Subtitle"/>
        <w:spacing w:after="0"/>
        <w:rPr>
          <w:rFonts w:ascii="Cambria" w:hAnsi="Cambria"/>
          <w:color w:val="auto"/>
        </w:rPr>
      </w:pPr>
      <w:r w:rsidRPr="00E707C0">
        <w:rPr>
          <w:rFonts w:ascii="Cambria" w:hAnsi="Cambria"/>
          <w:color w:val="auto"/>
        </w:rPr>
        <w:t>Email</w:t>
      </w:r>
      <w:r w:rsidRPr="00E707C0" w:rsidR="00D33AE3">
        <w:rPr>
          <w:rFonts w:ascii="Cambria" w:hAnsi="Cambria"/>
          <w:color w:val="auto"/>
        </w:rPr>
        <w:t xml:space="preserve">: </w:t>
      </w:r>
      <w:r w:rsidR="00F97C3B">
        <w:rPr>
          <w:rFonts w:ascii="Cambria" w:hAnsi="Cambria"/>
          <w:color w:val="auto"/>
        </w:rPr>
        <w:t>kif5@cdc.gov</w:t>
      </w:r>
    </w:p>
    <w:p w:rsidRPr="00E707C0" w:rsidR="00D33AE3" w:rsidP="50C2D918" w:rsidRDefault="50C2D918" w14:paraId="55D31142" w14:textId="7CF7BF8A">
      <w:pPr>
        <w:pStyle w:val="Subtitle"/>
        <w:spacing w:after="0"/>
        <w:rPr>
          <w:rFonts w:ascii="Cambria" w:hAnsi="Cambria"/>
          <w:color w:val="auto"/>
        </w:rPr>
      </w:pPr>
      <w:r w:rsidRPr="50C2D918">
        <w:rPr>
          <w:rFonts w:ascii="Cambria" w:hAnsi="Cambria"/>
          <w:color w:val="auto"/>
        </w:rPr>
        <w:t>Fax: 513-841-4486</w:t>
      </w:r>
    </w:p>
    <w:p w:rsidRPr="00E707C0" w:rsidR="00D33AE3" w:rsidP="00D33AE3" w:rsidRDefault="00D33AE3" w14:paraId="1D49F8FB" w14:textId="77777777">
      <w:pPr>
        <w:pStyle w:val="Subtitle"/>
        <w:spacing w:after="0"/>
        <w:rPr>
          <w:rFonts w:ascii="Cambria" w:hAnsi="Cambria"/>
          <w:color w:val="auto"/>
        </w:rPr>
      </w:pPr>
    </w:p>
    <w:p w:rsidRPr="006615FB" w:rsidR="00965C2A" w:rsidP="00D33AE3" w:rsidRDefault="006615FB" w14:paraId="39E16D28" w14:textId="7D7DE2FE">
      <w:pPr>
        <w:rPr>
          <w:rFonts w:ascii="Arial" w:hAnsi="Arial" w:cs="Arial"/>
          <w:sz w:val="30"/>
          <w:szCs w:val="30"/>
        </w:rPr>
      </w:pPr>
      <w:r w:rsidRPr="006615FB">
        <w:rPr>
          <w:sz w:val="30"/>
          <w:szCs w:val="30"/>
        </w:rPr>
        <w:t>Date:</w:t>
      </w:r>
      <w:r w:rsidR="006A433D">
        <w:rPr>
          <w:sz w:val="30"/>
          <w:szCs w:val="30"/>
        </w:rPr>
        <w:t xml:space="preserve"> </w:t>
      </w:r>
      <w:r w:rsidR="00EE6713">
        <w:rPr>
          <w:sz w:val="30"/>
          <w:szCs w:val="30"/>
        </w:rPr>
        <w:t>10-</w:t>
      </w:r>
      <w:r w:rsidR="00342E79">
        <w:rPr>
          <w:sz w:val="30"/>
          <w:szCs w:val="30"/>
        </w:rPr>
        <w:t>23</w:t>
      </w:r>
      <w:r w:rsidR="00EE6713">
        <w:rPr>
          <w:sz w:val="30"/>
          <w:szCs w:val="30"/>
        </w:rPr>
        <w:t>-2020</w:t>
      </w:r>
      <w:r w:rsidRPr="006615FB" w:rsidR="00BA2DBE">
        <w:rPr>
          <w:rFonts w:ascii="Arial" w:hAnsi="Arial" w:cs="Arial"/>
          <w:sz w:val="30"/>
          <w:szCs w:val="30"/>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264546" w:rsidRDefault="00D33AE3" w14:paraId="59C09453" w14:textId="05960FEA">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history="1" w:anchor="_Toc26871247">
            <w:r w:rsidRPr="00C24FBA" w:rsidR="00264546">
              <w:rPr>
                <w:rStyle w:val="Hyperlink"/>
                <w:rFonts w:ascii="Cambria" w:hAnsi="Cambria"/>
                <w:noProof/>
              </w:rPr>
              <w:t>B.1.</w:t>
            </w:r>
            <w:r w:rsidR="00264546">
              <w:rPr>
                <w:noProof/>
                <w:sz w:val="22"/>
                <w:szCs w:val="22"/>
              </w:rPr>
              <w:tab/>
            </w:r>
            <w:r w:rsidRPr="00C24FBA" w:rsidR="00264546">
              <w:rPr>
                <w:rStyle w:val="Hyperlink"/>
                <w:rFonts w:ascii="Cambria" w:hAnsi="Cambria"/>
                <w:noProof/>
              </w:rPr>
              <w:t>Respondent Universe and Sampling Methods</w:t>
            </w:r>
            <w:r w:rsidR="00264546">
              <w:rPr>
                <w:noProof/>
                <w:webHidden/>
              </w:rPr>
              <w:tab/>
            </w:r>
            <w:r w:rsidR="00264546">
              <w:rPr>
                <w:noProof/>
                <w:webHidden/>
              </w:rPr>
              <w:fldChar w:fldCharType="begin"/>
            </w:r>
            <w:r w:rsidR="00264546">
              <w:rPr>
                <w:noProof/>
                <w:webHidden/>
              </w:rPr>
              <w:instrText xml:space="preserve"> PAGEREF _Toc26871247 \h </w:instrText>
            </w:r>
            <w:r w:rsidR="00264546">
              <w:rPr>
                <w:noProof/>
                <w:webHidden/>
              </w:rPr>
            </w:r>
            <w:r w:rsidR="00264546">
              <w:rPr>
                <w:noProof/>
                <w:webHidden/>
              </w:rPr>
              <w:fldChar w:fldCharType="separate"/>
            </w:r>
            <w:r w:rsidR="008502B3">
              <w:rPr>
                <w:noProof/>
                <w:webHidden/>
              </w:rPr>
              <w:t>3</w:t>
            </w:r>
            <w:r w:rsidR="00264546">
              <w:rPr>
                <w:noProof/>
                <w:webHidden/>
              </w:rPr>
              <w:fldChar w:fldCharType="end"/>
            </w:r>
          </w:hyperlink>
        </w:p>
        <w:p w:rsidR="00264546" w:rsidRDefault="005B66D9" w14:paraId="4C072166" w14:textId="5514D8F7">
          <w:pPr>
            <w:pStyle w:val="TOC1"/>
            <w:tabs>
              <w:tab w:val="left" w:pos="660"/>
              <w:tab w:val="right" w:leader="dot" w:pos="9350"/>
            </w:tabs>
            <w:rPr>
              <w:noProof/>
              <w:sz w:val="22"/>
              <w:szCs w:val="22"/>
            </w:rPr>
          </w:pPr>
          <w:hyperlink w:history="1" w:anchor="_Toc26871248">
            <w:r w:rsidRPr="00C24FBA" w:rsidR="00264546">
              <w:rPr>
                <w:rStyle w:val="Hyperlink"/>
                <w:rFonts w:ascii="Cambria" w:hAnsi="Cambria"/>
                <w:noProof/>
              </w:rPr>
              <w:t>B.2.</w:t>
            </w:r>
            <w:r w:rsidR="00264546">
              <w:rPr>
                <w:noProof/>
                <w:sz w:val="22"/>
                <w:szCs w:val="22"/>
              </w:rPr>
              <w:tab/>
            </w:r>
            <w:r w:rsidRPr="00C24FBA" w:rsidR="00264546">
              <w:rPr>
                <w:rStyle w:val="Hyperlink"/>
                <w:rFonts w:ascii="Cambria" w:hAnsi="Cambria"/>
                <w:noProof/>
              </w:rPr>
              <w:t>Procedures for the Collection of Information</w:t>
            </w:r>
            <w:r w:rsidR="00264546">
              <w:rPr>
                <w:noProof/>
                <w:webHidden/>
              </w:rPr>
              <w:tab/>
            </w:r>
            <w:r w:rsidR="00264546">
              <w:rPr>
                <w:noProof/>
                <w:webHidden/>
              </w:rPr>
              <w:fldChar w:fldCharType="begin"/>
            </w:r>
            <w:r w:rsidR="00264546">
              <w:rPr>
                <w:noProof/>
                <w:webHidden/>
              </w:rPr>
              <w:instrText xml:space="preserve"> PAGEREF _Toc26871248 \h </w:instrText>
            </w:r>
            <w:r w:rsidR="00264546">
              <w:rPr>
                <w:noProof/>
                <w:webHidden/>
              </w:rPr>
            </w:r>
            <w:r w:rsidR="00264546">
              <w:rPr>
                <w:noProof/>
                <w:webHidden/>
              </w:rPr>
              <w:fldChar w:fldCharType="separate"/>
            </w:r>
            <w:r w:rsidR="008502B3">
              <w:rPr>
                <w:noProof/>
                <w:webHidden/>
              </w:rPr>
              <w:t>5</w:t>
            </w:r>
            <w:r w:rsidR="00264546">
              <w:rPr>
                <w:noProof/>
                <w:webHidden/>
              </w:rPr>
              <w:fldChar w:fldCharType="end"/>
            </w:r>
          </w:hyperlink>
        </w:p>
        <w:p w:rsidR="00264546" w:rsidRDefault="005B66D9" w14:paraId="48991973" w14:textId="3C00E8E5">
          <w:pPr>
            <w:pStyle w:val="TOC1"/>
            <w:tabs>
              <w:tab w:val="left" w:pos="660"/>
              <w:tab w:val="right" w:leader="dot" w:pos="9350"/>
            </w:tabs>
            <w:rPr>
              <w:noProof/>
              <w:sz w:val="22"/>
              <w:szCs w:val="22"/>
            </w:rPr>
          </w:pPr>
          <w:hyperlink w:history="1" w:anchor="_Toc26871249">
            <w:r w:rsidRPr="00C24FBA" w:rsidR="00264546">
              <w:rPr>
                <w:rStyle w:val="Hyperlink"/>
                <w:rFonts w:ascii="Cambria" w:hAnsi="Cambria"/>
                <w:noProof/>
              </w:rPr>
              <w:t>B.3.</w:t>
            </w:r>
            <w:r w:rsidR="00264546">
              <w:rPr>
                <w:noProof/>
                <w:sz w:val="22"/>
                <w:szCs w:val="22"/>
              </w:rPr>
              <w:tab/>
            </w:r>
            <w:r w:rsidRPr="00C24FBA" w:rsidR="00264546">
              <w:rPr>
                <w:rStyle w:val="Hyperlink"/>
                <w:rFonts w:ascii="Cambria" w:hAnsi="Cambria"/>
                <w:noProof/>
              </w:rPr>
              <w:t>Methods to Maximize Response Rates and Deal with No Response</w:t>
            </w:r>
            <w:r w:rsidR="00264546">
              <w:rPr>
                <w:noProof/>
                <w:webHidden/>
              </w:rPr>
              <w:tab/>
            </w:r>
            <w:r w:rsidR="00264546">
              <w:rPr>
                <w:noProof/>
                <w:webHidden/>
              </w:rPr>
              <w:fldChar w:fldCharType="begin"/>
            </w:r>
            <w:r w:rsidR="00264546">
              <w:rPr>
                <w:noProof/>
                <w:webHidden/>
              </w:rPr>
              <w:instrText xml:space="preserve"> PAGEREF _Toc26871249 \h </w:instrText>
            </w:r>
            <w:r w:rsidR="00264546">
              <w:rPr>
                <w:noProof/>
                <w:webHidden/>
              </w:rPr>
            </w:r>
            <w:r w:rsidR="00264546">
              <w:rPr>
                <w:noProof/>
                <w:webHidden/>
              </w:rPr>
              <w:fldChar w:fldCharType="separate"/>
            </w:r>
            <w:r w:rsidR="008502B3">
              <w:rPr>
                <w:noProof/>
                <w:webHidden/>
              </w:rPr>
              <w:t>7</w:t>
            </w:r>
            <w:r w:rsidR="00264546">
              <w:rPr>
                <w:noProof/>
                <w:webHidden/>
              </w:rPr>
              <w:fldChar w:fldCharType="end"/>
            </w:r>
          </w:hyperlink>
        </w:p>
        <w:p w:rsidR="00264546" w:rsidRDefault="005B66D9" w14:paraId="347230FC" w14:textId="2B11E06C">
          <w:pPr>
            <w:pStyle w:val="TOC1"/>
            <w:tabs>
              <w:tab w:val="left" w:pos="660"/>
              <w:tab w:val="right" w:leader="dot" w:pos="9350"/>
            </w:tabs>
            <w:rPr>
              <w:noProof/>
              <w:sz w:val="22"/>
              <w:szCs w:val="22"/>
            </w:rPr>
          </w:pPr>
          <w:hyperlink w:history="1" w:anchor="_Toc26871250">
            <w:r w:rsidRPr="00C24FBA" w:rsidR="00264546">
              <w:rPr>
                <w:rStyle w:val="Hyperlink"/>
                <w:rFonts w:ascii="Cambria" w:hAnsi="Cambria"/>
                <w:noProof/>
              </w:rPr>
              <w:t>B.4.</w:t>
            </w:r>
            <w:r w:rsidR="00264546">
              <w:rPr>
                <w:noProof/>
                <w:sz w:val="22"/>
                <w:szCs w:val="22"/>
              </w:rPr>
              <w:tab/>
            </w:r>
            <w:r w:rsidRPr="00C24FBA" w:rsidR="00264546">
              <w:rPr>
                <w:rStyle w:val="Hyperlink"/>
                <w:rFonts w:ascii="Cambria" w:hAnsi="Cambria"/>
                <w:noProof/>
              </w:rPr>
              <w:t>Test of Procedures or Methods to be Undertaken</w:t>
            </w:r>
            <w:r w:rsidR="00264546">
              <w:rPr>
                <w:noProof/>
                <w:webHidden/>
              </w:rPr>
              <w:tab/>
            </w:r>
            <w:r w:rsidR="00264546">
              <w:rPr>
                <w:noProof/>
                <w:webHidden/>
              </w:rPr>
              <w:fldChar w:fldCharType="begin"/>
            </w:r>
            <w:r w:rsidR="00264546">
              <w:rPr>
                <w:noProof/>
                <w:webHidden/>
              </w:rPr>
              <w:instrText xml:space="preserve"> PAGEREF _Toc26871250 \h </w:instrText>
            </w:r>
            <w:r w:rsidR="00264546">
              <w:rPr>
                <w:noProof/>
                <w:webHidden/>
              </w:rPr>
            </w:r>
            <w:r w:rsidR="00264546">
              <w:rPr>
                <w:noProof/>
                <w:webHidden/>
              </w:rPr>
              <w:fldChar w:fldCharType="separate"/>
            </w:r>
            <w:r w:rsidR="008502B3">
              <w:rPr>
                <w:noProof/>
                <w:webHidden/>
              </w:rPr>
              <w:t>7</w:t>
            </w:r>
            <w:r w:rsidR="00264546">
              <w:rPr>
                <w:noProof/>
                <w:webHidden/>
              </w:rPr>
              <w:fldChar w:fldCharType="end"/>
            </w:r>
          </w:hyperlink>
        </w:p>
        <w:p w:rsidR="00264546" w:rsidRDefault="005B66D9" w14:paraId="1BCE1615" w14:textId="09F3750F">
          <w:pPr>
            <w:pStyle w:val="TOC1"/>
            <w:tabs>
              <w:tab w:val="left" w:pos="660"/>
              <w:tab w:val="right" w:leader="dot" w:pos="9350"/>
            </w:tabs>
            <w:rPr>
              <w:noProof/>
              <w:sz w:val="22"/>
              <w:szCs w:val="22"/>
            </w:rPr>
          </w:pPr>
          <w:hyperlink w:history="1" w:anchor="_Toc26871251">
            <w:r w:rsidRPr="00C24FBA" w:rsidR="00264546">
              <w:rPr>
                <w:rStyle w:val="Hyperlink"/>
                <w:rFonts w:ascii="Cambria" w:hAnsi="Cambria"/>
                <w:noProof/>
              </w:rPr>
              <w:t>B.5.</w:t>
            </w:r>
            <w:r w:rsidR="00264546">
              <w:rPr>
                <w:noProof/>
                <w:sz w:val="22"/>
                <w:szCs w:val="22"/>
              </w:rPr>
              <w:tab/>
            </w:r>
            <w:r w:rsidRPr="00C24FBA" w:rsidR="00264546">
              <w:rPr>
                <w:rStyle w:val="Hyperlink"/>
                <w:rFonts w:ascii="Cambria" w:hAnsi="Cambria"/>
                <w:noProof/>
              </w:rPr>
              <w:t>Individuals Consulted on Statistical Aspects and Individuals Collecting and/or Analyzing Data</w:t>
            </w:r>
            <w:r w:rsidR="00264546">
              <w:rPr>
                <w:noProof/>
                <w:webHidden/>
              </w:rPr>
              <w:tab/>
            </w:r>
            <w:r w:rsidR="00264546">
              <w:rPr>
                <w:noProof/>
                <w:webHidden/>
              </w:rPr>
              <w:fldChar w:fldCharType="begin"/>
            </w:r>
            <w:r w:rsidR="00264546">
              <w:rPr>
                <w:noProof/>
                <w:webHidden/>
              </w:rPr>
              <w:instrText xml:space="preserve"> PAGEREF _Toc26871251 \h </w:instrText>
            </w:r>
            <w:r w:rsidR="00264546">
              <w:rPr>
                <w:noProof/>
                <w:webHidden/>
              </w:rPr>
            </w:r>
            <w:r w:rsidR="00264546">
              <w:rPr>
                <w:noProof/>
                <w:webHidden/>
              </w:rPr>
              <w:fldChar w:fldCharType="separate"/>
            </w:r>
            <w:r w:rsidR="008502B3">
              <w:rPr>
                <w:noProof/>
                <w:webHidden/>
              </w:rPr>
              <w:t>8</w:t>
            </w:r>
            <w:r w:rsidR="00264546">
              <w:rPr>
                <w:noProof/>
                <w:webHidden/>
              </w:rPr>
              <w:fldChar w:fldCharType="end"/>
            </w:r>
          </w:hyperlink>
        </w:p>
        <w:p w:rsidR="00264546" w:rsidRDefault="00264546" w14:paraId="4C31D1A2" w14:textId="2471F674">
          <w:pPr>
            <w:pStyle w:val="TOC1"/>
            <w:tabs>
              <w:tab w:val="right" w:leader="dot" w:pos="9350"/>
            </w:tabs>
            <w:rPr>
              <w:noProof/>
              <w:sz w:val="22"/>
              <w:szCs w:val="22"/>
            </w:rPr>
          </w:pPr>
        </w:p>
        <w:p w:rsidRPr="00E707C0" w:rsidR="00D33AE3" w:rsidRDefault="00D33AE3" w14:paraId="25E671BB" w14:textId="5144DC34">
          <w:r w:rsidRPr="00E707C0">
            <w:rPr>
              <w:b/>
              <w:bCs/>
              <w:noProof/>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Pr="00E707C0" w:rsidR="00DD2606" w:rsidP="007D595C"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lastRenderedPageBreak/>
        <w:t>Part B. Collections of Information Employing Statistical Methods</w:t>
      </w:r>
    </w:p>
    <w:p w:rsidRPr="00E707C0" w:rsidR="00B45002" w:rsidP="008D0F27" w:rsidRDefault="00D33AE3" w14:paraId="371CCFBA" w14:textId="77777777">
      <w:pPr>
        <w:pStyle w:val="Heading1"/>
        <w:pBdr>
          <w:bottom w:val="none" w:color="auto" w:sz="0" w:space="0"/>
        </w:pBdr>
        <w:rPr>
          <w:rFonts w:ascii="Cambria" w:hAnsi="Cambria"/>
          <w:color w:val="auto"/>
        </w:rPr>
      </w:pPr>
      <w:bookmarkStart w:name="_Toc26871247" w:id="2"/>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2"/>
    </w:p>
    <w:p w:rsidRPr="00970C65" w:rsidR="006C5BF6" w:rsidP="00B61553" w:rsidRDefault="00F85F86" w14:paraId="796EA45D" w14:textId="6E9D566F">
      <w:pPr>
        <w:autoSpaceDE w:val="0"/>
        <w:autoSpaceDN w:val="0"/>
        <w:adjustRightInd w:val="0"/>
        <w:spacing w:after="0" w:line="240" w:lineRule="auto"/>
        <w:rPr>
          <w:rFonts w:cstheme="minorHAnsi"/>
          <w:sz w:val="24"/>
          <w:szCs w:val="24"/>
        </w:rPr>
      </w:pPr>
      <w:bookmarkStart w:name="_Hlk46329226" w:id="3"/>
      <w:r w:rsidRPr="008502B3">
        <w:rPr>
          <w:rFonts w:cstheme="minorHAnsi"/>
          <w:sz w:val="24"/>
          <w:szCs w:val="24"/>
        </w:rPr>
        <w:t>The NFR will be a surveillance system of adult (</w:t>
      </w:r>
      <w:r w:rsidRPr="008502B3">
        <w:rPr>
          <w:rFonts w:cstheme="minorHAnsi"/>
          <w:sz w:val="24"/>
          <w:szCs w:val="24"/>
          <w:u w:val="single"/>
        </w:rPr>
        <w:t>&gt;</w:t>
      </w:r>
      <w:r w:rsidRPr="008502B3">
        <w:rPr>
          <w:rFonts w:cstheme="minorHAnsi"/>
          <w:sz w:val="24"/>
          <w:szCs w:val="24"/>
        </w:rPr>
        <w:t xml:space="preserve"> 18 years of age) U.S. firefighters designed to evaluate cancer rates and occupational risk factors in the current U.S. firefighting workforce. </w:t>
      </w:r>
      <w:r w:rsidRPr="00256955" w:rsidR="00636A36">
        <w:rPr>
          <w:rFonts w:cstheme="minorHAnsi"/>
          <w:sz w:val="24"/>
          <w:szCs w:val="24"/>
        </w:rPr>
        <w:t xml:space="preserve">There are over 1.1 million firefighters currently serving in the United States (NFPA, 2018). </w:t>
      </w:r>
      <w:r w:rsidRPr="00256955" w:rsidR="00F74E03">
        <w:rPr>
          <w:rFonts w:cstheme="minorHAnsi"/>
          <w:sz w:val="24"/>
          <w:szCs w:val="24"/>
        </w:rPr>
        <w:t xml:space="preserve"> </w:t>
      </w:r>
      <w:r w:rsidRPr="008502B3" w:rsidR="00F74E03">
        <w:rPr>
          <w:rFonts w:cstheme="minorHAnsi"/>
          <w:sz w:val="24"/>
          <w:szCs w:val="24"/>
        </w:rPr>
        <w:t>The goal</w:t>
      </w:r>
      <w:r w:rsidRPr="008502B3" w:rsidR="00F31124">
        <w:rPr>
          <w:rFonts w:cstheme="minorHAnsi"/>
          <w:sz w:val="24"/>
          <w:szCs w:val="24"/>
        </w:rPr>
        <w:t xml:space="preserve"> of this project</w:t>
      </w:r>
      <w:r w:rsidRPr="008502B3" w:rsidR="00F74E03">
        <w:rPr>
          <w:rFonts w:cstheme="minorHAnsi"/>
          <w:sz w:val="24"/>
          <w:szCs w:val="24"/>
        </w:rPr>
        <w:t xml:space="preserve"> is to achieve a total NFR sample (i.e., General NFR Sample) of </w:t>
      </w:r>
      <w:r w:rsidRPr="00256955" w:rsidR="00F74E03">
        <w:rPr>
          <w:rFonts w:cstheme="minorHAnsi"/>
          <w:sz w:val="24"/>
          <w:szCs w:val="24"/>
          <w:u w:val="single"/>
        </w:rPr>
        <w:t>&gt;</w:t>
      </w:r>
      <w:r w:rsidRPr="00256955" w:rsidR="00F74E03">
        <w:rPr>
          <w:rFonts w:cstheme="minorHAnsi"/>
          <w:sz w:val="24"/>
          <w:szCs w:val="24"/>
        </w:rPr>
        <w:t xml:space="preserve"> 200,000 </w:t>
      </w:r>
      <w:r w:rsidRPr="00121F74" w:rsidR="00E72A4A">
        <w:rPr>
          <w:rFonts w:cstheme="minorHAnsi"/>
          <w:sz w:val="24"/>
          <w:szCs w:val="24"/>
        </w:rPr>
        <w:t>respondents</w:t>
      </w:r>
      <w:r w:rsidRPr="00970C65" w:rsidR="00F74E03">
        <w:rPr>
          <w:rFonts w:cstheme="minorHAnsi"/>
          <w:sz w:val="24"/>
          <w:szCs w:val="24"/>
        </w:rPr>
        <w:t xml:space="preserve"> 5 years after beginning enrollment that is diverse demographically (gender, race, </w:t>
      </w:r>
      <w:r w:rsidRPr="00970C65" w:rsidR="00E047EE">
        <w:rPr>
          <w:rFonts w:cstheme="minorHAnsi"/>
          <w:sz w:val="24"/>
          <w:szCs w:val="24"/>
        </w:rPr>
        <w:t xml:space="preserve">ethnicity, </w:t>
      </w:r>
      <w:r w:rsidRPr="00970C65" w:rsidR="00F74E03">
        <w:rPr>
          <w:rFonts w:cstheme="minorHAnsi"/>
          <w:sz w:val="24"/>
          <w:szCs w:val="24"/>
        </w:rPr>
        <w:t>etc.), geographically, and by firefighting specialization (</w:t>
      </w:r>
      <w:r w:rsidRPr="00970C65" w:rsidR="00DA7EFE">
        <w:rPr>
          <w:rFonts w:cstheme="minorHAnsi"/>
          <w:sz w:val="24"/>
          <w:szCs w:val="24"/>
        </w:rPr>
        <w:t xml:space="preserve">fire </w:t>
      </w:r>
      <w:r w:rsidRPr="00970C65" w:rsidR="00F74E03">
        <w:rPr>
          <w:rFonts w:cstheme="minorHAnsi"/>
          <w:sz w:val="24"/>
          <w:szCs w:val="24"/>
        </w:rPr>
        <w:t xml:space="preserve">investigation, wildland firefighting, etc.) and type of firefighter (career, volunteer, paid-on call, etc.). There will be no exclusion or inclusion criteria based on cancer or health status. There will be two components of the comprehensive General NFR Sample: a subsample comprised of a </w:t>
      </w:r>
      <w:r w:rsidRPr="00970C65" w:rsidR="00F74E03">
        <w:rPr>
          <w:rFonts w:cstheme="minorHAnsi"/>
          <w:b/>
          <w:sz w:val="24"/>
          <w:szCs w:val="24"/>
        </w:rPr>
        <w:t>Targeted Cohort</w:t>
      </w:r>
      <w:r w:rsidRPr="00970C65" w:rsidR="00F74E03">
        <w:rPr>
          <w:rFonts w:cstheme="minorHAnsi"/>
          <w:sz w:val="24"/>
          <w:szCs w:val="24"/>
        </w:rPr>
        <w:t xml:space="preserve"> for assessing cancer incidence; and a more-inclusive </w:t>
      </w:r>
      <w:r w:rsidRPr="00970C65" w:rsidR="00F74E03">
        <w:rPr>
          <w:rFonts w:cstheme="minorHAnsi"/>
          <w:b/>
          <w:sz w:val="24"/>
          <w:szCs w:val="24"/>
        </w:rPr>
        <w:t xml:space="preserve">Open Cohort </w:t>
      </w:r>
      <w:r w:rsidRPr="00970C65" w:rsidR="00F74E03">
        <w:rPr>
          <w:rFonts w:cstheme="minorHAnsi"/>
          <w:sz w:val="24"/>
          <w:szCs w:val="24"/>
        </w:rPr>
        <w:t xml:space="preserve">for evaluating current trends in, or prevalence of, firefighter cancer risk factors. </w:t>
      </w:r>
      <w:bookmarkEnd w:id="3"/>
    </w:p>
    <w:p w:rsidRPr="00970C65" w:rsidR="006C5BF6" w:rsidP="00B61553" w:rsidRDefault="006C5BF6" w14:paraId="52FE79F9" w14:textId="77777777">
      <w:pPr>
        <w:autoSpaceDE w:val="0"/>
        <w:autoSpaceDN w:val="0"/>
        <w:adjustRightInd w:val="0"/>
        <w:spacing w:after="0" w:line="240" w:lineRule="auto"/>
        <w:rPr>
          <w:rFonts w:cstheme="minorHAnsi"/>
          <w:sz w:val="24"/>
          <w:szCs w:val="24"/>
        </w:rPr>
      </w:pPr>
    </w:p>
    <w:p w:rsidRPr="00970C65" w:rsidR="00341A1A" w:rsidP="00B61553" w:rsidRDefault="00341A1A" w14:paraId="6C68E7F3" w14:textId="24A46D36">
      <w:pPr>
        <w:autoSpaceDE w:val="0"/>
        <w:autoSpaceDN w:val="0"/>
        <w:adjustRightInd w:val="0"/>
        <w:spacing w:after="0" w:line="240" w:lineRule="auto"/>
        <w:rPr>
          <w:rFonts w:cstheme="minorHAnsi"/>
          <w:i/>
          <w:iCs/>
          <w:sz w:val="24"/>
          <w:szCs w:val="24"/>
        </w:rPr>
      </w:pPr>
      <w:r w:rsidRPr="00970C65">
        <w:rPr>
          <w:rFonts w:cstheme="minorHAnsi"/>
          <w:i/>
          <w:iCs/>
          <w:sz w:val="24"/>
          <w:szCs w:val="24"/>
        </w:rPr>
        <w:t>Sampling Design</w:t>
      </w:r>
    </w:p>
    <w:p w:rsidRPr="00970C65" w:rsidR="00C1696C" w:rsidP="00420CEE" w:rsidRDefault="00420CEE" w14:paraId="77F51073" w14:textId="0A6C5651">
      <w:pPr>
        <w:autoSpaceDE w:val="0"/>
        <w:autoSpaceDN w:val="0"/>
        <w:adjustRightInd w:val="0"/>
        <w:spacing w:line="240" w:lineRule="auto"/>
        <w:rPr>
          <w:rFonts w:cstheme="minorHAnsi"/>
          <w:sz w:val="24"/>
          <w:szCs w:val="24"/>
        </w:rPr>
      </w:pPr>
      <w:r w:rsidRPr="00970C65">
        <w:rPr>
          <w:rFonts w:cstheme="minorHAnsi"/>
          <w:sz w:val="24"/>
          <w:szCs w:val="24"/>
        </w:rPr>
        <w:t xml:space="preserve">The Targeted Cohort will provide </w:t>
      </w:r>
      <w:r w:rsidRPr="00970C65" w:rsidR="00531A2B">
        <w:rPr>
          <w:rFonts w:cstheme="minorHAnsi"/>
          <w:sz w:val="24"/>
          <w:szCs w:val="24"/>
        </w:rPr>
        <w:t xml:space="preserve">a diverse </w:t>
      </w:r>
      <w:r w:rsidRPr="00970C65">
        <w:rPr>
          <w:rFonts w:cstheme="minorHAnsi"/>
          <w:sz w:val="24"/>
          <w:szCs w:val="24"/>
        </w:rPr>
        <w:t>population at risk required for assessing cancer</w:t>
      </w:r>
      <w:r w:rsidRPr="00970C65" w:rsidR="00531A2B">
        <w:rPr>
          <w:rFonts w:cstheme="minorHAnsi"/>
          <w:sz w:val="24"/>
          <w:szCs w:val="24"/>
        </w:rPr>
        <w:t xml:space="preserve"> incidence</w:t>
      </w:r>
      <w:r w:rsidRPr="00970C65">
        <w:rPr>
          <w:rFonts w:cstheme="minorHAnsi"/>
          <w:sz w:val="24"/>
          <w:szCs w:val="24"/>
        </w:rPr>
        <w:t xml:space="preserve"> </w:t>
      </w:r>
      <w:r w:rsidRPr="00970C65" w:rsidR="00531A2B">
        <w:rPr>
          <w:rFonts w:cstheme="minorHAnsi"/>
          <w:sz w:val="24"/>
          <w:szCs w:val="24"/>
        </w:rPr>
        <w:t>and a method for ensuring adequate samples sizes of women, minorities, and volunteers, as mandated by the Firefighter Cancer Registry Act of 2018</w:t>
      </w:r>
      <w:r w:rsidRPr="00970C65" w:rsidR="00E047EE">
        <w:rPr>
          <w:rFonts w:cstheme="minorHAnsi"/>
          <w:sz w:val="24"/>
          <w:szCs w:val="24"/>
        </w:rPr>
        <w:t xml:space="preserve"> (Act)</w:t>
      </w:r>
      <w:r w:rsidRPr="00970C65">
        <w:rPr>
          <w:rFonts w:cstheme="minorHAnsi"/>
          <w:sz w:val="24"/>
          <w:szCs w:val="24"/>
        </w:rPr>
        <w:t>. The Targeted Cohort will be a prospective cohort</w:t>
      </w:r>
      <w:r w:rsidRPr="00970C65" w:rsidR="00C31E66">
        <w:rPr>
          <w:rFonts w:cstheme="minorHAnsi"/>
          <w:sz w:val="24"/>
          <w:szCs w:val="24"/>
        </w:rPr>
        <w:t xml:space="preserve"> of </w:t>
      </w:r>
      <w:r w:rsidRPr="00970C65" w:rsidR="0003722D">
        <w:rPr>
          <w:rFonts w:cstheme="minorHAnsi"/>
          <w:sz w:val="24"/>
          <w:szCs w:val="24"/>
        </w:rPr>
        <w:t>currently active</w:t>
      </w:r>
      <w:r w:rsidRPr="00970C65" w:rsidR="00C31E66">
        <w:rPr>
          <w:rFonts w:cstheme="minorHAnsi"/>
          <w:sz w:val="24"/>
          <w:szCs w:val="24"/>
        </w:rPr>
        <w:t xml:space="preserve"> firefighters recruited from </w:t>
      </w:r>
      <w:r w:rsidRPr="00970C65" w:rsidR="000C668D">
        <w:rPr>
          <w:rFonts w:cstheme="minorHAnsi"/>
          <w:sz w:val="24"/>
          <w:szCs w:val="24"/>
        </w:rPr>
        <w:t xml:space="preserve">two sampling frames: </w:t>
      </w:r>
      <w:r w:rsidRPr="00970C65" w:rsidR="00C31E66">
        <w:rPr>
          <w:rFonts w:cstheme="minorHAnsi"/>
          <w:sz w:val="24"/>
          <w:szCs w:val="24"/>
        </w:rPr>
        <w:t xml:space="preserve">1) </w:t>
      </w:r>
      <w:r w:rsidRPr="00970C65" w:rsidR="000C668D">
        <w:rPr>
          <w:rFonts w:cstheme="minorHAnsi"/>
          <w:sz w:val="24"/>
          <w:szCs w:val="24"/>
        </w:rPr>
        <w:t>fire department</w:t>
      </w:r>
      <w:r w:rsidRPr="00970C65" w:rsidR="00C31E66">
        <w:rPr>
          <w:rFonts w:cstheme="minorHAnsi"/>
          <w:sz w:val="24"/>
          <w:szCs w:val="24"/>
        </w:rPr>
        <w:t xml:space="preserve"> rosters,</w:t>
      </w:r>
      <w:r w:rsidRPr="00970C65" w:rsidR="000C668D">
        <w:rPr>
          <w:rFonts w:cstheme="minorHAnsi"/>
          <w:sz w:val="24"/>
          <w:szCs w:val="24"/>
        </w:rPr>
        <w:t xml:space="preserve"> and </w:t>
      </w:r>
      <w:r w:rsidRPr="00970C65" w:rsidR="00C31E66">
        <w:rPr>
          <w:rFonts w:cstheme="minorHAnsi"/>
          <w:sz w:val="24"/>
          <w:szCs w:val="24"/>
        </w:rPr>
        <w:t>2)</w:t>
      </w:r>
      <w:r w:rsidRPr="00970C65" w:rsidR="00C05E97">
        <w:rPr>
          <w:rFonts w:cstheme="minorHAnsi"/>
          <w:sz w:val="24"/>
          <w:szCs w:val="24"/>
        </w:rPr>
        <w:t xml:space="preserve"> </w:t>
      </w:r>
      <w:r w:rsidRPr="00970C65" w:rsidR="00C31E66">
        <w:rPr>
          <w:rFonts w:cstheme="minorHAnsi"/>
          <w:sz w:val="24"/>
          <w:szCs w:val="24"/>
        </w:rPr>
        <w:t xml:space="preserve">rosters from </w:t>
      </w:r>
      <w:r w:rsidRPr="00970C65" w:rsidR="000C668D">
        <w:rPr>
          <w:rFonts w:cstheme="minorHAnsi"/>
          <w:sz w:val="24"/>
          <w:szCs w:val="24"/>
        </w:rPr>
        <w:t>states that require regular recertification or documented training of all practicing firefighters</w:t>
      </w:r>
      <w:r w:rsidRPr="00970C65" w:rsidR="00C1696C">
        <w:rPr>
          <w:rFonts w:cstheme="minorHAnsi"/>
          <w:sz w:val="24"/>
          <w:szCs w:val="24"/>
        </w:rPr>
        <w:t xml:space="preserve"> in that state</w:t>
      </w:r>
      <w:r w:rsidRPr="00970C65" w:rsidR="000C668D">
        <w:rPr>
          <w:rFonts w:cstheme="minorHAnsi"/>
          <w:sz w:val="24"/>
          <w:szCs w:val="24"/>
        </w:rPr>
        <w:t xml:space="preserve">. Only a handful of states require recertification of all </w:t>
      </w:r>
      <w:r w:rsidRPr="00970C65" w:rsidR="00C1696C">
        <w:rPr>
          <w:rFonts w:cstheme="minorHAnsi"/>
          <w:sz w:val="24"/>
          <w:szCs w:val="24"/>
        </w:rPr>
        <w:t>firefighter</w:t>
      </w:r>
      <w:r w:rsidRPr="00970C65" w:rsidR="000C668D">
        <w:rPr>
          <w:rFonts w:cstheme="minorHAnsi"/>
          <w:sz w:val="24"/>
          <w:szCs w:val="24"/>
        </w:rPr>
        <w:t>s</w:t>
      </w:r>
      <w:r w:rsidRPr="00970C65" w:rsidR="00C1696C">
        <w:rPr>
          <w:rFonts w:cstheme="minorHAnsi"/>
          <w:sz w:val="24"/>
          <w:szCs w:val="24"/>
        </w:rPr>
        <w:t>; any of these states able to share rosters with the NFR will likely be eligible for inclusion in the Targeted Cohort</w:t>
      </w:r>
      <w:r w:rsidRPr="00970C65" w:rsidR="000C668D">
        <w:rPr>
          <w:rFonts w:cstheme="minorHAnsi"/>
          <w:sz w:val="24"/>
          <w:szCs w:val="24"/>
        </w:rPr>
        <w:t xml:space="preserve">. But because there are roughly 25,000 fire </w:t>
      </w:r>
      <w:r w:rsidRPr="00970C65" w:rsidR="00C1696C">
        <w:rPr>
          <w:rFonts w:cstheme="minorHAnsi"/>
          <w:sz w:val="24"/>
          <w:szCs w:val="24"/>
        </w:rPr>
        <w:t>departments</w:t>
      </w:r>
      <w:r w:rsidRPr="00970C65" w:rsidR="000C668D">
        <w:rPr>
          <w:rFonts w:cstheme="minorHAnsi"/>
          <w:sz w:val="24"/>
          <w:szCs w:val="24"/>
        </w:rPr>
        <w:t xml:space="preserve"> in the U.S., </w:t>
      </w:r>
      <w:r w:rsidRPr="00970C65" w:rsidR="00E047EE">
        <w:rPr>
          <w:rFonts w:cstheme="minorHAnsi"/>
          <w:sz w:val="24"/>
          <w:szCs w:val="24"/>
        </w:rPr>
        <w:t xml:space="preserve">spread across all states and territories, </w:t>
      </w:r>
      <w:r w:rsidRPr="00970C65" w:rsidR="00C1696C">
        <w:rPr>
          <w:rFonts w:cstheme="minorHAnsi"/>
          <w:sz w:val="24"/>
          <w:szCs w:val="24"/>
        </w:rPr>
        <w:t>a strategy has been developed for identifying departments to participate in the Targeted Cohort</w:t>
      </w:r>
      <w:r w:rsidRPr="00970C65" w:rsidR="001238DD">
        <w:rPr>
          <w:rFonts w:cstheme="minorHAnsi"/>
          <w:sz w:val="24"/>
          <w:szCs w:val="24"/>
        </w:rPr>
        <w:t xml:space="preserve"> (Attachment 3)</w:t>
      </w:r>
      <w:r w:rsidRPr="00970C65" w:rsidR="00C1696C">
        <w:rPr>
          <w:rFonts w:cstheme="minorHAnsi"/>
          <w:sz w:val="24"/>
          <w:szCs w:val="24"/>
        </w:rPr>
        <w:t>.</w:t>
      </w:r>
    </w:p>
    <w:p w:rsidRPr="00970C65" w:rsidR="00A84B3B" w:rsidP="00420CEE" w:rsidRDefault="00A84B3B" w14:paraId="5C095452" w14:textId="4E61803A">
      <w:pPr>
        <w:autoSpaceDE w:val="0"/>
        <w:autoSpaceDN w:val="0"/>
        <w:adjustRightInd w:val="0"/>
        <w:spacing w:line="240" w:lineRule="auto"/>
        <w:rPr>
          <w:rFonts w:cstheme="minorHAnsi"/>
          <w:sz w:val="24"/>
          <w:szCs w:val="24"/>
        </w:rPr>
      </w:pPr>
      <w:r w:rsidRPr="00970C65">
        <w:rPr>
          <w:rFonts w:cstheme="minorHAnsi"/>
          <w:sz w:val="24"/>
          <w:szCs w:val="24"/>
        </w:rPr>
        <w:t xml:space="preserve">Targeted career and volunteer departments in the Targeted Cohort will be selected in two sampling phases. Phase 1 will </w:t>
      </w:r>
      <w:r w:rsidRPr="00970C65" w:rsidR="00B23798">
        <w:rPr>
          <w:rFonts w:cstheme="minorHAnsi"/>
          <w:sz w:val="24"/>
          <w:szCs w:val="24"/>
        </w:rPr>
        <w:t>include</w:t>
      </w:r>
      <w:r w:rsidRPr="00970C65">
        <w:rPr>
          <w:rFonts w:cstheme="minorHAnsi"/>
          <w:sz w:val="24"/>
          <w:szCs w:val="24"/>
        </w:rPr>
        <w:t xml:space="preserve"> </w:t>
      </w:r>
      <w:r w:rsidRPr="00970C65" w:rsidR="0041275E">
        <w:rPr>
          <w:rFonts w:cstheme="minorHAnsi"/>
          <w:sz w:val="24"/>
          <w:szCs w:val="24"/>
        </w:rPr>
        <w:t xml:space="preserve">identification of and </w:t>
      </w:r>
      <w:r w:rsidRPr="00970C65">
        <w:rPr>
          <w:rFonts w:cstheme="minorHAnsi"/>
          <w:sz w:val="24"/>
          <w:szCs w:val="24"/>
        </w:rPr>
        <w:t>recruitment from departments with high numbers of female, minority, and volunteer firefighters</w:t>
      </w:r>
      <w:r w:rsidRPr="00970C65" w:rsidR="00531A2B">
        <w:rPr>
          <w:rFonts w:cstheme="minorHAnsi"/>
          <w:sz w:val="24"/>
          <w:szCs w:val="24"/>
        </w:rPr>
        <w:t>.</w:t>
      </w:r>
      <w:r w:rsidRPr="00970C65">
        <w:rPr>
          <w:rFonts w:cstheme="minorHAnsi"/>
          <w:sz w:val="24"/>
          <w:szCs w:val="24"/>
        </w:rPr>
        <w:t xml:space="preserve"> Phase 2 will utilize a random design</w:t>
      </w:r>
      <w:r w:rsidRPr="00970C65" w:rsidR="00877494">
        <w:rPr>
          <w:rFonts w:cstheme="minorHAnsi"/>
          <w:sz w:val="24"/>
          <w:szCs w:val="24"/>
        </w:rPr>
        <w:t xml:space="preserve"> stratified by the nine US Census divisions</w:t>
      </w:r>
      <w:r w:rsidRPr="00970C65">
        <w:rPr>
          <w:rFonts w:cstheme="minorHAnsi"/>
          <w:sz w:val="24"/>
          <w:szCs w:val="24"/>
        </w:rPr>
        <w:t xml:space="preserve"> to select a geographically diverse sample of career and volunteer departments </w:t>
      </w:r>
      <w:r w:rsidRPr="00970C65" w:rsidR="00877494">
        <w:rPr>
          <w:rFonts w:cstheme="minorHAnsi"/>
          <w:sz w:val="24"/>
          <w:szCs w:val="24"/>
        </w:rPr>
        <w:t>in order to maximize generalizability</w:t>
      </w:r>
      <w:r w:rsidRPr="00970C65">
        <w:rPr>
          <w:rFonts w:cstheme="minorHAnsi"/>
          <w:sz w:val="24"/>
          <w:szCs w:val="24"/>
        </w:rPr>
        <w:t>.</w:t>
      </w:r>
      <w:r w:rsidRPr="00970C65" w:rsidR="00F03A60">
        <w:rPr>
          <w:rFonts w:cstheme="minorHAnsi"/>
          <w:sz w:val="24"/>
          <w:szCs w:val="24"/>
        </w:rPr>
        <w:t xml:space="preserve"> </w:t>
      </w:r>
    </w:p>
    <w:p w:rsidRPr="00970C65" w:rsidR="00877494" w:rsidP="005B0418" w:rsidRDefault="000C668D" w14:paraId="7E19A931" w14:textId="1A04CC5D">
      <w:pPr>
        <w:autoSpaceDE w:val="0"/>
        <w:autoSpaceDN w:val="0"/>
        <w:adjustRightInd w:val="0"/>
        <w:spacing w:after="0" w:line="240" w:lineRule="auto"/>
        <w:rPr>
          <w:rFonts w:cstheme="minorHAnsi"/>
          <w:sz w:val="24"/>
          <w:szCs w:val="24"/>
        </w:rPr>
      </w:pPr>
      <w:r w:rsidRPr="00970C65">
        <w:rPr>
          <w:rFonts w:cstheme="minorHAnsi"/>
          <w:sz w:val="24"/>
          <w:szCs w:val="24"/>
        </w:rPr>
        <w:t xml:space="preserve">We used estimates for a hypothetical cancer incidence analysis informed by results of a previous NIOSH study (Daniels, et al. 2014) to estimate minimum sample sizes </w:t>
      </w:r>
      <w:r w:rsidRPr="00970C65" w:rsidR="00E047EE">
        <w:rPr>
          <w:rFonts w:cstheme="minorHAnsi"/>
          <w:sz w:val="24"/>
          <w:szCs w:val="24"/>
        </w:rPr>
        <w:t xml:space="preserve">of participating firefighters </w:t>
      </w:r>
      <w:r w:rsidRPr="00970C65">
        <w:rPr>
          <w:rFonts w:cstheme="minorHAnsi"/>
          <w:sz w:val="24"/>
          <w:szCs w:val="24"/>
        </w:rPr>
        <w:t xml:space="preserve">necessary for the Targeted Cohort (See B.2.). Assuming roughly 50% participation at </w:t>
      </w:r>
      <w:r w:rsidRPr="00970C65" w:rsidR="00E047EE">
        <w:rPr>
          <w:rFonts w:cstheme="minorHAnsi"/>
          <w:sz w:val="24"/>
          <w:szCs w:val="24"/>
        </w:rPr>
        <w:t xml:space="preserve">each </w:t>
      </w:r>
      <w:r w:rsidRPr="00970C65">
        <w:rPr>
          <w:rFonts w:cstheme="minorHAnsi"/>
          <w:sz w:val="24"/>
          <w:szCs w:val="24"/>
        </w:rPr>
        <w:t xml:space="preserve">department, we estimate that we would need approximately 135 departments to participate in the Targeted Cohort to achieve these </w:t>
      </w:r>
      <w:r w:rsidRPr="00970C65" w:rsidR="00877494">
        <w:rPr>
          <w:rFonts w:cstheme="minorHAnsi"/>
          <w:sz w:val="24"/>
          <w:szCs w:val="24"/>
        </w:rPr>
        <w:t>minimum sample sizes</w:t>
      </w:r>
      <w:r w:rsidRPr="00970C65">
        <w:rPr>
          <w:rFonts w:cstheme="minorHAnsi"/>
          <w:sz w:val="24"/>
          <w:szCs w:val="24"/>
        </w:rPr>
        <w:t xml:space="preserve">. However, if one or more states contribute their certification database rosters, we can reach the sample size benchmarks with </w:t>
      </w:r>
      <w:r w:rsidRPr="00970C65" w:rsidR="00E047EE">
        <w:rPr>
          <w:rFonts w:cstheme="minorHAnsi"/>
          <w:sz w:val="24"/>
          <w:szCs w:val="24"/>
        </w:rPr>
        <w:t xml:space="preserve">fewer </w:t>
      </w:r>
      <w:r w:rsidRPr="00970C65">
        <w:rPr>
          <w:rFonts w:cstheme="minorHAnsi"/>
          <w:sz w:val="24"/>
          <w:szCs w:val="24"/>
        </w:rPr>
        <w:t>individual departments</w:t>
      </w:r>
      <w:r w:rsidRPr="00970C65" w:rsidR="00C070B5">
        <w:rPr>
          <w:rFonts w:cstheme="minorHAnsi"/>
          <w:sz w:val="24"/>
          <w:szCs w:val="24"/>
        </w:rPr>
        <w:t>.</w:t>
      </w:r>
      <w:r w:rsidRPr="00970C65" w:rsidR="00896F65">
        <w:rPr>
          <w:rFonts w:cstheme="minorHAnsi"/>
          <w:sz w:val="24"/>
          <w:szCs w:val="24"/>
        </w:rPr>
        <w:t xml:space="preserve"> </w:t>
      </w:r>
      <w:r w:rsidRPr="00970C65" w:rsidR="00C070B5">
        <w:rPr>
          <w:rFonts w:cstheme="minorHAnsi"/>
          <w:sz w:val="24"/>
          <w:szCs w:val="24"/>
        </w:rPr>
        <w:t>T</w:t>
      </w:r>
      <w:r w:rsidRPr="00970C65" w:rsidR="00896F65">
        <w:rPr>
          <w:rFonts w:cstheme="minorHAnsi"/>
          <w:sz w:val="24"/>
          <w:szCs w:val="24"/>
        </w:rPr>
        <w:t xml:space="preserve">herefore, the number of departments </w:t>
      </w:r>
      <w:r w:rsidRPr="00970C65" w:rsidR="00877494">
        <w:rPr>
          <w:rFonts w:cstheme="minorHAnsi"/>
          <w:sz w:val="24"/>
          <w:szCs w:val="24"/>
        </w:rPr>
        <w:t>is</w:t>
      </w:r>
      <w:r w:rsidRPr="00970C65" w:rsidR="00896F65">
        <w:rPr>
          <w:rFonts w:cstheme="minorHAnsi"/>
          <w:sz w:val="24"/>
          <w:szCs w:val="24"/>
        </w:rPr>
        <w:t xml:space="preserve"> subject to change</w:t>
      </w:r>
      <w:r w:rsidRPr="00970C65">
        <w:rPr>
          <w:rFonts w:cstheme="minorHAnsi"/>
          <w:sz w:val="24"/>
          <w:szCs w:val="24"/>
        </w:rPr>
        <w:t xml:space="preserve">. </w:t>
      </w:r>
      <w:r w:rsidRPr="00970C65" w:rsidR="00896F65">
        <w:rPr>
          <w:rFonts w:cstheme="minorHAnsi"/>
          <w:sz w:val="24"/>
          <w:szCs w:val="24"/>
        </w:rPr>
        <w:t>Nonetheless,</w:t>
      </w:r>
      <w:r w:rsidRPr="00970C65">
        <w:rPr>
          <w:rFonts w:cstheme="minorHAnsi"/>
          <w:sz w:val="24"/>
          <w:szCs w:val="24"/>
        </w:rPr>
        <w:t xml:space="preserve"> department participation is critical for accessing incident records for a majority of those in the Targeted Cohort. We will strive for larger sample sizes </w:t>
      </w:r>
      <w:r w:rsidRPr="00970C65">
        <w:rPr>
          <w:rFonts w:cstheme="minorHAnsi"/>
          <w:sz w:val="24"/>
          <w:szCs w:val="24"/>
        </w:rPr>
        <w:lastRenderedPageBreak/>
        <w:t xml:space="preserve">than these benchmarks to the extent possible, as larger sample sizes will </w:t>
      </w:r>
      <w:r w:rsidRPr="00970C65" w:rsidR="00E047EE">
        <w:rPr>
          <w:rFonts w:cstheme="minorHAnsi"/>
          <w:sz w:val="24"/>
          <w:szCs w:val="24"/>
        </w:rPr>
        <w:t>allow us</w:t>
      </w:r>
      <w:r w:rsidRPr="00970C65">
        <w:rPr>
          <w:rFonts w:cstheme="minorHAnsi"/>
          <w:sz w:val="24"/>
          <w:szCs w:val="24"/>
        </w:rPr>
        <w:t xml:space="preserve"> to examine more granular subgroups </w:t>
      </w:r>
      <w:r w:rsidRPr="00970C65" w:rsidR="00E047EE">
        <w:rPr>
          <w:rFonts w:cstheme="minorHAnsi"/>
          <w:sz w:val="24"/>
          <w:szCs w:val="24"/>
        </w:rPr>
        <w:t xml:space="preserve">of workers </w:t>
      </w:r>
      <w:r w:rsidRPr="00970C65">
        <w:rPr>
          <w:rFonts w:cstheme="minorHAnsi"/>
          <w:sz w:val="24"/>
          <w:szCs w:val="24"/>
        </w:rPr>
        <w:t xml:space="preserve">and </w:t>
      </w:r>
      <w:r w:rsidRPr="00970C65" w:rsidR="00E047EE">
        <w:rPr>
          <w:rFonts w:cstheme="minorHAnsi"/>
          <w:sz w:val="24"/>
          <w:szCs w:val="24"/>
        </w:rPr>
        <w:t xml:space="preserve">more specific </w:t>
      </w:r>
      <w:r w:rsidRPr="00970C65">
        <w:rPr>
          <w:rFonts w:cstheme="minorHAnsi"/>
          <w:sz w:val="24"/>
          <w:szCs w:val="24"/>
        </w:rPr>
        <w:t>cancer</w:t>
      </w:r>
      <w:r w:rsidRPr="00970C65" w:rsidR="00E047EE">
        <w:rPr>
          <w:rFonts w:cstheme="minorHAnsi"/>
          <w:sz w:val="24"/>
          <w:szCs w:val="24"/>
        </w:rPr>
        <w:t xml:space="preserve"> </w:t>
      </w:r>
      <w:r w:rsidRPr="00970C65">
        <w:rPr>
          <w:rFonts w:cstheme="minorHAnsi"/>
          <w:sz w:val="24"/>
          <w:szCs w:val="24"/>
        </w:rPr>
        <w:t>s</w:t>
      </w:r>
      <w:r w:rsidRPr="00970C65" w:rsidR="00E047EE">
        <w:rPr>
          <w:rFonts w:cstheme="minorHAnsi"/>
          <w:sz w:val="24"/>
          <w:szCs w:val="24"/>
        </w:rPr>
        <w:t>ites</w:t>
      </w:r>
      <w:r w:rsidRPr="00970C65">
        <w:rPr>
          <w:rFonts w:cstheme="minorHAnsi"/>
          <w:sz w:val="24"/>
          <w:szCs w:val="24"/>
        </w:rPr>
        <w:t xml:space="preserve"> with </w:t>
      </w:r>
      <w:r w:rsidRPr="00970C65" w:rsidR="00E047EE">
        <w:rPr>
          <w:rFonts w:cstheme="minorHAnsi"/>
          <w:sz w:val="24"/>
          <w:szCs w:val="24"/>
        </w:rPr>
        <w:t xml:space="preserve">greater statistical </w:t>
      </w:r>
      <w:r w:rsidRPr="00970C65">
        <w:rPr>
          <w:rFonts w:cstheme="minorHAnsi"/>
          <w:sz w:val="24"/>
          <w:szCs w:val="24"/>
        </w:rPr>
        <w:t>power</w:t>
      </w:r>
      <w:r w:rsidRPr="00970C65" w:rsidR="00877494">
        <w:rPr>
          <w:rFonts w:cstheme="minorHAnsi"/>
          <w:sz w:val="24"/>
          <w:szCs w:val="24"/>
        </w:rPr>
        <w:t>.</w:t>
      </w:r>
    </w:p>
    <w:p w:rsidRPr="00970C65" w:rsidR="00E047EE" w:rsidP="005B0418" w:rsidRDefault="00E047EE" w14:paraId="5EADEB0A" w14:textId="77777777">
      <w:pPr>
        <w:autoSpaceDE w:val="0"/>
        <w:autoSpaceDN w:val="0"/>
        <w:adjustRightInd w:val="0"/>
        <w:spacing w:after="0" w:line="240" w:lineRule="auto"/>
        <w:rPr>
          <w:rFonts w:cstheme="minorHAnsi"/>
          <w:sz w:val="24"/>
          <w:szCs w:val="24"/>
        </w:rPr>
      </w:pPr>
    </w:p>
    <w:p w:rsidRPr="00970C65" w:rsidR="0003722D" w:rsidP="00B61553" w:rsidRDefault="00127D9C" w14:paraId="21D9BA1D" w14:textId="7B95B4A6">
      <w:pPr>
        <w:autoSpaceDE w:val="0"/>
        <w:autoSpaceDN w:val="0"/>
        <w:adjustRightInd w:val="0"/>
        <w:spacing w:after="0" w:line="240" w:lineRule="auto"/>
        <w:rPr>
          <w:rFonts w:cstheme="minorHAnsi"/>
          <w:sz w:val="24"/>
          <w:szCs w:val="24"/>
        </w:rPr>
      </w:pPr>
      <w:r w:rsidRPr="00970C65">
        <w:rPr>
          <w:rFonts w:cstheme="minorHAnsi"/>
          <w:sz w:val="24"/>
          <w:szCs w:val="24"/>
        </w:rPr>
        <w:t xml:space="preserve">The Open Cohort will involve a non-probability sampling design and include all firefighters that </w:t>
      </w:r>
      <w:r w:rsidRPr="00970C65" w:rsidR="00E047EE">
        <w:rPr>
          <w:rFonts w:cstheme="minorHAnsi"/>
          <w:sz w:val="24"/>
          <w:szCs w:val="24"/>
        </w:rPr>
        <w:t xml:space="preserve">voluntarily </w:t>
      </w:r>
      <w:r w:rsidRPr="00970C65">
        <w:rPr>
          <w:rFonts w:cstheme="minorHAnsi"/>
          <w:sz w:val="24"/>
          <w:szCs w:val="24"/>
        </w:rPr>
        <w:t xml:space="preserve">complete enrollment through the secure web portal not otherwise recruited for the Targeted Cohort. All adult members of the U.S. fire service, </w:t>
      </w:r>
      <w:r w:rsidRPr="00970C65" w:rsidR="00531A2B">
        <w:rPr>
          <w:rFonts w:cstheme="minorHAnsi"/>
          <w:sz w:val="24"/>
          <w:szCs w:val="24"/>
        </w:rPr>
        <w:t xml:space="preserve">regardless of subspecialty, </w:t>
      </w:r>
      <w:r w:rsidRPr="00970C65">
        <w:rPr>
          <w:rFonts w:cstheme="minorHAnsi"/>
          <w:sz w:val="24"/>
          <w:szCs w:val="24"/>
        </w:rPr>
        <w:t>including active, former, and retired members, who have ever been an active firefighter will be eligible to join the NFR through this method.</w:t>
      </w:r>
      <w:r w:rsidRPr="00970C65" w:rsidR="00A84B3B">
        <w:rPr>
          <w:rFonts w:cstheme="minorHAnsi"/>
          <w:sz w:val="24"/>
          <w:szCs w:val="24"/>
        </w:rPr>
        <w:t xml:space="preserve"> Some departments with high participation from the Open Cohort (e.g., </w:t>
      </w:r>
      <w:r w:rsidRPr="00970C65" w:rsidR="00A84B3B">
        <w:rPr>
          <w:rFonts w:cstheme="minorHAnsi"/>
          <w:sz w:val="24"/>
          <w:szCs w:val="24"/>
          <w:u w:val="single"/>
        </w:rPr>
        <w:t>&gt;</w:t>
      </w:r>
      <w:r w:rsidRPr="00970C65" w:rsidR="00A84B3B">
        <w:rPr>
          <w:rFonts w:cstheme="minorHAnsi"/>
          <w:sz w:val="24"/>
          <w:szCs w:val="24"/>
        </w:rPr>
        <w:t>70% of the department’s fire personnel) may be added to the Targeted Cohort.</w:t>
      </w:r>
      <w:r w:rsidRPr="00970C65">
        <w:rPr>
          <w:rFonts w:cstheme="minorHAnsi"/>
          <w:sz w:val="24"/>
          <w:szCs w:val="24"/>
        </w:rPr>
        <w:t xml:space="preserve"> </w:t>
      </w:r>
    </w:p>
    <w:p w:rsidRPr="00970C65" w:rsidR="004B139A" w:rsidP="00B61553" w:rsidRDefault="004B139A" w14:paraId="1DAC2210" w14:textId="77777777">
      <w:pPr>
        <w:autoSpaceDE w:val="0"/>
        <w:autoSpaceDN w:val="0"/>
        <w:adjustRightInd w:val="0"/>
        <w:spacing w:after="0" w:line="240" w:lineRule="auto"/>
        <w:rPr>
          <w:rFonts w:cstheme="minorHAnsi"/>
          <w:sz w:val="24"/>
          <w:szCs w:val="24"/>
        </w:rPr>
      </w:pPr>
    </w:p>
    <w:p w:rsidRPr="00970C65" w:rsidR="00897D6D" w:rsidP="00B61553" w:rsidRDefault="00897D6D" w14:paraId="483243F1" w14:textId="77777777">
      <w:pPr>
        <w:autoSpaceDE w:val="0"/>
        <w:autoSpaceDN w:val="0"/>
        <w:adjustRightInd w:val="0"/>
        <w:spacing w:after="0" w:line="240" w:lineRule="auto"/>
        <w:rPr>
          <w:rFonts w:cstheme="minorHAnsi"/>
          <w:i/>
          <w:iCs/>
          <w:sz w:val="24"/>
          <w:szCs w:val="24"/>
        </w:rPr>
      </w:pPr>
      <w:r w:rsidRPr="00970C65">
        <w:rPr>
          <w:rFonts w:cstheme="minorHAnsi"/>
          <w:i/>
          <w:iCs/>
          <w:sz w:val="24"/>
          <w:szCs w:val="24"/>
        </w:rPr>
        <w:t>Sample Considerations</w:t>
      </w:r>
    </w:p>
    <w:p w:rsidRPr="00256955" w:rsidR="00897D6D" w:rsidP="00897D6D" w:rsidRDefault="00897D6D" w14:paraId="4B6548C5" w14:textId="49504394">
      <w:pPr>
        <w:autoSpaceDE w:val="0"/>
        <w:autoSpaceDN w:val="0"/>
        <w:adjustRightInd w:val="0"/>
        <w:spacing w:line="240" w:lineRule="auto"/>
        <w:rPr>
          <w:rFonts w:cstheme="minorHAnsi"/>
          <w:sz w:val="24"/>
          <w:szCs w:val="24"/>
        </w:rPr>
      </w:pPr>
      <w:r w:rsidRPr="00970C65">
        <w:rPr>
          <w:rFonts w:cstheme="minorHAnsi"/>
          <w:sz w:val="24"/>
          <w:szCs w:val="24"/>
        </w:rPr>
        <w:t xml:space="preserve">The Targeted Cohort will provide </w:t>
      </w:r>
      <w:r w:rsidRPr="00970C65" w:rsidR="00FC6F98">
        <w:rPr>
          <w:rFonts w:cstheme="minorHAnsi"/>
          <w:sz w:val="24"/>
          <w:szCs w:val="24"/>
        </w:rPr>
        <w:t>a</w:t>
      </w:r>
      <w:r w:rsidRPr="00970C65" w:rsidR="00E673FD">
        <w:rPr>
          <w:rFonts w:cstheme="minorHAnsi"/>
          <w:sz w:val="24"/>
          <w:szCs w:val="24"/>
        </w:rPr>
        <w:t xml:space="preserve"> sample of firefighters </w:t>
      </w:r>
      <w:r w:rsidRPr="00970C65">
        <w:rPr>
          <w:rFonts w:cstheme="minorHAnsi"/>
          <w:sz w:val="24"/>
          <w:szCs w:val="24"/>
        </w:rPr>
        <w:t xml:space="preserve">for assessing cancer incidence rates and ensuring high participation from subgroups mandated by the Act. This enrollment group will be important for several reasons, including: 1) </w:t>
      </w:r>
      <w:r w:rsidRPr="00970C65" w:rsidR="000B138E">
        <w:rPr>
          <w:rFonts w:cstheme="minorHAnsi"/>
          <w:sz w:val="24"/>
          <w:szCs w:val="24"/>
        </w:rPr>
        <w:t xml:space="preserve">this approach will limit selection/participation bias with specific eligibility criteria and a sampling design; 2) quality exposure information can be obtained from department records; 3) the design provides a defined population at risk for </w:t>
      </w:r>
      <w:r w:rsidRPr="00970C65" w:rsidR="006D451C">
        <w:rPr>
          <w:rFonts w:cstheme="minorHAnsi"/>
          <w:sz w:val="24"/>
          <w:szCs w:val="24"/>
        </w:rPr>
        <w:t>calculating</w:t>
      </w:r>
      <w:r w:rsidRPr="00970C65" w:rsidR="000B138E">
        <w:rPr>
          <w:rFonts w:cstheme="minorHAnsi"/>
          <w:sz w:val="24"/>
          <w:szCs w:val="24"/>
        </w:rPr>
        <w:t xml:space="preserve"> cancer incidence rates; and, 4) department workforce information allows for the assessment of NFR response characteristics and potential biases of the Open Cohort.</w:t>
      </w:r>
      <w:r w:rsidRPr="008502B3">
        <w:rPr>
          <w:rFonts w:cstheme="minorHAnsi"/>
          <w:sz w:val="24"/>
          <w:szCs w:val="24"/>
        </w:rPr>
        <w:t xml:space="preserve"> However, this enrollment method will be relatively cost and labor intensive.</w:t>
      </w:r>
      <w:r w:rsidRPr="00256955">
        <w:rPr>
          <w:rFonts w:cstheme="minorHAnsi"/>
          <w:sz w:val="24"/>
          <w:szCs w:val="24"/>
        </w:rPr>
        <w:t xml:space="preserve"> </w:t>
      </w:r>
    </w:p>
    <w:p w:rsidRPr="00970C65" w:rsidR="00897D6D" w:rsidP="009E0C3B" w:rsidRDefault="00897D6D" w14:paraId="07A58DB4" w14:textId="273D5431">
      <w:pPr>
        <w:autoSpaceDE w:val="0"/>
        <w:autoSpaceDN w:val="0"/>
        <w:adjustRightInd w:val="0"/>
        <w:spacing w:after="0" w:line="240" w:lineRule="auto"/>
        <w:rPr>
          <w:rFonts w:cstheme="minorHAnsi"/>
          <w:sz w:val="24"/>
          <w:szCs w:val="24"/>
        </w:rPr>
      </w:pPr>
      <w:r w:rsidRPr="00256955">
        <w:rPr>
          <w:rFonts w:cstheme="minorHAnsi"/>
          <w:sz w:val="24"/>
          <w:szCs w:val="24"/>
        </w:rPr>
        <w:t xml:space="preserve">On the other hand, enrolling large numbers of NFR respondents through the Open Cohort will be relatively quick and </w:t>
      </w:r>
      <w:r w:rsidRPr="00970C65">
        <w:rPr>
          <w:rFonts w:cstheme="minorHAnsi"/>
          <w:sz w:val="24"/>
          <w:szCs w:val="24"/>
        </w:rPr>
        <w:t xml:space="preserve">cost-effective. Further, because of the broad eligibility criteria for the Open Cohort, this approach </w:t>
      </w:r>
      <w:r w:rsidRPr="00970C65" w:rsidR="00E047EE">
        <w:rPr>
          <w:rFonts w:cstheme="minorHAnsi"/>
          <w:sz w:val="24"/>
          <w:szCs w:val="24"/>
        </w:rPr>
        <w:t xml:space="preserve">will </w:t>
      </w:r>
      <w:r w:rsidRPr="00970C65">
        <w:rPr>
          <w:rFonts w:cstheme="minorHAnsi"/>
          <w:sz w:val="24"/>
          <w:szCs w:val="24"/>
        </w:rPr>
        <w:t>provide the opportunity for any fire service members to participate in the NFR, including subgroups/subspecialties not recruited through the Targeted Cohort (e.g., wildland firefighters). However, because of the non-probability sampling design, some firefighters may be more likely to register than others based on characteristics such as cancer status (i.e., selection/participation bias). Therefore, the Open Cohort may limit the ability of investigators to make statistical inferences related to cancer rates from this sample.</w:t>
      </w:r>
    </w:p>
    <w:p w:rsidRPr="00970C65" w:rsidR="009D6995" w:rsidP="009E0C3B" w:rsidRDefault="009D6995" w14:paraId="06FBCD6C" w14:textId="77777777">
      <w:pPr>
        <w:autoSpaceDE w:val="0"/>
        <w:autoSpaceDN w:val="0"/>
        <w:adjustRightInd w:val="0"/>
        <w:spacing w:after="0" w:line="240" w:lineRule="auto"/>
        <w:rPr>
          <w:rFonts w:cstheme="minorHAnsi"/>
          <w:i/>
          <w:sz w:val="24"/>
          <w:szCs w:val="24"/>
        </w:rPr>
      </w:pPr>
    </w:p>
    <w:p w:rsidRPr="00970C65" w:rsidR="00897D6D" w:rsidP="009E0C3B" w:rsidRDefault="00897D6D" w14:paraId="7539E796" w14:textId="3B74B2CA">
      <w:pPr>
        <w:autoSpaceDE w:val="0"/>
        <w:autoSpaceDN w:val="0"/>
        <w:adjustRightInd w:val="0"/>
        <w:spacing w:after="0" w:line="240" w:lineRule="auto"/>
        <w:rPr>
          <w:rFonts w:cstheme="minorHAnsi"/>
          <w:i/>
          <w:sz w:val="24"/>
          <w:szCs w:val="24"/>
        </w:rPr>
      </w:pPr>
      <w:r w:rsidRPr="00970C65">
        <w:rPr>
          <w:rFonts w:cstheme="minorHAnsi"/>
          <w:i/>
          <w:sz w:val="24"/>
          <w:szCs w:val="24"/>
        </w:rPr>
        <w:t>Sample Size Calculation</w:t>
      </w:r>
    </w:p>
    <w:p w:rsidRPr="00970C65" w:rsidR="00897D6D" w:rsidP="00897D6D" w:rsidRDefault="00897D6D" w14:paraId="49766458" w14:textId="77777777">
      <w:pPr>
        <w:autoSpaceDE w:val="0"/>
        <w:autoSpaceDN w:val="0"/>
        <w:adjustRightInd w:val="0"/>
        <w:spacing w:line="240" w:lineRule="auto"/>
        <w:rPr>
          <w:rFonts w:cstheme="minorHAnsi"/>
          <w:sz w:val="24"/>
          <w:szCs w:val="24"/>
        </w:rPr>
      </w:pPr>
      <w:r w:rsidRPr="00970C65">
        <w:rPr>
          <w:rFonts w:cstheme="minorHAnsi"/>
          <w:sz w:val="24"/>
          <w:szCs w:val="24"/>
        </w:rPr>
        <w:t>NFR data will be evaluated by NIOSH staff and external researchers for various potential analytic objectives, including but not limited to descriptive and hypothesis-generating investigations of cancer risk factors, exposure-response analyses, and comparisons of cancer risk and risk factors between subgroups of firefighters as well as external/general populations. Data analysis objectives and plans may change and evolve over time as the cohort grows and surveillance needs develop. However, a primary goal is to monitor trends in cancer incidence among firefighters (e.g., incidence rates), as specified in the mandate. A sample size calculation was used to determine the minimum baseline sample sizes in the Targeted Cohort (i.e., number of currently active firefighters) necessary to detect elevated cancer incidence rates for select subgroups of interest.</w:t>
      </w:r>
    </w:p>
    <w:p w:rsidRPr="00970C65" w:rsidR="009B6FAD" w:rsidP="00341ADA" w:rsidRDefault="00897D6D" w14:paraId="7B4F6686" w14:textId="69532BF7">
      <w:pPr>
        <w:pStyle w:val="NoSpacing"/>
        <w:ind w:firstLine="360"/>
        <w:contextualSpacing/>
        <w:rPr>
          <w:rFonts w:cstheme="minorHAnsi"/>
          <w:sz w:val="24"/>
          <w:szCs w:val="24"/>
        </w:rPr>
      </w:pPr>
      <w:r w:rsidRPr="00970C65">
        <w:rPr>
          <w:rFonts w:cstheme="minorHAnsi"/>
          <w:sz w:val="24"/>
          <w:szCs w:val="24"/>
        </w:rPr>
        <w:t xml:space="preserve">The sample size calculations were based on attaining 80% power from a Poisson regression with 30 years of follow-up, comparing the observed cancer rate of the cohort to the U.S. population cancer rate with an α = 0.05 level of significance. It was further assumed that the </w:t>
      </w:r>
      <w:r w:rsidRPr="00970C65">
        <w:rPr>
          <w:rFonts w:cstheme="minorHAnsi"/>
          <w:sz w:val="24"/>
          <w:szCs w:val="24"/>
        </w:rPr>
        <w:lastRenderedPageBreak/>
        <w:t xml:space="preserve">cohort would grow by 2.5% per year as was calculated from the Daniels et al. (2014) study data. Population death rates and cancer incidence rates were obtained from CDC Wonder and the average of the most recent 5 years (2012-2017 for mortality and 2011-2016 for incidence) was used and assumed to remain constant into the future. </w:t>
      </w:r>
      <w:r w:rsidRPr="00256955" w:rsidR="009B6FAD">
        <w:rPr>
          <w:rFonts w:cstheme="minorHAnsi"/>
          <w:sz w:val="24"/>
          <w:szCs w:val="24"/>
        </w:rPr>
        <w:t xml:space="preserve">Using this information, an initial targeted cohort of 5,000 firefighters is needed to observe a standardized incidence ratio (SIR) of 1.09 for all cancer sites among a </w:t>
      </w:r>
      <w:r w:rsidRPr="00970C65" w:rsidR="009B6FAD">
        <w:rPr>
          <w:rFonts w:cstheme="minorHAnsi"/>
          <w:sz w:val="24"/>
          <w:szCs w:val="24"/>
        </w:rPr>
        <w:t xml:space="preserve">general sample of firefighters; a similar number of non-white firefighters (i.e., 6,500) is needed to observe an SIR 1.09 for all cancer sites among a sample of </w:t>
      </w:r>
      <w:r w:rsidRPr="00970C65" w:rsidR="00BD6A22">
        <w:rPr>
          <w:rFonts w:cstheme="minorHAnsi"/>
          <w:sz w:val="24"/>
          <w:szCs w:val="24"/>
        </w:rPr>
        <w:t xml:space="preserve">only </w:t>
      </w:r>
      <w:r w:rsidRPr="00970C65" w:rsidR="009B6FAD">
        <w:rPr>
          <w:rFonts w:cstheme="minorHAnsi"/>
          <w:sz w:val="24"/>
          <w:szCs w:val="24"/>
        </w:rPr>
        <w:t xml:space="preserve">non-white firefighters; and 1,000 female firefighters are needed to observe an SIR of 1.45 for breast cancer among a sample of </w:t>
      </w:r>
      <w:r w:rsidRPr="00970C65" w:rsidR="00BD6A22">
        <w:rPr>
          <w:rFonts w:cstheme="minorHAnsi"/>
          <w:sz w:val="24"/>
          <w:szCs w:val="24"/>
        </w:rPr>
        <w:t xml:space="preserve">only </w:t>
      </w:r>
      <w:r w:rsidRPr="00970C65" w:rsidR="009B6FAD">
        <w:rPr>
          <w:rFonts w:cstheme="minorHAnsi"/>
          <w:sz w:val="24"/>
          <w:szCs w:val="24"/>
        </w:rPr>
        <w:t>female firefighters. The SIRs for these calculations were obtained from the Daniels et al. (2014) study.</w:t>
      </w:r>
    </w:p>
    <w:p w:rsidRPr="00970C65" w:rsidR="00897D6D" w:rsidP="00897D6D" w:rsidRDefault="00897D6D" w14:paraId="5DF471BD" w14:textId="301D0CEE">
      <w:pPr>
        <w:autoSpaceDE w:val="0"/>
        <w:autoSpaceDN w:val="0"/>
        <w:adjustRightInd w:val="0"/>
        <w:spacing w:line="240" w:lineRule="auto"/>
        <w:rPr>
          <w:rFonts w:cstheme="minorHAnsi"/>
          <w:sz w:val="24"/>
          <w:szCs w:val="24"/>
        </w:rPr>
      </w:pPr>
    </w:p>
    <w:p w:rsidRPr="00970C65" w:rsidR="00897D6D" w:rsidP="00897D6D" w:rsidRDefault="00897D6D" w14:paraId="5BD2FC9F" w14:textId="07E8E1B2">
      <w:pPr>
        <w:autoSpaceDE w:val="0"/>
        <w:autoSpaceDN w:val="0"/>
        <w:adjustRightInd w:val="0"/>
        <w:spacing w:line="240" w:lineRule="auto"/>
        <w:rPr>
          <w:rFonts w:cstheme="minorHAnsi"/>
          <w:sz w:val="24"/>
          <w:szCs w:val="24"/>
        </w:rPr>
      </w:pPr>
      <w:r w:rsidRPr="00970C65">
        <w:rPr>
          <w:rFonts w:cstheme="minorHAnsi"/>
          <w:sz w:val="24"/>
          <w:szCs w:val="24"/>
        </w:rPr>
        <w:t>These sample sizes were used to determine the minimum number of departments to recruit for the Targeted Cohort. More specifically, mean reported counts of firefighters from a recent National Fire Protection Association (NFPA) census of U.S. fire departments were used to estimate current workforce sizes. Under an assumption of 50% participation rate, we estimate that the proposed fire department sampling strategy will contribute a baseline sample of roughly 26,000 firefighters, including approximately 1,000 women, 6,500 non-white firefighters, and 5,000 volunteers, that will grow to roughly 56,000 after 30 years of follow-up by 2050 (assuming an annual growth rate of 2.5%). The number of necessary fire departments could change based on observed participation rates and participation from state firefighter certification databases, which would greatly increase the sample size and potentially reduce the number of individual departments necessary to recruit for the fire department sampling strateg</w:t>
      </w:r>
      <w:r w:rsidRPr="00970C65" w:rsidR="009E0C3B">
        <w:rPr>
          <w:rFonts w:cstheme="minorHAnsi"/>
          <w:sz w:val="24"/>
          <w:szCs w:val="24"/>
        </w:rPr>
        <w:t>y</w:t>
      </w:r>
      <w:r w:rsidRPr="00970C65" w:rsidR="001238DD">
        <w:rPr>
          <w:rFonts w:cstheme="minorHAnsi"/>
          <w:sz w:val="24"/>
          <w:szCs w:val="24"/>
        </w:rPr>
        <w:t xml:space="preserve"> (Attachment 3)</w:t>
      </w:r>
      <w:r w:rsidRPr="00970C65" w:rsidR="009E0C3B">
        <w:rPr>
          <w:rFonts w:cstheme="minorHAnsi"/>
          <w:sz w:val="24"/>
          <w:szCs w:val="24"/>
        </w:rPr>
        <w:t>.</w:t>
      </w:r>
    </w:p>
    <w:p w:rsidR="00B45002" w:rsidP="009E0C3B" w:rsidRDefault="00D33AE3" w14:paraId="6759D52E" w14:textId="7531C763">
      <w:pPr>
        <w:pStyle w:val="Heading1"/>
        <w:pBdr>
          <w:bottom w:val="none" w:color="auto" w:sz="0" w:space="0"/>
        </w:pBdr>
        <w:spacing w:after="0"/>
        <w:rPr>
          <w:rFonts w:ascii="Cambria" w:hAnsi="Cambria"/>
          <w:color w:val="auto"/>
        </w:rPr>
      </w:pPr>
      <w:bookmarkStart w:name="_Toc26871248" w:id="4"/>
      <w:r w:rsidRPr="00E707C0">
        <w:rPr>
          <w:rFonts w:ascii="Cambria" w:hAnsi="Cambria"/>
          <w:color w:val="auto"/>
        </w:rPr>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4"/>
    </w:p>
    <w:p w:rsidRPr="008502B3" w:rsidR="00F975AA" w:rsidP="009E0C3B" w:rsidRDefault="00F975AA" w14:paraId="3FE7721F" w14:textId="77777777">
      <w:pPr>
        <w:autoSpaceDE w:val="0"/>
        <w:autoSpaceDN w:val="0"/>
        <w:adjustRightInd w:val="0"/>
        <w:spacing w:after="0" w:line="240" w:lineRule="auto"/>
        <w:rPr>
          <w:rFonts w:cs="ITCFranklinGothicStd-Book"/>
          <w:i/>
          <w:iCs/>
          <w:sz w:val="24"/>
          <w:szCs w:val="24"/>
        </w:rPr>
      </w:pPr>
      <w:r w:rsidRPr="008502B3">
        <w:rPr>
          <w:rFonts w:cs="ITCFranklinGothicStd-Book"/>
          <w:i/>
          <w:iCs/>
          <w:sz w:val="24"/>
          <w:szCs w:val="24"/>
        </w:rPr>
        <w:t>Collection of Information</w:t>
      </w:r>
    </w:p>
    <w:p w:rsidRPr="00970C65" w:rsidR="00F975AA" w:rsidP="00F975AA" w:rsidRDefault="00F975AA" w14:paraId="2D11F072" w14:textId="13160193">
      <w:pPr>
        <w:autoSpaceDE w:val="0"/>
        <w:autoSpaceDN w:val="0"/>
        <w:adjustRightInd w:val="0"/>
        <w:spacing w:line="240" w:lineRule="auto"/>
        <w:rPr>
          <w:rFonts w:cs="ITCFranklinGothicStd-Book"/>
          <w:sz w:val="24"/>
          <w:szCs w:val="24"/>
        </w:rPr>
      </w:pPr>
      <w:r w:rsidRPr="00256955">
        <w:rPr>
          <w:rFonts w:cs="ITCFranklinGothicStd-Book"/>
          <w:sz w:val="24"/>
          <w:szCs w:val="24"/>
        </w:rPr>
        <w:t>The primary objectives of the NFR are to: 1) Collect self-reported information from firefighters on employment/workplace characteristics, exposure</w:t>
      </w:r>
      <w:r w:rsidRPr="00256955" w:rsidR="00D01CF5">
        <w:rPr>
          <w:rFonts w:cs="ITCFranklinGothicStd-Book"/>
          <w:sz w:val="24"/>
          <w:szCs w:val="24"/>
        </w:rPr>
        <w:t>s</w:t>
      </w:r>
      <w:r w:rsidRPr="00970C65">
        <w:rPr>
          <w:rFonts w:cs="ITCFranklinGothicStd-Book"/>
          <w:sz w:val="24"/>
          <w:szCs w:val="24"/>
        </w:rPr>
        <w:t>, demographics, lifestyle factors, co-morbidities, and other confounders related to cancer; 2) Obtain records from fire departments/agencies to track trends and patterns of exposure as it relates to cancer in firefighters; 3) Monitor cancer in firefighters by linking with health information databases (e.g., population-based cancer registries and the National Death Index (NDI)) to assess cancer incidence and mortality.</w:t>
      </w:r>
    </w:p>
    <w:p w:rsidRPr="00970C65" w:rsidR="00F975AA" w:rsidP="00F975AA" w:rsidRDefault="00F975AA" w14:paraId="24420F72" w14:textId="6B138124">
      <w:pPr>
        <w:autoSpaceDE w:val="0"/>
        <w:autoSpaceDN w:val="0"/>
        <w:adjustRightInd w:val="0"/>
        <w:spacing w:line="240" w:lineRule="auto"/>
        <w:rPr>
          <w:rFonts w:cs="ITCFranklinGothicStd-Book"/>
          <w:sz w:val="24"/>
          <w:szCs w:val="24"/>
        </w:rPr>
      </w:pPr>
      <w:r w:rsidRPr="00970C65">
        <w:rPr>
          <w:rFonts w:cs="ITCFranklinGothicStd-Book"/>
          <w:sz w:val="24"/>
          <w:szCs w:val="24"/>
        </w:rPr>
        <w:t>Firefighters will be recruited by disseminating informational, promotional, and recruitment materials directly and through stakeholders, membership organizations, social media, and trade literature</w:t>
      </w:r>
      <w:r w:rsidRPr="00970C65" w:rsidR="00287E24">
        <w:rPr>
          <w:rFonts w:cs="ITCFranklinGothicStd-Book"/>
          <w:sz w:val="24"/>
          <w:szCs w:val="24"/>
        </w:rPr>
        <w:t xml:space="preserve"> (</w:t>
      </w:r>
      <w:r w:rsidRPr="00970C65" w:rsidR="00F31124">
        <w:rPr>
          <w:rFonts w:cs="ITCFranklinGothicStd-Book"/>
          <w:sz w:val="24"/>
          <w:szCs w:val="24"/>
        </w:rPr>
        <w:t>A</w:t>
      </w:r>
      <w:r w:rsidRPr="00970C65" w:rsidR="001238DD">
        <w:rPr>
          <w:rFonts w:cs="ITCFranklinGothicStd-Book"/>
          <w:sz w:val="24"/>
          <w:szCs w:val="24"/>
        </w:rPr>
        <w:t>ttachment 4</w:t>
      </w:r>
      <w:r w:rsidRPr="00970C65" w:rsidR="00287E24">
        <w:rPr>
          <w:rFonts w:cs="ITCFranklinGothicStd-Book"/>
          <w:sz w:val="24"/>
          <w:szCs w:val="24"/>
        </w:rPr>
        <w:t>)</w:t>
      </w:r>
      <w:r w:rsidRPr="00970C65">
        <w:rPr>
          <w:rFonts w:cs="ITCFranklinGothicStd-Book"/>
          <w:sz w:val="24"/>
          <w:szCs w:val="24"/>
        </w:rPr>
        <w:t xml:space="preserve">. Individual enrollment into the NFR, for firefighters both in the Targeted and Open Cohorts, will involve providing consent in addition to self-reported exposure, demographic, health, and lifestyle information in a secure, online web portal. </w:t>
      </w:r>
    </w:p>
    <w:p w:rsidRPr="00970C65" w:rsidR="00F975AA" w:rsidP="009E0C3B" w:rsidRDefault="00F975AA" w14:paraId="15574D93" w14:textId="346DF36B">
      <w:pPr>
        <w:autoSpaceDE w:val="0"/>
        <w:autoSpaceDN w:val="0"/>
        <w:adjustRightInd w:val="0"/>
        <w:spacing w:after="0" w:line="240" w:lineRule="auto"/>
        <w:rPr>
          <w:rFonts w:cs="ITCFranklinGothicStd-Book"/>
          <w:sz w:val="24"/>
          <w:szCs w:val="24"/>
        </w:rPr>
      </w:pPr>
      <w:r w:rsidRPr="00970C65" w:rsidDel="00045A0A">
        <w:rPr>
          <w:rFonts w:cs="ITCFranklinGothicStd-Book"/>
          <w:sz w:val="24"/>
          <w:szCs w:val="24"/>
        </w:rPr>
        <w:t>To enroll as part of the Open Cohort, an individual firefighter will make an account</w:t>
      </w:r>
      <w:r w:rsidRPr="00970C65" w:rsidR="001238DD">
        <w:rPr>
          <w:rFonts w:cs="ITCFranklinGothicStd-Book"/>
          <w:sz w:val="24"/>
          <w:szCs w:val="24"/>
        </w:rPr>
        <w:t xml:space="preserve"> through login.gov</w:t>
      </w:r>
      <w:r w:rsidRPr="00970C65" w:rsidDel="00045A0A">
        <w:rPr>
          <w:rFonts w:cs="ITCFranklinGothicStd-Book"/>
          <w:sz w:val="24"/>
          <w:szCs w:val="24"/>
        </w:rPr>
        <w:t>, provide consent</w:t>
      </w:r>
      <w:r w:rsidRPr="00970C65" w:rsidR="001238DD">
        <w:rPr>
          <w:rFonts w:cs="ITCFranklinGothicStd-Book"/>
          <w:sz w:val="24"/>
          <w:szCs w:val="24"/>
        </w:rPr>
        <w:t xml:space="preserve"> (Attachment 3a)</w:t>
      </w:r>
      <w:r w:rsidRPr="00970C65" w:rsidDel="00045A0A">
        <w:rPr>
          <w:rFonts w:cs="ITCFranklinGothicStd-Book"/>
          <w:sz w:val="24"/>
          <w:szCs w:val="24"/>
        </w:rPr>
        <w:t xml:space="preserve">, and complete the </w:t>
      </w:r>
      <w:r w:rsidRPr="00970C65" w:rsidR="00C80CF6">
        <w:rPr>
          <w:rFonts w:cs="ITCFranklinGothicStd-Book"/>
          <w:sz w:val="24"/>
          <w:szCs w:val="24"/>
        </w:rPr>
        <w:t xml:space="preserve">user profile and </w:t>
      </w:r>
      <w:r w:rsidRPr="00970C65" w:rsidDel="00045A0A">
        <w:rPr>
          <w:rFonts w:cs="ITCFranklinGothicStd-Book"/>
          <w:sz w:val="24"/>
          <w:szCs w:val="24"/>
        </w:rPr>
        <w:t>questionnaire</w:t>
      </w:r>
      <w:r w:rsidRPr="00970C65" w:rsidR="001238DD">
        <w:rPr>
          <w:rFonts w:cs="ITCFranklinGothicStd-Book"/>
          <w:sz w:val="24"/>
          <w:szCs w:val="24"/>
        </w:rPr>
        <w:t xml:space="preserve"> (Attachment </w:t>
      </w:r>
      <w:r w:rsidRPr="00970C65" w:rsidR="00C80CF6">
        <w:rPr>
          <w:rFonts w:cs="ITCFranklinGothicStd-Book"/>
          <w:sz w:val="24"/>
          <w:szCs w:val="24"/>
        </w:rPr>
        <w:t xml:space="preserve">3b, </w:t>
      </w:r>
      <w:r w:rsidRPr="00970C65" w:rsidR="001238DD">
        <w:rPr>
          <w:rFonts w:cs="ITCFranklinGothicStd-Book"/>
          <w:sz w:val="24"/>
          <w:szCs w:val="24"/>
        </w:rPr>
        <w:t>3c)</w:t>
      </w:r>
      <w:r w:rsidRPr="00970C65" w:rsidDel="00045A0A">
        <w:rPr>
          <w:rFonts w:cs="ITCFranklinGothicStd-Book"/>
          <w:sz w:val="24"/>
          <w:szCs w:val="24"/>
        </w:rPr>
        <w:t xml:space="preserve"> in the web portal. </w:t>
      </w:r>
      <w:r w:rsidRPr="00970C65">
        <w:rPr>
          <w:rFonts w:cs="ITCFranklinGothicStd-Book"/>
          <w:sz w:val="24"/>
          <w:szCs w:val="24"/>
        </w:rPr>
        <w:t>The process for enrolling individuals in the Targeted Cohort will first require selected departments or states to provide NIOSH with</w:t>
      </w:r>
      <w:r w:rsidRPr="00970C65" w:rsidR="00897D6D">
        <w:rPr>
          <w:rFonts w:cs="ITCFranklinGothicStd-Book"/>
          <w:sz w:val="24"/>
          <w:szCs w:val="24"/>
        </w:rPr>
        <w:t xml:space="preserve"> an </w:t>
      </w:r>
      <w:r w:rsidRPr="00970C65">
        <w:rPr>
          <w:rFonts w:cs="ITCFranklinGothicStd-Book"/>
          <w:sz w:val="24"/>
          <w:szCs w:val="24"/>
        </w:rPr>
        <w:t xml:space="preserve">active </w:t>
      </w:r>
      <w:r w:rsidRPr="00970C65" w:rsidR="00897D6D">
        <w:rPr>
          <w:rFonts w:cs="ITCFranklinGothicStd-Book"/>
          <w:sz w:val="24"/>
          <w:szCs w:val="24"/>
        </w:rPr>
        <w:lastRenderedPageBreak/>
        <w:t xml:space="preserve">employment </w:t>
      </w:r>
      <w:r w:rsidRPr="00970C65">
        <w:rPr>
          <w:rFonts w:cs="ITCFranklinGothicStd-Book"/>
          <w:sz w:val="24"/>
          <w:szCs w:val="24"/>
        </w:rPr>
        <w:t>roster</w:t>
      </w:r>
      <w:r w:rsidRPr="00970C65" w:rsidR="00897D6D">
        <w:rPr>
          <w:rFonts w:cs="ITCFranklinGothicStd-Book"/>
          <w:sz w:val="24"/>
          <w:szCs w:val="24"/>
        </w:rPr>
        <w:t xml:space="preserve"> for recruitment purposes</w:t>
      </w:r>
      <w:r w:rsidRPr="00970C65">
        <w:rPr>
          <w:rFonts w:cs="ITCFranklinGothicStd-Book"/>
          <w:sz w:val="24"/>
          <w:szCs w:val="24"/>
        </w:rPr>
        <w:t>. NIOSH will then contact individuals to invite them to enroll. Contacted firefighters will either consent and enroll through the web portal, or they will be unresponsive or choose not to consent. In the latter case, NIOSH will not use any of the individuals’ information and they will not be included in the NFR. NIOSH will also request incident and employment records from departments participating in the Targeted Cohort. This process will be repeated for the Targeted Cohort every few years to obtain updated incident records and to actively recruit new firefighters since the last date records and rosters were shared. Nevertheless, enrollment will be open and available for firefighters on a continuous basis regardless of enrollment cohort.</w:t>
      </w:r>
    </w:p>
    <w:p w:rsidRPr="00970C65" w:rsidR="0003722D" w:rsidP="009E0C3B" w:rsidRDefault="0003722D" w14:paraId="2809CC70" w14:textId="77777777">
      <w:pPr>
        <w:autoSpaceDE w:val="0"/>
        <w:autoSpaceDN w:val="0"/>
        <w:adjustRightInd w:val="0"/>
        <w:spacing w:after="0" w:line="240" w:lineRule="auto"/>
        <w:rPr>
          <w:rFonts w:cs="ITCFranklinGothicStd-Book"/>
          <w:sz w:val="24"/>
          <w:szCs w:val="24"/>
        </w:rPr>
      </w:pPr>
    </w:p>
    <w:p w:rsidRPr="00970C65" w:rsidR="00341A1A" w:rsidP="009E0C3B" w:rsidRDefault="00341A1A" w14:paraId="30D0E5C0" w14:textId="41110F8C">
      <w:pPr>
        <w:autoSpaceDE w:val="0"/>
        <w:autoSpaceDN w:val="0"/>
        <w:adjustRightInd w:val="0"/>
        <w:spacing w:after="0" w:line="240" w:lineRule="auto"/>
        <w:rPr>
          <w:rFonts w:cs="ITCFranklinGothicStd-Book"/>
          <w:i/>
          <w:iCs/>
          <w:sz w:val="24"/>
          <w:szCs w:val="24"/>
        </w:rPr>
      </w:pPr>
      <w:r w:rsidRPr="00970C65">
        <w:rPr>
          <w:rFonts w:cs="ITCFranklinGothicStd-Book"/>
          <w:i/>
          <w:iCs/>
          <w:sz w:val="24"/>
          <w:szCs w:val="24"/>
        </w:rPr>
        <w:t>Enrollment Web Portal</w:t>
      </w:r>
    </w:p>
    <w:p w:rsidRPr="00256955" w:rsidR="003E6D05" w:rsidP="003E6D05" w:rsidRDefault="003E6D05" w14:paraId="31B241AF" w14:textId="7055F7BD">
      <w:pPr>
        <w:autoSpaceDE w:val="0"/>
        <w:autoSpaceDN w:val="0"/>
        <w:adjustRightInd w:val="0"/>
        <w:spacing w:line="240" w:lineRule="auto"/>
        <w:rPr>
          <w:rFonts w:cs="ITCFranklinGothicStd-Book"/>
          <w:sz w:val="24"/>
          <w:szCs w:val="24"/>
        </w:rPr>
      </w:pPr>
      <w:r w:rsidRPr="00970C65">
        <w:rPr>
          <w:rFonts w:cs="ITCFranklinGothicStd-Book"/>
          <w:sz w:val="24"/>
          <w:szCs w:val="24"/>
        </w:rPr>
        <w:t xml:space="preserve">NIOSH </w:t>
      </w:r>
      <w:r w:rsidRPr="00970C65" w:rsidR="0003722D">
        <w:rPr>
          <w:rFonts w:cs="ITCFranklinGothicStd-Book"/>
          <w:sz w:val="24"/>
          <w:szCs w:val="24"/>
        </w:rPr>
        <w:t>is developing</w:t>
      </w:r>
      <w:r w:rsidRPr="00970C65">
        <w:rPr>
          <w:rFonts w:cs="ITCFranklinGothicStd-Book"/>
          <w:sz w:val="24"/>
          <w:szCs w:val="24"/>
        </w:rPr>
        <w:t xml:space="preserve"> a secure web portal that allows any firefighter in the nation to self-register. The web</w:t>
      </w:r>
      <w:r w:rsidRPr="00970C65" w:rsidR="007221E1">
        <w:rPr>
          <w:rFonts w:cs="ITCFranklinGothicStd-Book"/>
          <w:sz w:val="24"/>
          <w:szCs w:val="24"/>
        </w:rPr>
        <w:t xml:space="preserve"> </w:t>
      </w:r>
      <w:r w:rsidRPr="00970C65">
        <w:rPr>
          <w:rFonts w:cs="ITCFranklinGothicStd-Book"/>
          <w:sz w:val="24"/>
          <w:szCs w:val="24"/>
        </w:rPr>
        <w:t>portal will meet all requirements of the Federal Information Security Management Act of 2002 (FISMA). Firefighters will access the web portal through the dedicated NFR website (</w:t>
      </w:r>
      <w:hyperlink r:id="rId8">
        <w:r w:rsidRPr="00970C65">
          <w:rPr>
            <w:rStyle w:val="Hyperlink"/>
            <w:rFonts w:cs="ITCFranklinGothicStd-Book"/>
            <w:sz w:val="24"/>
            <w:szCs w:val="24"/>
          </w:rPr>
          <w:t>https://www.cdc.gov/niosh/firefighters/registry.html</w:t>
        </w:r>
      </w:hyperlink>
      <w:r w:rsidRPr="008502B3">
        <w:rPr>
          <w:rFonts w:cs="ITCFranklinGothicStd-Book"/>
          <w:sz w:val="24"/>
          <w:szCs w:val="24"/>
        </w:rPr>
        <w:t>). This website will include frequently asked questions (FAQs) and other important background information about the NFR. After reviewing the NFR website, firefighters interested in enrolling in the registry will click the “REGISTER” icon. This will take th</w:t>
      </w:r>
      <w:r w:rsidRPr="00256955">
        <w:rPr>
          <w:rFonts w:cs="ITCFranklinGothicStd-Book"/>
          <w:sz w:val="24"/>
          <w:szCs w:val="24"/>
        </w:rPr>
        <w:t xml:space="preserve">em to the secure web portal, which will have multi-factor authentication (MFA) (see Data Security section for more details). </w:t>
      </w:r>
    </w:p>
    <w:p w:rsidRPr="00970C65" w:rsidR="0003722D" w:rsidP="0003722D" w:rsidRDefault="003E6D05" w14:paraId="2833BC6C" w14:textId="0123A27E">
      <w:pPr>
        <w:autoSpaceDE w:val="0"/>
        <w:autoSpaceDN w:val="0"/>
        <w:adjustRightInd w:val="0"/>
        <w:spacing w:line="240" w:lineRule="auto"/>
        <w:rPr>
          <w:rFonts w:cs="ITCFranklinGothicStd-Book"/>
          <w:sz w:val="24"/>
          <w:szCs w:val="24"/>
        </w:rPr>
      </w:pPr>
      <w:r w:rsidRPr="00256955">
        <w:rPr>
          <w:rFonts w:cs="ITCFranklinGothicStd-Book"/>
          <w:sz w:val="24"/>
          <w:szCs w:val="24"/>
        </w:rPr>
        <w:t>To complete enrollment in the NFR, the firefighters will need to first complete the informed consent document (A</w:t>
      </w:r>
      <w:r w:rsidRPr="00970C65" w:rsidR="00E3691E">
        <w:rPr>
          <w:rFonts w:cs="ITCFranklinGothicStd-Book"/>
          <w:sz w:val="24"/>
          <w:szCs w:val="24"/>
        </w:rPr>
        <w:t xml:space="preserve">ttachment </w:t>
      </w:r>
      <w:r w:rsidRPr="00970C65" w:rsidR="00873C95">
        <w:rPr>
          <w:rFonts w:cs="ITCFranklinGothicStd-Book"/>
          <w:sz w:val="24"/>
          <w:szCs w:val="24"/>
        </w:rPr>
        <w:t>3</w:t>
      </w:r>
      <w:r w:rsidRPr="00970C65" w:rsidR="001238DD">
        <w:rPr>
          <w:rFonts w:cs="ITCFranklinGothicStd-Book"/>
          <w:sz w:val="24"/>
          <w:szCs w:val="24"/>
        </w:rPr>
        <w:t>a</w:t>
      </w:r>
      <w:r w:rsidRPr="00970C65">
        <w:rPr>
          <w:rFonts w:cs="ITCFranklinGothicStd-Book"/>
          <w:sz w:val="24"/>
          <w:szCs w:val="24"/>
        </w:rPr>
        <w:t>)</w:t>
      </w:r>
      <w:r w:rsidRPr="00970C65" w:rsidR="00374AC2">
        <w:rPr>
          <w:rFonts w:cs="ITCFranklinGothicStd-Book"/>
          <w:sz w:val="24"/>
          <w:szCs w:val="24"/>
        </w:rPr>
        <w:t>,</w:t>
      </w:r>
      <w:r w:rsidRPr="00970C65">
        <w:rPr>
          <w:rFonts w:cs="ITCFranklinGothicStd-Book"/>
          <w:sz w:val="24"/>
          <w:szCs w:val="24"/>
        </w:rPr>
        <w:t xml:space="preserve"> then the user profile (A</w:t>
      </w:r>
      <w:r w:rsidRPr="00970C65" w:rsidR="00873C95">
        <w:rPr>
          <w:rFonts w:cs="ITCFranklinGothicStd-Book"/>
          <w:sz w:val="24"/>
          <w:szCs w:val="24"/>
        </w:rPr>
        <w:t>ttachment 4</w:t>
      </w:r>
      <w:r w:rsidRPr="00970C65" w:rsidR="001238DD">
        <w:rPr>
          <w:rFonts w:cs="ITCFranklinGothicStd-Book"/>
          <w:sz w:val="24"/>
          <w:szCs w:val="24"/>
        </w:rPr>
        <w:t>b</w:t>
      </w:r>
      <w:r w:rsidRPr="00970C65">
        <w:rPr>
          <w:rFonts w:cs="ITCFranklinGothicStd-Book"/>
          <w:sz w:val="24"/>
          <w:szCs w:val="24"/>
        </w:rPr>
        <w:t>)</w:t>
      </w:r>
      <w:r w:rsidRPr="00970C65" w:rsidR="00374AC2">
        <w:rPr>
          <w:rFonts w:cs="ITCFranklinGothicStd-Book"/>
          <w:sz w:val="24"/>
          <w:szCs w:val="24"/>
        </w:rPr>
        <w:t>,</w:t>
      </w:r>
      <w:r w:rsidRPr="00970C65">
        <w:rPr>
          <w:rFonts w:cs="ITCFranklinGothicStd-Book"/>
          <w:sz w:val="24"/>
          <w:szCs w:val="24"/>
        </w:rPr>
        <w:t xml:space="preserve"> and then the enrollment questionnaire (A</w:t>
      </w:r>
      <w:r w:rsidRPr="00970C65" w:rsidR="005E72F6">
        <w:rPr>
          <w:rFonts w:cs="ITCFranklinGothicStd-Book"/>
          <w:sz w:val="24"/>
          <w:szCs w:val="24"/>
        </w:rPr>
        <w:t>ttachment 4</w:t>
      </w:r>
      <w:r w:rsidRPr="00970C65" w:rsidR="001238DD">
        <w:rPr>
          <w:rFonts w:cs="ITCFranklinGothicStd-Book"/>
          <w:sz w:val="24"/>
          <w:szCs w:val="24"/>
        </w:rPr>
        <w:t>c</w:t>
      </w:r>
      <w:r w:rsidRPr="00970C65">
        <w:rPr>
          <w:rFonts w:cs="ITCFranklinGothicStd-Book"/>
          <w:sz w:val="24"/>
          <w:szCs w:val="24"/>
        </w:rPr>
        <w:t>). Icons for each of these documents will be included on their profile page or dashboard. If firefighters have questions that are not included or fully answered in the FAQs, they can call the NIOSH investigators at the phone number provided on the informed consent document.</w:t>
      </w:r>
      <w:r w:rsidRPr="00970C65" w:rsidR="0003722D">
        <w:rPr>
          <w:rFonts w:cs="ITCFranklinGothicStd-Book"/>
          <w:sz w:val="24"/>
          <w:szCs w:val="24"/>
        </w:rPr>
        <w:t xml:space="preserve"> The questionnaire is expected to take less than </w:t>
      </w:r>
      <w:r w:rsidRPr="00970C65" w:rsidR="004B139A">
        <w:rPr>
          <w:rFonts w:cs="ITCFranklinGothicStd-Book"/>
          <w:sz w:val="24"/>
          <w:szCs w:val="24"/>
        </w:rPr>
        <w:t>30</w:t>
      </w:r>
      <w:r w:rsidRPr="00970C65" w:rsidR="0003722D">
        <w:rPr>
          <w:rFonts w:cs="ITCFranklinGothicStd-Book"/>
          <w:sz w:val="24"/>
          <w:szCs w:val="24"/>
        </w:rPr>
        <w:t xml:space="preserve"> minutes to complete. </w:t>
      </w:r>
    </w:p>
    <w:p w:rsidR="003E6D05" w:rsidP="009E0C3B" w:rsidRDefault="003E6D05" w14:paraId="11206185" w14:textId="77777777">
      <w:pPr>
        <w:autoSpaceDE w:val="0"/>
        <w:autoSpaceDN w:val="0"/>
        <w:adjustRightInd w:val="0"/>
        <w:spacing w:after="0" w:line="240" w:lineRule="auto"/>
        <w:rPr>
          <w:rFonts w:cs="ITCFranklinGothicStd-Book"/>
          <w:sz w:val="24"/>
          <w:szCs w:val="24"/>
        </w:rPr>
      </w:pPr>
      <w:r w:rsidRPr="00970C65">
        <w:rPr>
          <w:rFonts w:cs="ITCFranklinGothicStd-Book"/>
          <w:sz w:val="24"/>
          <w:szCs w:val="24"/>
        </w:rPr>
        <w:t xml:space="preserve">Once the questionnaire has been completed and submitted, all responses will be uploaded to a secure server and the firefighter </w:t>
      </w:r>
      <w:r w:rsidRPr="00970C65" w:rsidR="00711929">
        <w:rPr>
          <w:rFonts w:cs="ITCFranklinGothicStd-Book"/>
          <w:sz w:val="24"/>
          <w:szCs w:val="24"/>
        </w:rPr>
        <w:t>respondent</w:t>
      </w:r>
      <w:r w:rsidRPr="00970C65">
        <w:rPr>
          <w:rFonts w:cs="ITCFranklinGothicStd-Book"/>
          <w:sz w:val="24"/>
          <w:szCs w:val="24"/>
        </w:rPr>
        <w:t xml:space="preserve"> will no longer be able to access the questionnaire responses. Clicking the “back” icon will not pull up the responses. However, the profile page or dashboard will include the profile data that was entered (see A</w:t>
      </w:r>
      <w:r w:rsidRPr="00970C65" w:rsidR="005E72F6">
        <w:rPr>
          <w:rFonts w:cs="ITCFranklinGothicStd-Book"/>
          <w:sz w:val="24"/>
          <w:szCs w:val="24"/>
        </w:rPr>
        <w:t>ttachment</w:t>
      </w:r>
      <w:r w:rsidRPr="00970C65" w:rsidR="002D7F79">
        <w:rPr>
          <w:rFonts w:cs="ITCFranklinGothicStd-Book"/>
          <w:sz w:val="24"/>
          <w:szCs w:val="24"/>
        </w:rPr>
        <w:t xml:space="preserve"> 4</w:t>
      </w:r>
      <w:r w:rsidRPr="00970C65" w:rsidR="004B139A">
        <w:rPr>
          <w:rFonts w:cs="ITCFranklinGothicStd-Book"/>
          <w:sz w:val="24"/>
          <w:szCs w:val="24"/>
        </w:rPr>
        <w:t>b</w:t>
      </w:r>
      <w:r w:rsidRPr="00970C65">
        <w:rPr>
          <w:rFonts w:cs="ITCFranklinGothicStd-Book"/>
          <w:sz w:val="24"/>
          <w:szCs w:val="24"/>
        </w:rPr>
        <w:t xml:space="preserve">). All this information can be viewed and edited from the dashboard, but only after the </w:t>
      </w:r>
      <w:r w:rsidRPr="00970C65" w:rsidR="00273F5B">
        <w:rPr>
          <w:rFonts w:cs="ITCFranklinGothicStd-Book"/>
          <w:sz w:val="24"/>
          <w:szCs w:val="24"/>
        </w:rPr>
        <w:t>respondent</w:t>
      </w:r>
      <w:r w:rsidRPr="00970C65">
        <w:rPr>
          <w:rFonts w:cs="ITCFranklinGothicStd-Book"/>
          <w:sz w:val="24"/>
          <w:szCs w:val="24"/>
        </w:rPr>
        <w:t xml:space="preserve"> successfully logs in using MFA.</w:t>
      </w:r>
    </w:p>
    <w:p w:rsidR="00736ABC" w:rsidP="00736ABC" w:rsidRDefault="00736ABC" w14:paraId="4556F359" w14:textId="77777777">
      <w:pPr>
        <w:autoSpaceDE w:val="0"/>
        <w:autoSpaceDN w:val="0"/>
        <w:adjustRightInd w:val="0"/>
        <w:spacing w:after="0" w:line="240" w:lineRule="auto"/>
        <w:rPr>
          <w:rFonts w:cs="ITCFranklinGothicStd-Book"/>
          <w:i/>
          <w:iCs/>
          <w:sz w:val="24"/>
          <w:szCs w:val="24"/>
        </w:rPr>
      </w:pPr>
    </w:p>
    <w:p w:rsidRPr="00970C65" w:rsidR="00736ABC" w:rsidP="00736ABC" w:rsidRDefault="00163789" w14:paraId="42FB483C" w14:textId="014EE5F0">
      <w:pPr>
        <w:autoSpaceDE w:val="0"/>
        <w:autoSpaceDN w:val="0"/>
        <w:adjustRightInd w:val="0"/>
        <w:spacing w:after="0" w:line="240" w:lineRule="auto"/>
        <w:rPr>
          <w:rFonts w:cs="ITCFranklinGothicStd-Book"/>
          <w:i/>
          <w:iCs/>
          <w:sz w:val="24"/>
          <w:szCs w:val="24"/>
        </w:rPr>
      </w:pPr>
      <w:r>
        <w:rPr>
          <w:rFonts w:cs="ITCFranklinGothicStd-Book"/>
          <w:i/>
          <w:iCs/>
          <w:sz w:val="24"/>
          <w:szCs w:val="24"/>
        </w:rPr>
        <w:t>Data Sharing</w:t>
      </w:r>
    </w:p>
    <w:p w:rsidR="00736ABC" w:rsidP="009E0C3B" w:rsidRDefault="00736ABC" w14:paraId="2B1CE350" w14:textId="77777777">
      <w:pPr>
        <w:autoSpaceDE w:val="0"/>
        <w:autoSpaceDN w:val="0"/>
        <w:adjustRightInd w:val="0"/>
        <w:spacing w:after="0" w:line="240" w:lineRule="auto"/>
        <w:rPr>
          <w:rFonts w:cs="ITCFranklinGothicStd-Book"/>
          <w:i/>
          <w:iCs/>
          <w:sz w:val="24"/>
          <w:szCs w:val="24"/>
        </w:rPr>
      </w:pPr>
    </w:p>
    <w:p w:rsidRPr="000A4CF1" w:rsidR="000A4CF1" w:rsidP="000A4CF1" w:rsidRDefault="000A4CF1" w14:paraId="1DFAAA50" w14:textId="0233DB7E">
      <w:pPr>
        <w:spacing w:line="240" w:lineRule="auto"/>
        <w:rPr>
          <w:rFonts w:ascii="Calibri" w:hAnsi="Calibri" w:eastAsia="Calibri" w:cs="Calibri"/>
          <w:sz w:val="24"/>
          <w:szCs w:val="24"/>
        </w:rPr>
      </w:pPr>
      <w:r w:rsidRPr="000A4CF1">
        <w:rPr>
          <w:rFonts w:cstheme="minorHAnsi"/>
          <w:sz w:val="24"/>
          <w:szCs w:val="24"/>
        </w:rPr>
        <w:t xml:space="preserve">The Firefighter Cancer Registry Act of 2018 recommends CDC/NIOSH make data available to the public. As such, </w:t>
      </w:r>
      <w:r w:rsidRPr="000A4CF1">
        <w:rPr>
          <w:rFonts w:eastAsia="Calibri" w:cstheme="minorHAnsi"/>
          <w:sz w:val="24"/>
          <w:szCs w:val="24"/>
        </w:rPr>
        <w:t>NFR data</w:t>
      </w:r>
      <w:r w:rsidRPr="000A4CF1" w:rsidDel="00B148F3">
        <w:rPr>
          <w:rFonts w:eastAsia="Calibri" w:cstheme="minorHAnsi"/>
          <w:sz w:val="24"/>
          <w:szCs w:val="24"/>
        </w:rPr>
        <w:t xml:space="preserve"> </w:t>
      </w:r>
      <w:r w:rsidRPr="000A4CF1">
        <w:rPr>
          <w:rFonts w:eastAsia="Calibri" w:cstheme="minorHAnsi"/>
          <w:sz w:val="24"/>
          <w:szCs w:val="24"/>
        </w:rPr>
        <w:t>will be accessible to external researchers through a Research Data Center (RDC). All requests for individual-level NFR data files must be made through a proposal to the RDC. The proposal will be reviewed by the RDC, CDC/NIOSH, and any state/population-based cancer registry (if applicable) outlined in the proposal. If approved by all parties, the appropriate data files will be provided to the researcher via the RDC for analysis. All direct identifiers</w:t>
      </w:r>
      <w:r w:rsidR="00D65578">
        <w:rPr>
          <w:rFonts w:eastAsia="Calibri" w:cstheme="minorHAnsi"/>
          <w:sz w:val="24"/>
          <w:szCs w:val="24"/>
        </w:rPr>
        <w:t xml:space="preserve"> (e.g., name, social security number)</w:t>
      </w:r>
      <w:r w:rsidRPr="000A4CF1">
        <w:rPr>
          <w:rFonts w:eastAsia="Calibri" w:cstheme="minorHAnsi"/>
          <w:sz w:val="24"/>
          <w:szCs w:val="24"/>
        </w:rPr>
        <w:t xml:space="preserve"> will be removed but indirect identifiers</w:t>
      </w:r>
      <w:r w:rsidR="00B81B3C">
        <w:rPr>
          <w:rFonts w:eastAsia="Calibri" w:cstheme="minorHAnsi"/>
          <w:sz w:val="24"/>
          <w:szCs w:val="24"/>
        </w:rPr>
        <w:t xml:space="preserve"> (e.g., sex, age</w:t>
      </w:r>
      <w:r w:rsidR="00CB4413">
        <w:rPr>
          <w:rFonts w:eastAsia="Calibri" w:cstheme="minorHAnsi"/>
          <w:sz w:val="24"/>
          <w:szCs w:val="24"/>
        </w:rPr>
        <w:t>,</w:t>
      </w:r>
      <w:r w:rsidR="00B81B3C">
        <w:rPr>
          <w:rFonts w:eastAsia="Calibri" w:cstheme="minorHAnsi"/>
          <w:sz w:val="24"/>
          <w:szCs w:val="24"/>
        </w:rPr>
        <w:t xml:space="preserve"> race/ethnicity)</w:t>
      </w:r>
      <w:r w:rsidRPr="000A4CF1">
        <w:rPr>
          <w:rFonts w:eastAsia="Calibri" w:cstheme="minorHAnsi"/>
          <w:sz w:val="24"/>
          <w:szCs w:val="24"/>
        </w:rPr>
        <w:t xml:space="preserve"> can be provided at the individual level for analysis. </w:t>
      </w:r>
      <w:r w:rsidRPr="000A4CF1">
        <w:rPr>
          <w:rFonts w:ascii="Calibri" w:hAnsi="Calibri" w:eastAsia="Calibri" w:cs="Calibri"/>
          <w:sz w:val="24"/>
          <w:szCs w:val="24"/>
        </w:rPr>
        <w:t xml:space="preserve">Some data on indirect </w:t>
      </w:r>
      <w:r w:rsidRPr="000A4CF1">
        <w:rPr>
          <w:rFonts w:ascii="Calibri" w:hAnsi="Calibri" w:eastAsia="Calibri" w:cs="Calibri"/>
          <w:sz w:val="24"/>
          <w:szCs w:val="24"/>
        </w:rPr>
        <w:lastRenderedPageBreak/>
        <w:t>identifiers or other characteristics may be redacted to minimize the possibility of identifying participants</w:t>
      </w:r>
      <w:r w:rsidR="00E239E5">
        <w:rPr>
          <w:rFonts w:ascii="Calibri" w:hAnsi="Calibri" w:eastAsia="Calibri" w:cs="Calibri"/>
          <w:sz w:val="24"/>
          <w:szCs w:val="24"/>
        </w:rPr>
        <w:t>;</w:t>
      </w:r>
      <w:r w:rsidRPr="000A4CF1">
        <w:rPr>
          <w:rFonts w:ascii="Calibri" w:hAnsi="Calibri" w:eastAsia="Calibri" w:cs="Calibri"/>
          <w:sz w:val="24"/>
          <w:szCs w:val="24"/>
        </w:rPr>
        <w:t xml:space="preserve"> </w:t>
      </w:r>
      <w:r w:rsidR="0015475E">
        <w:rPr>
          <w:rFonts w:eastAsiaTheme="minorHAnsi" w:cstheme="minorHAnsi"/>
          <w:sz w:val="24"/>
          <w:szCs w:val="24"/>
        </w:rPr>
        <w:t>f</w:t>
      </w:r>
      <w:r w:rsidRPr="000A4CF1">
        <w:rPr>
          <w:rFonts w:eastAsiaTheme="minorHAnsi" w:cstheme="minorHAnsi"/>
          <w:sz w:val="24"/>
          <w:szCs w:val="24"/>
        </w:rPr>
        <w:t xml:space="preserve">or example, where indirect identifiers taken together could narrow the list of possible individuals to a small group of people with those characteristics. </w:t>
      </w:r>
      <w:r w:rsidRPr="000A4CF1">
        <w:rPr>
          <w:rFonts w:ascii="Calibri" w:hAnsi="Calibri" w:eastAsia="Calibri" w:cs="Calibri"/>
          <w:sz w:val="24"/>
          <w:szCs w:val="24"/>
        </w:rPr>
        <w:t xml:space="preserve">External researchers will only be permitted to remove summary data tables from the RDC, which RDC staff will review before releasing to the external researchers to ensure that participants cannot be indirectly identified. </w:t>
      </w:r>
    </w:p>
    <w:p w:rsidRPr="00970C65" w:rsidR="00736ABC" w:rsidP="009E0C3B" w:rsidRDefault="00736ABC" w14:paraId="5AB61AE6" w14:textId="42BECC22">
      <w:pPr>
        <w:autoSpaceDE w:val="0"/>
        <w:autoSpaceDN w:val="0"/>
        <w:adjustRightInd w:val="0"/>
        <w:spacing w:after="0" w:line="240" w:lineRule="auto"/>
        <w:rPr>
          <w:rFonts w:cs="ITCFranklinGothicStd-Book"/>
          <w:sz w:val="24"/>
          <w:szCs w:val="24"/>
        </w:rPr>
      </w:pPr>
    </w:p>
    <w:p w:rsidR="00B45002" w:rsidP="009E0C3B" w:rsidRDefault="00D33AE3" w14:paraId="7C5431E7" w14:textId="04A65FF7">
      <w:pPr>
        <w:pStyle w:val="Heading1"/>
        <w:pBdr>
          <w:bottom w:val="none" w:color="auto" w:sz="0" w:space="0"/>
        </w:pBdr>
        <w:spacing w:after="0"/>
        <w:rPr>
          <w:rFonts w:ascii="Cambria" w:hAnsi="Cambria"/>
          <w:color w:val="auto"/>
        </w:rPr>
      </w:pPr>
      <w:bookmarkStart w:name="_Toc26871249" w:id="5"/>
      <w:r w:rsidRPr="00E707C0">
        <w:rPr>
          <w:rFonts w:ascii="Cambria" w:hAnsi="Cambria"/>
          <w:color w:val="auto"/>
        </w:rPr>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Pr="00E707C0" w:rsidR="00E2405B">
        <w:rPr>
          <w:rFonts w:ascii="Cambria" w:hAnsi="Cambria"/>
          <w:color w:val="auto"/>
        </w:rPr>
        <w:t xml:space="preserve"> R</w:t>
      </w:r>
      <w:r w:rsidRPr="00E707C0" w:rsidR="00B45002">
        <w:rPr>
          <w:rFonts w:ascii="Cambria" w:hAnsi="Cambria"/>
          <w:color w:val="auto"/>
        </w:rPr>
        <w:t>esponse</w:t>
      </w:r>
      <w:bookmarkEnd w:id="5"/>
    </w:p>
    <w:p w:rsidRPr="009E0C3B" w:rsidR="009E0C3B" w:rsidP="009E0C3B" w:rsidRDefault="009E0C3B" w14:paraId="7DBC42F8" w14:textId="77777777">
      <w:pPr>
        <w:spacing w:after="0"/>
      </w:pPr>
    </w:p>
    <w:p w:rsidRPr="00256955" w:rsidR="00D0744A" w:rsidP="009E0C3B" w:rsidRDefault="003E6D05" w14:paraId="35480865" w14:textId="5A261944">
      <w:pPr>
        <w:spacing w:after="0" w:line="240" w:lineRule="auto"/>
        <w:rPr>
          <w:sz w:val="24"/>
          <w:szCs w:val="24"/>
        </w:rPr>
      </w:pPr>
      <w:r w:rsidRPr="008502B3">
        <w:rPr>
          <w:sz w:val="24"/>
          <w:szCs w:val="24"/>
        </w:rPr>
        <w:t>We will maximize participation through working with stakeholders</w:t>
      </w:r>
      <w:r w:rsidRPr="00256955" w:rsidR="002A730A">
        <w:rPr>
          <w:sz w:val="24"/>
          <w:szCs w:val="24"/>
        </w:rPr>
        <w:t xml:space="preserve"> from local, state, national, and federal organizations including representatives from academic institutions, other federal agencies, fire and emergency response organizations, firefighter unions, fire departments, and cancer registry experts. </w:t>
      </w:r>
    </w:p>
    <w:p w:rsidRPr="00970C65" w:rsidR="601FB0D4" w:rsidP="601FB0D4" w:rsidRDefault="601FB0D4" w14:paraId="0B862819" w14:textId="5CF038F5">
      <w:pPr>
        <w:spacing w:line="240" w:lineRule="auto"/>
        <w:rPr>
          <w:sz w:val="24"/>
          <w:szCs w:val="24"/>
        </w:rPr>
      </w:pPr>
    </w:p>
    <w:p w:rsidRPr="00970C65" w:rsidR="00C925CA" w:rsidP="003431D5" w:rsidRDefault="000A27ED" w14:paraId="311B55FB" w14:textId="07BDD5C2">
      <w:pPr>
        <w:spacing w:line="240" w:lineRule="auto"/>
        <w:rPr>
          <w:sz w:val="24"/>
          <w:szCs w:val="24"/>
        </w:rPr>
      </w:pPr>
      <w:r w:rsidRPr="00970C65">
        <w:rPr>
          <w:sz w:val="24"/>
          <w:szCs w:val="24"/>
        </w:rPr>
        <w:t xml:space="preserve">A realistic estimate for response rate is unknown because </w:t>
      </w:r>
      <w:r w:rsidRPr="00970C65" w:rsidR="00B315D5">
        <w:rPr>
          <w:sz w:val="24"/>
          <w:szCs w:val="24"/>
        </w:rPr>
        <w:t xml:space="preserve">self-reported information from firefighters for </w:t>
      </w:r>
      <w:r w:rsidRPr="00970C65" w:rsidR="004B4D73">
        <w:rPr>
          <w:sz w:val="24"/>
          <w:szCs w:val="24"/>
        </w:rPr>
        <w:t>cancer</w:t>
      </w:r>
      <w:r w:rsidRPr="00970C65" w:rsidR="00B315D5">
        <w:rPr>
          <w:sz w:val="24"/>
          <w:szCs w:val="24"/>
        </w:rPr>
        <w:t xml:space="preserve"> surveillance </w:t>
      </w:r>
      <w:r w:rsidRPr="00970C65" w:rsidR="004920CC">
        <w:rPr>
          <w:sz w:val="24"/>
          <w:szCs w:val="24"/>
        </w:rPr>
        <w:t>has not previously been collected</w:t>
      </w:r>
      <w:r w:rsidRPr="00970C65">
        <w:rPr>
          <w:sz w:val="24"/>
          <w:szCs w:val="24"/>
        </w:rPr>
        <w:t xml:space="preserve"> on a national level</w:t>
      </w:r>
      <w:r w:rsidRPr="008502B3">
        <w:rPr>
          <w:sz w:val="24"/>
          <w:szCs w:val="24"/>
        </w:rPr>
        <w:t xml:space="preserve">; additionally, we expect response rates to vary drastically by subgroups of firefighters (for example, career vs volunteer firefighters). </w:t>
      </w:r>
      <w:r w:rsidRPr="00256955" w:rsidR="3855B46B">
        <w:rPr>
          <w:sz w:val="24"/>
          <w:szCs w:val="24"/>
        </w:rPr>
        <w:t>However, two projects</w:t>
      </w:r>
      <w:r w:rsidRPr="00256955" w:rsidR="68B8B9B5">
        <w:rPr>
          <w:sz w:val="24"/>
          <w:szCs w:val="24"/>
        </w:rPr>
        <w:t xml:space="preserve"> (the World Trade Center Health Registry and </w:t>
      </w:r>
      <w:r w:rsidRPr="00970C65" w:rsidR="00CE3ADE">
        <w:rPr>
          <w:sz w:val="24"/>
          <w:szCs w:val="24"/>
        </w:rPr>
        <w:t xml:space="preserve">preliminary results from the </w:t>
      </w:r>
      <w:r w:rsidRPr="00970C65" w:rsidR="68B8B9B5">
        <w:rPr>
          <w:sz w:val="24"/>
          <w:szCs w:val="24"/>
        </w:rPr>
        <w:t xml:space="preserve">Career Firefighter </w:t>
      </w:r>
      <w:r w:rsidRPr="00970C65" w:rsidR="006C24C0">
        <w:rPr>
          <w:sz w:val="24"/>
          <w:szCs w:val="24"/>
        </w:rPr>
        <w:t xml:space="preserve">Health </w:t>
      </w:r>
      <w:r w:rsidRPr="00970C65" w:rsidR="68B8B9B5">
        <w:rPr>
          <w:sz w:val="24"/>
          <w:szCs w:val="24"/>
        </w:rPr>
        <w:t>Study) provide response estimates</w:t>
      </w:r>
      <w:r w:rsidRPr="00970C65" w:rsidR="312BEA9F">
        <w:rPr>
          <w:sz w:val="24"/>
          <w:szCs w:val="24"/>
        </w:rPr>
        <w:t xml:space="preserve"> for </w:t>
      </w:r>
      <w:r w:rsidRPr="00970C65" w:rsidR="00B32898">
        <w:rPr>
          <w:sz w:val="24"/>
          <w:szCs w:val="24"/>
        </w:rPr>
        <w:t xml:space="preserve">health-focused </w:t>
      </w:r>
      <w:r w:rsidRPr="00970C65" w:rsidR="312BEA9F">
        <w:rPr>
          <w:sz w:val="24"/>
          <w:szCs w:val="24"/>
        </w:rPr>
        <w:t xml:space="preserve">interviews and surveys of </w:t>
      </w:r>
      <w:r w:rsidRPr="00970C65" w:rsidR="67D1F38D">
        <w:rPr>
          <w:sz w:val="24"/>
          <w:szCs w:val="24"/>
        </w:rPr>
        <w:t xml:space="preserve">regional </w:t>
      </w:r>
      <w:r w:rsidRPr="00970C65" w:rsidR="312BEA9F">
        <w:rPr>
          <w:sz w:val="24"/>
          <w:szCs w:val="24"/>
        </w:rPr>
        <w:t>firefighters of</w:t>
      </w:r>
      <w:r w:rsidRPr="00970C65" w:rsidR="68B8B9B5">
        <w:rPr>
          <w:sz w:val="24"/>
          <w:szCs w:val="24"/>
        </w:rPr>
        <w:t xml:space="preserve"> </w:t>
      </w:r>
      <w:r w:rsidRPr="00970C65" w:rsidR="68A925A3">
        <w:rPr>
          <w:sz w:val="24"/>
          <w:szCs w:val="24"/>
        </w:rPr>
        <w:t>~70% and ~30%, respectively.</w:t>
      </w:r>
      <w:r w:rsidRPr="00970C65" w:rsidR="3855B46B">
        <w:rPr>
          <w:sz w:val="24"/>
          <w:szCs w:val="24"/>
        </w:rPr>
        <w:t xml:space="preserve"> </w:t>
      </w:r>
      <w:r w:rsidRPr="00970C65" w:rsidR="2BFAFE31">
        <w:rPr>
          <w:sz w:val="24"/>
          <w:szCs w:val="24"/>
        </w:rPr>
        <w:t xml:space="preserve">Hence, </w:t>
      </w:r>
      <w:r w:rsidRPr="00970C65" w:rsidR="5B259A47">
        <w:rPr>
          <w:sz w:val="24"/>
          <w:szCs w:val="24"/>
        </w:rPr>
        <w:t>w</w:t>
      </w:r>
      <w:r w:rsidRPr="00970C65" w:rsidR="00C925CA">
        <w:rPr>
          <w:sz w:val="24"/>
          <w:szCs w:val="24"/>
        </w:rPr>
        <w:t>e expect a response rate that is less than 80%.</w:t>
      </w:r>
    </w:p>
    <w:p w:rsidRPr="00970C65" w:rsidR="002C5E97" w:rsidP="009E0C3B" w:rsidRDefault="00FA0CA6" w14:paraId="2F5D3A99" w14:textId="7D318970">
      <w:pPr>
        <w:spacing w:after="0" w:line="240" w:lineRule="auto"/>
        <w:rPr>
          <w:sz w:val="24"/>
          <w:szCs w:val="24"/>
        </w:rPr>
      </w:pPr>
      <w:r w:rsidRPr="00970C65">
        <w:rPr>
          <w:sz w:val="24"/>
          <w:szCs w:val="24"/>
        </w:rPr>
        <w:t>NIOSH will have the ability to identify potential biases affecting the NFR sample by comparing the demographics and characteristics of NFR</w:t>
      </w:r>
      <w:r w:rsidRPr="00970C65" w:rsidR="00F975AA">
        <w:rPr>
          <w:sz w:val="24"/>
          <w:szCs w:val="24"/>
        </w:rPr>
        <w:t xml:space="preserve"> respondents</w:t>
      </w:r>
      <w:r w:rsidRPr="00970C65">
        <w:rPr>
          <w:sz w:val="24"/>
          <w:szCs w:val="24"/>
        </w:rPr>
        <w:t xml:space="preserve"> to those of the U.S. firefighter workforce that are provided by external sources, such as NFPA, USFA, and the U.S. Bureau of Labor Statistics. Likewise, internal comparisons of NFR subsamples will identify strengths and limitations of pooling data, stratified analyses, sensitivity analyses, and controlling for select covariates. Additionally, with roster information available from fire departments </w:t>
      </w:r>
      <w:r w:rsidRPr="00970C65" w:rsidR="00114AC0">
        <w:rPr>
          <w:sz w:val="24"/>
          <w:szCs w:val="24"/>
        </w:rPr>
        <w:t xml:space="preserve">and states </w:t>
      </w:r>
      <w:r w:rsidRPr="00970C65">
        <w:rPr>
          <w:sz w:val="24"/>
          <w:szCs w:val="24"/>
        </w:rPr>
        <w:t>selected in the Targeted Cohort serving as denominator estimates, NIOSH will be able to evaluate estimates of response and non-response.</w:t>
      </w:r>
    </w:p>
    <w:p w:rsidR="00B45002" w:rsidP="009E0C3B" w:rsidRDefault="00D33AE3" w14:paraId="450B7636" w14:textId="3A6225CC">
      <w:pPr>
        <w:pStyle w:val="Heading1"/>
        <w:pBdr>
          <w:bottom w:val="none" w:color="auto" w:sz="0" w:space="0"/>
        </w:pBdr>
        <w:spacing w:after="0"/>
        <w:rPr>
          <w:rFonts w:ascii="Cambria" w:hAnsi="Cambria"/>
          <w:color w:val="auto"/>
        </w:rPr>
      </w:pPr>
      <w:bookmarkStart w:name="_Toc26871250" w:id="6"/>
      <w:r w:rsidRPr="00E707C0">
        <w:rPr>
          <w:rFonts w:ascii="Cambria" w:hAnsi="Cambria"/>
          <w:color w:val="auto"/>
        </w:rPr>
        <w:t>B.</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6"/>
    </w:p>
    <w:p w:rsidRPr="009E0C3B" w:rsidR="009E0C3B" w:rsidP="009E0C3B" w:rsidRDefault="009E0C3B" w14:paraId="6250C6C5" w14:textId="77777777">
      <w:pPr>
        <w:spacing w:after="0"/>
      </w:pPr>
    </w:p>
    <w:p w:rsidR="00C47F03" w:rsidP="009E0C3B" w:rsidRDefault="00D665DC" w14:paraId="14C850BC" w14:textId="78A98A5D">
      <w:pPr>
        <w:autoSpaceDE w:val="0"/>
        <w:autoSpaceDN w:val="0"/>
        <w:adjustRightInd w:val="0"/>
        <w:spacing w:after="0" w:line="240" w:lineRule="auto"/>
        <w:rPr>
          <w:rFonts w:cs="ITCFranklinGothicStd-Book"/>
          <w:sz w:val="24"/>
          <w:szCs w:val="24"/>
        </w:rPr>
      </w:pPr>
      <w:r>
        <w:rPr>
          <w:rFonts w:cs="ITCFranklinGothicStd-Book"/>
          <w:sz w:val="24"/>
          <w:szCs w:val="24"/>
        </w:rPr>
        <w:t>T</w:t>
      </w:r>
      <w:r w:rsidR="00C47F03">
        <w:rPr>
          <w:rFonts w:cs="ITCFranklinGothicStd-Book"/>
          <w:sz w:val="24"/>
          <w:szCs w:val="24"/>
        </w:rPr>
        <w:t>he</w:t>
      </w:r>
      <w:r w:rsidR="00C925CA">
        <w:rPr>
          <w:rFonts w:cs="ITCFranklinGothicStd-Book"/>
          <w:sz w:val="24"/>
          <w:szCs w:val="24"/>
        </w:rPr>
        <w:t xml:space="preserve"> project</w:t>
      </w:r>
      <w:r w:rsidR="00C47F03">
        <w:rPr>
          <w:rFonts w:cs="ITCFranklinGothicStd-Book"/>
          <w:sz w:val="24"/>
          <w:szCs w:val="24"/>
        </w:rPr>
        <w:t xml:space="preserve"> team </w:t>
      </w:r>
      <w:r w:rsidR="009E0C3B">
        <w:rPr>
          <w:rFonts w:cs="ITCFranklinGothicStd-Book"/>
          <w:sz w:val="24"/>
          <w:szCs w:val="24"/>
        </w:rPr>
        <w:t>will</w:t>
      </w:r>
      <w:r w:rsidR="00C47F03">
        <w:rPr>
          <w:rFonts w:cs="ITCFranklinGothicStd-Book"/>
          <w:sz w:val="24"/>
          <w:szCs w:val="24"/>
        </w:rPr>
        <w:t xml:space="preserve"> request all information for the NFR electronically. The enrollment questionnaire and informed consent</w:t>
      </w:r>
      <w:r w:rsidR="00374AC2">
        <w:rPr>
          <w:rFonts w:cs="ITCFranklinGothicStd-Book"/>
          <w:sz w:val="24"/>
          <w:szCs w:val="24"/>
        </w:rPr>
        <w:t xml:space="preserve"> document</w:t>
      </w:r>
      <w:r w:rsidR="00C47F03">
        <w:rPr>
          <w:rFonts w:cs="ITCFranklinGothicStd-Book"/>
          <w:sz w:val="24"/>
          <w:szCs w:val="24"/>
        </w:rPr>
        <w:t xml:space="preserve"> will be made available to all interested </w:t>
      </w:r>
      <w:r w:rsidR="00D4566E">
        <w:rPr>
          <w:rFonts w:cs="ITCFranklinGothicStd-Book"/>
          <w:sz w:val="24"/>
          <w:szCs w:val="24"/>
        </w:rPr>
        <w:t>respondents</w:t>
      </w:r>
      <w:r w:rsidR="00C47F03">
        <w:rPr>
          <w:rFonts w:cs="ITCFranklinGothicStd-Book"/>
          <w:sz w:val="24"/>
          <w:szCs w:val="24"/>
        </w:rPr>
        <w:t xml:space="preserve"> via a designated, secure web</w:t>
      </w:r>
      <w:r>
        <w:rPr>
          <w:rFonts w:cs="ITCFranklinGothicStd-Book"/>
          <w:sz w:val="24"/>
          <w:szCs w:val="24"/>
        </w:rPr>
        <w:t xml:space="preserve"> </w:t>
      </w:r>
      <w:r w:rsidR="00C47F03">
        <w:rPr>
          <w:rFonts w:cs="ITCFranklinGothicStd-Book"/>
          <w:sz w:val="24"/>
          <w:szCs w:val="24"/>
        </w:rPr>
        <w:t xml:space="preserve">portal. </w:t>
      </w:r>
      <w:r w:rsidR="009E0C3B">
        <w:rPr>
          <w:rFonts w:cs="ITCFranklinGothicStd-Book"/>
          <w:sz w:val="24"/>
          <w:szCs w:val="24"/>
        </w:rPr>
        <w:t xml:space="preserve">Additionally, the respondents will have the option to print a copy of the informed consent document for their </w:t>
      </w:r>
      <w:r w:rsidR="00556A0D">
        <w:rPr>
          <w:rFonts w:cs="ITCFranklinGothicStd-Book"/>
          <w:sz w:val="24"/>
          <w:szCs w:val="24"/>
        </w:rPr>
        <w:t>records. The</w:t>
      </w:r>
      <w:r w:rsidR="00C47F03">
        <w:rPr>
          <w:rFonts w:cs="ITCFranklinGothicStd-Book"/>
          <w:sz w:val="24"/>
          <w:szCs w:val="24"/>
        </w:rPr>
        <w:t xml:space="preserve"> questionnaire has been reviewed by subject matter experts who understand the importance of</w:t>
      </w:r>
      <w:r>
        <w:rPr>
          <w:rFonts w:cs="ITCFranklinGothicStd-Book"/>
          <w:sz w:val="24"/>
          <w:szCs w:val="24"/>
        </w:rPr>
        <w:t>,</w:t>
      </w:r>
      <w:r w:rsidR="00C47F03">
        <w:rPr>
          <w:rFonts w:cs="ITCFranklinGothicStd-Book"/>
          <w:sz w:val="24"/>
          <w:szCs w:val="24"/>
        </w:rPr>
        <w:t xml:space="preserve"> and are mindful to</w:t>
      </w:r>
      <w:r w:rsidR="00FA0CA6">
        <w:rPr>
          <w:rFonts w:cs="ITCFranklinGothicStd-Book"/>
          <w:sz w:val="24"/>
          <w:szCs w:val="24"/>
        </w:rPr>
        <w:t>,</w:t>
      </w:r>
      <w:r w:rsidR="00C47F03">
        <w:rPr>
          <w:rFonts w:cs="ITCFranklinGothicStd-Book"/>
          <w:sz w:val="24"/>
          <w:szCs w:val="24"/>
        </w:rPr>
        <w:t xml:space="preserve"> burden reduction </w:t>
      </w:r>
      <w:r>
        <w:rPr>
          <w:rFonts w:cs="ITCFranklinGothicStd-Book"/>
          <w:sz w:val="24"/>
          <w:szCs w:val="24"/>
        </w:rPr>
        <w:t>for</w:t>
      </w:r>
      <w:r w:rsidR="00C47F03">
        <w:rPr>
          <w:rFonts w:cs="ITCFranklinGothicStd-Book"/>
          <w:sz w:val="24"/>
          <w:szCs w:val="24"/>
        </w:rPr>
        <w:t xml:space="preserve"> respondents. The subject matter experts have assisted with </w:t>
      </w:r>
      <w:r w:rsidR="00C47F03">
        <w:rPr>
          <w:rFonts w:cs="ITCFranklinGothicStd-Book"/>
          <w:sz w:val="24"/>
          <w:szCs w:val="24"/>
        </w:rPr>
        <w:lastRenderedPageBreak/>
        <w:t>prioritization of information requested in the enrollment questionnaire to ensure that the vital information is being captured without any additional burden.</w:t>
      </w:r>
    </w:p>
    <w:p w:rsidR="00C47F03" w:rsidP="009E0C3B" w:rsidRDefault="00C47F03" w14:paraId="672CA3EB" w14:textId="61D6AF59">
      <w:pPr>
        <w:autoSpaceDE w:val="0"/>
        <w:autoSpaceDN w:val="0"/>
        <w:adjustRightInd w:val="0"/>
        <w:spacing w:after="0" w:line="240" w:lineRule="auto"/>
        <w:rPr>
          <w:rFonts w:cs="ITCFranklinGothicStd-Book"/>
          <w:sz w:val="24"/>
          <w:szCs w:val="24"/>
        </w:rPr>
      </w:pPr>
      <w:r>
        <w:rPr>
          <w:rFonts w:cs="ITCFranklinGothicStd-Book"/>
          <w:sz w:val="24"/>
          <w:szCs w:val="24"/>
        </w:rPr>
        <w:t>The NFR enrollment questionnaire has been reviewed by a survey methodologist to ensure quality and proper organization of questions.</w:t>
      </w:r>
      <w:r w:rsidR="00C321AD">
        <w:rPr>
          <w:rFonts w:cs="ITCFranklinGothicStd-Book"/>
          <w:sz w:val="24"/>
          <w:szCs w:val="24"/>
        </w:rPr>
        <w:t xml:space="preserve"> Additionally, several members of the U.S. Fire Service </w:t>
      </w:r>
      <w:r w:rsidR="00FA0CA6">
        <w:rPr>
          <w:rFonts w:cs="ITCFranklinGothicStd-Book"/>
          <w:sz w:val="24"/>
          <w:szCs w:val="24"/>
        </w:rPr>
        <w:t xml:space="preserve">have </w:t>
      </w:r>
      <w:r w:rsidR="00C321AD">
        <w:rPr>
          <w:rFonts w:cs="ITCFranklinGothicStd-Book"/>
          <w:sz w:val="24"/>
          <w:szCs w:val="24"/>
        </w:rPr>
        <w:t>review</w:t>
      </w:r>
      <w:r w:rsidR="00FA0CA6">
        <w:rPr>
          <w:rFonts w:cs="ITCFranklinGothicStd-Book"/>
          <w:sz w:val="24"/>
          <w:szCs w:val="24"/>
        </w:rPr>
        <w:t>ed</w:t>
      </w:r>
      <w:r w:rsidR="00C321AD">
        <w:rPr>
          <w:rFonts w:cs="ITCFranklinGothicStd-Book"/>
          <w:sz w:val="24"/>
          <w:szCs w:val="24"/>
        </w:rPr>
        <w:t xml:space="preserve"> and pilot</w:t>
      </w:r>
      <w:r w:rsidR="00FA0CA6">
        <w:rPr>
          <w:rFonts w:cs="ITCFranklinGothicStd-Book"/>
          <w:sz w:val="24"/>
          <w:szCs w:val="24"/>
        </w:rPr>
        <w:t>ed</w:t>
      </w:r>
      <w:r w:rsidR="00C321AD">
        <w:rPr>
          <w:rFonts w:cs="ITCFranklinGothicStd-Book"/>
          <w:sz w:val="24"/>
          <w:szCs w:val="24"/>
        </w:rPr>
        <w:t xml:space="preserve"> the enrollment questionnaire for time burden, subject accuracy, and content organization.</w:t>
      </w:r>
      <w:r>
        <w:rPr>
          <w:rFonts w:cs="ITCFranklinGothicStd-Book"/>
          <w:sz w:val="24"/>
          <w:szCs w:val="24"/>
        </w:rPr>
        <w:t xml:space="preserve"> Skip patterns based on </w:t>
      </w:r>
      <w:r w:rsidR="00273F5B">
        <w:rPr>
          <w:rFonts w:cs="ITCFranklinGothicStd-Book"/>
          <w:sz w:val="24"/>
          <w:szCs w:val="24"/>
        </w:rPr>
        <w:t>respondent</w:t>
      </w:r>
      <w:r>
        <w:rPr>
          <w:rFonts w:cs="ITCFranklinGothicStd-Book"/>
          <w:sz w:val="24"/>
          <w:szCs w:val="24"/>
        </w:rPr>
        <w:t xml:space="preserve"> </w:t>
      </w:r>
      <w:r w:rsidR="009E0C3B">
        <w:rPr>
          <w:rFonts w:cs="ITCFranklinGothicStd-Book"/>
          <w:sz w:val="24"/>
          <w:szCs w:val="24"/>
        </w:rPr>
        <w:t xml:space="preserve">selections </w:t>
      </w:r>
      <w:r>
        <w:rPr>
          <w:rFonts w:cs="ITCFranklinGothicStd-Book"/>
          <w:sz w:val="24"/>
          <w:szCs w:val="24"/>
        </w:rPr>
        <w:t xml:space="preserve">are built into the questionnaire to minimize the burden of unnecessary questioning of </w:t>
      </w:r>
      <w:r w:rsidR="00273F5B">
        <w:rPr>
          <w:rFonts w:cs="ITCFranklinGothicStd-Book"/>
          <w:sz w:val="24"/>
          <w:szCs w:val="24"/>
        </w:rPr>
        <w:t>respondent</w:t>
      </w:r>
      <w:r>
        <w:rPr>
          <w:rFonts w:cs="ITCFranklinGothicStd-Book"/>
          <w:sz w:val="24"/>
          <w:szCs w:val="24"/>
        </w:rPr>
        <w:t xml:space="preserve">s. </w:t>
      </w:r>
      <w:r w:rsidR="00D4566E">
        <w:rPr>
          <w:rFonts w:cs="ITCFranklinGothicStd-Book"/>
          <w:sz w:val="24"/>
          <w:szCs w:val="24"/>
        </w:rPr>
        <w:t>Finally</w:t>
      </w:r>
      <w:r>
        <w:rPr>
          <w:rFonts w:cs="ITCFranklinGothicStd-Book"/>
          <w:sz w:val="24"/>
          <w:szCs w:val="24"/>
        </w:rPr>
        <w:t xml:space="preserve">, we will have preprogrammed dropdown menus for capturing information such as place of employment and various demographics. </w:t>
      </w:r>
    </w:p>
    <w:p w:rsidRPr="00E707C0" w:rsidR="00DC57CC" w:rsidP="009E0C3B" w:rsidRDefault="00D33AE3" w14:paraId="63C2C2DE" w14:textId="77777777">
      <w:pPr>
        <w:pStyle w:val="Heading1"/>
        <w:pBdr>
          <w:bottom w:val="none" w:color="auto" w:sz="0" w:space="0"/>
        </w:pBdr>
        <w:spacing w:after="0"/>
        <w:rPr>
          <w:rFonts w:ascii="Cambria" w:hAnsi="Cambria"/>
          <w:color w:val="auto"/>
        </w:rPr>
      </w:pPr>
      <w:bookmarkStart w:name="_Toc26871251" w:id="7"/>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7"/>
    </w:p>
    <w:p w:rsidRPr="00A4606F" w:rsidR="00A4606F" w:rsidP="009E0C3B" w:rsidRDefault="00A4606F" w14:paraId="3AFEE847" w14:textId="36755A7E">
      <w:pPr>
        <w:pStyle w:val="NoSpacing"/>
        <w:rPr>
          <w:rFonts w:cstheme="minorHAnsi"/>
          <w:sz w:val="24"/>
          <w:szCs w:val="24"/>
        </w:rPr>
      </w:pPr>
    </w:p>
    <w:p w:rsidR="007F0E10" w:rsidP="009E0C3B" w:rsidRDefault="00997A82" w14:paraId="7CAA0761" w14:textId="3681D939">
      <w:pPr>
        <w:autoSpaceDE w:val="0"/>
        <w:autoSpaceDN w:val="0"/>
        <w:adjustRightInd w:val="0"/>
        <w:spacing w:after="0" w:line="240" w:lineRule="auto"/>
        <w:rPr>
          <w:rFonts w:cs="ITCFranklinGothicStd-Book"/>
          <w:sz w:val="24"/>
          <w:szCs w:val="24"/>
        </w:rPr>
      </w:pPr>
      <w:r>
        <w:rPr>
          <w:rFonts w:cs="ITCFranklinGothicStd-Book"/>
          <w:sz w:val="24"/>
          <w:szCs w:val="24"/>
        </w:rPr>
        <w:t xml:space="preserve">The </w:t>
      </w:r>
      <w:r w:rsidR="00A80B7C">
        <w:rPr>
          <w:rFonts w:cs="ITCFranklinGothicStd-Book"/>
          <w:sz w:val="24"/>
          <w:szCs w:val="24"/>
        </w:rPr>
        <w:t xml:space="preserve">individuals listed in Table </w:t>
      </w:r>
      <w:r w:rsidR="009F4800">
        <w:rPr>
          <w:rFonts w:cs="ITCFranklinGothicStd-Book"/>
          <w:sz w:val="24"/>
          <w:szCs w:val="24"/>
        </w:rPr>
        <w:t>1 and Table 2 have been consulted on the statistical design and/or will be responsible for the collection and analysis of information</w:t>
      </w:r>
    </w:p>
    <w:p w:rsidRPr="007F0E10" w:rsidR="007F0E10" w:rsidP="007F0E10" w:rsidRDefault="007F0E10" w14:paraId="4C4E240E" w14:textId="50E71D88">
      <w:pPr>
        <w:autoSpaceDE w:val="0"/>
        <w:autoSpaceDN w:val="0"/>
        <w:adjustRightInd w:val="0"/>
        <w:spacing w:after="0" w:line="240" w:lineRule="auto"/>
        <w:jc w:val="both"/>
        <w:rPr>
          <w:rFonts w:cstheme="minorHAnsi"/>
          <w:sz w:val="24"/>
          <w:szCs w:val="24"/>
        </w:rPr>
      </w:pPr>
      <w:r w:rsidRPr="007F0E10">
        <w:rPr>
          <w:rFonts w:cstheme="minorHAnsi"/>
          <w:b/>
          <w:sz w:val="24"/>
          <w:szCs w:val="24"/>
        </w:rPr>
        <w:t>Table 1.</w:t>
      </w:r>
      <w:r w:rsidRPr="007F0E10">
        <w:rPr>
          <w:rFonts w:cstheme="minorHAnsi"/>
          <w:sz w:val="24"/>
          <w:szCs w:val="24"/>
        </w:rPr>
        <w:t xml:space="preserve"> </w:t>
      </w:r>
      <w:r w:rsidR="0031214F">
        <w:rPr>
          <w:rFonts w:cstheme="minorHAnsi"/>
          <w:sz w:val="24"/>
          <w:szCs w:val="24"/>
        </w:rPr>
        <w:t>Personnel Consulted</w:t>
      </w:r>
      <w:r w:rsidR="00E410B4">
        <w:rPr>
          <w:rFonts w:cstheme="minorHAnsi"/>
          <w:sz w:val="24"/>
          <w:szCs w:val="24"/>
        </w:rPr>
        <w:t xml:space="preserve"> on Statistical Design</w:t>
      </w:r>
    </w:p>
    <w:p w:rsidRPr="007F0E10" w:rsidR="007F0E10" w:rsidP="007F0E10" w:rsidRDefault="007F0E10" w14:paraId="6CCA098C"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1440"/>
        <w:gridCol w:w="1260"/>
        <w:gridCol w:w="1890"/>
        <w:gridCol w:w="2430"/>
      </w:tblGrid>
      <w:tr w:rsidRPr="00D20211" w:rsidR="007F0E10" w:rsidTr="007952EE" w14:paraId="40C6622A" w14:textId="77777777">
        <w:tc>
          <w:tcPr>
            <w:tcW w:w="2340" w:type="dxa"/>
            <w:tcBorders>
              <w:top w:val="single" w:color="auto" w:sz="8" w:space="0"/>
              <w:left w:val="nil"/>
              <w:bottom w:val="single" w:color="auto" w:sz="8" w:space="0"/>
              <w:right w:val="nil"/>
            </w:tcBorders>
            <w:shd w:val="clear" w:color="auto" w:fill="auto"/>
          </w:tcPr>
          <w:p w:rsidRPr="00D20211" w:rsidR="007F0E10" w:rsidP="00AE70E7" w:rsidRDefault="007F0E10" w14:paraId="1DDD1F3F" w14:textId="77777777">
            <w:pPr>
              <w:autoSpaceDE w:val="0"/>
              <w:autoSpaceDN w:val="0"/>
              <w:adjustRightInd w:val="0"/>
              <w:spacing w:after="0" w:line="240" w:lineRule="auto"/>
              <w:jc w:val="both"/>
              <w:rPr>
                <w:rFonts w:cstheme="minorHAnsi"/>
                <w:b/>
              </w:rPr>
            </w:pPr>
            <w:r w:rsidRPr="00D20211">
              <w:rPr>
                <w:rFonts w:cstheme="minorHAnsi"/>
                <w:b/>
              </w:rPr>
              <w:t>Name</w:t>
            </w:r>
          </w:p>
        </w:tc>
        <w:tc>
          <w:tcPr>
            <w:tcW w:w="1440" w:type="dxa"/>
            <w:tcBorders>
              <w:top w:val="single" w:color="auto" w:sz="8" w:space="0"/>
              <w:left w:val="nil"/>
              <w:bottom w:val="single" w:color="auto" w:sz="8" w:space="0"/>
              <w:right w:val="nil"/>
            </w:tcBorders>
            <w:shd w:val="clear" w:color="auto" w:fill="auto"/>
          </w:tcPr>
          <w:p w:rsidRPr="00D20211" w:rsidR="007F0E10" w:rsidP="00AE70E7" w:rsidRDefault="007F0E10" w14:paraId="47047034"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260" w:type="dxa"/>
            <w:tcBorders>
              <w:top w:val="single" w:color="auto" w:sz="8" w:space="0"/>
              <w:left w:val="nil"/>
              <w:bottom w:val="single" w:color="auto" w:sz="8" w:space="0"/>
              <w:right w:val="nil"/>
            </w:tcBorders>
            <w:shd w:val="clear" w:color="auto" w:fill="auto"/>
          </w:tcPr>
          <w:p w:rsidRPr="00D20211" w:rsidR="007F0E10" w:rsidP="00AE70E7" w:rsidRDefault="007F0E10" w14:paraId="10515D33"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890" w:type="dxa"/>
            <w:tcBorders>
              <w:top w:val="single" w:color="auto" w:sz="8" w:space="0"/>
              <w:left w:val="nil"/>
              <w:bottom w:val="single" w:color="auto" w:sz="8" w:space="0"/>
              <w:right w:val="nil"/>
            </w:tcBorders>
            <w:shd w:val="clear" w:color="auto" w:fill="auto"/>
          </w:tcPr>
          <w:p w:rsidRPr="00D20211" w:rsidR="007F0E10" w:rsidP="00AE70E7" w:rsidRDefault="007F0E10" w14:paraId="1C712CFE"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color="auto" w:sz="8" w:space="0"/>
              <w:left w:val="nil"/>
              <w:bottom w:val="single" w:color="auto" w:sz="8" w:space="0"/>
              <w:right w:val="nil"/>
            </w:tcBorders>
            <w:shd w:val="clear" w:color="auto" w:fill="auto"/>
          </w:tcPr>
          <w:p w:rsidRPr="00D20211" w:rsidR="007F0E10" w:rsidP="00AE70E7" w:rsidRDefault="007F0E10" w14:paraId="3CD7E058" w14:textId="77777777">
            <w:pPr>
              <w:autoSpaceDE w:val="0"/>
              <w:autoSpaceDN w:val="0"/>
              <w:adjustRightInd w:val="0"/>
              <w:spacing w:after="0" w:line="240" w:lineRule="auto"/>
              <w:jc w:val="both"/>
              <w:rPr>
                <w:rFonts w:cstheme="minorHAnsi"/>
                <w:b/>
              </w:rPr>
            </w:pPr>
            <w:r w:rsidRPr="00D20211">
              <w:rPr>
                <w:rFonts w:cstheme="minorHAnsi"/>
                <w:b/>
              </w:rPr>
              <w:t>Email</w:t>
            </w:r>
          </w:p>
        </w:tc>
      </w:tr>
      <w:tr w:rsidRPr="00D20211" w:rsidR="007F0E10" w:rsidTr="00AE70E7" w14:paraId="3A1E428E" w14:textId="77777777">
        <w:tc>
          <w:tcPr>
            <w:tcW w:w="9360" w:type="dxa"/>
            <w:gridSpan w:val="5"/>
            <w:tcBorders>
              <w:top w:val="single" w:color="auto" w:sz="8" w:space="0"/>
              <w:left w:val="nil"/>
              <w:bottom w:val="single" w:color="auto" w:sz="8" w:space="0"/>
              <w:right w:val="nil"/>
            </w:tcBorders>
            <w:shd w:val="clear" w:color="auto" w:fill="auto"/>
            <w:vAlign w:val="center"/>
          </w:tcPr>
          <w:p w:rsidRPr="00D20211" w:rsidR="007F0E10" w:rsidP="00AE70E7" w:rsidRDefault="00E410B4" w14:paraId="15B0C911" w14:textId="3E9F416A">
            <w:pPr>
              <w:autoSpaceDE w:val="0"/>
              <w:autoSpaceDN w:val="0"/>
              <w:adjustRightInd w:val="0"/>
              <w:spacing w:after="0" w:line="240" w:lineRule="auto"/>
              <w:jc w:val="both"/>
              <w:rPr>
                <w:rFonts w:cstheme="minorHAnsi"/>
                <w:i/>
                <w:sz w:val="20"/>
                <w:szCs w:val="20"/>
              </w:rPr>
            </w:pPr>
            <w:r>
              <w:rPr>
                <w:rFonts w:cstheme="minorHAnsi"/>
                <w:i/>
                <w:sz w:val="20"/>
                <w:szCs w:val="20"/>
              </w:rPr>
              <w:t>FEDERAL AGENCY</w:t>
            </w:r>
          </w:p>
        </w:tc>
      </w:tr>
      <w:tr w:rsidRPr="00D20211" w:rsidR="007952EE" w:rsidTr="007952EE" w14:paraId="1E6BD407" w14:textId="77777777">
        <w:tc>
          <w:tcPr>
            <w:tcW w:w="2340" w:type="dxa"/>
            <w:tcBorders>
              <w:top w:val="single" w:color="auto" w:sz="8" w:space="0"/>
              <w:left w:val="nil"/>
              <w:bottom w:val="single" w:color="auto" w:sz="8" w:space="0"/>
              <w:right w:val="nil"/>
            </w:tcBorders>
            <w:shd w:val="clear" w:color="auto" w:fill="auto"/>
            <w:vAlign w:val="center"/>
          </w:tcPr>
          <w:p w:rsidR="007952EE" w:rsidP="00E410B4" w:rsidRDefault="007952EE" w14:paraId="4CE70DD2" w14:textId="726C5F57">
            <w:pPr>
              <w:autoSpaceDE w:val="0"/>
              <w:autoSpaceDN w:val="0"/>
              <w:adjustRightInd w:val="0"/>
              <w:spacing w:after="0" w:line="240" w:lineRule="auto"/>
              <w:jc w:val="both"/>
              <w:rPr>
                <w:rFonts w:cstheme="minorHAnsi"/>
                <w:sz w:val="20"/>
                <w:szCs w:val="20"/>
              </w:rPr>
            </w:pPr>
            <w:r>
              <w:rPr>
                <w:rFonts w:cstheme="minorHAnsi"/>
                <w:sz w:val="20"/>
                <w:szCs w:val="20"/>
              </w:rPr>
              <w:t>Steve Bertke</w:t>
            </w:r>
          </w:p>
        </w:tc>
        <w:tc>
          <w:tcPr>
            <w:tcW w:w="1440" w:type="dxa"/>
            <w:tcBorders>
              <w:top w:val="single" w:color="auto" w:sz="8" w:space="0"/>
              <w:left w:val="nil"/>
              <w:bottom w:val="single" w:color="auto" w:sz="8" w:space="0"/>
              <w:right w:val="nil"/>
            </w:tcBorders>
            <w:shd w:val="clear" w:color="auto" w:fill="auto"/>
            <w:vAlign w:val="center"/>
          </w:tcPr>
          <w:p w:rsidR="007952EE" w:rsidP="00E410B4" w:rsidRDefault="007952EE" w14:paraId="570A0655" w14:textId="3CE903E9">
            <w:pPr>
              <w:autoSpaceDE w:val="0"/>
              <w:autoSpaceDN w:val="0"/>
              <w:adjustRightInd w:val="0"/>
              <w:spacing w:after="0" w:line="240" w:lineRule="auto"/>
              <w:jc w:val="both"/>
              <w:rPr>
                <w:rFonts w:cstheme="minorHAnsi"/>
                <w:sz w:val="20"/>
                <w:szCs w:val="20"/>
              </w:rPr>
            </w:pPr>
            <w:r>
              <w:rPr>
                <w:rFonts w:cstheme="minorHAnsi"/>
                <w:sz w:val="20"/>
                <w:szCs w:val="20"/>
              </w:rPr>
              <w:t>Health Statistician</w:t>
            </w:r>
          </w:p>
        </w:tc>
        <w:tc>
          <w:tcPr>
            <w:tcW w:w="1260" w:type="dxa"/>
            <w:tcBorders>
              <w:top w:val="single" w:color="auto" w:sz="8" w:space="0"/>
              <w:left w:val="nil"/>
              <w:bottom w:val="single" w:color="auto" w:sz="8" w:space="0"/>
              <w:right w:val="nil"/>
            </w:tcBorders>
            <w:shd w:val="clear" w:color="auto" w:fill="auto"/>
            <w:vAlign w:val="center"/>
          </w:tcPr>
          <w:p w:rsidR="007952EE" w:rsidP="00E410B4" w:rsidRDefault="007952EE" w14:paraId="36A1CAF0" w14:textId="71D6EECB">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Pr="00D20211" w:rsidR="007952EE" w:rsidP="00E410B4" w:rsidRDefault="007952EE" w14:paraId="77F32DC7" w14:textId="36504CAE">
            <w:pPr>
              <w:autoSpaceDE w:val="0"/>
              <w:autoSpaceDN w:val="0"/>
              <w:adjustRightInd w:val="0"/>
              <w:spacing w:after="0" w:line="240" w:lineRule="auto"/>
              <w:jc w:val="both"/>
              <w:rPr>
                <w:rFonts w:cstheme="minorHAnsi"/>
                <w:i/>
                <w:sz w:val="20"/>
                <w:szCs w:val="20"/>
              </w:rPr>
            </w:pPr>
            <w:r>
              <w:rPr>
                <w:rFonts w:cstheme="minorHAnsi"/>
                <w:i/>
                <w:sz w:val="20"/>
                <w:szCs w:val="20"/>
              </w:rPr>
              <w:t>(513) 841-4493</w:t>
            </w:r>
          </w:p>
        </w:tc>
        <w:tc>
          <w:tcPr>
            <w:tcW w:w="2430" w:type="dxa"/>
            <w:tcBorders>
              <w:top w:val="single" w:color="auto" w:sz="8" w:space="0"/>
              <w:left w:val="nil"/>
              <w:bottom w:val="single" w:color="auto" w:sz="8" w:space="0"/>
              <w:right w:val="nil"/>
            </w:tcBorders>
            <w:shd w:val="clear" w:color="auto" w:fill="auto"/>
            <w:vAlign w:val="center"/>
          </w:tcPr>
          <w:p w:rsidR="007952EE" w:rsidP="00E410B4" w:rsidRDefault="005B66D9" w14:paraId="47302E44" w14:textId="1305E147">
            <w:pPr>
              <w:autoSpaceDE w:val="0"/>
              <w:autoSpaceDN w:val="0"/>
              <w:adjustRightInd w:val="0"/>
              <w:spacing w:after="0" w:line="240" w:lineRule="auto"/>
              <w:jc w:val="both"/>
            </w:pPr>
            <w:hyperlink w:history="1" r:id="rId9">
              <w:r w:rsidRPr="004A5BF3" w:rsidR="00E80243">
                <w:rPr>
                  <w:rStyle w:val="Hyperlink"/>
                </w:rPr>
                <w:t>Inh4@cdc.gov</w:t>
              </w:r>
            </w:hyperlink>
          </w:p>
        </w:tc>
      </w:tr>
      <w:tr w:rsidRPr="00D20211" w:rsidR="007952EE" w:rsidTr="007952EE" w14:paraId="69C09EC3" w14:textId="77777777">
        <w:tc>
          <w:tcPr>
            <w:tcW w:w="2340" w:type="dxa"/>
            <w:tcBorders>
              <w:top w:val="single" w:color="auto" w:sz="8" w:space="0"/>
              <w:left w:val="nil"/>
              <w:bottom w:val="single" w:color="auto" w:sz="8" w:space="0"/>
              <w:right w:val="nil"/>
            </w:tcBorders>
            <w:shd w:val="clear" w:color="auto" w:fill="auto"/>
            <w:vAlign w:val="center"/>
          </w:tcPr>
          <w:p w:rsidR="007952EE" w:rsidP="00E410B4" w:rsidRDefault="007952EE" w14:paraId="2D978B4D" w14:textId="1A7371B7">
            <w:pPr>
              <w:autoSpaceDE w:val="0"/>
              <w:autoSpaceDN w:val="0"/>
              <w:adjustRightInd w:val="0"/>
              <w:spacing w:after="0" w:line="240" w:lineRule="auto"/>
              <w:jc w:val="both"/>
              <w:rPr>
                <w:rFonts w:cstheme="minorHAnsi"/>
                <w:sz w:val="20"/>
                <w:szCs w:val="20"/>
              </w:rPr>
            </w:pPr>
            <w:r>
              <w:rPr>
                <w:rFonts w:cstheme="minorHAnsi"/>
                <w:sz w:val="20"/>
                <w:szCs w:val="20"/>
              </w:rPr>
              <w:t>I-Chen Chen</w:t>
            </w:r>
          </w:p>
        </w:tc>
        <w:tc>
          <w:tcPr>
            <w:tcW w:w="1440" w:type="dxa"/>
            <w:tcBorders>
              <w:top w:val="single" w:color="auto" w:sz="8" w:space="0"/>
              <w:left w:val="nil"/>
              <w:bottom w:val="single" w:color="auto" w:sz="8" w:space="0"/>
              <w:right w:val="nil"/>
            </w:tcBorders>
            <w:shd w:val="clear" w:color="auto" w:fill="auto"/>
            <w:vAlign w:val="center"/>
          </w:tcPr>
          <w:p w:rsidR="007952EE" w:rsidP="00E410B4" w:rsidRDefault="007952EE" w14:paraId="29C7C2F8" w14:textId="003C7AE3">
            <w:pPr>
              <w:autoSpaceDE w:val="0"/>
              <w:autoSpaceDN w:val="0"/>
              <w:adjustRightInd w:val="0"/>
              <w:spacing w:after="0" w:line="240" w:lineRule="auto"/>
              <w:jc w:val="both"/>
              <w:rPr>
                <w:rFonts w:cstheme="minorHAnsi"/>
                <w:sz w:val="20"/>
                <w:szCs w:val="20"/>
              </w:rPr>
            </w:pPr>
            <w:r>
              <w:rPr>
                <w:rFonts w:cstheme="minorHAnsi"/>
                <w:sz w:val="20"/>
                <w:szCs w:val="20"/>
              </w:rPr>
              <w:t>Statistician</w:t>
            </w:r>
          </w:p>
        </w:tc>
        <w:tc>
          <w:tcPr>
            <w:tcW w:w="1260" w:type="dxa"/>
            <w:tcBorders>
              <w:top w:val="single" w:color="auto" w:sz="8" w:space="0"/>
              <w:left w:val="nil"/>
              <w:bottom w:val="single" w:color="auto" w:sz="8" w:space="0"/>
              <w:right w:val="nil"/>
            </w:tcBorders>
            <w:shd w:val="clear" w:color="auto" w:fill="auto"/>
            <w:vAlign w:val="center"/>
          </w:tcPr>
          <w:p w:rsidR="007952EE" w:rsidP="00E410B4" w:rsidRDefault="007952EE" w14:paraId="6F8F6E32" w14:textId="5319DA2E">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007952EE" w:rsidP="00E410B4" w:rsidRDefault="007952EE" w14:paraId="6C8366A7" w14:textId="32DB87A3">
            <w:pPr>
              <w:autoSpaceDE w:val="0"/>
              <w:autoSpaceDN w:val="0"/>
              <w:adjustRightInd w:val="0"/>
              <w:spacing w:after="0" w:line="240" w:lineRule="auto"/>
              <w:jc w:val="both"/>
              <w:rPr>
                <w:rFonts w:cstheme="minorHAnsi"/>
                <w:i/>
                <w:sz w:val="20"/>
                <w:szCs w:val="20"/>
              </w:rPr>
            </w:pPr>
            <w:r>
              <w:rPr>
                <w:rFonts w:cstheme="minorHAnsi"/>
                <w:i/>
                <w:sz w:val="20"/>
                <w:szCs w:val="20"/>
              </w:rPr>
              <w:t>(513)841-4410</w:t>
            </w:r>
          </w:p>
        </w:tc>
        <w:tc>
          <w:tcPr>
            <w:tcW w:w="2430" w:type="dxa"/>
            <w:tcBorders>
              <w:top w:val="single" w:color="auto" w:sz="8" w:space="0"/>
              <w:left w:val="nil"/>
              <w:bottom w:val="single" w:color="auto" w:sz="8" w:space="0"/>
              <w:right w:val="nil"/>
            </w:tcBorders>
            <w:shd w:val="clear" w:color="auto" w:fill="auto"/>
            <w:vAlign w:val="center"/>
          </w:tcPr>
          <w:p w:rsidR="007952EE" w:rsidP="00E410B4" w:rsidRDefault="005B66D9" w14:paraId="0806037E" w14:textId="2232F8F1">
            <w:pPr>
              <w:autoSpaceDE w:val="0"/>
              <w:autoSpaceDN w:val="0"/>
              <w:adjustRightInd w:val="0"/>
              <w:spacing w:after="0" w:line="240" w:lineRule="auto"/>
              <w:jc w:val="both"/>
            </w:pPr>
            <w:hyperlink w:history="1" r:id="rId10">
              <w:r w:rsidRPr="004A5BF3" w:rsidR="00E80243">
                <w:rPr>
                  <w:rStyle w:val="Hyperlink"/>
                </w:rPr>
                <w:t>Okv0@cdc.gov</w:t>
              </w:r>
            </w:hyperlink>
          </w:p>
        </w:tc>
      </w:tr>
      <w:tr w:rsidRPr="00D20211" w:rsidR="00F975AA" w:rsidTr="007952EE" w14:paraId="6F6C8D25" w14:textId="77777777">
        <w:tc>
          <w:tcPr>
            <w:tcW w:w="2340" w:type="dxa"/>
            <w:tcBorders>
              <w:top w:val="single" w:color="auto" w:sz="8" w:space="0"/>
              <w:left w:val="nil"/>
              <w:bottom w:val="single" w:color="auto" w:sz="8" w:space="0"/>
              <w:right w:val="nil"/>
            </w:tcBorders>
            <w:shd w:val="clear" w:color="auto" w:fill="auto"/>
            <w:vAlign w:val="center"/>
          </w:tcPr>
          <w:p w:rsidR="00F975AA" w:rsidP="00F975AA" w:rsidRDefault="00F975AA" w14:paraId="60A337AB" w14:textId="1C30BF91">
            <w:pPr>
              <w:autoSpaceDE w:val="0"/>
              <w:autoSpaceDN w:val="0"/>
              <w:adjustRightInd w:val="0"/>
              <w:spacing w:after="0" w:line="240" w:lineRule="auto"/>
              <w:jc w:val="both"/>
              <w:rPr>
                <w:rFonts w:cstheme="minorHAnsi"/>
                <w:sz w:val="20"/>
                <w:szCs w:val="20"/>
              </w:rPr>
            </w:pPr>
            <w:r>
              <w:rPr>
                <w:rFonts w:cstheme="minorHAnsi"/>
                <w:sz w:val="20"/>
                <w:szCs w:val="20"/>
              </w:rPr>
              <w:t>Robert (Doug) Daniels</w:t>
            </w:r>
          </w:p>
        </w:tc>
        <w:tc>
          <w:tcPr>
            <w:tcW w:w="1440" w:type="dxa"/>
            <w:tcBorders>
              <w:top w:val="single" w:color="auto" w:sz="8" w:space="0"/>
              <w:left w:val="nil"/>
              <w:bottom w:val="single" w:color="auto" w:sz="8" w:space="0"/>
              <w:right w:val="nil"/>
            </w:tcBorders>
            <w:shd w:val="clear" w:color="auto" w:fill="auto"/>
            <w:vAlign w:val="center"/>
          </w:tcPr>
          <w:p w:rsidR="00F975AA" w:rsidP="00F975AA" w:rsidRDefault="00F975AA" w14:paraId="709B79FA" w14:textId="1D452F80">
            <w:pPr>
              <w:autoSpaceDE w:val="0"/>
              <w:autoSpaceDN w:val="0"/>
              <w:adjustRightInd w:val="0"/>
              <w:spacing w:after="0" w:line="240" w:lineRule="auto"/>
              <w:jc w:val="both"/>
              <w:rPr>
                <w:rFonts w:cstheme="minorHAnsi"/>
                <w:sz w:val="20"/>
                <w:szCs w:val="20"/>
              </w:rPr>
            </w:pPr>
            <w:r>
              <w:rPr>
                <w:rFonts w:cstheme="minorHAnsi"/>
                <w:sz w:val="20"/>
                <w:szCs w:val="20"/>
              </w:rPr>
              <w:t>Epidemiologist,Health Physicist</w:t>
            </w:r>
          </w:p>
        </w:tc>
        <w:tc>
          <w:tcPr>
            <w:tcW w:w="1260" w:type="dxa"/>
            <w:tcBorders>
              <w:top w:val="single" w:color="auto" w:sz="8" w:space="0"/>
              <w:left w:val="nil"/>
              <w:bottom w:val="single" w:color="auto" w:sz="8" w:space="0"/>
              <w:right w:val="nil"/>
            </w:tcBorders>
            <w:shd w:val="clear" w:color="auto" w:fill="auto"/>
            <w:vAlign w:val="center"/>
          </w:tcPr>
          <w:p w:rsidR="00F975AA" w:rsidP="00F975AA" w:rsidRDefault="00F975AA" w14:paraId="17A36A61" w14:textId="32D2BB1C">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00F975AA" w:rsidP="00F975AA" w:rsidRDefault="00F975AA" w14:paraId="7334B6C5" w14:textId="5960E91A">
            <w:pPr>
              <w:autoSpaceDE w:val="0"/>
              <w:autoSpaceDN w:val="0"/>
              <w:adjustRightInd w:val="0"/>
              <w:spacing w:after="0" w:line="240" w:lineRule="auto"/>
              <w:jc w:val="both"/>
              <w:rPr>
                <w:rFonts w:cstheme="minorHAnsi"/>
                <w:i/>
                <w:sz w:val="20"/>
                <w:szCs w:val="20"/>
              </w:rPr>
            </w:pPr>
            <w:r>
              <w:rPr>
                <w:rFonts w:cstheme="minorHAnsi"/>
                <w:i/>
                <w:sz w:val="20"/>
                <w:szCs w:val="20"/>
              </w:rPr>
              <w:t>(513)533-8329</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F975AA" w14:paraId="485491DC" w14:textId="75DB72AB">
            <w:pPr>
              <w:autoSpaceDE w:val="0"/>
              <w:autoSpaceDN w:val="0"/>
              <w:adjustRightInd w:val="0"/>
              <w:spacing w:after="0" w:line="240" w:lineRule="auto"/>
              <w:jc w:val="both"/>
            </w:pPr>
            <w:r>
              <w:t>rtd2@cdc.gov</w:t>
            </w:r>
          </w:p>
        </w:tc>
      </w:tr>
      <w:tr w:rsidRPr="00D20211" w:rsidR="00F975AA" w:rsidTr="007952EE" w14:paraId="62EA3DE9" w14:textId="77777777">
        <w:tc>
          <w:tcPr>
            <w:tcW w:w="2340" w:type="dxa"/>
            <w:tcBorders>
              <w:top w:val="single" w:color="auto" w:sz="8" w:space="0"/>
              <w:left w:val="nil"/>
              <w:bottom w:val="single" w:color="auto" w:sz="8" w:space="0"/>
              <w:right w:val="nil"/>
            </w:tcBorders>
            <w:shd w:val="clear" w:color="auto" w:fill="auto"/>
            <w:vAlign w:val="center"/>
          </w:tcPr>
          <w:p w:rsidRPr="00D20211" w:rsidR="00F975AA" w:rsidP="00F975AA" w:rsidRDefault="00F975AA" w14:paraId="4E68DDEC" w14:textId="1707606C">
            <w:pPr>
              <w:autoSpaceDE w:val="0"/>
              <w:autoSpaceDN w:val="0"/>
              <w:adjustRightInd w:val="0"/>
              <w:spacing w:after="0" w:line="240" w:lineRule="auto"/>
              <w:jc w:val="both"/>
              <w:rPr>
                <w:rFonts w:cstheme="minorHAnsi"/>
                <w:sz w:val="20"/>
                <w:szCs w:val="20"/>
              </w:rPr>
            </w:pPr>
            <w:r>
              <w:rPr>
                <w:rFonts w:cstheme="minorHAnsi"/>
                <w:sz w:val="20"/>
                <w:szCs w:val="20"/>
              </w:rPr>
              <w:t>Kenny Fent, Ph.D</w:t>
            </w:r>
          </w:p>
        </w:tc>
        <w:tc>
          <w:tcPr>
            <w:tcW w:w="1440" w:type="dxa"/>
            <w:tcBorders>
              <w:top w:val="single" w:color="auto" w:sz="8" w:space="0"/>
              <w:left w:val="nil"/>
              <w:bottom w:val="single" w:color="auto" w:sz="8" w:space="0"/>
              <w:right w:val="nil"/>
            </w:tcBorders>
            <w:shd w:val="clear" w:color="auto" w:fill="auto"/>
            <w:vAlign w:val="center"/>
          </w:tcPr>
          <w:p w:rsidRPr="00D20211" w:rsidR="00F975AA" w:rsidP="00F975AA" w:rsidRDefault="00F975AA" w14:paraId="281685E5" w14:textId="110CAE1E">
            <w:pPr>
              <w:autoSpaceDE w:val="0"/>
              <w:autoSpaceDN w:val="0"/>
              <w:adjustRightInd w:val="0"/>
              <w:spacing w:after="0" w:line="240" w:lineRule="auto"/>
              <w:jc w:val="both"/>
              <w:rPr>
                <w:rFonts w:cstheme="minorHAnsi"/>
                <w:sz w:val="20"/>
                <w:szCs w:val="20"/>
              </w:rPr>
            </w:pPr>
            <w:r>
              <w:rPr>
                <w:rFonts w:cstheme="minorHAnsi"/>
                <w:sz w:val="20"/>
                <w:szCs w:val="20"/>
              </w:rPr>
              <w:t>Project Officer</w:t>
            </w:r>
          </w:p>
        </w:tc>
        <w:tc>
          <w:tcPr>
            <w:tcW w:w="1260" w:type="dxa"/>
            <w:tcBorders>
              <w:top w:val="single" w:color="auto" w:sz="8" w:space="0"/>
              <w:left w:val="nil"/>
              <w:bottom w:val="single" w:color="auto" w:sz="8" w:space="0"/>
              <w:right w:val="nil"/>
            </w:tcBorders>
            <w:shd w:val="clear" w:color="auto" w:fill="auto"/>
            <w:vAlign w:val="center"/>
          </w:tcPr>
          <w:p w:rsidRPr="00D20211" w:rsidR="00F975AA" w:rsidP="00F975AA" w:rsidRDefault="00F975AA" w14:paraId="031B6FE5" w14:textId="65A78978">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Pr="00D20211" w:rsidR="00F975AA" w:rsidP="00F975AA" w:rsidRDefault="00F975AA" w14:paraId="4EA06587" w14:textId="39844DFD">
            <w:pPr>
              <w:autoSpaceDE w:val="0"/>
              <w:autoSpaceDN w:val="0"/>
              <w:adjustRightInd w:val="0"/>
              <w:spacing w:after="0" w:line="240" w:lineRule="auto"/>
              <w:jc w:val="both"/>
              <w:rPr>
                <w:rFonts w:cstheme="minorHAnsi"/>
                <w:i/>
                <w:sz w:val="20"/>
                <w:szCs w:val="20"/>
              </w:rPr>
            </w:pPr>
            <w:r w:rsidRPr="00D20211">
              <w:rPr>
                <w:rFonts w:cstheme="minorHAnsi"/>
                <w:i/>
                <w:sz w:val="20"/>
                <w:szCs w:val="20"/>
              </w:rPr>
              <w:t>(</w:t>
            </w:r>
            <w:r>
              <w:rPr>
                <w:rFonts w:cstheme="minorHAnsi"/>
                <w:i/>
                <w:sz w:val="20"/>
                <w:szCs w:val="20"/>
              </w:rPr>
              <w:t>513</w:t>
            </w:r>
            <w:r w:rsidRPr="00D20211">
              <w:rPr>
                <w:rFonts w:cstheme="minorHAnsi"/>
                <w:i/>
                <w:sz w:val="20"/>
                <w:szCs w:val="20"/>
              </w:rPr>
              <w:t>)</w:t>
            </w:r>
            <w:r>
              <w:rPr>
                <w:rFonts w:cstheme="minorHAnsi"/>
                <w:i/>
                <w:sz w:val="20"/>
                <w:szCs w:val="20"/>
              </w:rPr>
              <w:t>841-4569</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5B66D9" w14:paraId="7A63D4DE" w14:textId="7C13BA41">
            <w:pPr>
              <w:autoSpaceDE w:val="0"/>
              <w:autoSpaceDN w:val="0"/>
              <w:adjustRightInd w:val="0"/>
              <w:spacing w:after="0" w:line="240" w:lineRule="auto"/>
              <w:jc w:val="both"/>
            </w:pPr>
            <w:hyperlink w:history="1" r:id="rId11">
              <w:r w:rsidRPr="004A5BF3" w:rsidR="00F975AA">
                <w:rPr>
                  <w:rStyle w:val="Hyperlink"/>
                </w:rPr>
                <w:t>Kif5@cdc.gov</w:t>
              </w:r>
            </w:hyperlink>
          </w:p>
        </w:tc>
      </w:tr>
      <w:tr w:rsidRPr="00D20211" w:rsidR="00F975AA" w:rsidTr="007952EE" w14:paraId="0A2FF59E" w14:textId="77777777">
        <w:tc>
          <w:tcPr>
            <w:tcW w:w="2340" w:type="dxa"/>
            <w:tcBorders>
              <w:top w:val="single" w:color="auto" w:sz="8" w:space="0"/>
              <w:left w:val="nil"/>
              <w:bottom w:val="single" w:color="auto" w:sz="8" w:space="0"/>
              <w:right w:val="nil"/>
            </w:tcBorders>
            <w:shd w:val="clear" w:color="auto" w:fill="auto"/>
            <w:vAlign w:val="center"/>
          </w:tcPr>
          <w:p w:rsidR="00F975AA" w:rsidP="00F975AA" w:rsidRDefault="00F975AA" w14:paraId="31B05240" w14:textId="1CBC6FC5">
            <w:pPr>
              <w:autoSpaceDE w:val="0"/>
              <w:autoSpaceDN w:val="0"/>
              <w:adjustRightInd w:val="0"/>
              <w:spacing w:after="0" w:line="240" w:lineRule="auto"/>
              <w:jc w:val="both"/>
              <w:rPr>
                <w:rFonts w:cstheme="minorHAnsi"/>
                <w:sz w:val="20"/>
                <w:szCs w:val="20"/>
              </w:rPr>
            </w:pPr>
            <w:r>
              <w:rPr>
                <w:rFonts w:cstheme="minorHAnsi"/>
                <w:sz w:val="20"/>
                <w:szCs w:val="20"/>
              </w:rPr>
              <w:t>Alexander Mayer, MPH</w:t>
            </w:r>
          </w:p>
        </w:tc>
        <w:tc>
          <w:tcPr>
            <w:tcW w:w="1440" w:type="dxa"/>
            <w:tcBorders>
              <w:top w:val="single" w:color="auto" w:sz="8" w:space="0"/>
              <w:left w:val="nil"/>
              <w:bottom w:val="single" w:color="auto" w:sz="8" w:space="0"/>
              <w:right w:val="nil"/>
            </w:tcBorders>
            <w:shd w:val="clear" w:color="auto" w:fill="auto"/>
            <w:vAlign w:val="center"/>
          </w:tcPr>
          <w:p w:rsidR="00F975AA" w:rsidP="00F975AA" w:rsidRDefault="00F975AA" w14:paraId="54503192" w14:textId="0D8EC161">
            <w:pPr>
              <w:autoSpaceDE w:val="0"/>
              <w:autoSpaceDN w:val="0"/>
              <w:adjustRightInd w:val="0"/>
              <w:spacing w:after="0" w:line="240" w:lineRule="auto"/>
              <w:jc w:val="both"/>
              <w:rPr>
                <w:rFonts w:cstheme="minorHAnsi"/>
                <w:sz w:val="20"/>
                <w:szCs w:val="20"/>
              </w:rPr>
            </w:pPr>
            <w:r>
              <w:rPr>
                <w:rFonts w:cstheme="minorHAnsi"/>
                <w:sz w:val="20"/>
                <w:szCs w:val="20"/>
              </w:rPr>
              <w:t>Health Scientist</w:t>
            </w:r>
          </w:p>
        </w:tc>
        <w:tc>
          <w:tcPr>
            <w:tcW w:w="1260" w:type="dxa"/>
            <w:tcBorders>
              <w:top w:val="single" w:color="auto" w:sz="8" w:space="0"/>
              <w:left w:val="nil"/>
              <w:bottom w:val="single" w:color="auto" w:sz="8" w:space="0"/>
              <w:right w:val="nil"/>
            </w:tcBorders>
            <w:shd w:val="clear" w:color="auto" w:fill="auto"/>
            <w:vAlign w:val="center"/>
          </w:tcPr>
          <w:p w:rsidR="00F975AA" w:rsidP="00F975AA" w:rsidRDefault="00F975AA" w14:paraId="238AA374" w14:textId="6A833E0E">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Pr="00D20211" w:rsidR="00F975AA" w:rsidP="00F975AA" w:rsidRDefault="00F975AA" w14:paraId="18AD64D2" w14:textId="3F45AF36">
            <w:pPr>
              <w:autoSpaceDE w:val="0"/>
              <w:autoSpaceDN w:val="0"/>
              <w:adjustRightInd w:val="0"/>
              <w:spacing w:after="0" w:line="240" w:lineRule="auto"/>
              <w:jc w:val="both"/>
              <w:rPr>
                <w:rFonts w:cstheme="minorHAnsi"/>
                <w:i/>
                <w:sz w:val="20"/>
                <w:szCs w:val="20"/>
              </w:rPr>
            </w:pPr>
            <w:r>
              <w:rPr>
                <w:rFonts w:cstheme="minorHAnsi"/>
                <w:i/>
                <w:sz w:val="20"/>
                <w:szCs w:val="20"/>
              </w:rPr>
              <w:t>(513)458-7180</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5B66D9" w14:paraId="4F01914C" w14:textId="7D3857F4">
            <w:pPr>
              <w:autoSpaceDE w:val="0"/>
              <w:autoSpaceDN w:val="0"/>
              <w:adjustRightInd w:val="0"/>
              <w:spacing w:after="0" w:line="240" w:lineRule="auto"/>
              <w:jc w:val="both"/>
            </w:pPr>
            <w:hyperlink w:history="1" r:id="rId12">
              <w:r w:rsidRPr="004A5BF3" w:rsidR="00F975AA">
                <w:rPr>
                  <w:rStyle w:val="Hyperlink"/>
                </w:rPr>
                <w:t>Nru1@cdc.gov</w:t>
              </w:r>
            </w:hyperlink>
          </w:p>
        </w:tc>
      </w:tr>
      <w:tr w:rsidRPr="00D20211" w:rsidR="00F975AA" w:rsidTr="007952EE" w14:paraId="02F8BBA2" w14:textId="77777777">
        <w:tc>
          <w:tcPr>
            <w:tcW w:w="2340" w:type="dxa"/>
            <w:tcBorders>
              <w:top w:val="single" w:color="auto" w:sz="8" w:space="0"/>
              <w:left w:val="nil"/>
              <w:bottom w:val="single" w:color="auto" w:sz="8" w:space="0"/>
              <w:right w:val="nil"/>
            </w:tcBorders>
            <w:shd w:val="clear" w:color="auto" w:fill="auto"/>
            <w:vAlign w:val="center"/>
          </w:tcPr>
          <w:p w:rsidR="00F975AA" w:rsidP="00F975AA" w:rsidRDefault="00F975AA" w14:paraId="397AA4FA" w14:textId="3EB60760">
            <w:pPr>
              <w:autoSpaceDE w:val="0"/>
              <w:autoSpaceDN w:val="0"/>
              <w:adjustRightInd w:val="0"/>
              <w:spacing w:after="0" w:line="240" w:lineRule="auto"/>
              <w:jc w:val="both"/>
              <w:rPr>
                <w:rFonts w:cstheme="minorHAnsi"/>
                <w:sz w:val="20"/>
                <w:szCs w:val="20"/>
              </w:rPr>
            </w:pPr>
            <w:r>
              <w:rPr>
                <w:rFonts w:cstheme="minorHAnsi"/>
                <w:sz w:val="20"/>
                <w:szCs w:val="20"/>
              </w:rPr>
              <w:t>Lynne Pinkerton</w:t>
            </w:r>
          </w:p>
        </w:tc>
        <w:tc>
          <w:tcPr>
            <w:tcW w:w="1440" w:type="dxa"/>
            <w:tcBorders>
              <w:top w:val="single" w:color="auto" w:sz="8" w:space="0"/>
              <w:left w:val="nil"/>
              <w:bottom w:val="single" w:color="auto" w:sz="8" w:space="0"/>
              <w:right w:val="nil"/>
            </w:tcBorders>
            <w:shd w:val="clear" w:color="auto" w:fill="auto"/>
            <w:vAlign w:val="center"/>
          </w:tcPr>
          <w:p w:rsidR="00F975AA" w:rsidP="00F975AA" w:rsidRDefault="00F975AA" w14:paraId="3117F00D" w14:textId="0F4192D4">
            <w:pPr>
              <w:autoSpaceDE w:val="0"/>
              <w:autoSpaceDN w:val="0"/>
              <w:adjustRightInd w:val="0"/>
              <w:spacing w:after="0" w:line="240" w:lineRule="auto"/>
              <w:jc w:val="both"/>
              <w:rPr>
                <w:rFonts w:cstheme="minorHAnsi"/>
                <w:sz w:val="20"/>
                <w:szCs w:val="20"/>
              </w:rPr>
            </w:pPr>
            <w:r>
              <w:rPr>
                <w:rFonts w:cstheme="minorHAnsi"/>
                <w:sz w:val="20"/>
                <w:szCs w:val="20"/>
              </w:rPr>
              <w:t>Contractor</w:t>
            </w:r>
          </w:p>
        </w:tc>
        <w:tc>
          <w:tcPr>
            <w:tcW w:w="1260" w:type="dxa"/>
            <w:tcBorders>
              <w:top w:val="single" w:color="auto" w:sz="8" w:space="0"/>
              <w:left w:val="nil"/>
              <w:bottom w:val="single" w:color="auto" w:sz="8" w:space="0"/>
              <w:right w:val="nil"/>
            </w:tcBorders>
            <w:shd w:val="clear" w:color="auto" w:fill="auto"/>
            <w:vAlign w:val="center"/>
          </w:tcPr>
          <w:p w:rsidR="00F975AA" w:rsidP="00F975AA" w:rsidRDefault="00F975AA" w14:paraId="7E60E568" w14:textId="0791D359">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00F975AA" w:rsidP="00F975AA" w:rsidRDefault="00F975AA" w14:paraId="664DB9F2" w14:textId="075321FD">
            <w:pPr>
              <w:autoSpaceDE w:val="0"/>
              <w:autoSpaceDN w:val="0"/>
              <w:adjustRightInd w:val="0"/>
              <w:spacing w:after="0" w:line="240" w:lineRule="auto"/>
              <w:jc w:val="both"/>
              <w:rPr>
                <w:rFonts w:cstheme="minorHAnsi"/>
                <w:i/>
                <w:sz w:val="20"/>
                <w:szCs w:val="20"/>
              </w:rPr>
            </w:pPr>
            <w:r>
              <w:rPr>
                <w:rFonts w:cstheme="minorHAnsi"/>
                <w:i/>
                <w:sz w:val="20"/>
                <w:szCs w:val="20"/>
              </w:rPr>
              <w:t>(513)841-4344</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5B66D9" w14:paraId="4EE359CC" w14:textId="2D90A231">
            <w:pPr>
              <w:autoSpaceDE w:val="0"/>
              <w:autoSpaceDN w:val="0"/>
              <w:adjustRightInd w:val="0"/>
              <w:spacing w:after="0" w:line="240" w:lineRule="auto"/>
              <w:jc w:val="both"/>
            </w:pPr>
            <w:hyperlink w:history="1" r:id="rId13">
              <w:r w:rsidRPr="004A5BF3" w:rsidR="00F975AA">
                <w:rPr>
                  <w:rStyle w:val="Hyperlink"/>
                </w:rPr>
                <w:t>Lep5@cdc.gov</w:t>
              </w:r>
            </w:hyperlink>
          </w:p>
        </w:tc>
      </w:tr>
      <w:tr w:rsidRPr="00D20211" w:rsidR="00F975AA" w:rsidTr="007952EE" w14:paraId="0437B190" w14:textId="77777777">
        <w:tc>
          <w:tcPr>
            <w:tcW w:w="2340" w:type="dxa"/>
            <w:tcBorders>
              <w:top w:val="single" w:color="auto" w:sz="8" w:space="0"/>
              <w:left w:val="nil"/>
              <w:bottom w:val="single" w:color="auto" w:sz="8" w:space="0"/>
              <w:right w:val="nil"/>
            </w:tcBorders>
            <w:shd w:val="clear" w:color="auto" w:fill="auto"/>
            <w:vAlign w:val="center"/>
          </w:tcPr>
          <w:p w:rsidR="00F975AA" w:rsidP="00F975AA" w:rsidRDefault="00F975AA" w14:paraId="3D5C7B93" w14:textId="3514C897">
            <w:pPr>
              <w:autoSpaceDE w:val="0"/>
              <w:autoSpaceDN w:val="0"/>
              <w:adjustRightInd w:val="0"/>
              <w:spacing w:after="0" w:line="240" w:lineRule="auto"/>
              <w:jc w:val="both"/>
              <w:rPr>
                <w:rFonts w:cstheme="minorHAnsi"/>
                <w:sz w:val="20"/>
                <w:szCs w:val="20"/>
              </w:rPr>
            </w:pPr>
            <w:r>
              <w:rPr>
                <w:rFonts w:cstheme="minorHAnsi"/>
                <w:sz w:val="20"/>
                <w:szCs w:val="20"/>
              </w:rPr>
              <w:t>Miriam Siegel, DrPH</w:t>
            </w:r>
          </w:p>
        </w:tc>
        <w:tc>
          <w:tcPr>
            <w:tcW w:w="1440" w:type="dxa"/>
            <w:tcBorders>
              <w:top w:val="single" w:color="auto" w:sz="8" w:space="0"/>
              <w:left w:val="nil"/>
              <w:bottom w:val="single" w:color="auto" w:sz="8" w:space="0"/>
              <w:right w:val="nil"/>
            </w:tcBorders>
            <w:shd w:val="clear" w:color="auto" w:fill="auto"/>
            <w:vAlign w:val="center"/>
          </w:tcPr>
          <w:p w:rsidR="00F975AA" w:rsidP="00F975AA" w:rsidRDefault="00F975AA" w14:paraId="1FFD86F4" w14:textId="10CAC119">
            <w:pPr>
              <w:autoSpaceDE w:val="0"/>
              <w:autoSpaceDN w:val="0"/>
              <w:adjustRightInd w:val="0"/>
              <w:spacing w:after="0" w:line="240" w:lineRule="auto"/>
              <w:jc w:val="both"/>
              <w:rPr>
                <w:rFonts w:cstheme="minorHAnsi"/>
                <w:sz w:val="20"/>
                <w:szCs w:val="20"/>
              </w:rPr>
            </w:pPr>
            <w:r>
              <w:rPr>
                <w:rFonts w:cstheme="minorHAnsi"/>
                <w:sz w:val="20"/>
                <w:szCs w:val="20"/>
              </w:rPr>
              <w:t>Lead Epidemiologist</w:t>
            </w:r>
          </w:p>
        </w:tc>
        <w:tc>
          <w:tcPr>
            <w:tcW w:w="1260" w:type="dxa"/>
            <w:tcBorders>
              <w:top w:val="single" w:color="auto" w:sz="8" w:space="0"/>
              <w:left w:val="nil"/>
              <w:bottom w:val="single" w:color="auto" w:sz="8" w:space="0"/>
              <w:right w:val="nil"/>
            </w:tcBorders>
            <w:shd w:val="clear" w:color="auto" w:fill="auto"/>
            <w:vAlign w:val="center"/>
          </w:tcPr>
          <w:p w:rsidR="00F975AA" w:rsidP="00F975AA" w:rsidRDefault="00F975AA" w14:paraId="5C2EFC3B" w14:textId="3514CB5F">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Pr="00D20211" w:rsidR="00F975AA" w:rsidP="00F975AA" w:rsidRDefault="00F975AA" w14:paraId="118F491D" w14:textId="44DC579F">
            <w:pPr>
              <w:autoSpaceDE w:val="0"/>
              <w:autoSpaceDN w:val="0"/>
              <w:adjustRightInd w:val="0"/>
              <w:spacing w:after="0" w:line="240" w:lineRule="auto"/>
              <w:jc w:val="both"/>
              <w:rPr>
                <w:rFonts w:cstheme="minorHAnsi"/>
                <w:i/>
                <w:sz w:val="20"/>
                <w:szCs w:val="20"/>
              </w:rPr>
            </w:pPr>
            <w:r>
              <w:rPr>
                <w:rFonts w:cstheme="minorHAnsi"/>
                <w:i/>
                <w:sz w:val="20"/>
                <w:szCs w:val="20"/>
              </w:rPr>
              <w:t>(513)841-4517</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5B66D9" w14:paraId="40F4A3AB" w14:textId="7DB0B134">
            <w:pPr>
              <w:autoSpaceDE w:val="0"/>
              <w:autoSpaceDN w:val="0"/>
              <w:adjustRightInd w:val="0"/>
              <w:spacing w:after="0" w:line="240" w:lineRule="auto"/>
              <w:jc w:val="both"/>
            </w:pPr>
            <w:hyperlink w:history="1" r:id="rId14">
              <w:r w:rsidRPr="004A5BF3" w:rsidR="00F975AA">
                <w:rPr>
                  <w:rStyle w:val="Hyperlink"/>
                </w:rPr>
                <w:t>Wrm9@cdc.gov</w:t>
              </w:r>
            </w:hyperlink>
          </w:p>
        </w:tc>
      </w:tr>
      <w:tr w:rsidRPr="00D20211" w:rsidR="00F975AA" w:rsidTr="007952EE" w14:paraId="0A6D6E45" w14:textId="77777777">
        <w:tc>
          <w:tcPr>
            <w:tcW w:w="2340" w:type="dxa"/>
            <w:tcBorders>
              <w:top w:val="single" w:color="auto" w:sz="8" w:space="0"/>
              <w:left w:val="nil"/>
              <w:bottom w:val="single" w:color="auto" w:sz="8" w:space="0"/>
              <w:right w:val="nil"/>
            </w:tcBorders>
            <w:shd w:val="clear" w:color="auto" w:fill="auto"/>
            <w:vAlign w:val="center"/>
          </w:tcPr>
          <w:p w:rsidR="00F975AA" w:rsidP="00F975AA" w:rsidRDefault="00F975AA" w14:paraId="4E82AB5A" w14:textId="54B7CFB7">
            <w:pPr>
              <w:autoSpaceDE w:val="0"/>
              <w:autoSpaceDN w:val="0"/>
              <w:adjustRightInd w:val="0"/>
              <w:spacing w:after="0" w:line="240" w:lineRule="auto"/>
              <w:jc w:val="both"/>
              <w:rPr>
                <w:rFonts w:cstheme="minorHAnsi"/>
                <w:sz w:val="20"/>
                <w:szCs w:val="20"/>
              </w:rPr>
            </w:pPr>
            <w:r>
              <w:rPr>
                <w:rFonts w:cstheme="minorHAnsi"/>
                <w:sz w:val="20"/>
                <w:szCs w:val="20"/>
              </w:rPr>
              <w:t>Elizabeth Whelan</w:t>
            </w:r>
          </w:p>
        </w:tc>
        <w:tc>
          <w:tcPr>
            <w:tcW w:w="1440" w:type="dxa"/>
            <w:tcBorders>
              <w:top w:val="single" w:color="auto" w:sz="8" w:space="0"/>
              <w:left w:val="nil"/>
              <w:bottom w:val="single" w:color="auto" w:sz="8" w:space="0"/>
              <w:right w:val="nil"/>
            </w:tcBorders>
            <w:shd w:val="clear" w:color="auto" w:fill="auto"/>
            <w:vAlign w:val="center"/>
          </w:tcPr>
          <w:p w:rsidR="00F975AA" w:rsidP="00F975AA" w:rsidRDefault="00F975AA" w14:paraId="05F46C8C" w14:textId="7CD29153">
            <w:pPr>
              <w:autoSpaceDE w:val="0"/>
              <w:autoSpaceDN w:val="0"/>
              <w:adjustRightInd w:val="0"/>
              <w:spacing w:after="0" w:line="240" w:lineRule="auto"/>
              <w:jc w:val="both"/>
              <w:rPr>
                <w:rFonts w:cstheme="minorHAnsi"/>
                <w:sz w:val="20"/>
                <w:szCs w:val="20"/>
              </w:rPr>
            </w:pPr>
            <w:r>
              <w:rPr>
                <w:rFonts w:cstheme="minorHAnsi"/>
                <w:sz w:val="20"/>
                <w:szCs w:val="20"/>
              </w:rPr>
              <w:t>Branch Chief</w:t>
            </w:r>
          </w:p>
        </w:tc>
        <w:tc>
          <w:tcPr>
            <w:tcW w:w="1260" w:type="dxa"/>
            <w:tcBorders>
              <w:top w:val="single" w:color="auto" w:sz="8" w:space="0"/>
              <w:left w:val="nil"/>
              <w:bottom w:val="single" w:color="auto" w:sz="8" w:space="0"/>
              <w:right w:val="nil"/>
            </w:tcBorders>
            <w:shd w:val="clear" w:color="auto" w:fill="auto"/>
            <w:vAlign w:val="center"/>
          </w:tcPr>
          <w:p w:rsidR="00F975AA" w:rsidP="00F975AA" w:rsidRDefault="00F975AA" w14:paraId="0CF4E9F7" w14:textId="7E8885E7">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00F975AA" w:rsidP="00F975AA" w:rsidRDefault="00F975AA" w14:paraId="2AC05790" w14:textId="13A8BE84">
            <w:pPr>
              <w:autoSpaceDE w:val="0"/>
              <w:autoSpaceDN w:val="0"/>
              <w:adjustRightInd w:val="0"/>
              <w:spacing w:after="0" w:line="240" w:lineRule="auto"/>
              <w:jc w:val="both"/>
              <w:rPr>
                <w:rFonts w:cstheme="minorHAnsi"/>
                <w:i/>
                <w:sz w:val="20"/>
                <w:szCs w:val="20"/>
              </w:rPr>
            </w:pPr>
            <w:r>
              <w:rPr>
                <w:rFonts w:cstheme="minorHAnsi"/>
                <w:i/>
                <w:sz w:val="20"/>
                <w:szCs w:val="20"/>
              </w:rPr>
              <w:t>(513)841-4437</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5B66D9" w14:paraId="2FEBF6F2" w14:textId="46B4C7D9">
            <w:pPr>
              <w:autoSpaceDE w:val="0"/>
              <w:autoSpaceDN w:val="0"/>
              <w:adjustRightInd w:val="0"/>
              <w:spacing w:after="0" w:line="240" w:lineRule="auto"/>
              <w:jc w:val="both"/>
            </w:pPr>
            <w:hyperlink w:history="1" r:id="rId15">
              <w:r w:rsidRPr="004A5BF3" w:rsidR="00F975AA">
                <w:rPr>
                  <w:rStyle w:val="Hyperlink"/>
                </w:rPr>
                <w:t>Eaw0@cdc.gov</w:t>
              </w:r>
            </w:hyperlink>
          </w:p>
        </w:tc>
      </w:tr>
      <w:tr w:rsidRPr="00D20211" w:rsidR="00F975AA" w:rsidTr="007952EE" w14:paraId="545C2010" w14:textId="77777777">
        <w:tc>
          <w:tcPr>
            <w:tcW w:w="2340" w:type="dxa"/>
            <w:tcBorders>
              <w:top w:val="single" w:color="auto" w:sz="8" w:space="0"/>
              <w:left w:val="nil"/>
              <w:bottom w:val="single" w:color="auto" w:sz="8" w:space="0"/>
              <w:right w:val="nil"/>
            </w:tcBorders>
            <w:shd w:val="clear" w:color="auto" w:fill="auto"/>
            <w:vAlign w:val="center"/>
          </w:tcPr>
          <w:p w:rsidR="00F975AA" w:rsidP="00F975AA" w:rsidRDefault="00F975AA" w14:paraId="6E719181" w14:textId="5BFE0019">
            <w:pPr>
              <w:autoSpaceDE w:val="0"/>
              <w:autoSpaceDN w:val="0"/>
              <w:adjustRightInd w:val="0"/>
              <w:spacing w:after="0" w:line="240" w:lineRule="auto"/>
              <w:jc w:val="both"/>
              <w:rPr>
                <w:rFonts w:cstheme="minorHAnsi"/>
                <w:sz w:val="20"/>
                <w:szCs w:val="20"/>
              </w:rPr>
            </w:pPr>
            <w:r>
              <w:rPr>
                <w:rFonts w:cstheme="minorHAnsi"/>
                <w:sz w:val="20"/>
                <w:szCs w:val="20"/>
              </w:rPr>
              <w:t>Andrea Wilkinson, MS</w:t>
            </w:r>
          </w:p>
        </w:tc>
        <w:tc>
          <w:tcPr>
            <w:tcW w:w="1440" w:type="dxa"/>
            <w:tcBorders>
              <w:top w:val="single" w:color="auto" w:sz="8" w:space="0"/>
              <w:left w:val="nil"/>
              <w:bottom w:val="single" w:color="auto" w:sz="8" w:space="0"/>
              <w:right w:val="nil"/>
            </w:tcBorders>
            <w:shd w:val="clear" w:color="auto" w:fill="auto"/>
            <w:vAlign w:val="center"/>
          </w:tcPr>
          <w:p w:rsidR="00F975AA" w:rsidP="00F975AA" w:rsidRDefault="00F975AA" w14:paraId="15E7E273" w14:textId="1C0069D8">
            <w:pPr>
              <w:autoSpaceDE w:val="0"/>
              <w:autoSpaceDN w:val="0"/>
              <w:adjustRightInd w:val="0"/>
              <w:spacing w:after="0" w:line="240" w:lineRule="auto"/>
              <w:jc w:val="both"/>
              <w:rPr>
                <w:rFonts w:cstheme="minorHAnsi"/>
                <w:sz w:val="20"/>
                <w:szCs w:val="20"/>
              </w:rPr>
            </w:pPr>
            <w:r>
              <w:rPr>
                <w:rFonts w:cstheme="minorHAnsi"/>
                <w:sz w:val="20"/>
                <w:szCs w:val="20"/>
              </w:rPr>
              <w:t>Health Scientist</w:t>
            </w:r>
          </w:p>
        </w:tc>
        <w:tc>
          <w:tcPr>
            <w:tcW w:w="1260" w:type="dxa"/>
            <w:tcBorders>
              <w:top w:val="single" w:color="auto" w:sz="8" w:space="0"/>
              <w:left w:val="nil"/>
              <w:bottom w:val="single" w:color="auto" w:sz="8" w:space="0"/>
              <w:right w:val="nil"/>
            </w:tcBorders>
            <w:shd w:val="clear" w:color="auto" w:fill="auto"/>
            <w:vAlign w:val="center"/>
          </w:tcPr>
          <w:p w:rsidR="00F975AA" w:rsidP="00F975AA" w:rsidRDefault="00F975AA" w14:paraId="7BE70E7F" w14:textId="1D6B67DD">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00F975AA" w:rsidP="00F975AA" w:rsidRDefault="00F975AA" w14:paraId="6A240B3B" w14:textId="069EE8E6">
            <w:pPr>
              <w:autoSpaceDE w:val="0"/>
              <w:autoSpaceDN w:val="0"/>
              <w:adjustRightInd w:val="0"/>
              <w:spacing w:after="0" w:line="240" w:lineRule="auto"/>
              <w:jc w:val="both"/>
              <w:rPr>
                <w:rFonts w:cstheme="minorHAnsi"/>
                <w:i/>
                <w:sz w:val="20"/>
                <w:szCs w:val="20"/>
              </w:rPr>
            </w:pPr>
            <w:r>
              <w:rPr>
                <w:rFonts w:cstheme="minorHAnsi"/>
                <w:i/>
                <w:sz w:val="20"/>
                <w:szCs w:val="20"/>
              </w:rPr>
              <w:t>(513)458-7155</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5B66D9" w14:paraId="03CFC242" w14:textId="466BC7D3">
            <w:pPr>
              <w:autoSpaceDE w:val="0"/>
              <w:autoSpaceDN w:val="0"/>
              <w:adjustRightInd w:val="0"/>
              <w:spacing w:after="0" w:line="240" w:lineRule="auto"/>
              <w:jc w:val="both"/>
            </w:pPr>
            <w:hyperlink w:history="1" r:id="rId16">
              <w:r w:rsidRPr="004A5BF3" w:rsidR="00F975AA">
                <w:rPr>
                  <w:rStyle w:val="Hyperlink"/>
                </w:rPr>
                <w:t>Olq2@cdc.gov</w:t>
              </w:r>
            </w:hyperlink>
          </w:p>
        </w:tc>
      </w:tr>
    </w:tbl>
    <w:p w:rsidRPr="007F0E10" w:rsidR="007F0E10" w:rsidP="007F0E10" w:rsidRDefault="007F0E10" w14:paraId="7838E58E" w14:textId="77777777">
      <w:pPr>
        <w:pStyle w:val="ListParagraph"/>
        <w:autoSpaceDE w:val="0"/>
        <w:autoSpaceDN w:val="0"/>
        <w:adjustRightInd w:val="0"/>
        <w:spacing w:line="240" w:lineRule="auto"/>
        <w:rPr>
          <w:rFonts w:cs="ITCFranklinGothicStd-Book"/>
          <w:sz w:val="24"/>
          <w:szCs w:val="24"/>
        </w:rPr>
      </w:pPr>
    </w:p>
    <w:p w:rsidRPr="007F0E10" w:rsidR="007F0E10" w:rsidP="007F0E10" w:rsidRDefault="007F0E10" w14:paraId="39CB6336" w14:textId="3BF025BB">
      <w:pPr>
        <w:autoSpaceDE w:val="0"/>
        <w:autoSpaceDN w:val="0"/>
        <w:adjustRightInd w:val="0"/>
        <w:spacing w:after="0" w:line="240" w:lineRule="auto"/>
        <w:jc w:val="both"/>
        <w:rPr>
          <w:rFonts w:cstheme="minorHAnsi"/>
          <w:sz w:val="24"/>
          <w:szCs w:val="24"/>
        </w:rPr>
      </w:pPr>
      <w:r w:rsidRPr="007F0E10">
        <w:rPr>
          <w:rFonts w:cstheme="minorHAnsi"/>
          <w:b/>
          <w:sz w:val="24"/>
          <w:szCs w:val="24"/>
        </w:rPr>
        <w:t>Table 2.</w:t>
      </w:r>
      <w:r w:rsidRPr="007F0E10">
        <w:rPr>
          <w:rFonts w:cstheme="minorHAnsi"/>
          <w:sz w:val="24"/>
          <w:szCs w:val="24"/>
        </w:rPr>
        <w:t xml:space="preserve"> </w:t>
      </w:r>
      <w:r w:rsidR="00E410B4">
        <w:rPr>
          <w:rFonts w:cstheme="minorHAnsi"/>
          <w:sz w:val="24"/>
          <w:szCs w:val="24"/>
        </w:rPr>
        <w:t>Personnel Responsible for Collection and Analysis of Information</w:t>
      </w:r>
    </w:p>
    <w:p w:rsidRPr="007F0E10" w:rsidR="007F0E10" w:rsidP="007F0E10" w:rsidRDefault="007F0E10" w14:paraId="4AA9D460"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9"/>
        <w:gridCol w:w="1099"/>
        <w:gridCol w:w="487"/>
        <w:gridCol w:w="1247"/>
        <w:gridCol w:w="1848"/>
        <w:gridCol w:w="2390"/>
      </w:tblGrid>
      <w:tr w:rsidRPr="00D20211" w:rsidR="007F0E10" w:rsidTr="00C730BD" w14:paraId="2DA5F27B" w14:textId="77777777">
        <w:tc>
          <w:tcPr>
            <w:tcW w:w="2289" w:type="dxa"/>
            <w:tcBorders>
              <w:top w:val="single" w:color="auto" w:sz="8" w:space="0"/>
              <w:left w:val="nil"/>
              <w:bottom w:val="single" w:color="auto" w:sz="8" w:space="0"/>
              <w:right w:val="nil"/>
            </w:tcBorders>
          </w:tcPr>
          <w:p w:rsidRPr="00D20211" w:rsidR="007F0E10" w:rsidP="00AE70E7" w:rsidRDefault="007F0E10" w14:paraId="704544D5" w14:textId="77777777">
            <w:pPr>
              <w:autoSpaceDE w:val="0"/>
              <w:autoSpaceDN w:val="0"/>
              <w:adjustRightInd w:val="0"/>
              <w:spacing w:after="0" w:line="240" w:lineRule="auto"/>
              <w:jc w:val="both"/>
              <w:rPr>
                <w:rFonts w:cstheme="minorHAnsi"/>
                <w:b/>
              </w:rPr>
            </w:pPr>
            <w:r w:rsidRPr="00D20211">
              <w:rPr>
                <w:rFonts w:cstheme="minorHAnsi"/>
                <w:b/>
              </w:rPr>
              <w:t>Name</w:t>
            </w:r>
          </w:p>
        </w:tc>
        <w:tc>
          <w:tcPr>
            <w:tcW w:w="1099" w:type="dxa"/>
            <w:tcBorders>
              <w:top w:val="single" w:color="auto" w:sz="8" w:space="0"/>
              <w:left w:val="nil"/>
              <w:bottom w:val="single" w:color="auto" w:sz="8" w:space="0"/>
              <w:right w:val="nil"/>
            </w:tcBorders>
          </w:tcPr>
          <w:p w:rsidRPr="00D20211" w:rsidR="007F0E10" w:rsidP="00AE70E7" w:rsidRDefault="007F0E10" w14:paraId="2C6E970A"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734" w:type="dxa"/>
            <w:gridSpan w:val="2"/>
            <w:tcBorders>
              <w:top w:val="single" w:color="auto" w:sz="8" w:space="0"/>
              <w:left w:val="nil"/>
              <w:bottom w:val="single" w:color="auto" w:sz="8" w:space="0"/>
              <w:right w:val="nil"/>
            </w:tcBorders>
          </w:tcPr>
          <w:p w:rsidRPr="00D20211" w:rsidR="007F0E10" w:rsidP="00AE70E7" w:rsidRDefault="007F0E10" w14:paraId="29A5379F"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848" w:type="dxa"/>
            <w:tcBorders>
              <w:top w:val="single" w:color="auto" w:sz="8" w:space="0"/>
              <w:left w:val="nil"/>
              <w:bottom w:val="single" w:color="auto" w:sz="8" w:space="0"/>
              <w:right w:val="nil"/>
            </w:tcBorders>
          </w:tcPr>
          <w:p w:rsidRPr="00D20211" w:rsidR="007F0E10" w:rsidP="00AE70E7" w:rsidRDefault="007F0E10" w14:paraId="42539233"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390" w:type="dxa"/>
            <w:tcBorders>
              <w:top w:val="single" w:color="auto" w:sz="8" w:space="0"/>
              <w:left w:val="nil"/>
              <w:bottom w:val="single" w:color="auto" w:sz="8" w:space="0"/>
              <w:right w:val="nil"/>
            </w:tcBorders>
          </w:tcPr>
          <w:p w:rsidRPr="00D20211" w:rsidR="007F0E10" w:rsidP="00AE70E7" w:rsidRDefault="007F0E10" w14:paraId="1B1C744A" w14:textId="77777777">
            <w:pPr>
              <w:autoSpaceDE w:val="0"/>
              <w:autoSpaceDN w:val="0"/>
              <w:adjustRightInd w:val="0"/>
              <w:spacing w:after="0" w:line="240" w:lineRule="auto"/>
              <w:jc w:val="both"/>
              <w:rPr>
                <w:rFonts w:cstheme="minorHAnsi"/>
                <w:b/>
              </w:rPr>
            </w:pPr>
            <w:r w:rsidRPr="00D20211">
              <w:rPr>
                <w:rFonts w:cstheme="minorHAnsi"/>
                <w:b/>
              </w:rPr>
              <w:t>Email</w:t>
            </w:r>
          </w:p>
        </w:tc>
      </w:tr>
      <w:tr w:rsidR="007A0AC3" w:rsidTr="00C730BD" w14:paraId="0BDA2C37" w14:textId="77777777">
        <w:tc>
          <w:tcPr>
            <w:tcW w:w="2289" w:type="dxa"/>
            <w:tcBorders>
              <w:top w:val="single" w:color="auto" w:sz="8" w:space="0"/>
              <w:left w:val="nil"/>
              <w:bottom w:val="single" w:color="auto" w:sz="8" w:space="0"/>
              <w:right w:val="nil"/>
            </w:tcBorders>
            <w:shd w:val="clear" w:color="auto" w:fill="auto"/>
            <w:vAlign w:val="center"/>
          </w:tcPr>
          <w:p w:rsidRPr="00D20211" w:rsidR="007A0AC3" w:rsidP="00DE0C4A" w:rsidRDefault="007A0AC3" w14:paraId="77093CF3" w14:textId="3743EB5F">
            <w:pPr>
              <w:autoSpaceDE w:val="0"/>
              <w:autoSpaceDN w:val="0"/>
              <w:adjustRightInd w:val="0"/>
              <w:spacing w:after="0" w:line="240" w:lineRule="auto"/>
              <w:jc w:val="both"/>
              <w:rPr>
                <w:rFonts w:cstheme="minorHAnsi"/>
                <w:sz w:val="20"/>
                <w:szCs w:val="20"/>
              </w:rPr>
            </w:pPr>
            <w:r>
              <w:rPr>
                <w:rFonts w:cstheme="minorHAnsi"/>
                <w:sz w:val="20"/>
                <w:szCs w:val="20"/>
              </w:rPr>
              <w:t>Kenny Fent, Ph.D</w:t>
            </w:r>
          </w:p>
        </w:tc>
        <w:tc>
          <w:tcPr>
            <w:tcW w:w="1586" w:type="dxa"/>
            <w:gridSpan w:val="2"/>
            <w:tcBorders>
              <w:top w:val="single" w:color="auto" w:sz="8" w:space="0"/>
              <w:left w:val="nil"/>
              <w:bottom w:val="single" w:color="auto" w:sz="8" w:space="0"/>
              <w:right w:val="nil"/>
            </w:tcBorders>
            <w:shd w:val="clear" w:color="auto" w:fill="auto"/>
            <w:vAlign w:val="center"/>
          </w:tcPr>
          <w:p w:rsidRPr="00D20211" w:rsidR="007A0AC3" w:rsidP="00DE0C4A" w:rsidRDefault="007A0AC3" w14:paraId="38742C4A" w14:textId="77777777">
            <w:pPr>
              <w:autoSpaceDE w:val="0"/>
              <w:autoSpaceDN w:val="0"/>
              <w:adjustRightInd w:val="0"/>
              <w:spacing w:after="0" w:line="240" w:lineRule="auto"/>
              <w:jc w:val="both"/>
              <w:rPr>
                <w:rFonts w:cstheme="minorHAnsi"/>
                <w:sz w:val="20"/>
                <w:szCs w:val="20"/>
              </w:rPr>
            </w:pPr>
            <w:r>
              <w:rPr>
                <w:rFonts w:cstheme="minorHAnsi"/>
                <w:sz w:val="20"/>
                <w:szCs w:val="20"/>
              </w:rPr>
              <w:t>Project Officer</w:t>
            </w:r>
          </w:p>
        </w:tc>
        <w:tc>
          <w:tcPr>
            <w:tcW w:w="1247" w:type="dxa"/>
            <w:tcBorders>
              <w:top w:val="single" w:color="auto" w:sz="8" w:space="0"/>
              <w:left w:val="nil"/>
              <w:bottom w:val="single" w:color="auto" w:sz="8" w:space="0"/>
              <w:right w:val="nil"/>
            </w:tcBorders>
            <w:shd w:val="clear" w:color="auto" w:fill="auto"/>
            <w:vAlign w:val="center"/>
          </w:tcPr>
          <w:p w:rsidRPr="00D20211" w:rsidR="007A0AC3" w:rsidP="00DE0C4A" w:rsidRDefault="007A0AC3" w14:paraId="5BD3F004" w14:textId="77777777">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48" w:type="dxa"/>
            <w:tcBorders>
              <w:top w:val="single" w:color="auto" w:sz="8" w:space="0"/>
              <w:left w:val="nil"/>
              <w:bottom w:val="single" w:color="auto" w:sz="8" w:space="0"/>
              <w:right w:val="nil"/>
            </w:tcBorders>
            <w:shd w:val="clear" w:color="auto" w:fill="auto"/>
            <w:vAlign w:val="center"/>
          </w:tcPr>
          <w:p w:rsidRPr="00D20211" w:rsidR="007A0AC3" w:rsidP="00DE0C4A" w:rsidRDefault="007A0AC3" w14:paraId="6CABC130" w14:textId="77777777">
            <w:pPr>
              <w:autoSpaceDE w:val="0"/>
              <w:autoSpaceDN w:val="0"/>
              <w:adjustRightInd w:val="0"/>
              <w:spacing w:after="0" w:line="240" w:lineRule="auto"/>
              <w:jc w:val="both"/>
              <w:rPr>
                <w:rFonts w:cstheme="minorHAnsi"/>
                <w:i/>
                <w:sz w:val="20"/>
                <w:szCs w:val="20"/>
              </w:rPr>
            </w:pPr>
            <w:r w:rsidRPr="00D20211">
              <w:rPr>
                <w:rFonts w:cstheme="minorHAnsi"/>
                <w:i/>
                <w:sz w:val="20"/>
                <w:szCs w:val="20"/>
              </w:rPr>
              <w:t>(</w:t>
            </w:r>
            <w:r>
              <w:rPr>
                <w:rFonts w:cstheme="minorHAnsi"/>
                <w:i/>
                <w:sz w:val="20"/>
                <w:szCs w:val="20"/>
              </w:rPr>
              <w:t>513</w:t>
            </w:r>
            <w:r w:rsidRPr="00D20211">
              <w:rPr>
                <w:rFonts w:cstheme="minorHAnsi"/>
                <w:i/>
                <w:sz w:val="20"/>
                <w:szCs w:val="20"/>
              </w:rPr>
              <w:t>)</w:t>
            </w:r>
            <w:r>
              <w:rPr>
                <w:rFonts w:cstheme="minorHAnsi"/>
                <w:i/>
                <w:sz w:val="20"/>
                <w:szCs w:val="20"/>
              </w:rPr>
              <w:t>841-4569</w:t>
            </w:r>
          </w:p>
        </w:tc>
        <w:tc>
          <w:tcPr>
            <w:tcW w:w="2390" w:type="dxa"/>
            <w:tcBorders>
              <w:top w:val="single" w:color="auto" w:sz="8" w:space="0"/>
              <w:left w:val="nil"/>
              <w:bottom w:val="single" w:color="auto" w:sz="8" w:space="0"/>
              <w:right w:val="nil"/>
            </w:tcBorders>
            <w:shd w:val="clear" w:color="auto" w:fill="auto"/>
            <w:vAlign w:val="center"/>
          </w:tcPr>
          <w:p w:rsidR="007A0AC3" w:rsidP="00DE0C4A" w:rsidRDefault="005B66D9" w14:paraId="141F3252" w14:textId="05EE9DD7">
            <w:pPr>
              <w:autoSpaceDE w:val="0"/>
              <w:autoSpaceDN w:val="0"/>
              <w:adjustRightInd w:val="0"/>
              <w:spacing w:after="0" w:line="240" w:lineRule="auto"/>
              <w:jc w:val="both"/>
            </w:pPr>
            <w:hyperlink w:history="1" r:id="rId17">
              <w:r w:rsidRPr="004A5BF3" w:rsidR="00E80243">
                <w:rPr>
                  <w:rStyle w:val="Hyperlink"/>
                </w:rPr>
                <w:t>Kif5@cdc.gov</w:t>
              </w:r>
            </w:hyperlink>
          </w:p>
        </w:tc>
      </w:tr>
      <w:tr w:rsidR="007A0AC3" w:rsidTr="00C730BD" w14:paraId="65B5A814" w14:textId="77777777">
        <w:tc>
          <w:tcPr>
            <w:tcW w:w="2289" w:type="dxa"/>
            <w:tcBorders>
              <w:top w:val="single" w:color="auto" w:sz="8" w:space="0"/>
              <w:left w:val="nil"/>
              <w:bottom w:val="single" w:color="auto" w:sz="8" w:space="0"/>
              <w:right w:val="nil"/>
            </w:tcBorders>
            <w:shd w:val="clear" w:color="auto" w:fill="auto"/>
            <w:vAlign w:val="center"/>
          </w:tcPr>
          <w:p w:rsidR="007A0AC3" w:rsidP="00DE0C4A" w:rsidRDefault="007A0AC3" w14:paraId="4BDEE4D7" w14:textId="77777777">
            <w:pPr>
              <w:autoSpaceDE w:val="0"/>
              <w:autoSpaceDN w:val="0"/>
              <w:adjustRightInd w:val="0"/>
              <w:spacing w:after="0" w:line="240" w:lineRule="auto"/>
              <w:jc w:val="both"/>
              <w:rPr>
                <w:rFonts w:cstheme="minorHAnsi"/>
                <w:sz w:val="20"/>
                <w:szCs w:val="20"/>
              </w:rPr>
            </w:pPr>
            <w:r>
              <w:rPr>
                <w:rFonts w:cstheme="minorHAnsi"/>
                <w:sz w:val="20"/>
                <w:szCs w:val="20"/>
              </w:rPr>
              <w:t>Alexander Mayer, MPH</w:t>
            </w:r>
          </w:p>
        </w:tc>
        <w:tc>
          <w:tcPr>
            <w:tcW w:w="1586" w:type="dxa"/>
            <w:gridSpan w:val="2"/>
            <w:tcBorders>
              <w:top w:val="single" w:color="auto" w:sz="8" w:space="0"/>
              <w:left w:val="nil"/>
              <w:bottom w:val="single" w:color="auto" w:sz="8" w:space="0"/>
              <w:right w:val="nil"/>
            </w:tcBorders>
            <w:shd w:val="clear" w:color="auto" w:fill="auto"/>
            <w:vAlign w:val="center"/>
          </w:tcPr>
          <w:p w:rsidR="007A0AC3" w:rsidP="00DE0C4A" w:rsidRDefault="007A0AC3" w14:paraId="40FDE20C" w14:textId="77777777">
            <w:pPr>
              <w:autoSpaceDE w:val="0"/>
              <w:autoSpaceDN w:val="0"/>
              <w:adjustRightInd w:val="0"/>
              <w:spacing w:after="0" w:line="240" w:lineRule="auto"/>
              <w:jc w:val="both"/>
              <w:rPr>
                <w:rFonts w:cstheme="minorHAnsi"/>
                <w:sz w:val="20"/>
                <w:szCs w:val="20"/>
              </w:rPr>
            </w:pPr>
            <w:r>
              <w:rPr>
                <w:rFonts w:cstheme="minorHAnsi"/>
                <w:sz w:val="20"/>
                <w:szCs w:val="20"/>
              </w:rPr>
              <w:t>Health Scientist</w:t>
            </w:r>
          </w:p>
        </w:tc>
        <w:tc>
          <w:tcPr>
            <w:tcW w:w="1247" w:type="dxa"/>
            <w:tcBorders>
              <w:top w:val="single" w:color="auto" w:sz="8" w:space="0"/>
              <w:left w:val="nil"/>
              <w:bottom w:val="single" w:color="auto" w:sz="8" w:space="0"/>
              <w:right w:val="nil"/>
            </w:tcBorders>
            <w:shd w:val="clear" w:color="auto" w:fill="auto"/>
            <w:vAlign w:val="center"/>
          </w:tcPr>
          <w:p w:rsidR="007A0AC3" w:rsidP="00DE0C4A" w:rsidRDefault="007A0AC3" w14:paraId="66D5CD4F" w14:textId="77777777">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48" w:type="dxa"/>
            <w:tcBorders>
              <w:top w:val="single" w:color="auto" w:sz="8" w:space="0"/>
              <w:left w:val="nil"/>
              <w:bottom w:val="single" w:color="auto" w:sz="8" w:space="0"/>
              <w:right w:val="nil"/>
            </w:tcBorders>
            <w:shd w:val="clear" w:color="auto" w:fill="auto"/>
            <w:vAlign w:val="center"/>
          </w:tcPr>
          <w:p w:rsidRPr="00D20211" w:rsidR="007A0AC3" w:rsidP="00DE0C4A" w:rsidRDefault="007A0AC3" w14:paraId="33323F91" w14:textId="77777777">
            <w:pPr>
              <w:autoSpaceDE w:val="0"/>
              <w:autoSpaceDN w:val="0"/>
              <w:adjustRightInd w:val="0"/>
              <w:spacing w:after="0" w:line="240" w:lineRule="auto"/>
              <w:jc w:val="both"/>
              <w:rPr>
                <w:rFonts w:cstheme="minorHAnsi"/>
                <w:i/>
                <w:sz w:val="20"/>
                <w:szCs w:val="20"/>
              </w:rPr>
            </w:pPr>
            <w:r>
              <w:rPr>
                <w:rFonts w:cstheme="minorHAnsi"/>
                <w:i/>
                <w:sz w:val="20"/>
                <w:szCs w:val="20"/>
              </w:rPr>
              <w:t>(513)458-7180</w:t>
            </w:r>
          </w:p>
        </w:tc>
        <w:tc>
          <w:tcPr>
            <w:tcW w:w="2390" w:type="dxa"/>
            <w:tcBorders>
              <w:top w:val="single" w:color="auto" w:sz="8" w:space="0"/>
              <w:left w:val="nil"/>
              <w:bottom w:val="single" w:color="auto" w:sz="8" w:space="0"/>
              <w:right w:val="nil"/>
            </w:tcBorders>
            <w:shd w:val="clear" w:color="auto" w:fill="auto"/>
            <w:vAlign w:val="center"/>
          </w:tcPr>
          <w:p w:rsidR="007A0AC3" w:rsidP="00DE0C4A" w:rsidRDefault="005B66D9" w14:paraId="29BD7EC9" w14:textId="08ED7246">
            <w:pPr>
              <w:autoSpaceDE w:val="0"/>
              <w:autoSpaceDN w:val="0"/>
              <w:adjustRightInd w:val="0"/>
              <w:spacing w:after="0" w:line="240" w:lineRule="auto"/>
              <w:jc w:val="both"/>
            </w:pPr>
            <w:hyperlink w:history="1" r:id="rId18">
              <w:r w:rsidRPr="004A5BF3" w:rsidR="00E80243">
                <w:rPr>
                  <w:rStyle w:val="Hyperlink"/>
                </w:rPr>
                <w:t>Nru1@cdc.gov</w:t>
              </w:r>
            </w:hyperlink>
          </w:p>
        </w:tc>
      </w:tr>
      <w:tr w:rsidR="00952720" w:rsidTr="00C730BD" w14:paraId="0A9364AC" w14:textId="77777777">
        <w:tc>
          <w:tcPr>
            <w:tcW w:w="2289" w:type="dxa"/>
            <w:tcBorders>
              <w:top w:val="single" w:color="auto" w:sz="8" w:space="0"/>
              <w:left w:val="nil"/>
              <w:bottom w:val="single" w:color="auto" w:sz="8" w:space="0"/>
              <w:right w:val="nil"/>
            </w:tcBorders>
            <w:shd w:val="clear" w:color="auto" w:fill="auto"/>
            <w:vAlign w:val="center"/>
          </w:tcPr>
          <w:p w:rsidR="00952720" w:rsidP="00DE0C4A" w:rsidRDefault="00804AFD" w14:paraId="53C5E518" w14:textId="24FABCA2">
            <w:pPr>
              <w:autoSpaceDE w:val="0"/>
              <w:autoSpaceDN w:val="0"/>
              <w:adjustRightInd w:val="0"/>
              <w:spacing w:after="0" w:line="240" w:lineRule="auto"/>
              <w:jc w:val="both"/>
              <w:rPr>
                <w:rFonts w:cstheme="minorHAnsi"/>
                <w:sz w:val="20"/>
                <w:szCs w:val="20"/>
              </w:rPr>
            </w:pPr>
            <w:r>
              <w:rPr>
                <w:rFonts w:cstheme="minorHAnsi"/>
                <w:sz w:val="20"/>
                <w:szCs w:val="20"/>
              </w:rPr>
              <w:t>Jill Raudabaugh</w:t>
            </w:r>
            <w:r w:rsidR="002D5290">
              <w:rPr>
                <w:rFonts w:cstheme="minorHAnsi"/>
                <w:sz w:val="20"/>
                <w:szCs w:val="20"/>
              </w:rPr>
              <w:t>, MPH</w:t>
            </w:r>
          </w:p>
        </w:tc>
        <w:tc>
          <w:tcPr>
            <w:tcW w:w="1586" w:type="dxa"/>
            <w:gridSpan w:val="2"/>
            <w:tcBorders>
              <w:top w:val="single" w:color="auto" w:sz="8" w:space="0"/>
              <w:left w:val="nil"/>
              <w:bottom w:val="single" w:color="auto" w:sz="8" w:space="0"/>
              <w:right w:val="nil"/>
            </w:tcBorders>
            <w:shd w:val="clear" w:color="auto" w:fill="auto"/>
            <w:vAlign w:val="center"/>
          </w:tcPr>
          <w:p w:rsidR="00952720" w:rsidP="00DE0C4A" w:rsidRDefault="00804AFD" w14:paraId="69F2B9BC" w14:textId="57E3453B">
            <w:pPr>
              <w:autoSpaceDE w:val="0"/>
              <w:autoSpaceDN w:val="0"/>
              <w:adjustRightInd w:val="0"/>
              <w:spacing w:after="0" w:line="240" w:lineRule="auto"/>
              <w:jc w:val="both"/>
              <w:rPr>
                <w:rFonts w:cstheme="minorHAnsi"/>
                <w:sz w:val="20"/>
                <w:szCs w:val="20"/>
              </w:rPr>
            </w:pPr>
            <w:r>
              <w:rPr>
                <w:rFonts w:cstheme="minorHAnsi"/>
                <w:sz w:val="20"/>
                <w:szCs w:val="20"/>
              </w:rPr>
              <w:t>Lead Health Scientist (Informatics)</w:t>
            </w:r>
          </w:p>
        </w:tc>
        <w:tc>
          <w:tcPr>
            <w:tcW w:w="1247" w:type="dxa"/>
            <w:tcBorders>
              <w:top w:val="single" w:color="auto" w:sz="8" w:space="0"/>
              <w:left w:val="nil"/>
              <w:bottom w:val="single" w:color="auto" w:sz="8" w:space="0"/>
              <w:right w:val="nil"/>
            </w:tcBorders>
            <w:shd w:val="clear" w:color="auto" w:fill="auto"/>
            <w:vAlign w:val="center"/>
          </w:tcPr>
          <w:p w:rsidR="00952720" w:rsidP="00DE0C4A" w:rsidRDefault="00804AFD" w14:paraId="1FCC5058" w14:textId="3DD944F3">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48" w:type="dxa"/>
            <w:tcBorders>
              <w:top w:val="single" w:color="auto" w:sz="8" w:space="0"/>
              <w:left w:val="nil"/>
              <w:bottom w:val="single" w:color="auto" w:sz="8" w:space="0"/>
              <w:right w:val="nil"/>
            </w:tcBorders>
            <w:shd w:val="clear" w:color="auto" w:fill="auto"/>
            <w:vAlign w:val="center"/>
          </w:tcPr>
          <w:p w:rsidR="00952720" w:rsidP="00DE0C4A" w:rsidRDefault="00804AFD" w14:paraId="7C32FAC9" w14:textId="3D4154C2">
            <w:pPr>
              <w:autoSpaceDE w:val="0"/>
              <w:autoSpaceDN w:val="0"/>
              <w:adjustRightInd w:val="0"/>
              <w:spacing w:after="0" w:line="240" w:lineRule="auto"/>
              <w:jc w:val="both"/>
              <w:rPr>
                <w:rFonts w:cstheme="minorHAnsi"/>
                <w:i/>
                <w:sz w:val="20"/>
                <w:szCs w:val="20"/>
              </w:rPr>
            </w:pPr>
            <w:r>
              <w:rPr>
                <w:rFonts w:cstheme="minorHAnsi"/>
                <w:i/>
                <w:sz w:val="20"/>
                <w:szCs w:val="20"/>
              </w:rPr>
              <w:t>(513)</w:t>
            </w:r>
            <w:r w:rsidR="00182365">
              <w:rPr>
                <w:rFonts w:cstheme="minorHAnsi"/>
                <w:i/>
                <w:sz w:val="20"/>
                <w:szCs w:val="20"/>
              </w:rPr>
              <w:t>841-4212</w:t>
            </w:r>
          </w:p>
        </w:tc>
        <w:tc>
          <w:tcPr>
            <w:tcW w:w="2390" w:type="dxa"/>
            <w:tcBorders>
              <w:top w:val="single" w:color="auto" w:sz="8" w:space="0"/>
              <w:left w:val="nil"/>
              <w:bottom w:val="single" w:color="auto" w:sz="8" w:space="0"/>
              <w:right w:val="nil"/>
            </w:tcBorders>
            <w:shd w:val="clear" w:color="auto" w:fill="auto"/>
            <w:vAlign w:val="center"/>
          </w:tcPr>
          <w:p w:rsidR="00952720" w:rsidP="00DE0C4A" w:rsidRDefault="005B66D9" w14:paraId="4ACBE169" w14:textId="2C9828E4">
            <w:pPr>
              <w:autoSpaceDE w:val="0"/>
              <w:autoSpaceDN w:val="0"/>
              <w:adjustRightInd w:val="0"/>
              <w:spacing w:after="0" w:line="240" w:lineRule="auto"/>
              <w:jc w:val="both"/>
            </w:pPr>
            <w:hyperlink w:history="1" r:id="rId19">
              <w:r w:rsidRPr="004A5BF3" w:rsidR="00E80243">
                <w:rPr>
                  <w:rStyle w:val="Hyperlink"/>
                </w:rPr>
                <w:t>Yzr9@cdc.gov</w:t>
              </w:r>
            </w:hyperlink>
          </w:p>
        </w:tc>
      </w:tr>
      <w:tr w:rsidR="007A0AC3" w:rsidTr="00C730BD" w14:paraId="154D3CC7" w14:textId="77777777">
        <w:tc>
          <w:tcPr>
            <w:tcW w:w="2289" w:type="dxa"/>
            <w:tcBorders>
              <w:top w:val="single" w:color="auto" w:sz="8" w:space="0"/>
              <w:left w:val="nil"/>
              <w:bottom w:val="single" w:color="auto" w:sz="8" w:space="0"/>
              <w:right w:val="nil"/>
            </w:tcBorders>
            <w:shd w:val="clear" w:color="auto" w:fill="auto"/>
            <w:vAlign w:val="center"/>
          </w:tcPr>
          <w:p w:rsidR="007A0AC3" w:rsidP="00DE0C4A" w:rsidRDefault="007A0AC3" w14:paraId="04FDF6EA" w14:textId="2D5B76F1">
            <w:pPr>
              <w:autoSpaceDE w:val="0"/>
              <w:autoSpaceDN w:val="0"/>
              <w:adjustRightInd w:val="0"/>
              <w:spacing w:after="0" w:line="240" w:lineRule="auto"/>
              <w:jc w:val="both"/>
              <w:rPr>
                <w:rFonts w:cstheme="minorHAnsi"/>
                <w:sz w:val="20"/>
                <w:szCs w:val="20"/>
              </w:rPr>
            </w:pPr>
            <w:r>
              <w:rPr>
                <w:rFonts w:cstheme="minorHAnsi"/>
                <w:sz w:val="20"/>
                <w:szCs w:val="20"/>
              </w:rPr>
              <w:t xml:space="preserve">Miriam Siegel, </w:t>
            </w:r>
            <w:r w:rsidR="00B2663B">
              <w:rPr>
                <w:rFonts w:cstheme="minorHAnsi"/>
                <w:sz w:val="20"/>
                <w:szCs w:val="20"/>
              </w:rPr>
              <w:t>DrPH</w:t>
            </w:r>
          </w:p>
        </w:tc>
        <w:tc>
          <w:tcPr>
            <w:tcW w:w="1586" w:type="dxa"/>
            <w:gridSpan w:val="2"/>
            <w:tcBorders>
              <w:top w:val="single" w:color="auto" w:sz="8" w:space="0"/>
              <w:left w:val="nil"/>
              <w:bottom w:val="single" w:color="auto" w:sz="8" w:space="0"/>
              <w:right w:val="nil"/>
            </w:tcBorders>
            <w:shd w:val="clear" w:color="auto" w:fill="auto"/>
            <w:vAlign w:val="center"/>
          </w:tcPr>
          <w:p w:rsidR="007A0AC3" w:rsidP="00DE0C4A" w:rsidRDefault="007A0AC3" w14:paraId="1DF614D9" w14:textId="77777777">
            <w:pPr>
              <w:autoSpaceDE w:val="0"/>
              <w:autoSpaceDN w:val="0"/>
              <w:adjustRightInd w:val="0"/>
              <w:spacing w:after="0" w:line="240" w:lineRule="auto"/>
              <w:jc w:val="both"/>
              <w:rPr>
                <w:rFonts w:cstheme="minorHAnsi"/>
                <w:sz w:val="20"/>
                <w:szCs w:val="20"/>
              </w:rPr>
            </w:pPr>
            <w:r>
              <w:rPr>
                <w:rFonts w:cstheme="minorHAnsi"/>
                <w:sz w:val="20"/>
                <w:szCs w:val="20"/>
              </w:rPr>
              <w:t>Lead Epidemiologist</w:t>
            </w:r>
          </w:p>
        </w:tc>
        <w:tc>
          <w:tcPr>
            <w:tcW w:w="1247" w:type="dxa"/>
            <w:tcBorders>
              <w:top w:val="single" w:color="auto" w:sz="8" w:space="0"/>
              <w:left w:val="nil"/>
              <w:bottom w:val="single" w:color="auto" w:sz="8" w:space="0"/>
              <w:right w:val="nil"/>
            </w:tcBorders>
            <w:shd w:val="clear" w:color="auto" w:fill="auto"/>
            <w:vAlign w:val="center"/>
          </w:tcPr>
          <w:p w:rsidR="007A0AC3" w:rsidP="00DE0C4A" w:rsidRDefault="007A0AC3" w14:paraId="048A9843" w14:textId="77777777">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48" w:type="dxa"/>
            <w:tcBorders>
              <w:top w:val="single" w:color="auto" w:sz="8" w:space="0"/>
              <w:left w:val="nil"/>
              <w:bottom w:val="single" w:color="auto" w:sz="8" w:space="0"/>
              <w:right w:val="nil"/>
            </w:tcBorders>
            <w:shd w:val="clear" w:color="auto" w:fill="auto"/>
            <w:vAlign w:val="center"/>
          </w:tcPr>
          <w:p w:rsidRPr="00D20211" w:rsidR="007A0AC3" w:rsidP="00DE0C4A" w:rsidRDefault="007A0AC3" w14:paraId="53FFE422" w14:textId="77777777">
            <w:pPr>
              <w:autoSpaceDE w:val="0"/>
              <w:autoSpaceDN w:val="0"/>
              <w:adjustRightInd w:val="0"/>
              <w:spacing w:after="0" w:line="240" w:lineRule="auto"/>
              <w:jc w:val="both"/>
              <w:rPr>
                <w:rFonts w:cstheme="minorHAnsi"/>
                <w:i/>
                <w:sz w:val="20"/>
                <w:szCs w:val="20"/>
              </w:rPr>
            </w:pPr>
            <w:r>
              <w:rPr>
                <w:rFonts w:cstheme="minorHAnsi"/>
                <w:i/>
                <w:sz w:val="20"/>
                <w:szCs w:val="20"/>
              </w:rPr>
              <w:t>(513)841-4517</w:t>
            </w:r>
          </w:p>
        </w:tc>
        <w:tc>
          <w:tcPr>
            <w:tcW w:w="2390" w:type="dxa"/>
            <w:tcBorders>
              <w:top w:val="single" w:color="auto" w:sz="8" w:space="0"/>
              <w:left w:val="nil"/>
              <w:bottom w:val="single" w:color="auto" w:sz="8" w:space="0"/>
              <w:right w:val="nil"/>
            </w:tcBorders>
            <w:shd w:val="clear" w:color="auto" w:fill="auto"/>
            <w:vAlign w:val="center"/>
          </w:tcPr>
          <w:p w:rsidR="007A0AC3" w:rsidP="00DE0C4A" w:rsidRDefault="005B66D9" w14:paraId="1ADFC31F" w14:textId="678E80F5">
            <w:pPr>
              <w:autoSpaceDE w:val="0"/>
              <w:autoSpaceDN w:val="0"/>
              <w:adjustRightInd w:val="0"/>
              <w:spacing w:after="0" w:line="240" w:lineRule="auto"/>
              <w:jc w:val="both"/>
            </w:pPr>
            <w:hyperlink w:history="1" r:id="rId20">
              <w:r w:rsidRPr="004A5BF3" w:rsidR="00E80243">
                <w:rPr>
                  <w:rStyle w:val="Hyperlink"/>
                </w:rPr>
                <w:t>Wrm9@cdc.gov</w:t>
              </w:r>
            </w:hyperlink>
          </w:p>
        </w:tc>
      </w:tr>
      <w:tr w:rsidR="00BB713C" w:rsidTr="00C730BD" w14:paraId="7029CFF7" w14:textId="77777777">
        <w:tc>
          <w:tcPr>
            <w:tcW w:w="2289" w:type="dxa"/>
            <w:tcBorders>
              <w:top w:val="single" w:color="auto" w:sz="8" w:space="0"/>
              <w:left w:val="nil"/>
              <w:bottom w:val="single" w:color="auto" w:sz="8" w:space="0"/>
              <w:right w:val="nil"/>
            </w:tcBorders>
            <w:shd w:val="clear" w:color="auto" w:fill="auto"/>
            <w:vAlign w:val="center"/>
          </w:tcPr>
          <w:p w:rsidR="00BB713C" w:rsidP="00DE0C4A" w:rsidRDefault="00BB713C" w14:paraId="7911B380" w14:textId="3C3FE96C">
            <w:pPr>
              <w:autoSpaceDE w:val="0"/>
              <w:autoSpaceDN w:val="0"/>
              <w:adjustRightInd w:val="0"/>
              <w:spacing w:after="0" w:line="240" w:lineRule="auto"/>
              <w:jc w:val="both"/>
              <w:rPr>
                <w:rFonts w:cstheme="minorHAnsi"/>
                <w:sz w:val="20"/>
                <w:szCs w:val="20"/>
              </w:rPr>
            </w:pPr>
            <w:r>
              <w:rPr>
                <w:rFonts w:cstheme="minorHAnsi"/>
                <w:sz w:val="20"/>
                <w:szCs w:val="20"/>
              </w:rPr>
              <w:lastRenderedPageBreak/>
              <w:t>William Wepsala</w:t>
            </w:r>
            <w:r w:rsidR="00E72A4A">
              <w:rPr>
                <w:rFonts w:cstheme="minorHAnsi"/>
                <w:sz w:val="20"/>
                <w:szCs w:val="20"/>
              </w:rPr>
              <w:t>, MPA</w:t>
            </w:r>
          </w:p>
        </w:tc>
        <w:tc>
          <w:tcPr>
            <w:tcW w:w="1586" w:type="dxa"/>
            <w:gridSpan w:val="2"/>
            <w:tcBorders>
              <w:top w:val="single" w:color="auto" w:sz="8" w:space="0"/>
              <w:left w:val="nil"/>
              <w:bottom w:val="single" w:color="auto" w:sz="8" w:space="0"/>
              <w:right w:val="nil"/>
            </w:tcBorders>
            <w:shd w:val="clear" w:color="auto" w:fill="auto"/>
            <w:vAlign w:val="center"/>
          </w:tcPr>
          <w:p w:rsidR="00BB713C" w:rsidP="00DE0C4A" w:rsidRDefault="00BB713C" w14:paraId="37203CAC" w14:textId="700D5833">
            <w:pPr>
              <w:autoSpaceDE w:val="0"/>
              <w:autoSpaceDN w:val="0"/>
              <w:adjustRightInd w:val="0"/>
              <w:spacing w:after="0" w:line="240" w:lineRule="auto"/>
              <w:jc w:val="both"/>
              <w:rPr>
                <w:rFonts w:cstheme="minorHAnsi"/>
                <w:sz w:val="20"/>
                <w:szCs w:val="20"/>
              </w:rPr>
            </w:pPr>
            <w:r>
              <w:rPr>
                <w:rFonts w:cstheme="minorHAnsi"/>
                <w:sz w:val="20"/>
                <w:szCs w:val="20"/>
              </w:rPr>
              <w:t>Health Communications Specialist</w:t>
            </w:r>
          </w:p>
        </w:tc>
        <w:tc>
          <w:tcPr>
            <w:tcW w:w="1247" w:type="dxa"/>
            <w:tcBorders>
              <w:top w:val="single" w:color="auto" w:sz="8" w:space="0"/>
              <w:left w:val="nil"/>
              <w:bottom w:val="single" w:color="auto" w:sz="8" w:space="0"/>
              <w:right w:val="nil"/>
            </w:tcBorders>
            <w:shd w:val="clear" w:color="auto" w:fill="auto"/>
            <w:vAlign w:val="center"/>
          </w:tcPr>
          <w:p w:rsidR="00BB713C" w:rsidP="00DE0C4A" w:rsidRDefault="00BB713C" w14:paraId="6AC46008" w14:textId="47E2E69F">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48" w:type="dxa"/>
            <w:tcBorders>
              <w:top w:val="single" w:color="auto" w:sz="8" w:space="0"/>
              <w:left w:val="nil"/>
              <w:bottom w:val="single" w:color="auto" w:sz="8" w:space="0"/>
              <w:right w:val="nil"/>
            </w:tcBorders>
            <w:shd w:val="clear" w:color="auto" w:fill="auto"/>
            <w:vAlign w:val="center"/>
          </w:tcPr>
          <w:p w:rsidR="00BB713C" w:rsidP="00DE0C4A" w:rsidRDefault="00BB713C" w14:paraId="0AA5130A" w14:textId="1373EE88">
            <w:pPr>
              <w:autoSpaceDE w:val="0"/>
              <w:autoSpaceDN w:val="0"/>
              <w:adjustRightInd w:val="0"/>
              <w:spacing w:after="0" w:line="240" w:lineRule="auto"/>
              <w:jc w:val="both"/>
              <w:rPr>
                <w:rFonts w:cstheme="minorHAnsi"/>
                <w:i/>
                <w:sz w:val="20"/>
                <w:szCs w:val="20"/>
              </w:rPr>
            </w:pPr>
            <w:r>
              <w:rPr>
                <w:rFonts w:cstheme="minorHAnsi"/>
                <w:i/>
                <w:sz w:val="20"/>
                <w:szCs w:val="20"/>
              </w:rPr>
              <w:t>(513)841-4574</w:t>
            </w:r>
          </w:p>
        </w:tc>
        <w:tc>
          <w:tcPr>
            <w:tcW w:w="2390" w:type="dxa"/>
            <w:tcBorders>
              <w:top w:val="single" w:color="auto" w:sz="8" w:space="0"/>
              <w:left w:val="nil"/>
              <w:bottom w:val="single" w:color="auto" w:sz="8" w:space="0"/>
              <w:right w:val="nil"/>
            </w:tcBorders>
            <w:shd w:val="clear" w:color="auto" w:fill="auto"/>
            <w:vAlign w:val="center"/>
          </w:tcPr>
          <w:p w:rsidR="00BB713C" w:rsidP="00DE0C4A" w:rsidRDefault="005B66D9" w14:paraId="79D80AF8" w14:textId="0DCFAB8C">
            <w:pPr>
              <w:autoSpaceDE w:val="0"/>
              <w:autoSpaceDN w:val="0"/>
              <w:adjustRightInd w:val="0"/>
              <w:spacing w:after="0" w:line="240" w:lineRule="auto"/>
              <w:jc w:val="both"/>
            </w:pPr>
            <w:hyperlink w:history="1" r:id="rId21">
              <w:r w:rsidRPr="004A5BF3" w:rsidR="00E80243">
                <w:rPr>
                  <w:rStyle w:val="Hyperlink"/>
                </w:rPr>
                <w:t>Pqz3@cdc.gov</w:t>
              </w:r>
            </w:hyperlink>
          </w:p>
        </w:tc>
      </w:tr>
      <w:tr w:rsidR="007A0AC3" w:rsidTr="00C730BD" w14:paraId="0871E815" w14:textId="77777777">
        <w:tc>
          <w:tcPr>
            <w:tcW w:w="2289" w:type="dxa"/>
            <w:tcBorders>
              <w:top w:val="single" w:color="auto" w:sz="8" w:space="0"/>
              <w:left w:val="nil"/>
              <w:bottom w:val="single" w:color="auto" w:sz="8" w:space="0"/>
              <w:right w:val="nil"/>
            </w:tcBorders>
            <w:shd w:val="clear" w:color="auto" w:fill="auto"/>
            <w:vAlign w:val="center"/>
          </w:tcPr>
          <w:p w:rsidR="007A0AC3" w:rsidP="00DE0C4A" w:rsidRDefault="007A0AC3" w14:paraId="4F2160D4" w14:textId="2AF39E1F">
            <w:pPr>
              <w:autoSpaceDE w:val="0"/>
              <w:autoSpaceDN w:val="0"/>
              <w:adjustRightInd w:val="0"/>
              <w:spacing w:after="0" w:line="240" w:lineRule="auto"/>
              <w:jc w:val="both"/>
              <w:rPr>
                <w:rFonts w:cstheme="minorHAnsi"/>
                <w:sz w:val="20"/>
                <w:szCs w:val="20"/>
              </w:rPr>
            </w:pPr>
            <w:r>
              <w:rPr>
                <w:rFonts w:cstheme="minorHAnsi"/>
                <w:sz w:val="20"/>
                <w:szCs w:val="20"/>
              </w:rPr>
              <w:t>Andrea Wilkinson</w:t>
            </w:r>
            <w:r w:rsidR="008A170F">
              <w:rPr>
                <w:rFonts w:cstheme="minorHAnsi"/>
                <w:sz w:val="20"/>
                <w:szCs w:val="20"/>
              </w:rPr>
              <w:t>, MS</w:t>
            </w:r>
          </w:p>
        </w:tc>
        <w:tc>
          <w:tcPr>
            <w:tcW w:w="1586" w:type="dxa"/>
            <w:gridSpan w:val="2"/>
            <w:tcBorders>
              <w:top w:val="single" w:color="auto" w:sz="8" w:space="0"/>
              <w:left w:val="nil"/>
              <w:bottom w:val="single" w:color="auto" w:sz="8" w:space="0"/>
              <w:right w:val="nil"/>
            </w:tcBorders>
            <w:shd w:val="clear" w:color="auto" w:fill="auto"/>
            <w:vAlign w:val="center"/>
          </w:tcPr>
          <w:p w:rsidR="007A0AC3" w:rsidP="00DE0C4A" w:rsidRDefault="007A0AC3" w14:paraId="4E8C8A3E" w14:textId="77777777">
            <w:pPr>
              <w:autoSpaceDE w:val="0"/>
              <w:autoSpaceDN w:val="0"/>
              <w:adjustRightInd w:val="0"/>
              <w:spacing w:after="0" w:line="240" w:lineRule="auto"/>
              <w:jc w:val="both"/>
              <w:rPr>
                <w:rFonts w:cstheme="minorHAnsi"/>
                <w:sz w:val="20"/>
                <w:szCs w:val="20"/>
              </w:rPr>
            </w:pPr>
            <w:r>
              <w:rPr>
                <w:rFonts w:cstheme="minorHAnsi"/>
                <w:sz w:val="20"/>
                <w:szCs w:val="20"/>
              </w:rPr>
              <w:t>Health Scientist</w:t>
            </w:r>
          </w:p>
        </w:tc>
        <w:tc>
          <w:tcPr>
            <w:tcW w:w="1247" w:type="dxa"/>
            <w:tcBorders>
              <w:top w:val="single" w:color="auto" w:sz="8" w:space="0"/>
              <w:left w:val="nil"/>
              <w:bottom w:val="single" w:color="auto" w:sz="8" w:space="0"/>
              <w:right w:val="nil"/>
            </w:tcBorders>
            <w:shd w:val="clear" w:color="auto" w:fill="auto"/>
            <w:vAlign w:val="center"/>
          </w:tcPr>
          <w:p w:rsidR="007A0AC3" w:rsidP="00DE0C4A" w:rsidRDefault="007A0AC3" w14:paraId="00A05594" w14:textId="77777777">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48" w:type="dxa"/>
            <w:tcBorders>
              <w:top w:val="single" w:color="auto" w:sz="8" w:space="0"/>
              <w:left w:val="nil"/>
              <w:bottom w:val="single" w:color="auto" w:sz="8" w:space="0"/>
              <w:right w:val="nil"/>
            </w:tcBorders>
            <w:shd w:val="clear" w:color="auto" w:fill="auto"/>
            <w:vAlign w:val="center"/>
          </w:tcPr>
          <w:p w:rsidR="007A0AC3" w:rsidP="00DE0C4A" w:rsidRDefault="007A0AC3" w14:paraId="21FFB535" w14:textId="77777777">
            <w:pPr>
              <w:autoSpaceDE w:val="0"/>
              <w:autoSpaceDN w:val="0"/>
              <w:adjustRightInd w:val="0"/>
              <w:spacing w:after="0" w:line="240" w:lineRule="auto"/>
              <w:jc w:val="both"/>
              <w:rPr>
                <w:rFonts w:cstheme="minorHAnsi"/>
                <w:i/>
                <w:sz w:val="20"/>
                <w:szCs w:val="20"/>
              </w:rPr>
            </w:pPr>
            <w:r>
              <w:rPr>
                <w:rFonts w:cstheme="minorHAnsi"/>
                <w:i/>
                <w:sz w:val="20"/>
                <w:szCs w:val="20"/>
              </w:rPr>
              <w:t>(513)458-7155</w:t>
            </w:r>
          </w:p>
        </w:tc>
        <w:tc>
          <w:tcPr>
            <w:tcW w:w="2390" w:type="dxa"/>
            <w:tcBorders>
              <w:top w:val="single" w:color="auto" w:sz="8" w:space="0"/>
              <w:left w:val="nil"/>
              <w:bottom w:val="single" w:color="auto" w:sz="8" w:space="0"/>
              <w:right w:val="nil"/>
            </w:tcBorders>
            <w:shd w:val="clear" w:color="auto" w:fill="auto"/>
            <w:vAlign w:val="center"/>
          </w:tcPr>
          <w:p w:rsidR="007A0AC3" w:rsidP="00DE0C4A" w:rsidRDefault="005B66D9" w14:paraId="69D76CB2" w14:textId="55F2DC21">
            <w:pPr>
              <w:autoSpaceDE w:val="0"/>
              <w:autoSpaceDN w:val="0"/>
              <w:adjustRightInd w:val="0"/>
              <w:spacing w:after="0" w:line="240" w:lineRule="auto"/>
              <w:jc w:val="both"/>
            </w:pPr>
            <w:hyperlink w:history="1" r:id="rId22">
              <w:r w:rsidRPr="004A5BF3" w:rsidR="00E80243">
                <w:rPr>
                  <w:rStyle w:val="Hyperlink"/>
                </w:rPr>
                <w:t>Olq2@cdc.gov</w:t>
              </w:r>
            </w:hyperlink>
          </w:p>
        </w:tc>
      </w:tr>
    </w:tbl>
    <w:p w:rsidRPr="0063647E" w:rsidR="00C730BD" w:rsidP="0063647E" w:rsidRDefault="00C730BD" w14:paraId="1A76A272" w14:textId="5888B88B">
      <w:bookmarkStart w:name="_Toc432356299" w:id="8"/>
      <w:bookmarkStart w:name="_Toc26871252" w:id="9"/>
    </w:p>
    <w:p w:rsidRPr="0063647E" w:rsidR="0063647E" w:rsidP="00C730BD" w:rsidRDefault="0063647E" w14:paraId="7699A1ED" w14:textId="4E0F9982">
      <w:pPr>
        <w:pStyle w:val="paragraph"/>
        <w:spacing w:before="0" w:beforeAutospacing="0" w:after="0" w:afterAutospacing="0"/>
        <w:ind w:left="720" w:hanging="720"/>
        <w:textAlignment w:val="baseline"/>
        <w:rPr>
          <w:rStyle w:val="eop"/>
          <w:rFonts w:asciiTheme="minorHAnsi" w:hAnsiTheme="minorHAnsi" w:eastAsiaTheme="majorEastAsia" w:cstheme="minorHAnsi"/>
          <w:sz w:val="36"/>
          <w:szCs w:val="36"/>
        </w:rPr>
      </w:pPr>
      <w:r w:rsidRPr="0063647E">
        <w:rPr>
          <w:rFonts w:ascii="Cambria" w:hAnsi="Cambria"/>
          <w:sz w:val="36"/>
          <w:szCs w:val="36"/>
        </w:rPr>
        <w:t>References</w:t>
      </w:r>
    </w:p>
    <w:p w:rsidRPr="00251460" w:rsidR="00057324" w:rsidP="00057324" w:rsidRDefault="00057324" w14:paraId="4634998B" w14:textId="6DF78AA1">
      <w:pPr>
        <w:pStyle w:val="paragraph"/>
        <w:spacing w:before="0" w:beforeAutospacing="0" w:after="0" w:afterAutospacing="0"/>
        <w:ind w:left="720" w:hanging="720"/>
        <w:textAlignment w:val="baseline"/>
        <w:rPr>
          <w:rFonts w:asciiTheme="minorHAnsi" w:hAnsiTheme="minorHAnsi" w:cstheme="minorHAnsi"/>
          <w:sz w:val="18"/>
          <w:szCs w:val="18"/>
        </w:rPr>
      </w:pPr>
      <w:r w:rsidRPr="00251460">
        <w:rPr>
          <w:rStyle w:val="eop"/>
          <w:rFonts w:asciiTheme="minorHAnsi" w:hAnsiTheme="minorHAnsi" w:eastAsiaTheme="majorEastAsia" w:cstheme="minorHAnsi"/>
        </w:rPr>
        <w:t>BLS.</w:t>
      </w:r>
    </w:p>
    <w:p w:rsidRPr="00251460" w:rsidR="00057324" w:rsidP="00057324" w:rsidRDefault="00057324" w14:paraId="6AF33B2A" w14:textId="77777777">
      <w:pPr>
        <w:pStyle w:val="paragraph"/>
        <w:spacing w:before="0" w:beforeAutospacing="0" w:after="0" w:afterAutospacing="0"/>
        <w:ind w:left="720"/>
        <w:textAlignment w:val="baseline"/>
        <w:rPr>
          <w:rStyle w:val="eop"/>
          <w:rFonts w:asciiTheme="minorHAnsi" w:hAnsiTheme="minorHAnsi" w:eastAsiaTheme="majorEastAsia" w:cstheme="minorHAnsi"/>
        </w:rPr>
      </w:pPr>
      <w:r w:rsidRPr="00251460">
        <w:rPr>
          <w:rStyle w:val="normaltextrun"/>
          <w:rFonts w:asciiTheme="minorHAnsi" w:hAnsiTheme="minorHAnsi" w:eastAsiaTheme="majorEastAsia" w:cstheme="minorHAnsi"/>
        </w:rPr>
        <w:t>Employed persons by detailed occupation, sex, race, and Hispanic or Latino ethnicity (2019).</w:t>
      </w:r>
      <w:r w:rsidRPr="00251460">
        <w:rPr>
          <w:rStyle w:val="eop"/>
          <w:rFonts w:asciiTheme="minorHAnsi" w:hAnsiTheme="minorHAnsi" w:eastAsiaTheme="majorEastAsia" w:cstheme="minorHAnsi"/>
        </w:rPr>
        <w:t> </w:t>
      </w:r>
    </w:p>
    <w:p w:rsidRPr="00251460" w:rsidR="00057324" w:rsidP="00057324" w:rsidRDefault="00057324" w14:paraId="1031BA04" w14:textId="77777777">
      <w:pPr>
        <w:pStyle w:val="EndNoteBibliography"/>
        <w:ind w:left="720" w:hanging="720"/>
        <w:rPr>
          <w:rFonts w:asciiTheme="minorHAnsi" w:hAnsiTheme="minorHAnsi" w:cstheme="minorHAnsi"/>
          <w:sz w:val="24"/>
        </w:rPr>
      </w:pPr>
      <w:r w:rsidRPr="00251460">
        <w:rPr>
          <w:rFonts w:asciiTheme="minorHAnsi" w:hAnsiTheme="minorHAnsi" w:cstheme="minorHAnsi"/>
          <w:sz w:val="24"/>
        </w:rPr>
        <w:t>Daniels, R.D.; Kubale, T.L.; Yiin, J.H.; Dahm, M.M.; Hales, T.R.; Baris, D.; Zahm, S.H.; Beaumont, J.J.; Waters, K.M.; Pinkerton, L.E.</w:t>
      </w:r>
      <w:r w:rsidRPr="00251460">
        <w:rPr>
          <w:rFonts w:asciiTheme="minorHAnsi" w:hAnsiTheme="minorHAnsi" w:cstheme="minorHAnsi"/>
          <w:bCs/>
          <w:sz w:val="24"/>
        </w:rPr>
        <w:t xml:space="preserve">Mortality and cancer incidence in a pooled cohort of US firefighters from San Francisco, Chicago and Philadelphia (1950-2009). </w:t>
      </w:r>
      <w:r w:rsidRPr="00251460">
        <w:rPr>
          <w:rFonts w:asciiTheme="minorHAnsi" w:hAnsiTheme="minorHAnsi" w:cstheme="minorHAnsi"/>
          <w:bCs/>
          <w:sz w:val="24"/>
        </w:rPr>
        <w:br/>
      </w:r>
      <w:r w:rsidRPr="00251460">
        <w:rPr>
          <w:rFonts w:asciiTheme="minorHAnsi" w:hAnsiTheme="minorHAnsi" w:cstheme="minorHAnsi"/>
          <w:sz w:val="24"/>
        </w:rPr>
        <w:t>Occup Environ Med, 71 (2014), pp. 388-397</w:t>
      </w:r>
    </w:p>
    <w:p w:rsidRPr="00251460" w:rsidR="00057324" w:rsidP="00057324" w:rsidRDefault="00057324" w14:paraId="5EB9D363" w14:textId="77777777">
      <w:pPr>
        <w:pStyle w:val="EndNoteBibliography"/>
        <w:tabs>
          <w:tab w:val="left" w:pos="6380"/>
        </w:tabs>
        <w:rPr>
          <w:rFonts w:asciiTheme="minorHAnsi" w:hAnsiTheme="minorHAnsi" w:cstheme="minorHAnsi"/>
          <w:sz w:val="24"/>
          <w:szCs w:val="24"/>
        </w:rPr>
      </w:pPr>
      <w:r w:rsidRPr="00251460">
        <w:rPr>
          <w:rFonts w:asciiTheme="minorHAnsi" w:hAnsiTheme="minorHAnsi" w:cstheme="minorHAnsi"/>
          <w:sz w:val="24"/>
          <w:szCs w:val="24"/>
        </w:rPr>
        <w:t>Freeman, M.; Pollack, L.; Rees, J.; Johnson, C.; Rycroft, R.; Rousseau, D.; Hsieh, M.</w:t>
      </w:r>
    </w:p>
    <w:p w:rsidRPr="00251460" w:rsidR="00057324" w:rsidP="00057324" w:rsidRDefault="00057324" w14:paraId="19EF760D" w14:textId="77777777">
      <w:pPr>
        <w:autoSpaceDE w:val="0"/>
        <w:autoSpaceDN w:val="0"/>
        <w:adjustRightInd w:val="0"/>
        <w:spacing w:after="0" w:line="240" w:lineRule="auto"/>
        <w:ind w:left="720"/>
        <w:rPr>
          <w:rFonts w:cstheme="minorHAnsi"/>
          <w:bCs/>
          <w:sz w:val="24"/>
          <w:szCs w:val="24"/>
        </w:rPr>
      </w:pPr>
      <w:r w:rsidRPr="00251460">
        <w:rPr>
          <w:rFonts w:cstheme="minorHAnsi"/>
          <w:bCs/>
          <w:sz w:val="24"/>
          <w:szCs w:val="24"/>
        </w:rPr>
        <w:t>Capture and coding of industry and occupation measures: Findings from eight National Program of Cancer Registries states. Am J Ind Med, 60 (2017), pp. 689-695</w:t>
      </w:r>
    </w:p>
    <w:p w:rsidRPr="00251460" w:rsidR="00057324" w:rsidP="00057324" w:rsidRDefault="00057324" w14:paraId="12909895" w14:textId="77777777">
      <w:pPr>
        <w:pStyle w:val="EndNoteBibliography"/>
        <w:ind w:left="720" w:hanging="720"/>
        <w:rPr>
          <w:rFonts w:asciiTheme="minorHAnsi" w:hAnsiTheme="minorHAnsi" w:cstheme="minorHAnsi"/>
          <w:bCs/>
          <w:sz w:val="24"/>
          <w:szCs w:val="24"/>
        </w:rPr>
      </w:pPr>
      <w:r w:rsidRPr="00251460">
        <w:rPr>
          <w:rFonts w:asciiTheme="minorHAnsi" w:hAnsiTheme="minorHAnsi" w:cstheme="minorHAnsi"/>
          <w:bCs/>
          <w:sz w:val="24"/>
          <w:szCs w:val="24"/>
        </w:rPr>
        <w:t>McClure, L.; Koru-Sengul, T.; Hernandez, MN.; Mackinnon, J.; Schaefer-Solle, N.; Caban-Martinez, A.; Lee, D.; Kobetz, E. Availability and accuracy of occupation in cancer registry data among Florida firefighters. Plos One, 14 (2019)</w:t>
      </w:r>
    </w:p>
    <w:p w:rsidRPr="00251460" w:rsidR="00057324" w:rsidP="00057324" w:rsidRDefault="00057324" w14:paraId="503A4706" w14:textId="77777777">
      <w:pPr>
        <w:pStyle w:val="EndNoteBibliography"/>
        <w:ind w:left="720" w:hanging="720"/>
        <w:rPr>
          <w:rFonts w:asciiTheme="minorHAnsi" w:hAnsiTheme="minorHAnsi" w:cstheme="minorHAnsi"/>
          <w:bCs/>
          <w:sz w:val="24"/>
          <w:szCs w:val="24"/>
        </w:rPr>
      </w:pPr>
      <w:r w:rsidRPr="00251460">
        <w:rPr>
          <w:rFonts w:asciiTheme="minorHAnsi" w:hAnsiTheme="minorHAnsi" w:cstheme="minorHAnsi"/>
          <w:bCs/>
          <w:sz w:val="24"/>
          <w:szCs w:val="24"/>
        </w:rPr>
        <w:t xml:space="preserve">NFPA. </w:t>
      </w:r>
      <w:r w:rsidRPr="00251460">
        <w:rPr>
          <w:rFonts w:asciiTheme="minorHAnsi" w:hAnsiTheme="minorHAnsi" w:cstheme="minorHAnsi"/>
          <w:bCs/>
          <w:sz w:val="24"/>
          <w:szCs w:val="24"/>
        </w:rPr>
        <w:br/>
        <w:t>U.S. Fire Department Profile (2018)</w:t>
      </w:r>
    </w:p>
    <w:p w:rsidRPr="00070D3F" w:rsidR="009D6995" w:rsidP="000329FE" w:rsidRDefault="009D6995" w14:paraId="6C1A8A27" w14:textId="77777777">
      <w:pPr>
        <w:pStyle w:val="Heading1"/>
        <w:pBdr>
          <w:bottom w:val="none" w:color="auto" w:sz="0" w:space="0"/>
        </w:pBdr>
        <w:rPr>
          <w:rFonts w:asciiTheme="minorHAnsi" w:hAnsiTheme="minorHAnsi" w:cstheme="minorHAnsi"/>
          <w:bCs/>
          <w:sz w:val="24"/>
          <w:szCs w:val="24"/>
        </w:rPr>
      </w:pPr>
    </w:p>
    <w:bookmarkEnd w:id="8"/>
    <w:bookmarkEnd w:id="9"/>
    <w:p w:rsidR="00057324" w:rsidP="00057324" w:rsidRDefault="00057324" w14:paraId="1D76C21F" w14:textId="617A1B30">
      <w:pPr>
        <w:rPr>
          <w:rFonts w:ascii="Cambria" w:hAnsi="Cambria"/>
          <w:sz w:val="32"/>
          <w:szCs w:val="32"/>
        </w:rPr>
      </w:pPr>
      <w:r>
        <w:rPr>
          <w:rFonts w:ascii="Cambria" w:hAnsi="Cambria"/>
          <w:sz w:val="32"/>
          <w:szCs w:val="32"/>
        </w:rPr>
        <w:t xml:space="preserve"> </w:t>
      </w:r>
    </w:p>
    <w:p w:rsidRPr="00070D3F" w:rsidR="000329FE" w:rsidP="000329FE" w:rsidRDefault="000329FE" w14:paraId="38446FE1" w14:textId="77777777">
      <w:pPr>
        <w:rPr>
          <w:rFonts w:cstheme="minorHAnsi"/>
        </w:rPr>
      </w:pPr>
    </w:p>
    <w:p w:rsidRPr="00070D3F" w:rsidR="004B139A" w:rsidP="004B139A" w:rsidRDefault="004B139A" w14:paraId="7F9A4F05" w14:textId="77777777">
      <w:pPr>
        <w:rPr>
          <w:rFonts w:cstheme="minorHAnsi"/>
          <w:color w:val="FF0000"/>
          <w:sz w:val="32"/>
          <w:szCs w:val="32"/>
        </w:rPr>
      </w:pPr>
    </w:p>
    <w:p w:rsidRPr="00070D3F" w:rsidR="00C937B8" w:rsidP="00C937B8" w:rsidRDefault="00C937B8" w14:paraId="346EA14A" w14:textId="77777777">
      <w:pPr>
        <w:rPr>
          <w:rFonts w:cstheme="minorHAnsi"/>
          <w:sz w:val="32"/>
          <w:szCs w:val="32"/>
        </w:rPr>
      </w:pPr>
    </w:p>
    <w:p w:rsidRPr="00070D3F" w:rsidR="00A76C6D" w:rsidP="00A76C6D" w:rsidRDefault="00A76C6D" w14:paraId="36326EE5" w14:textId="77777777">
      <w:pPr>
        <w:rPr>
          <w:rFonts w:cstheme="minorHAnsi"/>
          <w:sz w:val="36"/>
          <w:szCs w:val="36"/>
        </w:rPr>
      </w:pPr>
    </w:p>
    <w:p w:rsidRPr="00070D3F" w:rsidR="00984634" w:rsidP="00984634" w:rsidRDefault="00984634" w14:paraId="14463714" w14:textId="77777777">
      <w:pPr>
        <w:rPr>
          <w:rFonts w:cstheme="minorHAnsi"/>
        </w:rPr>
      </w:pPr>
    </w:p>
    <w:sectPr w:rsidRPr="00070D3F" w:rsidR="00984634" w:rsidSect="001961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4BFAF" w14:textId="77777777" w:rsidR="005B66D9" w:rsidRDefault="005B66D9" w:rsidP="008B5D54">
      <w:r>
        <w:separator/>
      </w:r>
    </w:p>
  </w:endnote>
  <w:endnote w:type="continuationSeparator" w:id="0">
    <w:p w14:paraId="637B1E22" w14:textId="77777777" w:rsidR="005B66D9" w:rsidRDefault="005B66D9" w:rsidP="008B5D54">
      <w:r>
        <w:continuationSeparator/>
      </w:r>
    </w:p>
  </w:endnote>
  <w:endnote w:type="continuationNotice" w:id="1">
    <w:p w14:paraId="7F46EB19" w14:textId="77777777" w:rsidR="005B66D9" w:rsidRDefault="005B6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26C08" w14:textId="77777777" w:rsidR="005B66D9" w:rsidRDefault="005B66D9" w:rsidP="008B5D54">
      <w:r>
        <w:separator/>
      </w:r>
    </w:p>
  </w:footnote>
  <w:footnote w:type="continuationSeparator" w:id="0">
    <w:p w14:paraId="75D56C83" w14:textId="77777777" w:rsidR="005B66D9" w:rsidRDefault="005B66D9" w:rsidP="008B5D54">
      <w:r>
        <w:continuationSeparator/>
      </w:r>
    </w:p>
  </w:footnote>
  <w:footnote w:type="continuationNotice" w:id="1">
    <w:p w14:paraId="74BE4325" w14:textId="77777777" w:rsidR="005B66D9" w:rsidRDefault="005B66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644D5"/>
    <w:multiLevelType w:val="hybridMultilevel"/>
    <w:tmpl w:val="375083FC"/>
    <w:lvl w:ilvl="0" w:tplc="DC3A5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7"/>
  </w:num>
  <w:num w:numId="12">
    <w:abstractNumId w:val="4"/>
  </w:num>
  <w:num w:numId="13">
    <w:abstractNumId w:val="8"/>
  </w:num>
  <w:num w:numId="14">
    <w:abstractNumId w:val="6"/>
  </w:num>
  <w:num w:numId="15">
    <w:abstractNumId w:val="5"/>
  </w:num>
  <w:num w:numId="16">
    <w:abstractNumId w:val="3"/>
  </w:num>
  <w:num w:numId="17">
    <w:abstractNumId w:val="1"/>
  </w:num>
  <w:num w:numId="18">
    <w:abstractNumId w:val="0"/>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1tDA3NbIwtjC0NDFU0lEKTi0uzszPAykwrAUA+YQxoCwAAAA="/>
  </w:docVars>
  <w:rsids>
    <w:rsidRoot w:val="00B45002"/>
    <w:rsid w:val="00006EDD"/>
    <w:rsid w:val="00007970"/>
    <w:rsid w:val="000108E1"/>
    <w:rsid w:val="0002405B"/>
    <w:rsid w:val="00026DEC"/>
    <w:rsid w:val="00027A20"/>
    <w:rsid w:val="000329FE"/>
    <w:rsid w:val="000337CA"/>
    <w:rsid w:val="0003722D"/>
    <w:rsid w:val="0003768D"/>
    <w:rsid w:val="00042E99"/>
    <w:rsid w:val="00045A0A"/>
    <w:rsid w:val="00057324"/>
    <w:rsid w:val="00062D13"/>
    <w:rsid w:val="00070D3F"/>
    <w:rsid w:val="00073E3F"/>
    <w:rsid w:val="000A27ED"/>
    <w:rsid w:val="000A4CF1"/>
    <w:rsid w:val="000B138E"/>
    <w:rsid w:val="000B3550"/>
    <w:rsid w:val="000C3339"/>
    <w:rsid w:val="000C668D"/>
    <w:rsid w:val="000D1AAD"/>
    <w:rsid w:val="000D41A0"/>
    <w:rsid w:val="000E0AFC"/>
    <w:rsid w:val="000E2C54"/>
    <w:rsid w:val="00104106"/>
    <w:rsid w:val="00106429"/>
    <w:rsid w:val="00114AC0"/>
    <w:rsid w:val="00121F74"/>
    <w:rsid w:val="001238DD"/>
    <w:rsid w:val="00124AD0"/>
    <w:rsid w:val="00127D9C"/>
    <w:rsid w:val="00140CBD"/>
    <w:rsid w:val="00143D86"/>
    <w:rsid w:val="0015475E"/>
    <w:rsid w:val="00156EEB"/>
    <w:rsid w:val="00163789"/>
    <w:rsid w:val="001740D6"/>
    <w:rsid w:val="00182365"/>
    <w:rsid w:val="00196116"/>
    <w:rsid w:val="001A041D"/>
    <w:rsid w:val="001B1BAF"/>
    <w:rsid w:val="001C121D"/>
    <w:rsid w:val="001C2319"/>
    <w:rsid w:val="001C4A60"/>
    <w:rsid w:val="001D74C9"/>
    <w:rsid w:val="001F158C"/>
    <w:rsid w:val="001F16C5"/>
    <w:rsid w:val="002007DD"/>
    <w:rsid w:val="00205D9E"/>
    <w:rsid w:val="00227D3E"/>
    <w:rsid w:val="00234D20"/>
    <w:rsid w:val="0024673C"/>
    <w:rsid w:val="00256955"/>
    <w:rsid w:val="00264546"/>
    <w:rsid w:val="0026566B"/>
    <w:rsid w:val="00265B46"/>
    <w:rsid w:val="00267A9F"/>
    <w:rsid w:val="002705FB"/>
    <w:rsid w:val="0027166D"/>
    <w:rsid w:val="00273F5B"/>
    <w:rsid w:val="002751FF"/>
    <w:rsid w:val="002820D8"/>
    <w:rsid w:val="002869DD"/>
    <w:rsid w:val="00287E24"/>
    <w:rsid w:val="002921F8"/>
    <w:rsid w:val="002A4EC0"/>
    <w:rsid w:val="002A5D5C"/>
    <w:rsid w:val="002A730A"/>
    <w:rsid w:val="002C20E8"/>
    <w:rsid w:val="002C5E97"/>
    <w:rsid w:val="002D0271"/>
    <w:rsid w:val="002D49F9"/>
    <w:rsid w:val="002D5290"/>
    <w:rsid w:val="002D7D6B"/>
    <w:rsid w:val="002D7F79"/>
    <w:rsid w:val="002F6BBC"/>
    <w:rsid w:val="003040F9"/>
    <w:rsid w:val="003041F7"/>
    <w:rsid w:val="0031214F"/>
    <w:rsid w:val="00330F29"/>
    <w:rsid w:val="00341A1A"/>
    <w:rsid w:val="00341ADA"/>
    <w:rsid w:val="00341C8E"/>
    <w:rsid w:val="00342E79"/>
    <w:rsid w:val="003431D5"/>
    <w:rsid w:val="003567AB"/>
    <w:rsid w:val="0037131E"/>
    <w:rsid w:val="00374AC2"/>
    <w:rsid w:val="003A5F44"/>
    <w:rsid w:val="003A615B"/>
    <w:rsid w:val="003B53E3"/>
    <w:rsid w:val="003C640C"/>
    <w:rsid w:val="003D446F"/>
    <w:rsid w:val="003E5D69"/>
    <w:rsid w:val="003E6D05"/>
    <w:rsid w:val="0041275E"/>
    <w:rsid w:val="004148BE"/>
    <w:rsid w:val="00420CEE"/>
    <w:rsid w:val="00425A8D"/>
    <w:rsid w:val="00434283"/>
    <w:rsid w:val="004453A8"/>
    <w:rsid w:val="00445D0A"/>
    <w:rsid w:val="004561BD"/>
    <w:rsid w:val="00466648"/>
    <w:rsid w:val="00467647"/>
    <w:rsid w:val="0047271E"/>
    <w:rsid w:val="004741A9"/>
    <w:rsid w:val="00481687"/>
    <w:rsid w:val="00484958"/>
    <w:rsid w:val="0048550B"/>
    <w:rsid w:val="004874FA"/>
    <w:rsid w:val="004920CC"/>
    <w:rsid w:val="00497674"/>
    <w:rsid w:val="004A7B18"/>
    <w:rsid w:val="004B139A"/>
    <w:rsid w:val="004B4D73"/>
    <w:rsid w:val="004C38DE"/>
    <w:rsid w:val="004D7D55"/>
    <w:rsid w:val="004F0749"/>
    <w:rsid w:val="004F0BE4"/>
    <w:rsid w:val="004F2F9F"/>
    <w:rsid w:val="00500B15"/>
    <w:rsid w:val="00522073"/>
    <w:rsid w:val="005258BD"/>
    <w:rsid w:val="00531A2B"/>
    <w:rsid w:val="005456BC"/>
    <w:rsid w:val="00556A0D"/>
    <w:rsid w:val="0056048A"/>
    <w:rsid w:val="005624FE"/>
    <w:rsid w:val="00571F6C"/>
    <w:rsid w:val="005B0418"/>
    <w:rsid w:val="005B66D9"/>
    <w:rsid w:val="005C5714"/>
    <w:rsid w:val="005C5E85"/>
    <w:rsid w:val="005C6E62"/>
    <w:rsid w:val="005D043B"/>
    <w:rsid w:val="005D5F3D"/>
    <w:rsid w:val="005E72F6"/>
    <w:rsid w:val="005E7469"/>
    <w:rsid w:val="005F61AF"/>
    <w:rsid w:val="006032FF"/>
    <w:rsid w:val="00605765"/>
    <w:rsid w:val="00632649"/>
    <w:rsid w:val="006355CB"/>
    <w:rsid w:val="0063647E"/>
    <w:rsid w:val="00636A36"/>
    <w:rsid w:val="0065139B"/>
    <w:rsid w:val="006560B1"/>
    <w:rsid w:val="006615FB"/>
    <w:rsid w:val="006735FA"/>
    <w:rsid w:val="00673CEB"/>
    <w:rsid w:val="00693B9D"/>
    <w:rsid w:val="006A2325"/>
    <w:rsid w:val="006A433D"/>
    <w:rsid w:val="006B1271"/>
    <w:rsid w:val="006B594D"/>
    <w:rsid w:val="006C24C0"/>
    <w:rsid w:val="006C5BF6"/>
    <w:rsid w:val="006C6578"/>
    <w:rsid w:val="006D1425"/>
    <w:rsid w:val="006D22EA"/>
    <w:rsid w:val="006D451C"/>
    <w:rsid w:val="006D619F"/>
    <w:rsid w:val="006F2ABA"/>
    <w:rsid w:val="006F4D10"/>
    <w:rsid w:val="0070554F"/>
    <w:rsid w:val="00711929"/>
    <w:rsid w:val="00717257"/>
    <w:rsid w:val="007221E1"/>
    <w:rsid w:val="00736493"/>
    <w:rsid w:val="00736ABC"/>
    <w:rsid w:val="00754B3D"/>
    <w:rsid w:val="00773E52"/>
    <w:rsid w:val="007858A8"/>
    <w:rsid w:val="00792A59"/>
    <w:rsid w:val="00792EB5"/>
    <w:rsid w:val="007952EE"/>
    <w:rsid w:val="00796D76"/>
    <w:rsid w:val="00797970"/>
    <w:rsid w:val="007A0AC3"/>
    <w:rsid w:val="007A6898"/>
    <w:rsid w:val="007B7F20"/>
    <w:rsid w:val="007C320B"/>
    <w:rsid w:val="007C650B"/>
    <w:rsid w:val="007C705D"/>
    <w:rsid w:val="007D4163"/>
    <w:rsid w:val="007D595C"/>
    <w:rsid w:val="007F0E10"/>
    <w:rsid w:val="007F1245"/>
    <w:rsid w:val="00804AFD"/>
    <w:rsid w:val="00805B09"/>
    <w:rsid w:val="0081496D"/>
    <w:rsid w:val="008354DE"/>
    <w:rsid w:val="00836C7D"/>
    <w:rsid w:val="008502B3"/>
    <w:rsid w:val="00873C95"/>
    <w:rsid w:val="00877494"/>
    <w:rsid w:val="008861AB"/>
    <w:rsid w:val="00896F65"/>
    <w:rsid w:val="00897D6D"/>
    <w:rsid w:val="008A170F"/>
    <w:rsid w:val="008A395D"/>
    <w:rsid w:val="008B5D54"/>
    <w:rsid w:val="008C4F4E"/>
    <w:rsid w:val="008C7BF3"/>
    <w:rsid w:val="008D0F27"/>
    <w:rsid w:val="008D3BE8"/>
    <w:rsid w:val="00913F1C"/>
    <w:rsid w:val="009178EF"/>
    <w:rsid w:val="00935FD5"/>
    <w:rsid w:val="0095199B"/>
    <w:rsid w:val="00952720"/>
    <w:rsid w:val="00965C2A"/>
    <w:rsid w:val="0097010E"/>
    <w:rsid w:val="00970C65"/>
    <w:rsid w:val="0097115E"/>
    <w:rsid w:val="00973C37"/>
    <w:rsid w:val="00976C14"/>
    <w:rsid w:val="00980B76"/>
    <w:rsid w:val="00984634"/>
    <w:rsid w:val="00997A82"/>
    <w:rsid w:val="009A299E"/>
    <w:rsid w:val="009A40F4"/>
    <w:rsid w:val="009B6FAD"/>
    <w:rsid w:val="009C2F5A"/>
    <w:rsid w:val="009D0D26"/>
    <w:rsid w:val="009D471B"/>
    <w:rsid w:val="009D6995"/>
    <w:rsid w:val="009E0C3B"/>
    <w:rsid w:val="009E547C"/>
    <w:rsid w:val="009E57DC"/>
    <w:rsid w:val="009F4800"/>
    <w:rsid w:val="00A05494"/>
    <w:rsid w:val="00A07577"/>
    <w:rsid w:val="00A07DD4"/>
    <w:rsid w:val="00A24E11"/>
    <w:rsid w:val="00A37CF6"/>
    <w:rsid w:val="00A4606F"/>
    <w:rsid w:val="00A51C2F"/>
    <w:rsid w:val="00A544A1"/>
    <w:rsid w:val="00A55CCD"/>
    <w:rsid w:val="00A7511F"/>
    <w:rsid w:val="00A76C6D"/>
    <w:rsid w:val="00A80B7C"/>
    <w:rsid w:val="00A84B3B"/>
    <w:rsid w:val="00A84E25"/>
    <w:rsid w:val="00A95C77"/>
    <w:rsid w:val="00AB4978"/>
    <w:rsid w:val="00AC37DF"/>
    <w:rsid w:val="00AC3B7E"/>
    <w:rsid w:val="00AC4C54"/>
    <w:rsid w:val="00AC4CD4"/>
    <w:rsid w:val="00AD2384"/>
    <w:rsid w:val="00AE2F5E"/>
    <w:rsid w:val="00AE70E7"/>
    <w:rsid w:val="00AE7112"/>
    <w:rsid w:val="00B063D2"/>
    <w:rsid w:val="00B0658E"/>
    <w:rsid w:val="00B0711B"/>
    <w:rsid w:val="00B2184B"/>
    <w:rsid w:val="00B21D28"/>
    <w:rsid w:val="00B23798"/>
    <w:rsid w:val="00B2663B"/>
    <w:rsid w:val="00B315D5"/>
    <w:rsid w:val="00B31F1B"/>
    <w:rsid w:val="00B32898"/>
    <w:rsid w:val="00B3371B"/>
    <w:rsid w:val="00B45002"/>
    <w:rsid w:val="00B46045"/>
    <w:rsid w:val="00B50143"/>
    <w:rsid w:val="00B5171E"/>
    <w:rsid w:val="00B54442"/>
    <w:rsid w:val="00B55735"/>
    <w:rsid w:val="00B57CB4"/>
    <w:rsid w:val="00B608AC"/>
    <w:rsid w:val="00B61553"/>
    <w:rsid w:val="00B62FE4"/>
    <w:rsid w:val="00B672C6"/>
    <w:rsid w:val="00B7028B"/>
    <w:rsid w:val="00B73D70"/>
    <w:rsid w:val="00B81B3C"/>
    <w:rsid w:val="00B849B2"/>
    <w:rsid w:val="00BA2DBE"/>
    <w:rsid w:val="00BA30FE"/>
    <w:rsid w:val="00BB3625"/>
    <w:rsid w:val="00BB4A70"/>
    <w:rsid w:val="00BB713C"/>
    <w:rsid w:val="00BD0E35"/>
    <w:rsid w:val="00BD11F3"/>
    <w:rsid w:val="00BD2639"/>
    <w:rsid w:val="00BD6A22"/>
    <w:rsid w:val="00BF1EB7"/>
    <w:rsid w:val="00BF5BE5"/>
    <w:rsid w:val="00BF7DF3"/>
    <w:rsid w:val="00C046D3"/>
    <w:rsid w:val="00C05E97"/>
    <w:rsid w:val="00C070B5"/>
    <w:rsid w:val="00C1226F"/>
    <w:rsid w:val="00C14FC6"/>
    <w:rsid w:val="00C1696C"/>
    <w:rsid w:val="00C17000"/>
    <w:rsid w:val="00C30ACD"/>
    <w:rsid w:val="00C31E66"/>
    <w:rsid w:val="00C321AD"/>
    <w:rsid w:val="00C32676"/>
    <w:rsid w:val="00C4654D"/>
    <w:rsid w:val="00C47F03"/>
    <w:rsid w:val="00C56547"/>
    <w:rsid w:val="00C643EF"/>
    <w:rsid w:val="00C65305"/>
    <w:rsid w:val="00C730BD"/>
    <w:rsid w:val="00C76301"/>
    <w:rsid w:val="00C80CF6"/>
    <w:rsid w:val="00C827DC"/>
    <w:rsid w:val="00C858BD"/>
    <w:rsid w:val="00C9242A"/>
    <w:rsid w:val="00C925CA"/>
    <w:rsid w:val="00C929D2"/>
    <w:rsid w:val="00C937B8"/>
    <w:rsid w:val="00CA286E"/>
    <w:rsid w:val="00CA6BC6"/>
    <w:rsid w:val="00CB0825"/>
    <w:rsid w:val="00CB4413"/>
    <w:rsid w:val="00CC3C1E"/>
    <w:rsid w:val="00CC5E8E"/>
    <w:rsid w:val="00CC7245"/>
    <w:rsid w:val="00CD03D7"/>
    <w:rsid w:val="00CD0A39"/>
    <w:rsid w:val="00CD0E02"/>
    <w:rsid w:val="00CD0EB2"/>
    <w:rsid w:val="00CE3ADE"/>
    <w:rsid w:val="00CE4567"/>
    <w:rsid w:val="00CF30D1"/>
    <w:rsid w:val="00D01CF5"/>
    <w:rsid w:val="00D0212A"/>
    <w:rsid w:val="00D0384D"/>
    <w:rsid w:val="00D0744A"/>
    <w:rsid w:val="00D14114"/>
    <w:rsid w:val="00D33AE3"/>
    <w:rsid w:val="00D4566E"/>
    <w:rsid w:val="00D479BA"/>
    <w:rsid w:val="00D65578"/>
    <w:rsid w:val="00D665DC"/>
    <w:rsid w:val="00D67F7A"/>
    <w:rsid w:val="00D80142"/>
    <w:rsid w:val="00D877DC"/>
    <w:rsid w:val="00DA0B18"/>
    <w:rsid w:val="00DA796B"/>
    <w:rsid w:val="00DA7EFE"/>
    <w:rsid w:val="00DC57CC"/>
    <w:rsid w:val="00DD2606"/>
    <w:rsid w:val="00DE0C4A"/>
    <w:rsid w:val="00DE1BA7"/>
    <w:rsid w:val="00DF059A"/>
    <w:rsid w:val="00DF7F86"/>
    <w:rsid w:val="00E047EE"/>
    <w:rsid w:val="00E17B93"/>
    <w:rsid w:val="00E21FBC"/>
    <w:rsid w:val="00E239E5"/>
    <w:rsid w:val="00E2405B"/>
    <w:rsid w:val="00E3691E"/>
    <w:rsid w:val="00E410B4"/>
    <w:rsid w:val="00E5118F"/>
    <w:rsid w:val="00E5157D"/>
    <w:rsid w:val="00E60738"/>
    <w:rsid w:val="00E632AF"/>
    <w:rsid w:val="00E65EDF"/>
    <w:rsid w:val="00E673FD"/>
    <w:rsid w:val="00E707C0"/>
    <w:rsid w:val="00E72A4A"/>
    <w:rsid w:val="00E739AB"/>
    <w:rsid w:val="00E73B9A"/>
    <w:rsid w:val="00E77112"/>
    <w:rsid w:val="00E80243"/>
    <w:rsid w:val="00E823AD"/>
    <w:rsid w:val="00E942C5"/>
    <w:rsid w:val="00E96F17"/>
    <w:rsid w:val="00EA6E06"/>
    <w:rsid w:val="00EC377A"/>
    <w:rsid w:val="00EC399F"/>
    <w:rsid w:val="00EE440C"/>
    <w:rsid w:val="00EE6713"/>
    <w:rsid w:val="00EF076A"/>
    <w:rsid w:val="00EF15A8"/>
    <w:rsid w:val="00EF2494"/>
    <w:rsid w:val="00EF5132"/>
    <w:rsid w:val="00EF5397"/>
    <w:rsid w:val="00F03A60"/>
    <w:rsid w:val="00F252C4"/>
    <w:rsid w:val="00F26D08"/>
    <w:rsid w:val="00F27219"/>
    <w:rsid w:val="00F31124"/>
    <w:rsid w:val="00F41C59"/>
    <w:rsid w:val="00F46D59"/>
    <w:rsid w:val="00F67AF9"/>
    <w:rsid w:val="00F74E03"/>
    <w:rsid w:val="00F845F2"/>
    <w:rsid w:val="00F85F86"/>
    <w:rsid w:val="00F975AA"/>
    <w:rsid w:val="00F97C3B"/>
    <w:rsid w:val="00FA0CA6"/>
    <w:rsid w:val="00FA5036"/>
    <w:rsid w:val="00FC6F98"/>
    <w:rsid w:val="00FD1248"/>
    <w:rsid w:val="00FD2944"/>
    <w:rsid w:val="00FD7E9E"/>
    <w:rsid w:val="00FF16F3"/>
    <w:rsid w:val="08390615"/>
    <w:rsid w:val="11CDFD16"/>
    <w:rsid w:val="2AA2F5CF"/>
    <w:rsid w:val="2BFAFE31"/>
    <w:rsid w:val="2C8D2FE3"/>
    <w:rsid w:val="312BEA9F"/>
    <w:rsid w:val="37B4D029"/>
    <w:rsid w:val="3855B46B"/>
    <w:rsid w:val="3942C367"/>
    <w:rsid w:val="3C35C36B"/>
    <w:rsid w:val="3C8ABFB2"/>
    <w:rsid w:val="419426DB"/>
    <w:rsid w:val="50C2D918"/>
    <w:rsid w:val="5B259A47"/>
    <w:rsid w:val="5FBFAD6B"/>
    <w:rsid w:val="601FB0D4"/>
    <w:rsid w:val="67D1F38D"/>
    <w:rsid w:val="68A925A3"/>
    <w:rsid w:val="68B8B9B5"/>
    <w:rsid w:val="77EBF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43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character" w:styleId="UnresolvedMention">
    <w:name w:val="Unresolved Mention"/>
    <w:basedOn w:val="DefaultParagraphFont"/>
    <w:uiPriority w:val="99"/>
    <w:semiHidden/>
    <w:unhideWhenUsed/>
    <w:rsid w:val="0097010E"/>
    <w:rPr>
      <w:color w:val="605E5C"/>
      <w:shd w:val="clear" w:color="auto" w:fill="E1DFDD"/>
    </w:rPr>
  </w:style>
  <w:style w:type="character" w:styleId="FollowedHyperlink">
    <w:name w:val="FollowedHyperlink"/>
    <w:basedOn w:val="DefaultParagraphFont"/>
    <w:uiPriority w:val="99"/>
    <w:semiHidden/>
    <w:unhideWhenUsed/>
    <w:rsid w:val="00773E52"/>
    <w:rPr>
      <w:color w:val="954F72" w:themeColor="followedHyperlink"/>
      <w:u w:val="single"/>
    </w:rPr>
  </w:style>
  <w:style w:type="paragraph" w:styleId="Revision">
    <w:name w:val="Revision"/>
    <w:hidden/>
    <w:uiPriority w:val="99"/>
    <w:semiHidden/>
    <w:rsid w:val="00B315D5"/>
    <w:pPr>
      <w:spacing w:after="0" w:line="240" w:lineRule="auto"/>
    </w:pPr>
    <w:rPr>
      <w:rFonts w:eastAsiaTheme="minorHAnsi"/>
      <w:sz w:val="22"/>
      <w:szCs w:val="22"/>
    </w:rPr>
  </w:style>
  <w:style w:type="paragraph" w:customStyle="1" w:styleId="EndNoteBibliography">
    <w:name w:val="EndNote Bibliography"/>
    <w:basedOn w:val="Normal"/>
    <w:link w:val="EndNoteBibliographyChar"/>
    <w:rsid w:val="00C730BD"/>
    <w:pPr>
      <w:spacing w:after="0" w:line="240" w:lineRule="auto"/>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C730BD"/>
    <w:rPr>
      <w:rFonts w:ascii="Calibri" w:eastAsiaTheme="minorHAnsi" w:hAnsi="Calibri" w:cs="Calibri"/>
      <w:noProof/>
      <w:sz w:val="22"/>
      <w:szCs w:val="22"/>
    </w:rPr>
  </w:style>
  <w:style w:type="paragraph" w:customStyle="1" w:styleId="paragraph">
    <w:name w:val="paragraph"/>
    <w:basedOn w:val="Normal"/>
    <w:rsid w:val="00C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30BD"/>
  </w:style>
  <w:style w:type="character" w:customStyle="1" w:styleId="eop">
    <w:name w:val="eop"/>
    <w:basedOn w:val="DefaultParagraphFont"/>
    <w:rsid w:val="00C73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426296">
      <w:bodyDiv w:val="1"/>
      <w:marLeft w:val="0"/>
      <w:marRight w:val="0"/>
      <w:marTop w:val="0"/>
      <w:marBottom w:val="0"/>
      <w:divBdr>
        <w:top w:val="none" w:sz="0" w:space="0" w:color="auto"/>
        <w:left w:val="none" w:sz="0" w:space="0" w:color="auto"/>
        <w:bottom w:val="none" w:sz="0" w:space="0" w:color="auto"/>
        <w:right w:val="none" w:sz="0" w:space="0" w:color="auto"/>
      </w:divBdr>
    </w:div>
    <w:div w:id="474300642">
      <w:bodyDiv w:val="1"/>
      <w:marLeft w:val="0"/>
      <w:marRight w:val="0"/>
      <w:marTop w:val="0"/>
      <w:marBottom w:val="0"/>
      <w:divBdr>
        <w:top w:val="none" w:sz="0" w:space="0" w:color="auto"/>
        <w:left w:val="none" w:sz="0" w:space="0" w:color="auto"/>
        <w:bottom w:val="none" w:sz="0" w:space="0" w:color="auto"/>
        <w:right w:val="none" w:sz="0" w:space="0" w:color="auto"/>
      </w:divBdr>
    </w:div>
    <w:div w:id="1150706239">
      <w:bodyDiv w:val="1"/>
      <w:marLeft w:val="0"/>
      <w:marRight w:val="0"/>
      <w:marTop w:val="0"/>
      <w:marBottom w:val="0"/>
      <w:divBdr>
        <w:top w:val="none" w:sz="0" w:space="0" w:color="auto"/>
        <w:left w:val="none" w:sz="0" w:space="0" w:color="auto"/>
        <w:bottom w:val="none" w:sz="0" w:space="0" w:color="auto"/>
        <w:right w:val="none" w:sz="0" w:space="0" w:color="auto"/>
      </w:divBdr>
    </w:div>
    <w:div w:id="21030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firefighters/registry.html" TargetMode="External"/><Relationship Id="rId13" Type="http://schemas.openxmlformats.org/officeDocument/2006/relationships/hyperlink" Target="mailto:Lep5@cdc.gov" TargetMode="External"/><Relationship Id="rId18" Type="http://schemas.openxmlformats.org/officeDocument/2006/relationships/hyperlink" Target="mailto:Nru1@cdc.gov" TargetMode="External"/><Relationship Id="rId3" Type="http://schemas.openxmlformats.org/officeDocument/2006/relationships/styles" Target="styles.xml"/><Relationship Id="rId21" Type="http://schemas.openxmlformats.org/officeDocument/2006/relationships/hyperlink" Target="mailto:Pqz3@cdc.gov" TargetMode="External"/><Relationship Id="rId7" Type="http://schemas.openxmlformats.org/officeDocument/2006/relationships/endnotes" Target="endnotes.xml"/><Relationship Id="rId12" Type="http://schemas.openxmlformats.org/officeDocument/2006/relationships/hyperlink" Target="mailto:Nru1@cdc.gov" TargetMode="External"/><Relationship Id="rId17" Type="http://schemas.openxmlformats.org/officeDocument/2006/relationships/hyperlink" Target="mailto:Kif5@cdc.gov" TargetMode="External"/><Relationship Id="rId2" Type="http://schemas.openxmlformats.org/officeDocument/2006/relationships/numbering" Target="numbering.xml"/><Relationship Id="rId16" Type="http://schemas.openxmlformats.org/officeDocument/2006/relationships/hyperlink" Target="mailto:Olq2@cdc.gov" TargetMode="External"/><Relationship Id="rId20" Type="http://schemas.openxmlformats.org/officeDocument/2006/relationships/hyperlink" Target="mailto:Wrm9@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f5@cdc.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aw0@cdc.gov" TargetMode="External"/><Relationship Id="rId23" Type="http://schemas.openxmlformats.org/officeDocument/2006/relationships/fontTable" Target="fontTable.xml"/><Relationship Id="rId10" Type="http://schemas.openxmlformats.org/officeDocument/2006/relationships/hyperlink" Target="mailto:Okv0@cdc.gov" TargetMode="External"/><Relationship Id="rId19" Type="http://schemas.openxmlformats.org/officeDocument/2006/relationships/hyperlink" Target="mailto:Yzr9@cdc.gov" TargetMode="External"/><Relationship Id="rId4" Type="http://schemas.openxmlformats.org/officeDocument/2006/relationships/settings" Target="settings.xml"/><Relationship Id="rId9" Type="http://schemas.openxmlformats.org/officeDocument/2006/relationships/hyperlink" Target="mailto:Inh4@cdc.gov" TargetMode="External"/><Relationship Id="rId14" Type="http://schemas.openxmlformats.org/officeDocument/2006/relationships/hyperlink" Target="mailto:Wrm9@cdc.gov" TargetMode="External"/><Relationship Id="rId22" Type="http://schemas.openxmlformats.org/officeDocument/2006/relationships/hyperlink" Target="mailto:Olq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8AFA6-ACA0-4CB2-8905-B9228E2B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3160</Words>
  <Characters>18013</Characters>
  <Application>Microsoft Office Word</Application>
  <DocSecurity>0</DocSecurity>
  <Lines>150</Lines>
  <Paragraphs>42</Paragraphs>
  <ScaleCrop>false</ScaleCrop>
  <Company/>
  <LinksUpToDate>false</LinksUpToDate>
  <CharactersWithSpaces>21131</CharactersWithSpaces>
  <SharedDoc>false</SharedDoc>
  <HLinks>
    <vt:vector size="120" baseType="variant">
      <vt:variant>
        <vt:i4>1638515</vt:i4>
      </vt:variant>
      <vt:variant>
        <vt:i4>75</vt:i4>
      </vt:variant>
      <vt:variant>
        <vt:i4>0</vt:i4>
      </vt:variant>
      <vt:variant>
        <vt:i4>5</vt:i4>
      </vt:variant>
      <vt:variant>
        <vt:lpwstr>mailto:Olq2@cdc.gov</vt:lpwstr>
      </vt:variant>
      <vt:variant>
        <vt:lpwstr/>
      </vt:variant>
      <vt:variant>
        <vt:i4>852079</vt:i4>
      </vt:variant>
      <vt:variant>
        <vt:i4>72</vt:i4>
      </vt:variant>
      <vt:variant>
        <vt:i4>0</vt:i4>
      </vt:variant>
      <vt:variant>
        <vt:i4>5</vt:i4>
      </vt:variant>
      <vt:variant>
        <vt:lpwstr>mailto:Pqz3@cdc.gov</vt:lpwstr>
      </vt:variant>
      <vt:variant>
        <vt:lpwstr/>
      </vt:variant>
      <vt:variant>
        <vt:i4>1900646</vt:i4>
      </vt:variant>
      <vt:variant>
        <vt:i4>69</vt:i4>
      </vt:variant>
      <vt:variant>
        <vt:i4>0</vt:i4>
      </vt:variant>
      <vt:variant>
        <vt:i4>5</vt:i4>
      </vt:variant>
      <vt:variant>
        <vt:lpwstr>mailto:Wrm9@cdc.gov</vt:lpwstr>
      </vt:variant>
      <vt:variant>
        <vt:lpwstr/>
      </vt:variant>
      <vt:variant>
        <vt:i4>786542</vt:i4>
      </vt:variant>
      <vt:variant>
        <vt:i4>66</vt:i4>
      </vt:variant>
      <vt:variant>
        <vt:i4>0</vt:i4>
      </vt:variant>
      <vt:variant>
        <vt:i4>5</vt:i4>
      </vt:variant>
      <vt:variant>
        <vt:lpwstr>mailto:Yzr9@cdc.gov</vt:lpwstr>
      </vt:variant>
      <vt:variant>
        <vt:lpwstr/>
      </vt:variant>
      <vt:variant>
        <vt:i4>1835118</vt:i4>
      </vt:variant>
      <vt:variant>
        <vt:i4>63</vt:i4>
      </vt:variant>
      <vt:variant>
        <vt:i4>0</vt:i4>
      </vt:variant>
      <vt:variant>
        <vt:i4>5</vt:i4>
      </vt:variant>
      <vt:variant>
        <vt:lpwstr>mailto:Nru1@cdc.gov</vt:lpwstr>
      </vt:variant>
      <vt:variant>
        <vt:lpwstr/>
      </vt:variant>
      <vt:variant>
        <vt:i4>655473</vt:i4>
      </vt:variant>
      <vt:variant>
        <vt:i4>60</vt:i4>
      </vt:variant>
      <vt:variant>
        <vt:i4>0</vt:i4>
      </vt:variant>
      <vt:variant>
        <vt:i4>5</vt:i4>
      </vt:variant>
      <vt:variant>
        <vt:lpwstr>mailto:Kif5@cdc.gov</vt:lpwstr>
      </vt:variant>
      <vt:variant>
        <vt:lpwstr/>
      </vt:variant>
      <vt:variant>
        <vt:i4>1638515</vt:i4>
      </vt:variant>
      <vt:variant>
        <vt:i4>57</vt:i4>
      </vt:variant>
      <vt:variant>
        <vt:i4>0</vt:i4>
      </vt:variant>
      <vt:variant>
        <vt:i4>5</vt:i4>
      </vt:variant>
      <vt:variant>
        <vt:lpwstr>mailto:Olq2@cdc.gov</vt:lpwstr>
      </vt:variant>
      <vt:variant>
        <vt:lpwstr/>
      </vt:variant>
      <vt:variant>
        <vt:i4>1376380</vt:i4>
      </vt:variant>
      <vt:variant>
        <vt:i4>54</vt:i4>
      </vt:variant>
      <vt:variant>
        <vt:i4>0</vt:i4>
      </vt:variant>
      <vt:variant>
        <vt:i4>5</vt:i4>
      </vt:variant>
      <vt:variant>
        <vt:lpwstr>mailto:Eaw0@cdc.gov</vt:lpwstr>
      </vt:variant>
      <vt:variant>
        <vt:lpwstr/>
      </vt:variant>
      <vt:variant>
        <vt:i4>1900646</vt:i4>
      </vt:variant>
      <vt:variant>
        <vt:i4>51</vt:i4>
      </vt:variant>
      <vt:variant>
        <vt:i4>0</vt:i4>
      </vt:variant>
      <vt:variant>
        <vt:i4>5</vt:i4>
      </vt:variant>
      <vt:variant>
        <vt:lpwstr>mailto:Wrm9@cdc.gov</vt:lpwstr>
      </vt:variant>
      <vt:variant>
        <vt:lpwstr/>
      </vt:variant>
      <vt:variant>
        <vt:i4>1769597</vt:i4>
      </vt:variant>
      <vt:variant>
        <vt:i4>48</vt:i4>
      </vt:variant>
      <vt:variant>
        <vt:i4>0</vt:i4>
      </vt:variant>
      <vt:variant>
        <vt:i4>5</vt:i4>
      </vt:variant>
      <vt:variant>
        <vt:lpwstr>mailto:Lep5@cdc.gov</vt:lpwstr>
      </vt:variant>
      <vt:variant>
        <vt:lpwstr/>
      </vt:variant>
      <vt:variant>
        <vt:i4>1835118</vt:i4>
      </vt:variant>
      <vt:variant>
        <vt:i4>45</vt:i4>
      </vt:variant>
      <vt:variant>
        <vt:i4>0</vt:i4>
      </vt:variant>
      <vt:variant>
        <vt:i4>5</vt:i4>
      </vt:variant>
      <vt:variant>
        <vt:lpwstr>mailto:Nru1@cdc.gov</vt:lpwstr>
      </vt:variant>
      <vt:variant>
        <vt:lpwstr/>
      </vt:variant>
      <vt:variant>
        <vt:i4>655473</vt:i4>
      </vt:variant>
      <vt:variant>
        <vt:i4>42</vt:i4>
      </vt:variant>
      <vt:variant>
        <vt:i4>0</vt:i4>
      </vt:variant>
      <vt:variant>
        <vt:i4>5</vt:i4>
      </vt:variant>
      <vt:variant>
        <vt:lpwstr>mailto:Kif5@cdc.gov</vt:lpwstr>
      </vt:variant>
      <vt:variant>
        <vt:lpwstr/>
      </vt:variant>
      <vt:variant>
        <vt:i4>1966198</vt:i4>
      </vt:variant>
      <vt:variant>
        <vt:i4>39</vt:i4>
      </vt:variant>
      <vt:variant>
        <vt:i4>0</vt:i4>
      </vt:variant>
      <vt:variant>
        <vt:i4>5</vt:i4>
      </vt:variant>
      <vt:variant>
        <vt:lpwstr>mailto:Okv0@cdc.gov</vt:lpwstr>
      </vt:variant>
      <vt:variant>
        <vt:lpwstr/>
      </vt:variant>
      <vt:variant>
        <vt:i4>393335</vt:i4>
      </vt:variant>
      <vt:variant>
        <vt:i4>36</vt:i4>
      </vt:variant>
      <vt:variant>
        <vt:i4>0</vt:i4>
      </vt:variant>
      <vt:variant>
        <vt:i4>5</vt:i4>
      </vt:variant>
      <vt:variant>
        <vt:lpwstr>mailto:Inh4@cdc.gov</vt:lpwstr>
      </vt:variant>
      <vt:variant>
        <vt:lpwstr/>
      </vt:variant>
      <vt:variant>
        <vt:i4>5111808</vt:i4>
      </vt:variant>
      <vt:variant>
        <vt:i4>33</vt:i4>
      </vt:variant>
      <vt:variant>
        <vt:i4>0</vt:i4>
      </vt:variant>
      <vt:variant>
        <vt:i4>5</vt:i4>
      </vt:variant>
      <vt:variant>
        <vt:lpwstr>https://www.cdc.gov/niosh/firefighters/registry.html</vt:lpwstr>
      </vt:variant>
      <vt:variant>
        <vt:lpwstr/>
      </vt:variant>
      <vt:variant>
        <vt:i4>1376318</vt:i4>
      </vt:variant>
      <vt:variant>
        <vt:i4>26</vt:i4>
      </vt:variant>
      <vt:variant>
        <vt:i4>0</vt:i4>
      </vt:variant>
      <vt:variant>
        <vt:i4>5</vt:i4>
      </vt:variant>
      <vt:variant>
        <vt:lpwstr/>
      </vt:variant>
      <vt:variant>
        <vt:lpwstr>_Toc26871251</vt:lpwstr>
      </vt:variant>
      <vt:variant>
        <vt:i4>1310782</vt:i4>
      </vt:variant>
      <vt:variant>
        <vt:i4>20</vt:i4>
      </vt:variant>
      <vt:variant>
        <vt:i4>0</vt:i4>
      </vt:variant>
      <vt:variant>
        <vt:i4>5</vt:i4>
      </vt:variant>
      <vt:variant>
        <vt:lpwstr/>
      </vt:variant>
      <vt:variant>
        <vt:lpwstr>_Toc26871250</vt:lpwstr>
      </vt:variant>
      <vt:variant>
        <vt:i4>1900607</vt:i4>
      </vt:variant>
      <vt:variant>
        <vt:i4>14</vt:i4>
      </vt:variant>
      <vt:variant>
        <vt:i4>0</vt:i4>
      </vt:variant>
      <vt:variant>
        <vt:i4>5</vt:i4>
      </vt:variant>
      <vt:variant>
        <vt:lpwstr/>
      </vt:variant>
      <vt:variant>
        <vt:lpwstr>_Toc26871249</vt:lpwstr>
      </vt:variant>
      <vt:variant>
        <vt:i4>1835071</vt:i4>
      </vt:variant>
      <vt:variant>
        <vt:i4>8</vt:i4>
      </vt:variant>
      <vt:variant>
        <vt:i4>0</vt:i4>
      </vt:variant>
      <vt:variant>
        <vt:i4>5</vt:i4>
      </vt:variant>
      <vt:variant>
        <vt:lpwstr/>
      </vt:variant>
      <vt:variant>
        <vt:lpwstr>_Toc26871248</vt:lpwstr>
      </vt:variant>
      <vt:variant>
        <vt:i4>1245247</vt:i4>
      </vt:variant>
      <vt:variant>
        <vt:i4>2</vt:i4>
      </vt:variant>
      <vt:variant>
        <vt:i4>0</vt:i4>
      </vt:variant>
      <vt:variant>
        <vt:i4>5</vt:i4>
      </vt:variant>
      <vt:variant>
        <vt:lpwstr/>
      </vt:variant>
      <vt:variant>
        <vt:lpwstr>_Toc26871247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2021-08-17T21:05:00Z</dcterms:created>
  <dcterms:modified xsi:type="dcterms:W3CDTF">2021-09-08T18:19:00Z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ActionId">
    <vt:lpwstr>3037e055-60bd-437d-ba3b-8ea9eb14b689</vt:lpwstr>
  </property>
  <property fmtid="{D5CDD505-2E9C-101B-9397-08002B2CF9AE}" pid="5" name="MSIP_Label_7b94a7b8-f06c-4dfe-bdcc-9b548fd58c31_Method">
    <vt:lpwstr>Privileged</vt:lpwstr>
  </property>
  <property fmtid="{D5CDD505-2E9C-101B-9397-08002B2CF9AE}" pid="6" name="MSIP_Label_7b94a7b8-f06c-4dfe-bdcc-9b548fd58c31_SetDate">
    <vt:lpwstr>2021-08-06T14:53:13Z</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ContentBits">
    <vt:lpwstr>0</vt:lpwstr>
  </property>
</Properties>
</file>