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716" w:rsidP="00FD5716" w:rsidRDefault="00FD5716" w14:paraId="7D8603A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 Request</w:t>
      </w:r>
    </w:p>
    <w:p w:rsidR="00FD5716" w:rsidP="00FD5716" w:rsidRDefault="00FD5716" w14:paraId="19470F6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Pregnancy Risk Assessment Monitoring System</w:t>
      </w:r>
    </w:p>
    <w:p w:rsidR="00FD5716" w:rsidP="00FD5716" w:rsidRDefault="00FD5716" w14:paraId="5626FEC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(OMB Control No. 0920-1273; Exp. date 11/30/2022)</w:t>
      </w:r>
    </w:p>
    <w:p w:rsidR="00FD5716" w:rsidP="00FD5716" w:rsidRDefault="00961E5C" w14:paraId="31098ECF" w14:textId="09C28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C62341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="00FD5716">
        <w:rPr>
          <w:rFonts w:ascii="Times New Roman" w:hAnsi="Times New Roman" w:cs="Times New Roman"/>
          <w:sz w:val="24"/>
          <w:szCs w:val="24"/>
        </w:rPr>
        <w:t>, 202</w:t>
      </w:r>
      <w:r w:rsidR="00704CFD">
        <w:rPr>
          <w:rFonts w:ascii="Times New Roman" w:hAnsi="Times New Roman" w:cs="Times New Roman"/>
          <w:sz w:val="24"/>
          <w:szCs w:val="24"/>
        </w:rPr>
        <w:t>2</w:t>
      </w:r>
    </w:p>
    <w:p w:rsidR="00FE5965" w:rsidP="00FE5965" w:rsidRDefault="00FE5965" w14:paraId="738595A1" w14:textId="4716F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965" w:rsidP="00FE5965" w:rsidRDefault="00FE5965" w14:paraId="66CA48A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492" w:rsidP="00884598" w:rsidRDefault="00FE5965" w14:paraId="3E557982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355BD6" w:rsidP="00884598" w:rsidRDefault="009C56B1" w14:paraId="256ED044" w14:textId="16E1E75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</w:t>
      </w:r>
      <w:r w:rsidRPr="7DEB5514">
        <w:rPr>
          <w:rFonts w:ascii="Times New Roman" w:hAnsi="Times New Roman" w:cs="Times New Roman"/>
          <w:sz w:val="24"/>
          <w:szCs w:val="24"/>
        </w:rPr>
        <w:t xml:space="preserve"> </w:t>
      </w:r>
      <w:r w:rsidRPr="7DEB5514" w:rsidR="00611588">
        <w:rPr>
          <w:rFonts w:ascii="Times New Roman" w:hAnsi="Times New Roman" w:cs="Times New Roman"/>
          <w:sz w:val="24"/>
          <w:szCs w:val="24"/>
        </w:rPr>
        <w:t>request</w:t>
      </w:r>
      <w:r w:rsidR="00FB5FBA">
        <w:rPr>
          <w:rFonts w:ascii="Times New Roman" w:hAnsi="Times New Roman" w:cs="Times New Roman"/>
          <w:sz w:val="24"/>
          <w:szCs w:val="24"/>
        </w:rPr>
        <w:t>s</w:t>
      </w:r>
      <w:r w:rsidRPr="7DEB5514" w:rsidR="00611588">
        <w:rPr>
          <w:rFonts w:ascii="Times New Roman" w:hAnsi="Times New Roman" w:cs="Times New Roman"/>
          <w:sz w:val="24"/>
          <w:szCs w:val="24"/>
        </w:rPr>
        <w:t xml:space="preserve"> OMB approval </w:t>
      </w:r>
      <w:r w:rsidR="00171923">
        <w:rPr>
          <w:rFonts w:ascii="Times New Roman" w:hAnsi="Times New Roman" w:cs="Times New Roman"/>
          <w:sz w:val="24"/>
          <w:szCs w:val="24"/>
        </w:rPr>
        <w:t xml:space="preserve">for 2 supplemental modules as part of Pregnancy Risk Assessment Monitoring System project </w:t>
      </w:r>
      <w:r w:rsidRPr="0084050F" w:rsidR="00171923">
        <w:rPr>
          <w:rFonts w:ascii="Times New Roman" w:hAnsi="Times New Roman" w:cs="Times New Roman"/>
          <w:sz w:val="24"/>
          <w:szCs w:val="24"/>
        </w:rPr>
        <w:t>(OMB Control No. 0920-1273; Exp. date 11/30/2022)</w:t>
      </w:r>
      <w:r w:rsidR="00171923">
        <w:rPr>
          <w:rFonts w:ascii="Times New Roman" w:hAnsi="Times New Roman" w:cs="Times New Roman"/>
          <w:sz w:val="24"/>
          <w:szCs w:val="24"/>
        </w:rPr>
        <w:t>. These 2 supplemental modules include a</w:t>
      </w:r>
      <w:r w:rsidRPr="7DEB5514" w:rsidR="00013853">
        <w:rPr>
          <w:rFonts w:ascii="Times New Roman" w:hAnsi="Times New Roman" w:cs="Times New Roman"/>
          <w:sz w:val="24"/>
          <w:szCs w:val="24"/>
        </w:rPr>
        <w:t xml:space="preserve"> 1</w:t>
      </w:r>
      <w:r w:rsidR="00DE244E">
        <w:rPr>
          <w:rFonts w:ascii="Times New Roman" w:hAnsi="Times New Roman" w:cs="Times New Roman"/>
          <w:sz w:val="24"/>
          <w:szCs w:val="24"/>
        </w:rPr>
        <w:t>5</w:t>
      </w:r>
      <w:r w:rsidRPr="7DEB5514" w:rsidR="00013853">
        <w:rPr>
          <w:rFonts w:ascii="Times New Roman" w:hAnsi="Times New Roman" w:cs="Times New Roman"/>
          <w:sz w:val="24"/>
          <w:szCs w:val="24"/>
        </w:rPr>
        <w:t xml:space="preserve">-question supplement on </w:t>
      </w:r>
      <w:r w:rsidR="00AF3BE3">
        <w:rPr>
          <w:rFonts w:ascii="Times New Roman" w:hAnsi="Times New Roman" w:cs="Times New Roman"/>
          <w:sz w:val="24"/>
          <w:szCs w:val="24"/>
        </w:rPr>
        <w:t xml:space="preserve">COVID-19 related experiences and a </w:t>
      </w:r>
      <w:r w:rsidR="00B0304B">
        <w:rPr>
          <w:rFonts w:ascii="Times New Roman" w:hAnsi="Times New Roman" w:cs="Times New Roman"/>
          <w:sz w:val="24"/>
          <w:szCs w:val="24"/>
        </w:rPr>
        <w:t>6-question supplement</w:t>
      </w:r>
      <w:r w:rsidR="001C43CD">
        <w:rPr>
          <w:rFonts w:ascii="Times New Roman" w:hAnsi="Times New Roman" w:cs="Times New Roman"/>
          <w:sz w:val="24"/>
          <w:szCs w:val="24"/>
        </w:rPr>
        <w:t xml:space="preserve"> on </w:t>
      </w:r>
      <w:r w:rsidRPr="00D212AA" w:rsidR="001C43CD">
        <w:rPr>
          <w:rFonts w:ascii="Times New Roman" w:hAnsi="Times New Roman" w:cs="Times New Roman"/>
          <w:sz w:val="24"/>
          <w:szCs w:val="24"/>
        </w:rPr>
        <w:t>experiences related to COVID-19 vaccination during pregnancy</w:t>
      </w:r>
      <w:r w:rsidRPr="7DEB5514" w:rsidR="00FD1ECB">
        <w:rPr>
          <w:rFonts w:ascii="Times New Roman" w:hAnsi="Times New Roman" w:cs="Times New Roman"/>
          <w:sz w:val="24"/>
          <w:szCs w:val="24"/>
        </w:rPr>
        <w:t>.</w:t>
      </w:r>
      <w:r w:rsidRPr="7DEB5514" w:rsidR="004A416B">
        <w:rPr>
          <w:rFonts w:ascii="Times New Roman" w:hAnsi="Times New Roman" w:cs="Times New Roman"/>
          <w:sz w:val="24"/>
          <w:szCs w:val="24"/>
        </w:rPr>
        <w:t xml:space="preserve"> </w:t>
      </w:r>
      <w:r w:rsidR="003044A0">
        <w:rPr>
          <w:rFonts w:ascii="Times New Roman" w:hAnsi="Times New Roman" w:cs="Times New Roman"/>
          <w:sz w:val="24"/>
          <w:szCs w:val="24"/>
        </w:rPr>
        <w:t xml:space="preserve">These modules were approved </w:t>
      </w:r>
      <w:r w:rsidR="00171923">
        <w:rPr>
          <w:rFonts w:ascii="Times New Roman" w:hAnsi="Times New Roman" w:cs="Times New Roman"/>
          <w:sz w:val="24"/>
          <w:szCs w:val="24"/>
        </w:rPr>
        <w:t xml:space="preserve">for cognitive testing and data collection </w:t>
      </w:r>
      <w:r w:rsidR="003044A0">
        <w:rPr>
          <w:rFonts w:ascii="Times New Roman" w:hAnsi="Times New Roman" w:cs="Times New Roman"/>
          <w:sz w:val="24"/>
          <w:szCs w:val="24"/>
        </w:rPr>
        <w:t xml:space="preserve">under the </w:t>
      </w:r>
      <w:r w:rsidR="00C12EBD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0D3D72" w:rsidR="003044A0">
        <w:rPr>
          <w:rFonts w:ascii="Times New Roman" w:hAnsi="Times New Roman" w:cs="Times New Roman"/>
          <w:sz w:val="24"/>
          <w:szCs w:val="24"/>
        </w:rPr>
        <w:t xml:space="preserve">Public Health Emergency (PHE) </w:t>
      </w:r>
      <w:r w:rsidR="0026046E">
        <w:rPr>
          <w:rFonts w:ascii="Times New Roman" w:hAnsi="Times New Roman" w:cs="Times New Roman"/>
          <w:sz w:val="24"/>
          <w:szCs w:val="24"/>
        </w:rPr>
        <w:t>P</w:t>
      </w:r>
      <w:r w:rsidR="00724082">
        <w:rPr>
          <w:rFonts w:ascii="Times New Roman" w:hAnsi="Times New Roman" w:cs="Times New Roman"/>
          <w:sz w:val="24"/>
          <w:szCs w:val="24"/>
        </w:rPr>
        <w:t xml:space="preserve">aperwork </w:t>
      </w:r>
      <w:r w:rsidR="0026046E">
        <w:rPr>
          <w:rFonts w:ascii="Times New Roman" w:hAnsi="Times New Roman" w:cs="Times New Roman"/>
          <w:sz w:val="24"/>
          <w:szCs w:val="24"/>
        </w:rPr>
        <w:t>R</w:t>
      </w:r>
      <w:r w:rsidR="00724082">
        <w:rPr>
          <w:rFonts w:ascii="Times New Roman" w:hAnsi="Times New Roman" w:cs="Times New Roman"/>
          <w:sz w:val="24"/>
          <w:szCs w:val="24"/>
        </w:rPr>
        <w:t xml:space="preserve">eduction </w:t>
      </w:r>
      <w:r w:rsidR="0026046E">
        <w:rPr>
          <w:rFonts w:ascii="Times New Roman" w:hAnsi="Times New Roman" w:cs="Times New Roman"/>
          <w:sz w:val="24"/>
          <w:szCs w:val="24"/>
        </w:rPr>
        <w:t>A</w:t>
      </w:r>
      <w:r w:rsidR="00724082">
        <w:rPr>
          <w:rFonts w:ascii="Times New Roman" w:hAnsi="Times New Roman" w:cs="Times New Roman"/>
          <w:sz w:val="24"/>
          <w:szCs w:val="24"/>
        </w:rPr>
        <w:t>c</w:t>
      </w:r>
      <w:r w:rsidR="00026190">
        <w:rPr>
          <w:rFonts w:ascii="Times New Roman" w:hAnsi="Times New Roman" w:cs="Times New Roman"/>
          <w:sz w:val="24"/>
          <w:szCs w:val="24"/>
        </w:rPr>
        <w:t>t</w:t>
      </w:r>
      <w:r w:rsidR="00881260">
        <w:rPr>
          <w:rFonts w:ascii="Times New Roman" w:hAnsi="Times New Roman" w:cs="Times New Roman"/>
          <w:sz w:val="24"/>
          <w:szCs w:val="24"/>
        </w:rPr>
        <w:t xml:space="preserve"> (PRA)</w:t>
      </w:r>
      <w:r w:rsidR="003044A0">
        <w:rPr>
          <w:rFonts w:ascii="Times New Roman" w:hAnsi="Times New Roman" w:cs="Times New Roman"/>
          <w:sz w:val="24"/>
          <w:szCs w:val="24"/>
        </w:rPr>
        <w:t xml:space="preserve"> waiver</w:t>
      </w:r>
      <w:r w:rsidR="003E46B7">
        <w:rPr>
          <w:rFonts w:ascii="Times New Roman" w:hAnsi="Times New Roman" w:cs="Times New Roman"/>
          <w:sz w:val="24"/>
          <w:szCs w:val="24"/>
        </w:rPr>
        <w:t xml:space="preserve">.  With the </w:t>
      </w:r>
      <w:r w:rsidR="00171923">
        <w:rPr>
          <w:rFonts w:ascii="Times New Roman" w:hAnsi="Times New Roman" w:cs="Times New Roman"/>
          <w:sz w:val="24"/>
          <w:szCs w:val="24"/>
        </w:rPr>
        <w:t xml:space="preserve">anticipated </w:t>
      </w:r>
      <w:r w:rsidR="003E46B7">
        <w:rPr>
          <w:rFonts w:ascii="Times New Roman" w:hAnsi="Times New Roman" w:cs="Times New Roman"/>
          <w:sz w:val="24"/>
          <w:szCs w:val="24"/>
        </w:rPr>
        <w:t>end of the public health emergency declaration, CDC requests approval</w:t>
      </w:r>
      <w:r w:rsidR="00171923">
        <w:rPr>
          <w:rFonts w:ascii="Times New Roman" w:hAnsi="Times New Roman" w:cs="Times New Roman"/>
          <w:sz w:val="24"/>
          <w:szCs w:val="24"/>
        </w:rPr>
        <w:t xml:space="preserve"> for continued data collection</w:t>
      </w:r>
      <w:r w:rsidR="00863792">
        <w:rPr>
          <w:rFonts w:ascii="Times New Roman" w:hAnsi="Times New Roman" w:cs="Times New Roman"/>
          <w:sz w:val="24"/>
          <w:szCs w:val="24"/>
        </w:rPr>
        <w:t xml:space="preserve"> for 2022 births</w:t>
      </w:r>
      <w:r w:rsidR="00171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BD6" w:rsidP="00884598" w:rsidRDefault="00355BD6" w14:paraId="3D888678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379FA" w:rsidP="00884598" w:rsidRDefault="007379FA" w14:paraId="63033CBD" w14:textId="0371C2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23CC4">
        <w:rPr>
          <w:rFonts w:ascii="Times New Roman" w:hAnsi="Times New Roman" w:cs="Times New Roman"/>
          <w:b/>
          <w:sz w:val="24"/>
          <w:szCs w:val="24"/>
        </w:rPr>
        <w:t xml:space="preserve">Background </w:t>
      </w:r>
      <w:r w:rsidR="00FE5965">
        <w:rPr>
          <w:rFonts w:ascii="Times New Roman" w:hAnsi="Times New Roman" w:cs="Times New Roman"/>
          <w:b/>
          <w:sz w:val="24"/>
          <w:szCs w:val="24"/>
        </w:rPr>
        <w:t>and Justification</w:t>
      </w:r>
    </w:p>
    <w:p w:rsidR="00355BD6" w:rsidP="00884598" w:rsidRDefault="00355BD6" w14:paraId="1BA33CA1" w14:textId="41407268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eastAsia="Times New Roman" w:cs="Times New Roman"/>
          <w:sz w:val="24"/>
          <w:szCs w:val="24"/>
        </w:rPr>
        <w:t>Pregnancy Risk Assessment Monitoring System (PRAMS)</w:t>
      </w:r>
      <w:r>
        <w:rPr>
          <w:rFonts w:ascii="Times New Roman" w:hAnsi="Times New Roman" w:cs="Times New Roman"/>
          <w:sz w:val="24"/>
          <w:szCs w:val="24"/>
        </w:rPr>
        <w:t xml:space="preserve"> provides data that is not available from other sources. PRAMS is approved to collect information on maternal behaviors and experiences before, during and shortly after pregnancy on a variety of topics, including those related to the social context of childbearing.  PRAMS is a key data source used by CDC, states, jurisdictions, and researchers </w:t>
      </w:r>
      <w:r>
        <w:rPr>
          <w:rFonts w:ascii="Times New Roman" w:hAnsi="Times New Roman" w:cs="Times New Roman"/>
          <w:sz w:val="24"/>
        </w:rPr>
        <w:t xml:space="preserve">to monitor prevalence of maternal behaviors and experiences, </w:t>
      </w:r>
      <w:r>
        <w:rPr>
          <w:rFonts w:ascii="Times New Roman" w:hAnsi="Times New Roman" w:cs="Times New Roman"/>
          <w:sz w:val="24"/>
          <w:szCs w:val="24"/>
        </w:rPr>
        <w:t>investigate emerging issues in the field of reproductive health and to assess impacts of programs and policies aimed at reducing health problems among mothers and babies.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E50351" w:rsidP="001E14AA" w:rsidRDefault="00355BD6" w14:paraId="31A8A7A9" w14:textId="4190E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PRAMS is approved to provide states the option of collecting supplemental modules </w:t>
      </w:r>
      <w:r>
        <w:rPr>
          <w:rFonts w:ascii="Times New Roman" w:hAnsi="Times New Roman" w:cs="Times New Roman"/>
          <w:sz w:val="24"/>
        </w:rPr>
        <w:t xml:space="preserve">to address </w:t>
      </w:r>
      <w:r w:rsidR="003E791D">
        <w:rPr>
          <w:rFonts w:ascii="Times New Roman" w:hAnsi="Times New Roman" w:cs="Times New Roman"/>
          <w:sz w:val="24"/>
        </w:rPr>
        <w:t>emerging and</w:t>
      </w:r>
      <w:r>
        <w:rPr>
          <w:rFonts w:ascii="Times New Roman" w:hAnsi="Times New Roman" w:cs="Times New Roman"/>
          <w:sz w:val="24"/>
        </w:rPr>
        <w:t xml:space="preserve"> </w:t>
      </w:r>
      <w:r w:rsidR="003E791D">
        <w:rPr>
          <w:rFonts w:ascii="Times New Roman" w:hAnsi="Times New Roman" w:cs="Times New Roman"/>
          <w:sz w:val="24"/>
        </w:rPr>
        <w:t xml:space="preserve">priority </w:t>
      </w:r>
      <w:r>
        <w:rPr>
          <w:rFonts w:ascii="Times New Roman" w:hAnsi="Times New Roman" w:cs="Times New Roman"/>
          <w:sz w:val="24"/>
        </w:rPr>
        <w:t xml:space="preserve">topics.  </w:t>
      </w:r>
      <w:r w:rsidRPr="00D212AA" w:rsidR="00D212AA">
        <w:rPr>
          <w:rFonts w:ascii="Times New Roman" w:hAnsi="Times New Roman" w:cs="Times New Roman"/>
          <w:sz w:val="24"/>
          <w:szCs w:val="24"/>
        </w:rPr>
        <w:t xml:space="preserve">The goal </w:t>
      </w:r>
      <w:r w:rsidR="001E14AA">
        <w:rPr>
          <w:rFonts w:ascii="Times New Roman" w:hAnsi="Times New Roman" w:cs="Times New Roman"/>
          <w:sz w:val="24"/>
          <w:szCs w:val="24"/>
        </w:rPr>
        <w:t xml:space="preserve">of the COVID-19 </w:t>
      </w:r>
      <w:r w:rsidR="00171923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1E14AA">
        <w:rPr>
          <w:rFonts w:ascii="Times New Roman" w:hAnsi="Times New Roman" w:cs="Times New Roman"/>
          <w:sz w:val="24"/>
          <w:szCs w:val="24"/>
        </w:rPr>
        <w:t xml:space="preserve">module </w:t>
      </w:r>
      <w:r w:rsidRPr="00D212AA" w:rsidR="00D212AA">
        <w:rPr>
          <w:rFonts w:ascii="Times New Roman" w:hAnsi="Times New Roman" w:cs="Times New Roman"/>
          <w:sz w:val="24"/>
          <w:szCs w:val="24"/>
        </w:rPr>
        <w:t>is to provide site/state-level population-based data on COVID-19 related experience</w:t>
      </w:r>
      <w:r w:rsidR="003845C4">
        <w:rPr>
          <w:rFonts w:ascii="Times New Roman" w:hAnsi="Times New Roman" w:cs="Times New Roman"/>
          <w:sz w:val="24"/>
          <w:szCs w:val="24"/>
        </w:rPr>
        <w:t>s</w:t>
      </w:r>
      <w:r w:rsidRPr="00D212AA" w:rsidR="00D212AA">
        <w:rPr>
          <w:rFonts w:ascii="Times New Roman" w:hAnsi="Times New Roman" w:cs="Times New Roman"/>
          <w:sz w:val="24"/>
          <w:szCs w:val="24"/>
        </w:rPr>
        <w:t xml:space="preserve"> during pregnancy that are not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D212AA">
        <w:rPr>
          <w:rFonts w:ascii="Times New Roman" w:hAnsi="Times New Roman" w:cs="Times New Roman"/>
          <w:sz w:val="24"/>
          <w:szCs w:val="24"/>
        </w:rPr>
        <w:t>available from other sources on types of care and barriers to receipt of care during the prenatal and postpartum period and child's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D212AA">
        <w:rPr>
          <w:rFonts w:ascii="Times New Roman" w:hAnsi="Times New Roman" w:cs="Times New Roman"/>
          <w:sz w:val="24"/>
          <w:szCs w:val="24"/>
        </w:rPr>
        <w:t>early infancy due to COVID, use and barriers to use of protective measures to reduce exposure to COVID-19 during pregnancy,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D212AA">
        <w:rPr>
          <w:rFonts w:ascii="Times New Roman" w:hAnsi="Times New Roman" w:cs="Times New Roman"/>
          <w:sz w:val="24"/>
          <w:szCs w:val="24"/>
        </w:rPr>
        <w:t>delivery hospital experiences during COVID-19, and economic hardship faced during pregnancy as a result of COVID-19</w:t>
      </w:r>
      <w:r w:rsidR="00171923">
        <w:rPr>
          <w:rFonts w:ascii="Times New Roman" w:hAnsi="Times New Roman" w:cs="Times New Roman"/>
          <w:sz w:val="24"/>
          <w:szCs w:val="24"/>
        </w:rPr>
        <w:t xml:space="preserve"> (</w:t>
      </w:r>
      <w:r w:rsidRPr="00961E5C" w:rsidR="00171923"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r w:rsidR="008E410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61E5C" w:rsidR="0017192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B1B83">
        <w:rPr>
          <w:rFonts w:ascii="Times New Roman" w:hAnsi="Times New Roman" w:cs="Times New Roman"/>
          <w:b/>
          <w:bCs/>
          <w:sz w:val="24"/>
          <w:szCs w:val="24"/>
        </w:rPr>
        <w:t xml:space="preserve"> and 2</w:t>
      </w:r>
      <w:r w:rsidR="00171923">
        <w:rPr>
          <w:rFonts w:ascii="Times New Roman" w:hAnsi="Times New Roman" w:cs="Times New Roman"/>
          <w:sz w:val="24"/>
          <w:szCs w:val="24"/>
        </w:rPr>
        <w:t>)</w:t>
      </w:r>
      <w:r w:rsidRPr="00D212AA" w:rsidR="00D212AA">
        <w:rPr>
          <w:rFonts w:ascii="Times New Roman" w:hAnsi="Times New Roman" w:cs="Times New Roman"/>
          <w:sz w:val="24"/>
          <w:szCs w:val="24"/>
        </w:rPr>
        <w:t xml:space="preserve">. </w:t>
      </w:r>
      <w:r w:rsidRPr="00D212AA" w:rsidR="00C942D9">
        <w:rPr>
          <w:rFonts w:ascii="Times New Roman" w:hAnsi="Times New Roman" w:cs="Times New Roman"/>
          <w:sz w:val="24"/>
          <w:szCs w:val="24"/>
        </w:rPr>
        <w:t xml:space="preserve">The goal of </w:t>
      </w:r>
      <w:r w:rsidR="00641B65">
        <w:rPr>
          <w:rFonts w:ascii="Times New Roman" w:hAnsi="Times New Roman" w:cs="Times New Roman"/>
          <w:sz w:val="24"/>
          <w:szCs w:val="24"/>
        </w:rPr>
        <w:t>the COVID-19</w:t>
      </w:r>
      <w:r w:rsidR="002D7F50">
        <w:rPr>
          <w:rFonts w:ascii="Times New Roman" w:hAnsi="Times New Roman" w:cs="Times New Roman"/>
          <w:sz w:val="24"/>
          <w:szCs w:val="24"/>
        </w:rPr>
        <w:t xml:space="preserve"> </w:t>
      </w:r>
      <w:r w:rsidR="001763B9">
        <w:rPr>
          <w:rFonts w:ascii="Times New Roman" w:hAnsi="Times New Roman" w:cs="Times New Roman"/>
          <w:sz w:val="24"/>
          <w:szCs w:val="24"/>
        </w:rPr>
        <w:t>vaccination module</w:t>
      </w:r>
      <w:r w:rsidRPr="00D212AA" w:rsidR="00C942D9">
        <w:rPr>
          <w:rFonts w:ascii="Times New Roman" w:hAnsi="Times New Roman" w:cs="Times New Roman"/>
          <w:sz w:val="24"/>
          <w:szCs w:val="24"/>
        </w:rPr>
        <w:t xml:space="preserve"> is to provide</w:t>
      </w:r>
      <w:r w:rsidR="00C942D9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C942D9">
        <w:rPr>
          <w:rFonts w:ascii="Times New Roman" w:hAnsi="Times New Roman" w:cs="Times New Roman"/>
          <w:sz w:val="24"/>
          <w:szCs w:val="24"/>
        </w:rPr>
        <w:t>site/state-level population-based data on experiences related to COVID-19 vaccination during pregnancy, barriers to vaccination</w:t>
      </w:r>
      <w:r w:rsidR="00C942D9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C942D9">
        <w:rPr>
          <w:rFonts w:ascii="Times New Roman" w:hAnsi="Times New Roman" w:cs="Times New Roman"/>
          <w:sz w:val="24"/>
          <w:szCs w:val="24"/>
        </w:rPr>
        <w:t xml:space="preserve">during pregnancy, trusted sources of information, and occupational exposure to COVID-19 that are not </w:t>
      </w:r>
      <w:r w:rsidR="00C942D9">
        <w:rPr>
          <w:rFonts w:ascii="Times New Roman" w:hAnsi="Times New Roman" w:cs="Times New Roman"/>
          <w:sz w:val="24"/>
          <w:szCs w:val="24"/>
        </w:rPr>
        <w:t>a</w:t>
      </w:r>
      <w:r w:rsidRPr="00D212AA" w:rsidR="00C942D9">
        <w:rPr>
          <w:rFonts w:ascii="Times New Roman" w:hAnsi="Times New Roman" w:cs="Times New Roman"/>
          <w:sz w:val="24"/>
          <w:szCs w:val="24"/>
        </w:rPr>
        <w:t>vailable from other state</w:t>
      </w:r>
      <w:r w:rsidR="00C942D9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C942D9">
        <w:rPr>
          <w:rFonts w:ascii="Times New Roman" w:hAnsi="Times New Roman" w:cs="Times New Roman"/>
          <w:sz w:val="24"/>
          <w:szCs w:val="24"/>
        </w:rPr>
        <w:t>and</w:t>
      </w:r>
      <w:r w:rsidR="00C942D9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C942D9">
        <w:rPr>
          <w:rFonts w:ascii="Times New Roman" w:hAnsi="Times New Roman" w:cs="Times New Roman"/>
          <w:sz w:val="24"/>
          <w:szCs w:val="24"/>
        </w:rPr>
        <w:t>population-level data sources</w:t>
      </w:r>
      <w:r w:rsidR="00171923">
        <w:rPr>
          <w:rFonts w:ascii="Times New Roman" w:hAnsi="Times New Roman" w:cs="Times New Roman"/>
          <w:sz w:val="24"/>
          <w:szCs w:val="24"/>
        </w:rPr>
        <w:t xml:space="preserve"> (</w:t>
      </w:r>
      <w:r w:rsidRPr="00961E5C" w:rsidR="00171923"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r w:rsidR="00DB1B83">
        <w:rPr>
          <w:rFonts w:ascii="Times New Roman" w:hAnsi="Times New Roman" w:cs="Times New Roman"/>
          <w:b/>
          <w:bCs/>
          <w:sz w:val="24"/>
          <w:szCs w:val="24"/>
        </w:rPr>
        <w:t>s 3 and 4</w:t>
      </w:r>
      <w:r w:rsidR="00171923">
        <w:rPr>
          <w:rFonts w:ascii="Times New Roman" w:hAnsi="Times New Roman" w:cs="Times New Roman"/>
          <w:sz w:val="24"/>
          <w:szCs w:val="24"/>
        </w:rPr>
        <w:t>)</w:t>
      </w:r>
      <w:r w:rsidRPr="00D212AA" w:rsidR="00C942D9">
        <w:rPr>
          <w:rFonts w:ascii="Times New Roman" w:hAnsi="Times New Roman" w:cs="Times New Roman"/>
          <w:sz w:val="24"/>
          <w:szCs w:val="24"/>
        </w:rPr>
        <w:t>.</w:t>
      </w:r>
    </w:p>
    <w:p w:rsidR="00E50351" w:rsidP="001E14AA" w:rsidRDefault="00E50351" w14:paraId="37FA19C7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3ABF" w:rsidP="001E14AA" w:rsidRDefault="00E50351" w14:paraId="502F38EB" w14:textId="7FAEF5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modules were</w:t>
      </w:r>
      <w:r w:rsidRPr="00D212AA" w:rsidR="00D212AA">
        <w:rPr>
          <w:rFonts w:ascii="Times New Roman" w:hAnsi="Times New Roman" w:cs="Times New Roman"/>
          <w:sz w:val="24"/>
          <w:szCs w:val="24"/>
        </w:rPr>
        <w:t xml:space="preserve"> developed in collaboration with the CDC Emergency Operations Center</w:t>
      </w:r>
      <w:r w:rsidR="00B8056D">
        <w:rPr>
          <w:rFonts w:ascii="Times New Roman" w:hAnsi="Times New Roman" w:cs="Times New Roman"/>
          <w:sz w:val="24"/>
          <w:szCs w:val="24"/>
        </w:rPr>
        <w:t>’</w:t>
      </w:r>
      <w:r w:rsidRPr="00D212AA" w:rsidR="00D212AA">
        <w:rPr>
          <w:rFonts w:ascii="Times New Roman" w:hAnsi="Times New Roman" w:cs="Times New Roman"/>
          <w:sz w:val="24"/>
          <w:szCs w:val="24"/>
        </w:rPr>
        <w:t>s COVID-19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D212AA">
        <w:rPr>
          <w:rFonts w:ascii="Times New Roman" w:hAnsi="Times New Roman" w:cs="Times New Roman"/>
          <w:sz w:val="24"/>
          <w:szCs w:val="24"/>
        </w:rPr>
        <w:t>Responses Pregnancy and Infant Linked Outcomes Team (PILOT) of the Epidemiology Task Force. This group was instrumental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D212AA">
        <w:rPr>
          <w:rFonts w:ascii="Times New Roman" w:hAnsi="Times New Roman" w:cs="Times New Roman"/>
          <w:sz w:val="24"/>
          <w:szCs w:val="24"/>
        </w:rPr>
        <w:t xml:space="preserve">in identifying gaps in information related to </w:t>
      </w:r>
      <w:r w:rsidR="00956D61">
        <w:rPr>
          <w:rFonts w:ascii="Times New Roman" w:hAnsi="Times New Roman" w:cs="Times New Roman"/>
          <w:sz w:val="24"/>
          <w:szCs w:val="24"/>
        </w:rPr>
        <w:t xml:space="preserve">COVID-19 and COVID-19 vaccination among </w:t>
      </w:r>
      <w:r w:rsidRPr="00D212AA" w:rsidR="00D212AA">
        <w:rPr>
          <w:rFonts w:ascii="Times New Roman" w:hAnsi="Times New Roman" w:cs="Times New Roman"/>
          <w:sz w:val="24"/>
          <w:szCs w:val="24"/>
        </w:rPr>
        <w:t>pregnant women that are not available from other surveys or data collection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D212AA">
        <w:rPr>
          <w:rFonts w:ascii="Times New Roman" w:hAnsi="Times New Roman" w:cs="Times New Roman"/>
          <w:sz w:val="24"/>
          <w:szCs w:val="24"/>
        </w:rPr>
        <w:t>instruments</w:t>
      </w:r>
      <w:r w:rsidR="000B06D7">
        <w:rPr>
          <w:rFonts w:ascii="Times New Roman" w:hAnsi="Times New Roman" w:cs="Times New Roman"/>
          <w:sz w:val="24"/>
          <w:szCs w:val="24"/>
        </w:rPr>
        <w:t xml:space="preserve"> </w:t>
      </w:r>
      <w:r w:rsidRPr="00D212AA" w:rsidR="000B06D7">
        <w:rPr>
          <w:rFonts w:ascii="Times New Roman" w:hAnsi="Times New Roman" w:cs="Times New Roman"/>
          <w:sz w:val="24"/>
          <w:szCs w:val="24"/>
        </w:rPr>
        <w:t>and ensuring harmonization with other surveillance efforts within the COVID-19 Response</w:t>
      </w:r>
      <w:r w:rsidRPr="00D212AA" w:rsidR="00D212AA">
        <w:rPr>
          <w:rFonts w:ascii="Times New Roman" w:hAnsi="Times New Roman" w:cs="Times New Roman"/>
          <w:sz w:val="24"/>
          <w:szCs w:val="24"/>
        </w:rPr>
        <w:t>.</w:t>
      </w:r>
    </w:p>
    <w:p w:rsidR="00E95499" w:rsidP="00E95499" w:rsidRDefault="00D212AA" w14:paraId="4A7B670B" w14:textId="436E90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12AA">
        <w:rPr>
          <w:rFonts w:ascii="Times New Roman" w:hAnsi="Times New Roman" w:cs="Times New Roman"/>
          <w:sz w:val="24"/>
          <w:szCs w:val="24"/>
        </w:rPr>
        <w:t>Drafts of the survey</w:t>
      </w:r>
      <w:r w:rsidR="00DF22FF">
        <w:rPr>
          <w:rFonts w:ascii="Times New Roman" w:hAnsi="Times New Roman" w:cs="Times New Roman"/>
          <w:sz w:val="24"/>
          <w:szCs w:val="24"/>
        </w:rPr>
        <w:t>s</w:t>
      </w:r>
      <w:r w:rsidRPr="00D212AA">
        <w:rPr>
          <w:rFonts w:ascii="Times New Roman" w:hAnsi="Times New Roman" w:cs="Times New Roman"/>
          <w:sz w:val="24"/>
          <w:szCs w:val="24"/>
        </w:rPr>
        <w:t xml:space="preserve"> also </w:t>
      </w:r>
      <w:r w:rsidR="00DF22FF">
        <w:rPr>
          <w:rFonts w:ascii="Times New Roman" w:hAnsi="Times New Roman" w:cs="Times New Roman"/>
          <w:sz w:val="24"/>
          <w:szCs w:val="24"/>
        </w:rPr>
        <w:t xml:space="preserve">were </w:t>
      </w:r>
      <w:r w:rsidRPr="00D212AA">
        <w:rPr>
          <w:rFonts w:ascii="Times New Roman" w:hAnsi="Times New Roman" w:cs="Times New Roman"/>
          <w:sz w:val="24"/>
          <w:szCs w:val="24"/>
        </w:rPr>
        <w:t>circulated widely to experts throughout CDCs Division of Reproductive Health,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>
        <w:rPr>
          <w:rFonts w:ascii="Times New Roman" w:hAnsi="Times New Roman" w:cs="Times New Roman"/>
          <w:sz w:val="24"/>
          <w:szCs w:val="24"/>
        </w:rPr>
        <w:t xml:space="preserve">including Maternal and Child Health Field Assignees located in state health departments, who </w:t>
      </w:r>
      <w:r w:rsidR="007F22FA">
        <w:rPr>
          <w:rFonts w:ascii="Times New Roman" w:hAnsi="Times New Roman" w:cs="Times New Roman"/>
          <w:sz w:val="24"/>
          <w:szCs w:val="24"/>
        </w:rPr>
        <w:t>a</w:t>
      </w:r>
      <w:r w:rsidR="00562FE7">
        <w:rPr>
          <w:rFonts w:ascii="Times New Roman" w:hAnsi="Times New Roman" w:cs="Times New Roman"/>
          <w:sz w:val="24"/>
          <w:szCs w:val="24"/>
        </w:rPr>
        <w:t xml:space="preserve">lso </w:t>
      </w:r>
      <w:r w:rsidRPr="00D212AA">
        <w:rPr>
          <w:rFonts w:ascii="Times New Roman" w:hAnsi="Times New Roman" w:cs="Times New Roman"/>
          <w:sz w:val="24"/>
          <w:szCs w:val="24"/>
        </w:rPr>
        <w:t>provided feedback on critical data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>
        <w:rPr>
          <w:rFonts w:ascii="Times New Roman" w:hAnsi="Times New Roman" w:cs="Times New Roman"/>
          <w:sz w:val="24"/>
          <w:szCs w:val="24"/>
        </w:rPr>
        <w:t xml:space="preserve">gaps for which data were unavailable from other sources at the </w:t>
      </w:r>
      <w:r w:rsidRPr="00D212AA">
        <w:rPr>
          <w:rFonts w:ascii="Times New Roman" w:hAnsi="Times New Roman" w:cs="Times New Roman"/>
          <w:sz w:val="24"/>
          <w:szCs w:val="24"/>
        </w:rPr>
        <w:lastRenderedPageBreak/>
        <w:t>state and local level. The questions were reviewed and cleared by the COVID-19</w:t>
      </w:r>
      <w:r w:rsidR="00B8056D">
        <w:rPr>
          <w:rFonts w:ascii="Times New Roman" w:hAnsi="Times New Roman" w:cs="Times New Roman"/>
          <w:sz w:val="24"/>
          <w:szCs w:val="24"/>
        </w:rPr>
        <w:t xml:space="preserve"> r</w:t>
      </w:r>
      <w:r w:rsidRPr="00D212AA">
        <w:rPr>
          <w:rFonts w:ascii="Times New Roman" w:hAnsi="Times New Roman" w:cs="Times New Roman"/>
          <w:sz w:val="24"/>
          <w:szCs w:val="24"/>
        </w:rPr>
        <w:t>esponses</w:t>
      </w:r>
      <w:r w:rsidR="00B8056D">
        <w:rPr>
          <w:rFonts w:ascii="Times New Roman" w:hAnsi="Times New Roman" w:cs="Times New Roman"/>
          <w:sz w:val="24"/>
          <w:szCs w:val="24"/>
        </w:rPr>
        <w:t xml:space="preserve"> </w:t>
      </w:r>
      <w:r w:rsidRPr="00D212AA">
        <w:rPr>
          <w:rFonts w:ascii="Times New Roman" w:hAnsi="Times New Roman" w:cs="Times New Roman"/>
          <w:sz w:val="24"/>
          <w:szCs w:val="24"/>
        </w:rPr>
        <w:t>Vaccine Task Force.</w:t>
      </w:r>
      <w:r w:rsidR="00C263C5">
        <w:rPr>
          <w:rFonts w:ascii="Times New Roman" w:hAnsi="Times New Roman" w:cs="Times New Roman"/>
          <w:sz w:val="24"/>
          <w:szCs w:val="24"/>
        </w:rPr>
        <w:t xml:space="preserve"> </w:t>
      </w:r>
      <w:r w:rsidR="00171923">
        <w:rPr>
          <w:rFonts w:ascii="Times New Roman" w:hAnsi="Times New Roman" w:cs="Times New Roman"/>
          <w:sz w:val="24"/>
          <w:szCs w:val="24"/>
        </w:rPr>
        <w:t xml:space="preserve">Cognitive testing occurred for both modules in collaboration with contracted agencies. </w:t>
      </w:r>
    </w:p>
    <w:p w:rsidR="00E95499" w:rsidP="00E95499" w:rsidRDefault="00E95499" w14:paraId="05BE1F78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11B0" w:rsidP="00E95499" w:rsidRDefault="00C263C5" w14:paraId="7C86A701" w14:textId="6FF9FD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Cognitive testing and implementation for the</w:t>
      </w:r>
      <w:r w:rsidR="00171923">
        <w:rPr>
          <w:rFonts w:ascii="Times New Roman" w:hAnsi="Times New Roman" w:cs="Times New Roman"/>
          <w:sz w:val="24"/>
          <w:szCs w:val="24"/>
        </w:rPr>
        <w:t xml:space="preserve"> </w:t>
      </w:r>
      <w:r w:rsidR="00A57422">
        <w:rPr>
          <w:rFonts w:ascii="Times New Roman" w:hAnsi="Times New Roman" w:cs="Times New Roman"/>
          <w:sz w:val="24"/>
          <w:szCs w:val="24"/>
        </w:rPr>
        <w:t>COVID-19</w:t>
      </w:r>
      <w:r w:rsidR="00171923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A57422">
        <w:rPr>
          <w:rFonts w:ascii="Times New Roman" w:hAnsi="Times New Roman" w:cs="Times New Roman"/>
          <w:sz w:val="24"/>
          <w:szCs w:val="24"/>
        </w:rPr>
        <w:t xml:space="preserve"> module was approved under the </w:t>
      </w:r>
      <w:r w:rsidRPr="00C12EBD" w:rsidR="00C12EBD">
        <w:rPr>
          <w:rFonts w:ascii="Times New Roman" w:hAnsi="Times New Roman" w:cs="Times New Roman"/>
          <w:sz w:val="24"/>
          <w:szCs w:val="24"/>
        </w:rPr>
        <w:t xml:space="preserve">COVID-19 </w:t>
      </w:r>
      <w:r w:rsidR="006D24ED">
        <w:rPr>
          <w:rFonts w:ascii="Times New Roman" w:hAnsi="Times New Roman" w:cs="Times New Roman"/>
          <w:sz w:val="24"/>
          <w:szCs w:val="24"/>
        </w:rPr>
        <w:t>PHE PRA</w:t>
      </w:r>
      <w:r w:rsidRPr="00C12EBD" w:rsidR="00C12EBD">
        <w:rPr>
          <w:rFonts w:ascii="Times New Roman" w:hAnsi="Times New Roman" w:cs="Times New Roman"/>
          <w:sz w:val="24"/>
          <w:szCs w:val="24"/>
        </w:rPr>
        <w:t xml:space="preserve"> waiver</w:t>
      </w:r>
      <w:r w:rsidR="001719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F501D">
        <w:rPr>
          <w:rFonts w:ascii="Times New Roman" w:hAnsi="Times New Roman" w:cs="Times New Roman"/>
          <w:sz w:val="24"/>
          <w:szCs w:val="24"/>
        </w:rPr>
        <w:t xml:space="preserve">mplementation </w:t>
      </w:r>
      <w:r>
        <w:rPr>
          <w:rFonts w:ascii="Times New Roman" w:hAnsi="Times New Roman" w:cs="Times New Roman"/>
          <w:sz w:val="24"/>
          <w:szCs w:val="24"/>
        </w:rPr>
        <w:t xml:space="preserve">began </w:t>
      </w:r>
      <w:r w:rsidR="00DF501D">
        <w:rPr>
          <w:rFonts w:ascii="Times New Roman" w:hAnsi="Times New Roman" w:cs="Times New Roman"/>
          <w:sz w:val="24"/>
          <w:szCs w:val="24"/>
        </w:rPr>
        <w:t>in October 2020 with 34 sites</w:t>
      </w:r>
      <w:r w:rsidR="009B00F0">
        <w:rPr>
          <w:rFonts w:ascii="Times New Roman" w:hAnsi="Times New Roman" w:cs="Times New Roman"/>
          <w:sz w:val="24"/>
          <w:szCs w:val="24"/>
        </w:rPr>
        <w:t xml:space="preserve"> that received </w:t>
      </w:r>
      <w:r>
        <w:rPr>
          <w:rFonts w:ascii="Times New Roman" w:hAnsi="Times New Roman" w:cs="Times New Roman"/>
          <w:sz w:val="24"/>
          <w:szCs w:val="24"/>
        </w:rPr>
        <w:t xml:space="preserve">federal </w:t>
      </w:r>
      <w:r w:rsidR="009B00F0">
        <w:rPr>
          <w:rFonts w:ascii="Times New Roman" w:hAnsi="Times New Roman" w:cs="Times New Roman"/>
          <w:sz w:val="24"/>
          <w:szCs w:val="24"/>
        </w:rPr>
        <w:t xml:space="preserve">funding to implement.  </w:t>
      </w:r>
      <w:r w:rsidR="00E6238D">
        <w:rPr>
          <w:rFonts w:ascii="Times New Roman" w:hAnsi="Times New Roman" w:cs="Times New Roman"/>
          <w:sz w:val="24"/>
          <w:szCs w:val="24"/>
        </w:rPr>
        <w:t xml:space="preserve">Though funding ended, 22 </w:t>
      </w:r>
      <w:r w:rsidR="009B00F0">
        <w:rPr>
          <w:rFonts w:ascii="Times New Roman" w:hAnsi="Times New Roman" w:cs="Times New Roman"/>
          <w:sz w:val="24"/>
          <w:szCs w:val="24"/>
        </w:rPr>
        <w:t xml:space="preserve">sites continued to implement </w:t>
      </w:r>
      <w:r w:rsidR="00825FCC">
        <w:rPr>
          <w:rFonts w:ascii="Times New Roman" w:hAnsi="Times New Roman" w:cs="Times New Roman"/>
          <w:sz w:val="24"/>
          <w:szCs w:val="24"/>
        </w:rPr>
        <w:t xml:space="preserve">for 2021 births and 10 sites are </w:t>
      </w:r>
      <w:r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825FCC">
        <w:rPr>
          <w:rFonts w:ascii="Times New Roman" w:hAnsi="Times New Roman" w:cs="Times New Roman"/>
          <w:sz w:val="24"/>
          <w:szCs w:val="24"/>
        </w:rPr>
        <w:t xml:space="preserve">for </w:t>
      </w:r>
      <w:r w:rsidR="00E6238D">
        <w:rPr>
          <w:rFonts w:ascii="Times New Roman" w:hAnsi="Times New Roman" w:cs="Times New Roman"/>
          <w:sz w:val="24"/>
          <w:szCs w:val="24"/>
        </w:rPr>
        <w:t>2022 births.</w:t>
      </w:r>
      <w:r w:rsidR="005111B0">
        <w:rPr>
          <w:rFonts w:ascii="Times New Roman" w:hAnsi="Times New Roman" w:cs="Times New Roman"/>
          <w:sz w:val="24"/>
          <w:szCs w:val="24"/>
        </w:rPr>
        <w:t xml:space="preserve">  Data from</w:t>
      </w:r>
      <w:r w:rsidR="00C450D6">
        <w:rPr>
          <w:rFonts w:ascii="Times New Roman" w:hAnsi="Times New Roman" w:cs="Times New Roman"/>
          <w:sz w:val="24"/>
          <w:szCs w:val="24"/>
        </w:rPr>
        <w:t xml:space="preserve"> this module has been used extensively by CDC, states/territories, and external researcher</w:t>
      </w:r>
      <w:r w:rsidR="00F52697">
        <w:rPr>
          <w:rFonts w:ascii="Times New Roman" w:hAnsi="Times New Roman" w:cs="Times New Roman"/>
          <w:sz w:val="24"/>
          <w:szCs w:val="24"/>
        </w:rPr>
        <w:t>s</w:t>
      </w:r>
      <w:r w:rsidR="00961E5C">
        <w:rPr>
          <w:rFonts w:ascii="Times New Roman" w:hAnsi="Times New Roman" w:cs="Times New Roman"/>
          <w:sz w:val="24"/>
          <w:szCs w:val="24"/>
        </w:rPr>
        <w:t>.</w:t>
      </w:r>
    </w:p>
    <w:p w:rsidR="005111B0" w:rsidP="00E95499" w:rsidRDefault="005111B0" w14:paraId="2B6ECF64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7422" w:rsidP="00E95499" w:rsidRDefault="006D24ED" w14:paraId="406C7A8E" w14:textId="3FA61F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</w:t>
      </w:r>
      <w:r w:rsidR="00E966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792">
        <w:rPr>
          <w:rFonts w:ascii="Times New Roman" w:hAnsi="Times New Roman" w:cs="Times New Roman"/>
          <w:sz w:val="24"/>
          <w:szCs w:val="24"/>
        </w:rPr>
        <w:t>c</w:t>
      </w:r>
      <w:r w:rsidR="00C263C5">
        <w:rPr>
          <w:rFonts w:ascii="Times New Roman" w:hAnsi="Times New Roman" w:cs="Times New Roman"/>
          <w:sz w:val="24"/>
          <w:szCs w:val="24"/>
        </w:rPr>
        <w:t xml:space="preserve">ognitive testing and implementation for </w:t>
      </w:r>
      <w:r>
        <w:rPr>
          <w:rFonts w:ascii="Times New Roman" w:hAnsi="Times New Roman" w:cs="Times New Roman"/>
          <w:sz w:val="24"/>
          <w:szCs w:val="24"/>
        </w:rPr>
        <w:t>the COVID-19 vaccine module was approved under the COVID-19 PHE PRA waiver and began implementation in April 2021 with 25 funded sites.  For 2022 births, 11 sit</w:t>
      </w:r>
      <w:r w:rsidR="00E966EF">
        <w:rPr>
          <w:rFonts w:ascii="Times New Roman" w:hAnsi="Times New Roman" w:cs="Times New Roman"/>
          <w:sz w:val="24"/>
          <w:szCs w:val="24"/>
        </w:rPr>
        <w:t>es are implementing without additional funding.</w:t>
      </w:r>
      <w:r w:rsidR="004C325C">
        <w:rPr>
          <w:rFonts w:ascii="Times New Roman" w:hAnsi="Times New Roman" w:cs="Times New Roman"/>
          <w:sz w:val="24"/>
          <w:szCs w:val="24"/>
        </w:rPr>
        <w:t xml:space="preserve">  The data collected for 2021 births will be made available to internal and external researchers in the Fall of 2022.</w:t>
      </w:r>
    </w:p>
    <w:p w:rsidR="00E95499" w:rsidP="00884598" w:rsidRDefault="00E95499" w14:paraId="039D6B1C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4091" w:rsidP="00884598" w:rsidRDefault="00863792" w14:paraId="07DE2C26" w14:textId="5562AF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data are critical to inform the impacts of the COVID</w:t>
      </w:r>
      <w:r w:rsidRPr="000D3D72">
        <w:t xml:space="preserve"> </w:t>
      </w:r>
      <w:r w:rsidRPr="000D3D72">
        <w:rPr>
          <w:rFonts w:ascii="Times New Roman" w:hAnsi="Times New Roman" w:cs="Times New Roman"/>
          <w:sz w:val="24"/>
          <w:szCs w:val="24"/>
        </w:rPr>
        <w:t xml:space="preserve">Public Health Emergency (PHE) for </w:t>
      </w:r>
      <w:r>
        <w:rPr>
          <w:rFonts w:ascii="Times New Roman" w:hAnsi="Times New Roman" w:cs="Times New Roman"/>
          <w:sz w:val="24"/>
          <w:szCs w:val="24"/>
        </w:rPr>
        <w:t xml:space="preserve">pregnant and postpartum persons. </w:t>
      </w:r>
      <w:r w:rsidR="00E964A7">
        <w:rPr>
          <w:rFonts w:ascii="Times New Roman" w:hAnsi="Times New Roman" w:cs="Times New Roman"/>
          <w:sz w:val="24"/>
          <w:szCs w:val="24"/>
        </w:rPr>
        <w:t>In anticipation of the end of the COVID1</w:t>
      </w:r>
      <w:r w:rsidR="00961E5C">
        <w:rPr>
          <w:rFonts w:ascii="Times New Roman" w:hAnsi="Times New Roman" w:cs="Times New Roman"/>
          <w:sz w:val="24"/>
          <w:szCs w:val="24"/>
        </w:rPr>
        <w:t>9</w:t>
      </w:r>
      <w:r w:rsidR="00E964A7">
        <w:rPr>
          <w:rFonts w:ascii="Times New Roman" w:hAnsi="Times New Roman" w:cs="Times New Roman"/>
          <w:sz w:val="24"/>
          <w:szCs w:val="24"/>
        </w:rPr>
        <w:t xml:space="preserve"> PHE PRA</w:t>
      </w:r>
      <w:r w:rsidR="00E95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waiver </w:t>
      </w:r>
      <w:r w:rsidR="00570CAF">
        <w:rPr>
          <w:rFonts w:ascii="Times New Roman" w:hAnsi="Times New Roman" w:cs="Times New Roman"/>
          <w:sz w:val="24"/>
          <w:szCs w:val="24"/>
        </w:rPr>
        <w:t>and gi</w:t>
      </w:r>
      <w:r w:rsidR="00244091">
        <w:rPr>
          <w:rFonts w:ascii="Times New Roman" w:hAnsi="Times New Roman" w:cs="Times New Roman"/>
          <w:sz w:val="24"/>
          <w:szCs w:val="24"/>
        </w:rPr>
        <w:t xml:space="preserve">ven </w:t>
      </w:r>
      <w:r>
        <w:rPr>
          <w:rFonts w:ascii="Times New Roman" w:hAnsi="Times New Roman" w:cs="Times New Roman"/>
          <w:sz w:val="24"/>
          <w:szCs w:val="24"/>
        </w:rPr>
        <w:t xml:space="preserve">that PRAMS is approved to provide states the option of collecting supplemental modules </w:t>
      </w:r>
      <w:r>
        <w:rPr>
          <w:rFonts w:ascii="Times New Roman" w:hAnsi="Times New Roman" w:cs="Times New Roman"/>
          <w:sz w:val="24"/>
        </w:rPr>
        <w:t>to address emerging and priority topics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E5C">
        <w:rPr>
          <w:rFonts w:ascii="Times New Roman" w:hAnsi="Times New Roman" w:cs="Times New Roman"/>
          <w:sz w:val="24"/>
          <w:szCs w:val="24"/>
        </w:rPr>
        <w:t>these modules</w:t>
      </w:r>
      <w:r w:rsidR="00244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244091">
        <w:rPr>
          <w:rFonts w:ascii="Times New Roman" w:hAnsi="Times New Roman" w:cs="Times New Roman"/>
          <w:sz w:val="24"/>
          <w:szCs w:val="24"/>
        </w:rPr>
        <w:t>submitted as a non-substantive change.</w:t>
      </w:r>
    </w:p>
    <w:p w:rsidR="0046143E" w:rsidP="00884598" w:rsidRDefault="0046143E" w14:paraId="06B263F9" w14:textId="04B1F8B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Pr="00FE5965" w:rsidR="00FE5965" w:rsidP="00884598" w:rsidRDefault="00FE5965" w14:paraId="3747940A" w14:textId="4275FE9F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Burden Estimate</w:t>
      </w:r>
    </w:p>
    <w:p w:rsidR="00863792" w:rsidP="009B5DA0" w:rsidRDefault="00AA14CD" w14:paraId="2B0E8D4C" w14:textId="1A7CE449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sites have elected to include the COVID-19 experience supplement and eleven sites have elected to include the COVID-19 vaccine supplement in their overall PRAMS survey. </w:t>
      </w:r>
      <w:r w:rsidR="00863792">
        <w:rPr>
          <w:rFonts w:ascii="Times New Roman" w:hAnsi="Times New Roman" w:cs="Times New Roman"/>
          <w:sz w:val="24"/>
          <w:szCs w:val="24"/>
        </w:rPr>
        <w:t>Continued collection of these supplemental module</w:t>
      </w:r>
      <w:r w:rsidR="00BE6E8A">
        <w:rPr>
          <w:rFonts w:ascii="Times New Roman" w:hAnsi="Times New Roman" w:cs="Times New Roman"/>
          <w:sz w:val="24"/>
          <w:szCs w:val="24"/>
        </w:rPr>
        <w:t>s</w:t>
      </w:r>
      <w:r w:rsidR="00863792">
        <w:rPr>
          <w:rFonts w:ascii="Times New Roman" w:hAnsi="Times New Roman" w:cs="Times New Roman"/>
          <w:sz w:val="24"/>
          <w:szCs w:val="24"/>
        </w:rPr>
        <w:t xml:space="preserve"> for calendar year 2022 births totals </w:t>
      </w:r>
      <w:r w:rsidR="00B178C4">
        <w:rPr>
          <w:rFonts w:ascii="Times New Roman" w:hAnsi="Times New Roman" w:cs="Times New Roman"/>
          <w:sz w:val="24"/>
          <w:szCs w:val="24"/>
        </w:rPr>
        <w:t xml:space="preserve">an additional </w:t>
      </w:r>
      <w:r w:rsidR="00873461">
        <w:rPr>
          <w:rFonts w:ascii="Times New Roman" w:hAnsi="Times New Roman" w:cs="Times New Roman"/>
          <w:sz w:val="24"/>
          <w:szCs w:val="24"/>
        </w:rPr>
        <w:t>3,87</w:t>
      </w:r>
      <w:r w:rsidR="00C62341">
        <w:rPr>
          <w:rFonts w:ascii="Times New Roman" w:hAnsi="Times New Roman" w:cs="Times New Roman"/>
          <w:sz w:val="24"/>
          <w:szCs w:val="24"/>
        </w:rPr>
        <w:t>5</w:t>
      </w:r>
      <w:r w:rsidR="00863792">
        <w:rPr>
          <w:rFonts w:ascii="Times New Roman" w:hAnsi="Times New Roman" w:cs="Times New Roman"/>
          <w:sz w:val="24"/>
          <w:szCs w:val="24"/>
        </w:rPr>
        <w:t xml:space="preserve"> hours</w:t>
      </w:r>
      <w:r w:rsidR="00B178C4">
        <w:rPr>
          <w:rFonts w:ascii="Times New Roman" w:hAnsi="Times New Roman" w:cs="Times New Roman"/>
          <w:sz w:val="24"/>
          <w:szCs w:val="24"/>
        </w:rPr>
        <w:t xml:space="preserve"> than what is currently approved</w:t>
      </w:r>
      <w:r>
        <w:rPr>
          <w:rFonts w:ascii="Times New Roman" w:hAnsi="Times New Roman" w:cs="Times New Roman"/>
          <w:sz w:val="24"/>
          <w:szCs w:val="24"/>
        </w:rPr>
        <w:t xml:space="preserve">.  Respondents are those who are already participating in </w:t>
      </w:r>
      <w:r w:rsidR="00B00126">
        <w:rPr>
          <w:rFonts w:ascii="Times New Roman" w:hAnsi="Times New Roman" w:cs="Times New Roman"/>
          <w:sz w:val="24"/>
          <w:szCs w:val="24"/>
        </w:rPr>
        <w:t>a jurisdiction’s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062">
        <w:rPr>
          <w:rFonts w:ascii="Times New Roman" w:hAnsi="Times New Roman" w:cs="Times New Roman"/>
          <w:sz w:val="24"/>
          <w:szCs w:val="24"/>
        </w:rPr>
        <w:t>PRAMS survey with an estimated 15,000 additional responses to the COVID-19 experience</w:t>
      </w:r>
      <w:r w:rsidR="003845C4">
        <w:rPr>
          <w:rFonts w:ascii="Times New Roman" w:hAnsi="Times New Roman" w:cs="Times New Roman"/>
          <w:sz w:val="24"/>
          <w:szCs w:val="24"/>
        </w:rPr>
        <w:t xml:space="preserve"> supplement and 16,500 to the COVID-19 vaccine supplement.  </w:t>
      </w:r>
    </w:p>
    <w:p w:rsidR="00863792" w:rsidP="009B5DA0" w:rsidRDefault="00863792" w14:paraId="473E7C77" w14:textId="777777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B5DA0" w:rsidP="009B5DA0" w:rsidRDefault="009B5DA0" w14:paraId="4673EE35" w14:textId="5E7A71EF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10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13"/>
        <w:gridCol w:w="2232"/>
        <w:gridCol w:w="1605"/>
        <w:gridCol w:w="1668"/>
        <w:gridCol w:w="1591"/>
        <w:gridCol w:w="1507"/>
      </w:tblGrid>
      <w:tr w:rsidR="00AA14CD" w:rsidTr="00AA14CD" w14:paraId="1D032EF2" w14:textId="77777777">
        <w:trPr>
          <w:trHeight w:val="1365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7F007EE7" w14:textId="77777777">
            <w:pPr>
              <w:pStyle w:val="HTMLPreformatted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b/>
                <w:sz w:val="24"/>
                <w:szCs w:val="24"/>
              </w:rPr>
              <w:t>Types of Respondents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51117115" w14:textId="77777777">
            <w:pPr>
              <w:pStyle w:val="HTMLPreformatted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 Name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252C1490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b/>
                <w:sz w:val="24"/>
                <w:szCs w:val="24"/>
              </w:rPr>
              <w:t>Number of Respondents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271D9B4D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b/>
                <w:sz w:val="24"/>
                <w:szCs w:val="24"/>
              </w:rPr>
              <w:t>Number of Responses per</w:t>
            </w:r>
          </w:p>
          <w:p w:rsidRPr="00AA14CD" w:rsidR="00AA14CD" w:rsidRDefault="00AA14CD" w14:paraId="35DB9B49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b/>
                <w:sz w:val="24"/>
                <w:szCs w:val="24"/>
              </w:rPr>
              <w:t>Respondent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44E10FD8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b/>
                <w:sz w:val="24"/>
                <w:szCs w:val="24"/>
              </w:rPr>
              <w:t>Average hours per response (in hours)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14CD" w:rsidR="00AA14CD" w:rsidRDefault="00AA14CD" w14:paraId="0929A086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b/>
                <w:sz w:val="24"/>
                <w:szCs w:val="24"/>
              </w:rPr>
              <w:t>Total   Burden</w:t>
            </w:r>
          </w:p>
          <w:p w:rsidRPr="00AA14CD" w:rsidR="00AA14CD" w:rsidRDefault="00AA14CD" w14:paraId="1CFFD9FF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Hours </w:t>
            </w:r>
          </w:p>
          <w:p w:rsidRPr="00AA14CD" w:rsidR="00AA14CD" w:rsidRDefault="00AA14CD" w14:paraId="1E5AD0A6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CD" w:rsidTr="00AA14CD" w14:paraId="4F5C7A5B" w14:textId="77777777">
        <w:trPr>
          <w:trHeight w:val="831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1E2CCE10" w14:textId="77777777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 xml:space="preserve">Women who recently delivered a live birth 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A14CD" w:rsidR="00AA14CD" w:rsidRDefault="00AA14CD" w14:paraId="37E9EE9D" w14:textId="7777777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color w:val="000000"/>
                <w:sz w:val="24"/>
              </w:rPr>
              <w:t>COVID-19 Experience Supplement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2473DCB8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0BE756F7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44FFE638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282FDDCB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AA14CD" w:rsidTr="00AA14CD" w14:paraId="199868F5" w14:textId="77777777">
        <w:trPr>
          <w:trHeight w:val="83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A14CD" w:rsidR="00AA14CD" w:rsidRDefault="00AA14CD" w14:paraId="29CEC515" w14:textId="77777777">
            <w:pPr>
              <w:spacing w:line="25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A14CD" w:rsidR="00AA14CD" w:rsidRDefault="00AA14CD" w14:paraId="7C6B902A" w14:textId="77777777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color w:val="000000"/>
                <w:sz w:val="24"/>
              </w:rPr>
              <w:t>COVID-19 Vaccine Supplement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45869DC8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16,500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585FEBAE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72E14CDF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5/60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484EFEF9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</w:tr>
      <w:tr w:rsidR="00AA14CD" w:rsidTr="00AA14CD" w14:paraId="1418A52E" w14:textId="77777777"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14CD" w:rsidR="00AA14CD" w:rsidRDefault="00AA14CD" w14:paraId="06FF31F5" w14:textId="77777777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072C4B44" w14:textId="77777777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color w:val="000000"/>
                <w:sz w:val="24"/>
              </w:rPr>
              <w:t>Total for COVID-19 Changes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49501937" w14:textId="58334482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31,500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14CD" w:rsidR="00AA14CD" w:rsidRDefault="00AA14CD" w14:paraId="20E41E96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14CD" w:rsidR="00AA14CD" w:rsidRDefault="00AA14CD" w14:paraId="6A761E88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14CD" w:rsidR="00AA14CD" w:rsidRDefault="00AA14CD" w14:paraId="507E3088" w14:textId="77777777">
            <w:pPr>
              <w:pStyle w:val="HTMLPreformatted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14CD"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</w:tr>
    </w:tbl>
    <w:p w:rsidR="0027545F" w:rsidP="00884598" w:rsidRDefault="00AA14CD" w14:paraId="24330CF0" w14:textId="6268D9D4">
      <w:pPr>
        <w:spacing w:after="0" w:line="276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*</w:t>
      </w:r>
      <w:r w:rsidRPr="00B50501">
        <w:rPr>
          <w:sz w:val="18"/>
          <w:szCs w:val="18"/>
        </w:rPr>
        <w:t xml:space="preserve">This value does not represent additional </w:t>
      </w:r>
      <w:r w:rsidRPr="00B50501">
        <w:rPr>
          <w:i/>
          <w:sz w:val="18"/>
          <w:szCs w:val="18"/>
        </w:rPr>
        <w:t>respondents</w:t>
      </w:r>
      <w:r w:rsidRPr="00B50501">
        <w:rPr>
          <w:sz w:val="18"/>
          <w:szCs w:val="18"/>
        </w:rPr>
        <w:t xml:space="preserve">, but the estimated number of </w:t>
      </w:r>
      <w:r w:rsidRPr="00B50501">
        <w:rPr>
          <w:i/>
          <w:sz w:val="18"/>
          <w:szCs w:val="18"/>
        </w:rPr>
        <w:t>responses</w:t>
      </w:r>
      <w:r w:rsidRPr="00B50501">
        <w:rPr>
          <w:sz w:val="18"/>
          <w:szCs w:val="18"/>
        </w:rPr>
        <w:t xml:space="preserve"> to </w:t>
      </w:r>
      <w:r>
        <w:rPr>
          <w:sz w:val="18"/>
          <w:szCs w:val="18"/>
        </w:rPr>
        <w:t>the</w:t>
      </w:r>
      <w:r w:rsidRPr="00B50501">
        <w:rPr>
          <w:sz w:val="18"/>
          <w:szCs w:val="18"/>
        </w:rPr>
        <w:t xml:space="preserve"> supplemental modules</w:t>
      </w:r>
      <w:r>
        <w:rPr>
          <w:sz w:val="18"/>
          <w:szCs w:val="18"/>
        </w:rPr>
        <w:t>.</w:t>
      </w:r>
    </w:p>
    <w:p w:rsidR="00AA14CD" w:rsidP="00884598" w:rsidRDefault="00AA14CD" w14:paraId="6B7989BB" w14:textId="30A5C478">
      <w:pPr>
        <w:spacing w:after="0" w:line="276" w:lineRule="auto"/>
        <w:rPr>
          <w:sz w:val="18"/>
          <w:szCs w:val="18"/>
        </w:rPr>
      </w:pPr>
    </w:p>
    <w:p w:rsidR="00AA14CD" w:rsidP="00884598" w:rsidRDefault="00AA14CD" w14:paraId="626EFB0B" w14:textId="777777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10A73" w:rsidR="00FE5965" w:rsidP="00884598" w:rsidRDefault="00FE5965" w14:paraId="5BA573D7" w14:textId="77777777">
      <w:pPr>
        <w:pStyle w:val="BodyText21"/>
        <w:spacing w:line="276" w:lineRule="auto"/>
        <w:rPr>
          <w:rFonts w:ascii="Times New Roman" w:hAnsi="Times New Roman"/>
          <w:b/>
        </w:rPr>
      </w:pPr>
      <w:r w:rsidRPr="00D10A73">
        <w:rPr>
          <w:rFonts w:ascii="Times New Roman" w:hAnsi="Times New Roman"/>
          <w:b/>
        </w:rPr>
        <w:t>Effect of Proposed Changes on Currently Approved Instruments and Attachments</w:t>
      </w:r>
    </w:p>
    <w:p w:rsidR="00515A41" w:rsidP="00884598" w:rsidRDefault="00515A41" w14:paraId="6E1F2877" w14:textId="6F631880">
      <w:pPr>
        <w:pStyle w:val="BodyText21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Non-substantive change for </w:t>
      </w:r>
      <w:r w:rsidR="00C45DE4">
        <w:rPr>
          <w:rFonts w:ascii="Times New Roman" w:hAnsi="Times New Roman"/>
          <w:szCs w:val="24"/>
        </w:rPr>
        <w:t xml:space="preserve">supplemental </w:t>
      </w:r>
      <w:r>
        <w:rPr>
          <w:rFonts w:ascii="Times New Roman" w:hAnsi="Times New Roman"/>
          <w:szCs w:val="24"/>
        </w:rPr>
        <w:t xml:space="preserve">data collection module on </w:t>
      </w:r>
      <w:r w:rsidR="00E26066">
        <w:rPr>
          <w:rFonts w:ascii="Times New Roman" w:hAnsi="Times New Roman"/>
          <w:szCs w:val="24"/>
        </w:rPr>
        <w:t>COVID-19 experience</w:t>
      </w:r>
      <w:r w:rsidR="00F92927">
        <w:rPr>
          <w:rFonts w:ascii="Times New Roman" w:hAnsi="Times New Roman"/>
          <w:szCs w:val="24"/>
        </w:rPr>
        <w:t>s and module on COVID-19 vaccines</w:t>
      </w:r>
      <w:r>
        <w:rPr>
          <w:rFonts w:ascii="Times New Roman" w:hAnsi="Times New Roman"/>
          <w:szCs w:val="24"/>
        </w:rPr>
        <w:t xml:space="preserve">. </w:t>
      </w:r>
    </w:p>
    <w:p w:rsidRPr="00D10A73" w:rsidR="00FE5965" w:rsidP="00884598" w:rsidRDefault="00FE5965" w14:paraId="7559D4AC" w14:textId="77777777">
      <w:pPr>
        <w:pStyle w:val="BodyText21"/>
        <w:spacing w:line="276" w:lineRule="auto"/>
        <w:rPr>
          <w:rFonts w:ascii="Times New Roman" w:hAnsi="Times New Roman"/>
        </w:rPr>
      </w:pPr>
    </w:p>
    <w:p w:rsidR="00D80D1D" w:rsidP="00884598" w:rsidRDefault="00D80D1D" w14:paraId="1AF70514" w14:textId="77777777">
      <w:pPr>
        <w:pStyle w:val="BodyText21"/>
        <w:spacing w:line="276" w:lineRule="auto"/>
        <w:rPr>
          <w:rFonts w:ascii="Times New Roman" w:hAnsi="Times New Roman"/>
          <w:szCs w:val="24"/>
        </w:rPr>
      </w:pPr>
    </w:p>
    <w:p w:rsidRPr="00961E5C" w:rsidR="00FE5965" w:rsidP="00884598" w:rsidRDefault="00FE5965" w14:paraId="60918905" w14:textId="0E04C081">
      <w:pPr>
        <w:pStyle w:val="BodyText21"/>
        <w:spacing w:line="276" w:lineRule="auto"/>
        <w:rPr>
          <w:rFonts w:ascii="Times New Roman" w:hAnsi="Times New Roman"/>
        </w:rPr>
      </w:pPr>
      <w:r w:rsidRPr="31C137A4">
        <w:rPr>
          <w:rFonts w:ascii="Times New Roman" w:hAnsi="Times New Roman"/>
        </w:rPr>
        <w:t>OMB approval is requested, effective immediately.</w:t>
      </w:r>
    </w:p>
    <w:p w:rsidRPr="004B6F57" w:rsidR="00971642" w:rsidP="00D555CD" w:rsidRDefault="00971642" w14:paraId="0E6EE456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4B6F57" w:rsidR="00971642" w:rsidSect="00D555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" w:right="1080" w:bottom="14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E6A5" w14:textId="77777777" w:rsidR="009B31FA" w:rsidRDefault="009B31FA" w:rsidP="009E1F1E">
      <w:pPr>
        <w:spacing w:after="0" w:line="240" w:lineRule="auto"/>
      </w:pPr>
      <w:r>
        <w:separator/>
      </w:r>
    </w:p>
  </w:endnote>
  <w:endnote w:type="continuationSeparator" w:id="0">
    <w:p w14:paraId="77881F61" w14:textId="77777777" w:rsidR="009B31FA" w:rsidRDefault="009B31FA" w:rsidP="009E1F1E">
      <w:pPr>
        <w:spacing w:after="0" w:line="240" w:lineRule="auto"/>
      </w:pPr>
      <w:r>
        <w:continuationSeparator/>
      </w:r>
    </w:p>
  </w:endnote>
  <w:endnote w:type="continuationNotice" w:id="1">
    <w:p w14:paraId="0409DEDF" w14:textId="77777777" w:rsidR="009B31FA" w:rsidRDefault="009B3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314B" w14:textId="77777777" w:rsidR="00CC6C97" w:rsidRDefault="00CC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552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F46A8" w14:textId="35660163" w:rsidR="009E1F1E" w:rsidRDefault="009E1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D7BC3" w14:textId="77777777" w:rsidR="009E1F1E" w:rsidRDefault="009E1F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067" w14:textId="77777777" w:rsidR="00CC6C97" w:rsidRDefault="00CC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ADA5" w14:textId="77777777" w:rsidR="009B31FA" w:rsidRDefault="009B31FA" w:rsidP="009E1F1E">
      <w:pPr>
        <w:spacing w:after="0" w:line="240" w:lineRule="auto"/>
      </w:pPr>
      <w:r>
        <w:separator/>
      </w:r>
    </w:p>
  </w:footnote>
  <w:footnote w:type="continuationSeparator" w:id="0">
    <w:p w14:paraId="1D52A401" w14:textId="77777777" w:rsidR="009B31FA" w:rsidRDefault="009B31FA" w:rsidP="009E1F1E">
      <w:pPr>
        <w:spacing w:after="0" w:line="240" w:lineRule="auto"/>
      </w:pPr>
      <w:r>
        <w:continuationSeparator/>
      </w:r>
    </w:p>
  </w:footnote>
  <w:footnote w:type="continuationNotice" w:id="1">
    <w:p w14:paraId="3F715B55" w14:textId="77777777" w:rsidR="009B31FA" w:rsidRDefault="009B3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2731" w14:textId="77777777" w:rsidR="00CC6C97" w:rsidRDefault="00CC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CD1D" w14:textId="77777777" w:rsidR="00CC6C97" w:rsidRDefault="00CC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85D7" w14:textId="77777777" w:rsidR="00CC6C97" w:rsidRDefault="00CC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A13"/>
    <w:multiLevelType w:val="hybridMultilevel"/>
    <w:tmpl w:val="063446D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2A110A4"/>
    <w:multiLevelType w:val="hybridMultilevel"/>
    <w:tmpl w:val="C114C136"/>
    <w:lvl w:ilvl="0" w:tplc="E7183ACE">
      <w:start w:val="12"/>
      <w:numFmt w:val="decimal"/>
      <w:lvlText w:val="CV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8228D"/>
    <w:multiLevelType w:val="hybridMultilevel"/>
    <w:tmpl w:val="78DAD4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E9A"/>
    <w:multiLevelType w:val="hybridMultilevel"/>
    <w:tmpl w:val="D3C85F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412A"/>
    <w:multiLevelType w:val="hybridMultilevel"/>
    <w:tmpl w:val="565E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74449"/>
    <w:multiLevelType w:val="hybridMultilevel"/>
    <w:tmpl w:val="B69E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759E7"/>
    <w:multiLevelType w:val="hybridMultilevel"/>
    <w:tmpl w:val="264802A8"/>
    <w:lvl w:ilvl="0" w:tplc="E9C0172C">
      <w:start w:val="1"/>
      <w:numFmt w:val="decimal"/>
      <w:lvlText w:val="SH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ED7AAB"/>
    <w:multiLevelType w:val="hybridMultilevel"/>
    <w:tmpl w:val="AA9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72C40"/>
    <w:multiLevelType w:val="hybridMultilevel"/>
    <w:tmpl w:val="615A10D0"/>
    <w:lvl w:ilvl="0" w:tplc="4684BD1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52A8"/>
    <w:multiLevelType w:val="hybridMultilevel"/>
    <w:tmpl w:val="7AAC9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B09A5"/>
    <w:multiLevelType w:val="hybridMultilevel"/>
    <w:tmpl w:val="78AC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4643F"/>
    <w:multiLevelType w:val="hybridMultilevel"/>
    <w:tmpl w:val="15B4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2643F"/>
    <w:multiLevelType w:val="hybridMultilevel"/>
    <w:tmpl w:val="308A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B7458"/>
    <w:multiLevelType w:val="hybridMultilevel"/>
    <w:tmpl w:val="31AAD198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A57BD"/>
    <w:multiLevelType w:val="hybridMultilevel"/>
    <w:tmpl w:val="49F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37554"/>
    <w:multiLevelType w:val="hybridMultilevel"/>
    <w:tmpl w:val="747C4AA8"/>
    <w:lvl w:ilvl="0" w:tplc="931C44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D40D3"/>
    <w:multiLevelType w:val="hybridMultilevel"/>
    <w:tmpl w:val="5616DEB0"/>
    <w:lvl w:ilvl="0" w:tplc="A3C08F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256CA"/>
    <w:multiLevelType w:val="hybridMultilevel"/>
    <w:tmpl w:val="F3FA8616"/>
    <w:lvl w:ilvl="0" w:tplc="7E807D46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654144D"/>
    <w:multiLevelType w:val="hybridMultilevel"/>
    <w:tmpl w:val="1F80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D30BE"/>
    <w:multiLevelType w:val="hybridMultilevel"/>
    <w:tmpl w:val="83B42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10C85"/>
    <w:multiLevelType w:val="hybridMultilevel"/>
    <w:tmpl w:val="D5E08ED0"/>
    <w:lvl w:ilvl="0" w:tplc="56AC7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1" w15:restartNumberingAfterBreak="0">
    <w:nsid w:val="353E5002"/>
    <w:multiLevelType w:val="hybridMultilevel"/>
    <w:tmpl w:val="965EFFC2"/>
    <w:lvl w:ilvl="0" w:tplc="13D2D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32942"/>
    <w:multiLevelType w:val="hybridMultilevel"/>
    <w:tmpl w:val="E5F2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F2864"/>
    <w:multiLevelType w:val="hybridMultilevel"/>
    <w:tmpl w:val="9102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B41B9"/>
    <w:multiLevelType w:val="hybridMultilevel"/>
    <w:tmpl w:val="DC5EA36A"/>
    <w:lvl w:ilvl="0" w:tplc="E9C0172C">
      <w:start w:val="1"/>
      <w:numFmt w:val="decimal"/>
      <w:lvlText w:val="SH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D6FFE"/>
    <w:multiLevelType w:val="hybridMultilevel"/>
    <w:tmpl w:val="41E094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816E1A"/>
    <w:multiLevelType w:val="hybridMultilevel"/>
    <w:tmpl w:val="3366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9581E"/>
    <w:multiLevelType w:val="hybridMultilevel"/>
    <w:tmpl w:val="B960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12964"/>
    <w:multiLevelType w:val="hybridMultilevel"/>
    <w:tmpl w:val="44AE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D4E14"/>
    <w:multiLevelType w:val="hybridMultilevel"/>
    <w:tmpl w:val="04907352"/>
    <w:lvl w:ilvl="0" w:tplc="9622FB52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C7B6D"/>
    <w:multiLevelType w:val="hybridMultilevel"/>
    <w:tmpl w:val="ACB047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24D70"/>
    <w:multiLevelType w:val="hybridMultilevel"/>
    <w:tmpl w:val="C1F20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C7DD9"/>
    <w:multiLevelType w:val="hybridMultilevel"/>
    <w:tmpl w:val="B960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22AA7"/>
    <w:multiLevelType w:val="hybridMultilevel"/>
    <w:tmpl w:val="0DC4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C52CD"/>
    <w:multiLevelType w:val="hybridMultilevel"/>
    <w:tmpl w:val="743A4D34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2DC38D6"/>
    <w:multiLevelType w:val="hybridMultilevel"/>
    <w:tmpl w:val="6C8EFD70"/>
    <w:lvl w:ilvl="0" w:tplc="83609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502C1"/>
    <w:multiLevelType w:val="hybridMultilevel"/>
    <w:tmpl w:val="ABDA4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9045F"/>
    <w:multiLevelType w:val="hybridMultilevel"/>
    <w:tmpl w:val="9CEA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121E0"/>
    <w:multiLevelType w:val="hybridMultilevel"/>
    <w:tmpl w:val="6CF6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38"/>
  </w:num>
  <w:num w:numId="5">
    <w:abstractNumId w:val="7"/>
  </w:num>
  <w:num w:numId="6">
    <w:abstractNumId w:val="31"/>
  </w:num>
  <w:num w:numId="7">
    <w:abstractNumId w:val="35"/>
  </w:num>
  <w:num w:numId="8">
    <w:abstractNumId w:val="8"/>
  </w:num>
  <w:num w:numId="9">
    <w:abstractNumId w:val="21"/>
  </w:num>
  <w:num w:numId="10">
    <w:abstractNumId w:val="16"/>
  </w:num>
  <w:num w:numId="11">
    <w:abstractNumId w:val="1"/>
  </w:num>
  <w:num w:numId="12">
    <w:abstractNumId w:val="9"/>
  </w:num>
  <w:num w:numId="13">
    <w:abstractNumId w:val="2"/>
  </w:num>
  <w:num w:numId="14">
    <w:abstractNumId w:val="36"/>
  </w:num>
  <w:num w:numId="15">
    <w:abstractNumId w:val="6"/>
  </w:num>
  <w:num w:numId="16">
    <w:abstractNumId w:val="25"/>
  </w:num>
  <w:num w:numId="17">
    <w:abstractNumId w:val="34"/>
  </w:num>
  <w:num w:numId="18">
    <w:abstractNumId w:val="13"/>
  </w:num>
  <w:num w:numId="19">
    <w:abstractNumId w:val="0"/>
  </w:num>
  <w:num w:numId="20">
    <w:abstractNumId w:val="24"/>
  </w:num>
  <w:num w:numId="21">
    <w:abstractNumId w:val="3"/>
  </w:num>
  <w:num w:numId="22">
    <w:abstractNumId w:val="30"/>
  </w:num>
  <w:num w:numId="23">
    <w:abstractNumId w:val="29"/>
  </w:num>
  <w:num w:numId="24">
    <w:abstractNumId w:val="15"/>
  </w:num>
  <w:num w:numId="25">
    <w:abstractNumId w:val="4"/>
  </w:num>
  <w:num w:numId="26">
    <w:abstractNumId w:val="20"/>
  </w:num>
  <w:num w:numId="27">
    <w:abstractNumId w:val="33"/>
  </w:num>
  <w:num w:numId="28">
    <w:abstractNumId w:val="19"/>
  </w:num>
  <w:num w:numId="29">
    <w:abstractNumId w:val="18"/>
  </w:num>
  <w:num w:numId="30">
    <w:abstractNumId w:val="14"/>
  </w:num>
  <w:num w:numId="31">
    <w:abstractNumId w:val="26"/>
  </w:num>
  <w:num w:numId="32">
    <w:abstractNumId w:val="37"/>
  </w:num>
  <w:num w:numId="33">
    <w:abstractNumId w:val="10"/>
  </w:num>
  <w:num w:numId="34">
    <w:abstractNumId w:val="12"/>
  </w:num>
  <w:num w:numId="35">
    <w:abstractNumId w:val="11"/>
  </w:num>
  <w:num w:numId="36">
    <w:abstractNumId w:val="23"/>
  </w:num>
  <w:num w:numId="37">
    <w:abstractNumId w:val="28"/>
  </w:num>
  <w:num w:numId="38">
    <w:abstractNumId w:val="27"/>
  </w:num>
  <w:num w:numId="39">
    <w:abstractNumId w:val="3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xrfav0mvsapdexepap9atd5ssvw5zddeaz&quot;&gt;OMB Package References Articles&lt;record-ids&gt;&lt;item&gt;12&lt;/item&gt;&lt;item&gt;13&lt;/item&gt;&lt;item&gt;14&lt;/item&gt;&lt;item&gt;15&lt;/item&gt;&lt;/record-ids&gt;&lt;/item&gt;&lt;/Libraries&gt;"/>
  </w:docVars>
  <w:rsids>
    <w:rsidRoot w:val="004B6F57"/>
    <w:rsid w:val="00000BFB"/>
    <w:rsid w:val="00005515"/>
    <w:rsid w:val="00013853"/>
    <w:rsid w:val="00016C73"/>
    <w:rsid w:val="000178D6"/>
    <w:rsid w:val="000205AE"/>
    <w:rsid w:val="00023811"/>
    <w:rsid w:val="00023CC4"/>
    <w:rsid w:val="00026190"/>
    <w:rsid w:val="0003027D"/>
    <w:rsid w:val="000333C3"/>
    <w:rsid w:val="000346F1"/>
    <w:rsid w:val="00034E87"/>
    <w:rsid w:val="000370C2"/>
    <w:rsid w:val="00037D8D"/>
    <w:rsid w:val="00041656"/>
    <w:rsid w:val="00043433"/>
    <w:rsid w:val="000438AD"/>
    <w:rsid w:val="000452B4"/>
    <w:rsid w:val="000500E6"/>
    <w:rsid w:val="00050EB1"/>
    <w:rsid w:val="000515A8"/>
    <w:rsid w:val="00055301"/>
    <w:rsid w:val="00055BB7"/>
    <w:rsid w:val="0006769C"/>
    <w:rsid w:val="00067DE1"/>
    <w:rsid w:val="00072C3C"/>
    <w:rsid w:val="0007370B"/>
    <w:rsid w:val="000765FF"/>
    <w:rsid w:val="000766E2"/>
    <w:rsid w:val="00080085"/>
    <w:rsid w:val="000811B2"/>
    <w:rsid w:val="00081A87"/>
    <w:rsid w:val="00081EAE"/>
    <w:rsid w:val="000864D7"/>
    <w:rsid w:val="00094655"/>
    <w:rsid w:val="000A0BD8"/>
    <w:rsid w:val="000A2FC6"/>
    <w:rsid w:val="000A4C04"/>
    <w:rsid w:val="000A6F43"/>
    <w:rsid w:val="000B06D7"/>
    <w:rsid w:val="000B3111"/>
    <w:rsid w:val="000B3219"/>
    <w:rsid w:val="000B7468"/>
    <w:rsid w:val="000B7B80"/>
    <w:rsid w:val="000C18A9"/>
    <w:rsid w:val="000C36C8"/>
    <w:rsid w:val="000C3FBC"/>
    <w:rsid w:val="000C5B6C"/>
    <w:rsid w:val="000C7686"/>
    <w:rsid w:val="000C798A"/>
    <w:rsid w:val="000D290D"/>
    <w:rsid w:val="000D388E"/>
    <w:rsid w:val="000D3D72"/>
    <w:rsid w:val="000D5257"/>
    <w:rsid w:val="000E354A"/>
    <w:rsid w:val="000E3B8F"/>
    <w:rsid w:val="000E55F0"/>
    <w:rsid w:val="000E7346"/>
    <w:rsid w:val="000F1075"/>
    <w:rsid w:val="000F2671"/>
    <w:rsid w:val="000F33A7"/>
    <w:rsid w:val="000F5AEB"/>
    <w:rsid w:val="000F6698"/>
    <w:rsid w:val="000F6977"/>
    <w:rsid w:val="000F6B26"/>
    <w:rsid w:val="000F7686"/>
    <w:rsid w:val="00105AF8"/>
    <w:rsid w:val="001122F7"/>
    <w:rsid w:val="0011268F"/>
    <w:rsid w:val="001239FA"/>
    <w:rsid w:val="00123DC7"/>
    <w:rsid w:val="00126C14"/>
    <w:rsid w:val="001320CA"/>
    <w:rsid w:val="001334D6"/>
    <w:rsid w:val="00133854"/>
    <w:rsid w:val="00133899"/>
    <w:rsid w:val="001357B1"/>
    <w:rsid w:val="00137D57"/>
    <w:rsid w:val="00140EE5"/>
    <w:rsid w:val="0014163D"/>
    <w:rsid w:val="00147492"/>
    <w:rsid w:val="00147C31"/>
    <w:rsid w:val="00150609"/>
    <w:rsid w:val="001607EC"/>
    <w:rsid w:val="00167F27"/>
    <w:rsid w:val="00171923"/>
    <w:rsid w:val="00175A6A"/>
    <w:rsid w:val="001763B9"/>
    <w:rsid w:val="001769BC"/>
    <w:rsid w:val="00181B41"/>
    <w:rsid w:val="00182C88"/>
    <w:rsid w:val="00182EAB"/>
    <w:rsid w:val="0018517C"/>
    <w:rsid w:val="001875BD"/>
    <w:rsid w:val="001A4CE4"/>
    <w:rsid w:val="001A7F3C"/>
    <w:rsid w:val="001B04B5"/>
    <w:rsid w:val="001B481D"/>
    <w:rsid w:val="001B5A8F"/>
    <w:rsid w:val="001C0773"/>
    <w:rsid w:val="001C43CD"/>
    <w:rsid w:val="001D1F49"/>
    <w:rsid w:val="001D416F"/>
    <w:rsid w:val="001E145F"/>
    <w:rsid w:val="001E14AA"/>
    <w:rsid w:val="001E2E69"/>
    <w:rsid w:val="001E3A2E"/>
    <w:rsid w:val="001E4DCB"/>
    <w:rsid w:val="001E58A4"/>
    <w:rsid w:val="001F1011"/>
    <w:rsid w:val="001F1AE2"/>
    <w:rsid w:val="001F2EDF"/>
    <w:rsid w:val="001F3201"/>
    <w:rsid w:val="001F4E55"/>
    <w:rsid w:val="001F5B67"/>
    <w:rsid w:val="002006A0"/>
    <w:rsid w:val="00202AD2"/>
    <w:rsid w:val="00203ABF"/>
    <w:rsid w:val="00204383"/>
    <w:rsid w:val="00206AA8"/>
    <w:rsid w:val="002128A9"/>
    <w:rsid w:val="00214425"/>
    <w:rsid w:val="002153E0"/>
    <w:rsid w:val="0022304D"/>
    <w:rsid w:val="00223FBE"/>
    <w:rsid w:val="00240BBC"/>
    <w:rsid w:val="00244091"/>
    <w:rsid w:val="0024543F"/>
    <w:rsid w:val="00246E65"/>
    <w:rsid w:val="00252A49"/>
    <w:rsid w:val="00254204"/>
    <w:rsid w:val="00254327"/>
    <w:rsid w:val="00255571"/>
    <w:rsid w:val="0026046E"/>
    <w:rsid w:val="00261A9E"/>
    <w:rsid w:val="00263AE5"/>
    <w:rsid w:val="00266C84"/>
    <w:rsid w:val="00271C2F"/>
    <w:rsid w:val="0027545F"/>
    <w:rsid w:val="00282360"/>
    <w:rsid w:val="0029592C"/>
    <w:rsid w:val="002A2B00"/>
    <w:rsid w:val="002A452F"/>
    <w:rsid w:val="002A4F5F"/>
    <w:rsid w:val="002C1400"/>
    <w:rsid w:val="002C606B"/>
    <w:rsid w:val="002C62D8"/>
    <w:rsid w:val="002C6CF2"/>
    <w:rsid w:val="002C7670"/>
    <w:rsid w:val="002D1661"/>
    <w:rsid w:val="002D3488"/>
    <w:rsid w:val="002D40A6"/>
    <w:rsid w:val="002D7F50"/>
    <w:rsid w:val="002E30C3"/>
    <w:rsid w:val="002E523E"/>
    <w:rsid w:val="002F1731"/>
    <w:rsid w:val="002F19DE"/>
    <w:rsid w:val="002F4CA3"/>
    <w:rsid w:val="00300792"/>
    <w:rsid w:val="003012DB"/>
    <w:rsid w:val="00301706"/>
    <w:rsid w:val="003021DB"/>
    <w:rsid w:val="003044A0"/>
    <w:rsid w:val="003050C7"/>
    <w:rsid w:val="00311B2D"/>
    <w:rsid w:val="0031241F"/>
    <w:rsid w:val="00312915"/>
    <w:rsid w:val="00313008"/>
    <w:rsid w:val="0032359E"/>
    <w:rsid w:val="00326740"/>
    <w:rsid w:val="00330281"/>
    <w:rsid w:val="00333D46"/>
    <w:rsid w:val="00333FD8"/>
    <w:rsid w:val="0033506E"/>
    <w:rsid w:val="003356FB"/>
    <w:rsid w:val="0033624C"/>
    <w:rsid w:val="00352AD4"/>
    <w:rsid w:val="00354BBF"/>
    <w:rsid w:val="00355BD6"/>
    <w:rsid w:val="00357D48"/>
    <w:rsid w:val="003601F3"/>
    <w:rsid w:val="00360DC2"/>
    <w:rsid w:val="00363DF4"/>
    <w:rsid w:val="00365278"/>
    <w:rsid w:val="00365767"/>
    <w:rsid w:val="00365CF1"/>
    <w:rsid w:val="00370B41"/>
    <w:rsid w:val="0037217B"/>
    <w:rsid w:val="003722F0"/>
    <w:rsid w:val="0037564C"/>
    <w:rsid w:val="003761C5"/>
    <w:rsid w:val="003767B4"/>
    <w:rsid w:val="003800C4"/>
    <w:rsid w:val="003845C4"/>
    <w:rsid w:val="00393A06"/>
    <w:rsid w:val="003A08D9"/>
    <w:rsid w:val="003A2489"/>
    <w:rsid w:val="003A2903"/>
    <w:rsid w:val="003A402C"/>
    <w:rsid w:val="003A44B0"/>
    <w:rsid w:val="003A4757"/>
    <w:rsid w:val="003A765E"/>
    <w:rsid w:val="003B0563"/>
    <w:rsid w:val="003B204A"/>
    <w:rsid w:val="003B30C6"/>
    <w:rsid w:val="003B5ADE"/>
    <w:rsid w:val="003B657C"/>
    <w:rsid w:val="003B6F74"/>
    <w:rsid w:val="003B7564"/>
    <w:rsid w:val="003C376A"/>
    <w:rsid w:val="003C676E"/>
    <w:rsid w:val="003C758D"/>
    <w:rsid w:val="003D11D1"/>
    <w:rsid w:val="003D1C19"/>
    <w:rsid w:val="003D2894"/>
    <w:rsid w:val="003E0E4B"/>
    <w:rsid w:val="003E46B7"/>
    <w:rsid w:val="003E497B"/>
    <w:rsid w:val="003E791D"/>
    <w:rsid w:val="003E7E07"/>
    <w:rsid w:val="003F0799"/>
    <w:rsid w:val="003F0F00"/>
    <w:rsid w:val="003F2208"/>
    <w:rsid w:val="003F2367"/>
    <w:rsid w:val="003F3A5A"/>
    <w:rsid w:val="003F5004"/>
    <w:rsid w:val="00400210"/>
    <w:rsid w:val="00400B9E"/>
    <w:rsid w:val="004023FA"/>
    <w:rsid w:val="00404D3B"/>
    <w:rsid w:val="004064D5"/>
    <w:rsid w:val="00407A71"/>
    <w:rsid w:val="00411FD5"/>
    <w:rsid w:val="0041284E"/>
    <w:rsid w:val="004139FE"/>
    <w:rsid w:val="00416425"/>
    <w:rsid w:val="00417DD5"/>
    <w:rsid w:val="004216A5"/>
    <w:rsid w:val="004252AF"/>
    <w:rsid w:val="00431FBB"/>
    <w:rsid w:val="00432637"/>
    <w:rsid w:val="004349F0"/>
    <w:rsid w:val="0044635E"/>
    <w:rsid w:val="0044784B"/>
    <w:rsid w:val="00452839"/>
    <w:rsid w:val="00461167"/>
    <w:rsid w:val="0046143E"/>
    <w:rsid w:val="00462140"/>
    <w:rsid w:val="00463EAB"/>
    <w:rsid w:val="00464D09"/>
    <w:rsid w:val="0046670D"/>
    <w:rsid w:val="00473485"/>
    <w:rsid w:val="00477465"/>
    <w:rsid w:val="00480D9D"/>
    <w:rsid w:val="00481A57"/>
    <w:rsid w:val="00481FEE"/>
    <w:rsid w:val="00482E0F"/>
    <w:rsid w:val="00483558"/>
    <w:rsid w:val="0048690B"/>
    <w:rsid w:val="00490B0F"/>
    <w:rsid w:val="0049205A"/>
    <w:rsid w:val="00492605"/>
    <w:rsid w:val="004969B1"/>
    <w:rsid w:val="004A23DC"/>
    <w:rsid w:val="004A335F"/>
    <w:rsid w:val="004A416B"/>
    <w:rsid w:val="004A5119"/>
    <w:rsid w:val="004A648D"/>
    <w:rsid w:val="004B0A07"/>
    <w:rsid w:val="004B0D2A"/>
    <w:rsid w:val="004B2A36"/>
    <w:rsid w:val="004B30D7"/>
    <w:rsid w:val="004B6F57"/>
    <w:rsid w:val="004C022F"/>
    <w:rsid w:val="004C1AE9"/>
    <w:rsid w:val="004C2ADF"/>
    <w:rsid w:val="004C325C"/>
    <w:rsid w:val="004C5613"/>
    <w:rsid w:val="004D1D01"/>
    <w:rsid w:val="004D37A7"/>
    <w:rsid w:val="004E3E59"/>
    <w:rsid w:val="004E6ACC"/>
    <w:rsid w:val="004F2138"/>
    <w:rsid w:val="004F4447"/>
    <w:rsid w:val="004F627F"/>
    <w:rsid w:val="004F63A4"/>
    <w:rsid w:val="004F7053"/>
    <w:rsid w:val="004F71EC"/>
    <w:rsid w:val="005067CC"/>
    <w:rsid w:val="00507BBC"/>
    <w:rsid w:val="005111B0"/>
    <w:rsid w:val="00511F28"/>
    <w:rsid w:val="00512426"/>
    <w:rsid w:val="0051261A"/>
    <w:rsid w:val="00514DB1"/>
    <w:rsid w:val="00515A41"/>
    <w:rsid w:val="00522F30"/>
    <w:rsid w:val="0052498F"/>
    <w:rsid w:val="00531BFA"/>
    <w:rsid w:val="00533E09"/>
    <w:rsid w:val="00541DC5"/>
    <w:rsid w:val="00544C6B"/>
    <w:rsid w:val="00546F50"/>
    <w:rsid w:val="00547E50"/>
    <w:rsid w:val="0055011E"/>
    <w:rsid w:val="00551646"/>
    <w:rsid w:val="00553D6A"/>
    <w:rsid w:val="00553E74"/>
    <w:rsid w:val="00560235"/>
    <w:rsid w:val="00562FE7"/>
    <w:rsid w:val="005636EA"/>
    <w:rsid w:val="00563C82"/>
    <w:rsid w:val="00563E42"/>
    <w:rsid w:val="00564BA0"/>
    <w:rsid w:val="00567440"/>
    <w:rsid w:val="00570CAF"/>
    <w:rsid w:val="005719BC"/>
    <w:rsid w:val="00580B66"/>
    <w:rsid w:val="00583548"/>
    <w:rsid w:val="005848D8"/>
    <w:rsid w:val="005955C3"/>
    <w:rsid w:val="00595AB7"/>
    <w:rsid w:val="00595DB4"/>
    <w:rsid w:val="005A025A"/>
    <w:rsid w:val="005A18E2"/>
    <w:rsid w:val="005B135F"/>
    <w:rsid w:val="005B377B"/>
    <w:rsid w:val="005B47EA"/>
    <w:rsid w:val="005B71D0"/>
    <w:rsid w:val="005C4991"/>
    <w:rsid w:val="005C64A1"/>
    <w:rsid w:val="005C7C75"/>
    <w:rsid w:val="005D091D"/>
    <w:rsid w:val="005D112E"/>
    <w:rsid w:val="005D18C1"/>
    <w:rsid w:val="005D5A36"/>
    <w:rsid w:val="005D633F"/>
    <w:rsid w:val="005D679D"/>
    <w:rsid w:val="005D749E"/>
    <w:rsid w:val="005E0284"/>
    <w:rsid w:val="005E3CBF"/>
    <w:rsid w:val="005E3D01"/>
    <w:rsid w:val="005E537C"/>
    <w:rsid w:val="005E75C5"/>
    <w:rsid w:val="005F039F"/>
    <w:rsid w:val="005F5053"/>
    <w:rsid w:val="005F5664"/>
    <w:rsid w:val="005F7551"/>
    <w:rsid w:val="00602DDA"/>
    <w:rsid w:val="00603F26"/>
    <w:rsid w:val="00605E44"/>
    <w:rsid w:val="00610DCE"/>
    <w:rsid w:val="00611588"/>
    <w:rsid w:val="006154B7"/>
    <w:rsid w:val="00630735"/>
    <w:rsid w:val="00630BB3"/>
    <w:rsid w:val="00633854"/>
    <w:rsid w:val="0063472F"/>
    <w:rsid w:val="00635F8C"/>
    <w:rsid w:val="00636B70"/>
    <w:rsid w:val="0064054D"/>
    <w:rsid w:val="00641B65"/>
    <w:rsid w:val="00642CCA"/>
    <w:rsid w:val="006438EB"/>
    <w:rsid w:val="006464C5"/>
    <w:rsid w:val="00650B12"/>
    <w:rsid w:val="00656404"/>
    <w:rsid w:val="0066054E"/>
    <w:rsid w:val="00662AEE"/>
    <w:rsid w:val="0066419C"/>
    <w:rsid w:val="00664A8C"/>
    <w:rsid w:val="006670DA"/>
    <w:rsid w:val="00667650"/>
    <w:rsid w:val="00667942"/>
    <w:rsid w:val="0067049F"/>
    <w:rsid w:val="00677E9E"/>
    <w:rsid w:val="0068167F"/>
    <w:rsid w:val="00697683"/>
    <w:rsid w:val="006A00BE"/>
    <w:rsid w:val="006A0786"/>
    <w:rsid w:val="006A2911"/>
    <w:rsid w:val="006A3A95"/>
    <w:rsid w:val="006B07C8"/>
    <w:rsid w:val="006B1957"/>
    <w:rsid w:val="006B1E9A"/>
    <w:rsid w:val="006B5CF9"/>
    <w:rsid w:val="006C115E"/>
    <w:rsid w:val="006C24F8"/>
    <w:rsid w:val="006C49D2"/>
    <w:rsid w:val="006D01B9"/>
    <w:rsid w:val="006D24ED"/>
    <w:rsid w:val="006D38E3"/>
    <w:rsid w:val="006D3DB7"/>
    <w:rsid w:val="006D4787"/>
    <w:rsid w:val="006F5770"/>
    <w:rsid w:val="006F7403"/>
    <w:rsid w:val="007025A5"/>
    <w:rsid w:val="00704CFD"/>
    <w:rsid w:val="0070709E"/>
    <w:rsid w:val="007079D8"/>
    <w:rsid w:val="007124C5"/>
    <w:rsid w:val="007155CD"/>
    <w:rsid w:val="007176F8"/>
    <w:rsid w:val="00724082"/>
    <w:rsid w:val="00726A3B"/>
    <w:rsid w:val="0073405D"/>
    <w:rsid w:val="007354C5"/>
    <w:rsid w:val="00736ABC"/>
    <w:rsid w:val="007379FA"/>
    <w:rsid w:val="00741A7C"/>
    <w:rsid w:val="00745B27"/>
    <w:rsid w:val="00746415"/>
    <w:rsid w:val="00747C96"/>
    <w:rsid w:val="0075209B"/>
    <w:rsid w:val="007530EF"/>
    <w:rsid w:val="00762D6E"/>
    <w:rsid w:val="0076346E"/>
    <w:rsid w:val="00765285"/>
    <w:rsid w:val="00765378"/>
    <w:rsid w:val="00771067"/>
    <w:rsid w:val="00774BE5"/>
    <w:rsid w:val="00774D70"/>
    <w:rsid w:val="00775733"/>
    <w:rsid w:val="0077707D"/>
    <w:rsid w:val="007771A3"/>
    <w:rsid w:val="00794CF7"/>
    <w:rsid w:val="007965AE"/>
    <w:rsid w:val="0079702E"/>
    <w:rsid w:val="00797CFE"/>
    <w:rsid w:val="007B583D"/>
    <w:rsid w:val="007B606E"/>
    <w:rsid w:val="007C450B"/>
    <w:rsid w:val="007C478D"/>
    <w:rsid w:val="007D3885"/>
    <w:rsid w:val="007D44C8"/>
    <w:rsid w:val="007E17C5"/>
    <w:rsid w:val="007E2A84"/>
    <w:rsid w:val="007E4188"/>
    <w:rsid w:val="007E511B"/>
    <w:rsid w:val="007E65FD"/>
    <w:rsid w:val="007F027A"/>
    <w:rsid w:val="007F22FA"/>
    <w:rsid w:val="007F4135"/>
    <w:rsid w:val="0080238E"/>
    <w:rsid w:val="008103FC"/>
    <w:rsid w:val="00811DC5"/>
    <w:rsid w:val="00812012"/>
    <w:rsid w:val="008124A7"/>
    <w:rsid w:val="008147D6"/>
    <w:rsid w:val="008153C2"/>
    <w:rsid w:val="00817311"/>
    <w:rsid w:val="00821D10"/>
    <w:rsid w:val="00825FCC"/>
    <w:rsid w:val="00830E54"/>
    <w:rsid w:val="00833A78"/>
    <w:rsid w:val="00834002"/>
    <w:rsid w:val="008352D0"/>
    <w:rsid w:val="0083555C"/>
    <w:rsid w:val="008356A9"/>
    <w:rsid w:val="0084050F"/>
    <w:rsid w:val="00846BBA"/>
    <w:rsid w:val="008550D3"/>
    <w:rsid w:val="00857688"/>
    <w:rsid w:val="00861CF1"/>
    <w:rsid w:val="008622E3"/>
    <w:rsid w:val="00863792"/>
    <w:rsid w:val="0086489F"/>
    <w:rsid w:val="00873461"/>
    <w:rsid w:val="00873EFF"/>
    <w:rsid w:val="00877946"/>
    <w:rsid w:val="00881260"/>
    <w:rsid w:val="00881EFA"/>
    <w:rsid w:val="00884598"/>
    <w:rsid w:val="0088584A"/>
    <w:rsid w:val="008860D1"/>
    <w:rsid w:val="00895C5D"/>
    <w:rsid w:val="008A4B46"/>
    <w:rsid w:val="008A5A2B"/>
    <w:rsid w:val="008A7D83"/>
    <w:rsid w:val="008B2172"/>
    <w:rsid w:val="008B2A57"/>
    <w:rsid w:val="008B341C"/>
    <w:rsid w:val="008B66E9"/>
    <w:rsid w:val="008B727E"/>
    <w:rsid w:val="008C4261"/>
    <w:rsid w:val="008C6B69"/>
    <w:rsid w:val="008D0751"/>
    <w:rsid w:val="008D1778"/>
    <w:rsid w:val="008D470D"/>
    <w:rsid w:val="008E4108"/>
    <w:rsid w:val="008E6388"/>
    <w:rsid w:val="008F0425"/>
    <w:rsid w:val="008F59A3"/>
    <w:rsid w:val="00900275"/>
    <w:rsid w:val="0090349F"/>
    <w:rsid w:val="009118EC"/>
    <w:rsid w:val="00911B00"/>
    <w:rsid w:val="00914651"/>
    <w:rsid w:val="00916679"/>
    <w:rsid w:val="00920D57"/>
    <w:rsid w:val="00925312"/>
    <w:rsid w:val="00927652"/>
    <w:rsid w:val="00927BF6"/>
    <w:rsid w:val="00931E8E"/>
    <w:rsid w:val="00941B3E"/>
    <w:rsid w:val="0094400C"/>
    <w:rsid w:val="009457D1"/>
    <w:rsid w:val="0094628C"/>
    <w:rsid w:val="00947AF9"/>
    <w:rsid w:val="0095130E"/>
    <w:rsid w:val="00956D61"/>
    <w:rsid w:val="00957F98"/>
    <w:rsid w:val="00961E5C"/>
    <w:rsid w:val="00962AD0"/>
    <w:rsid w:val="0096548D"/>
    <w:rsid w:val="00965BAE"/>
    <w:rsid w:val="0097019C"/>
    <w:rsid w:val="00971642"/>
    <w:rsid w:val="009733B2"/>
    <w:rsid w:val="00975E74"/>
    <w:rsid w:val="00977998"/>
    <w:rsid w:val="00980B42"/>
    <w:rsid w:val="00984543"/>
    <w:rsid w:val="009A0C81"/>
    <w:rsid w:val="009A1370"/>
    <w:rsid w:val="009B00F0"/>
    <w:rsid w:val="009B31FA"/>
    <w:rsid w:val="009B579B"/>
    <w:rsid w:val="009B5DA0"/>
    <w:rsid w:val="009B72AE"/>
    <w:rsid w:val="009C07E2"/>
    <w:rsid w:val="009C09EA"/>
    <w:rsid w:val="009C3391"/>
    <w:rsid w:val="009C56B1"/>
    <w:rsid w:val="009D1322"/>
    <w:rsid w:val="009D38F6"/>
    <w:rsid w:val="009D43CC"/>
    <w:rsid w:val="009D4BAD"/>
    <w:rsid w:val="009D7400"/>
    <w:rsid w:val="009D7E97"/>
    <w:rsid w:val="009E1F1E"/>
    <w:rsid w:val="009E237D"/>
    <w:rsid w:val="009F068F"/>
    <w:rsid w:val="009F069D"/>
    <w:rsid w:val="009F7137"/>
    <w:rsid w:val="00A02228"/>
    <w:rsid w:val="00A04C3F"/>
    <w:rsid w:val="00A10D80"/>
    <w:rsid w:val="00A1402D"/>
    <w:rsid w:val="00A1583D"/>
    <w:rsid w:val="00A16405"/>
    <w:rsid w:val="00A167E3"/>
    <w:rsid w:val="00A16D3B"/>
    <w:rsid w:val="00A1781C"/>
    <w:rsid w:val="00A2023D"/>
    <w:rsid w:val="00A21627"/>
    <w:rsid w:val="00A22BD7"/>
    <w:rsid w:val="00A244A3"/>
    <w:rsid w:val="00A26ED8"/>
    <w:rsid w:val="00A27C8D"/>
    <w:rsid w:val="00A3496F"/>
    <w:rsid w:val="00A35070"/>
    <w:rsid w:val="00A403C0"/>
    <w:rsid w:val="00A40DF4"/>
    <w:rsid w:val="00A414AA"/>
    <w:rsid w:val="00A42F6E"/>
    <w:rsid w:val="00A46196"/>
    <w:rsid w:val="00A52402"/>
    <w:rsid w:val="00A54123"/>
    <w:rsid w:val="00A546BB"/>
    <w:rsid w:val="00A555EB"/>
    <w:rsid w:val="00A57422"/>
    <w:rsid w:val="00A610F2"/>
    <w:rsid w:val="00A663FC"/>
    <w:rsid w:val="00A66BB6"/>
    <w:rsid w:val="00A74C24"/>
    <w:rsid w:val="00A800E1"/>
    <w:rsid w:val="00A84CB2"/>
    <w:rsid w:val="00A94CE7"/>
    <w:rsid w:val="00A969D0"/>
    <w:rsid w:val="00AA14CD"/>
    <w:rsid w:val="00AA6495"/>
    <w:rsid w:val="00AB195C"/>
    <w:rsid w:val="00AB2862"/>
    <w:rsid w:val="00AC1738"/>
    <w:rsid w:val="00AC26C8"/>
    <w:rsid w:val="00AC3700"/>
    <w:rsid w:val="00AD0DEC"/>
    <w:rsid w:val="00AD41C8"/>
    <w:rsid w:val="00AE0AC5"/>
    <w:rsid w:val="00AE2827"/>
    <w:rsid w:val="00AE3DD1"/>
    <w:rsid w:val="00AE47BD"/>
    <w:rsid w:val="00AF0DE9"/>
    <w:rsid w:val="00AF1258"/>
    <w:rsid w:val="00AF266C"/>
    <w:rsid w:val="00AF3BE3"/>
    <w:rsid w:val="00AF7E42"/>
    <w:rsid w:val="00B00126"/>
    <w:rsid w:val="00B0027B"/>
    <w:rsid w:val="00B020DD"/>
    <w:rsid w:val="00B02B88"/>
    <w:rsid w:val="00B0304B"/>
    <w:rsid w:val="00B06AB6"/>
    <w:rsid w:val="00B07F4E"/>
    <w:rsid w:val="00B10319"/>
    <w:rsid w:val="00B11371"/>
    <w:rsid w:val="00B12F3E"/>
    <w:rsid w:val="00B135AB"/>
    <w:rsid w:val="00B149BC"/>
    <w:rsid w:val="00B16C0D"/>
    <w:rsid w:val="00B178C4"/>
    <w:rsid w:val="00B20AC6"/>
    <w:rsid w:val="00B22216"/>
    <w:rsid w:val="00B22DF2"/>
    <w:rsid w:val="00B33C70"/>
    <w:rsid w:val="00B347EC"/>
    <w:rsid w:val="00B44451"/>
    <w:rsid w:val="00B44642"/>
    <w:rsid w:val="00B5144D"/>
    <w:rsid w:val="00B57934"/>
    <w:rsid w:val="00B61056"/>
    <w:rsid w:val="00B6110C"/>
    <w:rsid w:val="00B61D2F"/>
    <w:rsid w:val="00B657CC"/>
    <w:rsid w:val="00B67138"/>
    <w:rsid w:val="00B71F3D"/>
    <w:rsid w:val="00B72AE5"/>
    <w:rsid w:val="00B77851"/>
    <w:rsid w:val="00B8008F"/>
    <w:rsid w:val="00B804E6"/>
    <w:rsid w:val="00B8056D"/>
    <w:rsid w:val="00B81BE7"/>
    <w:rsid w:val="00B83EF6"/>
    <w:rsid w:val="00B86B84"/>
    <w:rsid w:val="00B93F55"/>
    <w:rsid w:val="00B95EB8"/>
    <w:rsid w:val="00B96C96"/>
    <w:rsid w:val="00BA18C9"/>
    <w:rsid w:val="00BA2C57"/>
    <w:rsid w:val="00BA7B34"/>
    <w:rsid w:val="00BB2931"/>
    <w:rsid w:val="00BB344C"/>
    <w:rsid w:val="00BB55BD"/>
    <w:rsid w:val="00BB7D46"/>
    <w:rsid w:val="00BC2D98"/>
    <w:rsid w:val="00BC4D01"/>
    <w:rsid w:val="00BC6515"/>
    <w:rsid w:val="00BD39C9"/>
    <w:rsid w:val="00BD3FAF"/>
    <w:rsid w:val="00BD6C4A"/>
    <w:rsid w:val="00BE60B7"/>
    <w:rsid w:val="00BE6E8A"/>
    <w:rsid w:val="00BF1652"/>
    <w:rsid w:val="00BF3235"/>
    <w:rsid w:val="00BF6C5E"/>
    <w:rsid w:val="00C06FDE"/>
    <w:rsid w:val="00C10CE7"/>
    <w:rsid w:val="00C12EBD"/>
    <w:rsid w:val="00C22A1D"/>
    <w:rsid w:val="00C24A86"/>
    <w:rsid w:val="00C263C5"/>
    <w:rsid w:val="00C2796B"/>
    <w:rsid w:val="00C341AE"/>
    <w:rsid w:val="00C37188"/>
    <w:rsid w:val="00C410C4"/>
    <w:rsid w:val="00C41A87"/>
    <w:rsid w:val="00C450D6"/>
    <w:rsid w:val="00C45DE4"/>
    <w:rsid w:val="00C508FC"/>
    <w:rsid w:val="00C60F1A"/>
    <w:rsid w:val="00C616AD"/>
    <w:rsid w:val="00C62341"/>
    <w:rsid w:val="00C62C1D"/>
    <w:rsid w:val="00C63A5B"/>
    <w:rsid w:val="00C71068"/>
    <w:rsid w:val="00C715A8"/>
    <w:rsid w:val="00C80F0D"/>
    <w:rsid w:val="00C93763"/>
    <w:rsid w:val="00C942D9"/>
    <w:rsid w:val="00CA037B"/>
    <w:rsid w:val="00CA2A5E"/>
    <w:rsid w:val="00CA43E5"/>
    <w:rsid w:val="00CB38D4"/>
    <w:rsid w:val="00CB7ADD"/>
    <w:rsid w:val="00CC2CD9"/>
    <w:rsid w:val="00CC4062"/>
    <w:rsid w:val="00CC61EF"/>
    <w:rsid w:val="00CC69CD"/>
    <w:rsid w:val="00CC6C97"/>
    <w:rsid w:val="00CD2109"/>
    <w:rsid w:val="00CD5E9A"/>
    <w:rsid w:val="00CD6340"/>
    <w:rsid w:val="00CE0B7F"/>
    <w:rsid w:val="00CE23E9"/>
    <w:rsid w:val="00CE58B7"/>
    <w:rsid w:val="00CF0ACD"/>
    <w:rsid w:val="00CF14E5"/>
    <w:rsid w:val="00CF377C"/>
    <w:rsid w:val="00CF54FF"/>
    <w:rsid w:val="00CF77CF"/>
    <w:rsid w:val="00D02741"/>
    <w:rsid w:val="00D075F6"/>
    <w:rsid w:val="00D1070E"/>
    <w:rsid w:val="00D10B60"/>
    <w:rsid w:val="00D14814"/>
    <w:rsid w:val="00D164D5"/>
    <w:rsid w:val="00D20068"/>
    <w:rsid w:val="00D212AA"/>
    <w:rsid w:val="00D22D77"/>
    <w:rsid w:val="00D26908"/>
    <w:rsid w:val="00D31ED5"/>
    <w:rsid w:val="00D33861"/>
    <w:rsid w:val="00D41C61"/>
    <w:rsid w:val="00D42FD3"/>
    <w:rsid w:val="00D555CD"/>
    <w:rsid w:val="00D56542"/>
    <w:rsid w:val="00D62131"/>
    <w:rsid w:val="00D668AF"/>
    <w:rsid w:val="00D66C70"/>
    <w:rsid w:val="00D718E7"/>
    <w:rsid w:val="00D76914"/>
    <w:rsid w:val="00D7792F"/>
    <w:rsid w:val="00D80D1D"/>
    <w:rsid w:val="00D814D9"/>
    <w:rsid w:val="00D82C5F"/>
    <w:rsid w:val="00D860F1"/>
    <w:rsid w:val="00D86CAA"/>
    <w:rsid w:val="00D906D2"/>
    <w:rsid w:val="00D910A3"/>
    <w:rsid w:val="00D97D3F"/>
    <w:rsid w:val="00DA170E"/>
    <w:rsid w:val="00DA47F9"/>
    <w:rsid w:val="00DA58EC"/>
    <w:rsid w:val="00DB0D57"/>
    <w:rsid w:val="00DB1B83"/>
    <w:rsid w:val="00DB4910"/>
    <w:rsid w:val="00DB55BC"/>
    <w:rsid w:val="00DC2D7A"/>
    <w:rsid w:val="00DC4592"/>
    <w:rsid w:val="00DC5DDE"/>
    <w:rsid w:val="00DE244E"/>
    <w:rsid w:val="00DE692C"/>
    <w:rsid w:val="00DF1C1E"/>
    <w:rsid w:val="00DF22FF"/>
    <w:rsid w:val="00DF501D"/>
    <w:rsid w:val="00DF55BB"/>
    <w:rsid w:val="00E05B0E"/>
    <w:rsid w:val="00E07E22"/>
    <w:rsid w:val="00E10236"/>
    <w:rsid w:val="00E21A97"/>
    <w:rsid w:val="00E225A5"/>
    <w:rsid w:val="00E22965"/>
    <w:rsid w:val="00E24975"/>
    <w:rsid w:val="00E26066"/>
    <w:rsid w:val="00E37E20"/>
    <w:rsid w:val="00E4285A"/>
    <w:rsid w:val="00E45DC5"/>
    <w:rsid w:val="00E50351"/>
    <w:rsid w:val="00E50799"/>
    <w:rsid w:val="00E50EAF"/>
    <w:rsid w:val="00E54985"/>
    <w:rsid w:val="00E55C19"/>
    <w:rsid w:val="00E578CB"/>
    <w:rsid w:val="00E6238D"/>
    <w:rsid w:val="00E65B8C"/>
    <w:rsid w:val="00E71868"/>
    <w:rsid w:val="00E770F5"/>
    <w:rsid w:val="00E86464"/>
    <w:rsid w:val="00E9419B"/>
    <w:rsid w:val="00E94E48"/>
    <w:rsid w:val="00E95499"/>
    <w:rsid w:val="00E964A7"/>
    <w:rsid w:val="00E966EF"/>
    <w:rsid w:val="00E968D0"/>
    <w:rsid w:val="00EA5013"/>
    <w:rsid w:val="00EB037F"/>
    <w:rsid w:val="00EB521F"/>
    <w:rsid w:val="00EB7604"/>
    <w:rsid w:val="00EC10D4"/>
    <w:rsid w:val="00EC166C"/>
    <w:rsid w:val="00EC2470"/>
    <w:rsid w:val="00EC327F"/>
    <w:rsid w:val="00EC3A06"/>
    <w:rsid w:val="00ED44ED"/>
    <w:rsid w:val="00ED5AB5"/>
    <w:rsid w:val="00ED65BE"/>
    <w:rsid w:val="00ED6D46"/>
    <w:rsid w:val="00EE0291"/>
    <w:rsid w:val="00EE1257"/>
    <w:rsid w:val="00EE220A"/>
    <w:rsid w:val="00EE4435"/>
    <w:rsid w:val="00EE4747"/>
    <w:rsid w:val="00EE730F"/>
    <w:rsid w:val="00EE7CC1"/>
    <w:rsid w:val="00EF5698"/>
    <w:rsid w:val="00F078A5"/>
    <w:rsid w:val="00F11E76"/>
    <w:rsid w:val="00F12D17"/>
    <w:rsid w:val="00F13078"/>
    <w:rsid w:val="00F15DF8"/>
    <w:rsid w:val="00F169C8"/>
    <w:rsid w:val="00F17AB3"/>
    <w:rsid w:val="00F21373"/>
    <w:rsid w:val="00F25835"/>
    <w:rsid w:val="00F365E4"/>
    <w:rsid w:val="00F4113B"/>
    <w:rsid w:val="00F4154D"/>
    <w:rsid w:val="00F44492"/>
    <w:rsid w:val="00F52697"/>
    <w:rsid w:val="00F55573"/>
    <w:rsid w:val="00F5610B"/>
    <w:rsid w:val="00F83C68"/>
    <w:rsid w:val="00F84B0E"/>
    <w:rsid w:val="00F872F8"/>
    <w:rsid w:val="00F926EB"/>
    <w:rsid w:val="00F92927"/>
    <w:rsid w:val="00FA024C"/>
    <w:rsid w:val="00FA391C"/>
    <w:rsid w:val="00FA6E86"/>
    <w:rsid w:val="00FB116D"/>
    <w:rsid w:val="00FB3E28"/>
    <w:rsid w:val="00FB4397"/>
    <w:rsid w:val="00FB5FBA"/>
    <w:rsid w:val="00FB62C6"/>
    <w:rsid w:val="00FB7F64"/>
    <w:rsid w:val="00FC212C"/>
    <w:rsid w:val="00FC2619"/>
    <w:rsid w:val="00FC39C3"/>
    <w:rsid w:val="00FC5A6B"/>
    <w:rsid w:val="00FC70C6"/>
    <w:rsid w:val="00FD14F9"/>
    <w:rsid w:val="00FD1ECB"/>
    <w:rsid w:val="00FD2CF7"/>
    <w:rsid w:val="00FD3713"/>
    <w:rsid w:val="00FD5716"/>
    <w:rsid w:val="00FD60EC"/>
    <w:rsid w:val="00FD681E"/>
    <w:rsid w:val="00FE0B6C"/>
    <w:rsid w:val="00FE13E7"/>
    <w:rsid w:val="00FE32F2"/>
    <w:rsid w:val="00FE4E91"/>
    <w:rsid w:val="00FE5965"/>
    <w:rsid w:val="00FE6A6A"/>
    <w:rsid w:val="00FE6C83"/>
    <w:rsid w:val="00FF21BF"/>
    <w:rsid w:val="00FF397B"/>
    <w:rsid w:val="00FF3A02"/>
    <w:rsid w:val="00FF5CA4"/>
    <w:rsid w:val="00FF6A65"/>
    <w:rsid w:val="011E457D"/>
    <w:rsid w:val="01218D1E"/>
    <w:rsid w:val="01DCB8C1"/>
    <w:rsid w:val="0273BD2E"/>
    <w:rsid w:val="0297C3EB"/>
    <w:rsid w:val="02D8683F"/>
    <w:rsid w:val="02F4F438"/>
    <w:rsid w:val="03D02646"/>
    <w:rsid w:val="052400C3"/>
    <w:rsid w:val="057544F3"/>
    <w:rsid w:val="058D3E60"/>
    <w:rsid w:val="05DAB952"/>
    <w:rsid w:val="06D1FDAC"/>
    <w:rsid w:val="07026A33"/>
    <w:rsid w:val="079C96C9"/>
    <w:rsid w:val="07C0DD77"/>
    <w:rsid w:val="0AB2EFD2"/>
    <w:rsid w:val="0C67BFE0"/>
    <w:rsid w:val="0C918C13"/>
    <w:rsid w:val="0D404408"/>
    <w:rsid w:val="0D7FF231"/>
    <w:rsid w:val="0DAFDFF1"/>
    <w:rsid w:val="0DF1B3D1"/>
    <w:rsid w:val="0F59C915"/>
    <w:rsid w:val="103D4C55"/>
    <w:rsid w:val="1089FDF9"/>
    <w:rsid w:val="12EDA7A5"/>
    <w:rsid w:val="12F613ED"/>
    <w:rsid w:val="14D06EF6"/>
    <w:rsid w:val="14ECA99B"/>
    <w:rsid w:val="15CF965E"/>
    <w:rsid w:val="161523CA"/>
    <w:rsid w:val="162D1D37"/>
    <w:rsid w:val="16E40897"/>
    <w:rsid w:val="177D390E"/>
    <w:rsid w:val="18EE736A"/>
    <w:rsid w:val="18FEB222"/>
    <w:rsid w:val="191C5DFF"/>
    <w:rsid w:val="1CDDE462"/>
    <w:rsid w:val="1EA98C15"/>
    <w:rsid w:val="1EEDFAE0"/>
    <w:rsid w:val="21D056A7"/>
    <w:rsid w:val="241BEF2B"/>
    <w:rsid w:val="24601CCC"/>
    <w:rsid w:val="247520E1"/>
    <w:rsid w:val="24BA17D0"/>
    <w:rsid w:val="250AB12B"/>
    <w:rsid w:val="264EF7C5"/>
    <w:rsid w:val="26F93042"/>
    <w:rsid w:val="28E73FD6"/>
    <w:rsid w:val="29618790"/>
    <w:rsid w:val="298E5241"/>
    <w:rsid w:val="2A78F9B9"/>
    <w:rsid w:val="2B1AAE33"/>
    <w:rsid w:val="2B682925"/>
    <w:rsid w:val="2C061EF9"/>
    <w:rsid w:val="2C0EA2FC"/>
    <w:rsid w:val="2CA9A2B9"/>
    <w:rsid w:val="2D469295"/>
    <w:rsid w:val="2E456A3C"/>
    <w:rsid w:val="2E49FCC8"/>
    <w:rsid w:val="3004E71A"/>
    <w:rsid w:val="30A606D5"/>
    <w:rsid w:val="31A874E9"/>
    <w:rsid w:val="31C137A4"/>
    <w:rsid w:val="34EC9AF8"/>
    <w:rsid w:val="381F0B80"/>
    <w:rsid w:val="3868F174"/>
    <w:rsid w:val="3938D998"/>
    <w:rsid w:val="394D8DF8"/>
    <w:rsid w:val="39E3B2BB"/>
    <w:rsid w:val="3A39E7DC"/>
    <w:rsid w:val="3AB755A8"/>
    <w:rsid w:val="3B9A0F9A"/>
    <w:rsid w:val="3D387F05"/>
    <w:rsid w:val="3EA44E33"/>
    <w:rsid w:val="3ED2C8CC"/>
    <w:rsid w:val="3EE91251"/>
    <w:rsid w:val="3F4602AD"/>
    <w:rsid w:val="41E05467"/>
    <w:rsid w:val="41FDA2F9"/>
    <w:rsid w:val="43D57900"/>
    <w:rsid w:val="451A1B7C"/>
    <w:rsid w:val="4561EE52"/>
    <w:rsid w:val="48DAAD02"/>
    <w:rsid w:val="490610F5"/>
    <w:rsid w:val="490B692A"/>
    <w:rsid w:val="492BBE74"/>
    <w:rsid w:val="493D2449"/>
    <w:rsid w:val="49992046"/>
    <w:rsid w:val="4A6B398E"/>
    <w:rsid w:val="4BECA650"/>
    <w:rsid w:val="4EDEB8AB"/>
    <w:rsid w:val="4F702E6D"/>
    <w:rsid w:val="504971FA"/>
    <w:rsid w:val="515C5E79"/>
    <w:rsid w:val="5198A370"/>
    <w:rsid w:val="52DAE627"/>
    <w:rsid w:val="59F46798"/>
    <w:rsid w:val="5A58E610"/>
    <w:rsid w:val="5A652E31"/>
    <w:rsid w:val="5A7B43D7"/>
    <w:rsid w:val="5DDA21F8"/>
    <w:rsid w:val="5F865237"/>
    <w:rsid w:val="608D73F7"/>
    <w:rsid w:val="60BE41D0"/>
    <w:rsid w:val="617CB514"/>
    <w:rsid w:val="6195DFBB"/>
    <w:rsid w:val="62D6F7D9"/>
    <w:rsid w:val="62EA2632"/>
    <w:rsid w:val="63F54B1A"/>
    <w:rsid w:val="64B93901"/>
    <w:rsid w:val="6591A4BB"/>
    <w:rsid w:val="672C5464"/>
    <w:rsid w:val="691E24B5"/>
    <w:rsid w:val="69F1693D"/>
    <w:rsid w:val="6A468393"/>
    <w:rsid w:val="6A5AA6DA"/>
    <w:rsid w:val="6B5A89F4"/>
    <w:rsid w:val="6BACDC8A"/>
    <w:rsid w:val="6BD78D62"/>
    <w:rsid w:val="6CBE6B9C"/>
    <w:rsid w:val="6E7C4D04"/>
    <w:rsid w:val="702FEE99"/>
    <w:rsid w:val="7062A3FA"/>
    <w:rsid w:val="713E3A29"/>
    <w:rsid w:val="72410D6A"/>
    <w:rsid w:val="743AAD23"/>
    <w:rsid w:val="7498F32F"/>
    <w:rsid w:val="75576673"/>
    <w:rsid w:val="76018320"/>
    <w:rsid w:val="76570768"/>
    <w:rsid w:val="78A1D69E"/>
    <w:rsid w:val="7CD20FEE"/>
    <w:rsid w:val="7D0914CC"/>
    <w:rsid w:val="7D4F07DA"/>
    <w:rsid w:val="7DEB5514"/>
    <w:rsid w:val="7E0D6FB3"/>
    <w:rsid w:val="7E498868"/>
    <w:rsid w:val="7EC3378E"/>
    <w:rsid w:val="7F0FD876"/>
    <w:rsid w:val="7F3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1FEE"/>
  <w15:chartTrackingRefBased/>
  <w15:docId w15:val="{2B67990E-8283-419D-A736-129CFBD3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416425"/>
    <w:pPr>
      <w:numPr>
        <w:numId w:val="1"/>
      </w:numPr>
      <w:spacing w:after="0" w:line="240" w:lineRule="auto"/>
      <w:ind w:left="720"/>
      <w:outlineLvl w:val="0"/>
    </w:pPr>
    <w:rPr>
      <w:rFonts w:ascii="Times New Roman" w:eastAsia="Times New Roman" w:hAnsi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9FA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93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37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6425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4164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3C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CC4"/>
    <w:rPr>
      <w:i/>
      <w:iCs/>
      <w:color w:val="404040" w:themeColor="text1" w:themeTint="BF"/>
    </w:rPr>
  </w:style>
  <w:style w:type="paragraph" w:customStyle="1" w:styleId="biblio">
    <w:name w:val="biblio"/>
    <w:basedOn w:val="Normal"/>
    <w:uiPriority w:val="99"/>
    <w:rsid w:val="008352D0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857688"/>
  </w:style>
  <w:style w:type="paragraph" w:styleId="FootnoteText">
    <w:name w:val="footnote text"/>
    <w:basedOn w:val="Normal"/>
    <w:link w:val="FootnoteTextChar"/>
    <w:semiHidden/>
    <w:rsid w:val="0085768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7688"/>
    <w:rPr>
      <w:rFonts w:ascii="Calibri" w:eastAsia="Calibri" w:hAnsi="Calibri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688"/>
    <w:pPr>
      <w:keepNext/>
      <w:keepLines/>
      <w:numPr>
        <w:numId w:val="0"/>
      </w:numPr>
      <w:spacing w:before="480" w:line="276" w:lineRule="auto"/>
      <w:contextualSpacing w:val="0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0AC5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65CF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5CF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65CF1"/>
    <w:pPr>
      <w:spacing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65CF1"/>
    <w:rPr>
      <w:rFonts w:ascii="Calibri" w:hAnsi="Calibri" w:cs="Calibri"/>
      <w:noProof/>
    </w:rPr>
  </w:style>
  <w:style w:type="paragraph" w:customStyle="1" w:styleId="BodyText21">
    <w:name w:val="Body Text 21"/>
    <w:basedOn w:val="Normal"/>
    <w:rsid w:val="00FE5965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aBold">
    <w:name w:val="a. +Bold"/>
    <w:uiPriority w:val="1"/>
    <w:qFormat/>
    <w:rsid w:val="004D1D01"/>
    <w:rPr>
      <w:b/>
    </w:r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link w:val="ListParagraph"/>
    <w:uiPriority w:val="34"/>
    <w:qFormat/>
    <w:locked/>
    <w:rsid w:val="004D1D01"/>
  </w:style>
  <w:style w:type="paragraph" w:styleId="Header">
    <w:name w:val="header"/>
    <w:basedOn w:val="Normal"/>
    <w:link w:val="HeaderChar"/>
    <w:uiPriority w:val="99"/>
    <w:unhideWhenUsed/>
    <w:rsid w:val="009E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F1E"/>
  </w:style>
  <w:style w:type="paragraph" w:styleId="Footer">
    <w:name w:val="footer"/>
    <w:basedOn w:val="Normal"/>
    <w:link w:val="FooterChar"/>
    <w:uiPriority w:val="99"/>
    <w:unhideWhenUsed/>
    <w:rsid w:val="009E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F1E"/>
  </w:style>
  <w:style w:type="character" w:styleId="UnresolvedMention">
    <w:name w:val="Unresolved Mention"/>
    <w:basedOn w:val="DefaultParagraphFont"/>
    <w:uiPriority w:val="99"/>
    <w:unhideWhenUsed/>
    <w:rsid w:val="008D177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24kjd">
    <w:name w:val="e24kjd"/>
    <w:basedOn w:val="DefaultParagraphFont"/>
    <w:rsid w:val="00D41C61"/>
  </w:style>
  <w:style w:type="paragraph" w:customStyle="1" w:styleId="BasicParagraph">
    <w:name w:val="[Basic Paragraph]"/>
    <w:basedOn w:val="Normal"/>
    <w:uiPriority w:val="99"/>
    <w:rsid w:val="00D41C61"/>
    <w:pPr>
      <w:autoSpaceDE w:val="0"/>
      <w:autoSpaceDN w:val="0"/>
      <w:adjustRightInd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QxattopofpageStandard">
    <w:name w:val="Qx at top of page_Standard#"/>
    <w:basedOn w:val="Normal"/>
    <w:next w:val="BasicParagraph"/>
    <w:uiPriority w:val="99"/>
    <w:rsid w:val="00D41C61"/>
    <w:pPr>
      <w:autoSpaceDE w:val="0"/>
      <w:autoSpaceDN w:val="0"/>
      <w:adjustRightInd w:val="0"/>
      <w:spacing w:after="0" w:line="288" w:lineRule="auto"/>
      <w:ind w:left="360" w:right="90" w:hanging="340"/>
    </w:pPr>
    <w:rPr>
      <w:rFonts w:ascii="MinionPro-Regular" w:eastAsia="Times New Roman" w:hAnsi="MinionPro-Regular" w:cs="MinionPro-Regular"/>
      <w:b/>
      <w:bCs/>
      <w:color w:val="000000"/>
      <w:position w:val="-8"/>
      <w:sz w:val="24"/>
      <w:szCs w:val="24"/>
    </w:rPr>
  </w:style>
  <w:style w:type="paragraph" w:customStyle="1" w:styleId="LetteredList">
    <w:name w:val="Lettered List"/>
    <w:basedOn w:val="BasicParagraph"/>
    <w:uiPriority w:val="99"/>
    <w:rsid w:val="00D41C61"/>
    <w:pPr>
      <w:tabs>
        <w:tab w:val="left" w:leader="dot" w:pos="3400"/>
        <w:tab w:val="left" w:pos="3740"/>
      </w:tabs>
      <w:spacing w:after="20"/>
      <w:ind w:left="360" w:hanging="270"/>
    </w:pPr>
  </w:style>
  <w:style w:type="character" w:customStyle="1" w:styleId="normaltextrun">
    <w:name w:val="normaltextrun"/>
    <w:basedOn w:val="DefaultParagraphFont"/>
    <w:rsid w:val="00D41C61"/>
  </w:style>
  <w:style w:type="character" w:customStyle="1" w:styleId="eop">
    <w:name w:val="eop"/>
    <w:basedOn w:val="DefaultParagraphFont"/>
    <w:rsid w:val="00D41C61"/>
  </w:style>
  <w:style w:type="paragraph" w:customStyle="1" w:styleId="Default">
    <w:name w:val="Default"/>
    <w:rsid w:val="00D41C61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41C61"/>
    <w:pPr>
      <w:spacing w:after="0" w:line="240" w:lineRule="auto"/>
    </w:pPr>
    <w:rPr>
      <w:rFonts w:eastAsia="Batang"/>
    </w:rPr>
  </w:style>
  <w:style w:type="character" w:customStyle="1" w:styleId="spellingerror">
    <w:name w:val="spellingerror"/>
    <w:basedOn w:val="DefaultParagraphFont"/>
    <w:rsid w:val="00D41C61"/>
  </w:style>
  <w:style w:type="character" w:styleId="Mention">
    <w:name w:val="Mention"/>
    <w:basedOn w:val="DefaultParagraphFont"/>
    <w:uiPriority w:val="99"/>
    <w:unhideWhenUsed/>
    <w:rsid w:val="00D41C61"/>
    <w:rPr>
      <w:color w:val="2B579A"/>
      <w:shd w:val="clear" w:color="auto" w:fill="E6E6E6"/>
    </w:rPr>
  </w:style>
  <w:style w:type="paragraph" w:customStyle="1" w:styleId="gmail-msolistparagraph">
    <w:name w:val="gmail-msolistparagraph"/>
    <w:basedOn w:val="Normal"/>
    <w:rsid w:val="00D4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41C61"/>
    <w:pPr>
      <w:spacing w:after="0" w:line="240" w:lineRule="auto"/>
    </w:pPr>
    <w:rPr>
      <w:rFonts w:eastAsia="Batang"/>
    </w:rPr>
  </w:style>
  <w:style w:type="character" w:customStyle="1" w:styleId="contextualspellingandgrammarerror">
    <w:name w:val="contextualspellingandgrammarerror"/>
    <w:basedOn w:val="DefaultParagraphFont"/>
    <w:rsid w:val="00D41C61"/>
  </w:style>
  <w:style w:type="paragraph" w:styleId="HTMLPreformatted">
    <w:name w:val="HTML Preformatted"/>
    <w:basedOn w:val="Normal"/>
    <w:link w:val="HTMLPreformattedChar"/>
    <w:semiHidden/>
    <w:unhideWhenUsed/>
    <w:rsid w:val="00AA1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A14C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2CB71043F74CB2EE2686A8E306CC" ma:contentTypeVersion="4" ma:contentTypeDescription="Create a new document." ma:contentTypeScope="" ma:versionID="5f3943b55bdd61fe98eb630f5e8930d9">
  <xsd:schema xmlns:xsd="http://www.w3.org/2001/XMLSchema" xmlns:xs="http://www.w3.org/2001/XMLSchema" xmlns:p="http://schemas.microsoft.com/office/2006/metadata/properties" xmlns:ns2="771e3f38-8f15-4d0a-a094-5a46116d79b0" xmlns:ns3="49c2ed2f-8030-4178-a1ff-3f05282c1cc6" targetNamespace="http://schemas.microsoft.com/office/2006/metadata/properties" ma:root="true" ma:fieldsID="d5a9b1dc6431a8adeeb0fcdf1482e88e" ns2:_="" ns3:_="">
    <xsd:import namespace="771e3f38-8f15-4d0a-a094-5a46116d79b0"/>
    <xsd:import namespace="49c2ed2f-8030-4178-a1ff-3f05282c1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e3f38-8f15-4d0a-a094-5a46116d7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2ed2f-8030-4178-a1ff-3f05282c1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557C8-0FA4-4CA9-999E-61557DE85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787F1-E612-45FD-BF98-463F8A24D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e3f38-8f15-4d0a-a094-5a46116d79b0"/>
    <ds:schemaRef ds:uri="49c2ed2f-8030-4178-a1ff-3f05282c1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AB56B-2E47-4861-968A-CCEB565F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E1D15D-DCF1-4673-96B7-678B6BFD8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5937</CharactersWithSpaces>
  <SharedDoc>false</SharedDoc>
  <HLinks>
    <vt:vector size="18" baseType="variant">
      <vt:variant>
        <vt:i4>6226003</vt:i4>
      </vt:variant>
      <vt:variant>
        <vt:i4>6</vt:i4>
      </vt:variant>
      <vt:variant>
        <vt:i4>0</vt:i4>
      </vt:variant>
      <vt:variant>
        <vt:i4>5</vt:i4>
      </vt:variant>
      <vt:variant>
        <vt:lpwstr>https://www.cdc.gov/coronavirus/2019-ncov/community/health-equity/race-ethnicity.html</vt:lpwstr>
      </vt:variant>
      <vt:variant>
        <vt:lpwstr/>
      </vt:variant>
      <vt:variant>
        <vt:i4>6619183</vt:i4>
      </vt:variant>
      <vt:variant>
        <vt:i4>3</vt:i4>
      </vt:variant>
      <vt:variant>
        <vt:i4>0</vt:i4>
      </vt:variant>
      <vt:variant>
        <vt:i4>5</vt:i4>
      </vt:variant>
      <vt:variant>
        <vt:lpwstr>https://www.healthypeople.gov/2020/topics-objectives/topic/maternal-infant-and-child-health</vt:lpwstr>
      </vt:variant>
      <vt:variant>
        <vt:lpwstr>:~:text=Determinants%20of%20Maternal%2C%20Infant%2C%20and%20Child%20Health.%20Environmental,needs%20influence%20maternal%20health%20behaviors%20and%20health%20status</vt:lpwstr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https://www.cdc.gov/chronicdisease/programs-impact/sdoh.htm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Lauren (CDC/DDNID/NCCDPHP/DRH)</dc:creator>
  <cp:keywords/>
  <dc:description/>
  <cp:lastModifiedBy>Macaluso, Renita (CDC/DDPHSS/OS/OSI)</cp:lastModifiedBy>
  <cp:revision>4</cp:revision>
  <cp:lastPrinted>2020-01-22T16:58:00Z</cp:lastPrinted>
  <dcterms:created xsi:type="dcterms:W3CDTF">2022-07-28T12:50:00Z</dcterms:created>
  <dcterms:modified xsi:type="dcterms:W3CDTF">2022-07-28T14:09:00Z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2022-03-18T18:06:33Z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f2c5f7bb-2cdd-4559-8c10-f481ef63c33d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0x0101001F0D2CB71043F74CB2EE2686A8E306CC</vt:lpwstr>
  </property>
</Properties>
</file>