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BBB" w:rsidP="009A79E1" w:rsidRDefault="00304BBB" w14:paraId="55FE1770" w14:textId="77777777">
      <w:bookmarkStart w:name="_Toc473880015" w:id="0"/>
    </w:p>
    <w:p w:rsidR="00304BBB" w:rsidP="009A79E1" w:rsidRDefault="00304BBB" w14:paraId="55FE1771" w14:textId="77777777"/>
    <w:bookmarkEnd w:id="0"/>
    <w:p w:rsidR="00F665CC" w:rsidP="004A13E8" w:rsidRDefault="00F665CC" w14:paraId="26AF2BE4" w14:textId="2E7871C5">
      <w:pPr>
        <w:spacing w:after="0" w:line="240" w:lineRule="auto"/>
        <w:jc w:val="center"/>
        <w:rPr>
          <w:b/>
          <w:sz w:val="40"/>
          <w:szCs w:val="40"/>
        </w:rPr>
      </w:pPr>
    </w:p>
    <w:p w:rsidRPr="00B82214" w:rsidR="004A13E8" w:rsidP="00B82214" w:rsidRDefault="00F665CC" w14:paraId="55FE1773" w14:textId="210283B4">
      <w:pPr>
        <w:pStyle w:val="CommentText"/>
        <w:jc w:val="center"/>
        <w:rPr>
          <w:b/>
          <w:sz w:val="32"/>
          <w:szCs w:val="32"/>
        </w:rPr>
      </w:pPr>
      <w:r w:rsidRPr="00934BC2">
        <w:t xml:space="preserve"> </w:t>
      </w:r>
      <w:r w:rsidRPr="00B82214" w:rsidR="00B82214">
        <w:rPr>
          <w:sz w:val="32"/>
          <w:szCs w:val="32"/>
        </w:rPr>
        <w:t>Centralized Institutional Review for the CDC Expanded Access Investigational New Device (EA-IND) for "Use of Tecovirimat (TPOXX®) for Treatment of Human Non-Variola Orthopoxvirus Infections in Adults and Children” (IND 116039/CDC #6402).</w:t>
      </w:r>
    </w:p>
    <w:p w:rsidRPr="00EF241F" w:rsidR="00733F67" w:rsidP="004A13E8" w:rsidRDefault="00733F67" w14:paraId="7B9B6CFF" w14:textId="77777777">
      <w:pPr>
        <w:spacing w:after="0" w:line="240" w:lineRule="auto"/>
        <w:jc w:val="center"/>
        <w:rPr>
          <w:b/>
        </w:rPr>
      </w:pPr>
    </w:p>
    <w:p w:rsidRPr="00EF241F" w:rsidR="004A13E8" w:rsidP="004A13E8" w:rsidRDefault="004A13E8" w14:paraId="55FE1774" w14:textId="51CFC961">
      <w:pPr>
        <w:pStyle w:val="Heading3"/>
      </w:pPr>
      <w:bookmarkStart w:name="_Toc473880016" w:id="1"/>
      <w:bookmarkStart w:name="_Toc109892130" w:id="2"/>
      <w:r w:rsidRPr="00EF241F">
        <w:t>Request for OMB approval of a</w:t>
      </w:r>
      <w:r w:rsidRPr="00EF241F" w:rsidR="00733F67">
        <w:t xml:space="preserve">n Emergency </w:t>
      </w:r>
      <w:r w:rsidRPr="00EF241F" w:rsidR="00DC74EE">
        <w:t>Information Collection</w:t>
      </w:r>
      <w:bookmarkEnd w:id="1"/>
      <w:bookmarkEnd w:id="2"/>
      <w:r w:rsidRPr="00EF241F" w:rsidR="00DC74EE">
        <w:t xml:space="preserve"> </w:t>
      </w:r>
    </w:p>
    <w:p w:rsidR="007F2D5F" w:rsidP="004A13E8" w:rsidRDefault="007F2D5F" w14:paraId="65DC9ABB" w14:textId="77777777">
      <w:pPr>
        <w:spacing w:after="0" w:line="240" w:lineRule="auto"/>
        <w:jc w:val="center"/>
        <w:rPr>
          <w:b/>
        </w:rPr>
      </w:pPr>
    </w:p>
    <w:p w:rsidRPr="00EF241F" w:rsidR="00981C54" w:rsidP="004A13E8" w:rsidRDefault="00B82214" w14:paraId="1E8A82EE" w14:textId="1814877C">
      <w:pPr>
        <w:spacing w:after="0" w:line="240" w:lineRule="auto"/>
        <w:jc w:val="center"/>
        <w:rPr>
          <w:b/>
        </w:rPr>
      </w:pPr>
      <w:r>
        <w:rPr>
          <w:b/>
        </w:rPr>
        <w:t>July 2</w:t>
      </w:r>
      <w:r w:rsidR="00767CDE">
        <w:rPr>
          <w:b/>
        </w:rPr>
        <w:t>8</w:t>
      </w:r>
      <w:r>
        <w:rPr>
          <w:b/>
        </w:rPr>
        <w:t xml:space="preserve">, </w:t>
      </w:r>
      <w:r w:rsidR="00981C54">
        <w:rPr>
          <w:b/>
        </w:rPr>
        <w:t>2021</w:t>
      </w:r>
    </w:p>
    <w:p w:rsidRPr="00EF241F" w:rsidR="004A13E8" w:rsidP="009A79E1" w:rsidRDefault="004A13E8" w14:paraId="55FE1778" w14:textId="77777777"/>
    <w:p w:rsidRPr="00EF241F" w:rsidR="004A13E8" w:rsidP="009A79E1" w:rsidRDefault="004A13E8" w14:paraId="55FE1779" w14:textId="77777777"/>
    <w:p w:rsidRPr="00EF241F" w:rsidR="004A13E8" w:rsidP="009A79E1" w:rsidRDefault="004A13E8" w14:paraId="55FE177A" w14:textId="77777777"/>
    <w:p w:rsidRPr="00EF241F" w:rsidR="004A13E8" w:rsidP="004A13E8" w:rsidRDefault="004A13E8" w14:paraId="55FE177E" w14:textId="77777777">
      <w:pPr>
        <w:spacing w:after="0" w:line="240" w:lineRule="auto"/>
        <w:jc w:val="center"/>
        <w:rPr>
          <w:b/>
        </w:rPr>
      </w:pPr>
    </w:p>
    <w:p w:rsidRPr="00EF241F" w:rsidR="004A13E8" w:rsidP="004A13E8" w:rsidRDefault="004A13E8" w14:paraId="55FE177F" w14:textId="77777777">
      <w:pPr>
        <w:pStyle w:val="Heading4"/>
      </w:pPr>
      <w:r w:rsidRPr="00EF241F">
        <w:t>Supporting Statement A</w:t>
      </w:r>
    </w:p>
    <w:p w:rsidRPr="00EF241F" w:rsidR="004A13E8" w:rsidP="004A13E8" w:rsidRDefault="004A13E8" w14:paraId="55FE1780" w14:textId="77777777">
      <w:pPr>
        <w:spacing w:after="0" w:line="240" w:lineRule="auto"/>
        <w:rPr>
          <w:b/>
        </w:rPr>
      </w:pPr>
    </w:p>
    <w:p w:rsidRPr="00EF241F" w:rsidR="004A13E8" w:rsidP="004A13E8" w:rsidRDefault="004A13E8" w14:paraId="55FE1781" w14:textId="77777777">
      <w:pPr>
        <w:spacing w:after="0" w:line="240" w:lineRule="auto"/>
        <w:rPr>
          <w:b/>
        </w:rPr>
      </w:pPr>
    </w:p>
    <w:p w:rsidRPr="00EF241F" w:rsidR="004A13E8" w:rsidP="004A13E8" w:rsidRDefault="004A13E8" w14:paraId="55FE1782" w14:textId="77777777">
      <w:pPr>
        <w:spacing w:after="0" w:line="240" w:lineRule="auto"/>
        <w:rPr>
          <w:b/>
        </w:rPr>
      </w:pPr>
    </w:p>
    <w:p w:rsidRPr="00EF241F" w:rsidR="004A13E8" w:rsidP="004A13E8" w:rsidRDefault="004A13E8" w14:paraId="55FE1783" w14:textId="77777777">
      <w:pPr>
        <w:spacing w:after="0" w:line="240" w:lineRule="auto"/>
        <w:rPr>
          <w:b/>
        </w:rPr>
      </w:pPr>
    </w:p>
    <w:p w:rsidRPr="00EF241F" w:rsidR="004A13E8" w:rsidP="004A13E8" w:rsidRDefault="004A13E8" w14:paraId="55FE1784" w14:textId="77777777">
      <w:pPr>
        <w:spacing w:after="0" w:line="240" w:lineRule="auto"/>
        <w:rPr>
          <w:b/>
        </w:rPr>
      </w:pPr>
    </w:p>
    <w:p w:rsidRPr="00EF241F" w:rsidR="004A13E8" w:rsidP="004A13E8" w:rsidRDefault="004A13E8" w14:paraId="55FE1785" w14:textId="77777777">
      <w:pPr>
        <w:spacing w:after="0" w:line="240" w:lineRule="auto"/>
        <w:rPr>
          <w:b/>
        </w:rPr>
      </w:pPr>
    </w:p>
    <w:p w:rsidRPr="00EF241F" w:rsidR="004A13E8" w:rsidP="004A13E8" w:rsidRDefault="004A13E8" w14:paraId="55FE1786" w14:textId="77777777">
      <w:pPr>
        <w:spacing w:after="0" w:line="240" w:lineRule="auto"/>
        <w:rPr>
          <w:b/>
        </w:rPr>
      </w:pPr>
    </w:p>
    <w:p w:rsidRPr="00EF241F" w:rsidR="004A13E8" w:rsidP="004A13E8" w:rsidRDefault="004A13E8" w14:paraId="55FE1787" w14:textId="77777777">
      <w:pPr>
        <w:spacing w:after="0" w:line="240" w:lineRule="auto"/>
        <w:rPr>
          <w:b/>
        </w:rPr>
      </w:pPr>
    </w:p>
    <w:p w:rsidRPr="00EF241F" w:rsidR="004A13E8" w:rsidP="004A13E8" w:rsidRDefault="004A13E8" w14:paraId="55FE1788" w14:textId="77777777">
      <w:pPr>
        <w:spacing w:after="0" w:line="240" w:lineRule="auto"/>
        <w:rPr>
          <w:b/>
        </w:rPr>
      </w:pPr>
    </w:p>
    <w:p w:rsidRPr="00EF241F" w:rsidR="004A13E8" w:rsidP="004A13E8" w:rsidRDefault="004A13E8" w14:paraId="55FE1789" w14:textId="77777777">
      <w:pPr>
        <w:spacing w:after="0" w:line="240" w:lineRule="auto"/>
        <w:rPr>
          <w:b/>
        </w:rPr>
      </w:pPr>
    </w:p>
    <w:p w:rsidRPr="00EF241F" w:rsidR="00304BBB" w:rsidP="004A13E8" w:rsidRDefault="00304BBB" w14:paraId="55FE178A" w14:textId="77777777">
      <w:pPr>
        <w:spacing w:after="0" w:line="240" w:lineRule="auto"/>
        <w:rPr>
          <w:b/>
        </w:rPr>
      </w:pPr>
    </w:p>
    <w:p w:rsidRPr="00EF241F" w:rsidR="00446A7C" w:rsidP="004A13E8" w:rsidRDefault="00446A7C" w14:paraId="55FE178B" w14:textId="77777777">
      <w:pPr>
        <w:spacing w:after="0" w:line="240" w:lineRule="auto"/>
        <w:rPr>
          <w:b/>
        </w:rPr>
      </w:pPr>
    </w:p>
    <w:p w:rsidRPr="00EF241F" w:rsidR="004A13E8" w:rsidP="004A13E8" w:rsidRDefault="004A13E8" w14:paraId="55FE178C" w14:textId="77777777">
      <w:pPr>
        <w:spacing w:after="0" w:line="240" w:lineRule="auto"/>
        <w:rPr>
          <w:b/>
        </w:rPr>
      </w:pPr>
    </w:p>
    <w:p w:rsidRPr="00EF241F" w:rsidR="004A13E8" w:rsidP="004A13E8" w:rsidRDefault="004A13E8" w14:paraId="55FE178D" w14:textId="77777777">
      <w:pPr>
        <w:spacing w:after="0" w:line="240" w:lineRule="auto"/>
        <w:rPr>
          <w:b/>
        </w:rPr>
      </w:pPr>
    </w:p>
    <w:p w:rsidRPr="00EF241F" w:rsidR="004A13E8" w:rsidP="004A13E8" w:rsidRDefault="004A13E8" w14:paraId="55FE1792" w14:textId="77777777">
      <w:pPr>
        <w:spacing w:after="0" w:line="240" w:lineRule="auto"/>
        <w:rPr>
          <w:b/>
        </w:rPr>
      </w:pPr>
    </w:p>
    <w:p w:rsidRPr="00EF241F" w:rsidR="004A13E8" w:rsidP="00767CDE" w:rsidRDefault="004A13E8" w14:paraId="55FE1793" w14:textId="77777777">
      <w:pPr>
        <w:pStyle w:val="NoSpacing"/>
        <w:rPr>
          <w:b/>
        </w:rPr>
      </w:pPr>
      <w:r w:rsidRPr="00EF241F">
        <w:rPr>
          <w:b/>
        </w:rPr>
        <w:t xml:space="preserve">Contact: </w:t>
      </w:r>
    </w:p>
    <w:p w:rsidR="00FF20F4" w:rsidP="00767CDE" w:rsidRDefault="00FF20F4" w14:paraId="720932FF" w14:textId="56A2A054">
      <w:pPr>
        <w:spacing w:after="0" w:line="240" w:lineRule="auto"/>
      </w:pPr>
      <w:r>
        <w:t>Human Research Protection Office</w:t>
      </w:r>
    </w:p>
    <w:p w:rsidR="00FF20F4" w:rsidP="00767CDE" w:rsidRDefault="00FF20F4" w14:paraId="394F63B6" w14:textId="307FBC74">
      <w:pPr>
        <w:spacing w:after="0" w:line="240" w:lineRule="auto"/>
      </w:pPr>
      <w:r>
        <w:t>CDC Office of Scientific Integrity</w:t>
      </w:r>
    </w:p>
    <w:p w:rsidR="00767CDE" w:rsidP="00767CDE" w:rsidRDefault="00767CDE" w14:paraId="590042D2" w14:textId="6903292C">
      <w:pPr>
        <w:spacing w:after="0" w:line="240" w:lineRule="auto"/>
      </w:pPr>
      <w:r>
        <w:t xml:space="preserve">CDC Office of Science </w:t>
      </w:r>
    </w:p>
    <w:p w:rsidR="00767CDE" w:rsidP="00767CDE" w:rsidRDefault="00767CDE" w14:paraId="46674019" w14:textId="77777777">
      <w:pPr>
        <w:spacing w:after="0" w:line="240" w:lineRule="auto"/>
      </w:pPr>
      <w:r>
        <w:t>CDC</w:t>
      </w:r>
    </w:p>
    <w:p w:rsidR="00F2357F" w:rsidP="00767CDE" w:rsidRDefault="00767CDE" w14:paraId="3F4AF1F4" w14:textId="77777777">
      <w:pPr>
        <w:spacing w:after="0" w:line="240" w:lineRule="auto"/>
      </w:pPr>
      <w:r>
        <w:t>Atlanta, GA 30333</w:t>
      </w:r>
    </w:p>
    <w:p w:rsidR="00B82214" w:rsidP="00767CDE" w:rsidRDefault="005A32FD" w14:paraId="50C39D59" w14:textId="3930ED97">
      <w:pPr>
        <w:spacing w:after="0" w:line="240" w:lineRule="auto"/>
      </w:pPr>
      <w:hyperlink w:history="1" r:id="rId11">
        <w:r w:rsidR="00F2357F">
          <w:rPr>
            <w:rStyle w:val="Hyperlink"/>
          </w:rPr>
          <w:t>huma@cdc.gov</w:t>
        </w:r>
      </w:hyperlink>
      <w:r w:rsidR="00F2357F">
        <w:t xml:space="preserve"> </w:t>
      </w:r>
      <w:r w:rsidR="00B82214">
        <w:br w:type="page"/>
      </w:r>
    </w:p>
    <w:p w:rsidRPr="00EF241F" w:rsidR="004A13E8" w:rsidP="009A79E1" w:rsidRDefault="004A13E8" w14:paraId="55FE179A" w14:textId="03E3AF2A">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Pr="00EF241F" w:rsidR="004A13E8" w:rsidP="004A13E8" w:rsidRDefault="00C90B13" w14:paraId="55FE179B" w14:textId="77777777">
          <w:pPr>
            <w:pStyle w:val="Heading4"/>
            <w:rPr>
              <w:sz w:val="28"/>
              <w:szCs w:val="28"/>
            </w:rPr>
          </w:pPr>
          <w:r w:rsidRPr="00EF241F">
            <w:rPr>
              <w:sz w:val="28"/>
              <w:szCs w:val="28"/>
            </w:rPr>
            <w:t xml:space="preserve">Table of </w:t>
          </w:r>
          <w:r w:rsidRPr="00EF241F" w:rsidR="004A13E8">
            <w:rPr>
              <w:sz w:val="28"/>
              <w:szCs w:val="28"/>
            </w:rPr>
            <w:t>Contents</w:t>
          </w:r>
        </w:p>
        <w:p w:rsidR="00D3450D" w:rsidRDefault="004A13E8" w14:paraId="0961090E" w14:textId="0F54FAC4">
          <w:pPr>
            <w:pStyle w:val="TOC3"/>
            <w:tabs>
              <w:tab w:val="right" w:leader="dot" w:pos="10070"/>
            </w:tabs>
            <w:rPr>
              <w:rFonts w:asciiTheme="minorHAnsi" w:hAnsiTheme="minorHAnsi" w:eastAsiaTheme="minorEastAsia"/>
              <w:noProof/>
              <w:sz w:val="22"/>
            </w:rPr>
          </w:pPr>
          <w:r w:rsidRPr="00EF241F">
            <w:fldChar w:fldCharType="begin"/>
          </w:r>
          <w:r w:rsidRPr="00EF241F">
            <w:instrText xml:space="preserve"> TOC \o "1-3" \h \z \u </w:instrText>
          </w:r>
          <w:r w:rsidRPr="00EF241F">
            <w:fldChar w:fldCharType="separate"/>
          </w:r>
          <w:hyperlink w:history="1" w:anchor="_Toc109892130">
            <w:r w:rsidRPr="00AE38C7" w:rsidR="00D3450D">
              <w:rPr>
                <w:rStyle w:val="Hyperlink"/>
                <w:noProof/>
              </w:rPr>
              <w:t>Request for OMB approval of an Emergency Information Collection</w:t>
            </w:r>
            <w:r w:rsidR="00D3450D">
              <w:rPr>
                <w:noProof/>
                <w:webHidden/>
              </w:rPr>
              <w:tab/>
            </w:r>
            <w:r w:rsidR="00D3450D">
              <w:rPr>
                <w:noProof/>
                <w:webHidden/>
              </w:rPr>
              <w:fldChar w:fldCharType="begin"/>
            </w:r>
            <w:r w:rsidR="00D3450D">
              <w:rPr>
                <w:noProof/>
                <w:webHidden/>
              </w:rPr>
              <w:instrText xml:space="preserve"> PAGEREF _Toc109892130 \h </w:instrText>
            </w:r>
            <w:r w:rsidR="00D3450D">
              <w:rPr>
                <w:noProof/>
                <w:webHidden/>
              </w:rPr>
            </w:r>
            <w:r w:rsidR="00D3450D">
              <w:rPr>
                <w:noProof/>
                <w:webHidden/>
              </w:rPr>
              <w:fldChar w:fldCharType="separate"/>
            </w:r>
            <w:r w:rsidR="00C8278B">
              <w:rPr>
                <w:noProof/>
                <w:webHidden/>
              </w:rPr>
              <w:t>1</w:t>
            </w:r>
            <w:r w:rsidR="00D3450D">
              <w:rPr>
                <w:noProof/>
                <w:webHidden/>
              </w:rPr>
              <w:fldChar w:fldCharType="end"/>
            </w:r>
          </w:hyperlink>
        </w:p>
        <w:p w:rsidR="00D3450D" w:rsidRDefault="005A32FD" w14:paraId="6AA51B60" w14:textId="53849301">
          <w:pPr>
            <w:pStyle w:val="TOC1"/>
            <w:tabs>
              <w:tab w:val="left" w:pos="480"/>
              <w:tab w:val="right" w:leader="dot" w:pos="10070"/>
            </w:tabs>
            <w:rPr>
              <w:rFonts w:asciiTheme="minorHAnsi" w:hAnsiTheme="minorHAnsi" w:eastAsiaTheme="minorEastAsia"/>
              <w:noProof/>
              <w:sz w:val="22"/>
            </w:rPr>
          </w:pPr>
          <w:hyperlink w:history="1" w:anchor="_Toc109892131">
            <w:r w:rsidRPr="00AE38C7" w:rsidR="00D3450D">
              <w:rPr>
                <w:rStyle w:val="Hyperlink"/>
                <w:noProof/>
              </w:rPr>
              <w:t>1.</w:t>
            </w:r>
            <w:r w:rsidR="00D3450D">
              <w:rPr>
                <w:rFonts w:asciiTheme="minorHAnsi" w:hAnsiTheme="minorHAnsi" w:eastAsiaTheme="minorEastAsia"/>
                <w:noProof/>
                <w:sz w:val="22"/>
              </w:rPr>
              <w:tab/>
            </w:r>
            <w:r w:rsidRPr="00AE38C7" w:rsidR="00D3450D">
              <w:rPr>
                <w:rStyle w:val="Hyperlink"/>
                <w:noProof/>
              </w:rPr>
              <w:t>Circumstances Making the Collection of Information Necessary</w:t>
            </w:r>
            <w:r w:rsidR="00D3450D">
              <w:rPr>
                <w:noProof/>
                <w:webHidden/>
              </w:rPr>
              <w:tab/>
            </w:r>
            <w:r w:rsidR="00D3450D">
              <w:rPr>
                <w:noProof/>
                <w:webHidden/>
              </w:rPr>
              <w:fldChar w:fldCharType="begin"/>
            </w:r>
            <w:r w:rsidR="00D3450D">
              <w:rPr>
                <w:noProof/>
                <w:webHidden/>
              </w:rPr>
              <w:instrText xml:space="preserve"> PAGEREF _Toc109892131 \h </w:instrText>
            </w:r>
            <w:r w:rsidR="00D3450D">
              <w:rPr>
                <w:noProof/>
                <w:webHidden/>
              </w:rPr>
            </w:r>
            <w:r w:rsidR="00D3450D">
              <w:rPr>
                <w:noProof/>
                <w:webHidden/>
              </w:rPr>
              <w:fldChar w:fldCharType="separate"/>
            </w:r>
            <w:r w:rsidR="00C8278B">
              <w:rPr>
                <w:noProof/>
                <w:webHidden/>
              </w:rPr>
              <w:t>3</w:t>
            </w:r>
            <w:r w:rsidR="00D3450D">
              <w:rPr>
                <w:noProof/>
                <w:webHidden/>
              </w:rPr>
              <w:fldChar w:fldCharType="end"/>
            </w:r>
          </w:hyperlink>
        </w:p>
        <w:p w:rsidR="00D3450D" w:rsidRDefault="005A32FD" w14:paraId="5B18220B" w14:textId="1AF6B53C">
          <w:pPr>
            <w:pStyle w:val="TOC1"/>
            <w:tabs>
              <w:tab w:val="left" w:pos="480"/>
              <w:tab w:val="right" w:leader="dot" w:pos="10070"/>
            </w:tabs>
            <w:rPr>
              <w:rFonts w:asciiTheme="minorHAnsi" w:hAnsiTheme="minorHAnsi" w:eastAsiaTheme="minorEastAsia"/>
              <w:noProof/>
              <w:sz w:val="22"/>
            </w:rPr>
          </w:pPr>
          <w:hyperlink w:history="1" w:anchor="_Toc109892132">
            <w:r w:rsidRPr="00AE38C7" w:rsidR="00D3450D">
              <w:rPr>
                <w:rStyle w:val="Hyperlink"/>
                <w:noProof/>
              </w:rPr>
              <w:t>2.</w:t>
            </w:r>
            <w:r w:rsidR="00D3450D">
              <w:rPr>
                <w:rFonts w:asciiTheme="minorHAnsi" w:hAnsiTheme="minorHAnsi" w:eastAsiaTheme="minorEastAsia"/>
                <w:noProof/>
                <w:sz w:val="22"/>
              </w:rPr>
              <w:tab/>
            </w:r>
            <w:r w:rsidRPr="00AE38C7" w:rsidR="00D3450D">
              <w:rPr>
                <w:rStyle w:val="Hyperlink"/>
                <w:noProof/>
              </w:rPr>
              <w:t>Purpose and Use of Information Collection</w:t>
            </w:r>
            <w:r w:rsidR="00D3450D">
              <w:rPr>
                <w:noProof/>
                <w:webHidden/>
              </w:rPr>
              <w:tab/>
            </w:r>
            <w:r w:rsidR="00D3450D">
              <w:rPr>
                <w:noProof/>
                <w:webHidden/>
              </w:rPr>
              <w:fldChar w:fldCharType="begin"/>
            </w:r>
            <w:r w:rsidR="00D3450D">
              <w:rPr>
                <w:noProof/>
                <w:webHidden/>
              </w:rPr>
              <w:instrText xml:space="preserve"> PAGEREF _Toc109892132 \h </w:instrText>
            </w:r>
            <w:r w:rsidR="00D3450D">
              <w:rPr>
                <w:noProof/>
                <w:webHidden/>
              </w:rPr>
            </w:r>
            <w:r w:rsidR="00D3450D">
              <w:rPr>
                <w:noProof/>
                <w:webHidden/>
              </w:rPr>
              <w:fldChar w:fldCharType="separate"/>
            </w:r>
            <w:r w:rsidR="00C8278B">
              <w:rPr>
                <w:noProof/>
                <w:webHidden/>
              </w:rPr>
              <w:t>4</w:t>
            </w:r>
            <w:r w:rsidR="00D3450D">
              <w:rPr>
                <w:noProof/>
                <w:webHidden/>
              </w:rPr>
              <w:fldChar w:fldCharType="end"/>
            </w:r>
          </w:hyperlink>
        </w:p>
        <w:p w:rsidR="00D3450D" w:rsidRDefault="005A32FD" w14:paraId="47DED69D" w14:textId="51FEAC0E">
          <w:pPr>
            <w:pStyle w:val="TOC1"/>
            <w:tabs>
              <w:tab w:val="left" w:pos="480"/>
              <w:tab w:val="right" w:leader="dot" w:pos="10070"/>
            </w:tabs>
            <w:rPr>
              <w:rFonts w:asciiTheme="minorHAnsi" w:hAnsiTheme="minorHAnsi" w:eastAsiaTheme="minorEastAsia"/>
              <w:noProof/>
              <w:sz w:val="22"/>
            </w:rPr>
          </w:pPr>
          <w:hyperlink w:history="1" w:anchor="_Toc109892133">
            <w:r w:rsidRPr="00AE38C7" w:rsidR="00D3450D">
              <w:rPr>
                <w:rStyle w:val="Hyperlink"/>
                <w:noProof/>
              </w:rPr>
              <w:t>3.</w:t>
            </w:r>
            <w:r w:rsidR="00D3450D">
              <w:rPr>
                <w:rFonts w:asciiTheme="minorHAnsi" w:hAnsiTheme="minorHAnsi" w:eastAsiaTheme="minorEastAsia"/>
                <w:noProof/>
                <w:sz w:val="22"/>
              </w:rPr>
              <w:tab/>
            </w:r>
            <w:r w:rsidRPr="00AE38C7" w:rsidR="00D3450D">
              <w:rPr>
                <w:rStyle w:val="Hyperlink"/>
                <w:noProof/>
              </w:rPr>
              <w:t>Use of Improved Information Technology and Burden Reduction</w:t>
            </w:r>
            <w:r w:rsidR="00D3450D">
              <w:rPr>
                <w:noProof/>
                <w:webHidden/>
              </w:rPr>
              <w:tab/>
            </w:r>
            <w:r w:rsidR="00D3450D">
              <w:rPr>
                <w:noProof/>
                <w:webHidden/>
              </w:rPr>
              <w:fldChar w:fldCharType="begin"/>
            </w:r>
            <w:r w:rsidR="00D3450D">
              <w:rPr>
                <w:noProof/>
                <w:webHidden/>
              </w:rPr>
              <w:instrText xml:space="preserve"> PAGEREF _Toc109892133 \h </w:instrText>
            </w:r>
            <w:r w:rsidR="00D3450D">
              <w:rPr>
                <w:noProof/>
                <w:webHidden/>
              </w:rPr>
            </w:r>
            <w:r w:rsidR="00D3450D">
              <w:rPr>
                <w:noProof/>
                <w:webHidden/>
              </w:rPr>
              <w:fldChar w:fldCharType="separate"/>
            </w:r>
            <w:r w:rsidR="00C8278B">
              <w:rPr>
                <w:noProof/>
                <w:webHidden/>
              </w:rPr>
              <w:t>5</w:t>
            </w:r>
            <w:r w:rsidR="00D3450D">
              <w:rPr>
                <w:noProof/>
                <w:webHidden/>
              </w:rPr>
              <w:fldChar w:fldCharType="end"/>
            </w:r>
          </w:hyperlink>
        </w:p>
        <w:p w:rsidR="00D3450D" w:rsidRDefault="005A32FD" w14:paraId="4ADC1DFA" w14:textId="321B85B4">
          <w:pPr>
            <w:pStyle w:val="TOC1"/>
            <w:tabs>
              <w:tab w:val="left" w:pos="480"/>
              <w:tab w:val="right" w:leader="dot" w:pos="10070"/>
            </w:tabs>
            <w:rPr>
              <w:rFonts w:asciiTheme="minorHAnsi" w:hAnsiTheme="minorHAnsi" w:eastAsiaTheme="minorEastAsia"/>
              <w:noProof/>
              <w:sz w:val="22"/>
            </w:rPr>
          </w:pPr>
          <w:hyperlink w:history="1" w:anchor="_Toc109892134">
            <w:r w:rsidRPr="00AE38C7" w:rsidR="00D3450D">
              <w:rPr>
                <w:rStyle w:val="Hyperlink"/>
                <w:noProof/>
              </w:rPr>
              <w:t>4.</w:t>
            </w:r>
            <w:r w:rsidR="00D3450D">
              <w:rPr>
                <w:rFonts w:asciiTheme="minorHAnsi" w:hAnsiTheme="minorHAnsi" w:eastAsiaTheme="minorEastAsia"/>
                <w:noProof/>
                <w:sz w:val="22"/>
              </w:rPr>
              <w:tab/>
            </w:r>
            <w:r w:rsidRPr="00AE38C7" w:rsidR="00D3450D">
              <w:rPr>
                <w:rStyle w:val="Hyperlink"/>
                <w:noProof/>
              </w:rPr>
              <w:t xml:space="preserve">Efforts to Identify Duplication and Use of Similar Information  </w:t>
            </w:r>
            <w:r w:rsidR="00D3450D">
              <w:rPr>
                <w:noProof/>
                <w:webHidden/>
              </w:rPr>
              <w:tab/>
            </w:r>
            <w:r w:rsidR="00D3450D">
              <w:rPr>
                <w:noProof/>
                <w:webHidden/>
              </w:rPr>
              <w:fldChar w:fldCharType="begin"/>
            </w:r>
            <w:r w:rsidR="00D3450D">
              <w:rPr>
                <w:noProof/>
                <w:webHidden/>
              </w:rPr>
              <w:instrText xml:space="preserve"> PAGEREF _Toc109892134 \h </w:instrText>
            </w:r>
            <w:r w:rsidR="00D3450D">
              <w:rPr>
                <w:noProof/>
                <w:webHidden/>
              </w:rPr>
            </w:r>
            <w:r w:rsidR="00D3450D">
              <w:rPr>
                <w:noProof/>
                <w:webHidden/>
              </w:rPr>
              <w:fldChar w:fldCharType="separate"/>
            </w:r>
            <w:r w:rsidR="00C8278B">
              <w:rPr>
                <w:noProof/>
                <w:webHidden/>
              </w:rPr>
              <w:t>5</w:t>
            </w:r>
            <w:r w:rsidR="00D3450D">
              <w:rPr>
                <w:noProof/>
                <w:webHidden/>
              </w:rPr>
              <w:fldChar w:fldCharType="end"/>
            </w:r>
          </w:hyperlink>
        </w:p>
        <w:p w:rsidR="00D3450D" w:rsidRDefault="005A32FD" w14:paraId="7976CA98" w14:textId="47D80C24">
          <w:pPr>
            <w:pStyle w:val="TOC1"/>
            <w:tabs>
              <w:tab w:val="left" w:pos="480"/>
              <w:tab w:val="right" w:leader="dot" w:pos="10070"/>
            </w:tabs>
            <w:rPr>
              <w:rFonts w:asciiTheme="minorHAnsi" w:hAnsiTheme="minorHAnsi" w:eastAsiaTheme="minorEastAsia"/>
              <w:noProof/>
              <w:sz w:val="22"/>
            </w:rPr>
          </w:pPr>
          <w:hyperlink w:history="1" w:anchor="_Toc109892135">
            <w:r w:rsidRPr="00AE38C7" w:rsidR="00D3450D">
              <w:rPr>
                <w:rStyle w:val="Hyperlink"/>
                <w:noProof/>
              </w:rPr>
              <w:t>5.</w:t>
            </w:r>
            <w:r w:rsidR="00D3450D">
              <w:rPr>
                <w:rFonts w:asciiTheme="minorHAnsi" w:hAnsiTheme="minorHAnsi" w:eastAsiaTheme="minorEastAsia"/>
                <w:noProof/>
                <w:sz w:val="22"/>
              </w:rPr>
              <w:tab/>
            </w:r>
            <w:r w:rsidRPr="00AE38C7" w:rsidR="00D3450D">
              <w:rPr>
                <w:rStyle w:val="Hyperlink"/>
                <w:noProof/>
              </w:rPr>
              <w:t>Impact on Small Businesses or Other Small Entities</w:t>
            </w:r>
            <w:r w:rsidR="00D3450D">
              <w:rPr>
                <w:noProof/>
                <w:webHidden/>
              </w:rPr>
              <w:tab/>
            </w:r>
            <w:r w:rsidR="00D3450D">
              <w:rPr>
                <w:noProof/>
                <w:webHidden/>
              </w:rPr>
              <w:fldChar w:fldCharType="begin"/>
            </w:r>
            <w:r w:rsidR="00D3450D">
              <w:rPr>
                <w:noProof/>
                <w:webHidden/>
              </w:rPr>
              <w:instrText xml:space="preserve"> PAGEREF _Toc109892135 \h </w:instrText>
            </w:r>
            <w:r w:rsidR="00D3450D">
              <w:rPr>
                <w:noProof/>
                <w:webHidden/>
              </w:rPr>
            </w:r>
            <w:r w:rsidR="00D3450D">
              <w:rPr>
                <w:noProof/>
                <w:webHidden/>
              </w:rPr>
              <w:fldChar w:fldCharType="separate"/>
            </w:r>
            <w:r w:rsidR="00C8278B">
              <w:rPr>
                <w:noProof/>
                <w:webHidden/>
              </w:rPr>
              <w:t>5</w:t>
            </w:r>
            <w:r w:rsidR="00D3450D">
              <w:rPr>
                <w:noProof/>
                <w:webHidden/>
              </w:rPr>
              <w:fldChar w:fldCharType="end"/>
            </w:r>
          </w:hyperlink>
        </w:p>
        <w:p w:rsidR="00D3450D" w:rsidRDefault="005A32FD" w14:paraId="5D47340F" w14:textId="2AFF21A5">
          <w:pPr>
            <w:pStyle w:val="TOC1"/>
            <w:tabs>
              <w:tab w:val="left" w:pos="480"/>
              <w:tab w:val="right" w:leader="dot" w:pos="10070"/>
            </w:tabs>
            <w:rPr>
              <w:rFonts w:asciiTheme="minorHAnsi" w:hAnsiTheme="minorHAnsi" w:eastAsiaTheme="minorEastAsia"/>
              <w:noProof/>
              <w:sz w:val="22"/>
            </w:rPr>
          </w:pPr>
          <w:hyperlink w:history="1" w:anchor="_Toc109892136">
            <w:r w:rsidRPr="00AE38C7" w:rsidR="00D3450D">
              <w:rPr>
                <w:rStyle w:val="Hyperlink"/>
                <w:bCs/>
                <w:noProof/>
              </w:rPr>
              <w:t>6.</w:t>
            </w:r>
            <w:r w:rsidR="00D3450D">
              <w:rPr>
                <w:rFonts w:asciiTheme="minorHAnsi" w:hAnsiTheme="minorHAnsi" w:eastAsiaTheme="minorEastAsia"/>
                <w:noProof/>
                <w:sz w:val="22"/>
              </w:rPr>
              <w:tab/>
            </w:r>
            <w:r w:rsidRPr="00AE38C7" w:rsidR="00D3450D">
              <w:rPr>
                <w:rStyle w:val="Hyperlink"/>
                <w:noProof/>
              </w:rPr>
              <w:t xml:space="preserve">Consequences of Collecting the Information Less Frequently </w:t>
            </w:r>
            <w:r w:rsidRPr="00AE38C7" w:rsidR="00D3450D">
              <w:rPr>
                <w:rStyle w:val="Hyperlink"/>
                <w:bCs/>
                <w:noProof/>
              </w:rPr>
              <w:t xml:space="preserve"> </w:t>
            </w:r>
            <w:r w:rsidR="00D3450D">
              <w:rPr>
                <w:noProof/>
                <w:webHidden/>
              </w:rPr>
              <w:tab/>
            </w:r>
            <w:r w:rsidR="00D3450D">
              <w:rPr>
                <w:noProof/>
                <w:webHidden/>
              </w:rPr>
              <w:fldChar w:fldCharType="begin"/>
            </w:r>
            <w:r w:rsidR="00D3450D">
              <w:rPr>
                <w:noProof/>
                <w:webHidden/>
              </w:rPr>
              <w:instrText xml:space="preserve"> PAGEREF _Toc109892136 \h </w:instrText>
            </w:r>
            <w:r w:rsidR="00D3450D">
              <w:rPr>
                <w:noProof/>
                <w:webHidden/>
              </w:rPr>
            </w:r>
            <w:r w:rsidR="00D3450D">
              <w:rPr>
                <w:noProof/>
                <w:webHidden/>
              </w:rPr>
              <w:fldChar w:fldCharType="separate"/>
            </w:r>
            <w:r w:rsidR="00C8278B">
              <w:rPr>
                <w:noProof/>
                <w:webHidden/>
              </w:rPr>
              <w:t>5</w:t>
            </w:r>
            <w:r w:rsidR="00D3450D">
              <w:rPr>
                <w:noProof/>
                <w:webHidden/>
              </w:rPr>
              <w:fldChar w:fldCharType="end"/>
            </w:r>
          </w:hyperlink>
        </w:p>
        <w:p w:rsidR="00D3450D" w:rsidRDefault="005A32FD" w14:paraId="0FA5139F" w14:textId="397AD153">
          <w:pPr>
            <w:pStyle w:val="TOC1"/>
            <w:tabs>
              <w:tab w:val="left" w:pos="480"/>
              <w:tab w:val="right" w:leader="dot" w:pos="10070"/>
            </w:tabs>
            <w:rPr>
              <w:rFonts w:asciiTheme="minorHAnsi" w:hAnsiTheme="minorHAnsi" w:eastAsiaTheme="minorEastAsia"/>
              <w:noProof/>
              <w:sz w:val="22"/>
            </w:rPr>
          </w:pPr>
          <w:hyperlink w:history="1" w:anchor="_Toc109892137">
            <w:r w:rsidRPr="00AE38C7" w:rsidR="00D3450D">
              <w:rPr>
                <w:rStyle w:val="Hyperlink"/>
                <w:noProof/>
              </w:rPr>
              <w:t>7.</w:t>
            </w:r>
            <w:r w:rsidR="00D3450D">
              <w:rPr>
                <w:rFonts w:asciiTheme="minorHAnsi" w:hAnsiTheme="minorHAnsi" w:eastAsiaTheme="minorEastAsia"/>
                <w:noProof/>
                <w:sz w:val="22"/>
              </w:rPr>
              <w:tab/>
            </w:r>
            <w:r w:rsidRPr="00AE38C7" w:rsidR="00D3450D">
              <w:rPr>
                <w:rStyle w:val="Hyperlink"/>
                <w:noProof/>
              </w:rPr>
              <w:t>Special Circumstances Relating to the Guidelines of 5 CFR 1320.5</w:t>
            </w:r>
            <w:r w:rsidR="00D3450D">
              <w:rPr>
                <w:noProof/>
                <w:webHidden/>
              </w:rPr>
              <w:tab/>
            </w:r>
            <w:r w:rsidR="00D3450D">
              <w:rPr>
                <w:noProof/>
                <w:webHidden/>
              </w:rPr>
              <w:fldChar w:fldCharType="begin"/>
            </w:r>
            <w:r w:rsidR="00D3450D">
              <w:rPr>
                <w:noProof/>
                <w:webHidden/>
              </w:rPr>
              <w:instrText xml:space="preserve"> PAGEREF _Toc109892137 \h </w:instrText>
            </w:r>
            <w:r w:rsidR="00D3450D">
              <w:rPr>
                <w:noProof/>
                <w:webHidden/>
              </w:rPr>
            </w:r>
            <w:r w:rsidR="00D3450D">
              <w:rPr>
                <w:noProof/>
                <w:webHidden/>
              </w:rPr>
              <w:fldChar w:fldCharType="separate"/>
            </w:r>
            <w:r w:rsidR="00C8278B">
              <w:rPr>
                <w:noProof/>
                <w:webHidden/>
              </w:rPr>
              <w:t>5</w:t>
            </w:r>
            <w:r w:rsidR="00D3450D">
              <w:rPr>
                <w:noProof/>
                <w:webHidden/>
              </w:rPr>
              <w:fldChar w:fldCharType="end"/>
            </w:r>
          </w:hyperlink>
        </w:p>
        <w:p w:rsidR="00D3450D" w:rsidRDefault="005A32FD" w14:paraId="4AEE6B04" w14:textId="42AC7701">
          <w:pPr>
            <w:pStyle w:val="TOC1"/>
            <w:tabs>
              <w:tab w:val="left" w:pos="480"/>
              <w:tab w:val="right" w:leader="dot" w:pos="10070"/>
            </w:tabs>
            <w:rPr>
              <w:rFonts w:asciiTheme="minorHAnsi" w:hAnsiTheme="minorHAnsi" w:eastAsiaTheme="minorEastAsia"/>
              <w:noProof/>
              <w:sz w:val="22"/>
            </w:rPr>
          </w:pPr>
          <w:hyperlink w:history="1" w:anchor="_Toc109892138">
            <w:r w:rsidRPr="00AE38C7" w:rsidR="00D3450D">
              <w:rPr>
                <w:rStyle w:val="Hyperlink"/>
                <w:noProof/>
              </w:rPr>
              <w:t>8.</w:t>
            </w:r>
            <w:r w:rsidR="00D3450D">
              <w:rPr>
                <w:rFonts w:asciiTheme="minorHAnsi" w:hAnsiTheme="minorHAnsi" w:eastAsiaTheme="minorEastAsia"/>
                <w:noProof/>
                <w:sz w:val="22"/>
              </w:rPr>
              <w:tab/>
            </w:r>
            <w:r w:rsidRPr="00AE38C7" w:rsidR="00D3450D">
              <w:rPr>
                <w:rStyle w:val="Hyperlink"/>
                <w:noProof/>
              </w:rPr>
              <w:t>Comments in Response to the Federal Register Notice and Efforts to Consult Outside the Agency</w:t>
            </w:r>
            <w:r w:rsidR="00D3450D">
              <w:rPr>
                <w:noProof/>
                <w:webHidden/>
              </w:rPr>
              <w:tab/>
            </w:r>
            <w:r w:rsidR="00D3450D">
              <w:rPr>
                <w:noProof/>
                <w:webHidden/>
              </w:rPr>
              <w:fldChar w:fldCharType="begin"/>
            </w:r>
            <w:r w:rsidR="00D3450D">
              <w:rPr>
                <w:noProof/>
                <w:webHidden/>
              </w:rPr>
              <w:instrText xml:space="preserve"> PAGEREF _Toc109892138 \h </w:instrText>
            </w:r>
            <w:r w:rsidR="00D3450D">
              <w:rPr>
                <w:noProof/>
                <w:webHidden/>
              </w:rPr>
            </w:r>
            <w:r w:rsidR="00D3450D">
              <w:rPr>
                <w:noProof/>
                <w:webHidden/>
              </w:rPr>
              <w:fldChar w:fldCharType="separate"/>
            </w:r>
            <w:r w:rsidR="00C8278B">
              <w:rPr>
                <w:noProof/>
                <w:webHidden/>
              </w:rPr>
              <w:t>5</w:t>
            </w:r>
            <w:r w:rsidR="00D3450D">
              <w:rPr>
                <w:noProof/>
                <w:webHidden/>
              </w:rPr>
              <w:fldChar w:fldCharType="end"/>
            </w:r>
          </w:hyperlink>
        </w:p>
        <w:p w:rsidR="00D3450D" w:rsidRDefault="005A32FD" w14:paraId="378C5165" w14:textId="7DEDFD1B">
          <w:pPr>
            <w:pStyle w:val="TOC1"/>
            <w:tabs>
              <w:tab w:val="left" w:pos="480"/>
              <w:tab w:val="right" w:leader="dot" w:pos="10070"/>
            </w:tabs>
            <w:rPr>
              <w:rFonts w:asciiTheme="minorHAnsi" w:hAnsiTheme="minorHAnsi" w:eastAsiaTheme="minorEastAsia"/>
              <w:noProof/>
              <w:sz w:val="22"/>
            </w:rPr>
          </w:pPr>
          <w:hyperlink w:history="1" w:anchor="_Toc109892139">
            <w:r w:rsidRPr="00AE38C7" w:rsidR="00D3450D">
              <w:rPr>
                <w:rStyle w:val="Hyperlink"/>
                <w:noProof/>
              </w:rPr>
              <w:t>9.</w:t>
            </w:r>
            <w:r w:rsidR="00D3450D">
              <w:rPr>
                <w:rFonts w:asciiTheme="minorHAnsi" w:hAnsiTheme="minorHAnsi" w:eastAsiaTheme="minorEastAsia"/>
                <w:noProof/>
                <w:sz w:val="22"/>
              </w:rPr>
              <w:tab/>
            </w:r>
            <w:r w:rsidRPr="00AE38C7" w:rsidR="00D3450D">
              <w:rPr>
                <w:rStyle w:val="Hyperlink"/>
                <w:noProof/>
              </w:rPr>
              <w:t>Explanation of Any Payment or Gift to Respondents</w:t>
            </w:r>
            <w:r w:rsidR="00D3450D">
              <w:rPr>
                <w:noProof/>
                <w:webHidden/>
              </w:rPr>
              <w:tab/>
            </w:r>
            <w:r w:rsidR="00D3450D">
              <w:rPr>
                <w:noProof/>
                <w:webHidden/>
              </w:rPr>
              <w:fldChar w:fldCharType="begin"/>
            </w:r>
            <w:r w:rsidR="00D3450D">
              <w:rPr>
                <w:noProof/>
                <w:webHidden/>
              </w:rPr>
              <w:instrText xml:space="preserve"> PAGEREF _Toc109892139 \h </w:instrText>
            </w:r>
            <w:r w:rsidR="00D3450D">
              <w:rPr>
                <w:noProof/>
                <w:webHidden/>
              </w:rPr>
            </w:r>
            <w:r w:rsidR="00D3450D">
              <w:rPr>
                <w:noProof/>
                <w:webHidden/>
              </w:rPr>
              <w:fldChar w:fldCharType="separate"/>
            </w:r>
            <w:r w:rsidR="00C8278B">
              <w:rPr>
                <w:noProof/>
                <w:webHidden/>
              </w:rPr>
              <w:t>5</w:t>
            </w:r>
            <w:r w:rsidR="00D3450D">
              <w:rPr>
                <w:noProof/>
                <w:webHidden/>
              </w:rPr>
              <w:fldChar w:fldCharType="end"/>
            </w:r>
          </w:hyperlink>
        </w:p>
        <w:p w:rsidR="00D3450D" w:rsidRDefault="005A32FD" w14:paraId="1D1B5A79" w14:textId="64E52474">
          <w:pPr>
            <w:pStyle w:val="TOC1"/>
            <w:tabs>
              <w:tab w:val="left" w:pos="660"/>
              <w:tab w:val="right" w:leader="dot" w:pos="10070"/>
            </w:tabs>
            <w:rPr>
              <w:rFonts w:asciiTheme="minorHAnsi" w:hAnsiTheme="minorHAnsi" w:eastAsiaTheme="minorEastAsia"/>
              <w:noProof/>
              <w:sz w:val="22"/>
            </w:rPr>
          </w:pPr>
          <w:hyperlink w:history="1" w:anchor="_Toc109892140">
            <w:r w:rsidRPr="00AE38C7" w:rsidR="00D3450D">
              <w:rPr>
                <w:rStyle w:val="Hyperlink"/>
                <w:noProof/>
              </w:rPr>
              <w:t>10.</w:t>
            </w:r>
            <w:r w:rsidR="00D3450D">
              <w:rPr>
                <w:rFonts w:asciiTheme="minorHAnsi" w:hAnsiTheme="minorHAnsi" w:eastAsiaTheme="minorEastAsia"/>
                <w:noProof/>
                <w:sz w:val="22"/>
              </w:rPr>
              <w:tab/>
            </w:r>
            <w:r w:rsidRPr="00AE38C7" w:rsidR="00D3450D">
              <w:rPr>
                <w:rStyle w:val="Hyperlink"/>
                <w:noProof/>
              </w:rPr>
              <w:t>Protection of the Privacy and Confidentiality of Information Provided by Respondents</w:t>
            </w:r>
            <w:r w:rsidR="00D3450D">
              <w:rPr>
                <w:noProof/>
                <w:webHidden/>
              </w:rPr>
              <w:tab/>
            </w:r>
            <w:r w:rsidR="00D3450D">
              <w:rPr>
                <w:noProof/>
                <w:webHidden/>
              </w:rPr>
              <w:fldChar w:fldCharType="begin"/>
            </w:r>
            <w:r w:rsidR="00D3450D">
              <w:rPr>
                <w:noProof/>
                <w:webHidden/>
              </w:rPr>
              <w:instrText xml:space="preserve"> PAGEREF _Toc109892140 \h </w:instrText>
            </w:r>
            <w:r w:rsidR="00D3450D">
              <w:rPr>
                <w:noProof/>
                <w:webHidden/>
              </w:rPr>
            </w:r>
            <w:r w:rsidR="00D3450D">
              <w:rPr>
                <w:noProof/>
                <w:webHidden/>
              </w:rPr>
              <w:fldChar w:fldCharType="separate"/>
            </w:r>
            <w:r w:rsidR="00C8278B">
              <w:rPr>
                <w:noProof/>
                <w:webHidden/>
              </w:rPr>
              <w:t>6</w:t>
            </w:r>
            <w:r w:rsidR="00D3450D">
              <w:rPr>
                <w:noProof/>
                <w:webHidden/>
              </w:rPr>
              <w:fldChar w:fldCharType="end"/>
            </w:r>
          </w:hyperlink>
        </w:p>
        <w:p w:rsidR="00D3450D" w:rsidRDefault="005A32FD" w14:paraId="3D6A9213" w14:textId="45B45CB8">
          <w:pPr>
            <w:pStyle w:val="TOC1"/>
            <w:tabs>
              <w:tab w:val="left" w:pos="660"/>
              <w:tab w:val="right" w:leader="dot" w:pos="10070"/>
            </w:tabs>
            <w:rPr>
              <w:rFonts w:asciiTheme="minorHAnsi" w:hAnsiTheme="minorHAnsi" w:eastAsiaTheme="minorEastAsia"/>
              <w:noProof/>
              <w:sz w:val="22"/>
            </w:rPr>
          </w:pPr>
          <w:hyperlink w:history="1" w:anchor="_Toc109892141">
            <w:r w:rsidRPr="00AE38C7" w:rsidR="00D3450D">
              <w:rPr>
                <w:rStyle w:val="Hyperlink"/>
                <w:noProof/>
              </w:rPr>
              <w:t>11.</w:t>
            </w:r>
            <w:r w:rsidR="00D3450D">
              <w:rPr>
                <w:rFonts w:asciiTheme="minorHAnsi" w:hAnsiTheme="minorHAnsi" w:eastAsiaTheme="minorEastAsia"/>
                <w:noProof/>
                <w:sz w:val="22"/>
              </w:rPr>
              <w:tab/>
            </w:r>
            <w:r w:rsidRPr="00AE38C7" w:rsidR="00D3450D">
              <w:rPr>
                <w:rStyle w:val="Hyperlink"/>
                <w:noProof/>
              </w:rPr>
              <w:t>Institutional Review Board (IRB) and Justification for Sensitive Questions</w:t>
            </w:r>
            <w:r w:rsidR="00D3450D">
              <w:rPr>
                <w:noProof/>
                <w:webHidden/>
              </w:rPr>
              <w:tab/>
            </w:r>
            <w:r w:rsidR="00D3450D">
              <w:rPr>
                <w:noProof/>
                <w:webHidden/>
              </w:rPr>
              <w:fldChar w:fldCharType="begin"/>
            </w:r>
            <w:r w:rsidR="00D3450D">
              <w:rPr>
                <w:noProof/>
                <w:webHidden/>
              </w:rPr>
              <w:instrText xml:space="preserve"> PAGEREF _Toc109892141 \h </w:instrText>
            </w:r>
            <w:r w:rsidR="00D3450D">
              <w:rPr>
                <w:noProof/>
                <w:webHidden/>
              </w:rPr>
            </w:r>
            <w:r w:rsidR="00D3450D">
              <w:rPr>
                <w:noProof/>
                <w:webHidden/>
              </w:rPr>
              <w:fldChar w:fldCharType="separate"/>
            </w:r>
            <w:r w:rsidR="00C8278B">
              <w:rPr>
                <w:noProof/>
                <w:webHidden/>
              </w:rPr>
              <w:t>6</w:t>
            </w:r>
            <w:r w:rsidR="00D3450D">
              <w:rPr>
                <w:noProof/>
                <w:webHidden/>
              </w:rPr>
              <w:fldChar w:fldCharType="end"/>
            </w:r>
          </w:hyperlink>
        </w:p>
        <w:p w:rsidR="00D3450D" w:rsidRDefault="005A32FD" w14:paraId="3C72ACA2" w14:textId="3355CBDF">
          <w:pPr>
            <w:pStyle w:val="TOC1"/>
            <w:tabs>
              <w:tab w:val="left" w:pos="660"/>
              <w:tab w:val="right" w:leader="dot" w:pos="10070"/>
            </w:tabs>
            <w:rPr>
              <w:rFonts w:asciiTheme="minorHAnsi" w:hAnsiTheme="minorHAnsi" w:eastAsiaTheme="minorEastAsia"/>
              <w:noProof/>
              <w:sz w:val="22"/>
            </w:rPr>
          </w:pPr>
          <w:hyperlink w:history="1" w:anchor="_Toc109892142">
            <w:r w:rsidRPr="00AE38C7" w:rsidR="00D3450D">
              <w:rPr>
                <w:rStyle w:val="Hyperlink"/>
                <w:noProof/>
              </w:rPr>
              <w:t>12.</w:t>
            </w:r>
            <w:r w:rsidR="00D3450D">
              <w:rPr>
                <w:rFonts w:asciiTheme="minorHAnsi" w:hAnsiTheme="minorHAnsi" w:eastAsiaTheme="minorEastAsia"/>
                <w:noProof/>
                <w:sz w:val="22"/>
              </w:rPr>
              <w:tab/>
            </w:r>
            <w:r w:rsidRPr="00AE38C7" w:rsidR="00D3450D">
              <w:rPr>
                <w:rStyle w:val="Hyperlink"/>
                <w:noProof/>
              </w:rPr>
              <w:t>Estimates of Annual Burden Hours and Costs</w:t>
            </w:r>
            <w:r w:rsidR="00D3450D">
              <w:rPr>
                <w:noProof/>
                <w:webHidden/>
              </w:rPr>
              <w:tab/>
            </w:r>
            <w:r w:rsidR="00D3450D">
              <w:rPr>
                <w:noProof/>
                <w:webHidden/>
              </w:rPr>
              <w:fldChar w:fldCharType="begin"/>
            </w:r>
            <w:r w:rsidR="00D3450D">
              <w:rPr>
                <w:noProof/>
                <w:webHidden/>
              </w:rPr>
              <w:instrText xml:space="preserve"> PAGEREF _Toc109892142 \h </w:instrText>
            </w:r>
            <w:r w:rsidR="00D3450D">
              <w:rPr>
                <w:noProof/>
                <w:webHidden/>
              </w:rPr>
            </w:r>
            <w:r w:rsidR="00D3450D">
              <w:rPr>
                <w:noProof/>
                <w:webHidden/>
              </w:rPr>
              <w:fldChar w:fldCharType="separate"/>
            </w:r>
            <w:r w:rsidR="00C8278B">
              <w:rPr>
                <w:noProof/>
                <w:webHidden/>
              </w:rPr>
              <w:t>6</w:t>
            </w:r>
            <w:r w:rsidR="00D3450D">
              <w:rPr>
                <w:noProof/>
                <w:webHidden/>
              </w:rPr>
              <w:fldChar w:fldCharType="end"/>
            </w:r>
          </w:hyperlink>
        </w:p>
        <w:p w:rsidR="00D3450D" w:rsidRDefault="005A32FD" w14:paraId="16559281" w14:textId="59EFDC99">
          <w:pPr>
            <w:pStyle w:val="TOC1"/>
            <w:tabs>
              <w:tab w:val="left" w:pos="660"/>
              <w:tab w:val="right" w:leader="dot" w:pos="10070"/>
            </w:tabs>
            <w:rPr>
              <w:rFonts w:asciiTheme="minorHAnsi" w:hAnsiTheme="minorHAnsi" w:eastAsiaTheme="minorEastAsia"/>
              <w:noProof/>
              <w:sz w:val="22"/>
            </w:rPr>
          </w:pPr>
          <w:hyperlink w:history="1" w:anchor="_Toc109892143">
            <w:r w:rsidRPr="00AE38C7" w:rsidR="00D3450D">
              <w:rPr>
                <w:rStyle w:val="Hyperlink"/>
                <w:noProof/>
              </w:rPr>
              <w:t>13.</w:t>
            </w:r>
            <w:r w:rsidR="00D3450D">
              <w:rPr>
                <w:rFonts w:asciiTheme="minorHAnsi" w:hAnsiTheme="minorHAnsi" w:eastAsiaTheme="minorEastAsia"/>
                <w:noProof/>
                <w:sz w:val="22"/>
              </w:rPr>
              <w:tab/>
            </w:r>
            <w:r w:rsidRPr="00AE38C7" w:rsidR="00D3450D">
              <w:rPr>
                <w:rStyle w:val="Hyperlink"/>
                <w:noProof/>
              </w:rPr>
              <w:t>Estimates of Other Total Annual Cost Burden to Respondents or Record Keepers</w:t>
            </w:r>
            <w:r w:rsidR="00D3450D">
              <w:rPr>
                <w:noProof/>
                <w:webHidden/>
              </w:rPr>
              <w:tab/>
            </w:r>
            <w:r w:rsidR="00D3450D">
              <w:rPr>
                <w:noProof/>
                <w:webHidden/>
              </w:rPr>
              <w:fldChar w:fldCharType="begin"/>
            </w:r>
            <w:r w:rsidR="00D3450D">
              <w:rPr>
                <w:noProof/>
                <w:webHidden/>
              </w:rPr>
              <w:instrText xml:space="preserve"> PAGEREF _Toc109892143 \h </w:instrText>
            </w:r>
            <w:r w:rsidR="00D3450D">
              <w:rPr>
                <w:noProof/>
                <w:webHidden/>
              </w:rPr>
            </w:r>
            <w:r w:rsidR="00D3450D">
              <w:rPr>
                <w:noProof/>
                <w:webHidden/>
              </w:rPr>
              <w:fldChar w:fldCharType="separate"/>
            </w:r>
            <w:r w:rsidR="00C8278B">
              <w:rPr>
                <w:noProof/>
                <w:webHidden/>
              </w:rPr>
              <w:t>6</w:t>
            </w:r>
            <w:r w:rsidR="00D3450D">
              <w:rPr>
                <w:noProof/>
                <w:webHidden/>
              </w:rPr>
              <w:fldChar w:fldCharType="end"/>
            </w:r>
          </w:hyperlink>
        </w:p>
        <w:p w:rsidR="00D3450D" w:rsidRDefault="005A32FD" w14:paraId="6BE2158F" w14:textId="7D7AF95B">
          <w:pPr>
            <w:pStyle w:val="TOC1"/>
            <w:tabs>
              <w:tab w:val="left" w:pos="660"/>
              <w:tab w:val="right" w:leader="dot" w:pos="10070"/>
            </w:tabs>
            <w:rPr>
              <w:rFonts w:asciiTheme="minorHAnsi" w:hAnsiTheme="minorHAnsi" w:eastAsiaTheme="minorEastAsia"/>
              <w:noProof/>
              <w:sz w:val="22"/>
            </w:rPr>
          </w:pPr>
          <w:hyperlink w:history="1" w:anchor="_Toc109892144">
            <w:r w:rsidRPr="00AE38C7" w:rsidR="00D3450D">
              <w:rPr>
                <w:rStyle w:val="Hyperlink"/>
                <w:noProof/>
              </w:rPr>
              <w:t>14.</w:t>
            </w:r>
            <w:r w:rsidR="00D3450D">
              <w:rPr>
                <w:rFonts w:asciiTheme="minorHAnsi" w:hAnsiTheme="minorHAnsi" w:eastAsiaTheme="minorEastAsia"/>
                <w:noProof/>
                <w:sz w:val="22"/>
              </w:rPr>
              <w:tab/>
            </w:r>
            <w:r w:rsidRPr="00AE38C7" w:rsidR="00D3450D">
              <w:rPr>
                <w:rStyle w:val="Hyperlink"/>
                <w:noProof/>
              </w:rPr>
              <w:t>Annual Cost to the Government</w:t>
            </w:r>
            <w:r w:rsidR="00D3450D">
              <w:rPr>
                <w:noProof/>
                <w:webHidden/>
              </w:rPr>
              <w:tab/>
            </w:r>
            <w:r w:rsidR="00D3450D">
              <w:rPr>
                <w:noProof/>
                <w:webHidden/>
              </w:rPr>
              <w:fldChar w:fldCharType="begin"/>
            </w:r>
            <w:r w:rsidR="00D3450D">
              <w:rPr>
                <w:noProof/>
                <w:webHidden/>
              </w:rPr>
              <w:instrText xml:space="preserve"> PAGEREF _Toc109892144 \h </w:instrText>
            </w:r>
            <w:r w:rsidR="00D3450D">
              <w:rPr>
                <w:noProof/>
                <w:webHidden/>
              </w:rPr>
            </w:r>
            <w:r w:rsidR="00D3450D">
              <w:rPr>
                <w:noProof/>
                <w:webHidden/>
              </w:rPr>
              <w:fldChar w:fldCharType="separate"/>
            </w:r>
            <w:r w:rsidR="00C8278B">
              <w:rPr>
                <w:noProof/>
                <w:webHidden/>
              </w:rPr>
              <w:t>7</w:t>
            </w:r>
            <w:r w:rsidR="00D3450D">
              <w:rPr>
                <w:noProof/>
                <w:webHidden/>
              </w:rPr>
              <w:fldChar w:fldCharType="end"/>
            </w:r>
          </w:hyperlink>
        </w:p>
        <w:p w:rsidR="00D3450D" w:rsidRDefault="005A32FD" w14:paraId="5B61FFB7" w14:textId="71BD25F8">
          <w:pPr>
            <w:pStyle w:val="TOC1"/>
            <w:tabs>
              <w:tab w:val="left" w:pos="660"/>
              <w:tab w:val="right" w:leader="dot" w:pos="10070"/>
            </w:tabs>
            <w:rPr>
              <w:rFonts w:asciiTheme="minorHAnsi" w:hAnsiTheme="minorHAnsi" w:eastAsiaTheme="minorEastAsia"/>
              <w:noProof/>
              <w:sz w:val="22"/>
            </w:rPr>
          </w:pPr>
          <w:hyperlink w:history="1" w:anchor="_Toc109892145">
            <w:r w:rsidRPr="00AE38C7" w:rsidR="00D3450D">
              <w:rPr>
                <w:rStyle w:val="Hyperlink"/>
                <w:noProof/>
              </w:rPr>
              <w:t>15.</w:t>
            </w:r>
            <w:r w:rsidR="00D3450D">
              <w:rPr>
                <w:rFonts w:asciiTheme="minorHAnsi" w:hAnsiTheme="minorHAnsi" w:eastAsiaTheme="minorEastAsia"/>
                <w:noProof/>
                <w:sz w:val="22"/>
              </w:rPr>
              <w:tab/>
            </w:r>
            <w:r w:rsidRPr="00AE38C7" w:rsidR="00D3450D">
              <w:rPr>
                <w:rStyle w:val="Hyperlink"/>
                <w:noProof/>
              </w:rPr>
              <w:t>Explanation for Program Changes or Adjustments</w:t>
            </w:r>
            <w:r w:rsidR="00D3450D">
              <w:rPr>
                <w:noProof/>
                <w:webHidden/>
              </w:rPr>
              <w:tab/>
            </w:r>
            <w:r w:rsidR="00D3450D">
              <w:rPr>
                <w:noProof/>
                <w:webHidden/>
              </w:rPr>
              <w:fldChar w:fldCharType="begin"/>
            </w:r>
            <w:r w:rsidR="00D3450D">
              <w:rPr>
                <w:noProof/>
                <w:webHidden/>
              </w:rPr>
              <w:instrText xml:space="preserve"> PAGEREF _Toc109892145 \h </w:instrText>
            </w:r>
            <w:r w:rsidR="00D3450D">
              <w:rPr>
                <w:noProof/>
                <w:webHidden/>
              </w:rPr>
            </w:r>
            <w:r w:rsidR="00D3450D">
              <w:rPr>
                <w:noProof/>
                <w:webHidden/>
              </w:rPr>
              <w:fldChar w:fldCharType="separate"/>
            </w:r>
            <w:r w:rsidR="00C8278B">
              <w:rPr>
                <w:noProof/>
                <w:webHidden/>
              </w:rPr>
              <w:t>7</w:t>
            </w:r>
            <w:r w:rsidR="00D3450D">
              <w:rPr>
                <w:noProof/>
                <w:webHidden/>
              </w:rPr>
              <w:fldChar w:fldCharType="end"/>
            </w:r>
          </w:hyperlink>
        </w:p>
        <w:p w:rsidR="00D3450D" w:rsidRDefault="005A32FD" w14:paraId="599BF78E" w14:textId="00669C80">
          <w:pPr>
            <w:pStyle w:val="TOC1"/>
            <w:tabs>
              <w:tab w:val="left" w:pos="660"/>
              <w:tab w:val="right" w:leader="dot" w:pos="10070"/>
            </w:tabs>
            <w:rPr>
              <w:rFonts w:asciiTheme="minorHAnsi" w:hAnsiTheme="minorHAnsi" w:eastAsiaTheme="minorEastAsia"/>
              <w:noProof/>
              <w:sz w:val="22"/>
            </w:rPr>
          </w:pPr>
          <w:hyperlink w:history="1" w:anchor="_Toc109892146">
            <w:r w:rsidRPr="00AE38C7" w:rsidR="00D3450D">
              <w:rPr>
                <w:rStyle w:val="Hyperlink"/>
                <w:noProof/>
              </w:rPr>
              <w:t>16.</w:t>
            </w:r>
            <w:r w:rsidR="00D3450D">
              <w:rPr>
                <w:rFonts w:asciiTheme="minorHAnsi" w:hAnsiTheme="minorHAnsi" w:eastAsiaTheme="minorEastAsia"/>
                <w:noProof/>
                <w:sz w:val="22"/>
              </w:rPr>
              <w:tab/>
            </w:r>
            <w:r w:rsidRPr="00AE38C7" w:rsidR="00D3450D">
              <w:rPr>
                <w:rStyle w:val="Hyperlink"/>
                <w:noProof/>
              </w:rPr>
              <w:t>Plans for Tabulation and Publication and Project Time Schedule</w:t>
            </w:r>
            <w:r w:rsidR="00D3450D">
              <w:rPr>
                <w:noProof/>
                <w:webHidden/>
              </w:rPr>
              <w:tab/>
            </w:r>
            <w:r w:rsidR="00D3450D">
              <w:rPr>
                <w:noProof/>
                <w:webHidden/>
              </w:rPr>
              <w:fldChar w:fldCharType="begin"/>
            </w:r>
            <w:r w:rsidR="00D3450D">
              <w:rPr>
                <w:noProof/>
                <w:webHidden/>
              </w:rPr>
              <w:instrText xml:space="preserve"> PAGEREF _Toc109892146 \h </w:instrText>
            </w:r>
            <w:r w:rsidR="00D3450D">
              <w:rPr>
                <w:noProof/>
                <w:webHidden/>
              </w:rPr>
            </w:r>
            <w:r w:rsidR="00D3450D">
              <w:rPr>
                <w:noProof/>
                <w:webHidden/>
              </w:rPr>
              <w:fldChar w:fldCharType="separate"/>
            </w:r>
            <w:r w:rsidR="00C8278B">
              <w:rPr>
                <w:noProof/>
                <w:webHidden/>
              </w:rPr>
              <w:t>7</w:t>
            </w:r>
            <w:r w:rsidR="00D3450D">
              <w:rPr>
                <w:noProof/>
                <w:webHidden/>
              </w:rPr>
              <w:fldChar w:fldCharType="end"/>
            </w:r>
          </w:hyperlink>
        </w:p>
        <w:p w:rsidR="00D3450D" w:rsidRDefault="005A32FD" w14:paraId="4F74E7E3" w14:textId="0E07087D">
          <w:pPr>
            <w:pStyle w:val="TOC1"/>
            <w:tabs>
              <w:tab w:val="left" w:pos="660"/>
              <w:tab w:val="right" w:leader="dot" w:pos="10070"/>
            </w:tabs>
            <w:rPr>
              <w:rFonts w:asciiTheme="minorHAnsi" w:hAnsiTheme="minorHAnsi" w:eastAsiaTheme="minorEastAsia"/>
              <w:noProof/>
              <w:sz w:val="22"/>
            </w:rPr>
          </w:pPr>
          <w:hyperlink w:history="1" w:anchor="_Toc109892147">
            <w:r w:rsidRPr="00AE38C7" w:rsidR="00D3450D">
              <w:rPr>
                <w:rStyle w:val="Hyperlink"/>
                <w:noProof/>
              </w:rPr>
              <w:t>17.</w:t>
            </w:r>
            <w:r w:rsidR="00D3450D">
              <w:rPr>
                <w:rFonts w:asciiTheme="minorHAnsi" w:hAnsiTheme="minorHAnsi" w:eastAsiaTheme="minorEastAsia"/>
                <w:noProof/>
                <w:sz w:val="22"/>
              </w:rPr>
              <w:tab/>
            </w:r>
            <w:r w:rsidRPr="00AE38C7" w:rsidR="00D3450D">
              <w:rPr>
                <w:rStyle w:val="Hyperlink"/>
                <w:noProof/>
              </w:rPr>
              <w:t>Reason(s) Display of OMB Expiration Date is Inappropriate</w:t>
            </w:r>
            <w:r w:rsidR="00D3450D">
              <w:rPr>
                <w:noProof/>
                <w:webHidden/>
              </w:rPr>
              <w:tab/>
            </w:r>
            <w:r w:rsidR="00D3450D">
              <w:rPr>
                <w:noProof/>
                <w:webHidden/>
              </w:rPr>
              <w:fldChar w:fldCharType="begin"/>
            </w:r>
            <w:r w:rsidR="00D3450D">
              <w:rPr>
                <w:noProof/>
                <w:webHidden/>
              </w:rPr>
              <w:instrText xml:space="preserve"> PAGEREF _Toc109892147 \h </w:instrText>
            </w:r>
            <w:r w:rsidR="00D3450D">
              <w:rPr>
                <w:noProof/>
                <w:webHidden/>
              </w:rPr>
            </w:r>
            <w:r w:rsidR="00D3450D">
              <w:rPr>
                <w:noProof/>
                <w:webHidden/>
              </w:rPr>
              <w:fldChar w:fldCharType="separate"/>
            </w:r>
            <w:r w:rsidR="00C8278B">
              <w:rPr>
                <w:noProof/>
                <w:webHidden/>
              </w:rPr>
              <w:t>7</w:t>
            </w:r>
            <w:r w:rsidR="00D3450D">
              <w:rPr>
                <w:noProof/>
                <w:webHidden/>
              </w:rPr>
              <w:fldChar w:fldCharType="end"/>
            </w:r>
          </w:hyperlink>
        </w:p>
        <w:p w:rsidR="00D3450D" w:rsidRDefault="005A32FD" w14:paraId="52F0DF7B" w14:textId="23A95D39">
          <w:pPr>
            <w:pStyle w:val="TOC1"/>
            <w:tabs>
              <w:tab w:val="left" w:pos="660"/>
              <w:tab w:val="right" w:leader="dot" w:pos="10070"/>
            </w:tabs>
            <w:rPr>
              <w:rFonts w:asciiTheme="minorHAnsi" w:hAnsiTheme="minorHAnsi" w:eastAsiaTheme="minorEastAsia"/>
              <w:noProof/>
              <w:sz w:val="22"/>
            </w:rPr>
          </w:pPr>
          <w:hyperlink w:history="1" w:anchor="_Toc109892148">
            <w:r w:rsidRPr="00AE38C7" w:rsidR="00D3450D">
              <w:rPr>
                <w:rStyle w:val="Hyperlink"/>
                <w:noProof/>
              </w:rPr>
              <w:t>18.</w:t>
            </w:r>
            <w:r w:rsidR="00D3450D">
              <w:rPr>
                <w:rFonts w:asciiTheme="minorHAnsi" w:hAnsiTheme="minorHAnsi" w:eastAsiaTheme="minorEastAsia"/>
                <w:noProof/>
                <w:sz w:val="22"/>
              </w:rPr>
              <w:tab/>
            </w:r>
            <w:r w:rsidRPr="00AE38C7" w:rsidR="00D3450D">
              <w:rPr>
                <w:rStyle w:val="Hyperlink"/>
                <w:noProof/>
              </w:rPr>
              <w:t>Exceptions to Certification for Paperwork Reduction Act Submissions</w:t>
            </w:r>
            <w:r w:rsidR="00D3450D">
              <w:rPr>
                <w:noProof/>
                <w:webHidden/>
              </w:rPr>
              <w:tab/>
            </w:r>
            <w:r w:rsidR="00D3450D">
              <w:rPr>
                <w:noProof/>
                <w:webHidden/>
              </w:rPr>
              <w:fldChar w:fldCharType="begin"/>
            </w:r>
            <w:r w:rsidR="00D3450D">
              <w:rPr>
                <w:noProof/>
                <w:webHidden/>
              </w:rPr>
              <w:instrText xml:space="preserve"> PAGEREF _Toc109892148 \h </w:instrText>
            </w:r>
            <w:r w:rsidR="00D3450D">
              <w:rPr>
                <w:noProof/>
                <w:webHidden/>
              </w:rPr>
            </w:r>
            <w:r w:rsidR="00D3450D">
              <w:rPr>
                <w:noProof/>
                <w:webHidden/>
              </w:rPr>
              <w:fldChar w:fldCharType="separate"/>
            </w:r>
            <w:r w:rsidR="00C8278B">
              <w:rPr>
                <w:noProof/>
                <w:webHidden/>
              </w:rPr>
              <w:t>7</w:t>
            </w:r>
            <w:r w:rsidR="00D3450D">
              <w:rPr>
                <w:noProof/>
                <w:webHidden/>
              </w:rPr>
              <w:fldChar w:fldCharType="end"/>
            </w:r>
          </w:hyperlink>
        </w:p>
        <w:p w:rsidRPr="00EF241F" w:rsidR="004A13E8" w:rsidRDefault="004A13E8" w14:paraId="55FE17B0" w14:textId="5C575DDE">
          <w:r w:rsidRPr="00EF241F">
            <w:rPr>
              <w:b/>
              <w:bCs/>
              <w:noProof/>
            </w:rPr>
            <w:fldChar w:fldCharType="end"/>
          </w:r>
        </w:p>
      </w:sdtContent>
    </w:sdt>
    <w:p w:rsidRPr="00EF241F" w:rsidR="004A13E8" w:rsidRDefault="004A13E8" w14:paraId="55FE17B1" w14:textId="5FB39DE2">
      <w:r w:rsidRPr="00EF241F">
        <w:br w:type="page"/>
      </w:r>
    </w:p>
    <w:p w:rsidRPr="00EF241F" w:rsidR="002C5FCA" w:rsidP="00EC629A" w:rsidRDefault="0048014A" w14:paraId="3B70BF82" w14:textId="5537C40D">
      <w:pPr>
        <w:pStyle w:val="Subtitle"/>
      </w:pPr>
      <w:r w:rsidRPr="00EF241F">
        <w:rPr>
          <w:b/>
          <w:noProof/>
        </w:rPr>
        <w:lastRenderedPageBreak/>
        <mc:AlternateContent>
          <mc:Choice Requires="wps">
            <w:drawing>
              <wp:anchor distT="0" distB="0" distL="114300" distR="114300" simplePos="0" relativeHeight="251658240" behindDoc="1" locked="0" layoutInCell="1" allowOverlap="1" wp14:editId="5DA28D98" wp14:anchorId="55FE182F">
                <wp:simplePos x="0" y="0"/>
                <wp:positionH relativeFrom="margin">
                  <wp:align>left</wp:align>
                </wp:positionH>
                <wp:positionV relativeFrom="margin">
                  <wp:align>top</wp:align>
                </wp:positionV>
                <wp:extent cx="6477000" cy="44958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495800"/>
                        </a:xfrm>
                        <a:prstGeom prst="rect">
                          <a:avLst/>
                        </a:prstGeom>
                        <a:solidFill>
                          <a:srgbClr val="FFFFFF"/>
                        </a:solidFill>
                        <a:ln w="9525">
                          <a:solidFill>
                            <a:srgbClr val="000000"/>
                          </a:solidFill>
                          <a:miter lim="800000"/>
                          <a:headEnd/>
                          <a:tailEnd/>
                        </a:ln>
                      </wps:spPr>
                      <wps:txbx>
                        <w:txbxContent>
                          <w:p w:rsidRPr="00AE7F6C" w:rsidR="00E1424E" w:rsidP="002315E4" w:rsidRDefault="00E1424E" w14:paraId="55FE1837" w14:textId="2C2A8C8E">
                            <w:pPr>
                              <w:pStyle w:val="Bullets"/>
                              <w:rPr>
                                <w:b/>
                              </w:rPr>
                            </w:pPr>
                            <w:r w:rsidRPr="00AE7F6C">
                              <w:rPr>
                                <w:b/>
                              </w:rPr>
                              <w:t xml:space="preserve">Goal of the study: </w:t>
                            </w:r>
                            <w:r w:rsidR="00C6385C">
                              <w:t xml:space="preserve">Centralized Institutional Review for the CDC Expanded Access Investigational New Device (EA-IND) for </w:t>
                            </w:r>
                            <w:r w:rsidRPr="00D06407" w:rsidR="00C6385C">
                              <w:t>"Use of Tecovirimat (TPOXX®) for Treatment of Human Non-Variola Orthopoxvirus Infections in Adults and Children” (IND 116039/CDC #6402)</w:t>
                            </w:r>
                            <w:r w:rsidR="00C6385C">
                              <w:t>. This information is essential to CDC’s Monkeypox emergency response consistent with requirements set forth by the Food and Drug Administration (FDA).</w:t>
                            </w:r>
                            <w:r w:rsidR="00C6385C">
                              <w:rPr>
                                <w:spacing w:val="-3"/>
                              </w:rPr>
                              <w:t xml:space="preserve"> </w:t>
                            </w:r>
                            <w:r w:rsidR="00C6385C">
                              <w:t xml:space="preserve">CDC, in partnership with FDA, has made it easier for healthcare providers to provide tecovirimat (TPOXX) treatment to patients with monkeypox under the expanded access investigational new drug (EA-IND). </w:t>
                            </w:r>
                            <w:r w:rsidRPr="000C0A2E" w:rsidR="00C6385C">
                              <w:t>CDC holds an intermediate-size patient population EA-IND</w:t>
                            </w:r>
                            <w:r w:rsidR="00C6385C">
                              <w:t xml:space="preserve"> </w:t>
                            </w:r>
                            <w:r w:rsidRPr="000C0A2E" w:rsidR="00C6385C">
                              <w:t>(IND 116,039/Protocol 6402) to allow access to and use of TPOXX for treatment of orthopoxvirus infections, including monkeypox. The EA-IND provides an umbrella regulatory coverage so that clinicians and facilities do not need to request and obtain their own INDs</w:t>
                            </w:r>
                            <w:r w:rsidR="002315E4">
                              <w:t>.</w:t>
                            </w:r>
                            <w:r w:rsidRPr="00AE7F6C">
                              <w:rPr>
                                <w:bCs/>
                              </w:rPr>
                              <w:t xml:space="preserve">  </w:t>
                            </w:r>
                          </w:p>
                          <w:p w:rsidRPr="001A58BE" w:rsidR="00E1424E" w:rsidP="004A13E8" w:rsidRDefault="00E1424E" w14:paraId="55FE1838" w14:textId="185356F2">
                            <w:pPr>
                              <w:pStyle w:val="Bullets"/>
                              <w:rPr>
                                <w:b/>
                              </w:rPr>
                            </w:pPr>
                            <w:r w:rsidRPr="001A58BE">
                              <w:rPr>
                                <w:b/>
                              </w:rPr>
                              <w:t>Intended use of the resulting data:</w:t>
                            </w:r>
                            <w:r>
                              <w:rPr>
                                <w:b/>
                              </w:rPr>
                              <w:t xml:space="preserve"> </w:t>
                            </w:r>
                            <w:r w:rsidRPr="00912DEB">
                              <w:rPr>
                                <w:bCs/>
                              </w:rPr>
                              <w:t>CDC will use collected data</w:t>
                            </w:r>
                            <w:r w:rsidR="002315E4">
                              <w:rPr>
                                <w:bCs/>
                              </w:rPr>
                              <w:t xml:space="preserve"> </w:t>
                            </w:r>
                            <w:r w:rsidRPr="005C238D" w:rsidR="002315E4">
                              <w:rPr>
                                <w:bCs/>
                              </w:rPr>
                              <w:t>to</w:t>
                            </w:r>
                            <w:r w:rsidRPr="005C238D" w:rsidR="0048014A">
                              <w:rPr>
                                <w:bCs/>
                              </w:rPr>
                              <w:t xml:space="preserve"> </w:t>
                            </w:r>
                            <w:r w:rsidRPr="00B118DA" w:rsidR="00C97200">
                              <w:rPr>
                                <w:bCs/>
                              </w:rPr>
                              <w:t>track</w:t>
                            </w:r>
                            <w:r w:rsidRPr="00B118DA" w:rsidR="0020787A">
                              <w:rPr>
                                <w:bCs/>
                              </w:rPr>
                              <w:t xml:space="preserve"> and document</w:t>
                            </w:r>
                            <w:r w:rsidRPr="00B118DA" w:rsidR="007469BF">
                              <w:rPr>
                                <w:bCs/>
                              </w:rPr>
                              <w:t xml:space="preserve"> the  institutions  rel</w:t>
                            </w:r>
                            <w:r w:rsidRPr="00B118DA" w:rsidR="005E2E0F">
                              <w:rPr>
                                <w:bCs/>
                              </w:rPr>
                              <w:t>ying</w:t>
                            </w:r>
                            <w:r w:rsidRPr="00B118DA" w:rsidR="007469BF">
                              <w:rPr>
                                <w:bCs/>
                              </w:rPr>
                              <w:t xml:space="preserve"> on </w:t>
                            </w:r>
                            <w:r w:rsidRPr="00B118DA" w:rsidR="00AD67DB">
                              <w:rPr>
                                <w:bCs/>
                              </w:rPr>
                              <w:t xml:space="preserve">the </w:t>
                            </w:r>
                            <w:r w:rsidRPr="00B118DA" w:rsidR="007469BF">
                              <w:rPr>
                                <w:bCs/>
                              </w:rPr>
                              <w:t>CDC IRB</w:t>
                            </w:r>
                            <w:r w:rsidR="005C238D">
                              <w:rPr>
                                <w:bCs/>
                              </w:rPr>
                              <w:t xml:space="preserve"> so they can </w:t>
                            </w:r>
                            <w:r w:rsidRPr="005C238D" w:rsidR="0048014A">
                              <w:t xml:space="preserve"> </w:t>
                            </w:r>
                            <w:r w:rsidRPr="005C238D" w:rsidR="002315E4">
                              <w:t xml:space="preserve">provide tecovirimat (TPOXX) treatment to </w:t>
                            </w:r>
                            <w:r w:rsidR="00145AE3">
                              <w:t xml:space="preserve"> their </w:t>
                            </w:r>
                            <w:r w:rsidRPr="005C238D" w:rsidR="002315E4">
                              <w:t>patients</w:t>
                            </w:r>
                            <w:r w:rsidR="002315E4">
                              <w:t xml:space="preserve"> with </w:t>
                            </w:r>
                            <w:r w:rsidR="0025168E">
                              <w:t>m</w:t>
                            </w:r>
                            <w:r w:rsidR="002315E4">
                              <w:t>onkeypox under the expanded access investigational new drug (EA-IND).</w:t>
                            </w:r>
                          </w:p>
                          <w:p w:rsidRPr="001A58BE" w:rsidR="00E1424E" w:rsidP="004A13E8" w:rsidRDefault="00E1424E" w14:paraId="55FE1839" w14:textId="0F0AD1D7">
                            <w:pPr>
                              <w:pStyle w:val="Bullets"/>
                              <w:rPr>
                                <w:b/>
                              </w:rPr>
                            </w:pPr>
                            <w:r w:rsidRPr="001A58BE">
                              <w:rPr>
                                <w:b/>
                              </w:rPr>
                              <w:t>Methods to be used to collect:</w:t>
                            </w:r>
                            <w:r>
                              <w:rPr>
                                <w:b/>
                              </w:rPr>
                              <w:t xml:space="preserve"> </w:t>
                            </w:r>
                            <w:r w:rsidRPr="0026432C">
                              <w:rPr>
                                <w:bCs/>
                              </w:rPr>
                              <w:t>CDC</w:t>
                            </w:r>
                            <w:r w:rsidRPr="005A54CB">
                              <w:t xml:space="preserve"> will accept electronic </w:t>
                            </w:r>
                            <w:r w:rsidR="002315E4">
                              <w:t xml:space="preserve">signed </w:t>
                            </w:r>
                            <w:r w:rsidRPr="005A54CB">
                              <w:t xml:space="preserve">copies </w:t>
                            </w:r>
                            <w:r w:rsidR="0048014A">
                              <w:t xml:space="preserve">of the reliance agreement </w:t>
                            </w:r>
                            <w:r>
                              <w:t xml:space="preserve">via email </w:t>
                            </w:r>
                            <w:r w:rsidR="0048014A">
                              <w:t xml:space="preserve">from healthcare providers </w:t>
                            </w:r>
                            <w:r w:rsidR="00906E11">
                              <w:t>to the</w:t>
                            </w:r>
                            <w:r>
                              <w:t xml:space="preserve"> </w:t>
                            </w:r>
                            <w:hyperlink w:history="1" r:id="rId12">
                              <w:r w:rsidR="0048014A">
                                <w:rPr>
                                  <w:rStyle w:val="Hyperlink"/>
                                </w:rPr>
                                <w:t>huma@cdc.gov</w:t>
                              </w:r>
                            </w:hyperlink>
                            <w:r>
                              <w:t xml:space="preserve"> address. </w:t>
                            </w:r>
                          </w:p>
                          <w:p w:rsidRPr="0048014A" w:rsidR="00E1424E" w:rsidP="00912DEB" w:rsidRDefault="00E1424E" w14:paraId="68B327C2" w14:textId="503B3A8F">
                            <w:pPr>
                              <w:pStyle w:val="Bullets"/>
                            </w:pPr>
                            <w:r w:rsidRPr="001A58BE">
                              <w:rPr>
                                <w:b/>
                              </w:rPr>
                              <w:t>The subpopulation to be studied:</w:t>
                            </w:r>
                            <w:r>
                              <w:rPr>
                                <w:b/>
                              </w:rPr>
                              <w:t xml:space="preserve"> </w:t>
                            </w:r>
                            <w:r w:rsidRPr="0048014A" w:rsidR="0048014A">
                              <w:rPr>
                                <w:bCs/>
                              </w:rPr>
                              <w:t xml:space="preserve">Healthcare </w:t>
                            </w:r>
                            <w:r w:rsidR="0048014A">
                              <w:rPr>
                                <w:bCs/>
                              </w:rPr>
                              <w:t>providers that ask for reliance agreement for tecovirimat expan</w:t>
                            </w:r>
                            <w:r w:rsidR="007469BF">
                              <w:rPr>
                                <w:bCs/>
                              </w:rPr>
                              <w:t>d</w:t>
                            </w:r>
                            <w:r w:rsidR="0048014A">
                              <w:rPr>
                                <w:bCs/>
                              </w:rPr>
                              <w:t>ed access IND protocol.</w:t>
                            </w:r>
                          </w:p>
                          <w:p w:rsidR="00E1424E" w:rsidP="006A6E5C" w:rsidRDefault="00E1424E" w14:paraId="55FE183D" w14:textId="1977C513">
                            <w:pPr>
                              <w:pStyle w:val="Bullets"/>
                            </w:pPr>
                            <w:r w:rsidRPr="00912DEB">
                              <w:rPr>
                                <w:b/>
                              </w:rPr>
                              <w:t xml:space="preserve">How data will be analyzed: </w:t>
                            </w:r>
                            <w:r>
                              <w:t xml:space="preserve">There are no statistical methods.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354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">
                <v:textbox>
                  <w:txbxContent>
                    <w:p w:rsidRPr="00AE7F6C" w:rsidR="00E1424E" w:rsidP="002315E4" w:rsidRDefault="00E1424E" w14:paraId="55FE1837" w14:textId="2C2A8C8E">
                      <w:pPr>
                        <w:pStyle w:val="Bullets"/>
                        <w:rPr>
                          <w:b/>
                        </w:rPr>
                      </w:pPr>
                      <w:r w:rsidRPr="00AE7F6C">
                        <w:rPr>
                          <w:b/>
                        </w:rPr>
                        <w:t xml:space="preserve">Goal of the study: </w:t>
                      </w:r>
                      <w:r w:rsidR="00C6385C">
                        <w:t xml:space="preserve">Centralized Institutional Review for the CDC Expanded Access Investigational New Device (EA-IND) for </w:t>
                      </w:r>
                      <w:r w:rsidRPr="00D06407" w:rsidR="00C6385C">
                        <w:t>"Use of Tecovirimat (TPOXX®) for Treatment of Human Non-Variola Orthopoxvirus Infections in Adults and Children” (IND 116039/CDC #6402)</w:t>
                      </w:r>
                      <w:r w:rsidR="00C6385C">
                        <w:t>. This information is essential to CDC’s Monkeypox emergency response consistent with requirements set forth by the Food and Drug Administration (FDA).</w:t>
                      </w:r>
                      <w:r w:rsidR="00C6385C">
                        <w:rPr>
                          <w:spacing w:val="-3"/>
                        </w:rPr>
                        <w:t xml:space="preserve"> </w:t>
                      </w:r>
                      <w:r w:rsidR="00C6385C">
                        <w:t xml:space="preserve">CDC, in partnership with FDA, has made it easier for healthcare providers to provide tecovirimat (TPOXX) treatment to patients with monkeypox under the expanded access investigational new drug (EA-IND). </w:t>
                      </w:r>
                      <w:r w:rsidRPr="000C0A2E" w:rsidR="00C6385C">
                        <w:t>CDC holds an intermediate-size patient population EA-IND</w:t>
                      </w:r>
                      <w:r w:rsidR="00C6385C">
                        <w:t xml:space="preserve"> </w:t>
                      </w:r>
                      <w:r w:rsidRPr="000C0A2E" w:rsidR="00C6385C">
                        <w:t>(IND 116,039/Protocol 6402) to allow access to and use of TPOXX for treatment of orthopoxvirus infections, including monkeypox. The EA-IND provides an umbrella regulatory coverage so that clinicians and facilities do not need to request and obtain their own INDs</w:t>
                      </w:r>
                      <w:r w:rsidR="002315E4">
                        <w:t>.</w:t>
                      </w:r>
                      <w:r w:rsidRPr="00AE7F6C">
                        <w:rPr>
                          <w:bCs/>
                        </w:rPr>
                        <w:t xml:space="preserve">  </w:t>
                      </w:r>
                    </w:p>
                    <w:p w:rsidRPr="001A58BE" w:rsidR="00E1424E" w:rsidP="004A13E8" w:rsidRDefault="00E1424E" w14:paraId="55FE1838" w14:textId="185356F2">
                      <w:pPr>
                        <w:pStyle w:val="Bullets"/>
                        <w:rPr>
                          <w:b/>
                        </w:rPr>
                      </w:pPr>
                      <w:r w:rsidRPr="001A58BE">
                        <w:rPr>
                          <w:b/>
                        </w:rPr>
                        <w:t>Intended use of the resulting data:</w:t>
                      </w:r>
                      <w:r>
                        <w:rPr>
                          <w:b/>
                        </w:rPr>
                        <w:t xml:space="preserve"> </w:t>
                      </w:r>
                      <w:r w:rsidRPr="00912DEB">
                        <w:rPr>
                          <w:bCs/>
                        </w:rPr>
                        <w:t>CDC will use collected data</w:t>
                      </w:r>
                      <w:r w:rsidR="002315E4">
                        <w:rPr>
                          <w:bCs/>
                        </w:rPr>
                        <w:t xml:space="preserve"> </w:t>
                      </w:r>
                      <w:r w:rsidRPr="005C238D" w:rsidR="002315E4">
                        <w:rPr>
                          <w:bCs/>
                        </w:rPr>
                        <w:t>to</w:t>
                      </w:r>
                      <w:r w:rsidRPr="005C238D" w:rsidR="0048014A">
                        <w:rPr>
                          <w:bCs/>
                        </w:rPr>
                        <w:t xml:space="preserve"> </w:t>
                      </w:r>
                      <w:r w:rsidRPr="00B118DA" w:rsidR="00C97200">
                        <w:rPr>
                          <w:bCs/>
                        </w:rPr>
                        <w:t>track</w:t>
                      </w:r>
                      <w:r w:rsidRPr="00B118DA" w:rsidR="0020787A">
                        <w:rPr>
                          <w:bCs/>
                        </w:rPr>
                        <w:t xml:space="preserve"> and document</w:t>
                      </w:r>
                      <w:r w:rsidRPr="00B118DA" w:rsidR="007469BF">
                        <w:rPr>
                          <w:bCs/>
                        </w:rPr>
                        <w:t xml:space="preserve"> the  institutions  rel</w:t>
                      </w:r>
                      <w:r w:rsidRPr="00B118DA" w:rsidR="005E2E0F">
                        <w:rPr>
                          <w:bCs/>
                        </w:rPr>
                        <w:t>ying</w:t>
                      </w:r>
                      <w:r w:rsidRPr="00B118DA" w:rsidR="007469BF">
                        <w:rPr>
                          <w:bCs/>
                        </w:rPr>
                        <w:t xml:space="preserve"> on </w:t>
                      </w:r>
                      <w:r w:rsidRPr="00B118DA" w:rsidR="00AD67DB">
                        <w:rPr>
                          <w:bCs/>
                        </w:rPr>
                        <w:t xml:space="preserve">the </w:t>
                      </w:r>
                      <w:r w:rsidRPr="00B118DA" w:rsidR="007469BF">
                        <w:rPr>
                          <w:bCs/>
                        </w:rPr>
                        <w:t>CDC IRB</w:t>
                      </w:r>
                      <w:r w:rsidR="005C238D">
                        <w:rPr>
                          <w:bCs/>
                        </w:rPr>
                        <w:t xml:space="preserve"> so they can </w:t>
                      </w:r>
                      <w:r w:rsidRPr="005C238D" w:rsidR="0048014A">
                        <w:t xml:space="preserve"> </w:t>
                      </w:r>
                      <w:r w:rsidRPr="005C238D" w:rsidR="002315E4">
                        <w:t xml:space="preserve">provide tecovirimat (TPOXX) treatment to </w:t>
                      </w:r>
                      <w:r w:rsidR="00145AE3">
                        <w:t xml:space="preserve"> their </w:t>
                      </w:r>
                      <w:r w:rsidRPr="005C238D" w:rsidR="002315E4">
                        <w:t>patients</w:t>
                      </w:r>
                      <w:r w:rsidR="002315E4">
                        <w:t xml:space="preserve"> with </w:t>
                      </w:r>
                      <w:r w:rsidR="0025168E">
                        <w:t>m</w:t>
                      </w:r>
                      <w:r w:rsidR="002315E4">
                        <w:t>onkeypox under the expanded access investigational new drug (EA-IND).</w:t>
                      </w:r>
                    </w:p>
                    <w:p w:rsidRPr="001A58BE" w:rsidR="00E1424E" w:rsidP="004A13E8" w:rsidRDefault="00E1424E" w14:paraId="55FE1839" w14:textId="0F0AD1D7">
                      <w:pPr>
                        <w:pStyle w:val="Bullets"/>
                        <w:rPr>
                          <w:b/>
                        </w:rPr>
                      </w:pPr>
                      <w:r w:rsidRPr="001A58BE">
                        <w:rPr>
                          <w:b/>
                        </w:rPr>
                        <w:t>Methods to be used to collect:</w:t>
                      </w:r>
                      <w:r>
                        <w:rPr>
                          <w:b/>
                        </w:rPr>
                        <w:t xml:space="preserve"> </w:t>
                      </w:r>
                      <w:r w:rsidRPr="0026432C">
                        <w:rPr>
                          <w:bCs/>
                        </w:rPr>
                        <w:t>CDC</w:t>
                      </w:r>
                      <w:r w:rsidRPr="005A54CB">
                        <w:t xml:space="preserve"> will accept electronic </w:t>
                      </w:r>
                      <w:r w:rsidR="002315E4">
                        <w:t xml:space="preserve">signed </w:t>
                      </w:r>
                      <w:r w:rsidRPr="005A54CB">
                        <w:t xml:space="preserve">copies </w:t>
                      </w:r>
                      <w:r w:rsidR="0048014A">
                        <w:t xml:space="preserve">of the reliance agreement </w:t>
                      </w:r>
                      <w:r>
                        <w:t xml:space="preserve">via email </w:t>
                      </w:r>
                      <w:r w:rsidR="0048014A">
                        <w:t xml:space="preserve">from healthcare providers </w:t>
                      </w:r>
                      <w:r w:rsidR="00906E11">
                        <w:t>to the</w:t>
                      </w:r>
                      <w:r>
                        <w:t xml:space="preserve"> </w:t>
                      </w:r>
                      <w:hyperlink w:history="1" r:id="rId13">
                        <w:r w:rsidR="0048014A">
                          <w:rPr>
                            <w:rStyle w:val="Hyperlink"/>
                          </w:rPr>
                          <w:t>huma@cdc.gov</w:t>
                        </w:r>
                      </w:hyperlink>
                      <w:r>
                        <w:t xml:space="preserve"> address. </w:t>
                      </w:r>
                    </w:p>
                    <w:p w:rsidRPr="0048014A" w:rsidR="00E1424E" w:rsidP="00912DEB" w:rsidRDefault="00E1424E" w14:paraId="68B327C2" w14:textId="503B3A8F">
                      <w:pPr>
                        <w:pStyle w:val="Bullets"/>
                      </w:pPr>
                      <w:r w:rsidRPr="001A58BE">
                        <w:rPr>
                          <w:b/>
                        </w:rPr>
                        <w:t>The subpopulation to be studied:</w:t>
                      </w:r>
                      <w:r>
                        <w:rPr>
                          <w:b/>
                        </w:rPr>
                        <w:t xml:space="preserve"> </w:t>
                      </w:r>
                      <w:r w:rsidRPr="0048014A" w:rsidR="0048014A">
                        <w:rPr>
                          <w:bCs/>
                        </w:rPr>
                        <w:t xml:space="preserve">Healthcare </w:t>
                      </w:r>
                      <w:r w:rsidR="0048014A">
                        <w:rPr>
                          <w:bCs/>
                        </w:rPr>
                        <w:t>providers that ask for reliance agreement for tecovirimat expan</w:t>
                      </w:r>
                      <w:r w:rsidR="007469BF">
                        <w:rPr>
                          <w:bCs/>
                        </w:rPr>
                        <w:t>d</w:t>
                      </w:r>
                      <w:r w:rsidR="0048014A">
                        <w:rPr>
                          <w:bCs/>
                        </w:rPr>
                        <w:t>ed access IND protocol.</w:t>
                      </w:r>
                    </w:p>
                    <w:p w:rsidR="00E1424E" w:rsidP="006A6E5C" w:rsidRDefault="00E1424E" w14:paraId="55FE183D" w14:textId="1977C513">
                      <w:pPr>
                        <w:pStyle w:val="Bullets"/>
                      </w:pPr>
                      <w:r w:rsidRPr="00912DEB">
                        <w:rPr>
                          <w:b/>
                        </w:rPr>
                        <w:t xml:space="preserve">How data will be analyzed: </w:t>
                      </w:r>
                      <w:r>
                        <w:t xml:space="preserve">There are no statistical methods. </w:t>
                      </w:r>
                    </w:p>
                  </w:txbxContent>
                </v:textbox>
                <w10:wrap type="tight" anchorx="margin" anchory="margin"/>
              </v:shape>
            </w:pict>
          </mc:Fallback>
        </mc:AlternateContent>
      </w:r>
    </w:p>
    <w:p w:rsidRPr="00EF241F" w:rsidR="004A13E8" w:rsidP="004A13E8" w:rsidRDefault="004A13E8" w14:paraId="55FE17B2" w14:textId="4C362BB6">
      <w:pPr>
        <w:pStyle w:val="Subtitle"/>
      </w:pPr>
    </w:p>
    <w:p w:rsidRPr="00EF241F" w:rsidR="004A13E8" w:rsidP="004A13E8" w:rsidRDefault="004A13E8" w14:paraId="55FE17B3" w14:textId="77777777">
      <w:pPr>
        <w:pStyle w:val="Heading1"/>
      </w:pPr>
      <w:bookmarkStart w:name="_Toc109892131" w:id="3"/>
      <w:r w:rsidRPr="00EF241F">
        <w:t>Circumstances Making the Collection of Information Necessary</w:t>
      </w:r>
      <w:bookmarkEnd w:id="3"/>
    </w:p>
    <w:p w:rsidR="00213F90" w:rsidP="00213F90" w:rsidRDefault="00E85E77" w14:paraId="60878370" w14:textId="1EB59A08">
      <w:r w:rsidRPr="0025168E">
        <w:t>The Centers for Disease Control and Prevention (CDC)</w:t>
      </w:r>
      <w:r w:rsidRPr="0025168E" w:rsidR="00213F90">
        <w:t xml:space="preserve"> Office of Science </w:t>
      </w:r>
      <w:r w:rsidRPr="0025168E">
        <w:t>(</w:t>
      </w:r>
      <w:r w:rsidRPr="0025168E" w:rsidR="00213F90">
        <w:t>OS</w:t>
      </w:r>
      <w:r w:rsidRPr="0025168E">
        <w:t xml:space="preserve">) requests an emergency </w:t>
      </w:r>
      <w:r w:rsidRPr="0025168E" w:rsidR="001125C7">
        <w:t>6-month</w:t>
      </w:r>
      <w:r w:rsidRPr="0025168E" w:rsidR="00F4669B">
        <w:t xml:space="preserve"> </w:t>
      </w:r>
      <w:r w:rsidRPr="0025168E" w:rsidR="00213F90">
        <w:t xml:space="preserve">approval </w:t>
      </w:r>
      <w:r w:rsidRPr="0025168E">
        <w:t>for</w:t>
      </w:r>
      <w:r w:rsidRPr="00EF241F">
        <w:t xml:space="preserve"> a</w:t>
      </w:r>
      <w:r w:rsidR="00B40978">
        <w:t>n</w:t>
      </w:r>
      <w:r w:rsidRPr="00EF241F">
        <w:t xml:space="preserve"> </w:t>
      </w:r>
      <w:r w:rsidRPr="006823B9">
        <w:t>Information Collection titled</w:t>
      </w:r>
      <w:r w:rsidRPr="006823B9" w:rsidR="00733F67">
        <w:t xml:space="preserve"> </w:t>
      </w:r>
      <w:r w:rsidR="00213F90">
        <w:t xml:space="preserve">Centralized Institutional Review for the CDC Expanded Access Investigational New Device (EA-IND) for </w:t>
      </w:r>
      <w:r w:rsidRPr="00D06407" w:rsidR="00213F90">
        <w:t>"Use of Tecovirimat (TPOXX®) for Treatment of Human Non-Variola Orthopoxvirus Infections in Adults and Children” (IND 116039/CDC #6402)</w:t>
      </w:r>
      <w:r w:rsidR="00213F90">
        <w:t>. The information is essential to CDC’s Monkeypox emergency response consistent with requirements set forth by the Food and Drug Administration (FDA).</w:t>
      </w:r>
      <w:r w:rsidR="00213F90">
        <w:rPr>
          <w:spacing w:val="-3"/>
        </w:rPr>
        <w:t xml:space="preserve"> </w:t>
      </w:r>
      <w:r w:rsidR="00213F90">
        <w:t xml:space="preserve">CDC, in partnership with FDA, has made it easier for healthcare providers to provide tecovirimat (TPOXX) treatment to patients with monkeypox under the expanded access investigational new drug (EA-IND). </w:t>
      </w:r>
      <w:r w:rsidRPr="000C0A2E" w:rsidR="00213F90">
        <w:t>CDC holds an intermediate-size patient population EA-IND</w:t>
      </w:r>
      <w:r w:rsidR="00213F90">
        <w:t xml:space="preserve"> </w:t>
      </w:r>
      <w:r w:rsidRPr="000C0A2E" w:rsidR="00213F90">
        <w:t>(IND 116,039/Protocol 6402) to allow access to and use of TPOXX for treatment of orthopoxvirus infections, including monkeypox. The EA-IND provides an umbrella regulatory coverage so that clinicians and facilities do not need to request and obtain their own INDs.</w:t>
      </w:r>
      <w:r w:rsidR="00213F90">
        <w:t xml:space="preserve"> </w:t>
      </w:r>
      <w:r w:rsidR="00213F90">
        <w:br/>
      </w:r>
      <w:r w:rsidR="00213F90">
        <w:br/>
        <w:t xml:space="preserve">FDA regulations require that an Institutional </w:t>
      </w:r>
      <w:r w:rsidRPr="00AD2EC3" w:rsidR="00213F90">
        <w:t>R</w:t>
      </w:r>
      <w:r w:rsidR="00213F90">
        <w:t xml:space="preserve">eview </w:t>
      </w:r>
      <w:r w:rsidRPr="00AD2EC3" w:rsidR="00213F90">
        <w:t>B</w:t>
      </w:r>
      <w:r w:rsidR="00213F90">
        <w:t xml:space="preserve">oard (IRB) review, approve and maintain oversight of the activities under the EA-IND as set forth in </w:t>
      </w:r>
      <w:r w:rsidRPr="00AD2EC3" w:rsidR="00213F90">
        <w:t>21 CFR Parts 50, 56, and 312</w:t>
      </w:r>
      <w:r w:rsidR="00213F90">
        <w:t>. The CDC IRB is positioned to</w:t>
      </w:r>
      <w:r w:rsidRPr="00AD2EC3" w:rsidR="00213F90">
        <w:t xml:space="preserve"> serve as the central IRB for review and approval of the </w:t>
      </w:r>
      <w:r w:rsidR="00213F90">
        <w:t>EA-IND consistent 21 CFR 56.114</w:t>
      </w:r>
      <w:r w:rsidRPr="00AD2EC3" w:rsidR="00213F90">
        <w:t xml:space="preserve">. </w:t>
      </w:r>
      <w:r w:rsidR="00213F90">
        <w:t>This arrangement allows facilities to use or rely on</w:t>
      </w:r>
      <w:r w:rsidRPr="00AD2EC3" w:rsidR="00213F90">
        <w:t xml:space="preserve"> the CDC IRB for centralized review and </w:t>
      </w:r>
      <w:r w:rsidRPr="00AD2EC3" w:rsidR="00213F90">
        <w:lastRenderedPageBreak/>
        <w:t>approval for this protocol in place of review by the site-specific IRB</w:t>
      </w:r>
      <w:r w:rsidR="00213F90">
        <w:t xml:space="preserve"> </w:t>
      </w:r>
      <w:r w:rsidRPr="00AD2EC3" w:rsidR="00213F90">
        <w:t>to help reduce duplication of effort, delays, and increased expenses</w:t>
      </w:r>
      <w:r w:rsidR="00213F90">
        <w:t xml:space="preserve">. </w:t>
      </w:r>
      <w:r w:rsidRPr="00AD2EC3" w:rsidR="00213F90">
        <w:t xml:space="preserve">Any </w:t>
      </w:r>
      <w:r w:rsidR="00213F90">
        <w:t xml:space="preserve">facility </w:t>
      </w:r>
      <w:r w:rsidRPr="00AD2EC3" w:rsidR="00213F90">
        <w:t xml:space="preserve">that receives tecovirimat for treatment of orthopoxvirus infection under </w:t>
      </w:r>
      <w:r w:rsidR="00213F90">
        <w:t>the EA-</w:t>
      </w:r>
      <w:r w:rsidRPr="00AD2EC3" w:rsidR="00213F90">
        <w:t>IND may elect to rely on the CDC IRB to meet FDA’s regulatory</w:t>
      </w:r>
      <w:r w:rsidR="00213F90">
        <w:t xml:space="preserve"> requirements</w:t>
      </w:r>
      <w:r w:rsidRPr="00AD2EC3" w:rsidR="00213F90">
        <w:t>.</w:t>
      </w:r>
      <w:r w:rsidR="00213F90">
        <w:t xml:space="preserve">  </w:t>
      </w:r>
    </w:p>
    <w:p w:rsidR="00213F90" w:rsidP="00213F90" w:rsidRDefault="00213F90" w14:paraId="731867A5" w14:textId="77777777">
      <w:pPr>
        <w:pStyle w:val="BodyText"/>
        <w:ind w:right="181"/>
      </w:pPr>
      <w:r>
        <w:t xml:space="preserve">However, FDA also requires that </w:t>
      </w:r>
      <w:r w:rsidRPr="00961856">
        <w:t>IRBs and institutions prepare and maintain adequate documentation of IRB activities (21 CFR 56.115(a)). IRBs are also required to follow written procedures for the conduct of initial and continuing review of clinical research and for reporting their findings and actions to the investigator and the institution (21 CFR section 56.108(a), 56.115(a)(6)).</w:t>
      </w:r>
      <w:r>
        <w:t xml:space="preserve">  </w:t>
      </w:r>
    </w:p>
    <w:p w:rsidR="004854D6" w:rsidP="00213F90" w:rsidRDefault="00213F90" w14:paraId="591D959D" w14:textId="77777777">
      <w:pPr>
        <w:pStyle w:val="BodyText"/>
        <w:ind w:right="181"/>
      </w:pPr>
      <w:r>
        <w:t>FDA recommends ways to fulfill the recordkeeping requirements in their 2006 guidance “</w:t>
      </w:r>
      <w:r w:rsidRPr="00084A2C">
        <w:t>Using a Centralized IRB Review Process in Multicenter Clinical Trials</w:t>
      </w:r>
      <w:r>
        <w:t>.” FDA indicates that i</w:t>
      </w:r>
      <w:r w:rsidRPr="00ED2B21">
        <w:t xml:space="preserve">f an institution, its IRB, and a central IRB agree (under 21 CFR 56.114) to participate in a centralized IRB review process, they should document that action in an agreement signed by the parties. </w:t>
      </w:r>
      <w:r>
        <w:t>This requires CDC to collect a minimal amount of information from facilities that elect to rely on the CDC IRB to establish such an agreement.</w:t>
      </w:r>
    </w:p>
    <w:p w:rsidR="00213F90" w:rsidP="004854D6" w:rsidRDefault="00213F90" w14:paraId="658A678F" w14:textId="77777777">
      <w:pPr>
        <w:pStyle w:val="BodyText"/>
        <w:ind w:right="103"/>
      </w:pPr>
      <w:r>
        <w:t>Similar arrangements exist within the federal government.</w:t>
      </w:r>
      <w:r w:rsidRPr="00D277FA">
        <w:t xml:space="preserve"> For example, the </w:t>
      </w:r>
      <w:r>
        <w:t xml:space="preserve">National Institutes of Health, </w:t>
      </w:r>
      <w:r w:rsidRPr="00D277FA">
        <w:t>National Cancer Institute (NCI) has created a freestanding central IRB (</w:t>
      </w:r>
      <w:r>
        <w:t>CIRB</w:t>
      </w:r>
      <w:r w:rsidRPr="00D277FA">
        <w:t>) to provide the option for centralized IRB review for the many multicenter cancer trials conducted by NCI. This NCI central IRB is a standing body with subject matter expertise that reviews all NCI-sponsored phase 3 trials in adults with cancer. The IRBs affiliated with the study sites have the option of accepting the review of the NCI central IRB or doing their own complete review of the protocol and informed consent.</w:t>
      </w:r>
      <w:r>
        <w:t xml:space="preserve">  For those sites electing to rely on the CIRB for review, NCI collects standard information to establish and execute such agreements consistent with regulatory requirements (O</w:t>
      </w:r>
      <w:r w:rsidRPr="00903B87">
        <w:t>MB#:0925-0753</w:t>
      </w:r>
      <w:r>
        <w:t xml:space="preserve">). </w:t>
      </w:r>
    </w:p>
    <w:p w:rsidRPr="0004279B" w:rsidR="00213F90" w:rsidP="00767CDE" w:rsidRDefault="00213F90" w14:paraId="37A91B86" w14:textId="260C8D44">
      <w:pPr>
        <w:pStyle w:val="BodyText"/>
        <w:ind w:right="103"/>
      </w:pPr>
      <w:r>
        <w:t xml:space="preserve">Additionally, because IRB review is required by FDA under the CDC’s approved EA-IND, CDC must maintain records of which facilities have elected to rely on the CDC IRB for centralized review and which facilities elect to obtain IRB review on their own.  </w:t>
      </w:r>
      <w:r>
        <w:br/>
      </w:r>
    </w:p>
    <w:p w:rsidR="004A13E8" w:rsidP="004A13E8" w:rsidRDefault="004A13E8" w14:paraId="55FE17B7" w14:textId="5002782B">
      <w:pPr>
        <w:pStyle w:val="Heading1"/>
      </w:pPr>
      <w:bookmarkStart w:name="_Toc109892132" w:id="4"/>
      <w:r w:rsidRPr="00EF241F">
        <w:t>Purpose and Use of Information Collection</w:t>
      </w:r>
      <w:bookmarkEnd w:id="4"/>
    </w:p>
    <w:p w:rsidR="00342F06" w:rsidP="00767CDE" w:rsidRDefault="004854D6" w14:paraId="6EAEF31B" w14:textId="77777777">
      <w:pPr>
        <w:pStyle w:val="BodyText"/>
        <w:ind w:right="103"/>
      </w:pPr>
      <w:bookmarkStart w:name="_Hlk109901760" w:id="5"/>
      <w:r>
        <w:t>The IRB review is required by FDA under the CDC’s approved EA-IND. Therefore, CDC must maintain records of which facilities have elected to rely on the CDC IRB for centralized review and which facilities elect to obtain IRB review on their own.</w:t>
      </w:r>
    </w:p>
    <w:p w:rsidR="00342F06" w:rsidP="00342F06" w:rsidRDefault="00342F06" w14:paraId="7A656130" w14:textId="77777777">
      <w:pPr>
        <w:rPr>
          <w:rFonts w:eastAsia="Times New Roman"/>
          <w:sz w:val="22"/>
        </w:rPr>
      </w:pPr>
      <w:r>
        <w:rPr>
          <w:rFonts w:eastAsia="Times New Roman"/>
        </w:rPr>
        <w:t>FDA Approved CDC’s Application for an EA</w:t>
      </w:r>
      <w:r>
        <w:rPr>
          <w:rFonts w:eastAsia="Times New Roman"/>
          <w:color w:val="002060"/>
        </w:rPr>
        <w:t>-</w:t>
      </w:r>
      <w:r>
        <w:rPr>
          <w:rFonts w:eastAsia="Times New Roman"/>
        </w:rPr>
        <w:t>IND for TPOXX to expand access to treatment for monkeypox</w:t>
      </w:r>
      <w:r>
        <w:rPr>
          <w:rFonts w:eastAsia="Times New Roman"/>
          <w:color w:val="002060"/>
        </w:rPr>
        <w:t xml:space="preserve">. </w:t>
      </w:r>
      <w:r>
        <w:rPr>
          <w:rFonts w:eastAsia="Times New Roman"/>
        </w:rPr>
        <w:t>Under the EA</w:t>
      </w:r>
      <w:r>
        <w:rPr>
          <w:rFonts w:eastAsia="Times New Roman"/>
          <w:color w:val="002060"/>
        </w:rPr>
        <w:t>-</w:t>
      </w:r>
      <w:r>
        <w:rPr>
          <w:rFonts w:eastAsia="Times New Roman"/>
        </w:rPr>
        <w:t>IND, FDA requires that any treating physician/facility accessing TPOXX through CDC’s EA</w:t>
      </w:r>
      <w:r>
        <w:rPr>
          <w:rFonts w:eastAsia="Times New Roman"/>
          <w:color w:val="002060"/>
        </w:rPr>
        <w:t>-</w:t>
      </w:r>
      <w:r>
        <w:rPr>
          <w:rFonts w:eastAsia="Times New Roman"/>
        </w:rPr>
        <w:t>IND have/obtain IRB approval for its use at that facility/institution</w:t>
      </w:r>
      <w:r>
        <w:rPr>
          <w:rFonts w:eastAsia="Times New Roman"/>
          <w:color w:val="002060"/>
        </w:rPr>
        <w:t xml:space="preserve">. </w:t>
      </w:r>
      <w:r>
        <w:rPr>
          <w:rFonts w:eastAsia="Times New Roman"/>
        </w:rPr>
        <w:t>CDC’s EA</w:t>
      </w:r>
      <w:r>
        <w:rPr>
          <w:rFonts w:eastAsia="Times New Roman"/>
          <w:color w:val="002060"/>
        </w:rPr>
        <w:t>-</w:t>
      </w:r>
      <w:r>
        <w:rPr>
          <w:rFonts w:eastAsia="Times New Roman"/>
        </w:rPr>
        <w:t>IND is intended to provide access to use TPOXX in a facility/institution that is not currently licensed for this indication to treat monkeypox and this is not designed to be a clinical trial or will not be used in support of any application th</w:t>
      </w:r>
      <w:r>
        <w:rPr>
          <w:rFonts w:eastAsia="Times New Roman"/>
          <w:color w:val="002060"/>
        </w:rPr>
        <w:t>at</w:t>
      </w:r>
      <w:r>
        <w:rPr>
          <w:rFonts w:eastAsia="Times New Roman"/>
        </w:rPr>
        <w:t xml:space="preserve"> manufacturer may or may not submitted to FDA. FDA allows for facilities/institutions/providers to use a central IRB/reliance to fulfill the requirements for IRB approval as option to obtaining IRB approval at their own institution or elsewhere</w:t>
      </w:r>
      <w:r>
        <w:rPr>
          <w:rFonts w:eastAsia="Times New Roman"/>
          <w:color w:val="002060"/>
        </w:rPr>
        <w:t xml:space="preserve">. </w:t>
      </w:r>
      <w:r>
        <w:rPr>
          <w:rFonts w:eastAsia="Times New Roman"/>
        </w:rPr>
        <w:t>Central IRB/reliance arrangement is intended to streamline the process and reduce burden for providers/facilities/institutions to meet the FDA requirement for IRB approval</w:t>
      </w:r>
      <w:r>
        <w:rPr>
          <w:rFonts w:eastAsia="Times New Roman"/>
          <w:color w:val="002060"/>
        </w:rPr>
        <w:t xml:space="preserve">. </w:t>
      </w:r>
      <w:r>
        <w:rPr>
          <w:rFonts w:eastAsia="Times New Roman"/>
        </w:rPr>
        <w:t xml:space="preserve">This is especially helpful for smaller facilities or </w:t>
      </w:r>
      <w:r>
        <w:rPr>
          <w:rFonts w:eastAsia="Times New Roman"/>
        </w:rPr>
        <w:lastRenderedPageBreak/>
        <w:t>individual providers because it provides access to an IRB to fulfill the FDA requirement when access TPOXX for treatment purposes</w:t>
      </w:r>
      <w:r>
        <w:rPr>
          <w:rFonts w:eastAsia="Times New Roman"/>
          <w:color w:val="002060"/>
        </w:rPr>
        <w:t xml:space="preserve">. </w:t>
      </w:r>
      <w:r>
        <w:rPr>
          <w:rFonts w:eastAsia="Times New Roman"/>
        </w:rPr>
        <w:t>If the facility/provider elects to use CDC IRB for centralized IRB review/reliance, then FDA requires a written agreement to document the responsibilities of each institution related to the IRB review requirements for the EA IND</w:t>
      </w:r>
      <w:r>
        <w:rPr>
          <w:rFonts w:eastAsia="Times New Roman"/>
          <w:color w:val="002060"/>
        </w:rPr>
        <w:t xml:space="preserve">. </w:t>
      </w:r>
      <w:r>
        <w:rPr>
          <w:rFonts w:eastAsia="Times New Roman"/>
        </w:rPr>
        <w:t xml:space="preserve">The reliance agreement specifies the reporting requirements of the CDC IRB and the relying institution/facility as required by FDA. These reporting requirements are limited to specific events that meet the criteria for reporting to FDA as described at 21 CFR 56.108. Without a reliance agreement, the provider/facility will have to meet the FDA requirements for IRB review through some other mechanism other than the existing CDC IRB approval. </w:t>
      </w:r>
    </w:p>
    <w:p w:rsidRPr="00CD7185" w:rsidR="004A13E8" w:rsidP="004A13E8" w:rsidRDefault="004A13E8" w14:paraId="55FE17B9" w14:textId="77777777">
      <w:pPr>
        <w:pStyle w:val="Heading1"/>
      </w:pPr>
      <w:bookmarkStart w:name="_Toc109892133" w:id="6"/>
      <w:bookmarkEnd w:id="5"/>
      <w:r w:rsidRPr="00CD7185">
        <w:t>Use of Improved Information Technology and Burden Reduction</w:t>
      </w:r>
      <w:bookmarkEnd w:id="6"/>
    </w:p>
    <w:p w:rsidR="001A6711" w:rsidP="00767CDE" w:rsidRDefault="004854D6" w14:paraId="0F626330" w14:textId="4B50D0AA">
      <w:pPr>
        <w:pStyle w:val="Bullets"/>
        <w:numPr>
          <w:ilvl w:val="0"/>
          <w:numId w:val="0"/>
        </w:numPr>
      </w:pPr>
      <w:r w:rsidRPr="0026432C">
        <w:rPr>
          <w:bCs/>
        </w:rPr>
        <w:t>CDC</w:t>
      </w:r>
      <w:r w:rsidRPr="005A54CB">
        <w:t xml:space="preserve"> will accept electronic </w:t>
      </w:r>
      <w:r>
        <w:t xml:space="preserve">signed </w:t>
      </w:r>
      <w:r w:rsidRPr="005A54CB">
        <w:t xml:space="preserve">copies </w:t>
      </w:r>
      <w:r>
        <w:t xml:space="preserve">of the reliance agreement via email from healthcare providers to the </w:t>
      </w:r>
      <w:hyperlink w:history="1" r:id="rId14">
        <w:r>
          <w:rPr>
            <w:rStyle w:val="Hyperlink"/>
          </w:rPr>
          <w:t>huma@cdc.gov</w:t>
        </w:r>
      </w:hyperlink>
      <w:r>
        <w:t xml:space="preserve"> address. </w:t>
      </w:r>
    </w:p>
    <w:p w:rsidRPr="00CD7185" w:rsidR="00767CDE" w:rsidP="00767CDE" w:rsidRDefault="00767CDE" w14:paraId="7661EFE2" w14:textId="77777777">
      <w:pPr>
        <w:pStyle w:val="Bullets"/>
        <w:numPr>
          <w:ilvl w:val="0"/>
          <w:numId w:val="0"/>
        </w:numPr>
      </w:pPr>
    </w:p>
    <w:p w:rsidRPr="00CD7185" w:rsidR="004A13E8" w:rsidP="005A54CB" w:rsidRDefault="004A13E8" w14:paraId="55FE17BC" w14:textId="2680F450">
      <w:pPr>
        <w:pStyle w:val="Heading1"/>
      </w:pPr>
      <w:bookmarkStart w:name="_Toc109892134" w:id="7"/>
      <w:r w:rsidRPr="00CD7185">
        <w:t>Efforts to Identify Duplication and Use of Similar Information</w:t>
      </w:r>
      <w:r w:rsidR="004854D6">
        <w:br/>
      </w:r>
      <w:r w:rsidR="004854D6">
        <w:br/>
      </w:r>
      <w:r w:rsidRPr="004854D6" w:rsidR="004854D6">
        <w:rPr>
          <w:b w:val="0"/>
          <w:bCs/>
        </w:rPr>
        <w:t>CDC is not aware of any duplication of information collection by other federal governmental authorities.</w:t>
      </w:r>
      <w:bookmarkEnd w:id="7"/>
    </w:p>
    <w:p w:rsidR="0090531D" w:rsidP="00D82C34" w:rsidRDefault="004A13E8" w14:paraId="0B5AE69F" w14:textId="12FEE340">
      <w:pPr>
        <w:pStyle w:val="Heading1"/>
        <w:autoSpaceDE w:val="0"/>
        <w:autoSpaceDN w:val="0"/>
        <w:adjustRightInd w:val="0"/>
        <w:ind w:right="181"/>
      </w:pPr>
      <w:bookmarkStart w:name="_Toc109892135" w:id="8"/>
      <w:r w:rsidRPr="00CD7185">
        <w:t>Impact on Small Businesses or Other Small Entitie</w:t>
      </w:r>
      <w:r w:rsidR="0090531D">
        <w:t>s</w:t>
      </w:r>
      <w:bookmarkEnd w:id="8"/>
    </w:p>
    <w:p w:rsidRPr="005A32FD" w:rsidR="005A32FD" w:rsidP="005A32FD" w:rsidRDefault="005A32FD" w14:paraId="23630F84" w14:textId="5505094A">
      <w:pPr>
        <w:ind w:firstLine="360"/>
      </w:pPr>
      <w:r w:rsidRPr="005A32FD">
        <w:t>This data collection effort does not involve any small businesses or other small entities.</w:t>
      </w:r>
    </w:p>
    <w:p w:rsidRPr="005A32FD" w:rsidR="0090531D" w:rsidP="005A32FD" w:rsidRDefault="004A13E8" w14:paraId="0607A001" w14:textId="3D423054">
      <w:pPr>
        <w:pStyle w:val="Heading1"/>
        <w:autoSpaceDE w:val="0"/>
        <w:autoSpaceDN w:val="0"/>
        <w:adjustRightInd w:val="0"/>
        <w:ind w:right="181"/>
        <w:rPr>
          <w:b w:val="0"/>
          <w:bCs/>
        </w:rPr>
      </w:pPr>
      <w:bookmarkStart w:name="_Toc109892136" w:id="9"/>
      <w:r w:rsidRPr="00CD7185">
        <w:t>Consequences of Collecting the Information Less Frequently</w:t>
      </w:r>
      <w:r w:rsidR="0090531D">
        <w:br/>
      </w:r>
      <w:r w:rsidRPr="005A32FD" w:rsidR="0090531D">
        <w:rPr>
          <w:b w:val="0"/>
          <w:bCs/>
        </w:rPr>
        <w:br/>
      </w:r>
      <w:r w:rsidRPr="005A32FD" w:rsidR="000256F3">
        <w:rPr>
          <w:b w:val="0"/>
          <w:bCs/>
        </w:rPr>
        <w:t xml:space="preserve">First, </w:t>
      </w:r>
      <w:r w:rsidRPr="005A32FD" w:rsidR="00DA6E01">
        <w:rPr>
          <w:b w:val="0"/>
          <w:bCs/>
        </w:rPr>
        <w:t xml:space="preserve">many </w:t>
      </w:r>
      <w:r w:rsidRPr="005A32FD" w:rsidR="002C6086">
        <w:rPr>
          <w:b w:val="0"/>
          <w:bCs/>
        </w:rPr>
        <w:t>p</w:t>
      </w:r>
      <w:r w:rsidRPr="005A32FD" w:rsidR="00D539E2">
        <w:rPr>
          <w:b w:val="0"/>
          <w:bCs/>
        </w:rPr>
        <w:t xml:space="preserve">ersons with monkeypox </w:t>
      </w:r>
      <w:r w:rsidRPr="005A32FD" w:rsidR="00CD25B8">
        <w:rPr>
          <w:b w:val="0"/>
          <w:bCs/>
        </w:rPr>
        <w:t xml:space="preserve">will </w:t>
      </w:r>
      <w:r w:rsidRPr="005A32FD" w:rsidR="00DA6E01">
        <w:rPr>
          <w:b w:val="0"/>
          <w:bCs/>
        </w:rPr>
        <w:t>not receive treatment</w:t>
      </w:r>
      <w:r w:rsidRPr="005A32FD" w:rsidR="004F3028">
        <w:rPr>
          <w:b w:val="0"/>
          <w:bCs/>
        </w:rPr>
        <w:t xml:space="preserve"> or will </w:t>
      </w:r>
      <w:r w:rsidRPr="005A32FD" w:rsidR="00164688">
        <w:rPr>
          <w:b w:val="0"/>
          <w:bCs/>
        </w:rPr>
        <w:t>experience delays in receipt of treatment</w:t>
      </w:r>
      <w:r w:rsidRPr="005A32FD" w:rsidR="00DA6E01">
        <w:rPr>
          <w:b w:val="0"/>
          <w:bCs/>
        </w:rPr>
        <w:t>.</w:t>
      </w:r>
      <w:r w:rsidRPr="005A32FD" w:rsidR="002C6086">
        <w:rPr>
          <w:b w:val="0"/>
          <w:bCs/>
        </w:rPr>
        <w:t xml:space="preserve"> </w:t>
      </w:r>
      <w:r w:rsidRPr="005A32FD" w:rsidR="00164688">
        <w:rPr>
          <w:b w:val="0"/>
          <w:bCs/>
        </w:rPr>
        <w:t>CDC could also be put in a situation of n</w:t>
      </w:r>
      <w:r w:rsidRPr="005A32FD" w:rsidR="0090531D">
        <w:rPr>
          <w:b w:val="0"/>
          <w:bCs/>
        </w:rPr>
        <w:t>oncompliance with FDA recommendations. FDA recommends ways to fulfill the recordkeeping requirements in their 2006 guidance “Using a Centralized IRB Review Process in Multicenter Clinical Trials.” FDA indicates that if an institution, its IRB, and a central IRB agree (under 21 CFR 56.114) to participate in a centralized IRB review process, they should document that action in an agreement signed by the parties. This requires CDC to collect a minimal amount of information from facilities that elect to rely on the CDC IRB to establish such an agreement.</w:t>
      </w:r>
      <w:bookmarkEnd w:id="9"/>
    </w:p>
    <w:p w:rsidRPr="00CD7185" w:rsidR="004A13E8" w:rsidP="004A13E8" w:rsidRDefault="004A13E8" w14:paraId="55FE17C6" w14:textId="77777777">
      <w:pPr>
        <w:pStyle w:val="Heading1"/>
      </w:pPr>
      <w:bookmarkStart w:name="_Toc109892137" w:id="10"/>
      <w:r w:rsidRPr="00CD7185">
        <w:t>Special Circumstances Relating to the Guidelines of 5 CFR 1320.5</w:t>
      </w:r>
      <w:bookmarkEnd w:id="10"/>
    </w:p>
    <w:p w:rsidR="004A13E8" w:rsidP="0090531D" w:rsidRDefault="004A13E8" w14:paraId="55FE17C7" w14:textId="6B704A62">
      <w:pPr>
        <w:ind w:firstLine="360"/>
      </w:pPr>
      <w:r w:rsidRPr="00CD7185">
        <w:t>This request fully complies with the regulation 5 CFR 1320.5.</w:t>
      </w:r>
    </w:p>
    <w:p w:rsidRPr="00CD7185" w:rsidR="004A13E8" w:rsidP="004A13E8" w:rsidRDefault="004A13E8" w14:paraId="55FE17C8" w14:textId="77777777">
      <w:pPr>
        <w:pStyle w:val="Heading1"/>
      </w:pPr>
      <w:bookmarkStart w:name="_Toc109892138" w:id="11"/>
      <w:r w:rsidRPr="00CD7185">
        <w:t>Comments in Response to the Federal Register Notice and Efforts to Consult Outside the Agency</w:t>
      </w:r>
      <w:bookmarkEnd w:id="11"/>
    </w:p>
    <w:p w:rsidRPr="00CD7185" w:rsidR="00C850F2" w:rsidP="0090531D" w:rsidRDefault="004C3F1E" w14:paraId="4341E572" w14:textId="22FB7AF4">
      <w:pPr>
        <w:ind w:firstLine="360"/>
        <w:rPr>
          <w:color w:val="201F1E"/>
        </w:rPr>
      </w:pPr>
      <w:r w:rsidRPr="00CD7185">
        <w:t xml:space="preserve">A </w:t>
      </w:r>
      <w:r w:rsidRPr="00CD7185" w:rsidR="000C5D70">
        <w:t xml:space="preserve">60-day Federal Register Notice </w:t>
      </w:r>
      <w:r w:rsidR="0090531D">
        <w:t xml:space="preserve">has not been </w:t>
      </w:r>
      <w:r w:rsidRPr="00CD7185" w:rsidR="000C5D70">
        <w:t>published in the Federal Register</w:t>
      </w:r>
      <w:r w:rsidR="0090531D">
        <w:t>.</w:t>
      </w:r>
      <w:r w:rsidRPr="00CD7185" w:rsidR="00323354">
        <w:rPr>
          <w:color w:val="201F1E"/>
        </w:rPr>
        <w:t xml:space="preserve"> </w:t>
      </w:r>
    </w:p>
    <w:p w:rsidRPr="00CD7185" w:rsidR="004A13E8" w:rsidP="004A13E8" w:rsidRDefault="004A13E8" w14:paraId="55FE17CB" w14:textId="77777777">
      <w:pPr>
        <w:pStyle w:val="Heading1"/>
      </w:pPr>
      <w:bookmarkStart w:name="_Toc109892139" w:id="12"/>
      <w:r w:rsidRPr="00CD7185">
        <w:t>Explanation of Any Payment or Gift to Respondents</w:t>
      </w:r>
      <w:bookmarkEnd w:id="12"/>
    </w:p>
    <w:p w:rsidRPr="00CD7185" w:rsidR="004A13E8" w:rsidP="0090531D" w:rsidRDefault="00D50C8E" w14:paraId="55FE17CC" w14:textId="25FB3881">
      <w:pPr>
        <w:ind w:firstLine="360"/>
      </w:pPr>
      <w:r w:rsidRPr="00CD7185">
        <w:t>There will be no payments or gifts to respondents.</w:t>
      </w:r>
    </w:p>
    <w:p w:rsidRPr="00CD7185" w:rsidR="004A13E8" w:rsidP="004A13E8" w:rsidRDefault="004A13E8" w14:paraId="55FE17CD" w14:textId="77777777">
      <w:pPr>
        <w:pStyle w:val="Heading1"/>
      </w:pPr>
      <w:bookmarkStart w:name="_Toc109892140" w:id="13"/>
      <w:r w:rsidRPr="00CD7185">
        <w:lastRenderedPageBreak/>
        <w:t>Protection of the Privacy and Confidentiality of Information Provided by Respondents</w:t>
      </w:r>
      <w:bookmarkEnd w:id="13"/>
    </w:p>
    <w:p w:rsidR="0051640A" w:rsidP="00CD2AA4" w:rsidRDefault="00126BBA" w14:paraId="52D2A0B7" w14:textId="3BDB5869">
      <w:r>
        <w:t xml:space="preserve">The information collection will not involve collection of any private or confidential </w:t>
      </w:r>
      <w:r w:rsidR="00503756">
        <w:t xml:space="preserve">information from respondents.  The information requested is information that </w:t>
      </w:r>
      <w:r w:rsidR="00AC6A29">
        <w:t xml:space="preserve">is publicly available. </w:t>
      </w:r>
      <w:r w:rsidR="0010490C">
        <w:t xml:space="preserve"> The information will be sent to CDC by email to a CDC functional mailbox (</w:t>
      </w:r>
      <w:hyperlink r:id="rId15">
        <w:r w:rsidRPr="213753D8" w:rsidR="6BA47F82">
          <w:rPr>
            <w:rStyle w:val="Hyperlink"/>
          </w:rPr>
          <w:t>huma@cdc.gov</w:t>
        </w:r>
      </w:hyperlink>
      <w:r w:rsidR="6BA47F82">
        <w:t>).</w:t>
      </w:r>
      <w:r w:rsidR="0010490C">
        <w:t xml:space="preserve">  Once the information is received by email, the information collection form will be stored in a restricted SharePoint file.  Access to the data collected will be further restricted to users with permission</w:t>
      </w:r>
      <w:r w:rsidR="00B73B87">
        <w:t xml:space="preserve"> </w:t>
      </w:r>
      <w:r w:rsidR="0010490C">
        <w:t xml:space="preserve">to include the CDC Institutional Official for Human Research Subjects, the Director and Deputy Director of the Office of Scientific Integrity and the Human Research Protection Office, the reliance administrators in the Human Research Protection Office, </w:t>
      </w:r>
      <w:r w:rsidR="00B73B87">
        <w:t xml:space="preserve">Monkeypox Response Leadership, and </w:t>
      </w:r>
      <w:r w:rsidR="0010490C">
        <w:t xml:space="preserve">an informatics specialist.  </w:t>
      </w:r>
      <w:r w:rsidR="00B73B87">
        <w:t>Per regulation, t</w:t>
      </w:r>
      <w:r w:rsidR="0010490C">
        <w:t xml:space="preserve">hese data must </w:t>
      </w:r>
      <w:r w:rsidR="00B73B87">
        <w:t xml:space="preserve">also </w:t>
      </w:r>
      <w:r w:rsidR="0010490C">
        <w:t xml:space="preserve">be made available to the Food and Drug Administration upon request.   </w:t>
      </w:r>
    </w:p>
    <w:p w:rsidRPr="00CD7185" w:rsidR="0086341A" w:rsidP="00CD2AA4" w:rsidRDefault="0086341A" w14:paraId="2DB00DF6" w14:textId="77777777"/>
    <w:p w:rsidRPr="00CD7185" w:rsidR="004A13E8" w:rsidP="004A13E8" w:rsidRDefault="004A13E8" w14:paraId="55FE17D0" w14:textId="77777777">
      <w:pPr>
        <w:pStyle w:val="Heading1"/>
      </w:pPr>
      <w:bookmarkStart w:name="_Toc109892141" w:id="14"/>
      <w:r w:rsidRPr="00CD7185">
        <w:t>Institutional Review Board (IRB) and Justification for Sensitive Questions</w:t>
      </w:r>
      <w:bookmarkEnd w:id="14"/>
    </w:p>
    <w:p w:rsidRPr="00CD7185" w:rsidR="004A13E8" w:rsidP="004A13E8" w:rsidRDefault="0090531D" w14:paraId="55FE17D2" w14:textId="69D9D011">
      <w:r>
        <w:t xml:space="preserve">CDC Office of Science </w:t>
      </w:r>
      <w:r w:rsidRPr="00CD7185" w:rsidR="004A13E8">
        <w:t xml:space="preserve">Human </w:t>
      </w:r>
      <w:r>
        <w:t xml:space="preserve">Research Protection Office </w:t>
      </w:r>
      <w:r w:rsidRPr="00CD7185" w:rsidR="004A13E8">
        <w:t xml:space="preserve">has determined that </w:t>
      </w:r>
      <w:r w:rsidR="002F212B">
        <w:t xml:space="preserve">this </w:t>
      </w:r>
      <w:r w:rsidRPr="00CD7185" w:rsidR="004A13E8">
        <w:t xml:space="preserve">information collection is not research involving human subjects. IRB approval </w:t>
      </w:r>
      <w:r w:rsidRPr="00CD7185" w:rsidR="00490299">
        <w:t>is not</w:t>
      </w:r>
      <w:r w:rsidRPr="00CD7185" w:rsidR="004A13E8">
        <w:t xml:space="preserve"> required</w:t>
      </w:r>
      <w:r w:rsidR="002F212B">
        <w:t xml:space="preserve"> for this collection form</w:t>
      </w:r>
      <w:r w:rsidRPr="00CD7185" w:rsidR="004A13E8">
        <w:t>.</w:t>
      </w:r>
    </w:p>
    <w:p w:rsidRPr="00CD7185" w:rsidR="004A13E8" w:rsidP="004A13E8" w:rsidRDefault="004A13E8" w14:paraId="55FE17D7" w14:textId="4D61BE06">
      <w:pPr>
        <w:pStyle w:val="Heading1"/>
      </w:pPr>
      <w:bookmarkStart w:name="_Toc109892142" w:id="15"/>
      <w:r w:rsidRPr="00CD7185">
        <w:t xml:space="preserve">Estimates of </w:t>
      </w:r>
      <w:r w:rsidRPr="00CD7185" w:rsidR="006F2FA4">
        <w:t xml:space="preserve">Annual </w:t>
      </w:r>
      <w:r w:rsidRPr="00CD7185">
        <w:t>Burden Hours and Costs</w:t>
      </w:r>
      <w:bookmarkEnd w:id="15"/>
    </w:p>
    <w:p w:rsidR="00C86A3A" w:rsidP="00212D77" w:rsidRDefault="00C86A3A" w14:paraId="5EFFD933" w14:textId="77777777">
      <w:r w:rsidRPr="00C86A3A">
        <w:t>CDC requests OMB approval for an estimated 533 annualized burden hours as Hospital/IRB Administrators will be required to review and complete the CDC IRB Authorization Agreement.</w:t>
      </w:r>
    </w:p>
    <w:p w:rsidRPr="00CD7185" w:rsidR="001034FF" w:rsidP="00212D77" w:rsidRDefault="009B0947" w14:paraId="068541D6" w14:textId="537C34BB">
      <w:r w:rsidRPr="00CD7185">
        <w:t xml:space="preserve">A. </w:t>
      </w:r>
      <w:r w:rsidRPr="00CD7185" w:rsidR="00C553B7">
        <w:t xml:space="preserve">Estimated </w:t>
      </w:r>
      <w:r w:rsidRPr="00CD7185" w:rsidR="006F2FA4">
        <w:t xml:space="preserve">Annual </w:t>
      </w:r>
      <w:r w:rsidRPr="00CD7185" w:rsidR="00C553B7">
        <w:t>Burden Hours</w:t>
      </w:r>
    </w:p>
    <w:tbl>
      <w:tblPr>
        <w:tblStyle w:val="TableGrid"/>
        <w:tblW w:w="0" w:type="auto"/>
        <w:tblLook w:val="04A0" w:firstRow="1" w:lastRow="0" w:firstColumn="1" w:lastColumn="0" w:noHBand="0" w:noVBand="1"/>
      </w:tblPr>
      <w:tblGrid>
        <w:gridCol w:w="1656"/>
        <w:gridCol w:w="2036"/>
        <w:gridCol w:w="1635"/>
        <w:gridCol w:w="1618"/>
        <w:gridCol w:w="1564"/>
        <w:gridCol w:w="1561"/>
      </w:tblGrid>
      <w:tr w:rsidRPr="00CD7185" w:rsidR="00485D37" w:rsidTr="0084730B" w14:paraId="55FE17E0" w14:textId="77777777">
        <w:tc>
          <w:tcPr>
            <w:tcW w:w="1656" w:type="dxa"/>
          </w:tcPr>
          <w:p w:rsidRPr="00CD7185" w:rsidR="004A13E8" w:rsidP="006A6E5C" w:rsidRDefault="004A13E8" w14:paraId="55FE17DA" w14:textId="77777777">
            <w:bookmarkStart w:name="_Hlk62812620" w:id="16"/>
            <w:r w:rsidRPr="00CD7185">
              <w:t>Type of Respondent</w:t>
            </w:r>
          </w:p>
        </w:tc>
        <w:tc>
          <w:tcPr>
            <w:tcW w:w="2036" w:type="dxa"/>
          </w:tcPr>
          <w:p w:rsidRPr="00CD7185" w:rsidR="004A13E8" w:rsidP="006A6E5C" w:rsidRDefault="004A13E8" w14:paraId="55FE17DB" w14:textId="77777777">
            <w:r w:rsidRPr="00CD7185">
              <w:t>Form Name</w:t>
            </w:r>
          </w:p>
        </w:tc>
        <w:tc>
          <w:tcPr>
            <w:tcW w:w="1635" w:type="dxa"/>
          </w:tcPr>
          <w:p w:rsidRPr="00CD7185" w:rsidR="004A13E8" w:rsidP="006A6E5C" w:rsidRDefault="004A13E8" w14:paraId="55FE17DC" w14:textId="77777777">
            <w:r w:rsidRPr="00CD7185">
              <w:t>No. of Respondents</w:t>
            </w:r>
          </w:p>
        </w:tc>
        <w:tc>
          <w:tcPr>
            <w:tcW w:w="1618" w:type="dxa"/>
          </w:tcPr>
          <w:p w:rsidRPr="00CD7185" w:rsidR="004A13E8" w:rsidP="006A6E5C" w:rsidRDefault="004A13E8" w14:paraId="55FE17DD" w14:textId="77777777">
            <w:r w:rsidRPr="00CD7185">
              <w:t>No. Responses per Respondent</w:t>
            </w:r>
          </w:p>
        </w:tc>
        <w:tc>
          <w:tcPr>
            <w:tcW w:w="1564" w:type="dxa"/>
          </w:tcPr>
          <w:p w:rsidRPr="00CD7185" w:rsidR="004A13E8" w:rsidP="006A6E5C" w:rsidRDefault="004A13E8" w14:paraId="55FE17DE" w14:textId="77777777">
            <w:r w:rsidRPr="00CD7185">
              <w:t>Avg. Burden per response (in hrs.)</w:t>
            </w:r>
          </w:p>
        </w:tc>
        <w:tc>
          <w:tcPr>
            <w:tcW w:w="1561" w:type="dxa"/>
          </w:tcPr>
          <w:p w:rsidRPr="00CD7185" w:rsidR="004A13E8" w:rsidP="006A6E5C" w:rsidRDefault="004A13E8" w14:paraId="55FE17DF" w14:textId="77777777">
            <w:r w:rsidRPr="00CD7185">
              <w:t>Total Burden (in hrs.)</w:t>
            </w:r>
          </w:p>
        </w:tc>
      </w:tr>
      <w:tr w:rsidRPr="00CD7185" w:rsidR="00485D37" w:rsidTr="0084730B" w14:paraId="488C6D4D" w14:textId="77777777">
        <w:tc>
          <w:tcPr>
            <w:tcW w:w="1656" w:type="dxa"/>
          </w:tcPr>
          <w:p w:rsidRPr="00CD7185" w:rsidR="001034FF" w:rsidP="001034FF" w:rsidRDefault="00485D37" w14:paraId="76B183E0" w14:textId="3EDDFF55">
            <w:r>
              <w:t xml:space="preserve">Hospital/IRB </w:t>
            </w:r>
            <w:r w:rsidR="002F1AD2">
              <w:t>Administrator</w:t>
            </w:r>
            <w:r w:rsidR="00E166F4">
              <w:t>s</w:t>
            </w:r>
          </w:p>
        </w:tc>
        <w:tc>
          <w:tcPr>
            <w:tcW w:w="2036" w:type="dxa"/>
          </w:tcPr>
          <w:p w:rsidRPr="00CD7185" w:rsidR="001034FF" w:rsidP="001034FF" w:rsidRDefault="00E166F4" w14:paraId="131D285B" w14:textId="0F998742">
            <w:r>
              <w:t>CDC IRB Authorization Agreement</w:t>
            </w:r>
            <w:r w:rsidR="00C86A3A">
              <w:t xml:space="preserve"> (for review)</w:t>
            </w:r>
          </w:p>
        </w:tc>
        <w:tc>
          <w:tcPr>
            <w:tcW w:w="1635" w:type="dxa"/>
          </w:tcPr>
          <w:p w:rsidRPr="00CD7185" w:rsidR="001034FF" w:rsidP="001034FF" w:rsidRDefault="005F7846" w14:paraId="60A1E7D3" w14:textId="68DB7D92">
            <w:r>
              <w:t>5000</w:t>
            </w:r>
            <w:r w:rsidR="004D50B4">
              <w:t>*</w:t>
            </w:r>
          </w:p>
        </w:tc>
        <w:tc>
          <w:tcPr>
            <w:tcW w:w="1618" w:type="dxa"/>
          </w:tcPr>
          <w:p w:rsidRPr="00CD7185" w:rsidR="001034FF" w:rsidP="001034FF" w:rsidRDefault="009D2AC6" w14:paraId="3E476F68" w14:textId="476D4A8A">
            <w:r>
              <w:t>1</w:t>
            </w:r>
          </w:p>
        </w:tc>
        <w:tc>
          <w:tcPr>
            <w:tcW w:w="1564" w:type="dxa"/>
          </w:tcPr>
          <w:p w:rsidRPr="00CD7185" w:rsidR="001034FF" w:rsidP="001034FF" w:rsidRDefault="00C86A3A" w14:paraId="5589B5E2" w14:textId="59B9D7FF">
            <w:r>
              <w:t>1</w:t>
            </w:r>
          </w:p>
        </w:tc>
        <w:tc>
          <w:tcPr>
            <w:tcW w:w="1561" w:type="dxa"/>
          </w:tcPr>
          <w:p w:rsidRPr="00CD7185" w:rsidR="001034FF" w:rsidP="001034FF" w:rsidRDefault="00C86A3A" w14:paraId="1F13756C" w14:textId="23A4B6FB">
            <w:r>
              <w:t>5,000</w:t>
            </w:r>
          </w:p>
        </w:tc>
      </w:tr>
      <w:tr w:rsidRPr="00CD7185" w:rsidR="00C86A3A" w:rsidTr="0084730B" w14:paraId="699944A3" w14:textId="77777777">
        <w:tc>
          <w:tcPr>
            <w:tcW w:w="1656" w:type="dxa"/>
          </w:tcPr>
          <w:p w:rsidR="00C86A3A" w:rsidP="00C86A3A" w:rsidRDefault="00C86A3A" w14:paraId="2DAEC320" w14:textId="408A638B">
            <w:r w:rsidRPr="001F651F">
              <w:t>Hospital/IRB Administrators</w:t>
            </w:r>
          </w:p>
        </w:tc>
        <w:tc>
          <w:tcPr>
            <w:tcW w:w="2036" w:type="dxa"/>
          </w:tcPr>
          <w:p w:rsidR="00C86A3A" w:rsidP="00C86A3A" w:rsidRDefault="00C86A3A" w14:paraId="24807C17" w14:textId="1611B1C0">
            <w:r w:rsidRPr="001F651F">
              <w:t>CDC IRB Authorization Agreement</w:t>
            </w:r>
            <w:r>
              <w:t xml:space="preserve"> (for completion and submission to CDC</w:t>
            </w:r>
          </w:p>
        </w:tc>
        <w:tc>
          <w:tcPr>
            <w:tcW w:w="1635" w:type="dxa"/>
          </w:tcPr>
          <w:p w:rsidR="00C86A3A" w:rsidP="00C86A3A" w:rsidRDefault="00C86A3A" w14:paraId="7025538C" w14:textId="2C69D496">
            <w:r w:rsidRPr="001F651F">
              <w:t>5000*</w:t>
            </w:r>
          </w:p>
        </w:tc>
        <w:tc>
          <w:tcPr>
            <w:tcW w:w="1618" w:type="dxa"/>
          </w:tcPr>
          <w:p w:rsidR="00C86A3A" w:rsidP="00C86A3A" w:rsidRDefault="00C86A3A" w14:paraId="63030FDA" w14:textId="1E85F2D4">
            <w:r w:rsidRPr="001F651F">
              <w:t>1</w:t>
            </w:r>
            <w:r>
              <w:t>0</w:t>
            </w:r>
          </w:p>
        </w:tc>
        <w:tc>
          <w:tcPr>
            <w:tcW w:w="1564" w:type="dxa"/>
          </w:tcPr>
          <w:p w:rsidR="00C86A3A" w:rsidP="00C86A3A" w:rsidRDefault="00C86A3A" w14:paraId="078410EA" w14:textId="0418CFF7">
            <w:r w:rsidRPr="001F651F">
              <w:t>10</w:t>
            </w:r>
            <w:r>
              <w:t>/60</w:t>
            </w:r>
          </w:p>
        </w:tc>
        <w:tc>
          <w:tcPr>
            <w:tcW w:w="1561" w:type="dxa"/>
          </w:tcPr>
          <w:p w:rsidR="00C86A3A" w:rsidP="00C86A3A" w:rsidRDefault="00C86A3A" w14:paraId="70899801" w14:textId="6364F590">
            <w:r w:rsidRPr="001F651F">
              <w:t>8,333</w:t>
            </w:r>
          </w:p>
        </w:tc>
      </w:tr>
      <w:tr w:rsidRPr="00CD7185" w:rsidR="00C86A3A" w:rsidTr="0084730B" w14:paraId="45DF8FB8" w14:textId="77777777">
        <w:tc>
          <w:tcPr>
            <w:tcW w:w="1656" w:type="dxa"/>
          </w:tcPr>
          <w:p w:rsidRPr="001F651F" w:rsidR="00C86A3A" w:rsidP="00C86A3A" w:rsidRDefault="00C86A3A" w14:paraId="37D11EFA" w14:textId="1F532B35">
            <w:r>
              <w:t>Total</w:t>
            </w:r>
          </w:p>
        </w:tc>
        <w:tc>
          <w:tcPr>
            <w:tcW w:w="2036" w:type="dxa"/>
          </w:tcPr>
          <w:p w:rsidRPr="001F651F" w:rsidR="00C86A3A" w:rsidP="00C86A3A" w:rsidRDefault="00C86A3A" w14:paraId="6C9E3F6C" w14:textId="77777777"/>
        </w:tc>
        <w:tc>
          <w:tcPr>
            <w:tcW w:w="1635" w:type="dxa"/>
          </w:tcPr>
          <w:p w:rsidRPr="001F651F" w:rsidR="00C86A3A" w:rsidP="00C86A3A" w:rsidRDefault="00C86A3A" w14:paraId="0DF413F0" w14:textId="77777777"/>
        </w:tc>
        <w:tc>
          <w:tcPr>
            <w:tcW w:w="1618" w:type="dxa"/>
          </w:tcPr>
          <w:p w:rsidRPr="001F651F" w:rsidR="00C86A3A" w:rsidP="00C86A3A" w:rsidRDefault="00C86A3A" w14:paraId="67ADA1D8" w14:textId="77777777"/>
        </w:tc>
        <w:tc>
          <w:tcPr>
            <w:tcW w:w="1564" w:type="dxa"/>
          </w:tcPr>
          <w:p w:rsidRPr="001F651F" w:rsidR="00C86A3A" w:rsidP="00C86A3A" w:rsidRDefault="00C86A3A" w14:paraId="0B26DC80" w14:textId="77777777"/>
        </w:tc>
        <w:tc>
          <w:tcPr>
            <w:tcW w:w="1561" w:type="dxa"/>
          </w:tcPr>
          <w:p w:rsidRPr="001F651F" w:rsidR="00C86A3A" w:rsidP="00C86A3A" w:rsidRDefault="00C86A3A" w14:paraId="6CE5C5BB" w14:textId="59618200">
            <w:r>
              <w:t xml:space="preserve">13,333 </w:t>
            </w:r>
          </w:p>
        </w:tc>
      </w:tr>
    </w:tbl>
    <w:bookmarkEnd w:id="16"/>
    <w:p w:rsidRPr="00CD7185" w:rsidR="009569A7" w:rsidP="00112CDF" w:rsidRDefault="004A13E8" w14:paraId="33522333" w14:textId="78A7652C">
      <w:pPr>
        <w:spacing w:before="240"/>
        <w:rPr>
          <w:color w:val="000000"/>
        </w:rPr>
      </w:pPr>
      <w:r w:rsidRPr="00CD7185">
        <w:t>B.</w:t>
      </w:r>
      <w:r w:rsidRPr="00CD7185" w:rsidR="00C553B7">
        <w:t xml:space="preserve"> Estimated </w:t>
      </w:r>
      <w:r w:rsidRPr="00CD7185" w:rsidR="00AE143B">
        <w:t>Annual</w:t>
      </w:r>
      <w:r w:rsidRPr="00CD7185" w:rsidR="00C553B7">
        <w:t xml:space="preserve"> Burden Costs</w:t>
      </w:r>
      <w:r w:rsidRPr="00CD7185" w:rsidR="009B0947">
        <w:t xml:space="preserve"> </w:t>
      </w:r>
      <w:r w:rsidR="00AF102D">
        <w:t xml:space="preserve"> </w:t>
      </w:r>
    </w:p>
    <w:tbl>
      <w:tblPr>
        <w:tblStyle w:val="TableGrid"/>
        <w:tblW w:w="8285" w:type="dxa"/>
        <w:tblLook w:val="04A0" w:firstRow="1" w:lastRow="0" w:firstColumn="1" w:lastColumn="0" w:noHBand="0" w:noVBand="1"/>
      </w:tblPr>
      <w:tblGrid>
        <w:gridCol w:w="1797"/>
        <w:gridCol w:w="2046"/>
        <w:gridCol w:w="1766"/>
        <w:gridCol w:w="2676"/>
      </w:tblGrid>
      <w:tr w:rsidRPr="00CD7185" w:rsidR="0084730B" w:rsidTr="00112CDF" w14:paraId="55FE17F2" w14:textId="77777777">
        <w:tc>
          <w:tcPr>
            <w:tcW w:w="1797" w:type="dxa"/>
          </w:tcPr>
          <w:p w:rsidRPr="00CD7185" w:rsidR="0084730B" w:rsidP="006A6E5C" w:rsidRDefault="0084730B" w14:paraId="55FE17ED" w14:textId="6062DE84">
            <w:pPr>
              <w:rPr>
                <w:rFonts w:cs="Times New Roman"/>
                <w:szCs w:val="24"/>
              </w:rPr>
            </w:pPr>
            <w:r>
              <w:rPr>
                <w:rFonts w:cs="Times New Roman"/>
                <w:szCs w:val="24"/>
              </w:rPr>
              <w:t>Type of Respondent</w:t>
            </w:r>
          </w:p>
        </w:tc>
        <w:tc>
          <w:tcPr>
            <w:tcW w:w="2046" w:type="dxa"/>
          </w:tcPr>
          <w:p w:rsidRPr="00CD7185" w:rsidR="0084730B" w:rsidP="006A6E5C" w:rsidRDefault="0084730B" w14:paraId="55FE17EE" w14:textId="02BADE91">
            <w:pPr>
              <w:rPr>
                <w:rFonts w:cs="Times New Roman"/>
                <w:szCs w:val="24"/>
              </w:rPr>
            </w:pPr>
            <w:r>
              <w:rPr>
                <w:rFonts w:cs="Times New Roman"/>
                <w:szCs w:val="24"/>
              </w:rPr>
              <w:t>Total Burden Hours</w:t>
            </w:r>
          </w:p>
        </w:tc>
        <w:tc>
          <w:tcPr>
            <w:tcW w:w="1766" w:type="dxa"/>
          </w:tcPr>
          <w:p w:rsidRPr="00CD7185" w:rsidR="0084730B" w:rsidP="006A6E5C" w:rsidRDefault="0084730B" w14:paraId="55FE17EF" w14:textId="10EC98AE">
            <w:pPr>
              <w:rPr>
                <w:rFonts w:cs="Times New Roman"/>
                <w:szCs w:val="24"/>
              </w:rPr>
            </w:pPr>
            <w:r>
              <w:rPr>
                <w:rFonts w:cs="Times New Roman"/>
                <w:szCs w:val="24"/>
              </w:rPr>
              <w:t>Hourly Wage Rate</w:t>
            </w:r>
          </w:p>
        </w:tc>
        <w:tc>
          <w:tcPr>
            <w:tcW w:w="2676" w:type="dxa"/>
          </w:tcPr>
          <w:p w:rsidRPr="00CD7185" w:rsidR="0084730B" w:rsidP="006A6E5C" w:rsidRDefault="0084730B" w14:paraId="55FE17F1" w14:textId="4CB63B90">
            <w:pPr>
              <w:rPr>
                <w:rFonts w:cs="Times New Roman"/>
                <w:szCs w:val="24"/>
              </w:rPr>
            </w:pPr>
            <w:r>
              <w:rPr>
                <w:rFonts w:cs="Times New Roman"/>
                <w:szCs w:val="24"/>
              </w:rPr>
              <w:t>Total Respondent Cost</w:t>
            </w:r>
          </w:p>
        </w:tc>
      </w:tr>
      <w:tr w:rsidRPr="00CD7185" w:rsidR="0084730B" w:rsidTr="00112CDF" w14:paraId="54661D74" w14:textId="77777777">
        <w:tc>
          <w:tcPr>
            <w:tcW w:w="1797" w:type="dxa"/>
          </w:tcPr>
          <w:p w:rsidRPr="00CD7185" w:rsidR="0084730B" w:rsidP="0084730B" w:rsidRDefault="0084730B" w14:paraId="75B76B5B" w14:textId="549BA61C">
            <w:pPr>
              <w:rPr>
                <w:rFonts w:cs="Times New Roman"/>
                <w:szCs w:val="24"/>
              </w:rPr>
            </w:pPr>
            <w:r w:rsidRPr="000D7780">
              <w:t>Hospital/IRB Administrators</w:t>
            </w:r>
          </w:p>
        </w:tc>
        <w:tc>
          <w:tcPr>
            <w:tcW w:w="2046" w:type="dxa"/>
          </w:tcPr>
          <w:p w:rsidRPr="00CD7185" w:rsidR="0084730B" w:rsidP="0084730B" w:rsidRDefault="00C86A3A" w14:paraId="189E8410" w14:textId="0E8C94D0">
            <w:pPr>
              <w:rPr>
                <w:rFonts w:cs="Times New Roman"/>
                <w:szCs w:val="24"/>
              </w:rPr>
            </w:pPr>
            <w:r>
              <w:t>13</w:t>
            </w:r>
            <w:r w:rsidR="004D50B4">
              <w:t>,333</w:t>
            </w:r>
            <w:r w:rsidRPr="000D7780" w:rsidR="0084730B">
              <w:t xml:space="preserve"> </w:t>
            </w:r>
            <w:r w:rsidR="00B73B87">
              <w:t>h</w:t>
            </w:r>
            <w:r w:rsidRPr="000D7780" w:rsidR="0084730B">
              <w:t>ours</w:t>
            </w:r>
          </w:p>
        </w:tc>
        <w:tc>
          <w:tcPr>
            <w:tcW w:w="1766" w:type="dxa"/>
          </w:tcPr>
          <w:p w:rsidRPr="00CD7185" w:rsidR="0084730B" w:rsidP="0084730B" w:rsidRDefault="00C86A3A" w14:paraId="143D12FC" w14:textId="0AB1EB8C">
            <w:pPr>
              <w:rPr>
                <w:rFonts w:cs="Times New Roman"/>
                <w:szCs w:val="24"/>
              </w:rPr>
            </w:pPr>
            <w:r>
              <w:t>$</w:t>
            </w:r>
            <w:r w:rsidRPr="000D7780" w:rsidR="0084730B">
              <w:t>43.80/hour</w:t>
            </w:r>
          </w:p>
        </w:tc>
        <w:tc>
          <w:tcPr>
            <w:tcW w:w="2676" w:type="dxa"/>
          </w:tcPr>
          <w:p w:rsidRPr="00CD7185" w:rsidR="0084730B" w:rsidP="0084730B" w:rsidRDefault="0084730B" w14:paraId="65B10DAA" w14:textId="43EB1001">
            <w:pPr>
              <w:rPr>
                <w:rFonts w:cs="Times New Roman"/>
                <w:szCs w:val="24"/>
              </w:rPr>
            </w:pPr>
            <w:r w:rsidRPr="000D7780">
              <w:t>$</w:t>
            </w:r>
            <w:r w:rsidR="00C86A3A">
              <w:t>583,985.40</w:t>
            </w:r>
          </w:p>
        </w:tc>
      </w:tr>
    </w:tbl>
    <w:p w:rsidR="004D50B4" w:rsidP="004B28C1" w:rsidRDefault="004D50B4" w14:paraId="387C02BB" w14:textId="1F9E2954">
      <w:pPr>
        <w:pStyle w:val="Heading1"/>
        <w:numPr>
          <w:ilvl w:val="0"/>
          <w:numId w:val="0"/>
        </w:numPr>
        <w:spacing w:before="240"/>
        <w:ind w:left="360"/>
      </w:pPr>
      <w:bookmarkStart w:name="_Toc109892143" w:id="17"/>
      <w:r>
        <w:lastRenderedPageBreak/>
        <w:t>*</w:t>
      </w:r>
      <w:r w:rsidRPr="00B118DA">
        <w:rPr>
          <w:u w:val="single"/>
        </w:rPr>
        <w:t>Note</w:t>
      </w:r>
      <w:r w:rsidRPr="00B118DA" w:rsidR="00375C89">
        <w:rPr>
          <w:u w:val="single"/>
        </w:rPr>
        <w:t>:</w:t>
      </w:r>
      <w:r w:rsidR="00375C89">
        <w:t xml:space="preserve"> </w:t>
      </w:r>
      <w:r w:rsidRPr="00B118DA" w:rsidR="00375C89">
        <w:rPr>
          <w:b w:val="0"/>
          <w:bCs/>
          <w:i/>
          <w:iCs/>
        </w:rPr>
        <w:t>T</w:t>
      </w:r>
      <w:r w:rsidRPr="00B118DA" w:rsidR="00086482">
        <w:rPr>
          <w:b w:val="0"/>
          <w:bCs/>
          <w:i/>
          <w:iCs/>
        </w:rPr>
        <w:t xml:space="preserve">o date, </w:t>
      </w:r>
      <w:r w:rsidRPr="00B118DA" w:rsidR="000A002D">
        <w:rPr>
          <w:b w:val="0"/>
          <w:bCs/>
          <w:i/>
          <w:iCs/>
        </w:rPr>
        <w:t xml:space="preserve">90 institutions have indicated interest in establishing </w:t>
      </w:r>
      <w:r w:rsidRPr="00B118DA" w:rsidR="00722F15">
        <w:rPr>
          <w:b w:val="0"/>
          <w:bCs/>
          <w:i/>
          <w:iCs/>
        </w:rPr>
        <w:t xml:space="preserve">an agreement to rely on the CDC IRB. </w:t>
      </w:r>
      <w:r w:rsidRPr="00B118DA" w:rsidR="0026297F">
        <w:rPr>
          <w:b w:val="0"/>
          <w:bCs/>
          <w:i/>
          <w:iCs/>
        </w:rPr>
        <w:t>The ultimate number of institu</w:t>
      </w:r>
      <w:r w:rsidRPr="00B118DA" w:rsidR="00CF5EC9">
        <w:rPr>
          <w:b w:val="0"/>
          <w:bCs/>
          <w:i/>
          <w:iCs/>
        </w:rPr>
        <w:t xml:space="preserve">tions/respondents </w:t>
      </w:r>
      <w:r w:rsidRPr="00B118DA" w:rsidR="00E57ADE">
        <w:rPr>
          <w:b w:val="0"/>
          <w:bCs/>
          <w:i/>
          <w:iCs/>
        </w:rPr>
        <w:t xml:space="preserve">will depend on </w:t>
      </w:r>
      <w:r w:rsidRPr="00B118DA" w:rsidR="00C2765F">
        <w:rPr>
          <w:b w:val="0"/>
          <w:bCs/>
          <w:i/>
          <w:iCs/>
        </w:rPr>
        <w:t>the spread of Monkeypox</w:t>
      </w:r>
      <w:r w:rsidRPr="00B118DA" w:rsidR="006F16D0">
        <w:rPr>
          <w:b w:val="0"/>
          <w:bCs/>
          <w:i/>
          <w:iCs/>
        </w:rPr>
        <w:t xml:space="preserve"> and may not reach </w:t>
      </w:r>
      <w:r w:rsidRPr="00B118DA" w:rsidR="00375C89">
        <w:rPr>
          <w:b w:val="0"/>
          <w:bCs/>
          <w:i/>
          <w:iCs/>
        </w:rPr>
        <w:t>5000.</w:t>
      </w:r>
    </w:p>
    <w:p w:rsidRPr="00CD7185" w:rsidR="004A13E8" w:rsidP="0025156B" w:rsidRDefault="004A13E8" w14:paraId="55FE17FE" w14:textId="47343257">
      <w:pPr>
        <w:pStyle w:val="Heading1"/>
        <w:spacing w:before="240"/>
      </w:pPr>
      <w:r w:rsidRPr="00CD7185">
        <w:t>Estimates of Other Total Annual Cost Burden to Respondents or Record Keepers</w:t>
      </w:r>
      <w:bookmarkEnd w:id="17"/>
    </w:p>
    <w:p w:rsidRPr="0055703F" w:rsidR="00BD72E9" w:rsidP="00BD72E9" w:rsidRDefault="00BD72E9" w14:paraId="7AA24FF4" w14:textId="3F8CED30">
      <w:pPr>
        <w:widowControl w:val="0"/>
      </w:pPr>
      <w:r w:rsidRPr="6C72B0AB">
        <w:rPr>
          <w:color w:val="000000" w:themeColor="text1"/>
        </w:rPr>
        <w:t>Estimates for the average hourly wage for respondents are based on the Bureau of Labor Statistics mean hourly wage for</w:t>
      </w:r>
      <w:r w:rsidRPr="00BD72E9">
        <w:t xml:space="preserve"> </w:t>
      </w:r>
      <w:r w:rsidRPr="6C72B0AB">
        <w:rPr>
          <w:color w:val="000000" w:themeColor="text1"/>
        </w:rPr>
        <w:t>Healthcare Practitioners and Technical Occupations. The hourly wage rate is $43.80. The total estimated annual cost burden</w:t>
      </w:r>
      <w:r w:rsidRPr="6C72B0AB" w:rsidR="000575DB">
        <w:rPr>
          <w:color w:val="000000" w:themeColor="text1"/>
        </w:rPr>
        <w:t>, should the number of institutions reach 5000</w:t>
      </w:r>
      <w:r w:rsidRPr="6C72B0AB" w:rsidR="003C646D">
        <w:rPr>
          <w:color w:val="000000" w:themeColor="text1"/>
        </w:rPr>
        <w:t>,</w:t>
      </w:r>
      <w:r w:rsidRPr="6C72B0AB">
        <w:rPr>
          <w:color w:val="000000" w:themeColor="text1"/>
        </w:rPr>
        <w:t xml:space="preserve"> is $</w:t>
      </w:r>
      <w:r w:rsidRPr="6C72B0AB" w:rsidR="003C646D">
        <w:rPr>
          <w:color w:val="000000" w:themeColor="text1"/>
        </w:rPr>
        <w:t>365,000</w:t>
      </w:r>
      <w:r w:rsidRPr="6C72B0AB">
        <w:rPr>
          <w:color w:val="000000" w:themeColor="text1"/>
        </w:rPr>
        <w:t>.</w:t>
      </w:r>
    </w:p>
    <w:p w:rsidRPr="00CD7185" w:rsidR="00086FA7" w:rsidP="00920791" w:rsidRDefault="00086FA7" w14:paraId="1A999073" w14:textId="3FE2395A">
      <w:pPr>
        <w:rPr>
          <w:color w:val="000000"/>
        </w:rPr>
      </w:pPr>
    </w:p>
    <w:p w:rsidRPr="00CD7185" w:rsidR="004A13E8" w:rsidP="004A13E8" w:rsidRDefault="00BC6D2F" w14:paraId="55FE1801" w14:textId="2EC72365">
      <w:pPr>
        <w:pStyle w:val="Heading1"/>
      </w:pPr>
      <w:bookmarkStart w:name="_Toc109892144" w:id="18"/>
      <w:r w:rsidRPr="00CD7185">
        <w:t xml:space="preserve">Annual </w:t>
      </w:r>
      <w:r w:rsidRPr="00CD7185" w:rsidR="004A13E8">
        <w:t>Cost to the Government</w:t>
      </w:r>
      <w:bookmarkEnd w:id="18"/>
    </w:p>
    <w:p w:rsidRPr="00CD7185" w:rsidR="00976ADF" w:rsidP="00976ADF" w:rsidRDefault="7E883C85" w14:paraId="47429B17" w14:textId="2BFA27FD">
      <w:pPr>
        <w:rPr>
          <w:bCs/>
        </w:rPr>
      </w:pPr>
      <w:r>
        <w:t xml:space="preserve"> The</w:t>
      </w:r>
      <w:r w:rsidRPr="00CD7185" w:rsidR="00E83B90">
        <w:rPr>
          <w:bCs/>
        </w:rPr>
        <w:t xml:space="preserve"> </w:t>
      </w:r>
      <w:r w:rsidR="7E8941B1">
        <w:t xml:space="preserve">total estimated costs to </w:t>
      </w:r>
      <w:r w:rsidR="0084730B">
        <w:t>CDC to create th</w:t>
      </w:r>
      <w:r w:rsidR="7E8941B1">
        <w:t>is</w:t>
      </w:r>
      <w:r w:rsidR="0084730B">
        <w:t xml:space="preserve"> form and to place it on the website</w:t>
      </w:r>
      <w:r w:rsidR="7E8941B1">
        <w:t xml:space="preserve"> are $92,500.</w:t>
      </w:r>
    </w:p>
    <w:tbl>
      <w:tblPr>
        <w:tblStyle w:val="TableGrid"/>
        <w:tblW w:w="0" w:type="auto"/>
        <w:tblLook w:val="04A0" w:firstRow="1" w:lastRow="0" w:firstColumn="1" w:lastColumn="0" w:noHBand="0" w:noVBand="1"/>
      </w:tblPr>
      <w:tblGrid>
        <w:gridCol w:w="2729"/>
        <w:gridCol w:w="2519"/>
        <w:gridCol w:w="2329"/>
        <w:gridCol w:w="2493"/>
      </w:tblGrid>
      <w:tr w:rsidRPr="00CD7185" w:rsidR="0084730B" w:rsidTr="00112CDF" w14:paraId="0225B9A2" w14:textId="77777777">
        <w:tc>
          <w:tcPr>
            <w:tcW w:w="2729" w:type="dxa"/>
            <w:tcBorders>
              <w:bottom w:val="single" w:color="auto" w:sz="4" w:space="0"/>
            </w:tcBorders>
          </w:tcPr>
          <w:p w:rsidRPr="00CD7185" w:rsidR="0084730B" w:rsidP="0084730B" w:rsidRDefault="0084730B" w14:paraId="6EA2DE09" w14:textId="4A3BE439">
            <w:pPr>
              <w:rPr>
                <w:bCs/>
              </w:rPr>
            </w:pPr>
            <w:r w:rsidRPr="0055703F">
              <w:rPr>
                <w:szCs w:val="24"/>
              </w:rPr>
              <w:t>Total Costs to the Federal Government</w:t>
            </w:r>
          </w:p>
        </w:tc>
        <w:tc>
          <w:tcPr>
            <w:tcW w:w="2519" w:type="dxa"/>
            <w:tcBorders>
              <w:bottom w:val="single" w:color="auto" w:sz="4" w:space="0"/>
            </w:tcBorders>
            <w:vAlign w:val="center"/>
          </w:tcPr>
          <w:p w:rsidRPr="00CD7185" w:rsidR="0084730B" w:rsidP="0084730B" w:rsidRDefault="0084730B" w14:paraId="792CEDC9" w14:textId="76AF2EF4">
            <w:pPr>
              <w:rPr>
                <w:bCs/>
              </w:rPr>
            </w:pPr>
            <w:r w:rsidRPr="0055703F">
              <w:rPr>
                <w:szCs w:val="24"/>
              </w:rPr>
              <w:t>Personnel- Software development, support, and management</w:t>
            </w:r>
          </w:p>
        </w:tc>
        <w:tc>
          <w:tcPr>
            <w:tcW w:w="2329" w:type="dxa"/>
            <w:tcBorders>
              <w:bottom w:val="single" w:color="auto" w:sz="4" w:space="0"/>
            </w:tcBorders>
            <w:vAlign w:val="center"/>
          </w:tcPr>
          <w:p w:rsidRPr="00CD7185" w:rsidR="0084730B" w:rsidP="0084730B" w:rsidRDefault="0084730B" w14:paraId="15EC308A" w14:textId="39A93516">
            <w:pPr>
              <w:rPr>
                <w:bCs/>
              </w:rPr>
            </w:pPr>
            <w:r w:rsidRPr="0055703F">
              <w:rPr>
                <w:szCs w:val="24"/>
              </w:rPr>
              <w:t>$92,500</w:t>
            </w:r>
          </w:p>
        </w:tc>
        <w:tc>
          <w:tcPr>
            <w:tcW w:w="2493" w:type="dxa"/>
            <w:tcBorders>
              <w:bottom w:val="single" w:color="auto" w:sz="4" w:space="0"/>
            </w:tcBorders>
          </w:tcPr>
          <w:p w:rsidRPr="00CD7185" w:rsidR="0084730B" w:rsidP="0084730B" w:rsidRDefault="0084730B" w14:paraId="4BAB3539" w14:textId="7EFAC71C">
            <w:pPr>
              <w:rPr>
                <w:bCs/>
              </w:rPr>
            </w:pPr>
          </w:p>
        </w:tc>
      </w:tr>
    </w:tbl>
    <w:p w:rsidRPr="00CD7185" w:rsidR="004A13E8" w:rsidP="0025156B" w:rsidRDefault="004A13E8" w14:paraId="55FE1810" w14:textId="77777777">
      <w:pPr>
        <w:pStyle w:val="Heading1"/>
        <w:spacing w:before="240"/>
      </w:pPr>
      <w:bookmarkStart w:name="_Toc109892145" w:id="19"/>
      <w:r w:rsidRPr="00CD7185">
        <w:t>Explanation for Program Changes or Adjustments</w:t>
      </w:r>
      <w:bookmarkEnd w:id="19"/>
    </w:p>
    <w:p w:rsidRPr="00CD7185" w:rsidR="00C150A0" w:rsidP="00767CDE" w:rsidRDefault="00092FFB" w14:paraId="30835F45" w14:textId="049F42B4">
      <w:r w:rsidRPr="00CD7185">
        <w:t>This is a</w:t>
      </w:r>
      <w:r w:rsidRPr="00CD7185" w:rsidR="00C81D68">
        <w:t xml:space="preserve">n </w:t>
      </w:r>
      <w:r w:rsidR="00F63BD0">
        <w:t xml:space="preserve">emergency </w:t>
      </w:r>
      <w:r w:rsidR="00B709C8">
        <w:t xml:space="preserve">6-month </w:t>
      </w:r>
      <w:r w:rsidR="00767CDE">
        <w:t xml:space="preserve">clearance request for an Information </w:t>
      </w:r>
      <w:r w:rsidRPr="00CD7185">
        <w:t xml:space="preserve">Collection Request. </w:t>
      </w:r>
      <w:r w:rsidR="00255292">
        <w:rPr>
          <w:rFonts w:cs="Times New Roman"/>
          <w:szCs w:val="24"/>
        </w:rPr>
        <w:t xml:space="preserve">This emergency extension is necessary because </w:t>
      </w:r>
      <w:r w:rsidR="00767CDE">
        <w:rPr>
          <w:rFonts w:cs="Times New Roman"/>
          <w:szCs w:val="24"/>
        </w:rPr>
        <w:t xml:space="preserve">the </w:t>
      </w:r>
      <w:r w:rsidR="00767CDE">
        <w:t>information is essential to CDC’s Monkeypox emergency response consistent with requirements set forth by the Food and Drug Administration (FDA).</w:t>
      </w:r>
      <w:r w:rsidR="00767CDE">
        <w:rPr>
          <w:spacing w:val="-3"/>
        </w:rPr>
        <w:t xml:space="preserve"> </w:t>
      </w:r>
      <w:r w:rsidR="00767CDE">
        <w:t>CDC, in partnership with FDA, has made it easier for healthcare providers to provide tecovirimat (TPOXX) treatment to patients with monkeypox under the expanded access investigational new drug (EA-IND).</w:t>
      </w:r>
    </w:p>
    <w:p w:rsidRPr="00CD7185" w:rsidR="00160EEA" w:rsidP="00CB25E0" w:rsidRDefault="00160EEA" w14:paraId="2E009EC5" w14:textId="77777777">
      <w:pPr>
        <w:spacing w:after="0" w:line="240" w:lineRule="auto"/>
      </w:pPr>
    </w:p>
    <w:p w:rsidRPr="00CD7185" w:rsidR="004A13E8" w:rsidP="004A13E8" w:rsidRDefault="004A13E8" w14:paraId="55FE1812" w14:textId="77777777">
      <w:pPr>
        <w:pStyle w:val="Heading1"/>
      </w:pPr>
      <w:bookmarkStart w:name="_Toc109892146" w:id="20"/>
      <w:r w:rsidRPr="00CD7185">
        <w:t>Plans for Tabulation and Publication and Project Time Schedule</w:t>
      </w:r>
      <w:bookmarkEnd w:id="20"/>
    </w:p>
    <w:p w:rsidR="00B118DA" w:rsidP="00B118DA" w:rsidRDefault="00CC6393" w14:paraId="368849BF" w14:textId="77777777">
      <w:r>
        <w:t xml:space="preserve">To </w:t>
      </w:r>
      <w:r w:rsidR="005D1354">
        <w:t xml:space="preserve">expedite </w:t>
      </w:r>
      <w:r w:rsidR="00C24ADD">
        <w:t>treatment</w:t>
      </w:r>
      <w:r w:rsidR="005D1354">
        <w:t xml:space="preserve"> availability for patients, d</w:t>
      </w:r>
      <w:r w:rsidR="0046618F">
        <w:t>ata collection will begin immediately upon</w:t>
      </w:r>
      <w:r>
        <w:t xml:space="preserve"> receipt of OMB approval. </w:t>
      </w:r>
      <w:r w:rsidRPr="00CD7185" w:rsidR="006A7524">
        <w:t>CDC has no current plans to publish data associated with this specific data collect</w:t>
      </w:r>
      <w:r w:rsidR="0084730B">
        <w:t>ion</w:t>
      </w:r>
      <w:r w:rsidR="005D1354">
        <w:t xml:space="preserve">, but may </w:t>
      </w:r>
      <w:r w:rsidR="00BB685C">
        <w:t xml:space="preserve">share information about </w:t>
      </w:r>
      <w:r w:rsidR="00B2033D">
        <w:t xml:space="preserve">approved sites </w:t>
      </w:r>
      <w:r w:rsidR="00F562CE">
        <w:t xml:space="preserve">to </w:t>
      </w:r>
      <w:r w:rsidR="00365117">
        <w:t xml:space="preserve">enhance public access to treatment. </w:t>
      </w:r>
      <w:bookmarkStart w:name="_Toc109892147" w:id="21"/>
    </w:p>
    <w:p w:rsidRPr="00B118DA" w:rsidR="004A13E8" w:rsidP="00462D82" w:rsidRDefault="004A13E8" w14:paraId="55FE1826" w14:textId="50E9DB20">
      <w:pPr>
        <w:pStyle w:val="Heading1"/>
      </w:pPr>
      <w:r w:rsidRPr="00B118DA">
        <w:t>Reason(s) Display of OMB Expiration Date is Inappropriate</w:t>
      </w:r>
      <w:bookmarkEnd w:id="21"/>
    </w:p>
    <w:p w:rsidRPr="00CD7185" w:rsidR="00B118DA" w:rsidP="004A13E8" w:rsidRDefault="004A13E8" w14:paraId="5964A7E3" w14:textId="29E85B2E">
      <w:r w:rsidRPr="00CD7185">
        <w:t>The display of the OMB Expiration date is not inappropriate</w:t>
      </w:r>
      <w:r w:rsidR="00C86A3A">
        <w:t>.</w:t>
      </w:r>
    </w:p>
    <w:p w:rsidRPr="00CD7185" w:rsidR="004A13E8" w:rsidP="004A13E8" w:rsidRDefault="004A13E8" w14:paraId="55FE1828" w14:textId="4EC61920">
      <w:pPr>
        <w:pStyle w:val="Heading1"/>
      </w:pPr>
      <w:bookmarkStart w:name="_Toc109892148" w:id="22"/>
      <w:r w:rsidRPr="00CD7185">
        <w:t>Exceptions to Certification for Paperwork Reduction Act Submissions</w:t>
      </w:r>
      <w:bookmarkEnd w:id="22"/>
    </w:p>
    <w:p w:rsidRPr="00CD7185" w:rsidR="00650B9A" w:rsidP="00436DDA" w:rsidRDefault="004A13E8" w14:paraId="399200CD" w14:textId="33D77355">
      <w:r w:rsidRPr="00CD7185">
        <w:t>There are no exceptions to the certification.</w:t>
      </w:r>
    </w:p>
    <w:sectPr w:rsidRPr="00CD7185" w:rsidR="00650B9A" w:rsidSect="006C6578">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9379" w14:textId="77777777" w:rsidR="00C87DC6" w:rsidRDefault="00C87DC6" w:rsidP="008B5D54">
      <w:pPr>
        <w:spacing w:after="0" w:line="240" w:lineRule="auto"/>
      </w:pPr>
      <w:r>
        <w:separator/>
      </w:r>
    </w:p>
  </w:endnote>
  <w:endnote w:type="continuationSeparator" w:id="0">
    <w:p w14:paraId="206B770F" w14:textId="77777777" w:rsidR="00C87DC6" w:rsidRDefault="00C87DC6" w:rsidP="008B5D54">
      <w:pPr>
        <w:spacing w:after="0" w:line="240" w:lineRule="auto"/>
      </w:pPr>
      <w:r>
        <w:continuationSeparator/>
      </w:r>
    </w:p>
  </w:endnote>
  <w:endnote w:type="continuationNotice" w:id="1">
    <w:p w14:paraId="3E15D421" w14:textId="77777777" w:rsidR="00C87DC6" w:rsidRDefault="00C87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F62" w14:textId="77777777" w:rsidR="00E1424E" w:rsidRDefault="00E14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075931"/>
      <w:docPartObj>
        <w:docPartGallery w:val="Page Numbers (Bottom of Page)"/>
        <w:docPartUnique/>
      </w:docPartObj>
    </w:sdtPr>
    <w:sdtEndPr>
      <w:rPr>
        <w:noProof/>
      </w:rPr>
    </w:sdtEndPr>
    <w:sdtContent>
      <w:p w14:paraId="55FE1835" w14:textId="772F22DF" w:rsidR="00E1424E" w:rsidRDefault="00E142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FE1836" w14:textId="77777777" w:rsidR="00E1424E" w:rsidRDefault="00E14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4E03" w14:textId="77777777" w:rsidR="00E1424E" w:rsidRDefault="00E14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4769" w14:textId="77777777" w:rsidR="00C87DC6" w:rsidRDefault="00C87DC6" w:rsidP="008B5D54">
      <w:pPr>
        <w:spacing w:after="0" w:line="240" w:lineRule="auto"/>
      </w:pPr>
      <w:r>
        <w:separator/>
      </w:r>
    </w:p>
  </w:footnote>
  <w:footnote w:type="continuationSeparator" w:id="0">
    <w:p w14:paraId="3239D5AA" w14:textId="77777777" w:rsidR="00C87DC6" w:rsidRDefault="00C87DC6" w:rsidP="008B5D54">
      <w:pPr>
        <w:spacing w:after="0" w:line="240" w:lineRule="auto"/>
      </w:pPr>
      <w:r>
        <w:continuationSeparator/>
      </w:r>
    </w:p>
  </w:footnote>
  <w:footnote w:type="continuationNotice" w:id="1">
    <w:p w14:paraId="33C37200" w14:textId="77777777" w:rsidR="00C87DC6" w:rsidRDefault="00C87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ECE8" w14:textId="77777777" w:rsidR="00E1424E" w:rsidRDefault="00E14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B4B9" w14:textId="77777777" w:rsidR="00E1424E" w:rsidRDefault="00E14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0088" w14:textId="77777777" w:rsidR="00E1424E" w:rsidRDefault="00E14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41E"/>
    <w:multiLevelType w:val="hybridMultilevel"/>
    <w:tmpl w:val="575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EE4"/>
    <w:multiLevelType w:val="hybridMultilevel"/>
    <w:tmpl w:val="5E92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71782"/>
    <w:multiLevelType w:val="hybridMultilevel"/>
    <w:tmpl w:val="086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263ED"/>
    <w:multiLevelType w:val="hybridMultilevel"/>
    <w:tmpl w:val="701E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08D5"/>
    <w:multiLevelType w:val="hybridMultilevel"/>
    <w:tmpl w:val="B3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E1556"/>
    <w:multiLevelType w:val="hybridMultilevel"/>
    <w:tmpl w:val="7BB2D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B65D4"/>
    <w:multiLevelType w:val="hybridMultilevel"/>
    <w:tmpl w:val="8E12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403EB"/>
    <w:multiLevelType w:val="hybridMultilevel"/>
    <w:tmpl w:val="DD664C58"/>
    <w:lvl w:ilvl="0" w:tplc="BC4AE3EC">
      <w:start w:val="1"/>
      <w:numFmt w:val="bullet"/>
      <w:lvlText w:val=""/>
      <w:lvlJc w:val="left"/>
      <w:pPr>
        <w:tabs>
          <w:tab w:val="num" w:pos="720"/>
        </w:tabs>
        <w:ind w:left="720" w:hanging="360"/>
      </w:pPr>
      <w:rPr>
        <w:rFonts w:ascii="Symbol" w:hAnsi="Symbol" w:hint="default"/>
        <w:sz w:val="20"/>
      </w:rPr>
    </w:lvl>
    <w:lvl w:ilvl="1" w:tplc="60D8A8CE">
      <w:start w:val="1"/>
      <w:numFmt w:val="bullet"/>
      <w:lvlText w:val=""/>
      <w:lvlJc w:val="left"/>
      <w:pPr>
        <w:tabs>
          <w:tab w:val="num" w:pos="1440"/>
        </w:tabs>
        <w:ind w:left="1440" w:hanging="360"/>
      </w:pPr>
      <w:rPr>
        <w:rFonts w:ascii="Symbol" w:hAnsi="Symbol" w:hint="default"/>
        <w:sz w:val="20"/>
      </w:rPr>
    </w:lvl>
    <w:lvl w:ilvl="2" w:tplc="82FEBEB0">
      <w:start w:val="1"/>
      <w:numFmt w:val="bullet"/>
      <w:lvlText w:val=""/>
      <w:lvlJc w:val="left"/>
      <w:pPr>
        <w:tabs>
          <w:tab w:val="num" w:pos="2160"/>
        </w:tabs>
        <w:ind w:left="2160" w:hanging="360"/>
      </w:pPr>
      <w:rPr>
        <w:rFonts w:ascii="Symbol" w:hAnsi="Symbol" w:hint="default"/>
        <w:sz w:val="20"/>
      </w:rPr>
    </w:lvl>
    <w:lvl w:ilvl="3" w:tplc="1B54BEF6">
      <w:start w:val="1"/>
      <w:numFmt w:val="bullet"/>
      <w:lvlText w:val=""/>
      <w:lvlJc w:val="left"/>
      <w:pPr>
        <w:tabs>
          <w:tab w:val="num" w:pos="2880"/>
        </w:tabs>
        <w:ind w:left="2880" w:hanging="360"/>
      </w:pPr>
      <w:rPr>
        <w:rFonts w:ascii="Symbol" w:hAnsi="Symbol" w:hint="default"/>
        <w:sz w:val="20"/>
      </w:rPr>
    </w:lvl>
    <w:lvl w:ilvl="4" w:tplc="6A18BBEE">
      <w:start w:val="1"/>
      <w:numFmt w:val="bullet"/>
      <w:lvlText w:val=""/>
      <w:lvlJc w:val="left"/>
      <w:pPr>
        <w:tabs>
          <w:tab w:val="num" w:pos="3600"/>
        </w:tabs>
        <w:ind w:left="3600" w:hanging="360"/>
      </w:pPr>
      <w:rPr>
        <w:rFonts w:ascii="Symbol" w:hAnsi="Symbol" w:hint="default"/>
        <w:sz w:val="20"/>
      </w:rPr>
    </w:lvl>
    <w:lvl w:ilvl="5" w:tplc="46FC7D2C">
      <w:start w:val="1"/>
      <w:numFmt w:val="bullet"/>
      <w:lvlText w:val=""/>
      <w:lvlJc w:val="left"/>
      <w:pPr>
        <w:tabs>
          <w:tab w:val="num" w:pos="4320"/>
        </w:tabs>
        <w:ind w:left="4320" w:hanging="360"/>
      </w:pPr>
      <w:rPr>
        <w:rFonts w:ascii="Symbol" w:hAnsi="Symbol" w:hint="default"/>
        <w:sz w:val="20"/>
      </w:rPr>
    </w:lvl>
    <w:lvl w:ilvl="6" w:tplc="7F22DAEE">
      <w:start w:val="1"/>
      <w:numFmt w:val="bullet"/>
      <w:lvlText w:val=""/>
      <w:lvlJc w:val="left"/>
      <w:pPr>
        <w:tabs>
          <w:tab w:val="num" w:pos="5040"/>
        </w:tabs>
        <w:ind w:left="5040" w:hanging="360"/>
      </w:pPr>
      <w:rPr>
        <w:rFonts w:ascii="Symbol" w:hAnsi="Symbol" w:hint="default"/>
        <w:sz w:val="20"/>
      </w:rPr>
    </w:lvl>
    <w:lvl w:ilvl="7" w:tplc="7166DDFA">
      <w:start w:val="1"/>
      <w:numFmt w:val="bullet"/>
      <w:lvlText w:val=""/>
      <w:lvlJc w:val="left"/>
      <w:pPr>
        <w:tabs>
          <w:tab w:val="num" w:pos="5760"/>
        </w:tabs>
        <w:ind w:left="5760" w:hanging="360"/>
      </w:pPr>
      <w:rPr>
        <w:rFonts w:ascii="Symbol" w:hAnsi="Symbol" w:hint="default"/>
        <w:sz w:val="20"/>
      </w:rPr>
    </w:lvl>
    <w:lvl w:ilvl="8" w:tplc="7F3EFDBE">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FC54D5"/>
    <w:multiLevelType w:val="hybridMultilevel"/>
    <w:tmpl w:val="7C6C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63B4A"/>
    <w:multiLevelType w:val="hybridMultilevel"/>
    <w:tmpl w:val="2FD2E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A4B51"/>
    <w:multiLevelType w:val="hybridMultilevel"/>
    <w:tmpl w:val="4B2C5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F468F"/>
    <w:multiLevelType w:val="hybridMultilevel"/>
    <w:tmpl w:val="527A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70661"/>
    <w:multiLevelType w:val="hybridMultilevel"/>
    <w:tmpl w:val="A88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991"/>
    <w:multiLevelType w:val="hybridMultilevel"/>
    <w:tmpl w:val="6484A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4271D"/>
    <w:multiLevelType w:val="hybridMultilevel"/>
    <w:tmpl w:val="9B12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C2E3F"/>
    <w:multiLevelType w:val="hybridMultilevel"/>
    <w:tmpl w:val="EBC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A4757"/>
    <w:multiLevelType w:val="hybridMultilevel"/>
    <w:tmpl w:val="693EF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E343D8"/>
    <w:multiLevelType w:val="hybridMultilevel"/>
    <w:tmpl w:val="D3F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9480C"/>
    <w:multiLevelType w:val="hybridMultilevel"/>
    <w:tmpl w:val="6DFC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E1DB4"/>
    <w:multiLevelType w:val="hybridMultilevel"/>
    <w:tmpl w:val="8984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B1F15"/>
    <w:multiLevelType w:val="hybridMultilevel"/>
    <w:tmpl w:val="99CA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76DD6"/>
    <w:multiLevelType w:val="hybridMultilevel"/>
    <w:tmpl w:val="F5FC7D6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64571"/>
    <w:multiLevelType w:val="hybridMultilevel"/>
    <w:tmpl w:val="83D023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84BF1"/>
    <w:multiLevelType w:val="hybridMultilevel"/>
    <w:tmpl w:val="281C3A30"/>
    <w:lvl w:ilvl="0" w:tplc="F064C4D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3369A"/>
    <w:multiLevelType w:val="hybridMultilevel"/>
    <w:tmpl w:val="04384830"/>
    <w:lvl w:ilvl="0" w:tplc="B5E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201B8"/>
    <w:multiLevelType w:val="hybridMultilevel"/>
    <w:tmpl w:val="1FE8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37B00"/>
    <w:multiLevelType w:val="hybridMultilevel"/>
    <w:tmpl w:val="0F7E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B2F99"/>
    <w:multiLevelType w:val="hybridMultilevel"/>
    <w:tmpl w:val="83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E560A"/>
    <w:multiLevelType w:val="hybridMultilevel"/>
    <w:tmpl w:val="221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7B670C"/>
    <w:multiLevelType w:val="hybridMultilevel"/>
    <w:tmpl w:val="F4A2A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C121E0"/>
    <w:multiLevelType w:val="hybridMultilevel"/>
    <w:tmpl w:val="7CE4D172"/>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D29AE"/>
    <w:multiLevelType w:val="hybridMultilevel"/>
    <w:tmpl w:val="892A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C67BE"/>
    <w:multiLevelType w:val="hybridMultilevel"/>
    <w:tmpl w:val="B5AE8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31"/>
  </w:num>
  <w:num w:numId="4">
    <w:abstractNumId w:val="30"/>
  </w:num>
  <w:num w:numId="5">
    <w:abstractNumId w:val="30"/>
  </w:num>
  <w:num w:numId="6">
    <w:abstractNumId w:val="5"/>
  </w:num>
  <w:num w:numId="7">
    <w:abstractNumId w:val="24"/>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0"/>
  </w:num>
  <w:num w:numId="12">
    <w:abstractNumId w:val="18"/>
  </w:num>
  <w:num w:numId="13">
    <w:abstractNumId w:val="25"/>
  </w:num>
  <w:num w:numId="14">
    <w:abstractNumId w:val="0"/>
  </w:num>
  <w:num w:numId="15">
    <w:abstractNumId w:val="21"/>
  </w:num>
  <w:num w:numId="16">
    <w:abstractNumId w:val="19"/>
  </w:num>
  <w:num w:numId="17">
    <w:abstractNumId w:val="2"/>
  </w:num>
  <w:num w:numId="18">
    <w:abstractNumId w:val="33"/>
  </w:num>
  <w:num w:numId="19">
    <w:abstractNumId w:val="14"/>
  </w:num>
  <w:num w:numId="20">
    <w:abstractNumId w:val="29"/>
  </w:num>
  <w:num w:numId="21">
    <w:abstractNumId w:val="27"/>
  </w:num>
  <w:num w:numId="22">
    <w:abstractNumId w:val="11"/>
  </w:num>
  <w:num w:numId="23">
    <w:abstractNumId w:val="12"/>
  </w:num>
  <w:num w:numId="24">
    <w:abstractNumId w:val="20"/>
  </w:num>
  <w:num w:numId="25">
    <w:abstractNumId w:val="13"/>
  </w:num>
  <w:num w:numId="26">
    <w:abstractNumId w:val="28"/>
  </w:num>
  <w:num w:numId="27">
    <w:abstractNumId w:val="7"/>
  </w:num>
  <w:num w:numId="28">
    <w:abstractNumId w:val="23"/>
  </w:num>
  <w:num w:numId="29">
    <w:abstractNumId w:val="3"/>
  </w:num>
  <w:num w:numId="30">
    <w:abstractNumId w:val="6"/>
  </w:num>
  <w:num w:numId="31">
    <w:abstractNumId w:val="4"/>
  </w:num>
  <w:num w:numId="32">
    <w:abstractNumId w:val="1"/>
  </w:num>
  <w:num w:numId="33">
    <w:abstractNumId w:val="17"/>
  </w:num>
  <w:num w:numId="34">
    <w:abstractNumId w:val="15"/>
  </w:num>
  <w:num w:numId="35">
    <w:abstractNumId w:val="3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LM0szA2tjAAEko6SsGpxcWZ+XkgBSa1AOzwqncsAAAA"/>
  </w:docVars>
  <w:rsids>
    <w:rsidRoot w:val="004A13E8"/>
    <w:rsid w:val="000042EA"/>
    <w:rsid w:val="000054CC"/>
    <w:rsid w:val="00007999"/>
    <w:rsid w:val="00011FF0"/>
    <w:rsid w:val="0001359D"/>
    <w:rsid w:val="00015C1E"/>
    <w:rsid w:val="00015EF6"/>
    <w:rsid w:val="0001651A"/>
    <w:rsid w:val="00016F0A"/>
    <w:rsid w:val="00020B5F"/>
    <w:rsid w:val="00023092"/>
    <w:rsid w:val="00023DCC"/>
    <w:rsid w:val="00024C30"/>
    <w:rsid w:val="00024C48"/>
    <w:rsid w:val="00024F03"/>
    <w:rsid w:val="000256F3"/>
    <w:rsid w:val="000264DF"/>
    <w:rsid w:val="000309DD"/>
    <w:rsid w:val="0003166C"/>
    <w:rsid w:val="00032034"/>
    <w:rsid w:val="00032283"/>
    <w:rsid w:val="000327FC"/>
    <w:rsid w:val="00032E4A"/>
    <w:rsid w:val="000339E4"/>
    <w:rsid w:val="0003413E"/>
    <w:rsid w:val="0003609F"/>
    <w:rsid w:val="00036B14"/>
    <w:rsid w:val="000403AE"/>
    <w:rsid w:val="00041EEB"/>
    <w:rsid w:val="00042460"/>
    <w:rsid w:val="0004248C"/>
    <w:rsid w:val="0004279B"/>
    <w:rsid w:val="0004302C"/>
    <w:rsid w:val="00043ED3"/>
    <w:rsid w:val="0004408A"/>
    <w:rsid w:val="0004459C"/>
    <w:rsid w:val="00044E46"/>
    <w:rsid w:val="00045138"/>
    <w:rsid w:val="00050333"/>
    <w:rsid w:val="00055196"/>
    <w:rsid w:val="0005615E"/>
    <w:rsid w:val="0005699B"/>
    <w:rsid w:val="000575DB"/>
    <w:rsid w:val="00057737"/>
    <w:rsid w:val="0005789B"/>
    <w:rsid w:val="000636A0"/>
    <w:rsid w:val="00063FF4"/>
    <w:rsid w:val="000653EF"/>
    <w:rsid w:val="00066010"/>
    <w:rsid w:val="00066C0E"/>
    <w:rsid w:val="00073002"/>
    <w:rsid w:val="0007391A"/>
    <w:rsid w:val="000740E7"/>
    <w:rsid w:val="0007600B"/>
    <w:rsid w:val="00077898"/>
    <w:rsid w:val="00077A77"/>
    <w:rsid w:val="00077CF7"/>
    <w:rsid w:val="00081B73"/>
    <w:rsid w:val="0008222D"/>
    <w:rsid w:val="000827AE"/>
    <w:rsid w:val="00082F49"/>
    <w:rsid w:val="00083A45"/>
    <w:rsid w:val="00085A65"/>
    <w:rsid w:val="00086482"/>
    <w:rsid w:val="00086FA7"/>
    <w:rsid w:val="00087F91"/>
    <w:rsid w:val="000902A5"/>
    <w:rsid w:val="00090A97"/>
    <w:rsid w:val="000914F8"/>
    <w:rsid w:val="00092D83"/>
    <w:rsid w:val="00092FFB"/>
    <w:rsid w:val="00095F5C"/>
    <w:rsid w:val="00096878"/>
    <w:rsid w:val="00096CD1"/>
    <w:rsid w:val="000979E9"/>
    <w:rsid w:val="000A002D"/>
    <w:rsid w:val="000A0195"/>
    <w:rsid w:val="000A131B"/>
    <w:rsid w:val="000A37A5"/>
    <w:rsid w:val="000A49C5"/>
    <w:rsid w:val="000A4DF5"/>
    <w:rsid w:val="000A5029"/>
    <w:rsid w:val="000B0284"/>
    <w:rsid w:val="000B1550"/>
    <w:rsid w:val="000B37ED"/>
    <w:rsid w:val="000B66B4"/>
    <w:rsid w:val="000B6FFA"/>
    <w:rsid w:val="000B73B9"/>
    <w:rsid w:val="000B786E"/>
    <w:rsid w:val="000C1760"/>
    <w:rsid w:val="000C23C0"/>
    <w:rsid w:val="000C45E6"/>
    <w:rsid w:val="000C5262"/>
    <w:rsid w:val="000C5D70"/>
    <w:rsid w:val="000C6AB7"/>
    <w:rsid w:val="000C6BB1"/>
    <w:rsid w:val="000C7304"/>
    <w:rsid w:val="000C7A6F"/>
    <w:rsid w:val="000C7E24"/>
    <w:rsid w:val="000D0090"/>
    <w:rsid w:val="000D0943"/>
    <w:rsid w:val="000D1885"/>
    <w:rsid w:val="000D2262"/>
    <w:rsid w:val="000D234C"/>
    <w:rsid w:val="000D3019"/>
    <w:rsid w:val="000D3D75"/>
    <w:rsid w:val="000D4081"/>
    <w:rsid w:val="000D6831"/>
    <w:rsid w:val="000D6F69"/>
    <w:rsid w:val="000E01CA"/>
    <w:rsid w:val="000E2AD9"/>
    <w:rsid w:val="000E2CAC"/>
    <w:rsid w:val="000E7170"/>
    <w:rsid w:val="000E79D8"/>
    <w:rsid w:val="000F0452"/>
    <w:rsid w:val="000F3CED"/>
    <w:rsid w:val="000F5369"/>
    <w:rsid w:val="000F7E00"/>
    <w:rsid w:val="000F7ED2"/>
    <w:rsid w:val="00101012"/>
    <w:rsid w:val="001034FF"/>
    <w:rsid w:val="00103608"/>
    <w:rsid w:val="0010490C"/>
    <w:rsid w:val="00110776"/>
    <w:rsid w:val="0011162D"/>
    <w:rsid w:val="001125C7"/>
    <w:rsid w:val="0011262E"/>
    <w:rsid w:val="00112CDF"/>
    <w:rsid w:val="00113837"/>
    <w:rsid w:val="00116274"/>
    <w:rsid w:val="00116E1E"/>
    <w:rsid w:val="00117195"/>
    <w:rsid w:val="001176F0"/>
    <w:rsid w:val="00120F7A"/>
    <w:rsid w:val="0012246D"/>
    <w:rsid w:val="0012351E"/>
    <w:rsid w:val="00123ABE"/>
    <w:rsid w:val="00124128"/>
    <w:rsid w:val="001245A9"/>
    <w:rsid w:val="00125ABA"/>
    <w:rsid w:val="00125C72"/>
    <w:rsid w:val="001264D3"/>
    <w:rsid w:val="00126BBA"/>
    <w:rsid w:val="001271B4"/>
    <w:rsid w:val="00127E50"/>
    <w:rsid w:val="00130BCA"/>
    <w:rsid w:val="0013762C"/>
    <w:rsid w:val="00137E9D"/>
    <w:rsid w:val="00140AF1"/>
    <w:rsid w:val="00140EB7"/>
    <w:rsid w:val="0014197C"/>
    <w:rsid w:val="001447DA"/>
    <w:rsid w:val="00145AE3"/>
    <w:rsid w:val="00151160"/>
    <w:rsid w:val="00152136"/>
    <w:rsid w:val="001523DF"/>
    <w:rsid w:val="0015401A"/>
    <w:rsid w:val="0015446E"/>
    <w:rsid w:val="00154883"/>
    <w:rsid w:val="001568A5"/>
    <w:rsid w:val="00156A2D"/>
    <w:rsid w:val="00160EEA"/>
    <w:rsid w:val="0016159F"/>
    <w:rsid w:val="00161DD8"/>
    <w:rsid w:val="00161FF7"/>
    <w:rsid w:val="00164154"/>
    <w:rsid w:val="001644AF"/>
    <w:rsid w:val="00164688"/>
    <w:rsid w:val="001647CD"/>
    <w:rsid w:val="00164F2A"/>
    <w:rsid w:val="001660F9"/>
    <w:rsid w:val="0016710B"/>
    <w:rsid w:val="00170509"/>
    <w:rsid w:val="001712C8"/>
    <w:rsid w:val="001713C0"/>
    <w:rsid w:val="0017204F"/>
    <w:rsid w:val="00172114"/>
    <w:rsid w:val="00173A7E"/>
    <w:rsid w:val="00174911"/>
    <w:rsid w:val="001753F7"/>
    <w:rsid w:val="001812BF"/>
    <w:rsid w:val="00181DB5"/>
    <w:rsid w:val="001848A5"/>
    <w:rsid w:val="00186DED"/>
    <w:rsid w:val="001876E7"/>
    <w:rsid w:val="00191486"/>
    <w:rsid w:val="0019193C"/>
    <w:rsid w:val="001939EF"/>
    <w:rsid w:val="00193ECB"/>
    <w:rsid w:val="00196AC5"/>
    <w:rsid w:val="00197048"/>
    <w:rsid w:val="00197F00"/>
    <w:rsid w:val="001A0425"/>
    <w:rsid w:val="001A0555"/>
    <w:rsid w:val="001A058B"/>
    <w:rsid w:val="001A1D40"/>
    <w:rsid w:val="001A4E62"/>
    <w:rsid w:val="001A5660"/>
    <w:rsid w:val="001A58BE"/>
    <w:rsid w:val="001A616B"/>
    <w:rsid w:val="001A6711"/>
    <w:rsid w:val="001B217E"/>
    <w:rsid w:val="001B51C1"/>
    <w:rsid w:val="001C14AF"/>
    <w:rsid w:val="001C159C"/>
    <w:rsid w:val="001C1C46"/>
    <w:rsid w:val="001C2992"/>
    <w:rsid w:val="001C68A4"/>
    <w:rsid w:val="001C6EA0"/>
    <w:rsid w:val="001C6F82"/>
    <w:rsid w:val="001D0553"/>
    <w:rsid w:val="001D0DB6"/>
    <w:rsid w:val="001D35EC"/>
    <w:rsid w:val="001D4EF8"/>
    <w:rsid w:val="001D57B1"/>
    <w:rsid w:val="001D62AC"/>
    <w:rsid w:val="001D6882"/>
    <w:rsid w:val="001D6A9A"/>
    <w:rsid w:val="001D73EA"/>
    <w:rsid w:val="001E0436"/>
    <w:rsid w:val="001E08A8"/>
    <w:rsid w:val="001E0A55"/>
    <w:rsid w:val="001E258C"/>
    <w:rsid w:val="001E3159"/>
    <w:rsid w:val="001E3821"/>
    <w:rsid w:val="001E4394"/>
    <w:rsid w:val="001E5D5B"/>
    <w:rsid w:val="001E65FB"/>
    <w:rsid w:val="001F0B9C"/>
    <w:rsid w:val="001F2251"/>
    <w:rsid w:val="001F3393"/>
    <w:rsid w:val="001F509F"/>
    <w:rsid w:val="001F51C2"/>
    <w:rsid w:val="001F68C4"/>
    <w:rsid w:val="001F7E11"/>
    <w:rsid w:val="002004C9"/>
    <w:rsid w:val="002024DB"/>
    <w:rsid w:val="002040E5"/>
    <w:rsid w:val="00204CCA"/>
    <w:rsid w:val="0020570B"/>
    <w:rsid w:val="00205E6F"/>
    <w:rsid w:val="0020787A"/>
    <w:rsid w:val="00210BBA"/>
    <w:rsid w:val="002119B5"/>
    <w:rsid w:val="00212D77"/>
    <w:rsid w:val="00212E4A"/>
    <w:rsid w:val="0021372D"/>
    <w:rsid w:val="00213F90"/>
    <w:rsid w:val="00215CD4"/>
    <w:rsid w:val="00223930"/>
    <w:rsid w:val="002262B4"/>
    <w:rsid w:val="002279AD"/>
    <w:rsid w:val="002315E4"/>
    <w:rsid w:val="00231CAD"/>
    <w:rsid w:val="00234B05"/>
    <w:rsid w:val="00234B5F"/>
    <w:rsid w:val="00237BB7"/>
    <w:rsid w:val="00237D11"/>
    <w:rsid w:val="002415A4"/>
    <w:rsid w:val="0024230A"/>
    <w:rsid w:val="00243600"/>
    <w:rsid w:val="002441B9"/>
    <w:rsid w:val="002461DC"/>
    <w:rsid w:val="0024636A"/>
    <w:rsid w:val="002476EE"/>
    <w:rsid w:val="00247D83"/>
    <w:rsid w:val="00247DC8"/>
    <w:rsid w:val="002500D0"/>
    <w:rsid w:val="00250FE5"/>
    <w:rsid w:val="0025156B"/>
    <w:rsid w:val="0025168E"/>
    <w:rsid w:val="00252267"/>
    <w:rsid w:val="00252807"/>
    <w:rsid w:val="00252E6F"/>
    <w:rsid w:val="002547F8"/>
    <w:rsid w:val="00254B54"/>
    <w:rsid w:val="00255292"/>
    <w:rsid w:val="00256EF8"/>
    <w:rsid w:val="002570BB"/>
    <w:rsid w:val="002572C2"/>
    <w:rsid w:val="0025786A"/>
    <w:rsid w:val="002607FF"/>
    <w:rsid w:val="00260E0F"/>
    <w:rsid w:val="002615A3"/>
    <w:rsid w:val="0026297F"/>
    <w:rsid w:val="0026326D"/>
    <w:rsid w:val="0026432C"/>
    <w:rsid w:val="0026487C"/>
    <w:rsid w:val="00265379"/>
    <w:rsid w:val="00265930"/>
    <w:rsid w:val="002665EC"/>
    <w:rsid w:val="0027032F"/>
    <w:rsid w:val="00270EB0"/>
    <w:rsid w:val="00271A14"/>
    <w:rsid w:val="00274459"/>
    <w:rsid w:val="002758C4"/>
    <w:rsid w:val="002775D6"/>
    <w:rsid w:val="0028086B"/>
    <w:rsid w:val="00281376"/>
    <w:rsid w:val="002817AA"/>
    <w:rsid w:val="00283B74"/>
    <w:rsid w:val="00283D19"/>
    <w:rsid w:val="00284A77"/>
    <w:rsid w:val="00284C94"/>
    <w:rsid w:val="002864C4"/>
    <w:rsid w:val="00290678"/>
    <w:rsid w:val="00291C02"/>
    <w:rsid w:val="00291E96"/>
    <w:rsid w:val="002A15BE"/>
    <w:rsid w:val="002A1CF4"/>
    <w:rsid w:val="002A22F2"/>
    <w:rsid w:val="002A2701"/>
    <w:rsid w:val="002A5761"/>
    <w:rsid w:val="002A5B5F"/>
    <w:rsid w:val="002A6B3D"/>
    <w:rsid w:val="002B0E30"/>
    <w:rsid w:val="002B0F53"/>
    <w:rsid w:val="002B28CB"/>
    <w:rsid w:val="002B3AF6"/>
    <w:rsid w:val="002B4E51"/>
    <w:rsid w:val="002B5DF2"/>
    <w:rsid w:val="002B6FC4"/>
    <w:rsid w:val="002B7401"/>
    <w:rsid w:val="002B7B60"/>
    <w:rsid w:val="002B7E57"/>
    <w:rsid w:val="002C25DF"/>
    <w:rsid w:val="002C284F"/>
    <w:rsid w:val="002C28DD"/>
    <w:rsid w:val="002C2E3D"/>
    <w:rsid w:val="002C3833"/>
    <w:rsid w:val="002C4432"/>
    <w:rsid w:val="002C5FCA"/>
    <w:rsid w:val="002C6086"/>
    <w:rsid w:val="002C6463"/>
    <w:rsid w:val="002C7879"/>
    <w:rsid w:val="002D0E67"/>
    <w:rsid w:val="002D2D13"/>
    <w:rsid w:val="002D33BF"/>
    <w:rsid w:val="002D3E82"/>
    <w:rsid w:val="002D4176"/>
    <w:rsid w:val="002D4DC8"/>
    <w:rsid w:val="002D7F0B"/>
    <w:rsid w:val="002E024D"/>
    <w:rsid w:val="002E0DE3"/>
    <w:rsid w:val="002E1C85"/>
    <w:rsid w:val="002E231F"/>
    <w:rsid w:val="002E3082"/>
    <w:rsid w:val="002E332A"/>
    <w:rsid w:val="002E33A9"/>
    <w:rsid w:val="002E79BC"/>
    <w:rsid w:val="002F0DA9"/>
    <w:rsid w:val="002F149B"/>
    <w:rsid w:val="002F1AD2"/>
    <w:rsid w:val="002F1B39"/>
    <w:rsid w:val="002F212B"/>
    <w:rsid w:val="002F61FA"/>
    <w:rsid w:val="002F62F3"/>
    <w:rsid w:val="002F79B5"/>
    <w:rsid w:val="003004FE"/>
    <w:rsid w:val="00301AA2"/>
    <w:rsid w:val="003021B0"/>
    <w:rsid w:val="003027FB"/>
    <w:rsid w:val="00303110"/>
    <w:rsid w:val="0030337C"/>
    <w:rsid w:val="00303F0C"/>
    <w:rsid w:val="00304BBB"/>
    <w:rsid w:val="00306641"/>
    <w:rsid w:val="003066C2"/>
    <w:rsid w:val="003074D9"/>
    <w:rsid w:val="00307FC3"/>
    <w:rsid w:val="003103D3"/>
    <w:rsid w:val="003106AD"/>
    <w:rsid w:val="00312AF7"/>
    <w:rsid w:val="003148E3"/>
    <w:rsid w:val="00315DBE"/>
    <w:rsid w:val="00320C57"/>
    <w:rsid w:val="00322D90"/>
    <w:rsid w:val="00322DE4"/>
    <w:rsid w:val="003230B3"/>
    <w:rsid w:val="00323354"/>
    <w:rsid w:val="00324315"/>
    <w:rsid w:val="003255FD"/>
    <w:rsid w:val="00325633"/>
    <w:rsid w:val="003263AA"/>
    <w:rsid w:val="0033002B"/>
    <w:rsid w:val="00331EB0"/>
    <w:rsid w:val="00332F60"/>
    <w:rsid w:val="00332F68"/>
    <w:rsid w:val="003345A6"/>
    <w:rsid w:val="00336831"/>
    <w:rsid w:val="00337B49"/>
    <w:rsid w:val="003407F9"/>
    <w:rsid w:val="003410B7"/>
    <w:rsid w:val="003416E5"/>
    <w:rsid w:val="003419B3"/>
    <w:rsid w:val="00342420"/>
    <w:rsid w:val="00342F06"/>
    <w:rsid w:val="00343F59"/>
    <w:rsid w:val="00346182"/>
    <w:rsid w:val="00346D65"/>
    <w:rsid w:val="0034776A"/>
    <w:rsid w:val="003525C8"/>
    <w:rsid w:val="0035294E"/>
    <w:rsid w:val="00354DF5"/>
    <w:rsid w:val="00356207"/>
    <w:rsid w:val="0035655D"/>
    <w:rsid w:val="00356A97"/>
    <w:rsid w:val="00361E51"/>
    <w:rsid w:val="003632FD"/>
    <w:rsid w:val="00363B1D"/>
    <w:rsid w:val="00363CF8"/>
    <w:rsid w:val="00364D68"/>
    <w:rsid w:val="00365117"/>
    <w:rsid w:val="003660AD"/>
    <w:rsid w:val="00367D5A"/>
    <w:rsid w:val="0037086A"/>
    <w:rsid w:val="00371539"/>
    <w:rsid w:val="00371619"/>
    <w:rsid w:val="0037296B"/>
    <w:rsid w:val="00372B61"/>
    <w:rsid w:val="00373106"/>
    <w:rsid w:val="003739A5"/>
    <w:rsid w:val="003755B6"/>
    <w:rsid w:val="00375624"/>
    <w:rsid w:val="00375C89"/>
    <w:rsid w:val="00376581"/>
    <w:rsid w:val="00376FD8"/>
    <w:rsid w:val="0037722B"/>
    <w:rsid w:val="00380D4E"/>
    <w:rsid w:val="0038125A"/>
    <w:rsid w:val="003823B5"/>
    <w:rsid w:val="003826D4"/>
    <w:rsid w:val="00382E05"/>
    <w:rsid w:val="0038322F"/>
    <w:rsid w:val="00383EB9"/>
    <w:rsid w:val="003840B8"/>
    <w:rsid w:val="003840ED"/>
    <w:rsid w:val="00384398"/>
    <w:rsid w:val="0038484F"/>
    <w:rsid w:val="00385A6B"/>
    <w:rsid w:val="003874B5"/>
    <w:rsid w:val="00393153"/>
    <w:rsid w:val="00393EBE"/>
    <w:rsid w:val="00394CBC"/>
    <w:rsid w:val="00395003"/>
    <w:rsid w:val="00396611"/>
    <w:rsid w:val="003A06BB"/>
    <w:rsid w:val="003A1810"/>
    <w:rsid w:val="003A23A2"/>
    <w:rsid w:val="003A36C7"/>
    <w:rsid w:val="003A4833"/>
    <w:rsid w:val="003B1437"/>
    <w:rsid w:val="003B2FB4"/>
    <w:rsid w:val="003B4E19"/>
    <w:rsid w:val="003B67F1"/>
    <w:rsid w:val="003B7C46"/>
    <w:rsid w:val="003C120D"/>
    <w:rsid w:val="003C2B21"/>
    <w:rsid w:val="003C3961"/>
    <w:rsid w:val="003C3B18"/>
    <w:rsid w:val="003C433B"/>
    <w:rsid w:val="003C646D"/>
    <w:rsid w:val="003D0428"/>
    <w:rsid w:val="003D0AEA"/>
    <w:rsid w:val="003D4925"/>
    <w:rsid w:val="003D631B"/>
    <w:rsid w:val="003D643C"/>
    <w:rsid w:val="003E0F84"/>
    <w:rsid w:val="003E2CE7"/>
    <w:rsid w:val="003E3940"/>
    <w:rsid w:val="003E45F2"/>
    <w:rsid w:val="003E52ED"/>
    <w:rsid w:val="003E6857"/>
    <w:rsid w:val="003F082E"/>
    <w:rsid w:val="003F5E0D"/>
    <w:rsid w:val="003F60CF"/>
    <w:rsid w:val="003F630A"/>
    <w:rsid w:val="003F7402"/>
    <w:rsid w:val="00400511"/>
    <w:rsid w:val="004025A3"/>
    <w:rsid w:val="004025DB"/>
    <w:rsid w:val="004047B1"/>
    <w:rsid w:val="00406BC7"/>
    <w:rsid w:val="00407914"/>
    <w:rsid w:val="00407BA5"/>
    <w:rsid w:val="00410F02"/>
    <w:rsid w:val="004114BE"/>
    <w:rsid w:val="0041212D"/>
    <w:rsid w:val="004126BF"/>
    <w:rsid w:val="004128A6"/>
    <w:rsid w:val="004132A9"/>
    <w:rsid w:val="004134D5"/>
    <w:rsid w:val="00416BDA"/>
    <w:rsid w:val="004174E6"/>
    <w:rsid w:val="0041764D"/>
    <w:rsid w:val="0042153D"/>
    <w:rsid w:val="00422F21"/>
    <w:rsid w:val="004239BE"/>
    <w:rsid w:val="00423F51"/>
    <w:rsid w:val="00425FC3"/>
    <w:rsid w:val="00426574"/>
    <w:rsid w:val="00427924"/>
    <w:rsid w:val="00431CD9"/>
    <w:rsid w:val="00432B62"/>
    <w:rsid w:val="0043314B"/>
    <w:rsid w:val="0043440D"/>
    <w:rsid w:val="004349CB"/>
    <w:rsid w:val="00434D47"/>
    <w:rsid w:val="00436DDA"/>
    <w:rsid w:val="0044072F"/>
    <w:rsid w:val="0044151C"/>
    <w:rsid w:val="004415F5"/>
    <w:rsid w:val="00442458"/>
    <w:rsid w:val="00442A00"/>
    <w:rsid w:val="00442EFE"/>
    <w:rsid w:val="00443E2B"/>
    <w:rsid w:val="00445423"/>
    <w:rsid w:val="0044597C"/>
    <w:rsid w:val="00446A7C"/>
    <w:rsid w:val="0044772C"/>
    <w:rsid w:val="00451678"/>
    <w:rsid w:val="00453F60"/>
    <w:rsid w:val="00454802"/>
    <w:rsid w:val="00457614"/>
    <w:rsid w:val="00461239"/>
    <w:rsid w:val="004612A9"/>
    <w:rsid w:val="00462D82"/>
    <w:rsid w:val="00463DE4"/>
    <w:rsid w:val="0046618F"/>
    <w:rsid w:val="00470271"/>
    <w:rsid w:val="004716FF"/>
    <w:rsid w:val="00472B55"/>
    <w:rsid w:val="00473169"/>
    <w:rsid w:val="00473170"/>
    <w:rsid w:val="004762A6"/>
    <w:rsid w:val="00476729"/>
    <w:rsid w:val="00476E9D"/>
    <w:rsid w:val="00477682"/>
    <w:rsid w:val="0048014A"/>
    <w:rsid w:val="0048115A"/>
    <w:rsid w:val="0048278A"/>
    <w:rsid w:val="00482A7E"/>
    <w:rsid w:val="004839B1"/>
    <w:rsid w:val="00483B90"/>
    <w:rsid w:val="004841D1"/>
    <w:rsid w:val="00484ACF"/>
    <w:rsid w:val="004854D6"/>
    <w:rsid w:val="004858E5"/>
    <w:rsid w:val="00485D37"/>
    <w:rsid w:val="00486844"/>
    <w:rsid w:val="00486870"/>
    <w:rsid w:val="00490299"/>
    <w:rsid w:val="004944CF"/>
    <w:rsid w:val="00495A95"/>
    <w:rsid w:val="0049603F"/>
    <w:rsid w:val="0049776A"/>
    <w:rsid w:val="004A0034"/>
    <w:rsid w:val="004A0E42"/>
    <w:rsid w:val="004A13E8"/>
    <w:rsid w:val="004A2C41"/>
    <w:rsid w:val="004A2F5A"/>
    <w:rsid w:val="004A3D99"/>
    <w:rsid w:val="004A7504"/>
    <w:rsid w:val="004B0585"/>
    <w:rsid w:val="004B113F"/>
    <w:rsid w:val="004B167B"/>
    <w:rsid w:val="004B25E6"/>
    <w:rsid w:val="004B28C1"/>
    <w:rsid w:val="004B30F5"/>
    <w:rsid w:val="004B38C1"/>
    <w:rsid w:val="004B396F"/>
    <w:rsid w:val="004B44A0"/>
    <w:rsid w:val="004B5EB5"/>
    <w:rsid w:val="004B641B"/>
    <w:rsid w:val="004B7647"/>
    <w:rsid w:val="004C24FD"/>
    <w:rsid w:val="004C3F1E"/>
    <w:rsid w:val="004C4264"/>
    <w:rsid w:val="004D01E3"/>
    <w:rsid w:val="004D0CAD"/>
    <w:rsid w:val="004D0CD2"/>
    <w:rsid w:val="004D1AAC"/>
    <w:rsid w:val="004D33BB"/>
    <w:rsid w:val="004D4349"/>
    <w:rsid w:val="004D498F"/>
    <w:rsid w:val="004D50B4"/>
    <w:rsid w:val="004D6443"/>
    <w:rsid w:val="004D7127"/>
    <w:rsid w:val="004E0F54"/>
    <w:rsid w:val="004E258A"/>
    <w:rsid w:val="004E4356"/>
    <w:rsid w:val="004E4A39"/>
    <w:rsid w:val="004E4BD9"/>
    <w:rsid w:val="004E600A"/>
    <w:rsid w:val="004E606A"/>
    <w:rsid w:val="004F0F64"/>
    <w:rsid w:val="004F16A4"/>
    <w:rsid w:val="004F199C"/>
    <w:rsid w:val="004F2E9E"/>
    <w:rsid w:val="004F3028"/>
    <w:rsid w:val="004F30D9"/>
    <w:rsid w:val="004F3CFD"/>
    <w:rsid w:val="004F7750"/>
    <w:rsid w:val="004F7F15"/>
    <w:rsid w:val="005023D3"/>
    <w:rsid w:val="00503756"/>
    <w:rsid w:val="00504981"/>
    <w:rsid w:val="00505DC3"/>
    <w:rsid w:val="00507F35"/>
    <w:rsid w:val="00510060"/>
    <w:rsid w:val="0051174D"/>
    <w:rsid w:val="00511810"/>
    <w:rsid w:val="00512931"/>
    <w:rsid w:val="00513115"/>
    <w:rsid w:val="0051534F"/>
    <w:rsid w:val="0051640A"/>
    <w:rsid w:val="0051654C"/>
    <w:rsid w:val="00516A2A"/>
    <w:rsid w:val="00517006"/>
    <w:rsid w:val="00520B34"/>
    <w:rsid w:val="0052101A"/>
    <w:rsid w:val="005216FD"/>
    <w:rsid w:val="00522695"/>
    <w:rsid w:val="00523F57"/>
    <w:rsid w:val="0052475E"/>
    <w:rsid w:val="00525C50"/>
    <w:rsid w:val="00526EAB"/>
    <w:rsid w:val="00527015"/>
    <w:rsid w:val="00531A4C"/>
    <w:rsid w:val="00534C27"/>
    <w:rsid w:val="00535ED8"/>
    <w:rsid w:val="00541006"/>
    <w:rsid w:val="00541088"/>
    <w:rsid w:val="005411B9"/>
    <w:rsid w:val="005435B5"/>
    <w:rsid w:val="0054524F"/>
    <w:rsid w:val="0055486B"/>
    <w:rsid w:val="00554E32"/>
    <w:rsid w:val="005571ED"/>
    <w:rsid w:val="005609A4"/>
    <w:rsid w:val="00561351"/>
    <w:rsid w:val="00561C7B"/>
    <w:rsid w:val="00563489"/>
    <w:rsid w:val="0056466D"/>
    <w:rsid w:val="005659A3"/>
    <w:rsid w:val="00567C0F"/>
    <w:rsid w:val="00570EEB"/>
    <w:rsid w:val="0057520B"/>
    <w:rsid w:val="00576454"/>
    <w:rsid w:val="00582ABE"/>
    <w:rsid w:val="00583B85"/>
    <w:rsid w:val="00586D54"/>
    <w:rsid w:val="00587441"/>
    <w:rsid w:val="005924DF"/>
    <w:rsid w:val="00592ADA"/>
    <w:rsid w:val="00594AB1"/>
    <w:rsid w:val="005959C6"/>
    <w:rsid w:val="00595C7E"/>
    <w:rsid w:val="00597F07"/>
    <w:rsid w:val="005A06D1"/>
    <w:rsid w:val="005A0AD4"/>
    <w:rsid w:val="005A0B33"/>
    <w:rsid w:val="005A28A1"/>
    <w:rsid w:val="005A32FD"/>
    <w:rsid w:val="005A54CB"/>
    <w:rsid w:val="005A763B"/>
    <w:rsid w:val="005A7C4D"/>
    <w:rsid w:val="005B0F00"/>
    <w:rsid w:val="005B507C"/>
    <w:rsid w:val="005B5312"/>
    <w:rsid w:val="005B5407"/>
    <w:rsid w:val="005B562E"/>
    <w:rsid w:val="005B7ABD"/>
    <w:rsid w:val="005C019D"/>
    <w:rsid w:val="005C02A2"/>
    <w:rsid w:val="005C0C7A"/>
    <w:rsid w:val="005C238D"/>
    <w:rsid w:val="005C3BC2"/>
    <w:rsid w:val="005C3C05"/>
    <w:rsid w:val="005C5E73"/>
    <w:rsid w:val="005C63D6"/>
    <w:rsid w:val="005C65BF"/>
    <w:rsid w:val="005C7275"/>
    <w:rsid w:val="005D090B"/>
    <w:rsid w:val="005D1354"/>
    <w:rsid w:val="005D1C6D"/>
    <w:rsid w:val="005D2864"/>
    <w:rsid w:val="005D3367"/>
    <w:rsid w:val="005D372A"/>
    <w:rsid w:val="005D45EC"/>
    <w:rsid w:val="005D4696"/>
    <w:rsid w:val="005D6380"/>
    <w:rsid w:val="005D6E9A"/>
    <w:rsid w:val="005E1927"/>
    <w:rsid w:val="005E24EA"/>
    <w:rsid w:val="005E2643"/>
    <w:rsid w:val="005E2E0F"/>
    <w:rsid w:val="005E2FD0"/>
    <w:rsid w:val="005E3DA4"/>
    <w:rsid w:val="005E406F"/>
    <w:rsid w:val="005E5EC7"/>
    <w:rsid w:val="005E6753"/>
    <w:rsid w:val="005E69A5"/>
    <w:rsid w:val="005F1AE6"/>
    <w:rsid w:val="005F2A37"/>
    <w:rsid w:val="005F48BD"/>
    <w:rsid w:val="005F536D"/>
    <w:rsid w:val="005F5ADD"/>
    <w:rsid w:val="005F6EFC"/>
    <w:rsid w:val="005F7846"/>
    <w:rsid w:val="00601C73"/>
    <w:rsid w:val="00601FCB"/>
    <w:rsid w:val="0060274E"/>
    <w:rsid w:val="00604E5B"/>
    <w:rsid w:val="0060504A"/>
    <w:rsid w:val="0060596F"/>
    <w:rsid w:val="00606831"/>
    <w:rsid w:val="00606FF5"/>
    <w:rsid w:val="00610164"/>
    <w:rsid w:val="00611ED9"/>
    <w:rsid w:val="00613848"/>
    <w:rsid w:val="00614168"/>
    <w:rsid w:val="006144D2"/>
    <w:rsid w:val="00614755"/>
    <w:rsid w:val="00614E0E"/>
    <w:rsid w:val="00616ED6"/>
    <w:rsid w:val="006173BD"/>
    <w:rsid w:val="006201D0"/>
    <w:rsid w:val="006204AA"/>
    <w:rsid w:val="0062255B"/>
    <w:rsid w:val="006235C9"/>
    <w:rsid w:val="00623CE5"/>
    <w:rsid w:val="006256AA"/>
    <w:rsid w:val="00627CBF"/>
    <w:rsid w:val="00627CE1"/>
    <w:rsid w:val="00627FFE"/>
    <w:rsid w:val="0063516F"/>
    <w:rsid w:val="0063683D"/>
    <w:rsid w:val="0063702D"/>
    <w:rsid w:val="00640C65"/>
    <w:rsid w:val="00641DA7"/>
    <w:rsid w:val="00642FD1"/>
    <w:rsid w:val="0064698F"/>
    <w:rsid w:val="0064771D"/>
    <w:rsid w:val="0065043D"/>
    <w:rsid w:val="00650B9A"/>
    <w:rsid w:val="00651BEC"/>
    <w:rsid w:val="00653FB3"/>
    <w:rsid w:val="0065454E"/>
    <w:rsid w:val="00654F6D"/>
    <w:rsid w:val="006576FA"/>
    <w:rsid w:val="00660BD7"/>
    <w:rsid w:val="00661064"/>
    <w:rsid w:val="00662E1E"/>
    <w:rsid w:val="00662F95"/>
    <w:rsid w:val="00664A29"/>
    <w:rsid w:val="00666306"/>
    <w:rsid w:val="00666DC9"/>
    <w:rsid w:val="00667088"/>
    <w:rsid w:val="006709C2"/>
    <w:rsid w:val="00672E80"/>
    <w:rsid w:val="00672F9B"/>
    <w:rsid w:val="00674026"/>
    <w:rsid w:val="00674A0E"/>
    <w:rsid w:val="00675744"/>
    <w:rsid w:val="006757F6"/>
    <w:rsid w:val="00675A01"/>
    <w:rsid w:val="006775DA"/>
    <w:rsid w:val="006808AD"/>
    <w:rsid w:val="006811A8"/>
    <w:rsid w:val="00681E5B"/>
    <w:rsid w:val="006822FB"/>
    <w:rsid w:val="006823B9"/>
    <w:rsid w:val="00683A40"/>
    <w:rsid w:val="00683C63"/>
    <w:rsid w:val="00687BFF"/>
    <w:rsid w:val="0069559D"/>
    <w:rsid w:val="00695DAD"/>
    <w:rsid w:val="006A01DE"/>
    <w:rsid w:val="006A0B7D"/>
    <w:rsid w:val="006A25E2"/>
    <w:rsid w:val="006A299B"/>
    <w:rsid w:val="006A2FA9"/>
    <w:rsid w:val="006A4AA1"/>
    <w:rsid w:val="006A6E5C"/>
    <w:rsid w:val="006A7524"/>
    <w:rsid w:val="006A775A"/>
    <w:rsid w:val="006B1764"/>
    <w:rsid w:val="006B1932"/>
    <w:rsid w:val="006B2D81"/>
    <w:rsid w:val="006B480E"/>
    <w:rsid w:val="006B5451"/>
    <w:rsid w:val="006B5A9E"/>
    <w:rsid w:val="006C245D"/>
    <w:rsid w:val="006C271E"/>
    <w:rsid w:val="006C2931"/>
    <w:rsid w:val="006C3FEB"/>
    <w:rsid w:val="006C554B"/>
    <w:rsid w:val="006C6578"/>
    <w:rsid w:val="006C7ECC"/>
    <w:rsid w:val="006D175A"/>
    <w:rsid w:val="006D1D15"/>
    <w:rsid w:val="006D326A"/>
    <w:rsid w:val="006D5D12"/>
    <w:rsid w:val="006D5F28"/>
    <w:rsid w:val="006D6527"/>
    <w:rsid w:val="006D6582"/>
    <w:rsid w:val="006D6681"/>
    <w:rsid w:val="006D7357"/>
    <w:rsid w:val="006E0B3A"/>
    <w:rsid w:val="006E1848"/>
    <w:rsid w:val="006E1F57"/>
    <w:rsid w:val="006E2179"/>
    <w:rsid w:val="006E2DFD"/>
    <w:rsid w:val="006E46B5"/>
    <w:rsid w:val="006E66A2"/>
    <w:rsid w:val="006E7DCA"/>
    <w:rsid w:val="006F15A1"/>
    <w:rsid w:val="006F16D0"/>
    <w:rsid w:val="006F1B42"/>
    <w:rsid w:val="006F2F5E"/>
    <w:rsid w:val="006F2FA4"/>
    <w:rsid w:val="006F33BC"/>
    <w:rsid w:val="006F351C"/>
    <w:rsid w:val="006F38E8"/>
    <w:rsid w:val="006F5BF0"/>
    <w:rsid w:val="00700681"/>
    <w:rsid w:val="00702BBA"/>
    <w:rsid w:val="00704D81"/>
    <w:rsid w:val="00705FF7"/>
    <w:rsid w:val="007132B7"/>
    <w:rsid w:val="00713C81"/>
    <w:rsid w:val="007143C9"/>
    <w:rsid w:val="00715FF0"/>
    <w:rsid w:val="00721DD8"/>
    <w:rsid w:val="00722F15"/>
    <w:rsid w:val="00724EF7"/>
    <w:rsid w:val="00725A42"/>
    <w:rsid w:val="00725E89"/>
    <w:rsid w:val="00727477"/>
    <w:rsid w:val="00727800"/>
    <w:rsid w:val="00727A83"/>
    <w:rsid w:val="00727F85"/>
    <w:rsid w:val="00730341"/>
    <w:rsid w:val="007335B2"/>
    <w:rsid w:val="00733E41"/>
    <w:rsid w:val="00733F67"/>
    <w:rsid w:val="00735DE7"/>
    <w:rsid w:val="00736218"/>
    <w:rsid w:val="007364EF"/>
    <w:rsid w:val="00737749"/>
    <w:rsid w:val="00737EB2"/>
    <w:rsid w:val="007413B0"/>
    <w:rsid w:val="00741A15"/>
    <w:rsid w:val="00741B9E"/>
    <w:rsid w:val="007432F6"/>
    <w:rsid w:val="00743400"/>
    <w:rsid w:val="00744F07"/>
    <w:rsid w:val="00745E66"/>
    <w:rsid w:val="007469BF"/>
    <w:rsid w:val="00746E8E"/>
    <w:rsid w:val="007501F5"/>
    <w:rsid w:val="00751ECA"/>
    <w:rsid w:val="00752499"/>
    <w:rsid w:val="00752B52"/>
    <w:rsid w:val="007534B2"/>
    <w:rsid w:val="00753E2D"/>
    <w:rsid w:val="00754571"/>
    <w:rsid w:val="007553C8"/>
    <w:rsid w:val="00755CA0"/>
    <w:rsid w:val="0076051C"/>
    <w:rsid w:val="007616CB"/>
    <w:rsid w:val="00762959"/>
    <w:rsid w:val="0076315D"/>
    <w:rsid w:val="00765823"/>
    <w:rsid w:val="00765CCB"/>
    <w:rsid w:val="00766B83"/>
    <w:rsid w:val="00767CDE"/>
    <w:rsid w:val="007703E5"/>
    <w:rsid w:val="0077159C"/>
    <w:rsid w:val="007720A6"/>
    <w:rsid w:val="007748D9"/>
    <w:rsid w:val="007750A1"/>
    <w:rsid w:val="007754A2"/>
    <w:rsid w:val="0078030D"/>
    <w:rsid w:val="00780DC1"/>
    <w:rsid w:val="00780F4A"/>
    <w:rsid w:val="00781D05"/>
    <w:rsid w:val="00783102"/>
    <w:rsid w:val="00785A19"/>
    <w:rsid w:val="007877B7"/>
    <w:rsid w:val="00791DEF"/>
    <w:rsid w:val="0079215F"/>
    <w:rsid w:val="0079218A"/>
    <w:rsid w:val="0079314D"/>
    <w:rsid w:val="007935A0"/>
    <w:rsid w:val="007946C6"/>
    <w:rsid w:val="00796C4D"/>
    <w:rsid w:val="0079737E"/>
    <w:rsid w:val="007A04A6"/>
    <w:rsid w:val="007A0AB7"/>
    <w:rsid w:val="007A1599"/>
    <w:rsid w:val="007A27D4"/>
    <w:rsid w:val="007A3361"/>
    <w:rsid w:val="007A3A4C"/>
    <w:rsid w:val="007A466D"/>
    <w:rsid w:val="007A52AE"/>
    <w:rsid w:val="007A6FC2"/>
    <w:rsid w:val="007A7DBB"/>
    <w:rsid w:val="007B24FC"/>
    <w:rsid w:val="007B261D"/>
    <w:rsid w:val="007B3D60"/>
    <w:rsid w:val="007B5A9D"/>
    <w:rsid w:val="007B6347"/>
    <w:rsid w:val="007B7745"/>
    <w:rsid w:val="007B7E40"/>
    <w:rsid w:val="007C2B59"/>
    <w:rsid w:val="007C324F"/>
    <w:rsid w:val="007C5411"/>
    <w:rsid w:val="007C5D1C"/>
    <w:rsid w:val="007D0113"/>
    <w:rsid w:val="007D1A85"/>
    <w:rsid w:val="007D573C"/>
    <w:rsid w:val="007D5CAF"/>
    <w:rsid w:val="007E1007"/>
    <w:rsid w:val="007E17C9"/>
    <w:rsid w:val="007E3E62"/>
    <w:rsid w:val="007E4060"/>
    <w:rsid w:val="007E4C1D"/>
    <w:rsid w:val="007F08CF"/>
    <w:rsid w:val="007F2686"/>
    <w:rsid w:val="007F2D5F"/>
    <w:rsid w:val="007F3617"/>
    <w:rsid w:val="007F4520"/>
    <w:rsid w:val="007F46E9"/>
    <w:rsid w:val="007F696A"/>
    <w:rsid w:val="007F792A"/>
    <w:rsid w:val="008001F3"/>
    <w:rsid w:val="0080109E"/>
    <w:rsid w:val="00801B32"/>
    <w:rsid w:val="008020C8"/>
    <w:rsid w:val="00806A7C"/>
    <w:rsid w:val="008074CC"/>
    <w:rsid w:val="00807A11"/>
    <w:rsid w:val="00812905"/>
    <w:rsid w:val="00812B86"/>
    <w:rsid w:val="00812BAA"/>
    <w:rsid w:val="00813922"/>
    <w:rsid w:val="00814D05"/>
    <w:rsid w:val="00815435"/>
    <w:rsid w:val="00817087"/>
    <w:rsid w:val="008211D5"/>
    <w:rsid w:val="00821608"/>
    <w:rsid w:val="00821B2E"/>
    <w:rsid w:val="008249B9"/>
    <w:rsid w:val="00825237"/>
    <w:rsid w:val="00827532"/>
    <w:rsid w:val="00827F0C"/>
    <w:rsid w:val="008315D4"/>
    <w:rsid w:val="00835782"/>
    <w:rsid w:val="008357D5"/>
    <w:rsid w:val="00836B35"/>
    <w:rsid w:val="00836BCA"/>
    <w:rsid w:val="00836ECD"/>
    <w:rsid w:val="0083725A"/>
    <w:rsid w:val="00840EE9"/>
    <w:rsid w:val="00841011"/>
    <w:rsid w:val="00841664"/>
    <w:rsid w:val="008430C0"/>
    <w:rsid w:val="00843CCF"/>
    <w:rsid w:val="00844B3C"/>
    <w:rsid w:val="00844E33"/>
    <w:rsid w:val="00845A8D"/>
    <w:rsid w:val="00845ED6"/>
    <w:rsid w:val="00846122"/>
    <w:rsid w:val="008467B5"/>
    <w:rsid w:val="00846A3E"/>
    <w:rsid w:val="0084730B"/>
    <w:rsid w:val="008473C5"/>
    <w:rsid w:val="00847BDD"/>
    <w:rsid w:val="0085193F"/>
    <w:rsid w:val="00856F47"/>
    <w:rsid w:val="008578F9"/>
    <w:rsid w:val="008600F8"/>
    <w:rsid w:val="00860C96"/>
    <w:rsid w:val="00862692"/>
    <w:rsid w:val="0086341A"/>
    <w:rsid w:val="00863A8F"/>
    <w:rsid w:val="00865961"/>
    <w:rsid w:val="00866216"/>
    <w:rsid w:val="0086733B"/>
    <w:rsid w:val="00872EF0"/>
    <w:rsid w:val="00875A92"/>
    <w:rsid w:val="0088189C"/>
    <w:rsid w:val="00886136"/>
    <w:rsid w:val="00890F01"/>
    <w:rsid w:val="008924A7"/>
    <w:rsid w:val="00893740"/>
    <w:rsid w:val="008960C1"/>
    <w:rsid w:val="008A0345"/>
    <w:rsid w:val="008A08CA"/>
    <w:rsid w:val="008A270B"/>
    <w:rsid w:val="008A6F45"/>
    <w:rsid w:val="008B0AA6"/>
    <w:rsid w:val="008B15D5"/>
    <w:rsid w:val="008B1F06"/>
    <w:rsid w:val="008B22A8"/>
    <w:rsid w:val="008B41A7"/>
    <w:rsid w:val="008B4866"/>
    <w:rsid w:val="008B4ED5"/>
    <w:rsid w:val="008B5A32"/>
    <w:rsid w:val="008B5D54"/>
    <w:rsid w:val="008B65A6"/>
    <w:rsid w:val="008B7A7C"/>
    <w:rsid w:val="008C0899"/>
    <w:rsid w:val="008C0A1B"/>
    <w:rsid w:val="008C132B"/>
    <w:rsid w:val="008C2A1E"/>
    <w:rsid w:val="008C4137"/>
    <w:rsid w:val="008C59EC"/>
    <w:rsid w:val="008C7938"/>
    <w:rsid w:val="008D0746"/>
    <w:rsid w:val="008D31AC"/>
    <w:rsid w:val="008D362B"/>
    <w:rsid w:val="008D4580"/>
    <w:rsid w:val="008D50B9"/>
    <w:rsid w:val="008D5AEA"/>
    <w:rsid w:val="008D6B4A"/>
    <w:rsid w:val="008D6E4B"/>
    <w:rsid w:val="008E173F"/>
    <w:rsid w:val="008E4276"/>
    <w:rsid w:val="008E428B"/>
    <w:rsid w:val="008E5E1F"/>
    <w:rsid w:val="008F1415"/>
    <w:rsid w:val="008F21CD"/>
    <w:rsid w:val="008F4947"/>
    <w:rsid w:val="00900D67"/>
    <w:rsid w:val="00901BCF"/>
    <w:rsid w:val="00903E49"/>
    <w:rsid w:val="0090531D"/>
    <w:rsid w:val="009061C6"/>
    <w:rsid w:val="00906BDB"/>
    <w:rsid w:val="00906E11"/>
    <w:rsid w:val="009071C1"/>
    <w:rsid w:val="00907326"/>
    <w:rsid w:val="009079C4"/>
    <w:rsid w:val="00910A9C"/>
    <w:rsid w:val="00910B5F"/>
    <w:rsid w:val="00912DEB"/>
    <w:rsid w:val="00912E23"/>
    <w:rsid w:val="009145DE"/>
    <w:rsid w:val="00914D15"/>
    <w:rsid w:val="0091569C"/>
    <w:rsid w:val="00920706"/>
    <w:rsid w:val="00920791"/>
    <w:rsid w:val="0092220C"/>
    <w:rsid w:val="00922A20"/>
    <w:rsid w:val="00923FAB"/>
    <w:rsid w:val="00926E04"/>
    <w:rsid w:val="009339A8"/>
    <w:rsid w:val="00934212"/>
    <w:rsid w:val="00934BC2"/>
    <w:rsid w:val="00935AD5"/>
    <w:rsid w:val="00936011"/>
    <w:rsid w:val="00937268"/>
    <w:rsid w:val="00937D6B"/>
    <w:rsid w:val="00940FC2"/>
    <w:rsid w:val="009418D0"/>
    <w:rsid w:val="00941B26"/>
    <w:rsid w:val="00943176"/>
    <w:rsid w:val="00943A70"/>
    <w:rsid w:val="00944404"/>
    <w:rsid w:val="009449B8"/>
    <w:rsid w:val="009478AF"/>
    <w:rsid w:val="00952594"/>
    <w:rsid w:val="00952989"/>
    <w:rsid w:val="00953D20"/>
    <w:rsid w:val="009558E8"/>
    <w:rsid w:val="009569A7"/>
    <w:rsid w:val="009578B9"/>
    <w:rsid w:val="00957A9A"/>
    <w:rsid w:val="00957D62"/>
    <w:rsid w:val="00963E7C"/>
    <w:rsid w:val="00963F91"/>
    <w:rsid w:val="00964CCF"/>
    <w:rsid w:val="0096707C"/>
    <w:rsid w:val="009721B2"/>
    <w:rsid w:val="00972980"/>
    <w:rsid w:val="00972A11"/>
    <w:rsid w:val="00974139"/>
    <w:rsid w:val="00974347"/>
    <w:rsid w:val="009755D5"/>
    <w:rsid w:val="00976ADF"/>
    <w:rsid w:val="00977114"/>
    <w:rsid w:val="00977154"/>
    <w:rsid w:val="00977300"/>
    <w:rsid w:val="009815CB"/>
    <w:rsid w:val="00981C54"/>
    <w:rsid w:val="00981F4E"/>
    <w:rsid w:val="00984C5D"/>
    <w:rsid w:val="00984FE5"/>
    <w:rsid w:val="00985A80"/>
    <w:rsid w:val="00986031"/>
    <w:rsid w:val="0099000C"/>
    <w:rsid w:val="00993C9E"/>
    <w:rsid w:val="009947B8"/>
    <w:rsid w:val="00996599"/>
    <w:rsid w:val="00996D6A"/>
    <w:rsid w:val="00997D0E"/>
    <w:rsid w:val="009A0DFF"/>
    <w:rsid w:val="009A1C2D"/>
    <w:rsid w:val="009A2643"/>
    <w:rsid w:val="009A38E5"/>
    <w:rsid w:val="009A41BE"/>
    <w:rsid w:val="009A5356"/>
    <w:rsid w:val="009A55F8"/>
    <w:rsid w:val="009A79E1"/>
    <w:rsid w:val="009B0947"/>
    <w:rsid w:val="009B1A8B"/>
    <w:rsid w:val="009B3440"/>
    <w:rsid w:val="009B34DD"/>
    <w:rsid w:val="009B508E"/>
    <w:rsid w:val="009B6684"/>
    <w:rsid w:val="009C0280"/>
    <w:rsid w:val="009C13BD"/>
    <w:rsid w:val="009C2528"/>
    <w:rsid w:val="009C544A"/>
    <w:rsid w:val="009C5612"/>
    <w:rsid w:val="009C77BF"/>
    <w:rsid w:val="009C77EA"/>
    <w:rsid w:val="009D031D"/>
    <w:rsid w:val="009D0F48"/>
    <w:rsid w:val="009D10BB"/>
    <w:rsid w:val="009D12A3"/>
    <w:rsid w:val="009D2AC6"/>
    <w:rsid w:val="009D4A8C"/>
    <w:rsid w:val="009D4E21"/>
    <w:rsid w:val="009D51AC"/>
    <w:rsid w:val="009E1357"/>
    <w:rsid w:val="009E1B5E"/>
    <w:rsid w:val="009E1F08"/>
    <w:rsid w:val="009E34FE"/>
    <w:rsid w:val="009E433C"/>
    <w:rsid w:val="009E4A06"/>
    <w:rsid w:val="009E53A0"/>
    <w:rsid w:val="009E5BDB"/>
    <w:rsid w:val="009E5CE1"/>
    <w:rsid w:val="009E6019"/>
    <w:rsid w:val="009E63D7"/>
    <w:rsid w:val="009E681C"/>
    <w:rsid w:val="009E6B2F"/>
    <w:rsid w:val="009E6B9D"/>
    <w:rsid w:val="009E7307"/>
    <w:rsid w:val="009F0C52"/>
    <w:rsid w:val="009F32F6"/>
    <w:rsid w:val="009F567F"/>
    <w:rsid w:val="00A005D5"/>
    <w:rsid w:val="00A04B13"/>
    <w:rsid w:val="00A06129"/>
    <w:rsid w:val="00A0718A"/>
    <w:rsid w:val="00A23ED0"/>
    <w:rsid w:val="00A2517F"/>
    <w:rsid w:val="00A26D66"/>
    <w:rsid w:val="00A26DFC"/>
    <w:rsid w:val="00A30010"/>
    <w:rsid w:val="00A30A96"/>
    <w:rsid w:val="00A3180E"/>
    <w:rsid w:val="00A3292A"/>
    <w:rsid w:val="00A32A0E"/>
    <w:rsid w:val="00A33189"/>
    <w:rsid w:val="00A34183"/>
    <w:rsid w:val="00A34238"/>
    <w:rsid w:val="00A35C40"/>
    <w:rsid w:val="00A36EE2"/>
    <w:rsid w:val="00A37A5B"/>
    <w:rsid w:val="00A4050B"/>
    <w:rsid w:val="00A4218F"/>
    <w:rsid w:val="00A42CD2"/>
    <w:rsid w:val="00A45463"/>
    <w:rsid w:val="00A454D6"/>
    <w:rsid w:val="00A5080D"/>
    <w:rsid w:val="00A51FC7"/>
    <w:rsid w:val="00A572C8"/>
    <w:rsid w:val="00A6041A"/>
    <w:rsid w:val="00A62A88"/>
    <w:rsid w:val="00A64FEE"/>
    <w:rsid w:val="00A6502F"/>
    <w:rsid w:val="00A66F00"/>
    <w:rsid w:val="00A67086"/>
    <w:rsid w:val="00A67180"/>
    <w:rsid w:val="00A73889"/>
    <w:rsid w:val="00A7403C"/>
    <w:rsid w:val="00A74701"/>
    <w:rsid w:val="00A76ED9"/>
    <w:rsid w:val="00A76F73"/>
    <w:rsid w:val="00A77449"/>
    <w:rsid w:val="00A803E4"/>
    <w:rsid w:val="00A820E5"/>
    <w:rsid w:val="00A82609"/>
    <w:rsid w:val="00A82977"/>
    <w:rsid w:val="00A82D6C"/>
    <w:rsid w:val="00A836E3"/>
    <w:rsid w:val="00A840DF"/>
    <w:rsid w:val="00A84B17"/>
    <w:rsid w:val="00A84C77"/>
    <w:rsid w:val="00A85010"/>
    <w:rsid w:val="00A856E4"/>
    <w:rsid w:val="00A85C1A"/>
    <w:rsid w:val="00A86D80"/>
    <w:rsid w:val="00A87008"/>
    <w:rsid w:val="00A92387"/>
    <w:rsid w:val="00A92534"/>
    <w:rsid w:val="00A92B13"/>
    <w:rsid w:val="00A93ED9"/>
    <w:rsid w:val="00A946C6"/>
    <w:rsid w:val="00A94A9C"/>
    <w:rsid w:val="00A95D51"/>
    <w:rsid w:val="00A96646"/>
    <w:rsid w:val="00A97696"/>
    <w:rsid w:val="00AA007B"/>
    <w:rsid w:val="00AA1149"/>
    <w:rsid w:val="00AA23DA"/>
    <w:rsid w:val="00AA37F0"/>
    <w:rsid w:val="00AA45D8"/>
    <w:rsid w:val="00AA552A"/>
    <w:rsid w:val="00AB0989"/>
    <w:rsid w:val="00AB163B"/>
    <w:rsid w:val="00AB1B79"/>
    <w:rsid w:val="00AB23F9"/>
    <w:rsid w:val="00AB4487"/>
    <w:rsid w:val="00AB4CA6"/>
    <w:rsid w:val="00AB5053"/>
    <w:rsid w:val="00AB548D"/>
    <w:rsid w:val="00AB5FC0"/>
    <w:rsid w:val="00AC25F2"/>
    <w:rsid w:val="00AC4801"/>
    <w:rsid w:val="00AC4B51"/>
    <w:rsid w:val="00AC6A29"/>
    <w:rsid w:val="00AC7E88"/>
    <w:rsid w:val="00AD019B"/>
    <w:rsid w:val="00AD034B"/>
    <w:rsid w:val="00AD0A4C"/>
    <w:rsid w:val="00AD0B59"/>
    <w:rsid w:val="00AD29B6"/>
    <w:rsid w:val="00AD29B9"/>
    <w:rsid w:val="00AD2F36"/>
    <w:rsid w:val="00AD3F59"/>
    <w:rsid w:val="00AD48EB"/>
    <w:rsid w:val="00AD5EB3"/>
    <w:rsid w:val="00AD637C"/>
    <w:rsid w:val="00AD67DB"/>
    <w:rsid w:val="00AE143B"/>
    <w:rsid w:val="00AE493C"/>
    <w:rsid w:val="00AE5A6B"/>
    <w:rsid w:val="00AE5FB1"/>
    <w:rsid w:val="00AE7895"/>
    <w:rsid w:val="00AE7F6C"/>
    <w:rsid w:val="00AF0AB5"/>
    <w:rsid w:val="00AF0F3B"/>
    <w:rsid w:val="00AF102D"/>
    <w:rsid w:val="00AF52EF"/>
    <w:rsid w:val="00AF6B14"/>
    <w:rsid w:val="00AF7F73"/>
    <w:rsid w:val="00B00255"/>
    <w:rsid w:val="00B01F45"/>
    <w:rsid w:val="00B023DF"/>
    <w:rsid w:val="00B04E71"/>
    <w:rsid w:val="00B06389"/>
    <w:rsid w:val="00B071B6"/>
    <w:rsid w:val="00B07E47"/>
    <w:rsid w:val="00B10F4C"/>
    <w:rsid w:val="00B118DA"/>
    <w:rsid w:val="00B12B69"/>
    <w:rsid w:val="00B12E39"/>
    <w:rsid w:val="00B13E37"/>
    <w:rsid w:val="00B15415"/>
    <w:rsid w:val="00B15B60"/>
    <w:rsid w:val="00B165AE"/>
    <w:rsid w:val="00B166EE"/>
    <w:rsid w:val="00B2033D"/>
    <w:rsid w:val="00B2190D"/>
    <w:rsid w:val="00B21F6D"/>
    <w:rsid w:val="00B23F5E"/>
    <w:rsid w:val="00B27DC4"/>
    <w:rsid w:val="00B311F1"/>
    <w:rsid w:val="00B33FF1"/>
    <w:rsid w:val="00B3553E"/>
    <w:rsid w:val="00B40978"/>
    <w:rsid w:val="00B4144A"/>
    <w:rsid w:val="00B426D5"/>
    <w:rsid w:val="00B42F8F"/>
    <w:rsid w:val="00B43B8F"/>
    <w:rsid w:val="00B476C1"/>
    <w:rsid w:val="00B51EA9"/>
    <w:rsid w:val="00B5375E"/>
    <w:rsid w:val="00B53FB7"/>
    <w:rsid w:val="00B548F4"/>
    <w:rsid w:val="00B549C8"/>
    <w:rsid w:val="00B55288"/>
    <w:rsid w:val="00B55735"/>
    <w:rsid w:val="00B55AE4"/>
    <w:rsid w:val="00B55B88"/>
    <w:rsid w:val="00B57ABB"/>
    <w:rsid w:val="00B6065E"/>
    <w:rsid w:val="00B608AC"/>
    <w:rsid w:val="00B624AB"/>
    <w:rsid w:val="00B6291A"/>
    <w:rsid w:val="00B63234"/>
    <w:rsid w:val="00B64B9E"/>
    <w:rsid w:val="00B705E9"/>
    <w:rsid w:val="00B709C8"/>
    <w:rsid w:val="00B72BDB"/>
    <w:rsid w:val="00B72CA0"/>
    <w:rsid w:val="00B73828"/>
    <w:rsid w:val="00B73B87"/>
    <w:rsid w:val="00B73CD8"/>
    <w:rsid w:val="00B7613C"/>
    <w:rsid w:val="00B765D8"/>
    <w:rsid w:val="00B76831"/>
    <w:rsid w:val="00B768B7"/>
    <w:rsid w:val="00B81524"/>
    <w:rsid w:val="00B81ADB"/>
    <w:rsid w:val="00B82214"/>
    <w:rsid w:val="00B839D4"/>
    <w:rsid w:val="00B84789"/>
    <w:rsid w:val="00B848CE"/>
    <w:rsid w:val="00B84B2F"/>
    <w:rsid w:val="00B85169"/>
    <w:rsid w:val="00B87806"/>
    <w:rsid w:val="00B90A3B"/>
    <w:rsid w:val="00B90E21"/>
    <w:rsid w:val="00B91400"/>
    <w:rsid w:val="00B92523"/>
    <w:rsid w:val="00B93EBE"/>
    <w:rsid w:val="00BA0624"/>
    <w:rsid w:val="00BA09E8"/>
    <w:rsid w:val="00BA3CBD"/>
    <w:rsid w:val="00BA3D80"/>
    <w:rsid w:val="00BA46E9"/>
    <w:rsid w:val="00BA6098"/>
    <w:rsid w:val="00BA6B1A"/>
    <w:rsid w:val="00BB2F08"/>
    <w:rsid w:val="00BB3040"/>
    <w:rsid w:val="00BB5374"/>
    <w:rsid w:val="00BB685C"/>
    <w:rsid w:val="00BC22C5"/>
    <w:rsid w:val="00BC2F45"/>
    <w:rsid w:val="00BC4104"/>
    <w:rsid w:val="00BC4E00"/>
    <w:rsid w:val="00BC6217"/>
    <w:rsid w:val="00BC6D2F"/>
    <w:rsid w:val="00BC724F"/>
    <w:rsid w:val="00BC7BBC"/>
    <w:rsid w:val="00BD00F8"/>
    <w:rsid w:val="00BD20D6"/>
    <w:rsid w:val="00BD223D"/>
    <w:rsid w:val="00BD2B43"/>
    <w:rsid w:val="00BD4992"/>
    <w:rsid w:val="00BD5FEF"/>
    <w:rsid w:val="00BD72E9"/>
    <w:rsid w:val="00BD72EA"/>
    <w:rsid w:val="00BD7CD7"/>
    <w:rsid w:val="00BD7D72"/>
    <w:rsid w:val="00BD7E96"/>
    <w:rsid w:val="00BD7F4C"/>
    <w:rsid w:val="00BE1CDF"/>
    <w:rsid w:val="00BE21B6"/>
    <w:rsid w:val="00BE262D"/>
    <w:rsid w:val="00BE3B65"/>
    <w:rsid w:val="00BE3BB6"/>
    <w:rsid w:val="00BE4D51"/>
    <w:rsid w:val="00BE6261"/>
    <w:rsid w:val="00BF026B"/>
    <w:rsid w:val="00BF081C"/>
    <w:rsid w:val="00BF0EF9"/>
    <w:rsid w:val="00BF52C0"/>
    <w:rsid w:val="00BF5F3D"/>
    <w:rsid w:val="00BF6C33"/>
    <w:rsid w:val="00BF73C5"/>
    <w:rsid w:val="00C009B9"/>
    <w:rsid w:val="00C00E75"/>
    <w:rsid w:val="00C01123"/>
    <w:rsid w:val="00C01BAF"/>
    <w:rsid w:val="00C02172"/>
    <w:rsid w:val="00C03D85"/>
    <w:rsid w:val="00C04225"/>
    <w:rsid w:val="00C046B1"/>
    <w:rsid w:val="00C05639"/>
    <w:rsid w:val="00C059A0"/>
    <w:rsid w:val="00C10727"/>
    <w:rsid w:val="00C11BCD"/>
    <w:rsid w:val="00C13052"/>
    <w:rsid w:val="00C150A0"/>
    <w:rsid w:val="00C177BD"/>
    <w:rsid w:val="00C17EDF"/>
    <w:rsid w:val="00C20202"/>
    <w:rsid w:val="00C2038F"/>
    <w:rsid w:val="00C24ADD"/>
    <w:rsid w:val="00C251D6"/>
    <w:rsid w:val="00C25505"/>
    <w:rsid w:val="00C2765F"/>
    <w:rsid w:val="00C31838"/>
    <w:rsid w:val="00C319A6"/>
    <w:rsid w:val="00C31A4E"/>
    <w:rsid w:val="00C31A8E"/>
    <w:rsid w:val="00C32380"/>
    <w:rsid w:val="00C32546"/>
    <w:rsid w:val="00C32663"/>
    <w:rsid w:val="00C363C5"/>
    <w:rsid w:val="00C36B88"/>
    <w:rsid w:val="00C37635"/>
    <w:rsid w:val="00C37836"/>
    <w:rsid w:val="00C37C73"/>
    <w:rsid w:val="00C402B7"/>
    <w:rsid w:val="00C41CFB"/>
    <w:rsid w:val="00C4205B"/>
    <w:rsid w:val="00C450BC"/>
    <w:rsid w:val="00C4526A"/>
    <w:rsid w:val="00C4529C"/>
    <w:rsid w:val="00C46398"/>
    <w:rsid w:val="00C467A9"/>
    <w:rsid w:val="00C46C29"/>
    <w:rsid w:val="00C500FC"/>
    <w:rsid w:val="00C50EC6"/>
    <w:rsid w:val="00C5123B"/>
    <w:rsid w:val="00C51F8B"/>
    <w:rsid w:val="00C52A77"/>
    <w:rsid w:val="00C52FA6"/>
    <w:rsid w:val="00C54A1F"/>
    <w:rsid w:val="00C553B7"/>
    <w:rsid w:val="00C561EE"/>
    <w:rsid w:val="00C566F9"/>
    <w:rsid w:val="00C57CFD"/>
    <w:rsid w:val="00C62F9F"/>
    <w:rsid w:val="00C6335F"/>
    <w:rsid w:val="00C6385C"/>
    <w:rsid w:val="00C63E9B"/>
    <w:rsid w:val="00C666EF"/>
    <w:rsid w:val="00C70148"/>
    <w:rsid w:val="00C7103F"/>
    <w:rsid w:val="00C72A1F"/>
    <w:rsid w:val="00C72A2D"/>
    <w:rsid w:val="00C738A4"/>
    <w:rsid w:val="00C74CFF"/>
    <w:rsid w:val="00C7539A"/>
    <w:rsid w:val="00C7595F"/>
    <w:rsid w:val="00C76F84"/>
    <w:rsid w:val="00C81D68"/>
    <w:rsid w:val="00C8278B"/>
    <w:rsid w:val="00C8348C"/>
    <w:rsid w:val="00C850F2"/>
    <w:rsid w:val="00C86A3A"/>
    <w:rsid w:val="00C87DC6"/>
    <w:rsid w:val="00C90AD7"/>
    <w:rsid w:val="00C90B13"/>
    <w:rsid w:val="00C90F9D"/>
    <w:rsid w:val="00C91036"/>
    <w:rsid w:val="00C93308"/>
    <w:rsid w:val="00C93E9F"/>
    <w:rsid w:val="00C943DA"/>
    <w:rsid w:val="00C95E20"/>
    <w:rsid w:val="00C97200"/>
    <w:rsid w:val="00C97421"/>
    <w:rsid w:val="00CA1A6A"/>
    <w:rsid w:val="00CA34F8"/>
    <w:rsid w:val="00CA43DB"/>
    <w:rsid w:val="00CA4E95"/>
    <w:rsid w:val="00CA6D92"/>
    <w:rsid w:val="00CA7F63"/>
    <w:rsid w:val="00CB23EF"/>
    <w:rsid w:val="00CB25E0"/>
    <w:rsid w:val="00CB2B27"/>
    <w:rsid w:val="00CB3028"/>
    <w:rsid w:val="00CB360C"/>
    <w:rsid w:val="00CB508F"/>
    <w:rsid w:val="00CB5F4D"/>
    <w:rsid w:val="00CB70EC"/>
    <w:rsid w:val="00CC0A91"/>
    <w:rsid w:val="00CC2032"/>
    <w:rsid w:val="00CC57CF"/>
    <w:rsid w:val="00CC57F0"/>
    <w:rsid w:val="00CC6393"/>
    <w:rsid w:val="00CC6D36"/>
    <w:rsid w:val="00CD0A6A"/>
    <w:rsid w:val="00CD0D05"/>
    <w:rsid w:val="00CD1339"/>
    <w:rsid w:val="00CD1559"/>
    <w:rsid w:val="00CD25B8"/>
    <w:rsid w:val="00CD2AA4"/>
    <w:rsid w:val="00CD2AD6"/>
    <w:rsid w:val="00CD2F29"/>
    <w:rsid w:val="00CD3F1E"/>
    <w:rsid w:val="00CD433E"/>
    <w:rsid w:val="00CD50F2"/>
    <w:rsid w:val="00CD60FB"/>
    <w:rsid w:val="00CD7185"/>
    <w:rsid w:val="00CD7771"/>
    <w:rsid w:val="00CE0654"/>
    <w:rsid w:val="00CE1859"/>
    <w:rsid w:val="00CE6755"/>
    <w:rsid w:val="00CF5EC9"/>
    <w:rsid w:val="00CF7E5E"/>
    <w:rsid w:val="00D0044D"/>
    <w:rsid w:val="00D004E5"/>
    <w:rsid w:val="00D01B65"/>
    <w:rsid w:val="00D02392"/>
    <w:rsid w:val="00D0288A"/>
    <w:rsid w:val="00D0668C"/>
    <w:rsid w:val="00D06D87"/>
    <w:rsid w:val="00D07289"/>
    <w:rsid w:val="00D10570"/>
    <w:rsid w:val="00D10794"/>
    <w:rsid w:val="00D11538"/>
    <w:rsid w:val="00D1295E"/>
    <w:rsid w:val="00D13303"/>
    <w:rsid w:val="00D13A7D"/>
    <w:rsid w:val="00D13EA1"/>
    <w:rsid w:val="00D149FF"/>
    <w:rsid w:val="00D1586B"/>
    <w:rsid w:val="00D162C6"/>
    <w:rsid w:val="00D163A6"/>
    <w:rsid w:val="00D167B0"/>
    <w:rsid w:val="00D2259C"/>
    <w:rsid w:val="00D24DB7"/>
    <w:rsid w:val="00D24F27"/>
    <w:rsid w:val="00D26AAC"/>
    <w:rsid w:val="00D304B5"/>
    <w:rsid w:val="00D30B72"/>
    <w:rsid w:val="00D3127E"/>
    <w:rsid w:val="00D3450D"/>
    <w:rsid w:val="00D36F31"/>
    <w:rsid w:val="00D37685"/>
    <w:rsid w:val="00D404B9"/>
    <w:rsid w:val="00D41842"/>
    <w:rsid w:val="00D41FF0"/>
    <w:rsid w:val="00D42969"/>
    <w:rsid w:val="00D42DDF"/>
    <w:rsid w:val="00D42E05"/>
    <w:rsid w:val="00D47253"/>
    <w:rsid w:val="00D47508"/>
    <w:rsid w:val="00D47BBD"/>
    <w:rsid w:val="00D47D82"/>
    <w:rsid w:val="00D50C8E"/>
    <w:rsid w:val="00D514DE"/>
    <w:rsid w:val="00D539E2"/>
    <w:rsid w:val="00D5531F"/>
    <w:rsid w:val="00D61182"/>
    <w:rsid w:val="00D61D32"/>
    <w:rsid w:val="00D62126"/>
    <w:rsid w:val="00D630E7"/>
    <w:rsid w:val="00D65754"/>
    <w:rsid w:val="00D67992"/>
    <w:rsid w:val="00D710F1"/>
    <w:rsid w:val="00D7231B"/>
    <w:rsid w:val="00D7317B"/>
    <w:rsid w:val="00D743CA"/>
    <w:rsid w:val="00D74504"/>
    <w:rsid w:val="00D75E0C"/>
    <w:rsid w:val="00D764FE"/>
    <w:rsid w:val="00D76BBD"/>
    <w:rsid w:val="00D77367"/>
    <w:rsid w:val="00D77D92"/>
    <w:rsid w:val="00D82C34"/>
    <w:rsid w:val="00D82C76"/>
    <w:rsid w:val="00D83664"/>
    <w:rsid w:val="00D83919"/>
    <w:rsid w:val="00D84948"/>
    <w:rsid w:val="00D84E5B"/>
    <w:rsid w:val="00D91EEA"/>
    <w:rsid w:val="00D927F4"/>
    <w:rsid w:val="00D945CF"/>
    <w:rsid w:val="00D94E2B"/>
    <w:rsid w:val="00D952DF"/>
    <w:rsid w:val="00D96F57"/>
    <w:rsid w:val="00DA1977"/>
    <w:rsid w:val="00DA1994"/>
    <w:rsid w:val="00DA2B74"/>
    <w:rsid w:val="00DA4838"/>
    <w:rsid w:val="00DA5BB8"/>
    <w:rsid w:val="00DA6E01"/>
    <w:rsid w:val="00DA7354"/>
    <w:rsid w:val="00DA75A3"/>
    <w:rsid w:val="00DB176D"/>
    <w:rsid w:val="00DB418D"/>
    <w:rsid w:val="00DB4C4C"/>
    <w:rsid w:val="00DB4E58"/>
    <w:rsid w:val="00DB5688"/>
    <w:rsid w:val="00DB7B81"/>
    <w:rsid w:val="00DC1566"/>
    <w:rsid w:val="00DC1EBA"/>
    <w:rsid w:val="00DC26DF"/>
    <w:rsid w:val="00DC3D15"/>
    <w:rsid w:val="00DC57CC"/>
    <w:rsid w:val="00DC582D"/>
    <w:rsid w:val="00DC65C9"/>
    <w:rsid w:val="00DC743B"/>
    <w:rsid w:val="00DC74EE"/>
    <w:rsid w:val="00DD027B"/>
    <w:rsid w:val="00DD0434"/>
    <w:rsid w:val="00DD145E"/>
    <w:rsid w:val="00DD1822"/>
    <w:rsid w:val="00DD2658"/>
    <w:rsid w:val="00DD29C1"/>
    <w:rsid w:val="00DD3F25"/>
    <w:rsid w:val="00DD41B9"/>
    <w:rsid w:val="00DD6130"/>
    <w:rsid w:val="00DD6A03"/>
    <w:rsid w:val="00DD6FD8"/>
    <w:rsid w:val="00DD71B9"/>
    <w:rsid w:val="00DD7D3D"/>
    <w:rsid w:val="00DE00D6"/>
    <w:rsid w:val="00DE3329"/>
    <w:rsid w:val="00DE34B7"/>
    <w:rsid w:val="00DE3592"/>
    <w:rsid w:val="00DE4A77"/>
    <w:rsid w:val="00DE526A"/>
    <w:rsid w:val="00DE5F15"/>
    <w:rsid w:val="00DE770F"/>
    <w:rsid w:val="00DF19A5"/>
    <w:rsid w:val="00DF1F75"/>
    <w:rsid w:val="00DF41B0"/>
    <w:rsid w:val="00DF49A0"/>
    <w:rsid w:val="00DF5ED4"/>
    <w:rsid w:val="00DF6BD8"/>
    <w:rsid w:val="00E00238"/>
    <w:rsid w:val="00E00758"/>
    <w:rsid w:val="00E01B5A"/>
    <w:rsid w:val="00E02514"/>
    <w:rsid w:val="00E034B3"/>
    <w:rsid w:val="00E0588C"/>
    <w:rsid w:val="00E05B45"/>
    <w:rsid w:val="00E1034D"/>
    <w:rsid w:val="00E13CF0"/>
    <w:rsid w:val="00E1424E"/>
    <w:rsid w:val="00E15CDC"/>
    <w:rsid w:val="00E166F4"/>
    <w:rsid w:val="00E20076"/>
    <w:rsid w:val="00E21179"/>
    <w:rsid w:val="00E220C3"/>
    <w:rsid w:val="00E24B68"/>
    <w:rsid w:val="00E24C1A"/>
    <w:rsid w:val="00E3022F"/>
    <w:rsid w:val="00E3236F"/>
    <w:rsid w:val="00E34071"/>
    <w:rsid w:val="00E369E7"/>
    <w:rsid w:val="00E36D7F"/>
    <w:rsid w:val="00E40391"/>
    <w:rsid w:val="00E40439"/>
    <w:rsid w:val="00E440B8"/>
    <w:rsid w:val="00E45EC3"/>
    <w:rsid w:val="00E4614F"/>
    <w:rsid w:val="00E46DF8"/>
    <w:rsid w:val="00E509AB"/>
    <w:rsid w:val="00E50E19"/>
    <w:rsid w:val="00E528AA"/>
    <w:rsid w:val="00E52CC0"/>
    <w:rsid w:val="00E54575"/>
    <w:rsid w:val="00E54F75"/>
    <w:rsid w:val="00E559DC"/>
    <w:rsid w:val="00E56314"/>
    <w:rsid w:val="00E563EB"/>
    <w:rsid w:val="00E57495"/>
    <w:rsid w:val="00E57ADE"/>
    <w:rsid w:val="00E61883"/>
    <w:rsid w:val="00E62081"/>
    <w:rsid w:val="00E64BB1"/>
    <w:rsid w:val="00E64C04"/>
    <w:rsid w:val="00E67DDC"/>
    <w:rsid w:val="00E714C5"/>
    <w:rsid w:val="00E726FC"/>
    <w:rsid w:val="00E72A60"/>
    <w:rsid w:val="00E739ED"/>
    <w:rsid w:val="00E744B8"/>
    <w:rsid w:val="00E7595C"/>
    <w:rsid w:val="00E775CC"/>
    <w:rsid w:val="00E80D2C"/>
    <w:rsid w:val="00E81E24"/>
    <w:rsid w:val="00E82F37"/>
    <w:rsid w:val="00E82F9D"/>
    <w:rsid w:val="00E83114"/>
    <w:rsid w:val="00E83B90"/>
    <w:rsid w:val="00E85952"/>
    <w:rsid w:val="00E85E77"/>
    <w:rsid w:val="00E90BB4"/>
    <w:rsid w:val="00E918A8"/>
    <w:rsid w:val="00E91FB0"/>
    <w:rsid w:val="00E926CC"/>
    <w:rsid w:val="00E928DB"/>
    <w:rsid w:val="00E930F8"/>
    <w:rsid w:val="00E93804"/>
    <w:rsid w:val="00E93AD5"/>
    <w:rsid w:val="00E9428F"/>
    <w:rsid w:val="00E952AA"/>
    <w:rsid w:val="00E95704"/>
    <w:rsid w:val="00E96E39"/>
    <w:rsid w:val="00E971F9"/>
    <w:rsid w:val="00EA1B9F"/>
    <w:rsid w:val="00EA38FC"/>
    <w:rsid w:val="00EA44CA"/>
    <w:rsid w:val="00EA6B8C"/>
    <w:rsid w:val="00EA7DCE"/>
    <w:rsid w:val="00EB0465"/>
    <w:rsid w:val="00EB35FE"/>
    <w:rsid w:val="00EB3BBA"/>
    <w:rsid w:val="00EB61E8"/>
    <w:rsid w:val="00EC03D0"/>
    <w:rsid w:val="00EC309D"/>
    <w:rsid w:val="00EC629A"/>
    <w:rsid w:val="00EC6EA8"/>
    <w:rsid w:val="00EC7F3C"/>
    <w:rsid w:val="00ED01FB"/>
    <w:rsid w:val="00ED1811"/>
    <w:rsid w:val="00ED25CB"/>
    <w:rsid w:val="00ED2FB5"/>
    <w:rsid w:val="00ED3264"/>
    <w:rsid w:val="00ED3F17"/>
    <w:rsid w:val="00ED3F69"/>
    <w:rsid w:val="00ED553C"/>
    <w:rsid w:val="00ED5C2E"/>
    <w:rsid w:val="00EE0030"/>
    <w:rsid w:val="00EE0520"/>
    <w:rsid w:val="00EE0B1F"/>
    <w:rsid w:val="00EE2647"/>
    <w:rsid w:val="00EE3D08"/>
    <w:rsid w:val="00EE50EA"/>
    <w:rsid w:val="00EE5137"/>
    <w:rsid w:val="00EE5236"/>
    <w:rsid w:val="00EE6776"/>
    <w:rsid w:val="00EE7108"/>
    <w:rsid w:val="00EE72DA"/>
    <w:rsid w:val="00EF23FE"/>
    <w:rsid w:val="00EF241F"/>
    <w:rsid w:val="00EF2CDA"/>
    <w:rsid w:val="00EF3599"/>
    <w:rsid w:val="00EF540A"/>
    <w:rsid w:val="00EF5B41"/>
    <w:rsid w:val="00F00226"/>
    <w:rsid w:val="00F0190C"/>
    <w:rsid w:val="00F02C20"/>
    <w:rsid w:val="00F033F3"/>
    <w:rsid w:val="00F03D36"/>
    <w:rsid w:val="00F042AA"/>
    <w:rsid w:val="00F045FA"/>
    <w:rsid w:val="00F06537"/>
    <w:rsid w:val="00F06630"/>
    <w:rsid w:val="00F0733E"/>
    <w:rsid w:val="00F0793C"/>
    <w:rsid w:val="00F10C3B"/>
    <w:rsid w:val="00F13232"/>
    <w:rsid w:val="00F1661B"/>
    <w:rsid w:val="00F21465"/>
    <w:rsid w:val="00F22740"/>
    <w:rsid w:val="00F2357F"/>
    <w:rsid w:val="00F23961"/>
    <w:rsid w:val="00F23CDC"/>
    <w:rsid w:val="00F2591C"/>
    <w:rsid w:val="00F25E6B"/>
    <w:rsid w:val="00F27119"/>
    <w:rsid w:val="00F274FB"/>
    <w:rsid w:val="00F27F34"/>
    <w:rsid w:val="00F30866"/>
    <w:rsid w:val="00F33E2B"/>
    <w:rsid w:val="00F35F3C"/>
    <w:rsid w:val="00F43B21"/>
    <w:rsid w:val="00F43D50"/>
    <w:rsid w:val="00F45A40"/>
    <w:rsid w:val="00F45E64"/>
    <w:rsid w:val="00F4669B"/>
    <w:rsid w:val="00F50999"/>
    <w:rsid w:val="00F517A9"/>
    <w:rsid w:val="00F51B67"/>
    <w:rsid w:val="00F53509"/>
    <w:rsid w:val="00F53CEF"/>
    <w:rsid w:val="00F548DB"/>
    <w:rsid w:val="00F54AD6"/>
    <w:rsid w:val="00F561A1"/>
    <w:rsid w:val="00F562CE"/>
    <w:rsid w:val="00F565BB"/>
    <w:rsid w:val="00F56C86"/>
    <w:rsid w:val="00F57C11"/>
    <w:rsid w:val="00F60483"/>
    <w:rsid w:val="00F63BD0"/>
    <w:rsid w:val="00F66373"/>
    <w:rsid w:val="00F665CC"/>
    <w:rsid w:val="00F667DE"/>
    <w:rsid w:val="00F67184"/>
    <w:rsid w:val="00F67668"/>
    <w:rsid w:val="00F70689"/>
    <w:rsid w:val="00F70F7B"/>
    <w:rsid w:val="00F7378A"/>
    <w:rsid w:val="00F75EA0"/>
    <w:rsid w:val="00F7770F"/>
    <w:rsid w:val="00F77C6A"/>
    <w:rsid w:val="00F80040"/>
    <w:rsid w:val="00F802B7"/>
    <w:rsid w:val="00F8048F"/>
    <w:rsid w:val="00F81396"/>
    <w:rsid w:val="00F82A75"/>
    <w:rsid w:val="00F8570D"/>
    <w:rsid w:val="00F87ABE"/>
    <w:rsid w:val="00F87C84"/>
    <w:rsid w:val="00F920E0"/>
    <w:rsid w:val="00F927CD"/>
    <w:rsid w:val="00F93FF3"/>
    <w:rsid w:val="00F94736"/>
    <w:rsid w:val="00F96289"/>
    <w:rsid w:val="00F9673D"/>
    <w:rsid w:val="00FA1C1F"/>
    <w:rsid w:val="00FA3C67"/>
    <w:rsid w:val="00FA413A"/>
    <w:rsid w:val="00FA420F"/>
    <w:rsid w:val="00FA5BD2"/>
    <w:rsid w:val="00FA6514"/>
    <w:rsid w:val="00FA65F1"/>
    <w:rsid w:val="00FA780E"/>
    <w:rsid w:val="00FB160F"/>
    <w:rsid w:val="00FB385F"/>
    <w:rsid w:val="00FB4135"/>
    <w:rsid w:val="00FB5199"/>
    <w:rsid w:val="00FB5CC9"/>
    <w:rsid w:val="00FB6CF2"/>
    <w:rsid w:val="00FB7D55"/>
    <w:rsid w:val="00FC003E"/>
    <w:rsid w:val="00FC0BA7"/>
    <w:rsid w:val="00FC1CDD"/>
    <w:rsid w:val="00FC2854"/>
    <w:rsid w:val="00FC501D"/>
    <w:rsid w:val="00FC51B1"/>
    <w:rsid w:val="00FC7C20"/>
    <w:rsid w:val="00FD086E"/>
    <w:rsid w:val="00FD1147"/>
    <w:rsid w:val="00FD1E5C"/>
    <w:rsid w:val="00FD3661"/>
    <w:rsid w:val="00FD36F6"/>
    <w:rsid w:val="00FD4108"/>
    <w:rsid w:val="00FD555C"/>
    <w:rsid w:val="00FD564B"/>
    <w:rsid w:val="00FE0398"/>
    <w:rsid w:val="00FE0FFC"/>
    <w:rsid w:val="00FE32B3"/>
    <w:rsid w:val="00FE4486"/>
    <w:rsid w:val="00FE55FD"/>
    <w:rsid w:val="00FE5C6A"/>
    <w:rsid w:val="00FE6FE0"/>
    <w:rsid w:val="00FE7F13"/>
    <w:rsid w:val="00FF0E2A"/>
    <w:rsid w:val="00FF178F"/>
    <w:rsid w:val="00FF20F4"/>
    <w:rsid w:val="00FF2261"/>
    <w:rsid w:val="00FF40BC"/>
    <w:rsid w:val="00FF4306"/>
    <w:rsid w:val="00FF4772"/>
    <w:rsid w:val="00FF78C4"/>
    <w:rsid w:val="00FFD30C"/>
    <w:rsid w:val="0180F22C"/>
    <w:rsid w:val="018E3B8C"/>
    <w:rsid w:val="01F2E69D"/>
    <w:rsid w:val="028FF4B4"/>
    <w:rsid w:val="02A9F78B"/>
    <w:rsid w:val="038DEA86"/>
    <w:rsid w:val="040E8C47"/>
    <w:rsid w:val="06D3A120"/>
    <w:rsid w:val="0A1D9E3C"/>
    <w:rsid w:val="0AE1171B"/>
    <w:rsid w:val="0C684ADA"/>
    <w:rsid w:val="0CEF7365"/>
    <w:rsid w:val="0FE185C0"/>
    <w:rsid w:val="1111ED75"/>
    <w:rsid w:val="11BB5CA4"/>
    <w:rsid w:val="11E85A26"/>
    <w:rsid w:val="1914DFFE"/>
    <w:rsid w:val="1CDD5F0A"/>
    <w:rsid w:val="1EEE7D98"/>
    <w:rsid w:val="213753D8"/>
    <w:rsid w:val="213786A9"/>
    <w:rsid w:val="217C7D98"/>
    <w:rsid w:val="21D645CB"/>
    <w:rsid w:val="2267BB8D"/>
    <w:rsid w:val="242D0B33"/>
    <w:rsid w:val="24F0BA7E"/>
    <w:rsid w:val="250005B5"/>
    <w:rsid w:val="2544FCA4"/>
    <w:rsid w:val="264F88D6"/>
    <w:rsid w:val="27F21810"/>
    <w:rsid w:val="2A56A583"/>
    <w:rsid w:val="2AF49BF4"/>
    <w:rsid w:val="3111CEBC"/>
    <w:rsid w:val="31B6E810"/>
    <w:rsid w:val="321AFA6B"/>
    <w:rsid w:val="32A22605"/>
    <w:rsid w:val="376E0F44"/>
    <w:rsid w:val="39C424C1"/>
    <w:rsid w:val="3AEA0F7D"/>
    <w:rsid w:val="3B6C10D0"/>
    <w:rsid w:val="3C6B7EB1"/>
    <w:rsid w:val="3CABECF4"/>
    <w:rsid w:val="3E20872D"/>
    <w:rsid w:val="3ED242AB"/>
    <w:rsid w:val="3F17399A"/>
    <w:rsid w:val="4424F19F"/>
    <w:rsid w:val="4429ACDC"/>
    <w:rsid w:val="44899CB0"/>
    <w:rsid w:val="45001AD2"/>
    <w:rsid w:val="4824B855"/>
    <w:rsid w:val="489712AB"/>
    <w:rsid w:val="4A85BAD3"/>
    <w:rsid w:val="4BED3761"/>
    <w:rsid w:val="4D7A8F72"/>
    <w:rsid w:val="4F51A412"/>
    <w:rsid w:val="4FCDE2AB"/>
    <w:rsid w:val="584A5189"/>
    <w:rsid w:val="5AF6D139"/>
    <w:rsid w:val="5B3C63E4"/>
    <w:rsid w:val="5C1CF30A"/>
    <w:rsid w:val="5D7068E0"/>
    <w:rsid w:val="5DB237A6"/>
    <w:rsid w:val="5E70AAEA"/>
    <w:rsid w:val="60777F50"/>
    <w:rsid w:val="60BC763F"/>
    <w:rsid w:val="623929F6"/>
    <w:rsid w:val="62694FA1"/>
    <w:rsid w:val="63540B3E"/>
    <w:rsid w:val="66AAE51D"/>
    <w:rsid w:val="673210B7"/>
    <w:rsid w:val="6BA47F82"/>
    <w:rsid w:val="6BFDF9F6"/>
    <w:rsid w:val="6C72B0AB"/>
    <w:rsid w:val="6D50A540"/>
    <w:rsid w:val="6F819555"/>
    <w:rsid w:val="6F844457"/>
    <w:rsid w:val="731FF8B2"/>
    <w:rsid w:val="7E883C85"/>
    <w:rsid w:val="7E8941B1"/>
    <w:rsid w:val="7ED0AE96"/>
    <w:rsid w:val="7EFA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1770"/>
  <w15:chartTrackingRefBased/>
  <w15:docId w15:val="{F1F54661-5ED5-4396-97CA-70F1F608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93EBE"/>
    <w:rPr>
      <w:sz w:val="16"/>
      <w:szCs w:val="16"/>
    </w:rPr>
  </w:style>
  <w:style w:type="paragraph" w:styleId="CommentText">
    <w:name w:val="annotation text"/>
    <w:basedOn w:val="Normal"/>
    <w:link w:val="CommentTextChar"/>
    <w:uiPriority w:val="99"/>
    <w:unhideWhenUsed/>
    <w:rsid w:val="00393EBE"/>
    <w:pPr>
      <w:spacing w:line="240" w:lineRule="auto"/>
    </w:pPr>
    <w:rPr>
      <w:sz w:val="20"/>
      <w:szCs w:val="20"/>
    </w:rPr>
  </w:style>
  <w:style w:type="character" w:customStyle="1" w:styleId="CommentTextChar">
    <w:name w:val="Comment Text Char"/>
    <w:basedOn w:val="DefaultParagraphFont"/>
    <w:link w:val="CommentText"/>
    <w:uiPriority w:val="99"/>
    <w:rsid w:val="00393EB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3EBE"/>
    <w:rPr>
      <w:b/>
      <w:bCs/>
    </w:rPr>
  </w:style>
  <w:style w:type="character" w:customStyle="1" w:styleId="CommentSubjectChar">
    <w:name w:val="Comment Subject Char"/>
    <w:basedOn w:val="CommentTextChar"/>
    <w:link w:val="CommentSubject"/>
    <w:uiPriority w:val="99"/>
    <w:semiHidden/>
    <w:rsid w:val="00393EBE"/>
    <w:rPr>
      <w:rFonts w:ascii="Times New Roman" w:hAnsi="Times New Roman"/>
      <w:b/>
      <w:bCs/>
      <w:sz w:val="20"/>
      <w:szCs w:val="20"/>
    </w:rPr>
  </w:style>
  <w:style w:type="paragraph" w:styleId="BalloonText">
    <w:name w:val="Balloon Text"/>
    <w:basedOn w:val="Normal"/>
    <w:link w:val="BalloonTextChar"/>
    <w:uiPriority w:val="99"/>
    <w:semiHidden/>
    <w:unhideWhenUsed/>
    <w:rsid w:val="0039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BE"/>
    <w:rPr>
      <w:rFonts w:ascii="Segoe UI" w:hAnsi="Segoe UI" w:cs="Segoe UI"/>
      <w:sz w:val="18"/>
      <w:szCs w:val="18"/>
    </w:rPr>
  </w:style>
  <w:style w:type="character" w:styleId="UnresolvedMention">
    <w:name w:val="Unresolved Mention"/>
    <w:basedOn w:val="DefaultParagraphFont"/>
    <w:uiPriority w:val="99"/>
    <w:semiHidden/>
    <w:unhideWhenUsed/>
    <w:rsid w:val="00733F67"/>
    <w:rPr>
      <w:color w:val="605E5C"/>
      <w:shd w:val="clear" w:color="auto" w:fill="E1DFDD"/>
    </w:rPr>
  </w:style>
  <w:style w:type="paragraph" w:styleId="FootnoteText">
    <w:name w:val="footnote text"/>
    <w:basedOn w:val="Normal"/>
    <w:link w:val="FootnoteTextChar"/>
    <w:uiPriority w:val="99"/>
    <w:unhideWhenUsed/>
    <w:rsid w:val="00606831"/>
    <w:pPr>
      <w:spacing w:after="0" w:line="240" w:lineRule="auto"/>
    </w:pPr>
    <w:rPr>
      <w:sz w:val="20"/>
      <w:szCs w:val="20"/>
    </w:rPr>
  </w:style>
  <w:style w:type="character" w:customStyle="1" w:styleId="FootnoteTextChar">
    <w:name w:val="Footnote Text Char"/>
    <w:basedOn w:val="DefaultParagraphFont"/>
    <w:link w:val="FootnoteText"/>
    <w:uiPriority w:val="99"/>
    <w:rsid w:val="00606831"/>
    <w:rPr>
      <w:rFonts w:ascii="Times New Roman" w:hAnsi="Times New Roman"/>
      <w:sz w:val="20"/>
      <w:szCs w:val="20"/>
    </w:rPr>
  </w:style>
  <w:style w:type="character" w:styleId="FootnoteReference">
    <w:name w:val="footnote reference"/>
    <w:basedOn w:val="DefaultParagraphFont"/>
    <w:uiPriority w:val="99"/>
    <w:unhideWhenUsed/>
    <w:rsid w:val="00606831"/>
    <w:rPr>
      <w:vertAlign w:val="superscript"/>
    </w:rPr>
  </w:style>
  <w:style w:type="paragraph" w:styleId="Revision">
    <w:name w:val="Revision"/>
    <w:hidden/>
    <w:uiPriority w:val="99"/>
    <w:semiHidden/>
    <w:rsid w:val="00303110"/>
    <w:pPr>
      <w:spacing w:after="0" w:line="240" w:lineRule="auto"/>
    </w:pPr>
    <w:rPr>
      <w:rFonts w:ascii="Times New Roman" w:hAnsi="Times New Roman"/>
      <w:sz w:val="24"/>
    </w:rPr>
  </w:style>
  <w:style w:type="paragraph" w:styleId="NormalWeb">
    <w:name w:val="Normal (Web)"/>
    <w:basedOn w:val="Normal"/>
    <w:uiPriority w:val="99"/>
    <w:semiHidden/>
    <w:unhideWhenUsed/>
    <w:rsid w:val="005C0C7A"/>
    <w:pPr>
      <w:spacing w:before="100" w:beforeAutospacing="1" w:after="100" w:afterAutospacing="1" w:line="240" w:lineRule="auto"/>
    </w:pPr>
    <w:rPr>
      <w:rFonts w:eastAsia="Times New Roman" w:cs="Times New Roman"/>
      <w:szCs w:val="24"/>
    </w:rPr>
  </w:style>
  <w:style w:type="character" w:customStyle="1" w:styleId="sr-only">
    <w:name w:val="sr-only"/>
    <w:basedOn w:val="DefaultParagraphFont"/>
    <w:rsid w:val="003D631B"/>
  </w:style>
  <w:style w:type="paragraph" w:styleId="BodyTextIndent3">
    <w:name w:val="Body Text Indent 3"/>
    <w:basedOn w:val="Normal"/>
    <w:link w:val="BodyTextIndent3Char"/>
    <w:uiPriority w:val="99"/>
    <w:semiHidden/>
    <w:unhideWhenUsed/>
    <w:rsid w:val="000C7E24"/>
    <w:pPr>
      <w:spacing w:after="120" w:line="240" w:lineRule="auto"/>
      <w:ind w:left="360"/>
    </w:pPr>
    <w:rPr>
      <w:rFonts w:asciiTheme="minorHAnsi" w:hAnsiTheme="minorHAnsi"/>
      <w:sz w:val="22"/>
      <w:szCs w:val="16"/>
    </w:rPr>
  </w:style>
  <w:style w:type="character" w:customStyle="1" w:styleId="BodyTextIndent3Char">
    <w:name w:val="Body Text Indent 3 Char"/>
    <w:basedOn w:val="DefaultParagraphFont"/>
    <w:link w:val="BodyTextIndent3"/>
    <w:uiPriority w:val="99"/>
    <w:semiHidden/>
    <w:rsid w:val="000C7E24"/>
    <w:rPr>
      <w:szCs w:val="16"/>
    </w:rPr>
  </w:style>
  <w:style w:type="paragraph" w:customStyle="1" w:styleId="Default">
    <w:name w:val="Default"/>
    <w:rsid w:val="00F82A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C6385C"/>
    <w:pPr>
      <w:spacing w:after="120"/>
    </w:pPr>
  </w:style>
  <w:style w:type="character" w:customStyle="1" w:styleId="BodyTextChar">
    <w:name w:val="Body Text Char"/>
    <w:basedOn w:val="DefaultParagraphFont"/>
    <w:link w:val="BodyText"/>
    <w:uiPriority w:val="99"/>
    <w:rsid w:val="00C638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609">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572813090">
      <w:bodyDiv w:val="1"/>
      <w:marLeft w:val="0"/>
      <w:marRight w:val="0"/>
      <w:marTop w:val="0"/>
      <w:marBottom w:val="0"/>
      <w:divBdr>
        <w:top w:val="none" w:sz="0" w:space="0" w:color="auto"/>
        <w:left w:val="none" w:sz="0" w:space="0" w:color="auto"/>
        <w:bottom w:val="none" w:sz="0" w:space="0" w:color="auto"/>
        <w:right w:val="none" w:sz="0" w:space="0" w:color="auto"/>
      </w:divBdr>
    </w:div>
    <w:div w:id="592202210">
      <w:bodyDiv w:val="1"/>
      <w:marLeft w:val="0"/>
      <w:marRight w:val="0"/>
      <w:marTop w:val="0"/>
      <w:marBottom w:val="0"/>
      <w:divBdr>
        <w:top w:val="none" w:sz="0" w:space="0" w:color="auto"/>
        <w:left w:val="none" w:sz="0" w:space="0" w:color="auto"/>
        <w:bottom w:val="none" w:sz="0" w:space="0" w:color="auto"/>
        <w:right w:val="none" w:sz="0" w:space="0" w:color="auto"/>
      </w:divBdr>
    </w:div>
    <w:div w:id="783305776">
      <w:bodyDiv w:val="1"/>
      <w:marLeft w:val="0"/>
      <w:marRight w:val="0"/>
      <w:marTop w:val="0"/>
      <w:marBottom w:val="0"/>
      <w:divBdr>
        <w:top w:val="none" w:sz="0" w:space="0" w:color="auto"/>
        <w:left w:val="none" w:sz="0" w:space="0" w:color="auto"/>
        <w:bottom w:val="none" w:sz="0" w:space="0" w:color="auto"/>
        <w:right w:val="none" w:sz="0" w:space="0" w:color="auto"/>
      </w:divBdr>
    </w:div>
    <w:div w:id="784926414">
      <w:bodyDiv w:val="1"/>
      <w:marLeft w:val="0"/>
      <w:marRight w:val="0"/>
      <w:marTop w:val="0"/>
      <w:marBottom w:val="0"/>
      <w:divBdr>
        <w:top w:val="none" w:sz="0" w:space="0" w:color="auto"/>
        <w:left w:val="none" w:sz="0" w:space="0" w:color="auto"/>
        <w:bottom w:val="none" w:sz="0" w:space="0" w:color="auto"/>
        <w:right w:val="none" w:sz="0" w:space="0" w:color="auto"/>
      </w:divBdr>
    </w:div>
    <w:div w:id="842479276">
      <w:bodyDiv w:val="1"/>
      <w:marLeft w:val="0"/>
      <w:marRight w:val="0"/>
      <w:marTop w:val="0"/>
      <w:marBottom w:val="0"/>
      <w:divBdr>
        <w:top w:val="none" w:sz="0" w:space="0" w:color="auto"/>
        <w:left w:val="none" w:sz="0" w:space="0" w:color="auto"/>
        <w:bottom w:val="none" w:sz="0" w:space="0" w:color="auto"/>
        <w:right w:val="none" w:sz="0" w:space="0" w:color="auto"/>
      </w:divBdr>
    </w:div>
    <w:div w:id="856232471">
      <w:bodyDiv w:val="1"/>
      <w:marLeft w:val="0"/>
      <w:marRight w:val="0"/>
      <w:marTop w:val="0"/>
      <w:marBottom w:val="0"/>
      <w:divBdr>
        <w:top w:val="none" w:sz="0" w:space="0" w:color="auto"/>
        <w:left w:val="none" w:sz="0" w:space="0" w:color="auto"/>
        <w:bottom w:val="none" w:sz="0" w:space="0" w:color="auto"/>
        <w:right w:val="none" w:sz="0" w:space="0" w:color="auto"/>
      </w:divBdr>
    </w:div>
    <w:div w:id="1076901850">
      <w:bodyDiv w:val="1"/>
      <w:marLeft w:val="0"/>
      <w:marRight w:val="0"/>
      <w:marTop w:val="0"/>
      <w:marBottom w:val="0"/>
      <w:divBdr>
        <w:top w:val="none" w:sz="0" w:space="0" w:color="auto"/>
        <w:left w:val="none" w:sz="0" w:space="0" w:color="auto"/>
        <w:bottom w:val="none" w:sz="0" w:space="0" w:color="auto"/>
        <w:right w:val="none" w:sz="0" w:space="0" w:color="auto"/>
      </w:divBdr>
    </w:div>
    <w:div w:id="1077240266">
      <w:bodyDiv w:val="1"/>
      <w:marLeft w:val="0"/>
      <w:marRight w:val="0"/>
      <w:marTop w:val="0"/>
      <w:marBottom w:val="0"/>
      <w:divBdr>
        <w:top w:val="none" w:sz="0" w:space="0" w:color="auto"/>
        <w:left w:val="none" w:sz="0" w:space="0" w:color="auto"/>
        <w:bottom w:val="none" w:sz="0" w:space="0" w:color="auto"/>
        <w:right w:val="none" w:sz="0" w:space="0" w:color="auto"/>
      </w:divBdr>
    </w:div>
    <w:div w:id="1298098332">
      <w:bodyDiv w:val="1"/>
      <w:marLeft w:val="0"/>
      <w:marRight w:val="0"/>
      <w:marTop w:val="0"/>
      <w:marBottom w:val="0"/>
      <w:divBdr>
        <w:top w:val="none" w:sz="0" w:space="0" w:color="auto"/>
        <w:left w:val="none" w:sz="0" w:space="0" w:color="auto"/>
        <w:bottom w:val="none" w:sz="0" w:space="0" w:color="auto"/>
        <w:right w:val="none" w:sz="0" w:space="0" w:color="auto"/>
      </w:divBdr>
    </w:div>
    <w:div w:id="1346516498">
      <w:bodyDiv w:val="1"/>
      <w:marLeft w:val="0"/>
      <w:marRight w:val="0"/>
      <w:marTop w:val="0"/>
      <w:marBottom w:val="0"/>
      <w:divBdr>
        <w:top w:val="none" w:sz="0" w:space="0" w:color="auto"/>
        <w:left w:val="none" w:sz="0" w:space="0" w:color="auto"/>
        <w:bottom w:val="none" w:sz="0" w:space="0" w:color="auto"/>
        <w:right w:val="none" w:sz="0" w:space="0" w:color="auto"/>
      </w:divBdr>
    </w:div>
    <w:div w:id="1477642138">
      <w:bodyDiv w:val="1"/>
      <w:marLeft w:val="0"/>
      <w:marRight w:val="0"/>
      <w:marTop w:val="0"/>
      <w:marBottom w:val="0"/>
      <w:divBdr>
        <w:top w:val="none" w:sz="0" w:space="0" w:color="auto"/>
        <w:left w:val="none" w:sz="0" w:space="0" w:color="auto"/>
        <w:bottom w:val="none" w:sz="0" w:space="0" w:color="auto"/>
        <w:right w:val="none" w:sz="0" w:space="0" w:color="auto"/>
      </w:divBdr>
    </w:div>
    <w:div w:id="1696078877">
      <w:bodyDiv w:val="1"/>
      <w:marLeft w:val="0"/>
      <w:marRight w:val="0"/>
      <w:marTop w:val="0"/>
      <w:marBottom w:val="0"/>
      <w:divBdr>
        <w:top w:val="none" w:sz="0" w:space="0" w:color="auto"/>
        <w:left w:val="none" w:sz="0" w:space="0" w:color="auto"/>
        <w:bottom w:val="none" w:sz="0" w:space="0" w:color="auto"/>
        <w:right w:val="none" w:sz="0" w:space="0" w:color="auto"/>
      </w:divBdr>
    </w:div>
    <w:div w:id="1751073700">
      <w:bodyDiv w:val="1"/>
      <w:marLeft w:val="0"/>
      <w:marRight w:val="0"/>
      <w:marTop w:val="0"/>
      <w:marBottom w:val="0"/>
      <w:divBdr>
        <w:top w:val="none" w:sz="0" w:space="0" w:color="auto"/>
        <w:left w:val="none" w:sz="0" w:space="0" w:color="auto"/>
        <w:bottom w:val="none" w:sz="0" w:space="0" w:color="auto"/>
        <w:right w:val="none" w:sz="0" w:space="0" w:color="auto"/>
      </w:divBdr>
      <w:divsChild>
        <w:div w:id="716201496">
          <w:marLeft w:val="994"/>
          <w:marRight w:val="0"/>
          <w:marTop w:val="0"/>
          <w:marBottom w:val="0"/>
          <w:divBdr>
            <w:top w:val="none" w:sz="0" w:space="0" w:color="auto"/>
            <w:left w:val="none" w:sz="0" w:space="0" w:color="auto"/>
            <w:bottom w:val="none" w:sz="0" w:space="0" w:color="auto"/>
            <w:right w:val="none" w:sz="0" w:space="0" w:color="auto"/>
          </w:divBdr>
        </w:div>
      </w:divsChild>
    </w:div>
    <w:div w:id="1912616135">
      <w:bodyDiv w:val="1"/>
      <w:marLeft w:val="0"/>
      <w:marRight w:val="0"/>
      <w:marTop w:val="0"/>
      <w:marBottom w:val="0"/>
      <w:divBdr>
        <w:top w:val="none" w:sz="0" w:space="0" w:color="auto"/>
        <w:left w:val="none" w:sz="0" w:space="0" w:color="auto"/>
        <w:bottom w:val="none" w:sz="0" w:space="0" w:color="auto"/>
        <w:right w:val="none" w:sz="0" w:space="0" w:color="auto"/>
      </w:divBdr>
    </w:div>
    <w:div w:id="20557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cd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uma@cd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cdc.gov" TargetMode="External"/><Relationship Id="rId5" Type="http://schemas.openxmlformats.org/officeDocument/2006/relationships/numbering" Target="numbering.xml"/><Relationship Id="rId15" Type="http://schemas.openxmlformats.org/officeDocument/2006/relationships/hyperlink" Target="mailto:huma@cdc.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ma@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F5969-FA7E-45F5-9269-663272FA3CDD}">
  <ds:schemaRefs>
    <ds:schemaRef ds:uri="http://schemas.openxmlformats.org/officeDocument/2006/bibliography"/>
  </ds:schemaRefs>
</ds:datastoreItem>
</file>

<file path=customXml/itemProps2.xml><?xml version="1.0" encoding="utf-8"?>
<ds:datastoreItem xmlns:ds="http://schemas.openxmlformats.org/officeDocument/2006/customXml" ds:itemID="{B1F19730-7988-4D2B-865F-67435FAB1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14677</CharactersWithSpaces>
  <SharedDoc>false</SharedDoc>
  <HLinks>
    <vt:vector size="138" baseType="variant">
      <vt:variant>
        <vt:i4>131129</vt:i4>
      </vt:variant>
      <vt:variant>
        <vt:i4>123</vt:i4>
      </vt:variant>
      <vt:variant>
        <vt:i4>0</vt:i4>
      </vt:variant>
      <vt:variant>
        <vt:i4>5</vt:i4>
      </vt:variant>
      <vt:variant>
        <vt:lpwstr>mailto:huma@cdc.gov</vt:lpwstr>
      </vt:variant>
      <vt:variant>
        <vt:lpwstr/>
      </vt:variant>
      <vt:variant>
        <vt:i4>131129</vt:i4>
      </vt:variant>
      <vt:variant>
        <vt:i4>120</vt:i4>
      </vt:variant>
      <vt:variant>
        <vt:i4>0</vt:i4>
      </vt:variant>
      <vt:variant>
        <vt:i4>5</vt:i4>
      </vt:variant>
      <vt:variant>
        <vt:lpwstr>mailto:huma@cdc.gov</vt:lpwstr>
      </vt:variant>
      <vt:variant>
        <vt:lpwstr/>
      </vt:variant>
      <vt:variant>
        <vt:i4>1638448</vt:i4>
      </vt:variant>
      <vt:variant>
        <vt:i4>113</vt:i4>
      </vt:variant>
      <vt:variant>
        <vt:i4>0</vt:i4>
      </vt:variant>
      <vt:variant>
        <vt:i4>5</vt:i4>
      </vt:variant>
      <vt:variant>
        <vt:lpwstr/>
      </vt:variant>
      <vt:variant>
        <vt:lpwstr>_Toc109892148</vt:lpwstr>
      </vt:variant>
      <vt:variant>
        <vt:i4>1638448</vt:i4>
      </vt:variant>
      <vt:variant>
        <vt:i4>107</vt:i4>
      </vt:variant>
      <vt:variant>
        <vt:i4>0</vt:i4>
      </vt:variant>
      <vt:variant>
        <vt:i4>5</vt:i4>
      </vt:variant>
      <vt:variant>
        <vt:lpwstr/>
      </vt:variant>
      <vt:variant>
        <vt:lpwstr>_Toc109892147</vt:lpwstr>
      </vt:variant>
      <vt:variant>
        <vt:i4>1638448</vt:i4>
      </vt:variant>
      <vt:variant>
        <vt:i4>101</vt:i4>
      </vt:variant>
      <vt:variant>
        <vt:i4>0</vt:i4>
      </vt:variant>
      <vt:variant>
        <vt:i4>5</vt:i4>
      </vt:variant>
      <vt:variant>
        <vt:lpwstr/>
      </vt:variant>
      <vt:variant>
        <vt:lpwstr>_Toc109892146</vt:lpwstr>
      </vt:variant>
      <vt:variant>
        <vt:i4>1638448</vt:i4>
      </vt:variant>
      <vt:variant>
        <vt:i4>95</vt:i4>
      </vt:variant>
      <vt:variant>
        <vt:i4>0</vt:i4>
      </vt:variant>
      <vt:variant>
        <vt:i4>5</vt:i4>
      </vt:variant>
      <vt:variant>
        <vt:lpwstr/>
      </vt:variant>
      <vt:variant>
        <vt:lpwstr>_Toc109892145</vt:lpwstr>
      </vt:variant>
      <vt:variant>
        <vt:i4>1638448</vt:i4>
      </vt:variant>
      <vt:variant>
        <vt:i4>89</vt:i4>
      </vt:variant>
      <vt:variant>
        <vt:i4>0</vt:i4>
      </vt:variant>
      <vt:variant>
        <vt:i4>5</vt:i4>
      </vt:variant>
      <vt:variant>
        <vt:lpwstr/>
      </vt:variant>
      <vt:variant>
        <vt:lpwstr>_Toc109892144</vt:lpwstr>
      </vt:variant>
      <vt:variant>
        <vt:i4>1638448</vt:i4>
      </vt:variant>
      <vt:variant>
        <vt:i4>83</vt:i4>
      </vt:variant>
      <vt:variant>
        <vt:i4>0</vt:i4>
      </vt:variant>
      <vt:variant>
        <vt:i4>5</vt:i4>
      </vt:variant>
      <vt:variant>
        <vt:lpwstr/>
      </vt:variant>
      <vt:variant>
        <vt:lpwstr>_Toc109892143</vt:lpwstr>
      </vt:variant>
      <vt:variant>
        <vt:i4>1638448</vt:i4>
      </vt:variant>
      <vt:variant>
        <vt:i4>77</vt:i4>
      </vt:variant>
      <vt:variant>
        <vt:i4>0</vt:i4>
      </vt:variant>
      <vt:variant>
        <vt:i4>5</vt:i4>
      </vt:variant>
      <vt:variant>
        <vt:lpwstr/>
      </vt:variant>
      <vt:variant>
        <vt:lpwstr>_Toc109892142</vt:lpwstr>
      </vt:variant>
      <vt:variant>
        <vt:i4>1638448</vt:i4>
      </vt:variant>
      <vt:variant>
        <vt:i4>71</vt:i4>
      </vt:variant>
      <vt:variant>
        <vt:i4>0</vt:i4>
      </vt:variant>
      <vt:variant>
        <vt:i4>5</vt:i4>
      </vt:variant>
      <vt:variant>
        <vt:lpwstr/>
      </vt:variant>
      <vt:variant>
        <vt:lpwstr>_Toc109892141</vt:lpwstr>
      </vt:variant>
      <vt:variant>
        <vt:i4>1638448</vt:i4>
      </vt:variant>
      <vt:variant>
        <vt:i4>65</vt:i4>
      </vt:variant>
      <vt:variant>
        <vt:i4>0</vt:i4>
      </vt:variant>
      <vt:variant>
        <vt:i4>5</vt:i4>
      </vt:variant>
      <vt:variant>
        <vt:lpwstr/>
      </vt:variant>
      <vt:variant>
        <vt:lpwstr>_Toc109892140</vt:lpwstr>
      </vt:variant>
      <vt:variant>
        <vt:i4>1966128</vt:i4>
      </vt:variant>
      <vt:variant>
        <vt:i4>59</vt:i4>
      </vt:variant>
      <vt:variant>
        <vt:i4>0</vt:i4>
      </vt:variant>
      <vt:variant>
        <vt:i4>5</vt:i4>
      </vt:variant>
      <vt:variant>
        <vt:lpwstr/>
      </vt:variant>
      <vt:variant>
        <vt:lpwstr>_Toc109892139</vt:lpwstr>
      </vt:variant>
      <vt:variant>
        <vt:i4>1966128</vt:i4>
      </vt:variant>
      <vt:variant>
        <vt:i4>53</vt:i4>
      </vt:variant>
      <vt:variant>
        <vt:i4>0</vt:i4>
      </vt:variant>
      <vt:variant>
        <vt:i4>5</vt:i4>
      </vt:variant>
      <vt:variant>
        <vt:lpwstr/>
      </vt:variant>
      <vt:variant>
        <vt:lpwstr>_Toc109892138</vt:lpwstr>
      </vt:variant>
      <vt:variant>
        <vt:i4>1966128</vt:i4>
      </vt:variant>
      <vt:variant>
        <vt:i4>47</vt:i4>
      </vt:variant>
      <vt:variant>
        <vt:i4>0</vt:i4>
      </vt:variant>
      <vt:variant>
        <vt:i4>5</vt:i4>
      </vt:variant>
      <vt:variant>
        <vt:lpwstr/>
      </vt:variant>
      <vt:variant>
        <vt:lpwstr>_Toc109892137</vt:lpwstr>
      </vt:variant>
      <vt:variant>
        <vt:i4>1966128</vt:i4>
      </vt:variant>
      <vt:variant>
        <vt:i4>41</vt:i4>
      </vt:variant>
      <vt:variant>
        <vt:i4>0</vt:i4>
      </vt:variant>
      <vt:variant>
        <vt:i4>5</vt:i4>
      </vt:variant>
      <vt:variant>
        <vt:lpwstr/>
      </vt:variant>
      <vt:variant>
        <vt:lpwstr>_Toc109892136</vt:lpwstr>
      </vt:variant>
      <vt:variant>
        <vt:i4>1966128</vt:i4>
      </vt:variant>
      <vt:variant>
        <vt:i4>35</vt:i4>
      </vt:variant>
      <vt:variant>
        <vt:i4>0</vt:i4>
      </vt:variant>
      <vt:variant>
        <vt:i4>5</vt:i4>
      </vt:variant>
      <vt:variant>
        <vt:lpwstr/>
      </vt:variant>
      <vt:variant>
        <vt:lpwstr>_Toc109892135</vt:lpwstr>
      </vt:variant>
      <vt:variant>
        <vt:i4>1966128</vt:i4>
      </vt:variant>
      <vt:variant>
        <vt:i4>29</vt:i4>
      </vt:variant>
      <vt:variant>
        <vt:i4>0</vt:i4>
      </vt:variant>
      <vt:variant>
        <vt:i4>5</vt:i4>
      </vt:variant>
      <vt:variant>
        <vt:lpwstr/>
      </vt:variant>
      <vt:variant>
        <vt:lpwstr>_Toc109892134</vt:lpwstr>
      </vt:variant>
      <vt:variant>
        <vt:i4>1966128</vt:i4>
      </vt:variant>
      <vt:variant>
        <vt:i4>23</vt:i4>
      </vt:variant>
      <vt:variant>
        <vt:i4>0</vt:i4>
      </vt:variant>
      <vt:variant>
        <vt:i4>5</vt:i4>
      </vt:variant>
      <vt:variant>
        <vt:lpwstr/>
      </vt:variant>
      <vt:variant>
        <vt:lpwstr>_Toc109892133</vt:lpwstr>
      </vt:variant>
      <vt:variant>
        <vt:i4>1966128</vt:i4>
      </vt:variant>
      <vt:variant>
        <vt:i4>17</vt:i4>
      </vt:variant>
      <vt:variant>
        <vt:i4>0</vt:i4>
      </vt:variant>
      <vt:variant>
        <vt:i4>5</vt:i4>
      </vt:variant>
      <vt:variant>
        <vt:lpwstr/>
      </vt:variant>
      <vt:variant>
        <vt:lpwstr>_Toc109892132</vt:lpwstr>
      </vt:variant>
      <vt:variant>
        <vt:i4>1966128</vt:i4>
      </vt:variant>
      <vt:variant>
        <vt:i4>11</vt:i4>
      </vt:variant>
      <vt:variant>
        <vt:i4>0</vt:i4>
      </vt:variant>
      <vt:variant>
        <vt:i4>5</vt:i4>
      </vt:variant>
      <vt:variant>
        <vt:lpwstr/>
      </vt:variant>
      <vt:variant>
        <vt:lpwstr>_Toc109892131</vt:lpwstr>
      </vt:variant>
      <vt:variant>
        <vt:i4>1966128</vt:i4>
      </vt:variant>
      <vt:variant>
        <vt:i4>5</vt:i4>
      </vt:variant>
      <vt:variant>
        <vt:i4>0</vt:i4>
      </vt:variant>
      <vt:variant>
        <vt:i4>5</vt:i4>
      </vt:variant>
      <vt:variant>
        <vt:lpwstr/>
      </vt:variant>
      <vt:variant>
        <vt:lpwstr>_Toc109892130</vt:lpwstr>
      </vt:variant>
      <vt:variant>
        <vt:i4>131129</vt:i4>
      </vt:variant>
      <vt:variant>
        <vt:i4>0</vt:i4>
      </vt:variant>
      <vt:variant>
        <vt:i4>0</vt:i4>
      </vt:variant>
      <vt:variant>
        <vt:i4>5</vt:i4>
      </vt:variant>
      <vt:variant>
        <vt:lpwstr>mailto:huma@cdc.gov</vt:lpwstr>
      </vt:variant>
      <vt:variant>
        <vt:lpwstr/>
      </vt:variant>
      <vt:variant>
        <vt:i4>131129</vt:i4>
      </vt:variant>
      <vt:variant>
        <vt:i4>0</vt:i4>
      </vt:variant>
      <vt:variant>
        <vt:i4>0</vt:i4>
      </vt:variant>
      <vt:variant>
        <vt:i4>5</vt:i4>
      </vt:variant>
      <vt:variant>
        <vt:lpwstr>mailto:huma@cdc.gov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3</cp:revision>
  <dcterms:created xsi:type="dcterms:W3CDTF">2022-08-03T18:36:00Z</dcterms:created>
  <dcterms:modified xsi:type="dcterms:W3CDTF">2022-08-03T19:59:00Z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_dlc_DocIdItemGuid">
    <vt:lpwstr>e28d4fa4-bae3-4cdf-93ea-0dd5dc1c0e99</vt:lpwstr>
  </property>
  <property fmtid="{D5CDD505-2E9C-101B-9397-08002B2CF9AE}" pid="4" name="MSIP_Label_7b94a7b8-f06c-4dfe-bdcc-9b548fd58c31_Enabled">
    <vt:lpwstr>true</vt:lpwstr>
  </property>
  <property fmtid="{D5CDD505-2E9C-101B-9397-08002B2CF9AE}" pid="5" name="MSIP_Label_7b94a7b8-f06c-4dfe-bdcc-9b548fd58c31_SetDate">
    <vt:lpwstr>2020-11-02T16:27:31Z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c6af7d73-7c8e-495e-aae8-21d4caac8a16</vt:lpwstr>
  </property>
  <property fmtid="{D5CDD505-2E9C-101B-9397-08002B2CF9AE}" pid="10" name="MSIP_Label_7b94a7b8-f06c-4dfe-bdcc-9b548fd58c31_ContentBits">
    <vt:lpwstr>0</vt:lpwstr>
  </property>
</Properties>
</file>