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4B20" w:rsidR="002945C9" w:rsidP="27456242" w:rsidRDefault="002945C9" w14:paraId="3948086C" w14:textId="4DFA3B76">
      <w:pPr>
        <w:spacing w:line="480" w:lineRule="auto"/>
        <w:jc w:val="center"/>
        <w:rPr>
          <w:b/>
          <w:bCs/>
        </w:rPr>
      </w:pPr>
      <w:r w:rsidRPr="27456242">
        <w:rPr>
          <w:b/>
          <w:bCs/>
        </w:rPr>
        <w:t xml:space="preserve">CSAP </w:t>
      </w:r>
      <w:r w:rsidRPr="27456242" w:rsidR="7ACB43BA">
        <w:rPr>
          <w:b/>
          <w:bCs/>
        </w:rPr>
        <w:t>“</w:t>
      </w:r>
      <w:r w:rsidRPr="27456242">
        <w:rPr>
          <w:b/>
          <w:bCs/>
        </w:rPr>
        <w:t>Talk</w:t>
      </w:r>
      <w:r w:rsidRPr="27456242" w:rsidR="0EC9C3A9">
        <w:rPr>
          <w:b/>
          <w:bCs/>
        </w:rPr>
        <w:t>.</w:t>
      </w:r>
      <w:r w:rsidRPr="27456242">
        <w:rPr>
          <w:b/>
          <w:bCs/>
        </w:rPr>
        <w:t xml:space="preserve"> They Hear You</w:t>
      </w:r>
      <w:r w:rsidRPr="27456242" w:rsidR="1C15EDE4">
        <w:rPr>
          <w:b/>
          <w:bCs/>
        </w:rPr>
        <w:t>.”</w:t>
      </w:r>
      <w:r w:rsidRPr="27456242">
        <w:rPr>
          <w:b/>
          <w:bCs/>
        </w:rPr>
        <w:t xml:space="preserve">: </w:t>
      </w:r>
      <w:r w:rsidRPr="27456242" w:rsidR="00AB6F81">
        <w:rPr>
          <w:b/>
          <w:bCs/>
        </w:rPr>
        <w:t xml:space="preserve">Use of “Screen 4 Success” </w:t>
      </w:r>
      <w:r w:rsidRPr="27456242">
        <w:rPr>
          <w:b/>
          <w:bCs/>
        </w:rPr>
        <w:t>Instruments and Consent form</w:t>
      </w:r>
    </w:p>
    <w:p w:rsidRPr="007D4B20" w:rsidR="002945C9" w:rsidP="27456242" w:rsidRDefault="26D0C296" w14:paraId="10643881" w14:textId="2966B3D7">
      <w:pPr>
        <w:spacing w:line="480" w:lineRule="auto"/>
        <w:jc w:val="center"/>
        <w:rPr>
          <w:b/>
          <w:bCs/>
        </w:rPr>
      </w:pPr>
      <w:r w:rsidRPr="27456242">
        <w:rPr>
          <w:b/>
          <w:bCs/>
        </w:rPr>
        <w:t>Supporting Statement</w:t>
      </w:r>
    </w:p>
    <w:p w:rsidRPr="007D4B20" w:rsidR="002945C9" w:rsidP="2397D19C" w:rsidRDefault="002945C9" w14:paraId="78BF5440" w14:textId="686D39C4">
      <w:pPr>
        <w:rPr>
          <w:b/>
          <w:bCs/>
        </w:rPr>
      </w:pPr>
    </w:p>
    <w:p w:rsidRPr="007D4B20" w:rsidR="005A4A00" w:rsidP="005A4A00" w:rsidRDefault="005A4A00" w14:paraId="5F100F63" w14:textId="77777777">
      <w:pPr>
        <w:widowControl w:val="0"/>
        <w:rPr>
          <w:rStyle w:val="SLFlLftSg"/>
        </w:rPr>
      </w:pP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r w:rsidRPr="007D4B20">
        <w:rPr>
          <w:rStyle w:val="SLFlLftSg"/>
        </w:rPr>
        <w:tab/>
      </w:r>
    </w:p>
    <w:p w:rsidRPr="007D4B20" w:rsidR="005A4A00" w:rsidP="005A4A00" w:rsidRDefault="005A4A00" w14:paraId="062B37CA" w14:textId="77777777">
      <w:pPr>
        <w:rPr>
          <w:b/>
        </w:rPr>
      </w:pPr>
      <w:r w:rsidRPr="007D4B20">
        <w:rPr>
          <w:b/>
        </w:rPr>
        <w:t xml:space="preserve">JUSTIFICATION </w:t>
      </w:r>
    </w:p>
    <w:p w:rsidRPr="007D4B20" w:rsidR="005A4A00" w:rsidP="005A4A00" w:rsidRDefault="005A4A00" w14:paraId="4307E64C" w14:textId="77777777">
      <w:pPr>
        <w:rPr>
          <w:b/>
        </w:rPr>
      </w:pPr>
    </w:p>
    <w:p w:rsidRPr="007D4B20" w:rsidR="005A4A00" w:rsidP="005A4A00" w:rsidRDefault="005A4A00" w14:paraId="211AC801" w14:textId="77777777">
      <w:pPr>
        <w:rPr>
          <w:b/>
        </w:rPr>
      </w:pPr>
      <w:r w:rsidRPr="007D4B20">
        <w:rPr>
          <w:b/>
        </w:rPr>
        <w:t xml:space="preserve">A1.     Circumstances </w:t>
      </w:r>
      <w:r w:rsidRPr="007D4B20" w:rsidR="00656DD3">
        <w:rPr>
          <w:b/>
        </w:rPr>
        <w:t>of Information</w:t>
      </w:r>
      <w:r w:rsidRPr="007D4B20">
        <w:rPr>
          <w:b/>
        </w:rPr>
        <w:t xml:space="preserve"> Collection </w:t>
      </w:r>
    </w:p>
    <w:p w:rsidRPr="007D4B20" w:rsidR="005A4A00" w:rsidP="005A4A00" w:rsidRDefault="005A4A00" w14:paraId="1B779267" w14:textId="77777777"/>
    <w:p w:rsidRPr="007D4B20" w:rsidR="002945C9" w:rsidP="2397D19C" w:rsidRDefault="005A4A00" w14:paraId="55382A32" w14:textId="16E86D61">
      <w:pPr>
        <w:rPr>
          <w:b/>
          <w:bCs/>
          <w:sz w:val="22"/>
          <w:szCs w:val="22"/>
        </w:rPr>
      </w:pPr>
      <w:r>
        <w:t xml:space="preserve">The Substance Abuse and Mental Health Services Administration (SAMHSA) is requesting </w:t>
      </w:r>
      <w:r w:rsidR="00510DE2">
        <w:t xml:space="preserve">approval </w:t>
      </w:r>
      <w:r>
        <w:t>from the Office of Management an</w:t>
      </w:r>
      <w:r w:rsidR="00920965">
        <w:t>d Budget (OMB)</w:t>
      </w:r>
      <w:r w:rsidR="00FC17E7">
        <w:t xml:space="preserve"> </w:t>
      </w:r>
      <w:r w:rsidR="00920965">
        <w:t xml:space="preserve">for </w:t>
      </w:r>
      <w:r w:rsidRPr="27456242" w:rsidR="013A8FF6">
        <w:rPr>
          <w:sz w:val="22"/>
          <w:szCs w:val="22"/>
        </w:rPr>
        <w:t xml:space="preserve">the </w:t>
      </w:r>
      <w:r w:rsidRPr="27456242" w:rsidR="002945C9">
        <w:rPr>
          <w:sz w:val="22"/>
          <w:szCs w:val="22"/>
        </w:rPr>
        <w:t>C</w:t>
      </w:r>
      <w:r w:rsidRPr="27456242" w:rsidR="2BD68485">
        <w:rPr>
          <w:sz w:val="22"/>
          <w:szCs w:val="22"/>
        </w:rPr>
        <w:t xml:space="preserve">enter for </w:t>
      </w:r>
      <w:r w:rsidRPr="27456242" w:rsidR="002945C9">
        <w:rPr>
          <w:sz w:val="22"/>
          <w:szCs w:val="22"/>
        </w:rPr>
        <w:t>S</w:t>
      </w:r>
      <w:r w:rsidRPr="27456242" w:rsidR="0C534827">
        <w:rPr>
          <w:sz w:val="22"/>
          <w:szCs w:val="22"/>
        </w:rPr>
        <w:t xml:space="preserve">ubstance </w:t>
      </w:r>
      <w:r w:rsidRPr="27456242" w:rsidR="002945C9">
        <w:rPr>
          <w:sz w:val="22"/>
          <w:szCs w:val="22"/>
        </w:rPr>
        <w:t>A</w:t>
      </w:r>
      <w:r w:rsidRPr="27456242" w:rsidR="09A2A293">
        <w:rPr>
          <w:sz w:val="22"/>
          <w:szCs w:val="22"/>
        </w:rPr>
        <w:t xml:space="preserve">buse </w:t>
      </w:r>
      <w:r w:rsidRPr="27456242" w:rsidR="002945C9">
        <w:rPr>
          <w:sz w:val="22"/>
          <w:szCs w:val="22"/>
        </w:rPr>
        <w:t>P</w:t>
      </w:r>
      <w:r w:rsidRPr="27456242" w:rsidR="77DA10C1">
        <w:rPr>
          <w:sz w:val="22"/>
          <w:szCs w:val="22"/>
        </w:rPr>
        <w:t>revention’s (CSAP)</w:t>
      </w:r>
      <w:r w:rsidRPr="27456242" w:rsidR="002945C9">
        <w:rPr>
          <w:sz w:val="22"/>
          <w:szCs w:val="22"/>
        </w:rPr>
        <w:t xml:space="preserve"> </w:t>
      </w:r>
      <w:r w:rsidRPr="27456242" w:rsidR="00AB6F81">
        <w:rPr>
          <w:sz w:val="22"/>
          <w:szCs w:val="22"/>
        </w:rPr>
        <w:t>“</w:t>
      </w:r>
      <w:r w:rsidRPr="27456242" w:rsidR="002945C9">
        <w:rPr>
          <w:sz w:val="22"/>
          <w:szCs w:val="22"/>
        </w:rPr>
        <w:t>Talk</w:t>
      </w:r>
      <w:r w:rsidRPr="27456242" w:rsidR="00AB6F81">
        <w:rPr>
          <w:sz w:val="22"/>
          <w:szCs w:val="22"/>
        </w:rPr>
        <w:t>.</w:t>
      </w:r>
      <w:r w:rsidRPr="27456242" w:rsidR="002945C9">
        <w:rPr>
          <w:sz w:val="22"/>
          <w:szCs w:val="22"/>
        </w:rPr>
        <w:t xml:space="preserve"> They Hear You</w:t>
      </w:r>
      <w:r w:rsidRPr="27456242" w:rsidR="00AB6F81">
        <w:rPr>
          <w:sz w:val="22"/>
          <w:szCs w:val="22"/>
        </w:rPr>
        <w:t>.”</w:t>
      </w:r>
      <w:r w:rsidRPr="27456242" w:rsidR="002945C9">
        <w:rPr>
          <w:sz w:val="22"/>
          <w:szCs w:val="22"/>
        </w:rPr>
        <w:t xml:space="preserve"> </w:t>
      </w:r>
      <w:r w:rsidRPr="27456242" w:rsidR="00AB6F81">
        <w:rPr>
          <w:sz w:val="22"/>
          <w:szCs w:val="22"/>
        </w:rPr>
        <w:t>media campaign’s Screen 4 Success s</w:t>
      </w:r>
      <w:r w:rsidRPr="27456242" w:rsidR="003542D8">
        <w:rPr>
          <w:sz w:val="22"/>
          <w:szCs w:val="22"/>
        </w:rPr>
        <w:t xml:space="preserve">creening </w:t>
      </w:r>
      <w:r w:rsidRPr="27456242" w:rsidR="00AB6F81">
        <w:rPr>
          <w:sz w:val="22"/>
          <w:szCs w:val="22"/>
        </w:rPr>
        <w:t>i</w:t>
      </w:r>
      <w:r w:rsidRPr="27456242" w:rsidR="002945C9">
        <w:rPr>
          <w:sz w:val="22"/>
          <w:szCs w:val="22"/>
        </w:rPr>
        <w:t>nstrument and Consent</w:t>
      </w:r>
      <w:r w:rsidRPr="27456242" w:rsidR="003542D8">
        <w:rPr>
          <w:sz w:val="22"/>
          <w:szCs w:val="22"/>
        </w:rPr>
        <w:t xml:space="preserve"> F</w:t>
      </w:r>
      <w:r w:rsidRPr="27456242" w:rsidR="002945C9">
        <w:rPr>
          <w:sz w:val="22"/>
          <w:szCs w:val="22"/>
        </w:rPr>
        <w:t>orm</w:t>
      </w:r>
      <w:r w:rsidRPr="27456242" w:rsidR="003542D8">
        <w:rPr>
          <w:sz w:val="22"/>
          <w:szCs w:val="22"/>
        </w:rPr>
        <w:t>s</w:t>
      </w:r>
      <w:r w:rsidRPr="27456242" w:rsidR="002945C9">
        <w:rPr>
          <w:sz w:val="22"/>
          <w:szCs w:val="22"/>
        </w:rPr>
        <w:t>. (Office of Management [OMB] No. XXXX-XXXX).</w:t>
      </w:r>
    </w:p>
    <w:p w:rsidRPr="007D4B20" w:rsidR="009B32DC" w:rsidP="005A4A00" w:rsidRDefault="009B32DC" w14:paraId="66B7A384" w14:textId="77777777">
      <w:pPr>
        <w:rPr>
          <w:szCs w:val="24"/>
        </w:rPr>
      </w:pPr>
    </w:p>
    <w:p w:rsidRPr="007D4B20" w:rsidR="005D1BB6" w:rsidP="005D1BB6" w:rsidRDefault="71E21189" w14:paraId="2E08F99D" w14:textId="6E1C5806">
      <w:r>
        <w:t xml:space="preserve">In </w:t>
      </w:r>
      <w:r w:rsidR="23619BBC">
        <w:t>developing</w:t>
      </w:r>
      <w:r w:rsidR="33669A89">
        <w:t xml:space="preserve"> </w:t>
      </w:r>
      <w:r>
        <w:t xml:space="preserve">the </w:t>
      </w:r>
      <w:r w:rsidR="0C61C066">
        <w:t>“Screen 4 Success”</w:t>
      </w:r>
      <w:r w:rsidR="4B50861A">
        <w:t xml:space="preserve"> </w:t>
      </w:r>
      <w:r w:rsidR="52CABB08">
        <w:t>(S4</w:t>
      </w:r>
      <w:r w:rsidR="008665A3">
        <w:t>S</w:t>
      </w:r>
      <w:r w:rsidR="52CABB08">
        <w:t xml:space="preserve">) </w:t>
      </w:r>
      <w:r w:rsidR="4B50861A">
        <w:t>ap</w:t>
      </w:r>
      <w:r w:rsidR="0C61C066">
        <w:t>p</w:t>
      </w:r>
      <w:r w:rsidR="4B50861A">
        <w:t xml:space="preserve"> and the </w:t>
      </w:r>
      <w:r w:rsidR="0C61C066">
        <w:t xml:space="preserve">screening </w:t>
      </w:r>
      <w:r>
        <w:t xml:space="preserve">tool, we sought </w:t>
      </w:r>
      <w:r w:rsidR="23619BBC">
        <w:t xml:space="preserve">the ability </w:t>
      </w:r>
      <w:r>
        <w:t xml:space="preserve">to elicit programmatic information that demonstrates </w:t>
      </w:r>
      <w:r w:rsidR="2F8B18E9">
        <w:t xml:space="preserve">aggregate </w:t>
      </w:r>
      <w:r>
        <w:t xml:space="preserve">impact at the </w:t>
      </w:r>
      <w:r w:rsidR="5DCA2294">
        <w:t>program level</w:t>
      </w:r>
      <w:r>
        <w:t>. In this way, data from the tool</w:t>
      </w:r>
      <w:r w:rsidR="23619BBC">
        <w:t>s</w:t>
      </w:r>
      <w:r>
        <w:t xml:space="preserve"> can be used to assess resource allocation and to delineate who we serve</w:t>
      </w:r>
      <w:r w:rsidR="6A1C3E26">
        <w:t>, how we serve them, and how this component of the</w:t>
      </w:r>
      <w:r>
        <w:t xml:space="preserve"> </w:t>
      </w:r>
      <w:r w:rsidR="0C61C066">
        <w:t xml:space="preserve">“Talk. They Hear You.” </w:t>
      </w:r>
      <w:r>
        <w:t xml:space="preserve">program </w:t>
      </w:r>
      <w:r w:rsidR="4B50861A">
        <w:t>potentially benefits</w:t>
      </w:r>
      <w:r>
        <w:t xml:space="preserve"> clients. The tool reflects CSA</w:t>
      </w:r>
      <w:r w:rsidR="23619BBC">
        <w:t>P</w:t>
      </w:r>
      <w:r>
        <w:t xml:space="preserve">’s desire to elicit pertinent client and program level data that can be used to not only guide future programs and practice, but to also respond to stakeholder, congressional and agency </w:t>
      </w:r>
      <w:r w:rsidR="603C83C0">
        <w:t>i</w:t>
      </w:r>
      <w:r>
        <w:t>nquiries.</w:t>
      </w:r>
    </w:p>
    <w:p w:rsidRPr="007D4B20" w:rsidR="005A4A00" w:rsidP="005A4A00" w:rsidRDefault="005A4A00" w14:paraId="295CBCC6" w14:textId="77777777"/>
    <w:p w:rsidRPr="007D4B20" w:rsidR="00094AAC" w:rsidP="008B7F2C" w:rsidRDefault="005A4A00" w14:paraId="65C2CF5E" w14:textId="0553EE38">
      <w:r>
        <w:t xml:space="preserve">This information </w:t>
      </w:r>
      <w:r w:rsidR="00E646D7">
        <w:t>is</w:t>
      </w:r>
      <w:r w:rsidR="00354744">
        <w:t xml:space="preserve"> </w:t>
      </w:r>
      <w:r>
        <w:t xml:space="preserve">collected using </w:t>
      </w:r>
      <w:r w:rsidR="009226AC">
        <w:t xml:space="preserve">the </w:t>
      </w:r>
      <w:r w:rsidR="003542D8">
        <w:t>tools</w:t>
      </w:r>
      <w:r w:rsidR="00E646D7">
        <w:t xml:space="preserve"> that provide </w:t>
      </w:r>
      <w:r w:rsidR="00A501F1">
        <w:t>SAMHSA</w:t>
      </w:r>
      <w:r w:rsidR="00590571">
        <w:t xml:space="preserve"> with</w:t>
      </w:r>
      <w:r w:rsidR="00E646D7">
        <w:t xml:space="preserve"> the capacity to report </w:t>
      </w:r>
      <w:r w:rsidR="00A501F1">
        <w:t xml:space="preserve">on the </w:t>
      </w:r>
      <w:r w:rsidR="00354744">
        <w:t xml:space="preserve">performance and outcomes </w:t>
      </w:r>
      <w:r>
        <w:t>for</w:t>
      </w:r>
      <w:r w:rsidR="003542D8">
        <w:t xml:space="preserve"> this</w:t>
      </w:r>
      <w:r>
        <w:t xml:space="preserve"> program</w:t>
      </w:r>
      <w:r w:rsidR="00354744">
        <w:t>, including</w:t>
      </w:r>
      <w:r>
        <w:t xml:space="preserve">: </w:t>
      </w:r>
    </w:p>
    <w:p w:rsidRPr="007D4B20" w:rsidR="00094AAC" w:rsidP="005D1BB6" w:rsidRDefault="00094AAC" w14:paraId="7D9A4860" w14:textId="27EFDF7A">
      <w:pPr>
        <w:pStyle w:val="ListParagraph"/>
        <w:numPr>
          <w:ilvl w:val="0"/>
          <w:numId w:val="31"/>
        </w:numPr>
      </w:pPr>
      <w:r>
        <w:t>D</w:t>
      </w:r>
      <w:r w:rsidR="00354744">
        <w:t>emographic characteristics of individuals</w:t>
      </w:r>
      <w:r w:rsidR="005A4A00">
        <w:t xml:space="preserve"> served</w:t>
      </w:r>
      <w:r w:rsidR="00354744">
        <w:t>;</w:t>
      </w:r>
      <w:r w:rsidR="005A4A00">
        <w:t xml:space="preserve"> </w:t>
      </w:r>
    </w:p>
    <w:p w:rsidRPr="007D4B20" w:rsidR="00094AAC" w:rsidP="005D1BB6" w:rsidRDefault="00094AAC" w14:paraId="22D7750D" w14:textId="77777777">
      <w:pPr>
        <w:pStyle w:val="ListParagraph"/>
        <w:numPr>
          <w:ilvl w:val="0"/>
          <w:numId w:val="31"/>
        </w:numPr>
      </w:pPr>
      <w:r w:rsidRPr="007D4B20">
        <w:t>N</w:t>
      </w:r>
      <w:r w:rsidRPr="007D4B20" w:rsidR="005A4A00">
        <w:t xml:space="preserve">umbers of </w:t>
      </w:r>
      <w:r w:rsidRPr="007D4B20" w:rsidR="00354744">
        <w:t xml:space="preserve">individuals </w:t>
      </w:r>
      <w:r w:rsidRPr="007D4B20" w:rsidR="005A4A00">
        <w:t>served</w:t>
      </w:r>
      <w:r w:rsidRPr="007D4B20" w:rsidR="00354744">
        <w:t xml:space="preserve">; and </w:t>
      </w:r>
    </w:p>
    <w:p w:rsidRPr="007D4B20" w:rsidR="003542D8" w:rsidP="005D1BB6" w:rsidRDefault="00094AAC" w14:paraId="3EB23609" w14:textId="77777777">
      <w:pPr>
        <w:pStyle w:val="ListParagraph"/>
        <w:numPr>
          <w:ilvl w:val="0"/>
          <w:numId w:val="31"/>
        </w:numPr>
      </w:pPr>
      <w:r w:rsidRPr="007D4B20">
        <w:t>C</w:t>
      </w:r>
      <w:r w:rsidRPr="007D4B20" w:rsidR="00354744">
        <w:t xml:space="preserve">haracteristics of </w:t>
      </w:r>
      <w:r w:rsidRPr="007D4B20" w:rsidR="003542D8">
        <w:t>participants:</w:t>
      </w:r>
    </w:p>
    <w:p w:rsidRPr="007D4B20" w:rsidR="003542D8" w:rsidP="003542D8" w:rsidRDefault="003542D8" w14:paraId="55CFC797" w14:textId="178FF1EF">
      <w:pPr>
        <w:pStyle w:val="ListParagraph"/>
        <w:numPr>
          <w:ilvl w:val="1"/>
          <w:numId w:val="31"/>
        </w:numPr>
      </w:pPr>
      <w:r w:rsidRPr="007D4B20">
        <w:t xml:space="preserve">Wellbeing, </w:t>
      </w:r>
    </w:p>
    <w:p w:rsidRPr="007D4B20" w:rsidR="003542D8" w:rsidP="003542D8" w:rsidRDefault="003542D8" w14:paraId="1F28E145" w14:textId="77777777">
      <w:pPr>
        <w:pStyle w:val="ListParagraph"/>
        <w:numPr>
          <w:ilvl w:val="1"/>
          <w:numId w:val="31"/>
        </w:numPr>
      </w:pPr>
      <w:r w:rsidRPr="007D4B20">
        <w:t xml:space="preserve">Family Environment, </w:t>
      </w:r>
    </w:p>
    <w:p w:rsidRPr="007D4B20" w:rsidR="003542D8" w:rsidP="003542D8" w:rsidRDefault="003542D8" w14:paraId="7E56DFBE" w14:textId="4B1A3177">
      <w:pPr>
        <w:pStyle w:val="ListParagraph"/>
        <w:numPr>
          <w:ilvl w:val="1"/>
          <w:numId w:val="31"/>
        </w:numPr>
      </w:pPr>
      <w:r w:rsidRPr="007D4B20">
        <w:t>Physical Health</w:t>
      </w:r>
      <w:r w:rsidRPr="007D4B20" w:rsidR="00AB6F81">
        <w:t xml:space="preserve"> P</w:t>
      </w:r>
      <w:r w:rsidRPr="007D4B20" w:rsidR="00BD68CB">
        <w:t>r</w:t>
      </w:r>
      <w:r w:rsidRPr="007D4B20" w:rsidR="00AB6F81">
        <w:t>oblems</w:t>
      </w:r>
      <w:r w:rsidRPr="007D4B20">
        <w:t xml:space="preserve">, </w:t>
      </w:r>
    </w:p>
    <w:p w:rsidRPr="007D4B20" w:rsidR="003542D8" w:rsidP="003542D8" w:rsidRDefault="003542D8" w14:paraId="65D26765" w14:textId="77777777">
      <w:pPr>
        <w:pStyle w:val="ListParagraph"/>
        <w:numPr>
          <w:ilvl w:val="1"/>
          <w:numId w:val="31"/>
        </w:numPr>
      </w:pPr>
      <w:r w:rsidRPr="007D4B20">
        <w:t xml:space="preserve">Mental Health </w:t>
      </w:r>
      <w:r w:rsidRPr="007D4B20" w:rsidR="00AB6F81">
        <w:t xml:space="preserve">Problems </w:t>
      </w:r>
      <w:r w:rsidRPr="007D4B20">
        <w:t>and</w:t>
      </w:r>
    </w:p>
    <w:p w:rsidRPr="007D4B20" w:rsidR="00094AAC" w:rsidP="003542D8" w:rsidRDefault="003542D8" w14:paraId="53D572C5" w14:textId="5E99CAF4">
      <w:pPr>
        <w:pStyle w:val="ListParagraph"/>
        <w:numPr>
          <w:ilvl w:val="1"/>
          <w:numId w:val="31"/>
        </w:numPr>
      </w:pPr>
      <w:r w:rsidRPr="007D4B20">
        <w:t>Substance Use</w:t>
      </w:r>
      <w:r w:rsidRPr="007D4B20" w:rsidR="00AB6F81">
        <w:t xml:space="preserve"> Problems</w:t>
      </w:r>
      <w:r w:rsidRPr="007D4B20" w:rsidR="0083301F">
        <w:t xml:space="preserve">  </w:t>
      </w:r>
    </w:p>
    <w:p w:rsidRPr="007D4B20" w:rsidR="00094AAC" w:rsidP="008B7F2C" w:rsidRDefault="00094AAC" w14:paraId="3EA0CAAE" w14:textId="77777777"/>
    <w:p w:rsidRPr="007D4B20" w:rsidR="005A4A00" w:rsidP="008B7F2C" w:rsidRDefault="3CE97E7E" w14:paraId="398C4A41" w14:textId="6B6C5FF8">
      <w:r>
        <w:t>T</w:t>
      </w:r>
      <w:r w:rsidR="00636F84">
        <w:t>o be fully accountable for the spending of federal</w:t>
      </w:r>
      <w:r w:rsidR="32BCAD2F">
        <w:t xml:space="preserve"> funds, SAMHSA requires all </w:t>
      </w:r>
      <w:r w:rsidR="765AFC9F">
        <w:t xml:space="preserve">discretionary </w:t>
      </w:r>
      <w:r w:rsidR="00636F84">
        <w:t xml:space="preserve">programs to collect and report </w:t>
      </w:r>
      <w:r w:rsidR="1DDD6352">
        <w:t xml:space="preserve">program </w:t>
      </w:r>
      <w:r w:rsidR="00636F84">
        <w:t xml:space="preserve">data </w:t>
      </w:r>
      <w:r w:rsidR="4B50861A">
        <w:t>t</w:t>
      </w:r>
      <w:r w:rsidR="0B6D8F35">
        <w:t>o ensure</w:t>
      </w:r>
      <w:r w:rsidR="00636F84">
        <w:t xml:space="preserve"> program goals and objectives are being met.</w:t>
      </w:r>
      <w:r w:rsidR="765AFC9F">
        <w:t xml:space="preserve"> </w:t>
      </w:r>
      <w:r w:rsidR="00636F84">
        <w:t xml:space="preserve">Data collected as part of this package </w:t>
      </w:r>
      <w:r w:rsidR="487861FF">
        <w:t>will be used</w:t>
      </w:r>
      <w:r w:rsidR="00636F84">
        <w:t xml:space="preserve"> </w:t>
      </w:r>
      <w:r w:rsidR="487861FF">
        <w:t xml:space="preserve">to </w:t>
      </w:r>
      <w:r w:rsidR="00636F84">
        <w:t xml:space="preserve">monitor performance through the </w:t>
      </w:r>
      <w:r w:rsidR="0F237DE6">
        <w:t>program</w:t>
      </w:r>
      <w:r w:rsidR="00636F84">
        <w:t xml:space="preserve"> period and </w:t>
      </w:r>
      <w:r w:rsidR="0B6D8F35">
        <w:t xml:space="preserve">to </w:t>
      </w:r>
      <w:r w:rsidR="00636F84">
        <w:t xml:space="preserve">ensure appropriate spending of federal funds.  </w:t>
      </w:r>
    </w:p>
    <w:p w:rsidRPr="007D4B20" w:rsidR="005A4A00" w:rsidP="005A4A00" w:rsidRDefault="005A4A00" w14:paraId="56097FAC" w14:textId="77777777"/>
    <w:p w:rsidRPr="007D4B20" w:rsidR="005A4A00" w:rsidP="005A4A00" w:rsidRDefault="005A4A00" w14:paraId="4573BE14" w14:textId="6084CCC8">
      <w:r>
        <w:t xml:space="preserve">Approval of this information collection will allow SAMHSA to continue to meet </w:t>
      </w:r>
      <w:r w:rsidR="00576A97">
        <w:t>the Government Performance and Results Modernization Act of 2010 (GPRA)</w:t>
      </w:r>
      <w:r>
        <w:t xml:space="preserve"> reporting requirements that quantify the effects and accomplishments of its discretionary grant programs which are consistent with OMB guidance.  </w:t>
      </w:r>
    </w:p>
    <w:p w:rsidRPr="007D4B20" w:rsidR="005A4A00" w:rsidP="005A4A00" w:rsidRDefault="005A4A00" w14:paraId="044FE1E2" w14:textId="77777777"/>
    <w:p w:rsidRPr="007D4B20" w:rsidR="005A4A00" w:rsidP="27456242" w:rsidRDefault="008A38DE" w14:paraId="79470089" w14:textId="3996D4A8">
      <w:pPr>
        <w:rPr>
          <w:b/>
          <w:bCs/>
        </w:rPr>
      </w:pPr>
      <w:r>
        <w:t>T</w:t>
      </w:r>
      <w:r w:rsidR="005A4A00">
        <w:t xml:space="preserve">o carry out section 1105(a) (29) of the GPRA, SAMHSA is required to prepare a performance plan for its major programs of activity. </w:t>
      </w:r>
      <w:r w:rsidR="69F2299F">
        <w:t xml:space="preserve"> </w:t>
      </w:r>
      <w:r w:rsidR="005A4A00">
        <w:t xml:space="preserve">SAMHSA’s legislative mandate is to increase access to </w:t>
      </w:r>
      <w:r w:rsidR="005A4A00">
        <w:lastRenderedPageBreak/>
        <w:t>high quality prevention and treatment services and to improve outcomes.  Its mission is to reduce the impact of substance use and mental illness on our communities.  All SAMHSA’s programs and activities are geared toward the achievement of goals related to reducing the impact of substance use and mental health disorders</w:t>
      </w:r>
      <w:r w:rsidR="0083301F">
        <w:t xml:space="preserve">. </w:t>
      </w:r>
      <w:r w:rsidR="005A4A00">
        <w:t>GPRA performance monitoring is a collaborative and cooperative aspect of this process.</w:t>
      </w:r>
      <w:r w:rsidRPr="27456242" w:rsidR="005A4A00">
        <w:rPr>
          <w:b/>
          <w:bCs/>
        </w:rPr>
        <w:t xml:space="preserve">  </w:t>
      </w:r>
    </w:p>
    <w:p w:rsidRPr="007D4B20" w:rsidR="005A4A00" w:rsidP="005A4A00" w:rsidRDefault="005A4A00" w14:paraId="33EC8799" w14:textId="77777777">
      <w:pPr>
        <w:rPr>
          <w:b/>
        </w:rPr>
      </w:pPr>
    </w:p>
    <w:p w:rsidRPr="007D4B20" w:rsidR="000E610F" w:rsidP="000E610F" w:rsidRDefault="63E436BA" w14:paraId="141ACDEE" w14:textId="77777777">
      <w:pPr>
        <w:widowControl w:val="0"/>
      </w:pPr>
      <w:r>
        <w:t xml:space="preserve">This request represents a </w:t>
      </w:r>
      <w:r w:rsidR="4B50861A">
        <w:t>major</w:t>
      </w:r>
      <w:r>
        <w:t xml:space="preserve"> step in SAMHSA’s efforts to improve its ability to assess the impact of its programs, and to use data collected from its discretionary grant portfolio to enhance grantee performance and to improve the lives of Americans with mental health and substance use disorders.  To help accomplish these goals, SAMHSA is undertaking an effort to enhance and modernize its data collection efforts over the next t</w:t>
      </w:r>
      <w:r w:rsidR="23619BBC">
        <w:t>hree</w:t>
      </w:r>
      <w:r>
        <w:t xml:space="preserve"> years.  The current request seeks approval </w:t>
      </w:r>
      <w:r w:rsidR="23619BBC">
        <w:t xml:space="preserve">for the </w:t>
      </w:r>
      <w:r w:rsidR="4B50861A">
        <w:t>Talk They Hear You App</w:t>
      </w:r>
      <w:r>
        <w:t xml:space="preserve"> tools</w:t>
      </w:r>
      <w:r w:rsidR="38D0451D">
        <w:t xml:space="preserve">.  </w:t>
      </w:r>
      <w:r>
        <w:t xml:space="preserve">  </w:t>
      </w:r>
    </w:p>
    <w:p w:rsidRPr="007D4B20" w:rsidR="005A4A00" w:rsidP="00E333F4" w:rsidRDefault="005A4A00" w14:paraId="635AD2AA" w14:textId="77777777">
      <w:pPr>
        <w:widowControl w:val="0"/>
      </w:pPr>
    </w:p>
    <w:p w:rsidRPr="007D4B20" w:rsidR="005A4A00" w:rsidP="005A4A00" w:rsidRDefault="005A4A00" w14:paraId="2E50AE3B" w14:textId="77777777">
      <w:pPr>
        <w:rPr>
          <w:b/>
        </w:rPr>
      </w:pPr>
      <w:r w:rsidRPr="007D4B20">
        <w:rPr>
          <w:b/>
        </w:rPr>
        <w:t xml:space="preserve">A2.   </w:t>
      </w:r>
      <w:r w:rsidRPr="007D4B20">
        <w:rPr>
          <w:b/>
          <w:bCs/>
        </w:rPr>
        <w:t xml:space="preserve">  Purposes and Use of Information </w:t>
      </w:r>
    </w:p>
    <w:p w:rsidRPr="007D4B20" w:rsidR="00E6628B" w:rsidP="00E6628B" w:rsidRDefault="00E6628B" w14:paraId="6838EB8B" w14:textId="77777777"/>
    <w:p w:rsidRPr="007D4B20" w:rsidR="005A4A00" w:rsidP="005A4A00" w:rsidRDefault="005A4A00" w14:paraId="6AB112BA" w14:textId="697CB7B9">
      <w:r>
        <w:t>SAMHSA uses</w:t>
      </w:r>
      <w:r w:rsidR="00F434B9">
        <w:t xml:space="preserve"> </w:t>
      </w:r>
      <w:r w:rsidR="00EB4E76">
        <w:t>the data collected</w:t>
      </w:r>
      <w:r w:rsidR="001E2850">
        <w:t xml:space="preserve"> </w:t>
      </w:r>
      <w:r>
        <w:t>to report on the performance</w:t>
      </w:r>
      <w:r w:rsidR="001E2850">
        <w:t xml:space="preserve"> and outcomes</w:t>
      </w:r>
      <w:r>
        <w:t xml:space="preserve"> of its discretionary services grant programs</w:t>
      </w:r>
      <w:r w:rsidR="0083301F">
        <w:t xml:space="preserve">.  </w:t>
      </w:r>
      <w:r>
        <w:t>The information is used by individuals at three different levels:</w:t>
      </w:r>
      <w:r w:rsidR="0083301F">
        <w:t xml:space="preserve">  </w:t>
      </w:r>
      <w:r>
        <w:t xml:space="preserve">the </w:t>
      </w:r>
      <w:r w:rsidR="00CF35DF">
        <w:t xml:space="preserve">Assistant Secretary </w:t>
      </w:r>
      <w:r>
        <w:t xml:space="preserve">and </w:t>
      </w:r>
      <w:r w:rsidR="00CF35DF">
        <w:t xml:space="preserve">SAMHSA </w:t>
      </w:r>
      <w:r>
        <w:t>staff, the Center administrators</w:t>
      </w:r>
      <w:r w:rsidR="00590571">
        <w:t>,</w:t>
      </w:r>
      <w:r>
        <w:t xml:space="preserve"> and </w:t>
      </w:r>
      <w:r w:rsidR="00A016C6">
        <w:t>Government Project Officers</w:t>
      </w:r>
      <w:r w:rsidR="00FD6723">
        <w:t xml:space="preserve"> (GPOs)</w:t>
      </w:r>
      <w:r>
        <w:t xml:space="preserve">, and grantees:  </w:t>
      </w:r>
    </w:p>
    <w:p w:rsidRPr="007D4B20" w:rsidR="005A4A00" w:rsidP="005A4A00" w:rsidRDefault="005A4A00" w14:paraId="2628649B" w14:textId="77777777"/>
    <w:p w:rsidRPr="007D4B20" w:rsidR="005A4A00" w:rsidP="005A4A00" w:rsidRDefault="00354744" w14:paraId="76A84B86" w14:textId="77777777">
      <w:pPr>
        <w:ind w:left="720"/>
      </w:pPr>
      <w:r w:rsidRPr="007D4B20">
        <w:rPr>
          <w:b/>
        </w:rPr>
        <w:t>Assistant Secretary</w:t>
      </w:r>
      <w:r w:rsidRPr="007D4B20" w:rsidR="009C2CB6">
        <w:rPr>
          <w:b/>
        </w:rPr>
        <w:t xml:space="preserve"> </w:t>
      </w:r>
      <w:r w:rsidRPr="007D4B20" w:rsidR="005A4A00">
        <w:rPr>
          <w:b/>
        </w:rPr>
        <w:t>Level</w:t>
      </w:r>
      <w:r w:rsidRPr="007D4B20">
        <w:t xml:space="preserve"> – </w:t>
      </w:r>
      <w:r w:rsidRPr="007D4B20" w:rsidR="005A4A00">
        <w:t>The information</w:t>
      </w:r>
      <w:r w:rsidRPr="007D4B20" w:rsidR="00262CB0">
        <w:t xml:space="preserve"> is</w:t>
      </w:r>
      <w:r w:rsidRPr="007D4B20" w:rsidR="004754BA">
        <w:t xml:space="preserve"> </w:t>
      </w:r>
      <w:r w:rsidRPr="007D4B20" w:rsidR="005A4A00">
        <w:t xml:space="preserve">used to inform the </w:t>
      </w:r>
      <w:r w:rsidRPr="007D4B20">
        <w:t xml:space="preserve">Assistant Secretary for Mental Health and Substance </w:t>
      </w:r>
      <w:r w:rsidRPr="007D4B20" w:rsidR="00F90EDE">
        <w:t>Use</w:t>
      </w:r>
      <w:r w:rsidRPr="007D4B20">
        <w:t xml:space="preserve"> </w:t>
      </w:r>
      <w:r w:rsidRPr="007D4B20" w:rsidR="005A4A00">
        <w:t>of the performance</w:t>
      </w:r>
      <w:r w:rsidRPr="007D4B20" w:rsidR="00D345DF">
        <w:t xml:space="preserve"> and outcomes</w:t>
      </w:r>
      <w:r w:rsidRPr="007D4B20" w:rsidR="005A4A00">
        <w:t xml:space="preserve"> of the programs funded through the Agency</w:t>
      </w:r>
      <w:r w:rsidRPr="007D4B20" w:rsidR="0083301F">
        <w:t xml:space="preserve">.  </w:t>
      </w:r>
      <w:r w:rsidRPr="007D4B20" w:rsidR="005A4A00">
        <w:t xml:space="preserve">  </w:t>
      </w:r>
    </w:p>
    <w:p w:rsidRPr="007D4B20" w:rsidR="0067073A" w:rsidP="005A4A00" w:rsidRDefault="0067073A" w14:paraId="31663CE1" w14:textId="77777777">
      <w:pPr>
        <w:ind w:firstLine="720"/>
      </w:pPr>
    </w:p>
    <w:p w:rsidRPr="007D4B20" w:rsidR="005A4A00" w:rsidP="005A4A00" w:rsidRDefault="005A4A00" w14:paraId="3A3A5E7A" w14:textId="77777777">
      <w:pPr>
        <w:ind w:left="720"/>
      </w:pPr>
      <w:r w:rsidRPr="27456242">
        <w:rPr>
          <w:b/>
          <w:bCs/>
        </w:rPr>
        <w:t>Center Level</w:t>
      </w:r>
      <w:r w:rsidR="00354744">
        <w:t xml:space="preserve"> – </w:t>
      </w:r>
      <w:r>
        <w:t xml:space="preserve">In addition to </w:t>
      </w:r>
      <w:r w:rsidR="004754BA">
        <w:t xml:space="preserve">providing information about </w:t>
      </w:r>
      <w:r>
        <w:t xml:space="preserve">the performance of the various programs, the information </w:t>
      </w:r>
      <w:r w:rsidR="00262CB0">
        <w:t>is</w:t>
      </w:r>
      <w:r w:rsidR="004754BA">
        <w:t xml:space="preserve"> </w:t>
      </w:r>
      <w:r>
        <w:t>used to monitor and manage individual grant projects within each program</w:t>
      </w:r>
      <w:r w:rsidR="0083301F">
        <w:t xml:space="preserve">.  </w:t>
      </w:r>
      <w:r>
        <w:t xml:space="preserve">The information </w:t>
      </w:r>
      <w:r w:rsidR="00262CB0">
        <w:t>is</w:t>
      </w:r>
      <w:r w:rsidR="004754BA">
        <w:t xml:space="preserve"> used by</w:t>
      </w:r>
      <w:r>
        <w:t xml:space="preserve"> </w:t>
      </w:r>
      <w:r w:rsidR="004754BA">
        <w:t>GPOs</w:t>
      </w:r>
      <w:r>
        <w:t xml:space="preserve"> </w:t>
      </w:r>
      <w:r w:rsidR="004754BA">
        <w:t>to identify program strengths and weaknesses, to provide an informed basis for providing technical assistance and other support to grantees, to inform funding decisions, and to identify potential issues for additional evaluation</w:t>
      </w:r>
      <w:r w:rsidR="00E725E3">
        <w:t>.</w:t>
      </w:r>
      <w:r>
        <w:t xml:space="preserve"> </w:t>
      </w:r>
    </w:p>
    <w:p w:rsidRPr="007D4B20" w:rsidR="005A4A00" w:rsidP="005A4A00" w:rsidRDefault="005A4A00" w14:paraId="6C4746E2" w14:textId="77777777">
      <w:pPr>
        <w:ind w:firstLine="720"/>
      </w:pPr>
    </w:p>
    <w:p w:rsidRPr="007D4B20" w:rsidR="005A4A00" w:rsidP="005A4A00" w:rsidRDefault="002945C9" w14:paraId="057740C5" w14:textId="77777777">
      <w:pPr>
        <w:ind w:left="720"/>
      </w:pPr>
      <w:r w:rsidRPr="27456242">
        <w:rPr>
          <w:b/>
          <w:bCs/>
        </w:rPr>
        <w:t>Program</w:t>
      </w:r>
      <w:r w:rsidRPr="27456242" w:rsidR="005A4A00">
        <w:rPr>
          <w:b/>
          <w:bCs/>
        </w:rPr>
        <w:t xml:space="preserve"> Level</w:t>
      </w:r>
      <w:r w:rsidR="00354744">
        <w:t xml:space="preserve"> – </w:t>
      </w:r>
      <w:r w:rsidR="005A4A00">
        <w:t xml:space="preserve">In addition to monitoring performance </w:t>
      </w:r>
      <w:r w:rsidR="00656DD3">
        <w:t xml:space="preserve">and </w:t>
      </w:r>
      <w:r w:rsidR="005A4A00">
        <w:t xml:space="preserve">outcomes, the grantee staff uses the information to improve the quality of treatment </w:t>
      </w:r>
      <w:r w:rsidR="008A38DE">
        <w:t xml:space="preserve">and recovery </w:t>
      </w:r>
      <w:r w:rsidR="005A4A00">
        <w:t xml:space="preserve">services provided to clients within their projects.  </w:t>
      </w:r>
    </w:p>
    <w:p w:rsidRPr="007D4B20" w:rsidR="005A4A00" w:rsidP="005A4A00" w:rsidRDefault="005A4A00" w14:paraId="4AFC7200" w14:textId="77777777"/>
    <w:p w:rsidRPr="007D4B20" w:rsidR="005A4A00" w:rsidP="005A4A00" w:rsidRDefault="2E00371D" w14:paraId="51AE38D3" w14:textId="019B55BD">
      <w:r>
        <w:t>SAMHSA and its Centers will use the data for annual reporting.  SAMHSA’s report for each fiscal year includes actual results of performance monitoring for the three preceding fiscal years.  The information collected through this data collection process allows SAMHSA to report on the results of performance and outcomes in a manner that is consistent with SAMHSA specific performance domains, and to assess the accountability and performance of its discretionary and formula grant programs. Furthermore, it enables us to evaluate the effectiveness of the application.</w:t>
      </w:r>
    </w:p>
    <w:p w:rsidRPr="007D4B20" w:rsidR="00656DD3" w:rsidP="005A4A00" w:rsidRDefault="00656DD3" w14:paraId="23C6D3CA" w14:textId="77777777"/>
    <w:p w:rsidRPr="007D4B20" w:rsidR="00375A4F" w:rsidP="27456242" w:rsidRDefault="00375A4F" w14:paraId="1DB7BDC2" w14:textId="77777777">
      <w:pPr>
        <w:rPr>
          <w:b/>
          <w:bCs/>
        </w:rPr>
      </w:pPr>
    </w:p>
    <w:p w:rsidR="27456242" w:rsidP="27456242" w:rsidRDefault="27456242" w14:paraId="3F1DED19" w14:textId="31FB8022">
      <w:pPr>
        <w:rPr>
          <w:b/>
          <w:bCs/>
          <w:szCs w:val="24"/>
        </w:rPr>
      </w:pPr>
    </w:p>
    <w:p w:rsidR="27456242" w:rsidP="27456242" w:rsidRDefault="27456242" w14:paraId="643FEA26" w14:textId="3C05E279">
      <w:pPr>
        <w:rPr>
          <w:b/>
          <w:bCs/>
          <w:szCs w:val="24"/>
        </w:rPr>
      </w:pPr>
    </w:p>
    <w:p w:rsidRPr="007D4B20" w:rsidR="005A4A00" w:rsidP="005A4A00" w:rsidRDefault="005A4A00" w14:paraId="15EC3BCE" w14:textId="77777777">
      <w:pPr>
        <w:rPr>
          <w:b/>
        </w:rPr>
      </w:pPr>
      <w:r w:rsidRPr="007D4B20">
        <w:rPr>
          <w:b/>
        </w:rPr>
        <w:lastRenderedPageBreak/>
        <w:t xml:space="preserve">A3.     Use of Improved Information Technology </w:t>
      </w:r>
    </w:p>
    <w:p w:rsidRPr="007D4B20" w:rsidR="005A4A00" w:rsidP="005A4A00" w:rsidRDefault="005A4A00" w14:paraId="22BF018A" w14:textId="77777777"/>
    <w:p w:rsidRPr="007D4B20" w:rsidR="005A4A00" w:rsidP="27456242" w:rsidRDefault="005A4A00" w14:paraId="7747E25B" w14:textId="018D70FE">
      <w:pPr>
        <w:rPr>
          <w:szCs w:val="24"/>
        </w:rPr>
      </w:pPr>
    </w:p>
    <w:p w:rsidRPr="007D4B20" w:rsidR="008B61AB" w:rsidP="2397D19C" w:rsidRDefault="2C0C4508" w14:paraId="1BC3B2C6" w14:textId="0E83E80F">
      <w:pPr>
        <w:spacing w:line="264" w:lineRule="auto"/>
      </w:pPr>
      <w:r>
        <w:t xml:space="preserve">S4S is a web-based cloud application that provides </w:t>
      </w:r>
      <w:r w:rsidR="0DA05709">
        <w:t xml:space="preserve">a </w:t>
      </w:r>
      <w:r>
        <w:t xml:space="preserve">self-screening and referral management process to people referred by the “Talk.  They Hear You.” mobile application and national media campaign. The goal of this system is to a) provide the ability for individuals to complete a behavioral health and wellness screening, b) to provide immediate information to the person completing the self-screening to support self-referral for services to help, c) to provide parents and other adults the ability to request that other people (children/minors/other adults) complete the screening, d) support repeated self-screening, and, e) pool and de-identify the data, to make it available for download so that it can be used at multiple levels (e.g., federal, state, local). </w:t>
      </w:r>
    </w:p>
    <w:p w:rsidRPr="007D4B20" w:rsidR="008B61AB" w:rsidP="008B61AB" w:rsidRDefault="008B61AB" w14:paraId="3DAE1731" w14:textId="77777777">
      <w:pPr>
        <w:spacing w:line="264" w:lineRule="auto"/>
      </w:pPr>
    </w:p>
    <w:p w:rsidRPr="007D4B20" w:rsidR="00C33BFD" w:rsidP="008B61AB" w:rsidRDefault="00C33BFD" w14:paraId="5ABC94A8" w14:textId="77777777">
      <w:pPr>
        <w:spacing w:line="264" w:lineRule="auto"/>
        <w:rPr>
          <w:bCs/>
          <w:szCs w:val="24"/>
        </w:rPr>
      </w:pPr>
      <w:r w:rsidRPr="007D4B20">
        <w:rPr>
          <w:bCs/>
          <w:szCs w:val="24"/>
        </w:rPr>
        <w:t xml:space="preserve">After completing the screener, users receive the results of the screener and information about services to help them self-refer to services.  </w:t>
      </w:r>
    </w:p>
    <w:p w:rsidRPr="007D4B20" w:rsidR="00A01715" w:rsidP="005A4A00" w:rsidRDefault="00A01715" w14:paraId="017E4FF2" w14:textId="77777777">
      <w:pPr>
        <w:rPr>
          <w:noProof/>
        </w:rPr>
      </w:pPr>
    </w:p>
    <w:p w:rsidRPr="007D4B20" w:rsidR="005A4A00" w:rsidP="005A4A00" w:rsidRDefault="005A4A00" w14:paraId="65CDA07F" w14:textId="77777777"/>
    <w:p w:rsidRPr="007D4B20" w:rsidR="008B61AB" w:rsidP="005A4A00" w:rsidRDefault="00213C8C" w14:paraId="53689B49" w14:textId="72E23A62">
      <w:r w:rsidRPr="007D4B20">
        <w:rPr>
          <w:noProof/>
          <w:color w:val="2B579A"/>
          <w:shd w:val="clear" w:color="auto" w:fill="E6E6E6"/>
        </w:rPr>
        <w:drawing>
          <wp:anchor distT="0" distB="0" distL="114300" distR="114300" simplePos="0" relativeHeight="251658240" behindDoc="1" locked="0" layoutInCell="1" allowOverlap="1" wp14:editId="7ABB93BB" wp14:anchorId="1F7BDC5A">
            <wp:simplePos x="0" y="0"/>
            <wp:positionH relativeFrom="column">
              <wp:posOffset>38100</wp:posOffset>
            </wp:positionH>
            <wp:positionV relativeFrom="paragraph">
              <wp:posOffset>0</wp:posOffset>
            </wp:positionV>
            <wp:extent cx="2156460" cy="4439285"/>
            <wp:effectExtent l="0" t="0" r="0" b="0"/>
            <wp:wrapTight wrapText="bothSides">
              <wp:wrapPolygon edited="0">
                <wp:start x="0" y="0"/>
                <wp:lineTo x="0" y="21504"/>
                <wp:lineTo x="21371" y="21504"/>
                <wp:lineTo x="213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56460" cy="4439285"/>
                    </a:xfrm>
                    <a:prstGeom prst="rect">
                      <a:avLst/>
                    </a:prstGeom>
                  </pic:spPr>
                </pic:pic>
              </a:graphicData>
            </a:graphic>
            <wp14:sizeRelH relativeFrom="page">
              <wp14:pctWidth>0</wp14:pctWidth>
            </wp14:sizeRelH>
            <wp14:sizeRelV relativeFrom="page">
              <wp14:pctHeight>0</wp14:pctHeight>
            </wp14:sizeRelV>
          </wp:anchor>
        </w:drawing>
      </w:r>
      <w:r w:rsidRPr="007D4B20" w:rsidR="001B2B91">
        <w:rPr>
          <w:noProof/>
        </w:rPr>
        <w:t xml:space="preserve"> </w:t>
      </w:r>
      <w:r w:rsidRPr="007D4B20" w:rsidR="008B61AB">
        <w:rPr>
          <w:noProof/>
          <w:color w:val="2B579A"/>
          <w:shd w:val="clear" w:color="auto" w:fill="E6E6E6"/>
        </w:rPr>
        <w:drawing>
          <wp:inline distT="0" distB="0" distL="0" distR="0" wp14:anchorId="24937376" wp14:editId="14F9E61F">
            <wp:extent cx="2113497" cy="44272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8760" cy="4459191"/>
                    </a:xfrm>
                    <a:prstGeom prst="rect">
                      <a:avLst/>
                    </a:prstGeom>
                  </pic:spPr>
                </pic:pic>
              </a:graphicData>
            </a:graphic>
          </wp:inline>
        </w:drawing>
      </w:r>
    </w:p>
    <w:p w:rsidRPr="007D4B20" w:rsidR="008B61AB" w:rsidP="005A4A00" w:rsidRDefault="008B61AB" w14:paraId="6F1A2100" w14:textId="77777777"/>
    <w:p w:rsidRPr="007D4B20" w:rsidR="005A4A00" w:rsidP="005A4A00" w:rsidRDefault="005A4A00" w14:paraId="7DBD92F4" w14:textId="77777777"/>
    <w:p w:rsidRPr="007D4B20" w:rsidR="005A4A00" w:rsidP="005A4A00" w:rsidRDefault="00C33BFD" w14:paraId="6CBB8F14" w14:textId="115ABD4B">
      <w:r w:rsidRPr="007D4B20">
        <w:t xml:space="preserve">Self-screening electronically on their personal device provides users the ability to get their results and helpful information immediately and anonymously. Those users that consent to share </w:t>
      </w:r>
      <w:r w:rsidRPr="007D4B20">
        <w:lastRenderedPageBreak/>
        <w:t xml:space="preserve">their de-identified data contribute to a </w:t>
      </w:r>
      <w:r w:rsidRPr="007D4B20" w:rsidR="007611D9">
        <w:t xml:space="preserve">large </w:t>
      </w:r>
      <w:r w:rsidRPr="007D4B20">
        <w:t xml:space="preserve">dataset that </w:t>
      </w:r>
      <w:r w:rsidRPr="007D4B20" w:rsidR="005A4A00">
        <w:t xml:space="preserve">is available for access, review, and reporting by Center staff </w:t>
      </w:r>
      <w:r w:rsidRPr="007D4B20" w:rsidR="007611D9">
        <w:t xml:space="preserve">and researchers. </w:t>
      </w:r>
      <w:r w:rsidRPr="007D4B20" w:rsidR="005A4A00">
        <w:t xml:space="preserve">  </w:t>
      </w:r>
    </w:p>
    <w:p w:rsidRPr="007D4B20" w:rsidR="001C54E3" w:rsidP="005A4A00" w:rsidRDefault="001C54E3" w14:paraId="726CD698" w14:textId="77777777"/>
    <w:p w:rsidRPr="007D4B20" w:rsidR="005A4A00" w:rsidP="005A4A00" w:rsidRDefault="005A4A00" w14:paraId="7BAE4F7E" w14:textId="77777777">
      <w:pPr>
        <w:rPr>
          <w:b/>
        </w:rPr>
      </w:pPr>
      <w:r w:rsidRPr="007D4B20">
        <w:rPr>
          <w:b/>
        </w:rPr>
        <w:t xml:space="preserve">A4.     </w:t>
      </w:r>
      <w:r w:rsidRPr="007D4B20">
        <w:rPr>
          <w:b/>
          <w:bCs/>
        </w:rPr>
        <w:t xml:space="preserve">Efforts to Identify Duplication </w:t>
      </w:r>
    </w:p>
    <w:p w:rsidRPr="007D4B20" w:rsidR="005A4A00" w:rsidP="005A4A00" w:rsidRDefault="005A4A00" w14:paraId="692C7C79" w14:textId="77777777"/>
    <w:p w:rsidRPr="007D4B20" w:rsidR="0021604E" w:rsidP="005A4A00" w:rsidRDefault="007611D9" w14:paraId="0066D4EC" w14:textId="161FC031">
      <w:r>
        <w:t xml:space="preserve">The S4S screening opportunity is provided as a way to engage </w:t>
      </w:r>
      <w:r w:rsidRPr="27456242">
        <w:rPr>
          <w:color w:val="000000" w:themeColor="text1"/>
        </w:rPr>
        <w:t xml:space="preserve">parents and caregivers, educators, and communities to get informed, be prepared, and take action to prevent underage drinking and other drug use.  </w:t>
      </w:r>
      <w:r w:rsidRPr="27456242" w:rsidR="001E03FB">
        <w:rPr>
          <w:color w:val="000000" w:themeColor="text1"/>
        </w:rPr>
        <w:t>S4S may be the first access to screening for users and minors s</w:t>
      </w:r>
      <w:r w:rsidRPr="27456242">
        <w:rPr>
          <w:color w:val="000000" w:themeColor="text1"/>
        </w:rPr>
        <w:t>ince the app provides a mechanism for users to self-screen anonymously,</w:t>
      </w:r>
      <w:r w:rsidRPr="27456242" w:rsidR="001E03FB">
        <w:rPr>
          <w:color w:val="000000" w:themeColor="text1"/>
        </w:rPr>
        <w:t xml:space="preserve"> without being connected to services where screening might otherwise take place.</w:t>
      </w:r>
      <w:r w:rsidRPr="27456242">
        <w:rPr>
          <w:color w:val="000000" w:themeColor="text1"/>
        </w:rPr>
        <w:t xml:space="preserve">  </w:t>
      </w:r>
      <w:r w:rsidR="005A4A00">
        <w:t xml:space="preserve">The items collected are necessary </w:t>
      </w:r>
      <w:r>
        <w:t xml:space="preserve">to provide users with a self-screening tool for wellbeing, family environment, substance use, behavioral and physical health problems, provide information for self-referrals and </w:t>
      </w:r>
      <w:r w:rsidR="005A4A00">
        <w:t xml:space="preserve">assess </w:t>
      </w:r>
      <w:r>
        <w:t xml:space="preserve">“Talk. They Hear You.” national media campaign </w:t>
      </w:r>
      <w:r w:rsidR="005A4A00">
        <w:t>performance</w:t>
      </w:r>
      <w:r w:rsidR="0083301F">
        <w:t xml:space="preserve">.  </w:t>
      </w:r>
    </w:p>
    <w:p w:rsidRPr="007D4B20" w:rsidR="005A4A00" w:rsidP="005A4A00" w:rsidRDefault="005A4A00" w14:paraId="0403022F" w14:textId="08F0BD64">
      <w:pPr>
        <w:rPr>
          <w:szCs w:val="24"/>
        </w:rPr>
      </w:pPr>
    </w:p>
    <w:p w:rsidRPr="007D4B20" w:rsidR="005A4A00" w:rsidP="005A4A00" w:rsidRDefault="005A4A00" w14:paraId="02776B25" w14:textId="77777777"/>
    <w:p w:rsidRPr="007D4B20" w:rsidR="005A4A00" w:rsidP="005A4A00" w:rsidRDefault="005A4A00" w14:paraId="3A56106B" w14:textId="77777777">
      <w:pPr>
        <w:rPr>
          <w:b/>
        </w:rPr>
      </w:pPr>
      <w:r w:rsidRPr="007D4B20">
        <w:rPr>
          <w:b/>
        </w:rPr>
        <w:t xml:space="preserve">A5.     Involvement of Small Entities </w:t>
      </w:r>
    </w:p>
    <w:p w:rsidRPr="007D4B20" w:rsidR="005A4A00" w:rsidP="005A4A00" w:rsidRDefault="005A4A00" w14:paraId="12C09F5A" w14:textId="77777777"/>
    <w:p w:rsidRPr="007D4B20" w:rsidR="005A4A00" w:rsidP="005A4A00" w:rsidRDefault="2E00371D" w14:paraId="02ADF832" w14:textId="4C73E0D9">
      <w:r>
        <w:t>Data will be collected from adults and minors</w:t>
      </w:r>
      <w:r w:rsidR="00BE5E73">
        <w:t xml:space="preserve"> using standardized measures from the Global Appraisal of Individual Needs (Dennis et al</w:t>
      </w:r>
      <w:r w:rsidR="0072498C">
        <w:t>.</w:t>
      </w:r>
      <w:r w:rsidR="00BE5E73">
        <w:t xml:space="preserve"> 2006; 2021), Mental Health Continuum (Keyes et al</w:t>
      </w:r>
      <w:r w:rsidR="0CB1535F">
        <w:t>.</w:t>
      </w:r>
      <w:r w:rsidR="00BE5E73">
        <w:t xml:space="preserve"> 2007, 2009), and Family Engagement Measure (McCreary et al</w:t>
      </w:r>
      <w:r w:rsidR="0072498C">
        <w:t>.</w:t>
      </w:r>
      <w:r w:rsidR="00BE5E73">
        <w:t xml:space="preserve"> 2013)</w:t>
      </w:r>
      <w:r>
        <w:t xml:space="preserve">.  Every effort has been made to minimize the number of data items collected from all user types (Participant, Parents, and Professionals) down to the least number of items necessary to accomplish the objectives of the program.  Therefore, there is no significant impact to small entities.  </w:t>
      </w:r>
    </w:p>
    <w:p w:rsidRPr="007D4B20" w:rsidR="005A4A00" w:rsidP="005A4A00" w:rsidRDefault="005A4A00" w14:paraId="671747FD" w14:textId="77777777"/>
    <w:p w:rsidRPr="007D4B20" w:rsidR="005A4A00" w:rsidP="27456242" w:rsidRDefault="005A4A00" w14:paraId="3C16FAE8" w14:textId="5B1FE5C9">
      <w:pPr>
        <w:rPr>
          <w:b/>
          <w:bCs/>
          <w:u w:val="single"/>
        </w:rPr>
      </w:pPr>
      <w:r w:rsidRPr="27456242">
        <w:rPr>
          <w:b/>
          <w:bCs/>
        </w:rPr>
        <w:t xml:space="preserve">A6.     Consequences </w:t>
      </w:r>
      <w:r w:rsidRPr="27456242" w:rsidR="006F5AEF">
        <w:rPr>
          <w:b/>
          <w:bCs/>
        </w:rPr>
        <w:t>i</w:t>
      </w:r>
      <w:r w:rsidRPr="27456242">
        <w:rPr>
          <w:b/>
          <w:bCs/>
        </w:rPr>
        <w:t xml:space="preserve">f </w:t>
      </w:r>
      <w:r w:rsidRPr="27456242" w:rsidR="006F5AEF">
        <w:rPr>
          <w:b/>
          <w:bCs/>
        </w:rPr>
        <w:t xml:space="preserve">Information Collected </w:t>
      </w:r>
      <w:r w:rsidRPr="27456242">
        <w:rPr>
          <w:b/>
          <w:bCs/>
        </w:rPr>
        <w:t>Less Frequently</w:t>
      </w:r>
      <w:r w:rsidRPr="27456242">
        <w:rPr>
          <w:b/>
          <w:bCs/>
          <w:u w:val="single"/>
        </w:rPr>
        <w:t xml:space="preserve"> </w:t>
      </w:r>
    </w:p>
    <w:p w:rsidR="27456242" w:rsidP="27456242" w:rsidRDefault="27456242" w14:paraId="6F9D54F1" w14:textId="5E405667">
      <w:pPr>
        <w:rPr>
          <w:b/>
          <w:bCs/>
          <w:szCs w:val="24"/>
          <w:u w:val="single"/>
        </w:rPr>
      </w:pPr>
    </w:p>
    <w:p w:rsidRPr="007D4B20" w:rsidR="005A4A00" w:rsidP="005A4A00" w:rsidRDefault="005A4A00" w14:paraId="58A47870" w14:textId="5B5158E0">
      <w:r>
        <w:t xml:space="preserve">These </w:t>
      </w:r>
      <w:r w:rsidR="405DE7EF">
        <w:t xml:space="preserve">screening instruments collect data at one point in time. </w:t>
      </w:r>
      <w:r w:rsidR="0083301F">
        <w:t xml:space="preserve"> </w:t>
      </w:r>
      <w:r>
        <w:t xml:space="preserve">The data will be reported </w:t>
      </w:r>
      <w:r w:rsidR="00271F3D">
        <w:t>to</w:t>
      </w:r>
      <w:r>
        <w:t xml:space="preserve"> SAMHSA on an annual basis in keeping with the</w:t>
      </w:r>
      <w:r w:rsidR="00CA074D">
        <w:t xml:space="preserve"> </w:t>
      </w:r>
      <w:r>
        <w:t>GPRA requirements for annual reporting</w:t>
      </w:r>
      <w:r w:rsidR="00271F3D">
        <w:t xml:space="preserve"> however the grantees can enter the data into SPARS on an earlier schedule if they so choose</w:t>
      </w:r>
      <w:r>
        <w:t xml:space="preserve">. </w:t>
      </w:r>
    </w:p>
    <w:p w:rsidRPr="007D4B20" w:rsidR="005A4A00" w:rsidP="005A4A00" w:rsidRDefault="005A4A00" w14:paraId="38AD3894" w14:textId="77777777">
      <w:pPr>
        <w:pStyle w:val="Heading2"/>
      </w:pPr>
      <w:r w:rsidRPr="007D4B20">
        <w:rPr>
          <w:bCs w:val="0"/>
        </w:rPr>
        <w:t>A7.</w:t>
      </w:r>
      <w:r w:rsidRPr="007D4B20">
        <w:rPr>
          <w:b w:val="0"/>
        </w:rPr>
        <w:t xml:space="preserve">      </w:t>
      </w:r>
      <w:r w:rsidRPr="007D4B20">
        <w:t>Consistency with the Guidelines in 5 CFR1320.5(d)(2)</w:t>
      </w:r>
    </w:p>
    <w:p w:rsidRPr="007D4B20" w:rsidR="005A4A00" w:rsidP="005A4A00" w:rsidRDefault="005A4A00" w14:paraId="68606213" w14:textId="77777777">
      <w:r w:rsidRPr="007D4B20">
        <w:t>This information collection fully complies with 5 CFR 1320.5(d) (2).</w:t>
      </w:r>
    </w:p>
    <w:p w:rsidRPr="007D4B20" w:rsidR="005A4A00" w:rsidP="005A4A00" w:rsidRDefault="005A4A00" w14:paraId="549F6AB6" w14:textId="77777777"/>
    <w:p w:rsidRPr="007D4B20" w:rsidR="005A4A00" w:rsidP="005A4A00" w:rsidRDefault="005A4A00" w14:paraId="02CDB2F8" w14:textId="77777777">
      <w:pPr>
        <w:ind w:left="540" w:hanging="540"/>
        <w:rPr>
          <w:b/>
        </w:rPr>
      </w:pPr>
      <w:r w:rsidRPr="007D4B20">
        <w:rPr>
          <w:b/>
        </w:rPr>
        <w:t xml:space="preserve">A8.      </w:t>
      </w:r>
      <w:r w:rsidRPr="007D4B20">
        <w:rPr>
          <w:b/>
          <w:bCs/>
        </w:rPr>
        <w:t xml:space="preserve">Consultation Outside the Agency </w:t>
      </w:r>
    </w:p>
    <w:p w:rsidRPr="007D4B20" w:rsidR="005A4A00" w:rsidP="005A4A00" w:rsidRDefault="005A4A00" w14:paraId="28578852" w14:textId="77777777"/>
    <w:p w:rsidRPr="007D4B20" w:rsidR="005A4A00" w:rsidP="005A4A00" w:rsidRDefault="005A4A00" w14:paraId="41157C6C" w14:textId="4773F608">
      <w:r w:rsidRPr="007D4B20">
        <w:t xml:space="preserve">The notice required by 5 CFR 1320.8(d) was published in the </w:t>
      </w:r>
      <w:r w:rsidRPr="007D4B20">
        <w:rPr>
          <w:i/>
        </w:rPr>
        <w:t xml:space="preserve">Federal Register </w:t>
      </w:r>
      <w:r w:rsidRPr="007D4B20">
        <w:t xml:space="preserve">on </w:t>
      </w:r>
      <w:r w:rsidRPr="004B26E6" w:rsidR="004B26E6">
        <w:t>April 19, 2022</w:t>
      </w:r>
      <w:r w:rsidRPr="004B26E6">
        <w:t xml:space="preserve"> (</w:t>
      </w:r>
      <w:r w:rsidRPr="004B26E6" w:rsidR="004B26E6">
        <w:t>87</w:t>
      </w:r>
      <w:r w:rsidRPr="004B26E6" w:rsidR="002A54C9">
        <w:t xml:space="preserve"> </w:t>
      </w:r>
      <w:r w:rsidRPr="004B26E6">
        <w:t xml:space="preserve">FR </w:t>
      </w:r>
      <w:r w:rsidRPr="004B26E6" w:rsidR="004B26E6">
        <w:t>23188</w:t>
      </w:r>
      <w:r w:rsidRPr="004B26E6" w:rsidR="00236FCA">
        <w:t>)</w:t>
      </w:r>
      <w:r w:rsidRPr="004B26E6" w:rsidR="00E42550">
        <w:t>.</w:t>
      </w:r>
      <w:r w:rsidRPr="007D4B20" w:rsidR="00E42550">
        <w:t xml:space="preserve">  No comments were received.  </w:t>
      </w:r>
      <w:r w:rsidRPr="007D4B20" w:rsidR="005E5371">
        <w:t>No other consultations were conducted outside the agency.</w:t>
      </w:r>
    </w:p>
    <w:p w:rsidRPr="007D4B20" w:rsidR="000C5B23" w:rsidP="005A4A00" w:rsidRDefault="000C5B23" w14:paraId="7053026A" w14:textId="77777777"/>
    <w:p w:rsidRPr="007D4B20" w:rsidR="005A4A00" w:rsidP="005A4A00" w:rsidRDefault="005A4A00" w14:paraId="3B908BC7" w14:textId="77777777">
      <w:pPr>
        <w:rPr>
          <w:b/>
          <w:u w:val="single"/>
        </w:rPr>
      </w:pPr>
      <w:r w:rsidRPr="007D4B20">
        <w:rPr>
          <w:b/>
        </w:rPr>
        <w:t xml:space="preserve">A9.     </w:t>
      </w:r>
      <w:r w:rsidRPr="007D4B20">
        <w:rPr>
          <w:b/>
          <w:bCs/>
        </w:rPr>
        <w:t>Payment to Respondents</w:t>
      </w:r>
      <w:r w:rsidRPr="007D4B20" w:rsidDel="00446BA6">
        <w:rPr>
          <w:b/>
          <w:u w:val="single"/>
        </w:rPr>
        <w:t xml:space="preserve"> </w:t>
      </w:r>
    </w:p>
    <w:p w:rsidRPr="007D4B20" w:rsidR="005A4A00" w:rsidP="005A4A00" w:rsidRDefault="005A4A00" w14:paraId="334F2118" w14:textId="77777777"/>
    <w:p w:rsidRPr="003060EF" w:rsidR="005339A0" w:rsidP="005339A0" w:rsidRDefault="5A64B57C" w14:paraId="7DB55A5A" w14:textId="20858695">
      <w:r>
        <w:t>There is no monetary compensation for participants who complete the screener</w:t>
      </w:r>
      <w:r w:rsidR="6A1C3E26">
        <w:t xml:space="preserve"> and get a report.   Sharing of de-identified data is voluntary and does </w:t>
      </w:r>
      <w:r w:rsidR="51C59E25">
        <w:t>not</w:t>
      </w:r>
      <w:r w:rsidR="6A1C3E26">
        <w:t xml:space="preserve"> impact access to the service. </w:t>
      </w:r>
      <w:r>
        <w:t xml:space="preserve"> </w:t>
      </w:r>
    </w:p>
    <w:p w:rsidRPr="003060EF" w:rsidR="005A4A00" w:rsidP="005A4A00" w:rsidRDefault="005A4A00" w14:paraId="31581739" w14:textId="77777777">
      <w:r w:rsidRPr="003060EF">
        <w:t xml:space="preserve"> </w:t>
      </w:r>
    </w:p>
    <w:p w:rsidRPr="003060EF" w:rsidR="00372AF8" w:rsidP="005A4A00" w:rsidRDefault="00372AF8" w14:paraId="1B7FA82C" w14:textId="77777777"/>
    <w:p w:rsidRPr="003060EF" w:rsidR="005A4A00" w:rsidP="00E333F4" w:rsidRDefault="005A4A00" w14:paraId="0B6357E2" w14:textId="77777777">
      <w:pPr>
        <w:keepLines/>
        <w:rPr>
          <w:b/>
          <w:bCs/>
        </w:rPr>
      </w:pPr>
      <w:r w:rsidRPr="003060EF">
        <w:lastRenderedPageBreak/>
        <w:t xml:space="preserve"> </w:t>
      </w:r>
      <w:r w:rsidRPr="007D4B20">
        <w:rPr>
          <w:b/>
        </w:rPr>
        <w:t xml:space="preserve">A10.     </w:t>
      </w:r>
      <w:r w:rsidRPr="007D4B20">
        <w:rPr>
          <w:b/>
          <w:bCs/>
        </w:rPr>
        <w:t>Assurance of Confidentiality</w:t>
      </w:r>
    </w:p>
    <w:p w:rsidRPr="003060EF" w:rsidR="005A4A00" w:rsidP="005A4A00" w:rsidRDefault="005A4A00" w14:paraId="7D2F3FE8" w14:textId="77777777"/>
    <w:p w:rsidR="001E03FB" w:rsidP="005A4A00" w:rsidRDefault="005A4A00" w14:paraId="18B39A13" w14:textId="22B09287">
      <w:pPr>
        <w:rPr>
          <w:szCs w:val="24"/>
        </w:rPr>
      </w:pPr>
      <w:r w:rsidRPr="003060EF">
        <w:rPr>
          <w:szCs w:val="24"/>
        </w:rPr>
        <w:t xml:space="preserve">The information from all </w:t>
      </w:r>
      <w:r w:rsidR="001E03FB">
        <w:rPr>
          <w:szCs w:val="24"/>
        </w:rPr>
        <w:t xml:space="preserve">individuals </w:t>
      </w:r>
      <w:r w:rsidRPr="003060EF">
        <w:rPr>
          <w:szCs w:val="24"/>
        </w:rPr>
        <w:t>will be kept private through all points in the data collection and reporting processes</w:t>
      </w:r>
      <w:r w:rsidRPr="003060EF" w:rsidR="0083301F">
        <w:rPr>
          <w:szCs w:val="24"/>
        </w:rPr>
        <w:t xml:space="preserve">.  </w:t>
      </w:r>
      <w:r w:rsidRPr="003060EF">
        <w:rPr>
          <w:szCs w:val="24"/>
        </w:rPr>
        <w:t xml:space="preserve">However, </w:t>
      </w:r>
      <w:r w:rsidR="001E03FB">
        <w:rPr>
          <w:szCs w:val="24"/>
        </w:rPr>
        <w:t>we</w:t>
      </w:r>
      <w:r w:rsidRPr="003060EF">
        <w:rPr>
          <w:szCs w:val="24"/>
        </w:rPr>
        <w:t xml:space="preserve"> cannot ensure complete confidentiality of </w:t>
      </w:r>
      <w:r w:rsidR="001E03FB">
        <w:rPr>
          <w:szCs w:val="24"/>
        </w:rPr>
        <w:t xml:space="preserve">individual’s </w:t>
      </w:r>
      <w:r w:rsidRPr="003060EF">
        <w:rPr>
          <w:szCs w:val="24"/>
        </w:rPr>
        <w:t>data</w:t>
      </w:r>
      <w:r w:rsidRPr="003060EF" w:rsidR="0083301F">
        <w:rPr>
          <w:szCs w:val="24"/>
        </w:rPr>
        <w:t xml:space="preserve">.  </w:t>
      </w:r>
      <w:r w:rsidR="001E03FB">
        <w:rPr>
          <w:szCs w:val="24"/>
        </w:rPr>
        <w:t>The following procedures are used to safeguard data:</w:t>
      </w:r>
    </w:p>
    <w:p w:rsidRPr="00632CED" w:rsidR="00632CED" w:rsidP="007D4B20" w:rsidRDefault="00520550" w14:paraId="7DB51314" w14:textId="77777777">
      <w:pPr>
        <w:pStyle w:val="ListParagraph"/>
        <w:numPr>
          <w:ilvl w:val="0"/>
          <w:numId w:val="32"/>
        </w:numPr>
      </w:pPr>
      <w:r>
        <w:t xml:space="preserve">The application and data will be stored on a secure server. </w:t>
      </w:r>
    </w:p>
    <w:p w:rsidRPr="007D4B20" w:rsidR="00520550" w:rsidP="007D4B20" w:rsidRDefault="00520550" w14:paraId="3D2A88DE" w14:textId="41CA01D5">
      <w:pPr>
        <w:pStyle w:val="ListParagraph"/>
        <w:numPr>
          <w:ilvl w:val="0"/>
          <w:numId w:val="32"/>
        </w:numPr>
      </w:pPr>
      <w:r w:rsidRPr="00520550">
        <w:rPr>
          <w:szCs w:val="24"/>
        </w:rPr>
        <w:t>All data will be replicated for back</w:t>
      </w:r>
      <w:r>
        <w:rPr>
          <w:szCs w:val="24"/>
        </w:rPr>
        <w:t>-</w:t>
      </w:r>
      <w:r w:rsidRPr="00520550">
        <w:rPr>
          <w:szCs w:val="24"/>
        </w:rPr>
        <w:t xml:space="preserve">up in real time </w:t>
      </w:r>
      <w:r>
        <w:rPr>
          <w:szCs w:val="24"/>
        </w:rPr>
        <w:t xml:space="preserve">and </w:t>
      </w:r>
      <w:r w:rsidRPr="00520550">
        <w:rPr>
          <w:szCs w:val="24"/>
        </w:rPr>
        <w:t xml:space="preserve">stored </w:t>
      </w:r>
      <w:r w:rsidRPr="00520550">
        <w:rPr>
          <w:color w:val="000000"/>
          <w:szCs w:val="24"/>
          <w:shd w:val="clear" w:color="auto" w:fill="FFFFFF"/>
        </w:rPr>
        <w:t xml:space="preserve">to an off-site location. In the event of a disaster or data ransom, the website will point to the backup so there is no down time. </w:t>
      </w:r>
    </w:p>
    <w:p w:rsidRPr="00520550" w:rsidR="00520550" w:rsidP="007D4B20" w:rsidRDefault="005A4A00" w14:paraId="23D18ECE" w14:textId="203A6C2E">
      <w:pPr>
        <w:pStyle w:val="ListParagraph"/>
        <w:numPr>
          <w:ilvl w:val="0"/>
          <w:numId w:val="32"/>
        </w:numPr>
      </w:pPr>
      <w:r>
        <w:t xml:space="preserve">All data </w:t>
      </w:r>
      <w:r w:rsidR="001E03FB">
        <w:t xml:space="preserve">is identified by a name or identifier, </w:t>
      </w:r>
      <w:r w:rsidR="00520550">
        <w:t xml:space="preserve">however, </w:t>
      </w:r>
    </w:p>
    <w:p w:rsidRPr="00632CED" w:rsidR="00632CED" w:rsidP="007D4B20" w:rsidRDefault="00632CED" w14:paraId="1714FE8B" w14:textId="32463490">
      <w:pPr>
        <w:pStyle w:val="ListParagraph"/>
        <w:numPr>
          <w:ilvl w:val="1"/>
          <w:numId w:val="32"/>
        </w:numPr>
      </w:pPr>
      <w:r>
        <w:rPr>
          <w:szCs w:val="24"/>
        </w:rPr>
        <w:t>Names are not required (they are for report generation provided only to the respondent to save and share as they see fit)</w:t>
      </w:r>
    </w:p>
    <w:p w:rsidRPr="00520550" w:rsidR="00520550" w:rsidP="007D4B20" w:rsidRDefault="00520550" w14:paraId="39604CBA" w14:textId="597E2196">
      <w:pPr>
        <w:pStyle w:val="ListParagraph"/>
        <w:numPr>
          <w:ilvl w:val="1"/>
          <w:numId w:val="32"/>
        </w:numPr>
      </w:pPr>
      <w:r>
        <w:rPr>
          <w:szCs w:val="24"/>
        </w:rPr>
        <w:t>Those identifiers</w:t>
      </w:r>
      <w:r w:rsidR="00632CED">
        <w:rPr>
          <w:szCs w:val="24"/>
        </w:rPr>
        <w:t xml:space="preserve"> provided</w:t>
      </w:r>
      <w:r>
        <w:rPr>
          <w:szCs w:val="24"/>
        </w:rPr>
        <w:t xml:space="preserve"> are</w:t>
      </w:r>
      <w:r w:rsidR="001E03FB">
        <w:rPr>
          <w:szCs w:val="24"/>
        </w:rPr>
        <w:t xml:space="preserve"> not included </w:t>
      </w:r>
      <w:r>
        <w:rPr>
          <w:szCs w:val="24"/>
        </w:rPr>
        <w:t>in any dataset creation or in any reporting</w:t>
      </w:r>
      <w:r w:rsidR="001E03FB">
        <w:rPr>
          <w:szCs w:val="24"/>
        </w:rPr>
        <w:t>.</w:t>
      </w:r>
    </w:p>
    <w:p w:rsidRPr="00520550" w:rsidR="001E03FB" w:rsidP="007D4B20" w:rsidRDefault="00520550" w14:paraId="3E6C57E2" w14:textId="77777777">
      <w:pPr>
        <w:pStyle w:val="ListParagraph"/>
        <w:numPr>
          <w:ilvl w:val="1"/>
          <w:numId w:val="32"/>
        </w:numPr>
      </w:pPr>
      <w:r>
        <w:rPr>
          <w:szCs w:val="24"/>
        </w:rPr>
        <w:t>Only aggregate data is used for reporting.</w:t>
      </w:r>
      <w:r w:rsidR="001E03FB">
        <w:rPr>
          <w:szCs w:val="24"/>
        </w:rPr>
        <w:t xml:space="preserve"> </w:t>
      </w:r>
    </w:p>
    <w:p w:rsidR="00520550" w:rsidP="007D4B20" w:rsidRDefault="00520550" w14:paraId="5D744A8C" w14:textId="77777777">
      <w:pPr>
        <w:pStyle w:val="ListParagraph"/>
        <w:numPr>
          <w:ilvl w:val="1"/>
          <w:numId w:val="32"/>
        </w:numPr>
      </w:pPr>
      <w:r w:rsidRPr="003060EF">
        <w:t xml:space="preserve">SAMHSA and its contractors will not receive identifiable records.  </w:t>
      </w:r>
      <w:r>
        <w:t>Individual l</w:t>
      </w:r>
      <w:r w:rsidRPr="003060EF">
        <w:t xml:space="preserve">evel information will be aggregated to, at least, the level of </w:t>
      </w:r>
      <w:r>
        <w:t>zip code</w:t>
      </w:r>
      <w:r w:rsidRPr="003060EF">
        <w:t>.</w:t>
      </w:r>
    </w:p>
    <w:p w:rsidRPr="00520550" w:rsidR="00520550" w:rsidP="007D4B20" w:rsidRDefault="00520550" w14:paraId="515CC7B5" w14:textId="77777777">
      <w:pPr>
        <w:pStyle w:val="ListParagraph"/>
        <w:numPr>
          <w:ilvl w:val="0"/>
          <w:numId w:val="32"/>
        </w:numPr>
      </w:pPr>
      <w:r w:rsidRPr="00520550">
        <w:rPr>
          <w:szCs w:val="24"/>
        </w:rPr>
        <w:t xml:space="preserve">Users can create an account (username and password) that keeps their information private. Users can change their password at any time. </w:t>
      </w:r>
    </w:p>
    <w:p w:rsidRPr="007D4B20" w:rsidR="00520550" w:rsidP="00520550" w:rsidRDefault="00520550" w14:paraId="6F664557" w14:textId="71CEA395">
      <w:pPr>
        <w:pStyle w:val="ListParagraph"/>
        <w:numPr>
          <w:ilvl w:val="0"/>
          <w:numId w:val="32"/>
        </w:numPr>
        <w:spacing w:line="264" w:lineRule="auto"/>
        <w:rPr>
          <w:b/>
          <w:bCs/>
          <w:szCs w:val="24"/>
        </w:rPr>
      </w:pPr>
      <w:r w:rsidRPr="00520550">
        <w:rPr>
          <w:szCs w:val="24"/>
        </w:rPr>
        <w:t xml:space="preserve">No one has access to </w:t>
      </w:r>
      <w:r>
        <w:rPr>
          <w:szCs w:val="24"/>
        </w:rPr>
        <w:t xml:space="preserve">a participant’s </w:t>
      </w:r>
      <w:r w:rsidRPr="00520550">
        <w:rPr>
          <w:szCs w:val="24"/>
        </w:rPr>
        <w:t xml:space="preserve">data unless </w:t>
      </w:r>
      <w:r>
        <w:rPr>
          <w:szCs w:val="24"/>
        </w:rPr>
        <w:t xml:space="preserve">they </w:t>
      </w:r>
      <w:r w:rsidRPr="00520550">
        <w:rPr>
          <w:szCs w:val="24"/>
        </w:rPr>
        <w:t>give permission (by consent).</w:t>
      </w:r>
      <w:r w:rsidR="00632CED">
        <w:rPr>
          <w:szCs w:val="24"/>
        </w:rPr>
        <w:t xml:space="preserve"> Adolescent u</w:t>
      </w:r>
      <w:r w:rsidRPr="00520550">
        <w:rPr>
          <w:szCs w:val="24"/>
        </w:rPr>
        <w:t xml:space="preserve">sers are asked for </w:t>
      </w:r>
      <w:r w:rsidR="00632CED">
        <w:rPr>
          <w:szCs w:val="24"/>
        </w:rPr>
        <w:t>two types of permission - both their assent and their parent’s consent</w:t>
      </w:r>
      <w:r w:rsidRPr="00520550">
        <w:rPr>
          <w:szCs w:val="24"/>
        </w:rPr>
        <w:t xml:space="preserve">. </w:t>
      </w:r>
    </w:p>
    <w:p w:rsidRPr="007D4B20" w:rsidR="00520550" w:rsidP="007D4B20" w:rsidRDefault="00520550" w14:paraId="417F0B99" w14:textId="77777777">
      <w:pPr>
        <w:pStyle w:val="ListParagraph"/>
        <w:numPr>
          <w:ilvl w:val="1"/>
          <w:numId w:val="32"/>
        </w:numPr>
        <w:spacing w:line="264" w:lineRule="auto"/>
        <w:rPr>
          <w:b/>
          <w:bCs/>
          <w:szCs w:val="24"/>
        </w:rPr>
      </w:pPr>
      <w:r>
        <w:rPr>
          <w:szCs w:val="24"/>
        </w:rPr>
        <w:t>A</w:t>
      </w:r>
      <w:r w:rsidRPr="00520550">
        <w:rPr>
          <w:szCs w:val="24"/>
        </w:rPr>
        <w:t xml:space="preserve"> release of information </w:t>
      </w:r>
      <w:r>
        <w:rPr>
          <w:szCs w:val="24"/>
        </w:rPr>
        <w:t xml:space="preserve">is required </w:t>
      </w:r>
      <w:r w:rsidRPr="00520550">
        <w:rPr>
          <w:szCs w:val="24"/>
        </w:rPr>
        <w:t xml:space="preserve">when an adult requests that a minor complete a screener. Once the minor completes the screener the minor is asked if they give permission to share their identifiable data (containing their answers, name and ID) with the adult that requested them to complete it. </w:t>
      </w:r>
    </w:p>
    <w:p w:rsidRPr="00520550" w:rsidR="00520550" w:rsidP="007D4B20" w:rsidRDefault="00520550" w14:paraId="41ECC320" w14:textId="77777777">
      <w:pPr>
        <w:pStyle w:val="ListParagraph"/>
        <w:numPr>
          <w:ilvl w:val="1"/>
          <w:numId w:val="32"/>
        </w:numPr>
        <w:spacing w:line="264" w:lineRule="auto"/>
        <w:rPr>
          <w:b/>
          <w:bCs/>
          <w:szCs w:val="24"/>
        </w:rPr>
      </w:pPr>
      <w:r>
        <w:rPr>
          <w:szCs w:val="24"/>
        </w:rPr>
        <w:t>A</w:t>
      </w:r>
      <w:r w:rsidRPr="00520550">
        <w:rPr>
          <w:szCs w:val="24"/>
        </w:rPr>
        <w:t xml:space="preserve">nyone completing a screener </w:t>
      </w:r>
      <w:r>
        <w:rPr>
          <w:szCs w:val="24"/>
        </w:rPr>
        <w:t xml:space="preserve">is asked </w:t>
      </w:r>
      <w:r w:rsidRPr="00520550">
        <w:rPr>
          <w:szCs w:val="24"/>
        </w:rPr>
        <w:t xml:space="preserve">to consent (adult) </w:t>
      </w:r>
      <w:r>
        <w:rPr>
          <w:szCs w:val="24"/>
        </w:rPr>
        <w:t>and/</w:t>
      </w:r>
      <w:r w:rsidRPr="00520550">
        <w:rPr>
          <w:szCs w:val="24"/>
        </w:rPr>
        <w:t xml:space="preserve">or assent (minor) to share their de-identified (no names or identifiers) data with SAMHSA for performance monitoring and evaluation purposes. </w:t>
      </w:r>
    </w:p>
    <w:p w:rsidRPr="001E03FB" w:rsidR="00520550" w:rsidP="00520550" w:rsidRDefault="00520550" w14:paraId="33067499" w14:textId="77777777"/>
    <w:p w:rsidR="005A4A00" w:rsidP="005A4A00" w:rsidRDefault="00632CED" w14:paraId="4AC0E099" w14:textId="5D3AC793">
      <w:r>
        <w:t xml:space="preserve">The S4S application is providing self-screening and </w:t>
      </w:r>
      <w:r w:rsidR="01B34D33">
        <w:t>self-managed</w:t>
      </w:r>
      <w:r>
        <w:t xml:space="preserve"> referrals as</w:t>
      </w:r>
      <w:r w:rsidR="303165FE">
        <w:t xml:space="preserve"> a part of</w:t>
      </w:r>
      <w:r>
        <w:t xml:space="preserve"> prevention/ early intervention service.   Sharing of the de-identified data with evaluators and secondary analysis is voluntary and declining to do so in no way limits access to these services. </w:t>
      </w:r>
      <w:r w:rsidR="008F6D35">
        <w:t>In addition, S</w:t>
      </w:r>
      <w:r w:rsidR="005A4A00">
        <w:t xml:space="preserve">AMHSA has statutory authority to collect data under the </w:t>
      </w:r>
      <w:r w:rsidR="000B2D48">
        <w:t>GPRA</w:t>
      </w:r>
      <w:r w:rsidR="005A4A00">
        <w:t xml:space="preserve"> (Public Law 1103(a), Title 31) and is subject to the Privacy Act for the protection of data.  Federally assisted substance abuse treatment providers are subject to the federal regulations for alcohol and substance abuse patient records (42 CFR Part 2) (OMB No.</w:t>
      </w:r>
      <w:r w:rsidR="003060EF">
        <w:t xml:space="preserve">0925-0404) </w:t>
      </w:r>
      <w:r w:rsidR="005A4A00">
        <w:t>which govern the protection of patient identifying data</w:t>
      </w:r>
      <w:r w:rsidR="008F6D35">
        <w:t xml:space="preserve"> – but also explicitly allows for the use of de-identified data to help evaluate programs and </w:t>
      </w:r>
      <w:r w:rsidR="20A35554">
        <w:t>services</w:t>
      </w:r>
      <w:r w:rsidR="0083301F">
        <w:t xml:space="preserve">.  </w:t>
      </w:r>
      <w:r w:rsidR="005A4A00">
        <w:t xml:space="preserve">In some cases, these same providers </w:t>
      </w:r>
      <w:r w:rsidR="008F6D35">
        <w:t xml:space="preserve">and/or student assistance programs </w:t>
      </w:r>
      <w:r w:rsidR="005A4A00">
        <w:t>meet the definition of a</w:t>
      </w:r>
      <w:r w:rsidR="008F6D35">
        <w:t xml:space="preserve"> “covered entity” under</w:t>
      </w:r>
      <w:r w:rsidR="005A4A00">
        <w:t xml:space="preserve"> </w:t>
      </w:r>
      <w:r w:rsidR="000B2D48">
        <w:t>Health Insurance Portability and Accountability Act</w:t>
      </w:r>
      <w:r w:rsidR="005A4A00">
        <w:t xml:space="preserve"> covered entity and are additionally subject to the Privacy Rule (45 CFR Parts 160 and 164) for the protection of individually identifiable data. </w:t>
      </w:r>
      <w:r w:rsidR="008F6D35">
        <w:t xml:space="preserve">The proposed approach and software are designed to meet each of these standards. </w:t>
      </w:r>
    </w:p>
    <w:p w:rsidR="005A4A00" w:rsidP="005A4A00" w:rsidRDefault="005A4A00" w14:paraId="3652BCA3" w14:textId="5E480958">
      <w:r>
        <w:t xml:space="preserve"> </w:t>
      </w:r>
    </w:p>
    <w:p w:rsidRPr="003060EF" w:rsidR="005A4A00" w:rsidP="005A4A00" w:rsidRDefault="005A4A00" w14:paraId="0AF32F3F" w14:textId="77777777">
      <w:pPr>
        <w:rPr>
          <w:b/>
        </w:rPr>
      </w:pPr>
      <w:r w:rsidRPr="007D4B20">
        <w:rPr>
          <w:b/>
        </w:rPr>
        <w:t xml:space="preserve">A11.    </w:t>
      </w:r>
      <w:r w:rsidRPr="007D4B20">
        <w:rPr>
          <w:b/>
          <w:bCs/>
        </w:rPr>
        <w:t>Questions of a Sensitive Nature</w:t>
      </w:r>
      <w:r w:rsidRPr="003060EF">
        <w:rPr>
          <w:b/>
          <w:bCs/>
        </w:rPr>
        <w:t xml:space="preserve"> </w:t>
      </w:r>
    </w:p>
    <w:p w:rsidRPr="003060EF" w:rsidR="005A4A00" w:rsidP="005A4A00" w:rsidRDefault="005A4A00" w14:paraId="2E683292" w14:textId="77777777"/>
    <w:p w:rsidRPr="003060EF" w:rsidR="003060EF" w:rsidP="005A4A00" w:rsidRDefault="005A4A00" w14:paraId="274BC59C" w14:textId="43662ADB">
      <w:r w:rsidRPr="003060EF">
        <w:t xml:space="preserve">SAMHSA’s mission is to improve the quality and availability of prevention, early intervention, treatment, and rehabilitation services for </w:t>
      </w:r>
      <w:r w:rsidRPr="2397D19C" w:rsidR="00B433CB">
        <w:rPr>
          <w:rFonts w:eastAsia="Arial Unicode MS"/>
          <w:color w:val="000000"/>
          <w:bdr w:val="nil"/>
        </w:rPr>
        <w:t>mental and substance use disorder</w:t>
      </w:r>
      <w:r w:rsidRPr="2397D19C" w:rsidR="00297ACD">
        <w:rPr>
          <w:rFonts w:eastAsia="Arial Unicode MS"/>
          <w:color w:val="000000"/>
          <w:bdr w:val="nil"/>
        </w:rPr>
        <w:t>s</w:t>
      </w:r>
      <w:r w:rsidRPr="003060EF">
        <w:t>, including co-occurring disorders, to improve health and reduce illness, death, disability, and cost to society</w:t>
      </w:r>
      <w:r w:rsidRPr="003060EF" w:rsidR="0083301F">
        <w:t xml:space="preserve">.  </w:t>
      </w:r>
      <w:r w:rsidR="00F434B9">
        <w:t xml:space="preserve">For the </w:t>
      </w:r>
      <w:r w:rsidR="00520550">
        <w:t>“T</w:t>
      </w:r>
      <w:r w:rsidR="000E0EFE">
        <w:t>alk</w:t>
      </w:r>
      <w:r w:rsidR="00520550">
        <w:t>. T</w:t>
      </w:r>
      <w:r w:rsidR="000E0EFE">
        <w:t xml:space="preserve">hey </w:t>
      </w:r>
      <w:r w:rsidR="00520550">
        <w:t>H</w:t>
      </w:r>
      <w:r w:rsidR="000E0EFE">
        <w:t xml:space="preserve">ear </w:t>
      </w:r>
      <w:r w:rsidR="00520550">
        <w:t>Y</w:t>
      </w:r>
      <w:r w:rsidR="000E0EFE">
        <w:t>ou</w:t>
      </w:r>
      <w:r w:rsidR="00520550">
        <w:t>.”</w:t>
      </w:r>
      <w:r w:rsidR="000E0EFE">
        <w:t xml:space="preserve"> campaign and application</w:t>
      </w:r>
      <w:r w:rsidR="2E96348B">
        <w:t>,</w:t>
      </w:r>
      <w:r w:rsidR="00F434B9">
        <w:t xml:space="preserve"> the </w:t>
      </w:r>
      <w:r w:rsidR="000E0EFE">
        <w:t xml:space="preserve">screening </w:t>
      </w:r>
      <w:r w:rsidR="00F434B9">
        <w:t xml:space="preserve">tools </w:t>
      </w:r>
      <w:r w:rsidR="2C38AE80">
        <w:t xml:space="preserve">are </w:t>
      </w:r>
      <w:r w:rsidR="00F434B9">
        <w:t>used to</w:t>
      </w:r>
      <w:r w:rsidR="000E0EFE">
        <w:t xml:space="preserve"> collect data and enable the screener response to be utilized to direct the participant and/or parent to available online resources.</w:t>
      </w:r>
      <w:r w:rsidR="7C4C9783">
        <w:t xml:space="preserve"> The screener collects data elements</w:t>
      </w:r>
      <w:r w:rsidR="000E0EFE">
        <w:t xml:space="preserve"> on Wellbeing, Family Environment, Physical Health, Mental Health and Substance Use this data is critical to enable the application to direct the individual to the proper resources.  The application has clear consent and permissions to enable the protection </w:t>
      </w:r>
      <w:r w:rsidR="34FCCAEF">
        <w:t>o</w:t>
      </w:r>
      <w:r w:rsidR="000E0EFE">
        <w:t xml:space="preserve">f individual users.  </w:t>
      </w:r>
    </w:p>
    <w:p w:rsidR="27456242" w:rsidP="27456242" w:rsidRDefault="27456242" w14:paraId="14FF9734" w14:textId="459A98E9">
      <w:pPr>
        <w:rPr>
          <w:szCs w:val="24"/>
        </w:rPr>
      </w:pPr>
    </w:p>
    <w:p w:rsidRPr="003060EF" w:rsidR="005A4A00" w:rsidP="005A4A00" w:rsidRDefault="005A4A00" w14:paraId="5409EB83" w14:textId="77777777">
      <w:pPr>
        <w:rPr>
          <w:b/>
        </w:rPr>
      </w:pPr>
      <w:r w:rsidRPr="007D4B20">
        <w:rPr>
          <w:b/>
        </w:rPr>
        <w:t>A12.     Estimates of Annualized Hour Burden</w:t>
      </w:r>
      <w:r w:rsidRPr="003060EF">
        <w:rPr>
          <w:b/>
          <w:u w:val="single"/>
        </w:rPr>
        <w:t xml:space="preserve"> </w:t>
      </w:r>
    </w:p>
    <w:p w:rsidRPr="003060EF" w:rsidR="005A4A00" w:rsidP="005A4A00" w:rsidRDefault="005A4A00" w14:paraId="1B9CF4E2" w14:textId="77777777"/>
    <w:p w:rsidR="00372AF8" w:rsidP="00C84489" w:rsidRDefault="007E5D1F" w14:paraId="6F6B31FA" w14:textId="77777777">
      <w:pPr>
        <w:rPr>
          <w:szCs w:val="24"/>
        </w:rPr>
      </w:pPr>
      <w:r w:rsidRPr="003060EF">
        <w:rPr>
          <w:szCs w:val="24"/>
        </w:rPr>
        <w:t>The time to complete the instruments is estimated in Table 1</w:t>
      </w:r>
      <w:r w:rsidRPr="003060EF" w:rsidR="0083301F">
        <w:rPr>
          <w:szCs w:val="24"/>
        </w:rPr>
        <w:t xml:space="preserve">.  </w:t>
      </w:r>
      <w:r w:rsidRPr="003060EF">
        <w:rPr>
          <w:szCs w:val="24"/>
        </w:rPr>
        <w:t xml:space="preserve">These estimates are based on current </w:t>
      </w:r>
      <w:r w:rsidR="002945C9">
        <w:rPr>
          <w:szCs w:val="24"/>
        </w:rPr>
        <w:t>program expectations and plans for</w:t>
      </w:r>
      <w:r w:rsidRPr="003060EF">
        <w:rPr>
          <w:szCs w:val="24"/>
        </w:rPr>
        <w:t xml:space="preserve"> fiscal year 20</w:t>
      </w:r>
      <w:r w:rsidRPr="003060EF" w:rsidR="000C5B23">
        <w:rPr>
          <w:szCs w:val="24"/>
        </w:rPr>
        <w:t>2</w:t>
      </w:r>
      <w:r w:rsidRPr="003060EF" w:rsidR="00ED3F0B">
        <w:rPr>
          <w:szCs w:val="24"/>
        </w:rPr>
        <w:t>2</w:t>
      </w:r>
      <w:r w:rsidRPr="003060EF" w:rsidR="00E21C96">
        <w:rPr>
          <w:szCs w:val="24"/>
        </w:rPr>
        <w:t>; the</w:t>
      </w:r>
      <w:r w:rsidRPr="003060EF">
        <w:rPr>
          <w:szCs w:val="24"/>
        </w:rPr>
        <w:t xml:space="preserve"> amount of time required to complete the questions is based on an informal pilot and prior SAMHSA/CSA</w:t>
      </w:r>
      <w:r w:rsidRPr="003060EF" w:rsidR="00ED3F0B">
        <w:rPr>
          <w:szCs w:val="24"/>
        </w:rPr>
        <w:t>P</w:t>
      </w:r>
      <w:r w:rsidRPr="003060EF">
        <w:rPr>
          <w:szCs w:val="24"/>
        </w:rPr>
        <w:t xml:space="preserve"> experience in collecting similar data.</w:t>
      </w:r>
    </w:p>
    <w:p w:rsidR="00F434B9" w:rsidP="00C84489" w:rsidRDefault="00F434B9" w14:paraId="7E6946A4" w14:textId="77777777">
      <w:pPr>
        <w:rPr>
          <w:szCs w:val="24"/>
        </w:rPr>
      </w:pPr>
    </w:p>
    <w:tbl>
      <w:tblPr>
        <w:tblW w:w="9630" w:type="dxa"/>
        <w:tblLook w:val="04A0" w:firstRow="1" w:lastRow="0" w:firstColumn="1" w:lastColumn="0" w:noHBand="0" w:noVBand="1"/>
      </w:tblPr>
      <w:tblGrid>
        <w:gridCol w:w="1575"/>
        <w:gridCol w:w="1197"/>
        <w:gridCol w:w="1206"/>
        <w:gridCol w:w="1041"/>
        <w:gridCol w:w="1053"/>
        <w:gridCol w:w="1033"/>
        <w:gridCol w:w="1080"/>
        <w:gridCol w:w="1251"/>
        <w:gridCol w:w="194"/>
      </w:tblGrid>
      <w:tr w:rsidRPr="001B11B4" w:rsidR="00C30CE1" w:rsidTr="00C30CE1" w14:paraId="3064BCDE" w14:textId="77777777">
        <w:trPr>
          <w:cantSplit/>
          <w:trHeight w:val="940"/>
        </w:trPr>
        <w:tc>
          <w:tcPr>
            <w:tcW w:w="1575"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377E56" w:rsidRDefault="001F302B" w14:paraId="40114AC6" w14:textId="77777777">
            <w:pPr>
              <w:jc w:val="center"/>
              <w:rPr>
                <w:b/>
                <w:bCs/>
                <w:color w:val="000000"/>
                <w:sz w:val="18"/>
                <w:szCs w:val="18"/>
              </w:rPr>
            </w:pPr>
            <w:r w:rsidRPr="001B11B4">
              <w:rPr>
                <w:b/>
                <w:bCs/>
                <w:color w:val="000000"/>
                <w:sz w:val="18"/>
                <w:szCs w:val="18"/>
              </w:rPr>
              <w:t>SAMHSA Tool</w:t>
            </w:r>
          </w:p>
        </w:tc>
        <w:tc>
          <w:tcPr>
            <w:tcW w:w="1197"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C30CE1" w:rsidRDefault="001F302B" w14:paraId="726E58EE" w14:textId="77777777">
            <w:pPr>
              <w:jc w:val="center"/>
              <w:rPr>
                <w:b/>
                <w:bCs/>
                <w:color w:val="000000"/>
                <w:sz w:val="18"/>
                <w:szCs w:val="18"/>
              </w:rPr>
            </w:pPr>
            <w:r w:rsidRPr="001B11B4">
              <w:rPr>
                <w:b/>
                <w:bCs/>
                <w:color w:val="000000"/>
                <w:sz w:val="18"/>
                <w:szCs w:val="18"/>
              </w:rPr>
              <w:t>Number of Respondents</w:t>
            </w:r>
          </w:p>
        </w:tc>
        <w:tc>
          <w:tcPr>
            <w:tcW w:w="1206"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377E56" w:rsidRDefault="001F302B" w14:paraId="0E569BD9" w14:textId="77777777">
            <w:pPr>
              <w:jc w:val="center"/>
              <w:rPr>
                <w:b/>
                <w:bCs/>
                <w:color w:val="000000"/>
                <w:sz w:val="18"/>
                <w:szCs w:val="18"/>
              </w:rPr>
            </w:pPr>
            <w:r w:rsidRPr="001B11B4">
              <w:rPr>
                <w:b/>
                <w:bCs/>
                <w:color w:val="000000"/>
                <w:sz w:val="18"/>
                <w:szCs w:val="18"/>
              </w:rPr>
              <w:t>Responses per Respondent</w:t>
            </w:r>
          </w:p>
        </w:tc>
        <w:tc>
          <w:tcPr>
            <w:tcW w:w="1041"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377E56" w:rsidRDefault="001F302B" w14:paraId="2BA59133" w14:textId="77777777">
            <w:pPr>
              <w:jc w:val="center"/>
              <w:rPr>
                <w:b/>
                <w:bCs/>
                <w:color w:val="000000"/>
                <w:sz w:val="18"/>
                <w:szCs w:val="18"/>
              </w:rPr>
            </w:pPr>
            <w:r w:rsidRPr="001B11B4">
              <w:rPr>
                <w:b/>
                <w:bCs/>
                <w:color w:val="000000"/>
                <w:sz w:val="18"/>
                <w:szCs w:val="18"/>
              </w:rPr>
              <w:t>Total Number of Responses</w:t>
            </w:r>
          </w:p>
        </w:tc>
        <w:tc>
          <w:tcPr>
            <w:tcW w:w="1053"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377E56" w:rsidRDefault="001F302B" w14:paraId="09C0224E" w14:textId="77777777">
            <w:pPr>
              <w:jc w:val="center"/>
              <w:rPr>
                <w:b/>
                <w:bCs/>
                <w:color w:val="000000"/>
                <w:sz w:val="18"/>
                <w:szCs w:val="18"/>
              </w:rPr>
            </w:pPr>
            <w:r w:rsidRPr="001B11B4">
              <w:rPr>
                <w:b/>
                <w:bCs/>
                <w:color w:val="000000"/>
                <w:sz w:val="18"/>
                <w:szCs w:val="18"/>
              </w:rPr>
              <w:t>Burden Hours per Response</w:t>
            </w:r>
          </w:p>
        </w:tc>
        <w:tc>
          <w:tcPr>
            <w:tcW w:w="1033"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377E56" w:rsidRDefault="001F302B" w14:paraId="2AF0B678" w14:textId="77777777">
            <w:pPr>
              <w:jc w:val="center"/>
              <w:rPr>
                <w:b/>
                <w:bCs/>
                <w:color w:val="000000"/>
                <w:sz w:val="18"/>
                <w:szCs w:val="18"/>
              </w:rPr>
            </w:pPr>
            <w:r w:rsidRPr="001B11B4">
              <w:rPr>
                <w:b/>
                <w:bCs/>
                <w:color w:val="000000"/>
                <w:sz w:val="18"/>
                <w:szCs w:val="18"/>
              </w:rPr>
              <w:t>Total Burden Hours</w:t>
            </w:r>
          </w:p>
        </w:tc>
        <w:tc>
          <w:tcPr>
            <w:tcW w:w="1080" w:type="dxa"/>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2397D19C" w:rsidRDefault="5C713A86" w14:paraId="6F94F2E8" w14:textId="16E90767">
            <w:pPr>
              <w:jc w:val="center"/>
              <w:rPr>
                <w:color w:val="0563C1"/>
                <w:u w:val="single"/>
              </w:rPr>
            </w:pPr>
            <w:r w:rsidRPr="00C30CE1">
              <w:rPr>
                <w:b/>
                <w:bCs/>
                <w:color w:val="000000"/>
                <w:sz w:val="18"/>
                <w:szCs w:val="18"/>
              </w:rPr>
              <w:t>Estimated Hourly Wage</w:t>
            </w:r>
            <w:r w:rsidRPr="2397D19C">
              <w:rPr>
                <w:b/>
                <w:bCs/>
                <w:color w:val="000000" w:themeColor="text1"/>
                <w:sz w:val="18"/>
                <w:szCs w:val="18"/>
              </w:rPr>
              <w:t xml:space="preserve"> </w:t>
            </w:r>
            <w:r w:rsidRPr="2397D19C">
              <w:rPr>
                <w:b/>
                <w:bCs/>
                <w:color w:val="000000" w:themeColor="text1"/>
                <w:sz w:val="18"/>
                <w:szCs w:val="18"/>
                <w:shd w:val="clear" w:color="auto" w:fill="E6E6E6"/>
                <w:vertAlign w:val="superscript"/>
              </w:rPr>
              <w:t>1</w:t>
            </w:r>
          </w:p>
        </w:tc>
        <w:tc>
          <w:tcPr>
            <w:tcW w:w="1445" w:type="dxa"/>
            <w:gridSpan w:val="2"/>
            <w:tcBorders>
              <w:top w:val="single" w:color="auto" w:sz="4" w:space="0"/>
              <w:left w:val="single" w:color="auto" w:sz="4" w:space="0"/>
              <w:bottom w:val="single" w:color="auto" w:sz="4" w:space="0"/>
              <w:right w:val="single" w:color="auto" w:sz="4" w:space="0"/>
            </w:tcBorders>
            <w:shd w:val="clear" w:color="auto" w:fill="EEECE1" w:themeFill="background2"/>
            <w:vAlign w:val="center"/>
            <w:hideMark/>
          </w:tcPr>
          <w:p w:rsidRPr="001B11B4" w:rsidR="001F302B" w:rsidP="00377E56" w:rsidRDefault="001F302B" w14:paraId="40379BE7" w14:textId="77777777">
            <w:pPr>
              <w:jc w:val="center"/>
              <w:rPr>
                <w:b/>
                <w:bCs/>
                <w:color w:val="000000"/>
                <w:sz w:val="18"/>
                <w:szCs w:val="18"/>
              </w:rPr>
            </w:pPr>
            <w:r w:rsidRPr="001B11B4">
              <w:rPr>
                <w:b/>
                <w:bCs/>
                <w:color w:val="000000"/>
                <w:sz w:val="18"/>
                <w:szCs w:val="18"/>
              </w:rPr>
              <w:t>Total Hour Cost</w:t>
            </w:r>
          </w:p>
        </w:tc>
      </w:tr>
      <w:tr w:rsidRPr="001B11B4" w:rsidR="00C30CE1" w:rsidTr="00C30CE1" w14:paraId="75D722A5" w14:textId="77777777">
        <w:trPr>
          <w:trHeight w:val="290"/>
        </w:trPr>
        <w:tc>
          <w:tcPr>
            <w:tcW w:w="15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23AE6339" w14:textId="77777777">
            <w:pPr>
              <w:jc w:val="center"/>
              <w:rPr>
                <w:bCs/>
                <w:color w:val="000000"/>
                <w:sz w:val="20"/>
              </w:rPr>
            </w:pPr>
            <w:r w:rsidRPr="001B11B4">
              <w:rPr>
                <w:bCs/>
                <w:color w:val="000000"/>
                <w:sz w:val="20"/>
              </w:rPr>
              <w:t>Parent/Guardian Consent</w:t>
            </w:r>
          </w:p>
        </w:tc>
        <w:tc>
          <w:tcPr>
            <w:tcW w:w="11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74213BA0" w14:textId="77777777">
            <w:pPr>
              <w:jc w:val="center"/>
              <w:rPr>
                <w:color w:val="000000"/>
                <w:sz w:val="20"/>
              </w:rPr>
            </w:pPr>
            <w:r w:rsidRPr="001B11B4">
              <w:rPr>
                <w:color w:val="000000"/>
                <w:sz w:val="20"/>
              </w:rPr>
              <w:t>100,000</w:t>
            </w:r>
          </w:p>
        </w:tc>
        <w:tc>
          <w:tcPr>
            <w:tcW w:w="12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39F952A0" w14:textId="77777777">
            <w:pPr>
              <w:jc w:val="center"/>
              <w:rPr>
                <w:color w:val="000000"/>
                <w:sz w:val="20"/>
              </w:rPr>
            </w:pPr>
            <w:r w:rsidRPr="001B11B4">
              <w:rPr>
                <w:color w:val="000000"/>
                <w:sz w:val="20"/>
              </w:rPr>
              <w:t>1</w:t>
            </w:r>
          </w:p>
        </w:tc>
        <w:tc>
          <w:tcPr>
            <w:tcW w:w="104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2CE39460" w14:textId="77777777">
            <w:pPr>
              <w:jc w:val="center"/>
              <w:rPr>
                <w:color w:val="000000"/>
                <w:sz w:val="20"/>
              </w:rPr>
            </w:pPr>
            <w:r w:rsidRPr="001B11B4">
              <w:rPr>
                <w:color w:val="000000"/>
                <w:sz w:val="20"/>
              </w:rPr>
              <w:t>100,000</w:t>
            </w:r>
          </w:p>
        </w:tc>
        <w:tc>
          <w:tcPr>
            <w:tcW w:w="10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8315E" w:rsidP="27456242" w:rsidRDefault="7A3AB902" w14:paraId="146984A8" w14:textId="74696B4F">
            <w:pPr>
              <w:jc w:val="center"/>
              <w:rPr>
                <w:color w:val="000000"/>
                <w:sz w:val="20"/>
              </w:rPr>
            </w:pPr>
            <w:r w:rsidRPr="27456242">
              <w:rPr>
                <w:color w:val="000000" w:themeColor="text1"/>
                <w:sz w:val="20"/>
              </w:rPr>
              <w:t>0.04</w:t>
            </w:r>
            <w:r w:rsidRPr="27456242" w:rsidR="0967C294">
              <w:rPr>
                <w:color w:val="000000" w:themeColor="text1"/>
                <w:sz w:val="20"/>
              </w:rPr>
              <w:t xml:space="preserve"> </w:t>
            </w:r>
            <w:r w:rsidRPr="27456242" w:rsidR="0072498C">
              <w:rPr>
                <w:color w:val="000000" w:themeColor="text1"/>
                <w:sz w:val="20"/>
              </w:rPr>
              <w:t>hr.</w:t>
            </w:r>
          </w:p>
          <w:p w:rsidRPr="001B11B4" w:rsidR="001F302B" w:rsidP="27456242" w:rsidRDefault="001F302B" w14:paraId="31BFEEF5" w14:textId="3AB2DA21">
            <w:pPr>
              <w:jc w:val="center"/>
              <w:rPr>
                <w:color w:val="000000"/>
                <w:sz w:val="20"/>
              </w:rPr>
            </w:pPr>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2B3EFCCE" w14:textId="77777777">
            <w:pPr>
              <w:jc w:val="center"/>
              <w:rPr>
                <w:color w:val="000000"/>
                <w:sz w:val="20"/>
              </w:rPr>
            </w:pPr>
            <w:r w:rsidRPr="001B11B4">
              <w:rPr>
                <w:color w:val="000000"/>
                <w:sz w:val="20"/>
              </w:rPr>
              <w:t>4</w:t>
            </w:r>
            <w:r>
              <w:rPr>
                <w:color w:val="000000"/>
                <w:sz w:val="20"/>
              </w:rPr>
              <w:t>,</w:t>
            </w:r>
            <w:r w:rsidRPr="001B11B4">
              <w:rPr>
                <w:color w:val="000000"/>
                <w:sz w:val="20"/>
              </w:rPr>
              <w:t>000</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2A752F79" w14:textId="77777777">
            <w:pPr>
              <w:jc w:val="center"/>
              <w:rPr>
                <w:color w:val="000000"/>
                <w:sz w:val="20"/>
                <w:shd w:val="clear" w:color="auto" w:fill="FFFFFF"/>
              </w:rPr>
            </w:pPr>
            <w:r w:rsidRPr="001B11B4">
              <w:rPr>
                <w:color w:val="000000"/>
                <w:sz w:val="20"/>
                <w:shd w:val="clear" w:color="auto" w:fill="FFFFFF"/>
              </w:rPr>
              <w:t>$ 26.92</w:t>
            </w:r>
          </w:p>
        </w:tc>
        <w:tc>
          <w:tcPr>
            <w:tcW w:w="144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B11B4" w:rsidR="001F302B" w:rsidP="00377E56" w:rsidRDefault="001F302B" w14:paraId="6CAAF71E" w14:textId="77777777">
            <w:pPr>
              <w:jc w:val="center"/>
              <w:rPr>
                <w:color w:val="000000"/>
                <w:sz w:val="20"/>
              </w:rPr>
            </w:pPr>
            <w:r w:rsidRPr="001B11B4">
              <w:rPr>
                <w:color w:val="000000"/>
                <w:szCs w:val="22"/>
              </w:rPr>
              <w:t>$    107,680</w:t>
            </w:r>
          </w:p>
        </w:tc>
      </w:tr>
      <w:tr w:rsidRPr="001B11B4" w:rsidR="00C30CE1" w:rsidTr="00C30CE1" w14:paraId="035F9B17" w14:textId="77777777">
        <w:trPr>
          <w:trHeight w:val="290"/>
        </w:trPr>
        <w:tc>
          <w:tcPr>
            <w:tcW w:w="15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27456242" w:rsidRDefault="7A3AB902" w14:paraId="595911BF" w14:textId="23E20277">
            <w:pPr>
              <w:jc w:val="center"/>
              <w:rPr>
                <w:color w:val="000000"/>
                <w:sz w:val="20"/>
              </w:rPr>
            </w:pPr>
            <w:r w:rsidRPr="27456242">
              <w:rPr>
                <w:color w:val="000000" w:themeColor="text1"/>
                <w:sz w:val="20"/>
              </w:rPr>
              <w:t xml:space="preserve">Youth </w:t>
            </w:r>
            <w:r w:rsidRPr="27456242" w:rsidR="3F16E70A">
              <w:rPr>
                <w:color w:val="000000" w:themeColor="text1"/>
                <w:sz w:val="20"/>
              </w:rPr>
              <w:t>Assent Forms</w:t>
            </w:r>
          </w:p>
        </w:tc>
        <w:tc>
          <w:tcPr>
            <w:tcW w:w="11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490AA554" w14:textId="77777777">
            <w:pPr>
              <w:jc w:val="center"/>
              <w:rPr>
                <w:color w:val="000000"/>
                <w:sz w:val="20"/>
              </w:rPr>
            </w:pPr>
            <w:r w:rsidRPr="001B11B4">
              <w:rPr>
                <w:color w:val="000000"/>
                <w:sz w:val="20"/>
              </w:rPr>
              <w:t>100,000</w:t>
            </w:r>
          </w:p>
        </w:tc>
        <w:tc>
          <w:tcPr>
            <w:tcW w:w="12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3875524B" w14:textId="77777777">
            <w:pPr>
              <w:jc w:val="center"/>
              <w:rPr>
                <w:color w:val="000000"/>
                <w:sz w:val="20"/>
              </w:rPr>
            </w:pPr>
            <w:r w:rsidRPr="001B11B4">
              <w:rPr>
                <w:color w:val="000000"/>
                <w:sz w:val="20"/>
              </w:rPr>
              <w:t>1</w:t>
            </w:r>
          </w:p>
        </w:tc>
        <w:tc>
          <w:tcPr>
            <w:tcW w:w="104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07E2EBBB" w14:textId="77777777">
            <w:pPr>
              <w:jc w:val="center"/>
              <w:rPr>
                <w:color w:val="000000"/>
                <w:sz w:val="20"/>
              </w:rPr>
            </w:pPr>
            <w:r w:rsidRPr="001B11B4">
              <w:rPr>
                <w:color w:val="000000"/>
                <w:sz w:val="20"/>
              </w:rPr>
              <w:t>100,000</w:t>
            </w:r>
          </w:p>
        </w:tc>
        <w:tc>
          <w:tcPr>
            <w:tcW w:w="10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F302B" w:rsidP="27456242" w:rsidRDefault="70F4681D" w14:paraId="61C48F88" w14:textId="7DED8C24">
            <w:pPr>
              <w:jc w:val="center"/>
              <w:rPr>
                <w:color w:val="000000"/>
                <w:sz w:val="20"/>
              </w:rPr>
            </w:pPr>
            <w:r w:rsidRPr="27456242">
              <w:rPr>
                <w:color w:val="000000" w:themeColor="text1"/>
                <w:sz w:val="20"/>
              </w:rPr>
              <w:t>0.04</w:t>
            </w:r>
            <w:r w:rsidRPr="27456242" w:rsidR="188BEF8D">
              <w:rPr>
                <w:color w:val="000000" w:themeColor="text1"/>
                <w:sz w:val="20"/>
              </w:rPr>
              <w:t xml:space="preserve"> hr</w:t>
            </w:r>
            <w:r w:rsidR="0072498C">
              <w:rPr>
                <w:color w:val="000000" w:themeColor="text1"/>
                <w:sz w:val="20"/>
              </w:rPr>
              <w:t>.</w:t>
            </w:r>
          </w:p>
          <w:p w:rsidRPr="001B11B4" w:rsidR="0038315E" w:rsidP="27456242" w:rsidRDefault="0038315E" w14:paraId="277A084D" w14:textId="787EB048">
            <w:pPr>
              <w:jc w:val="center"/>
              <w:rPr>
                <w:color w:val="000000"/>
                <w:sz w:val="20"/>
              </w:rPr>
            </w:pPr>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0F9D41A0" w14:textId="77777777">
            <w:pPr>
              <w:jc w:val="center"/>
              <w:rPr>
                <w:color w:val="000000"/>
                <w:sz w:val="20"/>
              </w:rPr>
            </w:pPr>
            <w:r w:rsidRPr="001B11B4">
              <w:rPr>
                <w:color w:val="000000"/>
                <w:sz w:val="20"/>
              </w:rPr>
              <w:t>4</w:t>
            </w:r>
            <w:r>
              <w:rPr>
                <w:color w:val="000000"/>
                <w:sz w:val="20"/>
              </w:rPr>
              <w:t>,</w:t>
            </w:r>
            <w:r w:rsidRPr="001B11B4">
              <w:rPr>
                <w:color w:val="000000"/>
                <w:sz w:val="20"/>
              </w:rPr>
              <w:t>000</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1EEB4DD3" w14:textId="77777777">
            <w:pPr>
              <w:jc w:val="center"/>
              <w:rPr>
                <w:color w:val="000000"/>
                <w:sz w:val="20"/>
              </w:rPr>
            </w:pPr>
            <w:r w:rsidRPr="001B11B4">
              <w:rPr>
                <w:color w:val="000000"/>
                <w:sz w:val="20"/>
                <w:shd w:val="clear" w:color="auto" w:fill="FFFFFF"/>
              </w:rPr>
              <w:t>$ 26.92</w:t>
            </w:r>
          </w:p>
        </w:tc>
        <w:tc>
          <w:tcPr>
            <w:tcW w:w="144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4415620E" w14:textId="77777777">
            <w:pPr>
              <w:jc w:val="center"/>
              <w:rPr>
                <w:color w:val="000000"/>
                <w:sz w:val="20"/>
              </w:rPr>
            </w:pPr>
            <w:r w:rsidRPr="001B11B4">
              <w:rPr>
                <w:color w:val="000000"/>
                <w:szCs w:val="22"/>
              </w:rPr>
              <w:t>$    107,680</w:t>
            </w:r>
          </w:p>
        </w:tc>
      </w:tr>
      <w:tr w:rsidRPr="001B11B4" w:rsidR="00C30CE1" w:rsidTr="00C30CE1" w14:paraId="0DA7D241" w14:textId="77777777">
        <w:trPr>
          <w:trHeight w:val="745"/>
        </w:trPr>
        <w:tc>
          <w:tcPr>
            <w:tcW w:w="15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05CD7955" w14:textId="77777777">
            <w:pPr>
              <w:jc w:val="center"/>
              <w:rPr>
                <w:color w:val="000000"/>
                <w:szCs w:val="22"/>
              </w:rPr>
            </w:pPr>
            <w:r w:rsidRPr="001B11B4">
              <w:rPr>
                <w:bCs/>
                <w:color w:val="000000"/>
                <w:szCs w:val="22"/>
              </w:rPr>
              <w:t>Screener</w:t>
            </w:r>
          </w:p>
        </w:tc>
        <w:tc>
          <w:tcPr>
            <w:tcW w:w="11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36B4594B" w14:textId="77777777">
            <w:pPr>
              <w:jc w:val="center"/>
              <w:rPr>
                <w:color w:val="000000"/>
                <w:sz w:val="20"/>
              </w:rPr>
            </w:pPr>
            <w:r w:rsidRPr="001B11B4">
              <w:rPr>
                <w:color w:val="000000"/>
                <w:sz w:val="20"/>
              </w:rPr>
              <w:t>100,000</w:t>
            </w:r>
          </w:p>
        </w:tc>
        <w:tc>
          <w:tcPr>
            <w:tcW w:w="12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3FD25A8D" w14:textId="77777777">
            <w:pPr>
              <w:jc w:val="center"/>
              <w:rPr>
                <w:color w:val="000000"/>
                <w:sz w:val="20"/>
              </w:rPr>
            </w:pPr>
            <w:r w:rsidRPr="001B11B4">
              <w:rPr>
                <w:color w:val="000000"/>
                <w:sz w:val="20"/>
              </w:rPr>
              <w:t>1</w:t>
            </w:r>
          </w:p>
        </w:tc>
        <w:tc>
          <w:tcPr>
            <w:tcW w:w="104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03E8B7EE" w14:textId="77777777">
            <w:pPr>
              <w:jc w:val="center"/>
              <w:rPr>
                <w:color w:val="000000"/>
                <w:sz w:val="20"/>
              </w:rPr>
            </w:pPr>
            <w:r w:rsidRPr="001B11B4">
              <w:rPr>
                <w:color w:val="000000"/>
                <w:sz w:val="20"/>
              </w:rPr>
              <w:t>100,000</w:t>
            </w:r>
          </w:p>
        </w:tc>
        <w:tc>
          <w:tcPr>
            <w:tcW w:w="105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001F302B" w:rsidP="27456242" w:rsidRDefault="70F4681D" w14:paraId="5D7E8D63" w14:textId="6035D261">
            <w:pPr>
              <w:jc w:val="center"/>
              <w:rPr>
                <w:color w:val="000000"/>
                <w:sz w:val="20"/>
              </w:rPr>
            </w:pPr>
            <w:r w:rsidRPr="27456242">
              <w:rPr>
                <w:color w:val="000000" w:themeColor="text1"/>
                <w:sz w:val="20"/>
              </w:rPr>
              <w:t>0.30</w:t>
            </w:r>
            <w:r w:rsidRPr="27456242" w:rsidR="188BEF8D">
              <w:rPr>
                <w:color w:val="000000" w:themeColor="text1"/>
                <w:sz w:val="20"/>
              </w:rPr>
              <w:t xml:space="preserve"> hr</w:t>
            </w:r>
            <w:r w:rsidR="0072498C">
              <w:rPr>
                <w:color w:val="000000" w:themeColor="text1"/>
                <w:sz w:val="20"/>
              </w:rPr>
              <w:t>.</w:t>
            </w:r>
          </w:p>
          <w:p w:rsidRPr="001B11B4" w:rsidR="0038315E" w:rsidP="27456242" w:rsidRDefault="0038315E" w14:paraId="11E4DDBC" w14:textId="51C7F9FC">
            <w:pPr>
              <w:jc w:val="center"/>
              <w:rPr>
                <w:color w:val="000000"/>
                <w:sz w:val="20"/>
              </w:rPr>
            </w:pPr>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141B3896" w14:textId="77777777">
            <w:pPr>
              <w:jc w:val="center"/>
              <w:rPr>
                <w:color w:val="000000"/>
                <w:sz w:val="20"/>
              </w:rPr>
            </w:pPr>
            <w:r>
              <w:rPr>
                <w:color w:val="000000"/>
                <w:sz w:val="20"/>
              </w:rPr>
              <w:t>3</w:t>
            </w:r>
            <w:r w:rsidRPr="001B11B4">
              <w:rPr>
                <w:color w:val="000000"/>
                <w:sz w:val="20"/>
              </w:rPr>
              <w:t>0</w:t>
            </w:r>
            <w:r>
              <w:rPr>
                <w:color w:val="000000"/>
                <w:sz w:val="20"/>
              </w:rPr>
              <w:t>,</w:t>
            </w:r>
            <w:r w:rsidRPr="001B11B4">
              <w:rPr>
                <w:color w:val="000000"/>
                <w:sz w:val="20"/>
              </w:rPr>
              <w:t>000</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73568A50" w14:textId="77777777">
            <w:pPr>
              <w:jc w:val="center"/>
              <w:rPr>
                <w:color w:val="000000"/>
                <w:sz w:val="20"/>
              </w:rPr>
            </w:pPr>
            <w:r w:rsidRPr="001B11B4">
              <w:rPr>
                <w:color w:val="000000"/>
                <w:sz w:val="20"/>
                <w:shd w:val="clear" w:color="auto" w:fill="FFFFFF"/>
              </w:rPr>
              <w:t>$ 26.92</w:t>
            </w:r>
          </w:p>
        </w:tc>
        <w:tc>
          <w:tcPr>
            <w:tcW w:w="1445"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5A050543" w14:textId="77777777">
            <w:pPr>
              <w:jc w:val="center"/>
              <w:rPr>
                <w:color w:val="000000"/>
                <w:sz w:val="20"/>
              </w:rPr>
            </w:pPr>
            <w:r w:rsidRPr="001B11B4">
              <w:rPr>
                <w:color w:val="000000"/>
                <w:szCs w:val="22"/>
              </w:rPr>
              <w:t xml:space="preserve">$ </w:t>
            </w:r>
            <w:r>
              <w:rPr>
                <w:color w:val="000000"/>
                <w:szCs w:val="22"/>
              </w:rPr>
              <w:t>807</w:t>
            </w:r>
            <w:r w:rsidRPr="001B11B4">
              <w:rPr>
                <w:color w:val="000000"/>
                <w:szCs w:val="22"/>
              </w:rPr>
              <w:t>,</w:t>
            </w:r>
            <w:r>
              <w:rPr>
                <w:color w:val="000000"/>
                <w:szCs w:val="22"/>
              </w:rPr>
              <w:t>6</w:t>
            </w:r>
            <w:r w:rsidRPr="001B11B4">
              <w:rPr>
                <w:color w:val="000000"/>
                <w:szCs w:val="22"/>
              </w:rPr>
              <w:t>00</w:t>
            </w:r>
          </w:p>
        </w:tc>
      </w:tr>
      <w:tr w:rsidRPr="001B11B4" w:rsidR="00C30CE1" w:rsidTr="00C30CE1" w14:paraId="2A45C4C1" w14:textId="77777777">
        <w:trPr>
          <w:trHeight w:val="290"/>
        </w:trPr>
        <w:tc>
          <w:tcPr>
            <w:tcW w:w="157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7A39C533" w14:textId="77777777">
            <w:pPr>
              <w:jc w:val="center"/>
              <w:rPr>
                <w:b/>
                <w:bCs/>
                <w:color w:val="000000"/>
              </w:rPr>
            </w:pPr>
            <w:r w:rsidRPr="001B11B4">
              <w:rPr>
                <w:b/>
                <w:bCs/>
                <w:color w:val="000000"/>
                <w:szCs w:val="22"/>
              </w:rPr>
              <w:t>CSAP Total</w:t>
            </w:r>
          </w:p>
        </w:tc>
        <w:tc>
          <w:tcPr>
            <w:tcW w:w="119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154F4192" w14:textId="77777777">
            <w:pPr>
              <w:jc w:val="center"/>
              <w:rPr>
                <w:b/>
                <w:bCs/>
                <w:color w:val="000000"/>
              </w:rPr>
            </w:pPr>
            <w:r>
              <w:rPr>
                <w:b/>
                <w:bCs/>
                <w:color w:val="000000"/>
                <w:szCs w:val="22"/>
              </w:rPr>
              <w:t>3</w:t>
            </w:r>
            <w:r w:rsidRPr="001B11B4">
              <w:rPr>
                <w:b/>
                <w:bCs/>
                <w:color w:val="000000"/>
                <w:szCs w:val="22"/>
              </w:rPr>
              <w:t>00,000</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1C934440" w14:textId="77777777">
            <w:pPr>
              <w:jc w:val="center"/>
              <w:rPr>
                <w:color w:val="000000"/>
                <w:sz w:val="20"/>
              </w:rPr>
            </w:pPr>
          </w:p>
        </w:tc>
        <w:tc>
          <w:tcPr>
            <w:tcW w:w="104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58AE064B" w14:textId="77777777">
            <w:pPr>
              <w:jc w:val="center"/>
              <w:rPr>
                <w:b/>
                <w:bCs/>
                <w:color w:val="000000"/>
              </w:rPr>
            </w:pPr>
            <w:r>
              <w:rPr>
                <w:b/>
                <w:bCs/>
                <w:color w:val="000000"/>
                <w:szCs w:val="22"/>
              </w:rPr>
              <w:t>3</w:t>
            </w:r>
            <w:r w:rsidRPr="001B11B4">
              <w:rPr>
                <w:b/>
                <w:bCs/>
                <w:color w:val="000000"/>
                <w:szCs w:val="22"/>
              </w:rPr>
              <w:t>00,000</w:t>
            </w:r>
          </w:p>
        </w:tc>
        <w:tc>
          <w:tcPr>
            <w:tcW w:w="105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27344A2F" w14:textId="77777777">
            <w:pPr>
              <w:jc w:val="center"/>
              <w:rPr>
                <w:color w:val="000000"/>
                <w:sz w:val="20"/>
              </w:rPr>
            </w:pPr>
          </w:p>
        </w:tc>
        <w:tc>
          <w:tcPr>
            <w:tcW w:w="103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1C0EA5DF" w14:textId="08B1EFF7">
            <w:pPr>
              <w:jc w:val="center"/>
              <w:rPr>
                <w:b/>
                <w:bCs/>
                <w:color w:val="000000"/>
              </w:rPr>
            </w:pPr>
            <w:r>
              <w:rPr>
                <w:b/>
                <w:bCs/>
                <w:color w:val="000000"/>
              </w:rPr>
              <w:t>3</w:t>
            </w:r>
            <w:r w:rsidRPr="001B11B4">
              <w:rPr>
                <w:b/>
                <w:bCs/>
                <w:color w:val="000000"/>
              </w:rPr>
              <w:t>8,000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B11B4" w:rsidR="001F302B" w:rsidP="00377E56" w:rsidRDefault="001F302B" w14:paraId="78FE29B6" w14:textId="77777777">
            <w:pPr>
              <w:jc w:val="center"/>
              <w:rPr>
                <w:b/>
                <w:bCs/>
                <w:color w:val="000000"/>
                <w:sz w:val="20"/>
              </w:rPr>
            </w:pPr>
            <w:r w:rsidRPr="001B11B4">
              <w:rPr>
                <w:b/>
                <w:bCs/>
                <w:color w:val="000000"/>
                <w:sz w:val="20"/>
              </w:rPr>
              <w:t>$26.92</w:t>
            </w:r>
          </w:p>
        </w:tc>
        <w:tc>
          <w:tcPr>
            <w:tcW w:w="1445"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30CE1" w:rsidR="001F302B" w:rsidP="00377E56" w:rsidRDefault="001F302B" w14:paraId="499312D1" w14:textId="77777777">
            <w:pPr>
              <w:jc w:val="center"/>
              <w:rPr>
                <w:b/>
                <w:bCs/>
                <w:color w:val="000000"/>
              </w:rPr>
            </w:pPr>
            <w:r w:rsidRPr="00C30CE1">
              <w:rPr>
                <w:b/>
                <w:bCs/>
                <w:color w:val="000000"/>
                <w:szCs w:val="22"/>
              </w:rPr>
              <w:t>$ 1,022,960</w:t>
            </w:r>
          </w:p>
        </w:tc>
      </w:tr>
      <w:tr w:rsidRPr="001B11B4" w:rsidR="001F302B" w:rsidTr="00C30CE1" w14:paraId="00383477" w14:textId="77777777">
        <w:trPr>
          <w:trHeight w:val="290"/>
        </w:trPr>
        <w:tc>
          <w:tcPr>
            <w:tcW w:w="1575"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5199D802" w14:textId="77777777">
            <w:pPr>
              <w:rPr>
                <w:b/>
                <w:bCs/>
                <w:color w:val="000000"/>
              </w:rPr>
            </w:pPr>
          </w:p>
        </w:tc>
        <w:tc>
          <w:tcPr>
            <w:tcW w:w="1197"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1600B1E6" w14:textId="77777777">
            <w:pPr>
              <w:rPr>
                <w:b/>
                <w:bCs/>
                <w:color w:val="000000"/>
              </w:rPr>
            </w:pPr>
          </w:p>
        </w:tc>
        <w:tc>
          <w:tcPr>
            <w:tcW w:w="1206"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3B590FC" w14:textId="77777777">
            <w:pPr>
              <w:rPr>
                <w:color w:val="000000"/>
                <w:sz w:val="20"/>
              </w:rPr>
            </w:pPr>
          </w:p>
        </w:tc>
        <w:tc>
          <w:tcPr>
            <w:tcW w:w="1041"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5787D183" w14:textId="77777777">
            <w:pPr>
              <w:rPr>
                <w:b/>
                <w:bCs/>
                <w:color w:val="000000"/>
              </w:rPr>
            </w:pPr>
          </w:p>
        </w:tc>
        <w:tc>
          <w:tcPr>
            <w:tcW w:w="1053"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107D70C0" w14:textId="77777777">
            <w:pPr>
              <w:rPr>
                <w:color w:val="000000"/>
                <w:sz w:val="20"/>
              </w:rPr>
            </w:pPr>
          </w:p>
        </w:tc>
        <w:tc>
          <w:tcPr>
            <w:tcW w:w="1033"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75B2747" w14:textId="77777777">
            <w:pPr>
              <w:rPr>
                <w:b/>
                <w:bCs/>
                <w:color w:val="00000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EFEAB1B" w14:textId="77777777">
            <w:pPr>
              <w:rPr>
                <w:b/>
                <w:bCs/>
                <w:color w:val="000000"/>
                <w:sz w:val="20"/>
              </w:rPr>
            </w:pPr>
          </w:p>
        </w:tc>
        <w:tc>
          <w:tcPr>
            <w:tcW w:w="1445" w:type="dxa"/>
            <w:gridSpan w:val="2"/>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4AF6FC41" w14:textId="77777777">
            <w:pPr>
              <w:rPr>
                <w:b/>
                <w:bCs/>
                <w:color w:val="000000"/>
              </w:rPr>
            </w:pPr>
          </w:p>
        </w:tc>
      </w:tr>
      <w:tr w:rsidRPr="001B11B4" w:rsidR="001F302B" w:rsidTr="00C30CE1" w14:paraId="28E443B0" w14:textId="77777777">
        <w:trPr>
          <w:trHeight w:val="290"/>
        </w:trPr>
        <w:tc>
          <w:tcPr>
            <w:tcW w:w="1575"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07416D76" w14:textId="77777777">
            <w:pPr>
              <w:rPr>
                <w:b/>
                <w:bCs/>
                <w:color w:val="000000"/>
              </w:rPr>
            </w:pPr>
          </w:p>
        </w:tc>
        <w:tc>
          <w:tcPr>
            <w:tcW w:w="1197"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7410EC22" w14:textId="77777777">
            <w:pPr>
              <w:rPr>
                <w:b/>
                <w:bCs/>
                <w:color w:val="000000"/>
              </w:rPr>
            </w:pPr>
          </w:p>
        </w:tc>
        <w:tc>
          <w:tcPr>
            <w:tcW w:w="1206"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483FB945" w14:textId="77777777">
            <w:pPr>
              <w:rPr>
                <w:color w:val="000000"/>
                <w:sz w:val="20"/>
              </w:rPr>
            </w:pPr>
          </w:p>
        </w:tc>
        <w:tc>
          <w:tcPr>
            <w:tcW w:w="1041"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4FB37065" w14:textId="77777777">
            <w:pPr>
              <w:rPr>
                <w:b/>
                <w:bCs/>
                <w:color w:val="000000"/>
              </w:rPr>
            </w:pPr>
          </w:p>
        </w:tc>
        <w:tc>
          <w:tcPr>
            <w:tcW w:w="1053"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1EBB4D9" w14:textId="77777777">
            <w:pPr>
              <w:rPr>
                <w:color w:val="000000"/>
                <w:sz w:val="20"/>
              </w:rPr>
            </w:pPr>
          </w:p>
        </w:tc>
        <w:tc>
          <w:tcPr>
            <w:tcW w:w="1033"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A85C0B9" w14:textId="77777777">
            <w:pPr>
              <w:rPr>
                <w:b/>
                <w:bCs/>
                <w:color w:val="00000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83F5585" w14:textId="77777777">
            <w:pPr>
              <w:rPr>
                <w:b/>
                <w:bCs/>
                <w:color w:val="000000"/>
                <w:sz w:val="20"/>
              </w:rPr>
            </w:pPr>
          </w:p>
        </w:tc>
        <w:tc>
          <w:tcPr>
            <w:tcW w:w="1445" w:type="dxa"/>
            <w:gridSpan w:val="2"/>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70C0A0C3" w14:textId="77777777">
            <w:pPr>
              <w:rPr>
                <w:b/>
                <w:bCs/>
                <w:color w:val="000000"/>
              </w:rPr>
            </w:pPr>
          </w:p>
        </w:tc>
      </w:tr>
      <w:tr w:rsidRPr="001B11B4" w:rsidR="001F302B" w:rsidTr="00C30CE1" w14:paraId="0E3C7F27" w14:textId="77777777">
        <w:trPr>
          <w:trHeight w:val="300"/>
        </w:trPr>
        <w:tc>
          <w:tcPr>
            <w:tcW w:w="1575"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580591AD" w14:textId="77777777">
            <w:pPr>
              <w:rPr>
                <w:b/>
                <w:bCs/>
                <w:color w:val="000000"/>
              </w:rPr>
            </w:pPr>
          </w:p>
        </w:tc>
        <w:tc>
          <w:tcPr>
            <w:tcW w:w="1197"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68B27269" w14:textId="77777777">
            <w:pPr>
              <w:rPr>
                <w:b/>
                <w:bCs/>
                <w:color w:val="000000"/>
              </w:rPr>
            </w:pPr>
          </w:p>
        </w:tc>
        <w:tc>
          <w:tcPr>
            <w:tcW w:w="1206"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20DC1ACF" w14:textId="77777777">
            <w:pPr>
              <w:rPr>
                <w:color w:val="000000"/>
                <w:sz w:val="20"/>
              </w:rPr>
            </w:pPr>
          </w:p>
        </w:tc>
        <w:tc>
          <w:tcPr>
            <w:tcW w:w="1041"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36FD49EC" w14:textId="77777777">
            <w:pPr>
              <w:rPr>
                <w:b/>
                <w:bCs/>
                <w:color w:val="000000"/>
              </w:rPr>
            </w:pPr>
          </w:p>
        </w:tc>
        <w:tc>
          <w:tcPr>
            <w:tcW w:w="1053"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2E09AA98" w14:textId="77777777">
            <w:pPr>
              <w:rPr>
                <w:color w:val="000000"/>
                <w:sz w:val="20"/>
              </w:rPr>
            </w:pPr>
          </w:p>
        </w:tc>
        <w:tc>
          <w:tcPr>
            <w:tcW w:w="1033"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43E2441D" w14:textId="77777777">
            <w:pPr>
              <w:rPr>
                <w:b/>
                <w:bCs/>
                <w:color w:val="00000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5A5BDD88" w14:textId="77777777">
            <w:pPr>
              <w:rPr>
                <w:b/>
                <w:bCs/>
                <w:color w:val="000000"/>
                <w:sz w:val="20"/>
              </w:rPr>
            </w:pPr>
          </w:p>
        </w:tc>
        <w:tc>
          <w:tcPr>
            <w:tcW w:w="1445" w:type="dxa"/>
            <w:gridSpan w:val="2"/>
            <w:vMerge/>
            <w:tcBorders>
              <w:top w:val="single" w:color="auto" w:sz="4" w:space="0"/>
              <w:left w:val="single" w:color="auto" w:sz="4" w:space="0"/>
              <w:bottom w:val="single" w:color="auto" w:sz="4" w:space="0"/>
              <w:right w:val="single" w:color="auto" w:sz="4" w:space="0"/>
            </w:tcBorders>
            <w:vAlign w:val="center"/>
            <w:hideMark/>
          </w:tcPr>
          <w:p w:rsidRPr="001B11B4" w:rsidR="001F302B" w:rsidP="00377E56" w:rsidRDefault="001F302B" w14:paraId="114E91CF" w14:textId="77777777">
            <w:pPr>
              <w:rPr>
                <w:b/>
                <w:bCs/>
                <w:color w:val="000000"/>
              </w:rPr>
            </w:pPr>
          </w:p>
        </w:tc>
      </w:tr>
      <w:tr w:rsidRPr="001F302B" w:rsidR="001F302B" w:rsidTr="00C30CE1" w14:paraId="4CE8BD88" w14:textId="77777777">
        <w:trPr>
          <w:gridAfter w:val="1"/>
          <w:wAfter w:w="194" w:type="dxa"/>
          <w:trHeight w:val="310"/>
        </w:trPr>
        <w:tc>
          <w:tcPr>
            <w:tcW w:w="9436" w:type="dxa"/>
            <w:gridSpan w:val="8"/>
            <w:tcBorders>
              <w:top w:val="nil"/>
              <w:left w:val="nil"/>
              <w:bottom w:val="nil"/>
              <w:right w:val="nil"/>
            </w:tcBorders>
            <w:shd w:val="clear" w:color="auto" w:fill="auto"/>
            <w:noWrap/>
            <w:vAlign w:val="center"/>
            <w:hideMark/>
          </w:tcPr>
          <w:p w:rsidRPr="001F302B" w:rsidR="001F302B" w:rsidP="2397D19C" w:rsidRDefault="7A3AB902" w14:paraId="41E6C38D" w14:textId="2CCDEFBC">
            <w:pPr>
              <w:pStyle w:val="Heading2"/>
              <w:shd w:val="clear" w:color="auto" w:fill="FFFFFF" w:themeFill="background1"/>
              <w:spacing w:before="90" w:after="105" w:line="293" w:lineRule="atLeast"/>
              <w:ind w:left="0" w:firstLine="0"/>
              <w:rPr>
                <w:rFonts w:cs="Times New Roman"/>
                <w:b w:val="0"/>
                <w:bCs w:val="0"/>
                <w:color w:val="000000"/>
                <w:sz w:val="18"/>
                <w:szCs w:val="18"/>
              </w:rPr>
            </w:pPr>
            <w:r w:rsidRPr="27456242">
              <w:rPr>
                <w:rFonts w:cs="Times New Roman"/>
                <w:b w:val="0"/>
                <w:bCs w:val="0"/>
                <w:color w:val="000000" w:themeColor="text1"/>
                <w:sz w:val="18"/>
                <w:szCs w:val="18"/>
                <w:vertAlign w:val="superscript"/>
              </w:rPr>
              <w:t xml:space="preserve"> 1</w:t>
            </w:r>
            <w:r w:rsidRPr="27456242">
              <w:rPr>
                <w:rFonts w:cs="Times New Roman"/>
                <w:b w:val="0"/>
                <w:bCs w:val="0"/>
                <w:color w:val="000000" w:themeColor="text1"/>
                <w:sz w:val="18"/>
                <w:szCs w:val="18"/>
              </w:rPr>
              <w:t xml:space="preserve"> The information is collected via and online application and does not require project staff to administer the consent or screener.  The application has internal checks to ensure appropriate completion. The hourly wage estimate is $26.92 based on the Occupational Employment and Wages, Mean Hourly Wage Rate for 19-4061 Social Science Research Assistants as of 10/21/2021.  (http://www.bls.gov/oes/current/oes211011.htm. Accessed on October 21, 2021.)</w:t>
            </w:r>
          </w:p>
        </w:tc>
      </w:tr>
      <w:tr w:rsidRPr="00CB7C8D" w:rsidR="001F302B" w:rsidTr="00C30CE1" w14:paraId="1E49F566" w14:textId="77777777">
        <w:trPr>
          <w:gridAfter w:val="1"/>
          <w:wAfter w:w="194" w:type="dxa"/>
          <w:trHeight w:val="290"/>
        </w:trPr>
        <w:tc>
          <w:tcPr>
            <w:tcW w:w="9436" w:type="dxa"/>
            <w:gridSpan w:val="8"/>
            <w:tcBorders>
              <w:top w:val="nil"/>
              <w:left w:val="nil"/>
              <w:bottom w:val="nil"/>
              <w:right w:val="nil"/>
            </w:tcBorders>
            <w:shd w:val="clear" w:color="auto" w:fill="auto"/>
            <w:noWrap/>
            <w:vAlign w:val="center"/>
            <w:hideMark/>
          </w:tcPr>
          <w:p w:rsidRPr="00CB7C8D" w:rsidR="001F302B" w:rsidP="00377E56" w:rsidRDefault="001F302B" w14:paraId="17BBE4EC" w14:textId="77777777">
            <w:pPr>
              <w:rPr>
                <w:color w:val="000000"/>
                <w:sz w:val="20"/>
              </w:rPr>
            </w:pPr>
          </w:p>
        </w:tc>
      </w:tr>
    </w:tbl>
    <w:p w:rsidRPr="007D4B20" w:rsidR="00C84489" w:rsidP="00C84489" w:rsidRDefault="1EEBFEF0" w14:paraId="1AFD0553" w14:textId="377158DC">
      <w:r>
        <w:t>The estimates in this table reflect the maximum annual burden for</w:t>
      </w:r>
      <w:r w:rsidR="01651ACF">
        <w:t xml:space="preserve"> the</w:t>
      </w:r>
      <w:r>
        <w:t xml:space="preserve"> </w:t>
      </w:r>
      <w:r w:rsidR="2B9EA64C">
        <w:t>proposed S</w:t>
      </w:r>
      <w:r w:rsidR="4EDBED50">
        <w:t>4S</w:t>
      </w:r>
      <w:r w:rsidR="18491E94">
        <w:t xml:space="preserve"> screener and consent</w:t>
      </w:r>
      <w:r w:rsidR="065C3EFE">
        <w:t xml:space="preserve">.  </w:t>
      </w:r>
      <w:r>
        <w:t xml:space="preserve">The number of </w:t>
      </w:r>
      <w:r w:rsidR="0ED48D2A">
        <w:t xml:space="preserve">participants </w:t>
      </w:r>
      <w:r>
        <w:t>in following ye</w:t>
      </w:r>
      <w:r w:rsidR="0ED48D2A">
        <w:t xml:space="preserve">ars is estimated to be the same, </w:t>
      </w:r>
      <w:r>
        <w:t>resulting in the same annual burden estimate for those years.</w:t>
      </w:r>
    </w:p>
    <w:p w:rsidR="2397D19C" w:rsidP="2397D19C" w:rsidRDefault="2397D19C" w14:paraId="3348C8D1" w14:textId="19F94F21">
      <w:pPr>
        <w:rPr>
          <w:szCs w:val="24"/>
        </w:rPr>
      </w:pPr>
    </w:p>
    <w:p w:rsidRPr="007D4B20" w:rsidR="005A4A00" w:rsidP="005A4A00" w:rsidRDefault="005A4A00" w14:paraId="68878280" w14:textId="77777777">
      <w:pPr>
        <w:rPr>
          <w:b/>
          <w:bCs/>
        </w:rPr>
      </w:pPr>
      <w:r w:rsidRPr="007D4B20">
        <w:rPr>
          <w:b/>
        </w:rPr>
        <w:t xml:space="preserve">A13.     </w:t>
      </w:r>
      <w:r w:rsidRPr="007D4B20">
        <w:rPr>
          <w:b/>
          <w:bCs/>
        </w:rPr>
        <w:t xml:space="preserve">Estimates of </w:t>
      </w:r>
      <w:r w:rsidRPr="007D4B20" w:rsidR="00AC3E29">
        <w:rPr>
          <w:b/>
          <w:bCs/>
        </w:rPr>
        <w:t xml:space="preserve">Annualized </w:t>
      </w:r>
      <w:r w:rsidRPr="007D4B20">
        <w:rPr>
          <w:b/>
          <w:bCs/>
        </w:rPr>
        <w:t xml:space="preserve">Cost Burden to Respondents </w:t>
      </w:r>
    </w:p>
    <w:p w:rsidRPr="007D4B20" w:rsidR="005A4A00" w:rsidP="005A4A00" w:rsidRDefault="005A4A00" w14:paraId="31A65BD1" w14:textId="77777777"/>
    <w:p w:rsidRPr="007D4B20" w:rsidR="005A4A00" w:rsidP="005A4A00" w:rsidRDefault="005A4A00" w14:paraId="561D294E" w14:textId="77777777">
      <w:r w:rsidRPr="007D4B20">
        <w:t xml:space="preserve">There are </w:t>
      </w:r>
      <w:r w:rsidRPr="007D4B20" w:rsidR="00A93688">
        <w:t xml:space="preserve">no </w:t>
      </w:r>
      <w:r w:rsidRPr="007D4B20">
        <w:t>capital or startup costs</w:t>
      </w:r>
      <w:r w:rsidRPr="007D4B20" w:rsidR="00A93688">
        <w:t>,</w:t>
      </w:r>
      <w:r w:rsidRPr="007D4B20">
        <w:t xml:space="preserve"> nor are there any operation and maintenance costs.</w:t>
      </w:r>
    </w:p>
    <w:p w:rsidRPr="007D4B20" w:rsidR="009B5021" w:rsidP="005A4A00" w:rsidRDefault="009B5021" w14:paraId="37C68102" w14:textId="77777777">
      <w:pPr>
        <w:rPr>
          <w:b/>
        </w:rPr>
      </w:pPr>
    </w:p>
    <w:p w:rsidRPr="003060EF" w:rsidR="005A4A00" w:rsidP="005A4A00" w:rsidRDefault="005A4A00" w14:paraId="5550043D" w14:textId="77777777">
      <w:pPr>
        <w:rPr>
          <w:b/>
        </w:rPr>
      </w:pPr>
      <w:r w:rsidRPr="007D4B20">
        <w:rPr>
          <w:b/>
        </w:rPr>
        <w:lastRenderedPageBreak/>
        <w:t>A14.     Estimates of Annualized Cost to the Government</w:t>
      </w:r>
    </w:p>
    <w:p w:rsidRPr="003060EF" w:rsidR="005A4A00" w:rsidP="005A4A00" w:rsidRDefault="005A4A00" w14:paraId="79BF822E" w14:textId="77777777"/>
    <w:p w:rsidRPr="003060EF" w:rsidR="005A4A00" w:rsidP="005A4A00" w:rsidRDefault="005A4A00" w14:paraId="42F21FBD" w14:textId="77777777">
      <w:r w:rsidRPr="003060EF">
        <w:t>The principal additional cost to the government for this project is the cost of a contract to collect the data from the various programs and to conduct analyses</w:t>
      </w:r>
      <w:r w:rsidRPr="003060EF" w:rsidR="00B4235D">
        <w:t>,</w:t>
      </w:r>
      <w:r w:rsidRPr="003060EF">
        <w:t xml:space="preserve"> which generate routine reports from the data collected</w:t>
      </w:r>
      <w:r w:rsidRPr="003060EF" w:rsidR="00871014">
        <w:t xml:space="preserve">.  </w:t>
      </w:r>
      <w:r w:rsidRPr="003060EF">
        <w:t xml:space="preserve">The reports examine baseline characteristics </w:t>
      </w:r>
      <w:r w:rsidRPr="003060EF" w:rsidR="006011E6">
        <w:t>and</w:t>
      </w:r>
      <w:r w:rsidRPr="003060EF">
        <w:t xml:space="preserve"> changes between baseline, discharge, and each of the follow-up periods</w:t>
      </w:r>
      <w:r w:rsidRPr="003060EF" w:rsidR="00B4235D">
        <w:t xml:space="preserve">.  </w:t>
      </w:r>
      <w:r w:rsidRPr="003060EF">
        <w:t xml:space="preserve">It is the responsibility of the contractor to work with </w:t>
      </w:r>
      <w:r w:rsidRPr="003060EF" w:rsidR="000B2D48">
        <w:t>the GPO</w:t>
      </w:r>
      <w:r w:rsidR="002945C9">
        <w:t>/COR</w:t>
      </w:r>
      <w:r w:rsidRPr="003060EF">
        <w:t xml:space="preserve"> when preparing reports that combine the client services data with the annual reports of the project.  </w:t>
      </w:r>
    </w:p>
    <w:p w:rsidRPr="003060EF" w:rsidR="005A4A00" w:rsidP="005A4A00" w:rsidRDefault="005A4A00" w14:paraId="5DB86768" w14:textId="77777777"/>
    <w:p w:rsidR="005A4A00" w:rsidP="005A4A00" w:rsidRDefault="00636F84" w14:paraId="0663E125" w14:textId="79C66435">
      <w:r>
        <w:t xml:space="preserve">The estimated annualized cost for a contract for the </w:t>
      </w:r>
      <w:r w:rsidR="18491E94">
        <w:t>S</w:t>
      </w:r>
      <w:r w:rsidR="39C28125">
        <w:t>4S</w:t>
      </w:r>
      <w:r w:rsidR="18491E94">
        <w:t xml:space="preserve"> app </w:t>
      </w:r>
      <w:r>
        <w:t>i</w:t>
      </w:r>
      <w:r w:rsidR="6EFBEC13">
        <w:t>s $</w:t>
      </w:r>
      <w:r w:rsidR="18491E94">
        <w:t>500,000</w:t>
      </w:r>
      <w:r w:rsidR="6EFBEC13">
        <w:t xml:space="preserve"> and the cost of one full-time equivalent</w:t>
      </w:r>
      <w:r>
        <w:t xml:space="preserve"> staff (25</w:t>
      </w:r>
      <w:r w:rsidR="0028152E">
        <w:t xml:space="preserve"> percent </w:t>
      </w:r>
      <w:r>
        <w:t>for the midpoint of one GS-14 $</w:t>
      </w:r>
      <w:r w:rsidR="29DAC02A">
        <w:t>34,372.75</w:t>
      </w:r>
      <w:r>
        <w:t xml:space="preserve"> and 75</w:t>
      </w:r>
      <w:r w:rsidR="0028152E">
        <w:t xml:space="preserve"> percent</w:t>
      </w:r>
      <w:r>
        <w:t xml:space="preserve"> for one GS-12 $</w:t>
      </w:r>
      <w:r w:rsidR="29DAC02A">
        <w:t>73</w:t>
      </w:r>
      <w:r>
        <w:t>,</w:t>
      </w:r>
      <w:r w:rsidR="29DAC02A">
        <w:t>3</w:t>
      </w:r>
      <w:r>
        <w:t>86) responsible for t</w:t>
      </w:r>
      <w:r w:rsidR="0028152E">
        <w:t>h</w:t>
      </w:r>
      <w:r>
        <w:t>e CSA</w:t>
      </w:r>
      <w:r w:rsidR="22C93835">
        <w:t>P</w:t>
      </w:r>
      <w:r>
        <w:t xml:space="preserve"> data collection effort is approximately $</w:t>
      </w:r>
      <w:r w:rsidR="29DAC02A">
        <w:t>107</w:t>
      </w:r>
      <w:r>
        <w:t>,</w:t>
      </w:r>
      <w:r w:rsidR="29DAC02A">
        <w:t>758.00</w:t>
      </w:r>
      <w:r>
        <w:t>/year.</w:t>
      </w:r>
      <w:r w:rsidR="00995825">
        <w:t xml:space="preserve"> The annualized cost to the government is $607,758. </w:t>
      </w:r>
    </w:p>
    <w:p w:rsidR="005A4A00" w:rsidP="005A4A00" w:rsidRDefault="005A4A00" w14:paraId="40C0EC2F" w14:textId="77777777">
      <w:pPr>
        <w:pStyle w:val="Heading2"/>
      </w:pPr>
      <w:bookmarkStart w:name="_Toc88033481" w:id="0"/>
      <w:bookmarkStart w:name="_Toc88277964" w:id="1"/>
      <w:r w:rsidRPr="007D4B20">
        <w:t>A15.</w:t>
      </w:r>
      <w:r w:rsidRPr="007D4B20">
        <w:tab/>
      </w:r>
      <w:bookmarkEnd w:id="0"/>
      <w:bookmarkEnd w:id="1"/>
      <w:r w:rsidRPr="007D4B20">
        <w:t>Changes in Burden</w:t>
      </w:r>
      <w:r>
        <w:t xml:space="preserve"> </w:t>
      </w:r>
    </w:p>
    <w:p w:rsidR="005C0A02" w:rsidP="00E333F4" w:rsidRDefault="005339A0" w14:paraId="44319334" w14:textId="3A6BFFC2">
      <w:r>
        <w:t>This is a new activity and there is no change in burden</w:t>
      </w:r>
      <w:r w:rsidR="007164DA">
        <w:t>.</w:t>
      </w:r>
    </w:p>
    <w:p w:rsidRPr="00E04321" w:rsidR="005A4A00" w:rsidP="005A4A00" w:rsidRDefault="2F0EE7DA" w14:paraId="3CE8FA59" w14:textId="77777777">
      <w:pPr>
        <w:pStyle w:val="Heading2"/>
      </w:pPr>
      <w:r>
        <w:t>A16</w:t>
      </w:r>
      <w:r>
        <w:rPr>
          <w:b w:val="0"/>
          <w:bCs w:val="0"/>
        </w:rPr>
        <w:t xml:space="preserve">.  </w:t>
      </w:r>
      <w:r w:rsidR="005A4A00">
        <w:tab/>
      </w:r>
      <w:r>
        <w:t xml:space="preserve">Time Schedule, Publication and Analysis Plans </w:t>
      </w:r>
    </w:p>
    <w:p w:rsidRPr="00B56D81" w:rsidR="00B56D81" w:rsidP="00B56D81" w:rsidRDefault="00B56D81" w14:paraId="62CB2FFF" w14:textId="311D3D04">
      <w:r w:rsidRPr="00B56D81">
        <w:t xml:space="preserve">Data from S4S will be used to provide a profile of behavioral health needs for adolescents and others using the system.  This profile will examine the prevalence of need in each area and whether they click on related national or local services and stayed their (vs. jumping right back out).   The latter will be used to examine the utility of the self-referral management resources provided.   We will also examine the extent to which </w:t>
      </w:r>
      <w:r w:rsidRPr="00B56D81" w:rsidR="0060111F">
        <w:t>need,</w:t>
      </w:r>
      <w:r w:rsidRPr="00B56D81">
        <w:t xml:space="preserve"> and resource utilization vary by gender, ethnicity, race, and age for each problem area.   </w:t>
      </w:r>
    </w:p>
    <w:p w:rsidRPr="00B56D81" w:rsidR="00B56D81" w:rsidP="00B56D81" w:rsidRDefault="00B56D81" w14:paraId="27FD44BF" w14:textId="77777777"/>
    <w:p w:rsidRPr="00B56D81" w:rsidR="00B56D81" w:rsidP="00B56D81" w:rsidRDefault="1B42CE87" w14:paraId="3A431792" w14:textId="11AE5BB6">
      <w:r>
        <w:t xml:space="preserve">Data from S4S includes the referral source for entering the application and will also be used by the TTHY campaign to examine the extent to which its referral mechanisms </w:t>
      </w:r>
      <w:r w:rsidR="3E8394EF">
        <w:t>are</w:t>
      </w:r>
      <w:r>
        <w:t xml:space="preserve"> leading to S4S utilization.  The evaluation will also compare the needs and resource utilization of those referred from TTHY vs. other sources. </w:t>
      </w:r>
    </w:p>
    <w:p w:rsidRPr="00B56D81" w:rsidR="00B56D81" w:rsidP="00B56D81" w:rsidRDefault="00B56D81" w14:paraId="3AEC211E" w14:textId="77777777"/>
    <w:p w:rsidRPr="00B56D81" w:rsidR="00B56D81" w:rsidP="00B56D81" w:rsidRDefault="00B56D81" w14:paraId="0FBF5704" w14:textId="694573F7">
      <w:r>
        <w:t xml:space="preserve">We envision a third track of student assistance program/ other professionals who may refer youth to screening and then provide behavioral services directly or through referral.   For this subset we will provide a place for them to document the following elements of a behavioral health service cascade need (from screener), referral, service initiation, engagement (2+ additional sessions) and continuity of care (services 90 days or more).  Here retention in the service cascade (with the last two step primarily for the more severe cases) will be used to provide feedback on overall performance of a type of service.  Areas of significant drop off will then be examined for evidence of health disparities and/or </w:t>
      </w:r>
      <w:r w:rsidR="44359E0E">
        <w:t>site-specific</w:t>
      </w:r>
      <w:r>
        <w:t xml:space="preserve"> problems. </w:t>
      </w:r>
    </w:p>
    <w:p w:rsidRPr="003060EF" w:rsidR="005A4A00" w:rsidP="005A4A00" w:rsidRDefault="005A4A00" w14:paraId="18EEE534" w14:textId="77777777"/>
    <w:p w:rsidRPr="007D4B20" w:rsidR="005A4A00" w:rsidP="005A4A00" w:rsidRDefault="005A4A00" w14:paraId="1FDBB0CB" w14:textId="77777777">
      <w:pPr>
        <w:rPr>
          <w:b/>
        </w:rPr>
      </w:pPr>
      <w:r w:rsidRPr="007D4B20">
        <w:rPr>
          <w:b/>
        </w:rPr>
        <w:t xml:space="preserve">A17.     Display of Expiration Date </w:t>
      </w:r>
    </w:p>
    <w:p w:rsidRPr="007D4B20" w:rsidR="005A4A00" w:rsidP="005A4A00" w:rsidRDefault="005A4A00" w14:paraId="4A1A2F5E" w14:textId="77777777"/>
    <w:p w:rsidRPr="007D4B20" w:rsidR="005A4A00" w:rsidP="005A4A00" w:rsidRDefault="005A4A00" w14:paraId="6997F7E5" w14:textId="77777777">
      <w:r w:rsidRPr="007D4B20">
        <w:t>The expiration date for OMB approval will be displayed on all data collection instruments.</w:t>
      </w:r>
    </w:p>
    <w:p w:rsidRPr="007D4B20" w:rsidR="00D8523D" w:rsidP="005A4A00" w:rsidRDefault="00D8523D" w14:paraId="060E08BA" w14:textId="77777777"/>
    <w:p w:rsidRPr="007D4B20" w:rsidR="00D42968" w:rsidP="005A4A00" w:rsidRDefault="005A4A00" w14:paraId="637176B3" w14:textId="77777777">
      <w:pPr>
        <w:rPr>
          <w:b/>
        </w:rPr>
      </w:pPr>
      <w:r w:rsidRPr="007D4B20">
        <w:rPr>
          <w:b/>
        </w:rPr>
        <w:t>A18.     Exceptions to Certification Statement</w:t>
      </w:r>
    </w:p>
    <w:p w:rsidR="00A20EF1" w:rsidP="00B15FBF" w:rsidRDefault="00A20EF1" w14:paraId="0158AAF7" w14:textId="77777777"/>
    <w:p w:rsidR="00B15FBF" w:rsidP="00B15FBF" w:rsidRDefault="00B15FBF" w14:paraId="3FC607A3" w14:textId="41A3778F">
      <w:r w:rsidRPr="007D4B20">
        <w:lastRenderedPageBreak/>
        <w:t>This collection of information involves no exceptions to the Certification for Paperwork Reduction Act Submissions.  The certifications are included in this submission.</w:t>
      </w:r>
    </w:p>
    <w:p w:rsidR="00A20EF1" w:rsidP="00B15FBF" w:rsidRDefault="00A20EF1" w14:paraId="372E7AC6" w14:textId="0D28CA5C"/>
    <w:p w:rsidR="00A20EF1" w:rsidP="00B15FBF" w:rsidRDefault="00A20EF1" w14:paraId="70E7E963" w14:textId="0BF15D20"/>
    <w:p w:rsidR="002945C9" w:rsidP="00B15FBF" w:rsidRDefault="00D62B51" w14:paraId="7F8ACC17" w14:textId="65BE5AB1">
      <w:pPr>
        <w:rPr>
          <w:b/>
        </w:rPr>
      </w:pPr>
      <w:r>
        <w:rPr>
          <w:b/>
        </w:rPr>
        <w:t>References:</w:t>
      </w:r>
    </w:p>
    <w:p w:rsidR="00D62B51" w:rsidP="00D62B51" w:rsidRDefault="00D62B51" w14:paraId="103DD0F3" w14:textId="77777777">
      <w:r>
        <w:t xml:space="preserve">Dennis, M. L., Chan, Y. F., &amp; Funk, R. R. (2006). Development and validation of the GAIN Short Screener (GSS) for internalizing, externalizing and substance use disorders and crime/violence problems among adolescents and adults. </w:t>
      </w:r>
      <w:r>
        <w:rPr>
          <w:i/>
          <w:iCs/>
        </w:rPr>
        <w:t>The American Journal on Addictions</w:t>
      </w:r>
      <w:r>
        <w:t xml:space="preserve">, </w:t>
      </w:r>
      <w:r>
        <w:rPr>
          <w:i/>
          <w:iCs/>
        </w:rPr>
        <w:t>15</w:t>
      </w:r>
      <w:r>
        <w:t>, s80-s91.</w:t>
      </w:r>
    </w:p>
    <w:p w:rsidR="00D62B51" w:rsidP="00D62B51" w:rsidRDefault="00D62B51" w14:paraId="2E85C642" w14:textId="77777777">
      <w:pPr>
        <w:rPr>
          <w:szCs w:val="24"/>
        </w:rPr>
      </w:pPr>
      <w:r w:rsidRPr="00BE5E73">
        <w:rPr>
          <w:szCs w:val="24"/>
        </w:rPr>
        <w:t xml:space="preserve"> </w:t>
      </w:r>
    </w:p>
    <w:p w:rsidRPr="00BE5E73" w:rsidR="00D62B51" w:rsidP="00D62B51" w:rsidRDefault="00D62B51" w14:paraId="5D138C7E" w14:textId="77777777">
      <w:pPr>
        <w:rPr>
          <w:szCs w:val="24"/>
        </w:rPr>
      </w:pPr>
      <w:r w:rsidRPr="00BE5E73">
        <w:rPr>
          <w:szCs w:val="24"/>
        </w:rPr>
        <w:t xml:space="preserve">Dennis, M. L., &amp; Davis, J. P. (2021). Screening for more with less: Validation of the Global Appraisal of Individual Needs Quick v3 (GAIN-Q3) screeners. </w:t>
      </w:r>
      <w:r w:rsidRPr="00BE5E73">
        <w:rPr>
          <w:i/>
          <w:iCs/>
          <w:szCs w:val="24"/>
        </w:rPr>
        <w:t>Journal of Substance Abuse Treatment</w:t>
      </w:r>
      <w:r w:rsidRPr="00BE5E73">
        <w:rPr>
          <w:szCs w:val="24"/>
        </w:rPr>
        <w:t xml:space="preserve">, </w:t>
      </w:r>
      <w:r w:rsidRPr="00BE5E73">
        <w:rPr>
          <w:i/>
          <w:iCs/>
          <w:szCs w:val="24"/>
        </w:rPr>
        <w:t>126</w:t>
      </w:r>
      <w:r w:rsidRPr="00BE5E73">
        <w:rPr>
          <w:szCs w:val="24"/>
        </w:rPr>
        <w:t>, 108414.</w:t>
      </w:r>
    </w:p>
    <w:p w:rsidR="00D62B51" w:rsidP="00D62B51" w:rsidRDefault="00D62B51" w14:paraId="5201B8A8" w14:textId="77777777">
      <w:pPr>
        <w:pStyle w:val="CommentText"/>
      </w:pPr>
    </w:p>
    <w:p w:rsidRPr="00BE5E73" w:rsidR="00D62B51" w:rsidP="00D62B51" w:rsidRDefault="00D62B51" w14:paraId="2715DAAD" w14:textId="77777777">
      <w:pPr>
        <w:rPr>
          <w:szCs w:val="24"/>
        </w:rPr>
      </w:pPr>
      <w:r w:rsidRPr="00BE5E73">
        <w:rPr>
          <w:szCs w:val="24"/>
        </w:rPr>
        <w:t xml:space="preserve">Keyes, C. L. (2007). Promoting and protecting mental health as flourishing: a complementary strategy for improving national mental health. </w:t>
      </w:r>
      <w:r w:rsidRPr="00BE5E73">
        <w:rPr>
          <w:i/>
          <w:iCs/>
          <w:szCs w:val="24"/>
        </w:rPr>
        <w:t>American psychologist</w:t>
      </w:r>
      <w:r w:rsidRPr="00BE5E73">
        <w:rPr>
          <w:szCs w:val="24"/>
        </w:rPr>
        <w:t xml:space="preserve">, </w:t>
      </w:r>
      <w:r w:rsidRPr="00BE5E73">
        <w:rPr>
          <w:i/>
          <w:iCs/>
          <w:szCs w:val="24"/>
        </w:rPr>
        <w:t>62</w:t>
      </w:r>
      <w:r w:rsidRPr="00BE5E73">
        <w:rPr>
          <w:szCs w:val="24"/>
        </w:rPr>
        <w:t>(2), 95.</w:t>
      </w:r>
    </w:p>
    <w:p w:rsidR="00D62B51" w:rsidP="00D62B51" w:rsidRDefault="00D62B51" w14:paraId="0C72E9EE" w14:textId="77777777">
      <w:pPr>
        <w:pStyle w:val="CommentText"/>
      </w:pPr>
    </w:p>
    <w:p w:rsidRPr="00BE5E73" w:rsidR="00D62B51" w:rsidP="00D62B51" w:rsidRDefault="00D62B51" w14:paraId="2F850316" w14:textId="77777777">
      <w:pPr>
        <w:rPr>
          <w:szCs w:val="24"/>
        </w:rPr>
      </w:pPr>
      <w:r w:rsidRPr="00BE5E73">
        <w:rPr>
          <w:szCs w:val="24"/>
        </w:rPr>
        <w:t xml:space="preserve">Keyes, C. L. (2009). Th e Nature and Importance of Positive Mental Health in America’s Adolescents. In </w:t>
      </w:r>
      <w:r w:rsidRPr="00BE5E73">
        <w:rPr>
          <w:i/>
          <w:iCs/>
          <w:szCs w:val="24"/>
        </w:rPr>
        <w:t>Handbook of positive psychology in schools</w:t>
      </w:r>
      <w:r w:rsidRPr="00BE5E73">
        <w:rPr>
          <w:szCs w:val="24"/>
        </w:rPr>
        <w:t xml:space="preserve"> (pp. 27-42). Routledge.</w:t>
      </w:r>
    </w:p>
    <w:p w:rsidR="00D62B51" w:rsidP="00D62B51" w:rsidRDefault="00D62B51" w14:paraId="1CD4429A" w14:textId="77777777">
      <w:pPr>
        <w:pStyle w:val="CommentText"/>
      </w:pPr>
    </w:p>
    <w:p w:rsidRPr="00BE5E73" w:rsidR="00D62B51" w:rsidP="00D62B51" w:rsidRDefault="00D62B51" w14:paraId="160BDF18" w14:textId="77777777">
      <w:pPr>
        <w:rPr>
          <w:szCs w:val="24"/>
        </w:rPr>
      </w:pPr>
      <w:r w:rsidRPr="00BE5E73">
        <w:rPr>
          <w:szCs w:val="24"/>
        </w:rPr>
        <w:t xml:space="preserve">McCreary, L. L., Conrad, K. M., Conrad, K. J., Scott, C. K., Funk, R. R., &amp; Dennis, M. L. (2013). Using the Rasch measurement model in psychometric analysis of the Family Effectiveness Measure. </w:t>
      </w:r>
      <w:r w:rsidRPr="00BE5E73">
        <w:rPr>
          <w:i/>
          <w:iCs/>
          <w:szCs w:val="24"/>
        </w:rPr>
        <w:t>Nursing research</w:t>
      </w:r>
      <w:r w:rsidRPr="00BE5E73">
        <w:rPr>
          <w:szCs w:val="24"/>
        </w:rPr>
        <w:t xml:space="preserve">, </w:t>
      </w:r>
      <w:r w:rsidRPr="00BE5E73">
        <w:rPr>
          <w:i/>
          <w:iCs/>
          <w:szCs w:val="24"/>
        </w:rPr>
        <w:t>62</w:t>
      </w:r>
      <w:r w:rsidRPr="00BE5E73">
        <w:rPr>
          <w:szCs w:val="24"/>
        </w:rPr>
        <w:t>(3), 149.</w:t>
      </w:r>
    </w:p>
    <w:p w:rsidR="0003353E" w:rsidP="0003353E" w:rsidRDefault="0003353E" w14:paraId="3C4E3609" w14:textId="20DD4F5E">
      <w:pPr>
        <w:rPr>
          <w:b/>
          <w:szCs w:val="24"/>
        </w:rPr>
      </w:pPr>
    </w:p>
    <w:sectPr w:rsidR="0003353E" w:rsidSect="00ED3F0B">
      <w:headerReference w:type="even" r:id="rId13"/>
      <w:headerReference w:type="default" r:id="rId14"/>
      <w:footerReference w:type="even" r:id="rId15"/>
      <w:footerReference w:type="default" r:id="rId16"/>
      <w:endnotePr>
        <w:numFmt w:val="lowerLetter"/>
      </w:endnotePr>
      <w:pgSz w:w="12240" w:h="15840"/>
      <w:pgMar w:top="994" w:right="1440" w:bottom="1267" w:left="1440" w:header="1440"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19EE" w14:textId="77777777" w:rsidR="001E6D9D" w:rsidRDefault="001E6D9D" w:rsidP="005525FC">
      <w:r>
        <w:separator/>
      </w:r>
    </w:p>
  </w:endnote>
  <w:endnote w:type="continuationSeparator" w:id="0">
    <w:p w14:paraId="29E9F8DE" w14:textId="77777777" w:rsidR="001E6D9D" w:rsidRDefault="001E6D9D" w:rsidP="005525FC">
      <w:r>
        <w:continuationSeparator/>
      </w:r>
    </w:p>
  </w:endnote>
  <w:endnote w:type="continuationNotice" w:id="1">
    <w:p w14:paraId="7CA7F30A" w14:textId="77777777" w:rsidR="001E6D9D" w:rsidRDefault="001E6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2F2B" w14:textId="77777777" w:rsidR="009B5021" w:rsidRDefault="009B5021"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277948" w14:textId="77777777" w:rsidR="009B5021" w:rsidRDefault="009B5021">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EA62" w14:textId="6FC05B68" w:rsidR="009B5021" w:rsidRDefault="009B5021"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2351">
      <w:rPr>
        <w:rStyle w:val="PageNumber"/>
        <w:noProof/>
      </w:rPr>
      <w:t>1</w:t>
    </w:r>
    <w:r>
      <w:rPr>
        <w:rStyle w:val="PageNumber"/>
      </w:rPr>
      <w:fldChar w:fldCharType="end"/>
    </w:r>
  </w:p>
  <w:p w14:paraId="52B86C92" w14:textId="77777777" w:rsidR="009B5021" w:rsidRDefault="009B5021" w:rsidP="001D0E5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2DC5" w14:textId="77777777" w:rsidR="001E6D9D" w:rsidRDefault="001E6D9D" w:rsidP="005525FC">
      <w:r>
        <w:separator/>
      </w:r>
    </w:p>
  </w:footnote>
  <w:footnote w:type="continuationSeparator" w:id="0">
    <w:p w14:paraId="6C5DCF60" w14:textId="77777777" w:rsidR="001E6D9D" w:rsidRDefault="001E6D9D" w:rsidP="005525FC">
      <w:r>
        <w:continuationSeparator/>
      </w:r>
    </w:p>
  </w:footnote>
  <w:footnote w:type="continuationNotice" w:id="1">
    <w:p w14:paraId="4BBF5F91" w14:textId="77777777" w:rsidR="001E6D9D" w:rsidRDefault="001E6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F394" w14:textId="77777777" w:rsidR="009B5021" w:rsidRDefault="009B5021">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5362" w14:textId="77777777" w:rsidR="009B5021" w:rsidRDefault="009B5021">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465"/>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B343DB"/>
    <w:multiLevelType w:val="hybridMultilevel"/>
    <w:tmpl w:val="F0BE3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509C0"/>
    <w:multiLevelType w:val="hybridMultilevel"/>
    <w:tmpl w:val="1102FD5C"/>
    <w:lvl w:ilvl="0" w:tplc="CC822B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D12B1"/>
    <w:multiLevelType w:val="hybridMultilevel"/>
    <w:tmpl w:val="A71A3AD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A2577"/>
    <w:multiLevelType w:val="hybridMultilevel"/>
    <w:tmpl w:val="F4F289D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C8A0A8D"/>
    <w:multiLevelType w:val="hybridMultilevel"/>
    <w:tmpl w:val="CE342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D7F07"/>
    <w:multiLevelType w:val="hybridMultilevel"/>
    <w:tmpl w:val="B7A25E04"/>
    <w:lvl w:ilvl="0" w:tplc="6D908C84">
      <w:start w:val="1"/>
      <w:numFmt w:val="decimal"/>
      <w:lvlText w:val="%1."/>
      <w:lvlJc w:val="left"/>
      <w:pPr>
        <w:ind w:left="720" w:hanging="360"/>
      </w:pPr>
      <w:rPr>
        <w:rFonts w:eastAsia="Calibri" w:hint="default"/>
        <w:sz w:val="22"/>
      </w:rPr>
    </w:lvl>
    <w:lvl w:ilvl="1" w:tplc="4522AE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235D530D"/>
    <w:multiLevelType w:val="hybridMultilevel"/>
    <w:tmpl w:val="DAA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16289"/>
    <w:multiLevelType w:val="hybridMultilevel"/>
    <w:tmpl w:val="96D02034"/>
    <w:lvl w:ilvl="0" w:tplc="B1AA3236">
      <w:start w:val="1"/>
      <w:numFmt w:val="decimal"/>
      <w:pStyle w:val="QuestionNumbered"/>
      <w:lvlText w:val="%1."/>
      <w:lvlJc w:val="left"/>
      <w:pPr>
        <w:ind w:left="234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557008"/>
    <w:multiLevelType w:val="hybridMultilevel"/>
    <w:tmpl w:val="547CA57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95319"/>
    <w:multiLevelType w:val="hybridMultilevel"/>
    <w:tmpl w:val="05C6F9E8"/>
    <w:lvl w:ilvl="0" w:tplc="0409000F">
      <w:start w:val="1"/>
      <w:numFmt w:val="decimal"/>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DC5AE3"/>
    <w:multiLevelType w:val="hybridMultilevel"/>
    <w:tmpl w:val="F8020156"/>
    <w:lvl w:ilvl="0" w:tplc="8FBE15C0">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656E2"/>
    <w:multiLevelType w:val="hybridMultilevel"/>
    <w:tmpl w:val="E432F0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15:restartNumberingAfterBreak="0">
    <w:nsid w:val="51CC4DA8"/>
    <w:multiLevelType w:val="hybridMultilevel"/>
    <w:tmpl w:val="B906A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6764C"/>
    <w:multiLevelType w:val="hybridMultilevel"/>
    <w:tmpl w:val="9CECA8BC"/>
    <w:lvl w:ilvl="0" w:tplc="A9F00A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C26E11"/>
    <w:multiLevelType w:val="hybridMultilevel"/>
    <w:tmpl w:val="C1E86F7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E32776"/>
    <w:multiLevelType w:val="hybridMultilevel"/>
    <w:tmpl w:val="14685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C02416"/>
    <w:multiLevelType w:val="hybridMultilevel"/>
    <w:tmpl w:val="8DBABDDC"/>
    <w:lvl w:ilvl="0" w:tplc="CA329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792CC6"/>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6076D"/>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47C57"/>
    <w:multiLevelType w:val="hybridMultilevel"/>
    <w:tmpl w:val="DFC423E2"/>
    <w:lvl w:ilvl="0" w:tplc="C3A62A3E">
      <w:start w:val="2"/>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2FF5E39"/>
    <w:multiLevelType w:val="hybridMultilevel"/>
    <w:tmpl w:val="058294B2"/>
    <w:lvl w:ilvl="0" w:tplc="0409000F">
      <w:start w:val="1"/>
      <w:numFmt w:val="decimal"/>
      <w:lvlText w:val="%1."/>
      <w:lvlJc w:val="left"/>
      <w:pPr>
        <w:ind w:left="25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45A6B5B"/>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F3EF3"/>
    <w:multiLevelType w:val="hybridMultilevel"/>
    <w:tmpl w:val="69183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03CE1"/>
    <w:multiLevelType w:val="hybridMultilevel"/>
    <w:tmpl w:val="A426D4D8"/>
    <w:lvl w:ilvl="0" w:tplc="8FBE15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82668"/>
    <w:multiLevelType w:val="hybridMultilevel"/>
    <w:tmpl w:val="3238FD4C"/>
    <w:lvl w:ilvl="0" w:tplc="04090019">
      <w:start w:val="1"/>
      <w:numFmt w:val="lowerLetter"/>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8"/>
  </w:num>
  <w:num w:numId="3">
    <w:abstractNumId w:val="22"/>
  </w:num>
  <w:num w:numId="4">
    <w:abstractNumId w:val="27"/>
  </w:num>
  <w:num w:numId="5">
    <w:abstractNumId w:val="12"/>
  </w:num>
  <w:num w:numId="6">
    <w:abstractNumId w:val="14"/>
  </w:num>
  <w:num w:numId="7">
    <w:abstractNumId w:val="0"/>
  </w:num>
  <w:num w:numId="8">
    <w:abstractNumId w:val="24"/>
  </w:num>
  <w:num w:numId="9">
    <w:abstractNumId w:val="9"/>
  </w:num>
  <w:num w:numId="10">
    <w:abstractNumId w:val="28"/>
  </w:num>
  <w:num w:numId="11">
    <w:abstractNumId w:val="19"/>
  </w:num>
  <w:num w:numId="12">
    <w:abstractNumId w:val="23"/>
  </w:num>
  <w:num w:numId="13">
    <w:abstractNumId w:val="7"/>
  </w:num>
  <w:num w:numId="14">
    <w:abstractNumId w:val="1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9"/>
  </w:num>
  <w:num w:numId="21">
    <w:abstractNumId w:val="17"/>
  </w:num>
  <w:num w:numId="22">
    <w:abstractNumId w:val="20"/>
  </w:num>
  <w:num w:numId="23">
    <w:abstractNumId w:val="30"/>
  </w:num>
  <w:num w:numId="24">
    <w:abstractNumId w:val="4"/>
  </w:num>
  <w:num w:numId="25">
    <w:abstractNumId w:val="15"/>
  </w:num>
  <w:num w:numId="26">
    <w:abstractNumId w:val="10"/>
  </w:num>
  <w:num w:numId="27">
    <w:abstractNumId w:val="1"/>
  </w:num>
  <w:num w:numId="28">
    <w:abstractNumId w:val="21"/>
  </w:num>
  <w:num w:numId="29">
    <w:abstractNumId w:val="11"/>
  </w:num>
  <w:num w:numId="30">
    <w:abstractNumId w:val="6"/>
  </w:num>
  <w:num w:numId="31">
    <w:abstractNumId w:val="2"/>
  </w:num>
  <w:num w:numId="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228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0"/>
    <w:rsid w:val="0002027B"/>
    <w:rsid w:val="000258EB"/>
    <w:rsid w:val="00026DF6"/>
    <w:rsid w:val="0003353E"/>
    <w:rsid w:val="00036D2E"/>
    <w:rsid w:val="00037573"/>
    <w:rsid w:val="0004153D"/>
    <w:rsid w:val="00057843"/>
    <w:rsid w:val="00064732"/>
    <w:rsid w:val="0006635F"/>
    <w:rsid w:val="0006776C"/>
    <w:rsid w:val="0009061A"/>
    <w:rsid w:val="00094AAC"/>
    <w:rsid w:val="000955CD"/>
    <w:rsid w:val="000A507F"/>
    <w:rsid w:val="000A799F"/>
    <w:rsid w:val="000B00D8"/>
    <w:rsid w:val="000B069B"/>
    <w:rsid w:val="000B1EA0"/>
    <w:rsid w:val="000B27E9"/>
    <w:rsid w:val="000B2D48"/>
    <w:rsid w:val="000B3E71"/>
    <w:rsid w:val="000B658E"/>
    <w:rsid w:val="000C4187"/>
    <w:rsid w:val="000C47D7"/>
    <w:rsid w:val="000C5B23"/>
    <w:rsid w:val="000D585F"/>
    <w:rsid w:val="000D7035"/>
    <w:rsid w:val="000E0EFE"/>
    <w:rsid w:val="000E610F"/>
    <w:rsid w:val="000F343E"/>
    <w:rsid w:val="000F40CC"/>
    <w:rsid w:val="0010430B"/>
    <w:rsid w:val="00105E42"/>
    <w:rsid w:val="00106CC1"/>
    <w:rsid w:val="001118EF"/>
    <w:rsid w:val="00114E32"/>
    <w:rsid w:val="001215C6"/>
    <w:rsid w:val="00135732"/>
    <w:rsid w:val="00141F21"/>
    <w:rsid w:val="00142F2B"/>
    <w:rsid w:val="001449DE"/>
    <w:rsid w:val="00146196"/>
    <w:rsid w:val="00181037"/>
    <w:rsid w:val="001872EC"/>
    <w:rsid w:val="00187378"/>
    <w:rsid w:val="001A2372"/>
    <w:rsid w:val="001A5ACC"/>
    <w:rsid w:val="001A7DF5"/>
    <w:rsid w:val="001B079D"/>
    <w:rsid w:val="001B2B91"/>
    <w:rsid w:val="001B7BB8"/>
    <w:rsid w:val="001C48D6"/>
    <w:rsid w:val="001C4F65"/>
    <w:rsid w:val="001C54E3"/>
    <w:rsid w:val="001D0E5E"/>
    <w:rsid w:val="001D17B5"/>
    <w:rsid w:val="001D4C82"/>
    <w:rsid w:val="001E03FB"/>
    <w:rsid w:val="001E2850"/>
    <w:rsid w:val="001E6D9D"/>
    <w:rsid w:val="001F276B"/>
    <w:rsid w:val="001F302B"/>
    <w:rsid w:val="001F3A20"/>
    <w:rsid w:val="001F5049"/>
    <w:rsid w:val="001F5D76"/>
    <w:rsid w:val="0021102C"/>
    <w:rsid w:val="00213C8C"/>
    <w:rsid w:val="0021604E"/>
    <w:rsid w:val="002229CC"/>
    <w:rsid w:val="002233E5"/>
    <w:rsid w:val="00234700"/>
    <w:rsid w:val="00236FCA"/>
    <w:rsid w:val="00237728"/>
    <w:rsid w:val="002458FD"/>
    <w:rsid w:val="00247734"/>
    <w:rsid w:val="0025179E"/>
    <w:rsid w:val="00257B30"/>
    <w:rsid w:val="00262CB0"/>
    <w:rsid w:val="00267C84"/>
    <w:rsid w:val="0027008C"/>
    <w:rsid w:val="002719FA"/>
    <w:rsid w:val="00271F3D"/>
    <w:rsid w:val="0028152E"/>
    <w:rsid w:val="00287295"/>
    <w:rsid w:val="002945C9"/>
    <w:rsid w:val="002968F0"/>
    <w:rsid w:val="00297ACD"/>
    <w:rsid w:val="002A00DE"/>
    <w:rsid w:val="002A22D2"/>
    <w:rsid w:val="002A54C9"/>
    <w:rsid w:val="002C7CBF"/>
    <w:rsid w:val="002D4B5E"/>
    <w:rsid w:val="002E2D52"/>
    <w:rsid w:val="002E450A"/>
    <w:rsid w:val="002E6460"/>
    <w:rsid w:val="003060EF"/>
    <w:rsid w:val="003153F7"/>
    <w:rsid w:val="00316D6E"/>
    <w:rsid w:val="00320646"/>
    <w:rsid w:val="00324D18"/>
    <w:rsid w:val="00325562"/>
    <w:rsid w:val="00325E5C"/>
    <w:rsid w:val="00350155"/>
    <w:rsid w:val="00353023"/>
    <w:rsid w:val="003542D8"/>
    <w:rsid w:val="00354744"/>
    <w:rsid w:val="00354A02"/>
    <w:rsid w:val="00356F10"/>
    <w:rsid w:val="00360F12"/>
    <w:rsid w:val="00361DE3"/>
    <w:rsid w:val="00362E78"/>
    <w:rsid w:val="003640BA"/>
    <w:rsid w:val="00372AF8"/>
    <w:rsid w:val="00375A4F"/>
    <w:rsid w:val="003766A5"/>
    <w:rsid w:val="00377E56"/>
    <w:rsid w:val="003802EC"/>
    <w:rsid w:val="0038168D"/>
    <w:rsid w:val="00382D6C"/>
    <w:rsid w:val="0038315E"/>
    <w:rsid w:val="003B4583"/>
    <w:rsid w:val="003B54F6"/>
    <w:rsid w:val="003C05A0"/>
    <w:rsid w:val="003C1314"/>
    <w:rsid w:val="003D15C8"/>
    <w:rsid w:val="003D1D16"/>
    <w:rsid w:val="003D2A49"/>
    <w:rsid w:val="003D2E9F"/>
    <w:rsid w:val="003D30D1"/>
    <w:rsid w:val="003E09ED"/>
    <w:rsid w:val="003E22A3"/>
    <w:rsid w:val="003E5F1C"/>
    <w:rsid w:val="003F0C70"/>
    <w:rsid w:val="003F47AA"/>
    <w:rsid w:val="004072C3"/>
    <w:rsid w:val="00410801"/>
    <w:rsid w:val="004175E1"/>
    <w:rsid w:val="00425F5B"/>
    <w:rsid w:val="00434EDD"/>
    <w:rsid w:val="00435DF1"/>
    <w:rsid w:val="004421BB"/>
    <w:rsid w:val="00443213"/>
    <w:rsid w:val="004501F8"/>
    <w:rsid w:val="004656EB"/>
    <w:rsid w:val="00470ED6"/>
    <w:rsid w:val="004754BA"/>
    <w:rsid w:val="0047667C"/>
    <w:rsid w:val="00484F16"/>
    <w:rsid w:val="004B26E6"/>
    <w:rsid w:val="004C446D"/>
    <w:rsid w:val="004C4FFF"/>
    <w:rsid w:val="004E1B0E"/>
    <w:rsid w:val="004F2205"/>
    <w:rsid w:val="00510DE2"/>
    <w:rsid w:val="00512FC5"/>
    <w:rsid w:val="00515F94"/>
    <w:rsid w:val="005204AF"/>
    <w:rsid w:val="00520550"/>
    <w:rsid w:val="00525D87"/>
    <w:rsid w:val="00526818"/>
    <w:rsid w:val="005339A0"/>
    <w:rsid w:val="0053744D"/>
    <w:rsid w:val="005432FE"/>
    <w:rsid w:val="005469C1"/>
    <w:rsid w:val="005509EF"/>
    <w:rsid w:val="005525FC"/>
    <w:rsid w:val="00552697"/>
    <w:rsid w:val="00562351"/>
    <w:rsid w:val="00564974"/>
    <w:rsid w:val="005665AF"/>
    <w:rsid w:val="00576A97"/>
    <w:rsid w:val="00581EA9"/>
    <w:rsid w:val="00585A26"/>
    <w:rsid w:val="00590571"/>
    <w:rsid w:val="00594803"/>
    <w:rsid w:val="00595985"/>
    <w:rsid w:val="005A4A00"/>
    <w:rsid w:val="005B04A2"/>
    <w:rsid w:val="005B1EF4"/>
    <w:rsid w:val="005B4F5B"/>
    <w:rsid w:val="005B6398"/>
    <w:rsid w:val="005C0A02"/>
    <w:rsid w:val="005C2170"/>
    <w:rsid w:val="005D094C"/>
    <w:rsid w:val="005D1131"/>
    <w:rsid w:val="005D1BB6"/>
    <w:rsid w:val="005D24C2"/>
    <w:rsid w:val="005E5371"/>
    <w:rsid w:val="005F36D8"/>
    <w:rsid w:val="005F59B7"/>
    <w:rsid w:val="0060111F"/>
    <w:rsid w:val="006011E6"/>
    <w:rsid w:val="00604DFB"/>
    <w:rsid w:val="0061054A"/>
    <w:rsid w:val="0061435B"/>
    <w:rsid w:val="00617C12"/>
    <w:rsid w:val="00624704"/>
    <w:rsid w:val="00632CED"/>
    <w:rsid w:val="00635478"/>
    <w:rsid w:val="00636F84"/>
    <w:rsid w:val="00647236"/>
    <w:rsid w:val="00647340"/>
    <w:rsid w:val="006537E0"/>
    <w:rsid w:val="00656DD3"/>
    <w:rsid w:val="00660681"/>
    <w:rsid w:val="006606CD"/>
    <w:rsid w:val="0067073A"/>
    <w:rsid w:val="006735F7"/>
    <w:rsid w:val="0068210F"/>
    <w:rsid w:val="00686794"/>
    <w:rsid w:val="006A520A"/>
    <w:rsid w:val="006B41C6"/>
    <w:rsid w:val="006E18E5"/>
    <w:rsid w:val="006E2939"/>
    <w:rsid w:val="006E32DE"/>
    <w:rsid w:val="006F5AEF"/>
    <w:rsid w:val="00700302"/>
    <w:rsid w:val="007164DA"/>
    <w:rsid w:val="00720D7B"/>
    <w:rsid w:val="0072498C"/>
    <w:rsid w:val="007314FB"/>
    <w:rsid w:val="00743998"/>
    <w:rsid w:val="00744049"/>
    <w:rsid w:val="007533AF"/>
    <w:rsid w:val="007555F0"/>
    <w:rsid w:val="007611D9"/>
    <w:rsid w:val="0076351C"/>
    <w:rsid w:val="00763FC7"/>
    <w:rsid w:val="00774007"/>
    <w:rsid w:val="00790112"/>
    <w:rsid w:val="00795FF6"/>
    <w:rsid w:val="007A0CFD"/>
    <w:rsid w:val="007A2438"/>
    <w:rsid w:val="007B092A"/>
    <w:rsid w:val="007B0C1F"/>
    <w:rsid w:val="007B371D"/>
    <w:rsid w:val="007C53F1"/>
    <w:rsid w:val="007D2213"/>
    <w:rsid w:val="007D3AFF"/>
    <w:rsid w:val="007D4B20"/>
    <w:rsid w:val="007E46CC"/>
    <w:rsid w:val="007E5D1F"/>
    <w:rsid w:val="007F29E1"/>
    <w:rsid w:val="00805D7C"/>
    <w:rsid w:val="0080672F"/>
    <w:rsid w:val="00810E88"/>
    <w:rsid w:val="00822A67"/>
    <w:rsid w:val="0082493C"/>
    <w:rsid w:val="00827506"/>
    <w:rsid w:val="0083301F"/>
    <w:rsid w:val="00847FBD"/>
    <w:rsid w:val="008665A3"/>
    <w:rsid w:val="00871014"/>
    <w:rsid w:val="00876890"/>
    <w:rsid w:val="00881A15"/>
    <w:rsid w:val="00883778"/>
    <w:rsid w:val="00891279"/>
    <w:rsid w:val="008A222D"/>
    <w:rsid w:val="008A24D8"/>
    <w:rsid w:val="008A2EE1"/>
    <w:rsid w:val="008A38DE"/>
    <w:rsid w:val="008A38FF"/>
    <w:rsid w:val="008A7B99"/>
    <w:rsid w:val="008B2B65"/>
    <w:rsid w:val="008B2DF1"/>
    <w:rsid w:val="008B61AB"/>
    <w:rsid w:val="008B72B2"/>
    <w:rsid w:val="008B74E8"/>
    <w:rsid w:val="008B7F2C"/>
    <w:rsid w:val="008C480E"/>
    <w:rsid w:val="008D480E"/>
    <w:rsid w:val="008D641B"/>
    <w:rsid w:val="008D7D11"/>
    <w:rsid w:val="008E1754"/>
    <w:rsid w:val="008F6D35"/>
    <w:rsid w:val="00900A08"/>
    <w:rsid w:val="00902E9D"/>
    <w:rsid w:val="00916672"/>
    <w:rsid w:val="00917ED6"/>
    <w:rsid w:val="00920965"/>
    <w:rsid w:val="009226AC"/>
    <w:rsid w:val="009315B0"/>
    <w:rsid w:val="00937C82"/>
    <w:rsid w:val="009427E7"/>
    <w:rsid w:val="00943192"/>
    <w:rsid w:val="0094650E"/>
    <w:rsid w:val="009512E4"/>
    <w:rsid w:val="00954DB7"/>
    <w:rsid w:val="009758EC"/>
    <w:rsid w:val="00982E9C"/>
    <w:rsid w:val="00983152"/>
    <w:rsid w:val="00995825"/>
    <w:rsid w:val="0099795D"/>
    <w:rsid w:val="009A4DE5"/>
    <w:rsid w:val="009B32DC"/>
    <w:rsid w:val="009B5021"/>
    <w:rsid w:val="009B7A9C"/>
    <w:rsid w:val="009C0764"/>
    <w:rsid w:val="009C2CB6"/>
    <w:rsid w:val="009D5E0C"/>
    <w:rsid w:val="009D7A9F"/>
    <w:rsid w:val="009E3332"/>
    <w:rsid w:val="009F1D61"/>
    <w:rsid w:val="009F5E27"/>
    <w:rsid w:val="00A00BF1"/>
    <w:rsid w:val="00A016C6"/>
    <w:rsid w:val="00A01715"/>
    <w:rsid w:val="00A01B73"/>
    <w:rsid w:val="00A061F8"/>
    <w:rsid w:val="00A103DD"/>
    <w:rsid w:val="00A17020"/>
    <w:rsid w:val="00A20EF1"/>
    <w:rsid w:val="00A26D02"/>
    <w:rsid w:val="00A33997"/>
    <w:rsid w:val="00A33A3A"/>
    <w:rsid w:val="00A501F1"/>
    <w:rsid w:val="00A51896"/>
    <w:rsid w:val="00A619E3"/>
    <w:rsid w:val="00A6258C"/>
    <w:rsid w:val="00A63351"/>
    <w:rsid w:val="00A63615"/>
    <w:rsid w:val="00A74641"/>
    <w:rsid w:val="00A77FD7"/>
    <w:rsid w:val="00A90181"/>
    <w:rsid w:val="00A92DFE"/>
    <w:rsid w:val="00A93688"/>
    <w:rsid w:val="00A95A1C"/>
    <w:rsid w:val="00AA53C2"/>
    <w:rsid w:val="00AB5556"/>
    <w:rsid w:val="00AB6F81"/>
    <w:rsid w:val="00AC2051"/>
    <w:rsid w:val="00AC3E29"/>
    <w:rsid w:val="00AC5C84"/>
    <w:rsid w:val="00AD1CE7"/>
    <w:rsid w:val="00AD3C61"/>
    <w:rsid w:val="00AD5D05"/>
    <w:rsid w:val="00AD7A0B"/>
    <w:rsid w:val="00AF4D38"/>
    <w:rsid w:val="00B01A81"/>
    <w:rsid w:val="00B0387F"/>
    <w:rsid w:val="00B048F0"/>
    <w:rsid w:val="00B05D83"/>
    <w:rsid w:val="00B06FBE"/>
    <w:rsid w:val="00B14A8A"/>
    <w:rsid w:val="00B15FBF"/>
    <w:rsid w:val="00B25401"/>
    <w:rsid w:val="00B329E7"/>
    <w:rsid w:val="00B33AE0"/>
    <w:rsid w:val="00B35BED"/>
    <w:rsid w:val="00B4235D"/>
    <w:rsid w:val="00B433CB"/>
    <w:rsid w:val="00B55F17"/>
    <w:rsid w:val="00B56D81"/>
    <w:rsid w:val="00B61134"/>
    <w:rsid w:val="00B64B33"/>
    <w:rsid w:val="00B747CA"/>
    <w:rsid w:val="00B74B6F"/>
    <w:rsid w:val="00B7594B"/>
    <w:rsid w:val="00B809A0"/>
    <w:rsid w:val="00B810A7"/>
    <w:rsid w:val="00B86123"/>
    <w:rsid w:val="00B94D60"/>
    <w:rsid w:val="00B9537C"/>
    <w:rsid w:val="00B96572"/>
    <w:rsid w:val="00BC20B2"/>
    <w:rsid w:val="00BC41EA"/>
    <w:rsid w:val="00BD14A7"/>
    <w:rsid w:val="00BD68CB"/>
    <w:rsid w:val="00BE5E73"/>
    <w:rsid w:val="00BF38D6"/>
    <w:rsid w:val="00BF3CDD"/>
    <w:rsid w:val="00C010E0"/>
    <w:rsid w:val="00C026B8"/>
    <w:rsid w:val="00C0475A"/>
    <w:rsid w:val="00C30CE1"/>
    <w:rsid w:val="00C323CA"/>
    <w:rsid w:val="00C33BFD"/>
    <w:rsid w:val="00C36EA8"/>
    <w:rsid w:val="00C4017D"/>
    <w:rsid w:val="00C4055F"/>
    <w:rsid w:val="00C45143"/>
    <w:rsid w:val="00C57C3D"/>
    <w:rsid w:val="00C625A1"/>
    <w:rsid w:val="00C82F34"/>
    <w:rsid w:val="00C84489"/>
    <w:rsid w:val="00C8597F"/>
    <w:rsid w:val="00C87911"/>
    <w:rsid w:val="00C97858"/>
    <w:rsid w:val="00CA074D"/>
    <w:rsid w:val="00CB3B8E"/>
    <w:rsid w:val="00CB7653"/>
    <w:rsid w:val="00CB7C8D"/>
    <w:rsid w:val="00CC0FCD"/>
    <w:rsid w:val="00CD7690"/>
    <w:rsid w:val="00CE651B"/>
    <w:rsid w:val="00CF35DF"/>
    <w:rsid w:val="00CF56A8"/>
    <w:rsid w:val="00D03597"/>
    <w:rsid w:val="00D104BF"/>
    <w:rsid w:val="00D11015"/>
    <w:rsid w:val="00D12BF2"/>
    <w:rsid w:val="00D164BA"/>
    <w:rsid w:val="00D345DF"/>
    <w:rsid w:val="00D42968"/>
    <w:rsid w:val="00D4343B"/>
    <w:rsid w:val="00D4580A"/>
    <w:rsid w:val="00D46A68"/>
    <w:rsid w:val="00D624DB"/>
    <w:rsid w:val="00D62B51"/>
    <w:rsid w:val="00D6752F"/>
    <w:rsid w:val="00D8094C"/>
    <w:rsid w:val="00D8523D"/>
    <w:rsid w:val="00D96A7C"/>
    <w:rsid w:val="00DB38AC"/>
    <w:rsid w:val="00DB52B7"/>
    <w:rsid w:val="00DC0E10"/>
    <w:rsid w:val="00DC5626"/>
    <w:rsid w:val="00DC7078"/>
    <w:rsid w:val="00DD1DBB"/>
    <w:rsid w:val="00DF4761"/>
    <w:rsid w:val="00DF6B1D"/>
    <w:rsid w:val="00DF762E"/>
    <w:rsid w:val="00E108E5"/>
    <w:rsid w:val="00E110C5"/>
    <w:rsid w:val="00E13AFC"/>
    <w:rsid w:val="00E1737E"/>
    <w:rsid w:val="00E21C96"/>
    <w:rsid w:val="00E21F2A"/>
    <w:rsid w:val="00E279F8"/>
    <w:rsid w:val="00E27B27"/>
    <w:rsid w:val="00E30E3D"/>
    <w:rsid w:val="00E333F4"/>
    <w:rsid w:val="00E41597"/>
    <w:rsid w:val="00E42550"/>
    <w:rsid w:val="00E42D3F"/>
    <w:rsid w:val="00E54066"/>
    <w:rsid w:val="00E57A97"/>
    <w:rsid w:val="00E57E3D"/>
    <w:rsid w:val="00E607C1"/>
    <w:rsid w:val="00E62613"/>
    <w:rsid w:val="00E62AA5"/>
    <w:rsid w:val="00E646D7"/>
    <w:rsid w:val="00E650BA"/>
    <w:rsid w:val="00E6628B"/>
    <w:rsid w:val="00E72423"/>
    <w:rsid w:val="00E725E3"/>
    <w:rsid w:val="00E82C1A"/>
    <w:rsid w:val="00E855E9"/>
    <w:rsid w:val="00E87E13"/>
    <w:rsid w:val="00E9007A"/>
    <w:rsid w:val="00EA00DB"/>
    <w:rsid w:val="00EA0FAC"/>
    <w:rsid w:val="00EA6E5D"/>
    <w:rsid w:val="00EB4E76"/>
    <w:rsid w:val="00EC2469"/>
    <w:rsid w:val="00EC2A7D"/>
    <w:rsid w:val="00ED3AD2"/>
    <w:rsid w:val="00ED3F0B"/>
    <w:rsid w:val="00EE6D20"/>
    <w:rsid w:val="00EE7C2E"/>
    <w:rsid w:val="00EF790E"/>
    <w:rsid w:val="00F04D3B"/>
    <w:rsid w:val="00F056A6"/>
    <w:rsid w:val="00F12900"/>
    <w:rsid w:val="00F32E94"/>
    <w:rsid w:val="00F33B91"/>
    <w:rsid w:val="00F4024A"/>
    <w:rsid w:val="00F40D0E"/>
    <w:rsid w:val="00F434B9"/>
    <w:rsid w:val="00F54D68"/>
    <w:rsid w:val="00F55B81"/>
    <w:rsid w:val="00F56AF3"/>
    <w:rsid w:val="00F677F7"/>
    <w:rsid w:val="00F7795A"/>
    <w:rsid w:val="00F8388A"/>
    <w:rsid w:val="00F90EDE"/>
    <w:rsid w:val="00F91D6C"/>
    <w:rsid w:val="00F946D5"/>
    <w:rsid w:val="00FB6ECB"/>
    <w:rsid w:val="00FC17E7"/>
    <w:rsid w:val="00FD3A14"/>
    <w:rsid w:val="00FD6723"/>
    <w:rsid w:val="00FD7270"/>
    <w:rsid w:val="00FE0402"/>
    <w:rsid w:val="00FE1D87"/>
    <w:rsid w:val="00FE3266"/>
    <w:rsid w:val="00FE3941"/>
    <w:rsid w:val="00FE6831"/>
    <w:rsid w:val="00FF6520"/>
    <w:rsid w:val="013A8FF6"/>
    <w:rsid w:val="01651ACF"/>
    <w:rsid w:val="01B34D33"/>
    <w:rsid w:val="046FF05A"/>
    <w:rsid w:val="065C3EFE"/>
    <w:rsid w:val="0967C294"/>
    <w:rsid w:val="09A2A293"/>
    <w:rsid w:val="0AAA64F0"/>
    <w:rsid w:val="0AD4BBBC"/>
    <w:rsid w:val="0B6D8F35"/>
    <w:rsid w:val="0C534827"/>
    <w:rsid w:val="0C61C066"/>
    <w:rsid w:val="0CB1535F"/>
    <w:rsid w:val="0DA05709"/>
    <w:rsid w:val="0E38EE3F"/>
    <w:rsid w:val="0E9B7408"/>
    <w:rsid w:val="0EC9C3A9"/>
    <w:rsid w:val="0ED48D2A"/>
    <w:rsid w:val="0F0CCB3A"/>
    <w:rsid w:val="0F237DE6"/>
    <w:rsid w:val="10F67B93"/>
    <w:rsid w:val="13675780"/>
    <w:rsid w:val="1414F3F8"/>
    <w:rsid w:val="142E1C55"/>
    <w:rsid w:val="157292BB"/>
    <w:rsid w:val="15D5D4F1"/>
    <w:rsid w:val="16FC7F1B"/>
    <w:rsid w:val="18491E94"/>
    <w:rsid w:val="188BEF8D"/>
    <w:rsid w:val="1A341FDD"/>
    <w:rsid w:val="1AF5FED2"/>
    <w:rsid w:val="1B42CE87"/>
    <w:rsid w:val="1C15EDE4"/>
    <w:rsid w:val="1C374765"/>
    <w:rsid w:val="1D84F2F8"/>
    <w:rsid w:val="1DDD6352"/>
    <w:rsid w:val="1E751F1F"/>
    <w:rsid w:val="1ECA5B9F"/>
    <w:rsid w:val="1EEBFEF0"/>
    <w:rsid w:val="1F4D8EA6"/>
    <w:rsid w:val="2016B1F7"/>
    <w:rsid w:val="20A35554"/>
    <w:rsid w:val="22C93835"/>
    <w:rsid w:val="23619BBC"/>
    <w:rsid w:val="2397D19C"/>
    <w:rsid w:val="246EDFC1"/>
    <w:rsid w:val="26A7B092"/>
    <w:rsid w:val="26BAAB16"/>
    <w:rsid w:val="26D0C296"/>
    <w:rsid w:val="27456242"/>
    <w:rsid w:val="2935C67A"/>
    <w:rsid w:val="29DAC02A"/>
    <w:rsid w:val="2B773D56"/>
    <w:rsid w:val="2B9EA64C"/>
    <w:rsid w:val="2BD68485"/>
    <w:rsid w:val="2C0C4508"/>
    <w:rsid w:val="2C38AE80"/>
    <w:rsid w:val="2CCF274D"/>
    <w:rsid w:val="2E00371D"/>
    <w:rsid w:val="2E96348B"/>
    <w:rsid w:val="2EAC949E"/>
    <w:rsid w:val="2EBAE1D3"/>
    <w:rsid w:val="2F0EE7DA"/>
    <w:rsid w:val="2F8B18E9"/>
    <w:rsid w:val="3006C80F"/>
    <w:rsid w:val="303165FE"/>
    <w:rsid w:val="318B9BBE"/>
    <w:rsid w:val="32BCAD2F"/>
    <w:rsid w:val="32EBB888"/>
    <w:rsid w:val="33669A89"/>
    <w:rsid w:val="34FCCAEF"/>
    <w:rsid w:val="3615C6EE"/>
    <w:rsid w:val="367384C9"/>
    <w:rsid w:val="38D0451D"/>
    <w:rsid w:val="39C28125"/>
    <w:rsid w:val="3CE97E7E"/>
    <w:rsid w:val="3D770DFC"/>
    <w:rsid w:val="3E0B5DD6"/>
    <w:rsid w:val="3E8394EF"/>
    <w:rsid w:val="3F16E70A"/>
    <w:rsid w:val="405DE7EF"/>
    <w:rsid w:val="41BFA24E"/>
    <w:rsid w:val="424FC85D"/>
    <w:rsid w:val="4295AAC4"/>
    <w:rsid w:val="42A03C25"/>
    <w:rsid w:val="44359E0E"/>
    <w:rsid w:val="4766C7F3"/>
    <w:rsid w:val="487861FF"/>
    <w:rsid w:val="48EB9BA2"/>
    <w:rsid w:val="4B50861A"/>
    <w:rsid w:val="4C0E384F"/>
    <w:rsid w:val="4C233C64"/>
    <w:rsid w:val="4CA6A597"/>
    <w:rsid w:val="4EDBED50"/>
    <w:rsid w:val="4EE809DB"/>
    <w:rsid w:val="4F2491B7"/>
    <w:rsid w:val="4F4AD13F"/>
    <w:rsid w:val="51C59E25"/>
    <w:rsid w:val="52CABB08"/>
    <w:rsid w:val="567D3BC1"/>
    <w:rsid w:val="5A64B57C"/>
    <w:rsid w:val="5C713A86"/>
    <w:rsid w:val="5DA16A7E"/>
    <w:rsid w:val="5DCA2294"/>
    <w:rsid w:val="5DE7D7BF"/>
    <w:rsid w:val="5DF31355"/>
    <w:rsid w:val="5E35B7B7"/>
    <w:rsid w:val="5EB8E79B"/>
    <w:rsid w:val="5F1502BA"/>
    <w:rsid w:val="5F8BCEA8"/>
    <w:rsid w:val="603C83C0"/>
    <w:rsid w:val="63E436BA"/>
    <w:rsid w:val="6522BFB0"/>
    <w:rsid w:val="67DC99FD"/>
    <w:rsid w:val="68A2BCA3"/>
    <w:rsid w:val="69F2299F"/>
    <w:rsid w:val="6A1C3E26"/>
    <w:rsid w:val="6A2988EF"/>
    <w:rsid w:val="6AAAFCC3"/>
    <w:rsid w:val="6BB4F31A"/>
    <w:rsid w:val="6EFBEC13"/>
    <w:rsid w:val="6F6EC705"/>
    <w:rsid w:val="70F4681D"/>
    <w:rsid w:val="7119CEAC"/>
    <w:rsid w:val="71E21189"/>
    <w:rsid w:val="765AFC9F"/>
    <w:rsid w:val="77DA10C1"/>
    <w:rsid w:val="798C5146"/>
    <w:rsid w:val="79ACA360"/>
    <w:rsid w:val="7A3AB902"/>
    <w:rsid w:val="7A81EC15"/>
    <w:rsid w:val="7ACB43BA"/>
    <w:rsid w:val="7AE46C17"/>
    <w:rsid w:val="7B975B68"/>
    <w:rsid w:val="7BB4E380"/>
    <w:rsid w:val="7C4C9783"/>
    <w:rsid w:val="7D332BC9"/>
    <w:rsid w:val="7D46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18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 w:type="paragraph" w:customStyle="1" w:styleId="QuestionNumbered">
    <w:name w:val="Question Numbered"/>
    <w:basedOn w:val="Normal"/>
    <w:qFormat/>
    <w:rsid w:val="005B4F5B"/>
    <w:pPr>
      <w:keepNext/>
      <w:keepLines/>
      <w:numPr>
        <w:numId w:val="26"/>
      </w:numPr>
      <w:spacing w:before="240" w:after="240"/>
    </w:pPr>
    <w:rPr>
      <w:b/>
      <w:sz w:val="22"/>
      <w:szCs w:val="22"/>
    </w:rPr>
  </w:style>
  <w:style w:type="paragraph" w:customStyle="1" w:styleId="Response">
    <w:name w:val="Response"/>
    <w:basedOn w:val="Normal"/>
    <w:qFormat/>
    <w:rsid w:val="005B4F5B"/>
    <w:pPr>
      <w:tabs>
        <w:tab w:val="left" w:pos="1080"/>
        <w:tab w:val="left" w:pos="2160"/>
        <w:tab w:val="right" w:leader="underscore" w:pos="10800"/>
      </w:tabs>
      <w:ind w:left="1080" w:hanging="360"/>
    </w:pPr>
    <w:rPr>
      <w:sz w:val="22"/>
      <w:szCs w:val="22"/>
    </w:rPr>
  </w:style>
  <w:style w:type="paragraph" w:customStyle="1" w:styleId="QuestionIndent">
    <w:name w:val="QuestionIndent"/>
    <w:basedOn w:val="QuestionNumbered"/>
    <w:qFormat/>
    <w:rsid w:val="005B4F5B"/>
    <w:pPr>
      <w:numPr>
        <w:numId w:val="0"/>
      </w:numPr>
      <w:spacing w:before="480"/>
      <w:ind w:left="1440" w:hanging="720"/>
    </w:pPr>
  </w:style>
  <w:style w:type="table" w:customStyle="1" w:styleId="TableGrid1">
    <w:name w:val="Table Grid1"/>
    <w:basedOn w:val="TableNormal"/>
    <w:next w:val="TableGrid"/>
    <w:uiPriority w:val="39"/>
    <w:rsid w:val="004432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Sessions">
    <w:name w:val="Response_Sessions"/>
    <w:basedOn w:val="Normal"/>
    <w:qFormat/>
    <w:rsid w:val="00943192"/>
    <w:pPr>
      <w:tabs>
        <w:tab w:val="center" w:pos="4464"/>
      </w:tabs>
      <w:ind w:left="432" w:right="1260" w:hanging="432"/>
    </w:pPr>
    <w:rPr>
      <w:sz w:val="22"/>
    </w:rPr>
  </w:style>
  <w:style w:type="paragraph" w:styleId="HTMLPreformatted">
    <w:name w:val="HTML Preformatted"/>
    <w:basedOn w:val="Normal"/>
    <w:link w:val="HTMLPreformattedChar"/>
    <w:rsid w:val="00AD5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AD5D05"/>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64912198">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223293865">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09383608">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254825382">
      <w:bodyDiv w:val="1"/>
      <w:marLeft w:val="0"/>
      <w:marRight w:val="0"/>
      <w:marTop w:val="0"/>
      <w:marBottom w:val="0"/>
      <w:divBdr>
        <w:top w:val="none" w:sz="0" w:space="0" w:color="auto"/>
        <w:left w:val="none" w:sz="0" w:space="0" w:color="auto"/>
        <w:bottom w:val="none" w:sz="0" w:space="0" w:color="auto"/>
        <w:right w:val="none" w:sz="0" w:space="0" w:color="auto"/>
      </w:divBdr>
      <w:divsChild>
        <w:div w:id="1689212969">
          <w:marLeft w:val="0"/>
          <w:marRight w:val="0"/>
          <w:marTop w:val="0"/>
          <w:marBottom w:val="0"/>
          <w:divBdr>
            <w:top w:val="none" w:sz="0" w:space="0" w:color="auto"/>
            <w:left w:val="none" w:sz="0" w:space="0" w:color="auto"/>
            <w:bottom w:val="none" w:sz="0" w:space="0" w:color="auto"/>
            <w:right w:val="none" w:sz="0" w:space="0" w:color="auto"/>
          </w:divBdr>
        </w:div>
      </w:divsChild>
    </w:div>
    <w:div w:id="1286425846">
      <w:bodyDiv w:val="1"/>
      <w:marLeft w:val="0"/>
      <w:marRight w:val="0"/>
      <w:marTop w:val="0"/>
      <w:marBottom w:val="0"/>
      <w:divBdr>
        <w:top w:val="none" w:sz="0" w:space="0" w:color="auto"/>
        <w:left w:val="none" w:sz="0" w:space="0" w:color="auto"/>
        <w:bottom w:val="none" w:sz="0" w:space="0" w:color="auto"/>
        <w:right w:val="none" w:sz="0" w:space="0" w:color="auto"/>
      </w:divBdr>
      <w:divsChild>
        <w:div w:id="2070683946">
          <w:marLeft w:val="0"/>
          <w:marRight w:val="0"/>
          <w:marTop w:val="0"/>
          <w:marBottom w:val="0"/>
          <w:divBdr>
            <w:top w:val="none" w:sz="0" w:space="0" w:color="auto"/>
            <w:left w:val="none" w:sz="0" w:space="0" w:color="auto"/>
            <w:bottom w:val="none" w:sz="0" w:space="0" w:color="auto"/>
            <w:right w:val="none" w:sz="0" w:space="0" w:color="auto"/>
          </w:divBdr>
        </w:div>
      </w:divsChild>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509564074">
      <w:bodyDiv w:val="1"/>
      <w:marLeft w:val="0"/>
      <w:marRight w:val="0"/>
      <w:marTop w:val="0"/>
      <w:marBottom w:val="0"/>
      <w:divBdr>
        <w:top w:val="none" w:sz="0" w:space="0" w:color="auto"/>
        <w:left w:val="none" w:sz="0" w:space="0" w:color="auto"/>
        <w:bottom w:val="none" w:sz="0" w:space="0" w:color="auto"/>
        <w:right w:val="none" w:sz="0" w:space="0" w:color="auto"/>
      </w:divBdr>
      <w:divsChild>
        <w:div w:id="415902632">
          <w:marLeft w:val="0"/>
          <w:marRight w:val="0"/>
          <w:marTop w:val="0"/>
          <w:marBottom w:val="0"/>
          <w:divBdr>
            <w:top w:val="none" w:sz="0" w:space="0" w:color="auto"/>
            <w:left w:val="none" w:sz="0" w:space="0" w:color="auto"/>
            <w:bottom w:val="none" w:sz="0" w:space="0" w:color="auto"/>
            <w:right w:val="none" w:sz="0" w:space="0" w:color="auto"/>
          </w:divBdr>
        </w:div>
      </w:divsChild>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 w:id="1774932233">
      <w:bodyDiv w:val="1"/>
      <w:marLeft w:val="0"/>
      <w:marRight w:val="0"/>
      <w:marTop w:val="0"/>
      <w:marBottom w:val="0"/>
      <w:divBdr>
        <w:top w:val="none" w:sz="0" w:space="0" w:color="auto"/>
        <w:left w:val="none" w:sz="0" w:space="0" w:color="auto"/>
        <w:bottom w:val="none" w:sz="0" w:space="0" w:color="auto"/>
        <w:right w:val="none" w:sz="0" w:space="0" w:color="auto"/>
      </w:divBdr>
      <w:divsChild>
        <w:div w:id="1576360745">
          <w:marLeft w:val="0"/>
          <w:marRight w:val="0"/>
          <w:marTop w:val="0"/>
          <w:marBottom w:val="0"/>
          <w:divBdr>
            <w:top w:val="none" w:sz="0" w:space="0" w:color="auto"/>
            <w:left w:val="none" w:sz="0" w:space="0" w:color="auto"/>
            <w:bottom w:val="none" w:sz="0" w:space="0" w:color="auto"/>
            <w:right w:val="none" w:sz="0" w:space="0" w:color="auto"/>
          </w:divBdr>
        </w:div>
      </w:divsChild>
    </w:div>
    <w:div w:id="1901011639">
      <w:bodyDiv w:val="1"/>
      <w:marLeft w:val="0"/>
      <w:marRight w:val="0"/>
      <w:marTop w:val="0"/>
      <w:marBottom w:val="0"/>
      <w:divBdr>
        <w:top w:val="none" w:sz="0" w:space="0" w:color="auto"/>
        <w:left w:val="none" w:sz="0" w:space="0" w:color="auto"/>
        <w:bottom w:val="none" w:sz="0" w:space="0" w:color="auto"/>
        <w:right w:val="none" w:sz="0" w:space="0" w:color="auto"/>
      </w:divBdr>
      <w:divsChild>
        <w:div w:id="838348015">
          <w:marLeft w:val="0"/>
          <w:marRight w:val="0"/>
          <w:marTop w:val="0"/>
          <w:marBottom w:val="0"/>
          <w:divBdr>
            <w:top w:val="none" w:sz="0" w:space="0" w:color="auto"/>
            <w:left w:val="none" w:sz="0" w:space="0" w:color="auto"/>
            <w:bottom w:val="none" w:sz="0" w:space="0" w:color="auto"/>
            <w:right w:val="none" w:sz="0" w:space="0" w:color="auto"/>
          </w:divBdr>
        </w:div>
      </w:divsChild>
    </w:div>
    <w:div w:id="1981114142">
      <w:bodyDiv w:val="1"/>
      <w:marLeft w:val="0"/>
      <w:marRight w:val="0"/>
      <w:marTop w:val="0"/>
      <w:marBottom w:val="0"/>
      <w:divBdr>
        <w:top w:val="none" w:sz="0" w:space="0" w:color="auto"/>
        <w:left w:val="none" w:sz="0" w:space="0" w:color="auto"/>
        <w:bottom w:val="none" w:sz="0" w:space="0" w:color="auto"/>
        <w:right w:val="none" w:sz="0" w:space="0" w:color="auto"/>
      </w:divBdr>
    </w:div>
    <w:div w:id="20265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4" ma:contentTypeDescription="Create a new document." ma:contentTypeScope="" ma:versionID="970a43c566f328d2dcc22edcbdaa4cc9">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85384437a2bc18e3a2bba07312ba1322"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DD1F9-76AC-4477-84CA-42B3C29B70C2}">
  <ds:schemaRefs>
    <ds:schemaRef ds:uri="http://schemas.microsoft.com/sharepoint/v3/contenttype/forms"/>
  </ds:schemaRefs>
</ds:datastoreItem>
</file>

<file path=customXml/itemProps2.xml><?xml version="1.0" encoding="utf-8"?>
<ds:datastoreItem xmlns:ds="http://schemas.openxmlformats.org/officeDocument/2006/customXml" ds:itemID="{E53B16E4-7976-4B25-BA03-192D3062F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66918-B860-4709-B37A-E9A93786809F}">
  <ds:schemaRefs>
    <ds:schemaRef ds:uri="http://schemas.openxmlformats.org/officeDocument/2006/bibliography"/>
  </ds:schemaRefs>
</ds:datastoreItem>
</file>

<file path=customXml/itemProps4.xml><?xml version="1.0" encoding="utf-8"?>
<ds:datastoreItem xmlns:ds="http://schemas.openxmlformats.org/officeDocument/2006/customXml" ds:itemID="{C971A111-7AB5-412F-9B43-99A0C6CD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2777</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2021-12-21T21:16:00Z</dcterms:created>
  <dcterms:modified xsi:type="dcterms:W3CDTF">2022-07-08T17:41:00Z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