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2D03" w:rsidR="00F8419E" w:rsidP="0026471A" w:rsidRDefault="00BE3A28" w14:paraId="19D547F4" w14:textId="012E63F6">
      <w:pPr>
        <w:pStyle w:val="BodyText"/>
        <w:jc w:val="center"/>
      </w:pPr>
      <w:r w:rsidRPr="00332D03">
        <w:t xml:space="preserve">Supporting Statement </w:t>
      </w:r>
      <w:r w:rsidR="002B06D5">
        <w:t>Part</w:t>
      </w:r>
      <w:r w:rsidRPr="00332D03">
        <w:t xml:space="preserve"> A</w:t>
      </w:r>
    </w:p>
    <w:p w:rsidRPr="00026E80" w:rsidR="0090768C" w:rsidP="0090768C" w:rsidRDefault="0090768C" w14:paraId="028B1FBC" w14:textId="540DA3E0">
      <w:pPr>
        <w:pStyle w:val="BodyText"/>
        <w:jc w:val="center"/>
        <w:rPr>
          <w:rFonts w:eastAsia="Calibri"/>
        </w:rPr>
      </w:pPr>
      <w:r w:rsidRPr="00026E80">
        <w:t xml:space="preserve">Medicare Advantage, Section 1876 Cost Plans, and Prescription Drug Program: </w:t>
      </w:r>
      <w:r w:rsidRPr="00026E80">
        <w:rPr>
          <w:rFonts w:eastAsia="Calibri"/>
        </w:rPr>
        <w:t>Notification of Free Interpreter Services</w:t>
      </w:r>
    </w:p>
    <w:p w:rsidRPr="00332D03" w:rsidR="006C60CF" w:rsidP="006C60CF" w:rsidRDefault="006C60CF" w14:paraId="6BA53CEA" w14:textId="77777777">
      <w:pPr>
        <w:pStyle w:val="BodyText"/>
        <w:jc w:val="center"/>
      </w:pPr>
      <w:r w:rsidRPr="00332D03">
        <w:t>(CMS-10802, OMB 0938-</w:t>
      </w:r>
      <w:r>
        <w:t>1421</w:t>
      </w:r>
      <w:r w:rsidRPr="00332D03">
        <w:t>)</w:t>
      </w:r>
    </w:p>
    <w:p w:rsidRPr="00332D03" w:rsidR="00F8419E" w:rsidP="0026471A" w:rsidRDefault="00F8419E" w14:paraId="263621C7" w14:textId="2F704EC8">
      <w:pPr>
        <w:pStyle w:val="BodyText"/>
        <w:jc w:val="center"/>
      </w:pPr>
    </w:p>
    <w:p w:rsidRPr="006C60CF" w:rsidR="00FE2661" w:rsidP="004E6751" w:rsidRDefault="00BE3A28" w14:paraId="05BA835F" w14:textId="3D1ECBC1">
      <w:pPr>
        <w:pStyle w:val="BodyText"/>
        <w:rPr>
          <w:rFonts w:eastAsia="Calibri"/>
          <w:i/>
        </w:rPr>
      </w:pPr>
      <w:r w:rsidRPr="006C60CF">
        <w:rPr>
          <w:i/>
        </w:rPr>
        <w:t xml:space="preserve">Final Marketing Provisions in 42 CFR </w:t>
      </w:r>
      <w:r w:rsidRPr="006C60CF" w:rsidR="002C63CE">
        <w:rPr>
          <w:rFonts w:eastAsia="Calibri"/>
          <w:i/>
        </w:rPr>
        <w:t>422.111(h)(1)(iii) and 423.128(d)(1)(iii)</w:t>
      </w:r>
    </w:p>
    <w:p w:rsidRPr="00332D03" w:rsidR="006C60CF" w:rsidP="004E6751" w:rsidRDefault="006C60CF" w14:paraId="617B7092" w14:textId="77777777">
      <w:pPr>
        <w:pStyle w:val="BodyText"/>
      </w:pPr>
    </w:p>
    <w:p w:rsidRPr="00332D03" w:rsidR="00F8419E" w:rsidP="0026471A" w:rsidRDefault="00BE3A28" w14:paraId="63FEF9AC" w14:textId="77777777">
      <w:pPr>
        <w:pStyle w:val="Heading1"/>
        <w:spacing w:after="240"/>
        <w:ind w:left="0" w:firstLine="0"/>
      </w:pPr>
      <w:bookmarkStart w:name="Background" w:id="0"/>
      <w:bookmarkEnd w:id="0"/>
      <w:r w:rsidRPr="00332D03">
        <w:t>Background</w:t>
      </w:r>
    </w:p>
    <w:p w:rsidRPr="00332D03" w:rsidR="00F8419E" w:rsidP="00572CF7" w:rsidRDefault="00BE3A28" w14:paraId="47BD3312" w14:textId="42012E2C">
      <w:pPr>
        <w:pStyle w:val="BodyText"/>
        <w:rPr>
          <w:rFonts w:eastAsia="Calibri"/>
        </w:rPr>
      </w:pPr>
      <w:r w:rsidRPr="00332D03">
        <w:t>Pursuant to disclosure requirements set out in sections 1851(d)(2)(A) and 1860D-1(c) of the Social Security Act (the Act) and in §§</w:t>
      </w:r>
      <w:r w:rsidRPr="00332D03" w:rsidR="00092B8D">
        <w:t xml:space="preserve"> </w:t>
      </w:r>
      <w:r w:rsidRPr="00332D03" w:rsidR="00A910C4">
        <w:rPr>
          <w:rFonts w:eastAsia="Calibri"/>
        </w:rPr>
        <w:t>422.111(h)(1)(iii) and 423.128(d)(1)(iii)</w:t>
      </w:r>
      <w:r w:rsidRPr="00332D03" w:rsidR="00AA798A">
        <w:rPr>
          <w:rFonts w:eastAsia="Calibri"/>
        </w:rPr>
        <w:t>,</w:t>
      </w:r>
      <w:r w:rsidRPr="00332D03" w:rsidR="005949CD">
        <w:rPr>
          <w:rFonts w:eastAsia="Calibri"/>
        </w:rPr>
        <w:t xml:space="preserve"> </w:t>
      </w:r>
      <w:r w:rsidRPr="00332D03">
        <w:t>Medicare Advantage (MA) organizations</w:t>
      </w:r>
      <w:r w:rsidR="00181DAA">
        <w:t>, section 1876 cost plans,</w:t>
      </w:r>
      <w:r w:rsidRPr="00332D03">
        <w:t xml:space="preserve"> and Part D sponsors </w:t>
      </w:r>
      <w:r w:rsidRPr="00332D03" w:rsidR="00A910C4">
        <w:t xml:space="preserve">must provide interpreters for non-English speaking and limited English proficient individuals. </w:t>
      </w:r>
      <w:r w:rsidR="00706BAF">
        <w:t xml:space="preserve"> </w:t>
      </w:r>
      <w:r w:rsidRPr="00332D03">
        <w:t xml:space="preserve">To this effect, </w:t>
      </w:r>
      <w:r w:rsidRPr="00332D03" w:rsidR="00553426">
        <w:t>t</w:t>
      </w:r>
      <w:r w:rsidRPr="00332D03" w:rsidR="00553426">
        <w:rPr>
          <w:rFonts w:eastAsia="Calibri"/>
        </w:rPr>
        <w:t xml:space="preserve">he multi-language insert (MLI) is a standardized </w:t>
      </w:r>
      <w:r w:rsidRPr="00332D03" w:rsidR="00822A00">
        <w:rPr>
          <w:rFonts w:eastAsia="Calibri"/>
        </w:rPr>
        <w:t xml:space="preserve">notification </w:t>
      </w:r>
      <w:r w:rsidRPr="00332D03" w:rsidR="00553426">
        <w:rPr>
          <w:rFonts w:eastAsia="Calibri"/>
        </w:rPr>
        <w:t xml:space="preserve">document that informs the reader that interpreter services are available in Spanish, Chinese, Tagalog, French, Vietnamese, </w:t>
      </w:r>
      <w:r w:rsidRPr="00652CE8" w:rsidR="00553426">
        <w:rPr>
          <w:rFonts w:eastAsia="Calibri"/>
        </w:rPr>
        <w:t>German, Korean, Russian, Arabic, Italian, Portuguese, French Creole, Polish, Hindi, and Japanese; the 15 most common non-English languages in the United States</w:t>
      </w:r>
      <w:r w:rsidRPr="007E0CED" w:rsidR="00553426">
        <w:rPr>
          <w:rFonts w:eastAsia="Calibri"/>
        </w:rPr>
        <w:t>.</w:t>
      </w:r>
      <w:r w:rsidRPr="007E0CED" w:rsidR="00897FEC">
        <w:rPr>
          <w:rFonts w:eastAsia="Calibri"/>
        </w:rPr>
        <w:t xml:space="preserve"> </w:t>
      </w:r>
      <w:r w:rsidRPr="007E0CED" w:rsidR="00092B8D">
        <w:rPr>
          <w:rFonts w:eastAsia="Calibri"/>
        </w:rPr>
        <w:t>CMS</w:t>
      </w:r>
      <w:r w:rsidRPr="007E0CED" w:rsidR="00C5609D">
        <w:t xml:space="preserve"> maintain</w:t>
      </w:r>
      <w:r w:rsidRPr="007E0CED" w:rsidR="00092B8D">
        <w:t>s</w:t>
      </w:r>
      <w:r w:rsidRPr="007E0CED" w:rsidR="00C5609D">
        <w:t xml:space="preserve"> a standardized document with the statement in different languages, see Attachment A.</w:t>
      </w:r>
      <w:r w:rsidRPr="00652CE8" w:rsidR="000D0102">
        <w:t xml:space="preserve"> </w:t>
      </w:r>
      <w:r w:rsidRPr="00652CE8" w:rsidR="00AD3982">
        <w:t xml:space="preserve"> </w:t>
      </w:r>
    </w:p>
    <w:p w:rsidRPr="00332D03" w:rsidR="00F02D3D" w:rsidP="00572CF7" w:rsidRDefault="00F02D3D" w14:paraId="405D0F7B" w14:textId="77777777">
      <w:pPr>
        <w:pStyle w:val="BodyText"/>
      </w:pPr>
    </w:p>
    <w:p w:rsidR="006C3CEA" w:rsidP="00BA4719" w:rsidRDefault="00C05CBF" w14:paraId="339B4CFB" w14:textId="0FCCA838">
      <w:pPr>
        <w:pStyle w:val="BodyText"/>
        <w:spacing w:after="240"/>
        <w:rPr>
          <w:color w:val="333333"/>
          <w:shd w:val="clear" w:color="auto" w:fill="F1F1F1"/>
        </w:rPr>
      </w:pPr>
      <w:r w:rsidRPr="00332D03">
        <w:rPr>
          <w:rFonts w:eastAsia="Calibri"/>
        </w:rPr>
        <w:t xml:space="preserve">Beginning in 2012, the Medicare Marketing Guidelines (MMG) required plans to include the MLI with the Summary of Benefits (SB), Annual Notice of Change (ANOC)/Evidence of Coverage (EOC), and the enrollment form (most recently in section 30.5.1 of the 2017 MMG, issued on June 10, 2016).  The issuance of the MLI was independent of the translation requirements for any non-English language that is the primary language of at least 5 percent of the individuals in a plan benefit package (PBP) service area, as currently required under §§ 422.2267(a)(2) and 423.2267(a)(2). </w:t>
      </w:r>
      <w:r w:rsidRPr="00332D03" w:rsidR="00092B8D">
        <w:rPr>
          <w:rFonts w:eastAsia="Calibri"/>
        </w:rPr>
        <w:t xml:space="preserve"> In </w:t>
      </w:r>
      <w:r w:rsidRPr="00332D03" w:rsidR="00032F47">
        <w:rPr>
          <w:rFonts w:eastAsia="Calibri"/>
        </w:rPr>
        <w:t>2016</w:t>
      </w:r>
      <w:r w:rsidRPr="00332D03" w:rsidR="00092B8D">
        <w:rPr>
          <w:rFonts w:eastAsia="Calibri"/>
        </w:rPr>
        <w:t>, the Office for Civil Rights (OCR) created their own version of the MLI b</w:t>
      </w:r>
      <w:r w:rsidRPr="00332D03">
        <w:rPr>
          <w:rFonts w:eastAsia="Calibri"/>
        </w:rPr>
        <w:t xml:space="preserve">ased on section 1557 of the Affordable Care Act. </w:t>
      </w:r>
      <w:r w:rsidR="00706BAF">
        <w:rPr>
          <w:rFonts w:eastAsia="Calibri"/>
        </w:rPr>
        <w:t xml:space="preserve"> </w:t>
      </w:r>
      <w:r w:rsidRPr="00332D03">
        <w:rPr>
          <w:rFonts w:eastAsia="Calibri"/>
        </w:rPr>
        <w:t xml:space="preserve">Because of the inherent duplication between CMS’ MLI requirement and OCR’s requirement, CMS issued an HPMS email on August 25, 2016, that removed the MLI requirement.  OCR later vacated their requirement, leaving a gap.  </w:t>
      </w:r>
    </w:p>
    <w:p w:rsidRPr="00332D03" w:rsidR="00D20C0A" w:rsidP="00514DD1" w:rsidRDefault="00250211" w14:paraId="0A48DEB9" w14:textId="03867B26">
      <w:pPr>
        <w:pStyle w:val="BodyText"/>
        <w:rPr>
          <w:rFonts w:eastAsia="Calibri"/>
        </w:rPr>
      </w:pPr>
      <w:r w:rsidRPr="00366A0C">
        <w:rPr>
          <w:rFonts w:eastAsia="Calibri"/>
        </w:rPr>
        <w:t xml:space="preserve">In </w:t>
      </w:r>
      <w:r w:rsidRPr="00366A0C" w:rsidR="00825478">
        <w:rPr>
          <w:rFonts w:eastAsia="Calibri"/>
        </w:rPr>
        <w:t>C</w:t>
      </w:r>
      <w:r w:rsidRPr="00366A0C" w:rsidR="001D4220">
        <w:rPr>
          <w:rFonts w:eastAsia="Calibri"/>
        </w:rPr>
        <w:t xml:space="preserve">MS </w:t>
      </w:r>
      <w:r w:rsidRPr="00366A0C">
        <w:rPr>
          <w:rFonts w:eastAsia="Calibri"/>
        </w:rPr>
        <w:t>41</w:t>
      </w:r>
      <w:r w:rsidRPr="00366A0C" w:rsidR="002E16C9">
        <w:rPr>
          <w:rFonts w:eastAsia="Calibri"/>
        </w:rPr>
        <w:t>9</w:t>
      </w:r>
      <w:r w:rsidRPr="00366A0C" w:rsidR="00BA5341">
        <w:rPr>
          <w:rFonts w:eastAsia="Calibri"/>
        </w:rPr>
        <w:t>2</w:t>
      </w:r>
      <w:r w:rsidRPr="00366A0C" w:rsidR="002E16C9">
        <w:rPr>
          <w:rFonts w:eastAsia="Calibri"/>
        </w:rPr>
        <w:t>-</w:t>
      </w:r>
      <w:r w:rsidRPr="00366A0C" w:rsidR="00BA5341">
        <w:rPr>
          <w:rFonts w:eastAsia="Calibri"/>
        </w:rPr>
        <w:t>F</w:t>
      </w:r>
      <w:r w:rsidRPr="00366A0C" w:rsidR="001D4220">
        <w:rPr>
          <w:rFonts w:eastAsia="Calibri"/>
        </w:rPr>
        <w:t>,</w:t>
      </w:r>
      <w:r w:rsidRPr="00366A0C" w:rsidR="002E16C9">
        <w:rPr>
          <w:rFonts w:eastAsia="Calibri"/>
        </w:rPr>
        <w:t xml:space="preserve"> </w:t>
      </w:r>
      <w:r w:rsidRPr="00366A0C" w:rsidR="002B61F5">
        <w:rPr>
          <w:rFonts w:eastAsia="Calibri"/>
        </w:rPr>
        <w:t>we</w:t>
      </w:r>
      <w:r w:rsidR="002E16C9">
        <w:rPr>
          <w:rFonts w:eastAsia="Calibri"/>
        </w:rPr>
        <w:t xml:space="preserve"> reinstated the MLI in both parts 422 and 423.  </w:t>
      </w:r>
      <w:r w:rsidRPr="000D1D47" w:rsidR="00D20C0A">
        <w:rPr>
          <w:rFonts w:eastAsia="Calibri"/>
        </w:rPr>
        <w:t>CMS considers the materials required under §§ 422.2267(e) and 423.2267(e)</w:t>
      </w:r>
      <w:r w:rsidR="002E16C9">
        <w:rPr>
          <w:rFonts w:eastAsia="Calibri"/>
        </w:rPr>
        <w:t xml:space="preserve">, including the MLI, </w:t>
      </w:r>
      <w:r w:rsidRPr="000D1D47" w:rsidR="00D20C0A">
        <w:rPr>
          <w:rFonts w:eastAsia="Calibri"/>
        </w:rPr>
        <w:t>to be vital to the beneficiary decision making process.  Providing a notification for beneficiaries with limited English proficiency that translator services are available provides a clear path for this portion of the population to properly understand and access their</w:t>
      </w:r>
      <w:r w:rsidRPr="000D1D47" w:rsidR="00BA4719">
        <w:rPr>
          <w:rFonts w:eastAsia="Calibri"/>
        </w:rPr>
        <w:t xml:space="preserve"> benefits</w:t>
      </w:r>
      <w:r w:rsidRPr="000D1D47" w:rsidR="00D20C0A">
        <w:rPr>
          <w:rFonts w:eastAsia="Calibri"/>
        </w:rPr>
        <w:t>.</w:t>
      </w:r>
      <w:r w:rsidRPr="000D1D47" w:rsidR="00756F5D">
        <w:rPr>
          <w:rFonts w:eastAsia="Calibri"/>
        </w:rPr>
        <w:t xml:space="preserve"> </w:t>
      </w:r>
      <w:r w:rsidR="00026E80">
        <w:rPr>
          <w:rFonts w:eastAsia="Calibri"/>
        </w:rPr>
        <w:t xml:space="preserve"> </w:t>
      </w:r>
      <w:r w:rsidRPr="000D1D47" w:rsidR="00D20C0A">
        <w:rPr>
          <w:rFonts w:eastAsia="Calibri"/>
        </w:rPr>
        <w:t xml:space="preserve">In </w:t>
      </w:r>
      <w:r w:rsidR="0024355E">
        <w:rPr>
          <w:rFonts w:eastAsia="Calibri"/>
        </w:rPr>
        <w:t>our</w:t>
      </w:r>
      <w:r w:rsidRPr="000D1D47" w:rsidR="00D20C0A">
        <w:rPr>
          <w:rFonts w:eastAsia="Calibri"/>
        </w:rPr>
        <w:t xml:space="preserve"> </w:t>
      </w:r>
      <w:r w:rsidR="0024355E">
        <w:rPr>
          <w:rFonts w:eastAsia="Calibri"/>
        </w:rPr>
        <w:t xml:space="preserve">February 18, 2020 (85 FR 9002) </w:t>
      </w:r>
      <w:r w:rsidRPr="000D1D47" w:rsidR="00D20C0A">
        <w:rPr>
          <w:rFonts w:eastAsia="Calibri"/>
        </w:rPr>
        <w:t xml:space="preserve">Notice for Proposed Rulemaking </w:t>
      </w:r>
      <w:r w:rsidR="00146198">
        <w:rPr>
          <w:rFonts w:eastAsia="Calibri"/>
        </w:rPr>
        <w:t>(</w:t>
      </w:r>
      <w:r w:rsidRPr="00146198" w:rsidR="00146198">
        <w:rPr>
          <w:rFonts w:eastAsia="Calibri"/>
        </w:rPr>
        <w:t>CMS–4190–P</w:t>
      </w:r>
      <w:r w:rsidR="00146198">
        <w:rPr>
          <w:rFonts w:eastAsia="Calibri"/>
        </w:rPr>
        <w:t>; RIN 0938-AT97)</w:t>
      </w:r>
      <w:r w:rsidRPr="000D1D47" w:rsidR="00D20C0A">
        <w:rPr>
          <w:rFonts w:eastAsia="Calibri"/>
        </w:rPr>
        <w:t xml:space="preserve">, CMS proposed an availability of non-English translations disclaimer.  The disclaimer consists of the statement “ATTENTION: If you speak [insert language], language assistance services, free of charge, are available to you. Call 1-XXX-XXX-XXXX (TTY: 1-XXX-XXX-XXXX).”  We proposed that the disclaimer be required in all non-English languages that met the </w:t>
      </w:r>
      <w:r w:rsidR="0085670C">
        <w:rPr>
          <w:rFonts w:eastAsia="Calibri"/>
        </w:rPr>
        <w:t>5</w:t>
      </w:r>
      <w:r w:rsidRPr="000D1D47" w:rsidR="00D20C0A">
        <w:rPr>
          <w:rFonts w:eastAsia="Calibri"/>
        </w:rPr>
        <w:t xml:space="preserve"> percent threshold for language translation under §§</w:t>
      </w:r>
      <w:r w:rsidR="00BB1FE2">
        <w:rPr>
          <w:rFonts w:eastAsia="Calibri"/>
        </w:rPr>
        <w:t xml:space="preserve"> </w:t>
      </w:r>
      <w:r w:rsidRPr="000D1D47" w:rsidR="00D20C0A">
        <w:rPr>
          <w:rFonts w:eastAsia="Calibri"/>
        </w:rPr>
        <w:t xml:space="preserve">422.2267(a)(2) and 423.2267(a)(2). In addition, when applicable, we proposed the disclaimer be added to all required materials under §§ 422.2267(e) and 423.2267(e).  However, we did not finalize the proposed disclaimer in </w:t>
      </w:r>
      <w:r w:rsidR="0024355E">
        <w:rPr>
          <w:rFonts w:eastAsia="Calibri"/>
        </w:rPr>
        <w:t xml:space="preserve">our </w:t>
      </w:r>
      <w:r w:rsidRPr="000D1D47" w:rsidR="00D20C0A">
        <w:rPr>
          <w:rFonts w:eastAsia="Calibri"/>
        </w:rPr>
        <w:t xml:space="preserve">January </w:t>
      </w:r>
      <w:r w:rsidR="0079507C">
        <w:rPr>
          <w:rFonts w:eastAsia="Calibri"/>
        </w:rPr>
        <w:t xml:space="preserve">19, </w:t>
      </w:r>
      <w:r w:rsidRPr="000D1D47" w:rsidR="00D20C0A">
        <w:rPr>
          <w:rFonts w:eastAsia="Calibri"/>
        </w:rPr>
        <w:t xml:space="preserve">2021 </w:t>
      </w:r>
      <w:r w:rsidR="00981F12">
        <w:rPr>
          <w:rFonts w:eastAsia="Calibri"/>
        </w:rPr>
        <w:t xml:space="preserve">(86 FR </w:t>
      </w:r>
      <w:r w:rsidRPr="00981F12" w:rsidR="00981F12">
        <w:rPr>
          <w:rFonts w:eastAsia="Calibri"/>
        </w:rPr>
        <w:t>5864</w:t>
      </w:r>
      <w:r w:rsidR="00981F12">
        <w:rPr>
          <w:rFonts w:eastAsia="Calibri"/>
        </w:rPr>
        <w:t>)</w:t>
      </w:r>
      <w:r w:rsidRPr="00981F12" w:rsidR="00981F12">
        <w:rPr>
          <w:rFonts w:eastAsia="Calibri"/>
        </w:rPr>
        <w:t xml:space="preserve"> </w:t>
      </w:r>
      <w:r w:rsidRPr="000D1D47" w:rsidR="00D20C0A">
        <w:rPr>
          <w:rFonts w:eastAsia="Calibri"/>
        </w:rPr>
        <w:t>final rule.</w:t>
      </w:r>
      <w:r w:rsidRPr="00332D03" w:rsidR="00D20C0A">
        <w:rPr>
          <w:rFonts w:eastAsia="Calibri"/>
        </w:rPr>
        <w:t xml:space="preserve">  </w:t>
      </w:r>
    </w:p>
    <w:p w:rsidR="00377BA0" w:rsidP="00514DD1" w:rsidRDefault="00377BA0" w14:paraId="78C4177D" w14:textId="77777777">
      <w:pPr>
        <w:pStyle w:val="BodyText"/>
        <w:rPr>
          <w:rFonts w:eastAsia="Calibri"/>
        </w:rPr>
      </w:pPr>
    </w:p>
    <w:p w:rsidRPr="00332D03" w:rsidR="00B76064" w:rsidP="00514DD1" w:rsidRDefault="00B76064" w14:paraId="289519F4" w14:textId="7789B3D0">
      <w:pPr>
        <w:pStyle w:val="BodyText"/>
        <w:rPr>
          <w:rFonts w:eastAsia="Calibri"/>
        </w:rPr>
      </w:pPr>
      <w:r>
        <w:rPr>
          <w:rFonts w:eastAsia="Calibri"/>
        </w:rPr>
        <w:t xml:space="preserve">In </w:t>
      </w:r>
      <w:r w:rsidR="007203EA">
        <w:rPr>
          <w:rFonts w:eastAsia="Calibri"/>
        </w:rPr>
        <w:t>our</w:t>
      </w:r>
      <w:r>
        <w:rPr>
          <w:rFonts w:eastAsia="Calibri"/>
        </w:rPr>
        <w:t xml:space="preserve"> </w:t>
      </w:r>
      <w:r w:rsidRPr="00B3300B" w:rsidR="00B3300B">
        <w:rPr>
          <w:rFonts w:eastAsia="Calibri"/>
        </w:rPr>
        <w:t xml:space="preserve">May 9, 2022 </w:t>
      </w:r>
      <w:r w:rsidR="00B3300B">
        <w:rPr>
          <w:rFonts w:eastAsia="Calibri"/>
        </w:rPr>
        <w:t xml:space="preserve">(87 FR </w:t>
      </w:r>
      <w:r w:rsidRPr="00B3300B" w:rsidR="00B3300B">
        <w:rPr>
          <w:rFonts w:eastAsia="Calibri"/>
        </w:rPr>
        <w:t>27704</w:t>
      </w:r>
      <w:r w:rsidR="00B3300B">
        <w:rPr>
          <w:rFonts w:eastAsia="Calibri"/>
        </w:rPr>
        <w:t xml:space="preserve">) </w:t>
      </w:r>
      <w:r>
        <w:rPr>
          <w:rFonts w:eastAsia="Calibri"/>
        </w:rPr>
        <w:t>final rule</w:t>
      </w:r>
      <w:r w:rsidR="00B3300B">
        <w:rPr>
          <w:rFonts w:eastAsia="Calibri"/>
        </w:rPr>
        <w:t xml:space="preserve"> (</w:t>
      </w:r>
      <w:r>
        <w:rPr>
          <w:rFonts w:eastAsia="Calibri"/>
        </w:rPr>
        <w:t>CMS 4192-F</w:t>
      </w:r>
      <w:r w:rsidR="00EF1618">
        <w:rPr>
          <w:rFonts w:eastAsia="Calibri"/>
        </w:rPr>
        <w:t>,</w:t>
      </w:r>
      <w:r>
        <w:rPr>
          <w:rFonts w:eastAsia="Calibri"/>
        </w:rPr>
        <w:t xml:space="preserve"> </w:t>
      </w:r>
      <w:r w:rsidR="00B3300B">
        <w:rPr>
          <w:rFonts w:eastAsia="Calibri"/>
        </w:rPr>
        <w:t xml:space="preserve">RIN 0938-AU30) </w:t>
      </w:r>
      <w:r>
        <w:t xml:space="preserve">we reinstated the </w:t>
      </w:r>
      <w:r>
        <w:lastRenderedPageBreak/>
        <w:t>MLI and require MA</w:t>
      </w:r>
      <w:r w:rsidR="00221B28">
        <w:t xml:space="preserve"> organizations</w:t>
      </w:r>
      <w:r w:rsidR="00181DAA">
        <w:t xml:space="preserve">, section 1876 </w:t>
      </w:r>
      <w:r w:rsidR="003B6892">
        <w:t>c</w:t>
      </w:r>
      <w:r w:rsidR="00181DAA">
        <w:t xml:space="preserve">ost </w:t>
      </w:r>
      <w:r w:rsidR="003B6892">
        <w:t>p</w:t>
      </w:r>
      <w:r w:rsidR="00181DAA">
        <w:t>lans,</w:t>
      </w:r>
      <w:r>
        <w:t xml:space="preserve"> and Part D plan sponsors to create a multi-language insert that would inform the reader, in the top fifteen languages used in the U.S., that interpreter services are available for free.</w:t>
      </w:r>
      <w:r w:rsidR="00D73088">
        <w:t xml:space="preserve"> </w:t>
      </w:r>
      <w:r w:rsidR="009E1FB0">
        <w:t xml:space="preserve"> </w:t>
      </w:r>
      <w:r w:rsidR="00D73088">
        <w:t xml:space="preserve">The final rule requires </w:t>
      </w:r>
      <w:r w:rsidR="003C7F91">
        <w:t xml:space="preserve">the </w:t>
      </w:r>
      <w:r w:rsidR="00D73088">
        <w:rPr>
          <w:rFonts w:eastAsia="Calibri"/>
        </w:rPr>
        <w:t xml:space="preserve">use </w:t>
      </w:r>
      <w:r w:rsidR="003C7F91">
        <w:rPr>
          <w:rFonts w:eastAsia="Calibri"/>
        </w:rPr>
        <w:t xml:space="preserve">of </w:t>
      </w:r>
      <w:r w:rsidR="00D73088">
        <w:rPr>
          <w:rFonts w:eastAsia="Calibri"/>
        </w:rPr>
        <w:t xml:space="preserve">MLI under </w:t>
      </w:r>
      <w:r w:rsidR="00D73088">
        <w:t xml:space="preserve">§§ 422.2267(e)(31) and 423.2267(e)(33).  The MLI must be included with all the required materials listed in </w:t>
      </w:r>
      <w:r w:rsidRPr="00332D03" w:rsidR="00D73088">
        <w:rPr>
          <w:rFonts w:eastAsia="Calibri"/>
        </w:rPr>
        <w:t>§§ 422.2267(e) and 423.2267(e)</w:t>
      </w:r>
      <w:r w:rsidR="00D73088">
        <w:rPr>
          <w:rFonts w:eastAsia="Calibri"/>
        </w:rPr>
        <w:t xml:space="preserve">.  In addition, plans must insert the required </w:t>
      </w:r>
      <w:r w:rsidR="00AE080E">
        <w:rPr>
          <w:rFonts w:eastAsia="Calibri"/>
        </w:rPr>
        <w:t xml:space="preserve">MLI’s </w:t>
      </w:r>
      <w:r w:rsidR="00D73088">
        <w:rPr>
          <w:rFonts w:eastAsia="Calibri"/>
        </w:rPr>
        <w:t xml:space="preserve">statement in any language when the </w:t>
      </w:r>
      <w:r w:rsidR="00AE080E">
        <w:rPr>
          <w:rFonts w:eastAsia="Calibri"/>
        </w:rPr>
        <w:t>5</w:t>
      </w:r>
      <w:r w:rsidR="00D73088">
        <w:rPr>
          <w:rFonts w:eastAsia="Calibri"/>
        </w:rPr>
        <w:t xml:space="preserve"> percent threshold language for a plan’s service area is not currently on the standardized </w:t>
      </w:r>
      <w:r w:rsidR="00D73088">
        <w:t>MLI</w:t>
      </w:r>
      <w:r w:rsidR="00AE080E">
        <w:t xml:space="preserve"> that CMS created and is making available</w:t>
      </w:r>
      <w:r w:rsidR="00D73088">
        <w:t>.</w:t>
      </w:r>
      <w:r w:rsidR="00AE080E">
        <w:t xml:space="preserve"> </w:t>
      </w:r>
    </w:p>
    <w:p w:rsidRPr="00332D03" w:rsidR="00F8419E" w:rsidP="00C463AE" w:rsidRDefault="00F8419E" w14:paraId="7B1168B3" w14:textId="77777777">
      <w:pPr>
        <w:pStyle w:val="BodyText"/>
      </w:pPr>
    </w:p>
    <w:p w:rsidRPr="00332D03" w:rsidR="00F8419E" w:rsidP="0026471A" w:rsidRDefault="00BE3A28" w14:paraId="65EA8AAB" w14:textId="77777777">
      <w:pPr>
        <w:pStyle w:val="Heading1"/>
        <w:numPr>
          <w:ilvl w:val="0"/>
          <w:numId w:val="4"/>
        </w:numPr>
        <w:tabs>
          <w:tab w:val="left" w:pos="399"/>
        </w:tabs>
        <w:spacing w:after="240"/>
        <w:ind w:left="0" w:firstLine="0"/>
      </w:pPr>
      <w:bookmarkStart w:name="A._Justification" w:id="1"/>
      <w:bookmarkEnd w:id="1"/>
      <w:r w:rsidRPr="00332D03">
        <w:t>Justification</w:t>
      </w:r>
    </w:p>
    <w:p w:rsidRPr="00652CE8" w:rsidR="00F8419E" w:rsidP="0026471A" w:rsidRDefault="00BE3A28" w14:paraId="71D6B4D5" w14:textId="77777777">
      <w:pPr>
        <w:pStyle w:val="ListParagraph"/>
        <w:numPr>
          <w:ilvl w:val="0"/>
          <w:numId w:val="3"/>
        </w:numPr>
        <w:tabs>
          <w:tab w:val="left" w:pos="551"/>
          <w:tab w:val="left" w:pos="552"/>
        </w:tabs>
        <w:spacing w:after="240"/>
        <w:ind w:left="0" w:firstLine="0"/>
        <w:rPr>
          <w:sz w:val="24"/>
          <w:szCs w:val="24"/>
        </w:rPr>
      </w:pPr>
      <w:r w:rsidRPr="00652CE8">
        <w:rPr>
          <w:sz w:val="24"/>
          <w:szCs w:val="24"/>
          <w:u w:val="single"/>
        </w:rPr>
        <w:t>Need and Legal</w:t>
      </w:r>
      <w:r w:rsidRPr="00652CE8">
        <w:rPr>
          <w:spacing w:val="-7"/>
          <w:sz w:val="24"/>
          <w:szCs w:val="24"/>
          <w:u w:val="single"/>
        </w:rPr>
        <w:t xml:space="preserve"> </w:t>
      </w:r>
      <w:r w:rsidRPr="00652CE8">
        <w:rPr>
          <w:sz w:val="24"/>
          <w:szCs w:val="24"/>
          <w:u w:val="single"/>
        </w:rPr>
        <w:t>Basis</w:t>
      </w:r>
    </w:p>
    <w:p w:rsidRPr="00652CE8" w:rsidR="00F8419E" w:rsidP="0026471A" w:rsidRDefault="00BE3A28" w14:paraId="54E4531A" w14:textId="3D9681A7">
      <w:pPr>
        <w:pStyle w:val="BodyText"/>
        <w:spacing w:after="240"/>
      </w:pPr>
      <w:r w:rsidRPr="00652CE8">
        <w:t>CMS requires MA organizations</w:t>
      </w:r>
      <w:r w:rsidRPr="00652CE8" w:rsidR="00181DAA">
        <w:t>, section 1876 cost plans,</w:t>
      </w:r>
      <w:r w:rsidRPr="00652CE8">
        <w:t xml:space="preserve"> and Part D sponsors to use the standardized </w:t>
      </w:r>
      <w:r w:rsidRPr="00652CE8" w:rsidR="00F01A83">
        <w:t xml:space="preserve">MLI </w:t>
      </w:r>
      <w:r w:rsidRPr="00652CE8">
        <w:t>document to satisfy disclosure requirements mandated by section 1851 (d)(3)(A) of the Act and §</w:t>
      </w:r>
      <w:r w:rsidRPr="00652CE8" w:rsidR="006D2296">
        <w:t xml:space="preserve"> </w:t>
      </w:r>
      <w:r w:rsidRPr="00652CE8">
        <w:t>422.111 for MA organizations and section 1860D-1(c) of the Act and §</w:t>
      </w:r>
      <w:r w:rsidRPr="00652CE8" w:rsidR="006D2296">
        <w:t xml:space="preserve"> </w:t>
      </w:r>
      <w:r w:rsidRPr="00652CE8">
        <w:t>423.128(a)(3) for Part D sponsors.</w:t>
      </w:r>
    </w:p>
    <w:p w:rsidRPr="00652CE8" w:rsidR="009674DF" w:rsidP="0026471A" w:rsidRDefault="009B4941" w14:paraId="5654F2DF" w14:textId="1ADAE5DF">
      <w:pPr>
        <w:pStyle w:val="BodyText"/>
        <w:spacing w:after="240"/>
        <w:rPr>
          <w:rFonts w:eastAsia="Calibri"/>
        </w:rPr>
      </w:pPr>
      <w:r w:rsidRPr="00652CE8">
        <w:rPr>
          <w:rFonts w:eastAsia="Calibri"/>
        </w:rPr>
        <w:t xml:space="preserve">In </w:t>
      </w:r>
      <w:r w:rsidRPr="00652CE8" w:rsidR="007203EA">
        <w:rPr>
          <w:rFonts w:eastAsia="Calibri"/>
        </w:rPr>
        <w:t>our May 9, 2022</w:t>
      </w:r>
      <w:r w:rsidRPr="00652CE8" w:rsidR="0058113C">
        <w:rPr>
          <w:rFonts w:eastAsia="Calibri"/>
        </w:rPr>
        <w:t>,</w:t>
      </w:r>
      <w:r w:rsidRPr="00652CE8">
        <w:rPr>
          <w:rFonts w:eastAsia="Calibri"/>
        </w:rPr>
        <w:t xml:space="preserve"> rule we </w:t>
      </w:r>
      <w:r w:rsidRPr="00652CE8" w:rsidR="0058113C">
        <w:rPr>
          <w:rFonts w:eastAsia="Calibri"/>
        </w:rPr>
        <w:t xml:space="preserve">finalized </w:t>
      </w:r>
      <w:r w:rsidRPr="00652CE8" w:rsidR="009674DF">
        <w:rPr>
          <w:rFonts w:eastAsia="Calibri"/>
        </w:rPr>
        <w:t xml:space="preserve">a requirement to use the MLI under </w:t>
      </w:r>
      <w:r w:rsidRPr="00652CE8" w:rsidR="009674DF">
        <w:t>§§ 422.2267(e)(31) and 423.2267(e)(33).</w:t>
      </w:r>
      <w:r w:rsidRPr="00652CE8" w:rsidR="00F207DC">
        <w:t xml:space="preserve"> </w:t>
      </w:r>
      <w:r w:rsidRPr="00652CE8" w:rsidR="009E1FB0">
        <w:t xml:space="preserve"> </w:t>
      </w:r>
      <w:r w:rsidRPr="00652CE8" w:rsidR="0058113C">
        <w:t>W</w:t>
      </w:r>
      <w:r w:rsidRPr="00652CE8" w:rsidR="009674DF">
        <w:t xml:space="preserve">e </w:t>
      </w:r>
      <w:r w:rsidRPr="00652CE8" w:rsidR="0058113C">
        <w:t xml:space="preserve">also </w:t>
      </w:r>
      <w:r w:rsidRPr="00652CE8" w:rsidR="009674DF">
        <w:t xml:space="preserve">require plans to include the required statement in any language that meets the </w:t>
      </w:r>
      <w:r w:rsidRPr="00652CE8" w:rsidR="0085670C">
        <w:t>5</w:t>
      </w:r>
      <w:r w:rsidRPr="00652CE8" w:rsidR="009674DF">
        <w:t xml:space="preserve"> percent threshold for a plan’s service area, as currently required under §§ 422.2267(a)(2) and 423.2267(a)(2) for translation of required materials, when not currently on the standardized MLI.  </w:t>
      </w:r>
      <w:r w:rsidRPr="00652CE8" w:rsidR="009674DF">
        <w:rPr>
          <w:rFonts w:eastAsia="Calibri"/>
        </w:rPr>
        <w:t>Finally, we require the MLI to be included with all required materials listed in §§ 422.2267(e) and 423.2267(e).</w:t>
      </w:r>
    </w:p>
    <w:p w:rsidRPr="00332D03" w:rsidR="002A1A1A" w:rsidP="0026471A" w:rsidRDefault="00A234DD" w14:paraId="13F63A78" w14:textId="0F50D4FF">
      <w:pPr>
        <w:pStyle w:val="BodyText"/>
        <w:spacing w:after="240"/>
      </w:pPr>
      <w:r w:rsidRPr="00652CE8">
        <w:t xml:space="preserve">The </w:t>
      </w:r>
      <w:r w:rsidRPr="00652CE8" w:rsidR="006E0532">
        <w:rPr>
          <w:sz w:val="23"/>
          <w:szCs w:val="23"/>
        </w:rPr>
        <w:t>ML</w:t>
      </w:r>
      <w:r w:rsidRPr="003B26ED" w:rsidR="006E0532">
        <w:rPr>
          <w:sz w:val="23"/>
          <w:szCs w:val="23"/>
        </w:rPr>
        <w:t xml:space="preserve">I </w:t>
      </w:r>
      <w:r w:rsidRPr="003B26ED" w:rsidR="005A4131">
        <w:rPr>
          <w:sz w:val="23"/>
          <w:szCs w:val="23"/>
        </w:rPr>
        <w:t xml:space="preserve">cannot </w:t>
      </w:r>
      <w:r w:rsidRPr="007E0CED" w:rsidR="006E0532">
        <w:rPr>
          <w:sz w:val="23"/>
          <w:szCs w:val="23"/>
        </w:rPr>
        <w:t>be modified except</w:t>
      </w:r>
      <w:r w:rsidR="00F85E71">
        <w:rPr>
          <w:sz w:val="23"/>
          <w:szCs w:val="23"/>
        </w:rPr>
        <w:t xml:space="preserve">, </w:t>
      </w:r>
      <w:r w:rsidR="00F85E71">
        <w:t xml:space="preserve">as permitted in </w:t>
      </w:r>
      <w:r w:rsidRPr="00BB541E" w:rsidR="00F85E71">
        <w:t>§§</w:t>
      </w:r>
      <w:r w:rsidR="00F85E71">
        <w:t xml:space="preserve"> 422.2267(e)(31)</w:t>
      </w:r>
      <w:r w:rsidR="00D6103B">
        <w:t>(i)</w:t>
      </w:r>
      <w:r w:rsidR="00F85E71">
        <w:t xml:space="preserve"> and 423.2267(e)(33)</w:t>
      </w:r>
      <w:r w:rsidR="00D6103B">
        <w:t>(i)</w:t>
      </w:r>
      <w:r w:rsidR="00F85E71">
        <w:t>,</w:t>
      </w:r>
      <w:r w:rsidRPr="007E0CED" w:rsidR="006E0532">
        <w:rPr>
          <w:sz w:val="23"/>
          <w:szCs w:val="23"/>
        </w:rPr>
        <w:t xml:space="preserve"> to include </w:t>
      </w:r>
      <w:r w:rsidRPr="007E0CED" w:rsidR="008A7C78">
        <w:rPr>
          <w:sz w:val="23"/>
          <w:szCs w:val="23"/>
        </w:rPr>
        <w:t xml:space="preserve">any </w:t>
      </w:r>
      <w:r w:rsidRPr="007E0CED" w:rsidR="006E0532">
        <w:rPr>
          <w:sz w:val="23"/>
          <w:szCs w:val="23"/>
        </w:rPr>
        <w:t>language</w:t>
      </w:r>
      <w:r w:rsidRPr="001A221F" w:rsidR="008A7C78">
        <w:rPr>
          <w:sz w:val="23"/>
          <w:szCs w:val="23"/>
        </w:rPr>
        <w:t xml:space="preserve"> when the </w:t>
      </w:r>
      <w:r w:rsidRPr="00366A0C" w:rsidR="0085670C">
        <w:rPr>
          <w:sz w:val="23"/>
          <w:szCs w:val="23"/>
        </w:rPr>
        <w:t>5</w:t>
      </w:r>
      <w:r w:rsidRPr="00652CE8" w:rsidR="008A7C78">
        <w:rPr>
          <w:sz w:val="23"/>
          <w:szCs w:val="23"/>
        </w:rPr>
        <w:t xml:space="preserve"> percent threshold language of a plan’s service area is </w:t>
      </w:r>
      <w:r w:rsidRPr="00652CE8" w:rsidR="005A4131">
        <w:rPr>
          <w:sz w:val="23"/>
          <w:szCs w:val="23"/>
        </w:rPr>
        <w:t xml:space="preserve">not </w:t>
      </w:r>
      <w:r w:rsidRPr="00652CE8" w:rsidR="00110503">
        <w:rPr>
          <w:sz w:val="23"/>
          <w:szCs w:val="23"/>
        </w:rPr>
        <w:t>currently on</w:t>
      </w:r>
      <w:r w:rsidRPr="00652CE8" w:rsidR="008A7C78">
        <w:rPr>
          <w:sz w:val="23"/>
          <w:szCs w:val="23"/>
        </w:rPr>
        <w:t xml:space="preserve"> the MLI</w:t>
      </w:r>
      <w:r w:rsidRPr="003B26ED" w:rsidR="006E0532">
        <w:rPr>
          <w:sz w:val="23"/>
          <w:szCs w:val="23"/>
        </w:rPr>
        <w:t>.</w:t>
      </w:r>
      <w:r w:rsidRPr="003B26ED">
        <w:rPr>
          <w:sz w:val="23"/>
          <w:szCs w:val="23"/>
        </w:rPr>
        <w:t xml:space="preserve"> </w:t>
      </w:r>
      <w:r w:rsidRPr="007E0CED" w:rsidR="0041326D">
        <w:rPr>
          <w:sz w:val="23"/>
          <w:szCs w:val="23"/>
        </w:rPr>
        <w:t xml:space="preserve"> </w:t>
      </w:r>
      <w:r w:rsidRPr="007E0CED">
        <w:rPr>
          <w:sz w:val="23"/>
          <w:szCs w:val="23"/>
        </w:rPr>
        <w:t>Additional inserts are not permitted.</w:t>
      </w:r>
    </w:p>
    <w:p w:rsidRPr="00332D03" w:rsidR="00F8419E" w:rsidP="0026471A" w:rsidRDefault="00BE3A28" w14:paraId="682DBED2" w14:textId="77777777">
      <w:pPr>
        <w:pStyle w:val="ListParagraph"/>
        <w:numPr>
          <w:ilvl w:val="0"/>
          <w:numId w:val="3"/>
        </w:numPr>
        <w:tabs>
          <w:tab w:val="left" w:pos="531"/>
          <w:tab w:val="left" w:pos="532"/>
        </w:tabs>
        <w:spacing w:after="240"/>
        <w:ind w:left="0" w:firstLine="0"/>
        <w:rPr>
          <w:sz w:val="24"/>
          <w:szCs w:val="24"/>
        </w:rPr>
      </w:pPr>
      <w:r w:rsidRPr="00332D03">
        <w:rPr>
          <w:sz w:val="24"/>
          <w:szCs w:val="24"/>
          <w:u w:val="single"/>
        </w:rPr>
        <w:t>Information</w:t>
      </w:r>
      <w:r w:rsidRPr="00332D03">
        <w:rPr>
          <w:spacing w:val="-8"/>
          <w:sz w:val="24"/>
          <w:szCs w:val="24"/>
          <w:u w:val="single"/>
        </w:rPr>
        <w:t xml:space="preserve"> </w:t>
      </w:r>
      <w:r w:rsidRPr="00332D03">
        <w:rPr>
          <w:sz w:val="24"/>
          <w:szCs w:val="24"/>
          <w:u w:val="single"/>
        </w:rPr>
        <w:t>Users</w:t>
      </w:r>
    </w:p>
    <w:p w:rsidRPr="00332D03" w:rsidR="00110503" w:rsidP="00110503" w:rsidRDefault="00BE3A28" w14:paraId="3DFE6517" w14:textId="42BF580C">
      <w:pPr>
        <w:pStyle w:val="BodyText"/>
        <w:spacing w:after="240"/>
      </w:pPr>
      <w:r w:rsidRPr="00332D03">
        <w:t>CMS requires MA organizations</w:t>
      </w:r>
      <w:r w:rsidR="00A234DD">
        <w:t xml:space="preserve">, </w:t>
      </w:r>
      <w:r w:rsidR="00DD6EE1">
        <w:t>s</w:t>
      </w:r>
      <w:r w:rsidR="00A234DD">
        <w:t xml:space="preserve">ection 1876 </w:t>
      </w:r>
      <w:r w:rsidR="00181DAA">
        <w:t>c</w:t>
      </w:r>
      <w:r w:rsidR="00A234DD">
        <w:t xml:space="preserve">ost </w:t>
      </w:r>
      <w:r w:rsidR="00181DAA">
        <w:t>p</w:t>
      </w:r>
      <w:r w:rsidR="00A234DD">
        <w:t>lans,</w:t>
      </w:r>
      <w:r w:rsidRPr="00332D03">
        <w:t xml:space="preserve"> and Part D sponsors to use the approved standardized document </w:t>
      </w:r>
      <w:r w:rsidRPr="00332D03" w:rsidR="00840F20">
        <w:t xml:space="preserve">to </w:t>
      </w:r>
      <w:r w:rsidRPr="00332D03">
        <w:t xml:space="preserve">ensure that correct information is disclosed to current and potential enrollees. </w:t>
      </w:r>
      <w:r w:rsidR="00110503">
        <w:rPr>
          <w:rFonts w:eastAsia="Calibri"/>
        </w:rPr>
        <w:t xml:space="preserve">This would </w:t>
      </w:r>
      <w:r w:rsidR="00110503">
        <w:t xml:space="preserve">inform the reader, in the top </w:t>
      </w:r>
      <w:r w:rsidR="00DD0D5E">
        <w:t>15</w:t>
      </w:r>
      <w:r w:rsidR="00110503">
        <w:t xml:space="preserve"> languages used in the U.S., that interpreter services are available for free.</w:t>
      </w:r>
    </w:p>
    <w:p w:rsidR="00A815C6" w:rsidP="00A815C6" w:rsidRDefault="006172C5" w14:paraId="4BA218FE" w14:textId="77777777">
      <w:pPr>
        <w:pStyle w:val="ListParagraph"/>
        <w:tabs>
          <w:tab w:val="left" w:pos="531"/>
          <w:tab w:val="left" w:pos="532"/>
        </w:tabs>
        <w:spacing w:before="240" w:after="240"/>
        <w:ind w:left="0" w:firstLine="0"/>
        <w:rPr>
          <w:sz w:val="24"/>
          <w:szCs w:val="24"/>
        </w:rPr>
      </w:pPr>
      <w:r w:rsidRPr="00366A0C">
        <w:rPr>
          <w:sz w:val="24"/>
          <w:szCs w:val="24"/>
        </w:rPr>
        <w:t xml:space="preserve">The </w:t>
      </w:r>
      <w:r w:rsidRPr="00366A0C" w:rsidR="00DD0D5E">
        <w:rPr>
          <w:sz w:val="24"/>
          <w:szCs w:val="24"/>
        </w:rPr>
        <w:t xml:space="preserve">May 9, 2022 </w:t>
      </w:r>
      <w:r w:rsidRPr="00366A0C">
        <w:rPr>
          <w:sz w:val="24"/>
          <w:szCs w:val="24"/>
        </w:rPr>
        <w:t>f</w:t>
      </w:r>
      <w:r w:rsidRPr="00366A0C" w:rsidR="00110503">
        <w:rPr>
          <w:sz w:val="24"/>
          <w:szCs w:val="24"/>
        </w:rPr>
        <w:t xml:space="preserve">inal rule </w:t>
      </w:r>
      <w:r w:rsidRPr="00366A0C">
        <w:rPr>
          <w:sz w:val="24"/>
          <w:szCs w:val="24"/>
        </w:rPr>
        <w:t xml:space="preserve">requires </w:t>
      </w:r>
      <w:r w:rsidRPr="00366A0C" w:rsidR="00114B8E">
        <w:rPr>
          <w:rFonts w:eastAsia="Calibri"/>
          <w:sz w:val="24"/>
          <w:szCs w:val="24"/>
        </w:rPr>
        <w:t xml:space="preserve">the </w:t>
      </w:r>
      <w:r w:rsidRPr="00366A0C" w:rsidR="00AE0263">
        <w:rPr>
          <w:rFonts w:eastAsia="Calibri"/>
          <w:sz w:val="24"/>
          <w:szCs w:val="24"/>
        </w:rPr>
        <w:t xml:space="preserve">use of </w:t>
      </w:r>
      <w:r w:rsidRPr="00366A0C" w:rsidR="00114B8E">
        <w:rPr>
          <w:rFonts w:eastAsia="Calibri"/>
          <w:sz w:val="24"/>
          <w:szCs w:val="24"/>
        </w:rPr>
        <w:t xml:space="preserve">MLI under </w:t>
      </w:r>
      <w:r w:rsidRPr="00366A0C" w:rsidR="00114B8E">
        <w:rPr>
          <w:sz w:val="24"/>
          <w:szCs w:val="24"/>
        </w:rPr>
        <w:t>§§ 422.2267(e)(31) and 423.2267(e)(33).</w:t>
      </w:r>
      <w:r w:rsidRPr="00366A0C" w:rsidR="00D30ACC">
        <w:rPr>
          <w:sz w:val="24"/>
          <w:szCs w:val="24"/>
        </w:rPr>
        <w:t xml:space="preserve">  </w:t>
      </w:r>
      <w:r w:rsidRPr="00366A0C">
        <w:rPr>
          <w:sz w:val="24"/>
          <w:szCs w:val="24"/>
        </w:rPr>
        <w:t xml:space="preserve">The </w:t>
      </w:r>
      <w:r w:rsidRPr="00366A0C" w:rsidR="000E0650">
        <w:rPr>
          <w:sz w:val="24"/>
          <w:szCs w:val="24"/>
        </w:rPr>
        <w:t xml:space="preserve">MLI </w:t>
      </w:r>
      <w:r w:rsidRPr="00366A0C">
        <w:rPr>
          <w:sz w:val="24"/>
          <w:szCs w:val="24"/>
        </w:rPr>
        <w:t xml:space="preserve">must </w:t>
      </w:r>
      <w:r w:rsidRPr="00366A0C" w:rsidR="000E0650">
        <w:rPr>
          <w:sz w:val="24"/>
          <w:szCs w:val="24"/>
        </w:rPr>
        <w:t>be included with all the required material</w:t>
      </w:r>
      <w:r w:rsidRPr="00366A0C">
        <w:rPr>
          <w:sz w:val="24"/>
          <w:szCs w:val="24"/>
        </w:rPr>
        <w:t>s</w:t>
      </w:r>
      <w:r w:rsidRPr="00366A0C" w:rsidR="000E0650">
        <w:rPr>
          <w:sz w:val="24"/>
          <w:szCs w:val="24"/>
        </w:rPr>
        <w:t xml:space="preserve"> listed in </w:t>
      </w:r>
      <w:r w:rsidRPr="00366A0C" w:rsidR="000E0650">
        <w:rPr>
          <w:rFonts w:eastAsia="Calibri"/>
          <w:sz w:val="24"/>
          <w:szCs w:val="24"/>
        </w:rPr>
        <w:t xml:space="preserve">§§ 422.2267(e) and 423.2267(e). </w:t>
      </w:r>
      <w:r w:rsidRPr="00366A0C" w:rsidR="00A55CA5">
        <w:rPr>
          <w:rFonts w:eastAsia="Calibri"/>
          <w:sz w:val="24"/>
          <w:szCs w:val="24"/>
        </w:rPr>
        <w:t xml:space="preserve"> </w:t>
      </w:r>
      <w:r w:rsidRPr="00366A0C" w:rsidR="000E0650">
        <w:rPr>
          <w:rFonts w:eastAsia="Calibri"/>
          <w:sz w:val="24"/>
          <w:szCs w:val="24"/>
        </w:rPr>
        <w:t xml:space="preserve">In addition, plans </w:t>
      </w:r>
      <w:r w:rsidRPr="00366A0C" w:rsidR="00A55CA5">
        <w:rPr>
          <w:rFonts w:eastAsia="Calibri"/>
          <w:sz w:val="24"/>
          <w:szCs w:val="24"/>
        </w:rPr>
        <w:t>must</w:t>
      </w:r>
      <w:r w:rsidRPr="00366A0C" w:rsidR="000E0650">
        <w:rPr>
          <w:rFonts w:eastAsia="Calibri"/>
          <w:sz w:val="24"/>
          <w:szCs w:val="24"/>
        </w:rPr>
        <w:t xml:space="preserve"> insert </w:t>
      </w:r>
      <w:r w:rsidRPr="00366A0C" w:rsidR="008E58A1">
        <w:rPr>
          <w:rFonts w:eastAsia="Calibri"/>
          <w:sz w:val="24"/>
          <w:szCs w:val="24"/>
        </w:rPr>
        <w:t xml:space="preserve">the required statement in any language </w:t>
      </w:r>
      <w:r w:rsidRPr="00366A0C" w:rsidR="00A55CA5">
        <w:rPr>
          <w:rFonts w:eastAsia="Calibri"/>
          <w:sz w:val="24"/>
          <w:szCs w:val="24"/>
        </w:rPr>
        <w:t xml:space="preserve">when </w:t>
      </w:r>
      <w:r w:rsidRPr="00366A0C" w:rsidR="00110503">
        <w:rPr>
          <w:rFonts w:eastAsia="Calibri"/>
          <w:sz w:val="24"/>
          <w:szCs w:val="24"/>
        </w:rPr>
        <w:t xml:space="preserve">the </w:t>
      </w:r>
      <w:r w:rsidRPr="00366A0C" w:rsidR="00546835">
        <w:rPr>
          <w:rFonts w:eastAsia="Calibri"/>
          <w:sz w:val="24"/>
          <w:szCs w:val="24"/>
        </w:rPr>
        <w:t>5</w:t>
      </w:r>
      <w:r w:rsidRPr="00366A0C" w:rsidR="000E0650">
        <w:rPr>
          <w:rFonts w:eastAsia="Calibri"/>
          <w:sz w:val="24"/>
          <w:szCs w:val="24"/>
        </w:rPr>
        <w:t xml:space="preserve"> percent threshold </w:t>
      </w:r>
      <w:r w:rsidRPr="00366A0C" w:rsidR="00A55CA5">
        <w:rPr>
          <w:rFonts w:eastAsia="Calibri"/>
          <w:sz w:val="24"/>
          <w:szCs w:val="24"/>
        </w:rPr>
        <w:t xml:space="preserve">language </w:t>
      </w:r>
      <w:r w:rsidRPr="00366A0C" w:rsidR="000E0650">
        <w:rPr>
          <w:rFonts w:eastAsia="Calibri"/>
          <w:sz w:val="24"/>
          <w:szCs w:val="24"/>
        </w:rPr>
        <w:t>for a plan’s service area</w:t>
      </w:r>
      <w:r w:rsidRPr="00366A0C" w:rsidR="00A55CA5">
        <w:rPr>
          <w:rFonts w:eastAsia="Calibri"/>
          <w:sz w:val="24"/>
          <w:szCs w:val="24"/>
        </w:rPr>
        <w:t xml:space="preserve"> is not </w:t>
      </w:r>
      <w:r w:rsidRPr="00366A0C" w:rsidR="00110503">
        <w:rPr>
          <w:rFonts w:eastAsia="Calibri"/>
          <w:sz w:val="24"/>
          <w:szCs w:val="24"/>
        </w:rPr>
        <w:t xml:space="preserve">currently on the standardized </w:t>
      </w:r>
      <w:r w:rsidRPr="00366A0C" w:rsidR="00110503">
        <w:rPr>
          <w:sz w:val="24"/>
          <w:szCs w:val="24"/>
        </w:rPr>
        <w:t>MLI.</w:t>
      </w:r>
      <w:r w:rsidRPr="00366A0C" w:rsidR="00A54F44">
        <w:rPr>
          <w:sz w:val="24"/>
          <w:szCs w:val="24"/>
        </w:rPr>
        <w:t xml:space="preserve"> </w:t>
      </w:r>
    </w:p>
    <w:p w:rsidRPr="00332D03" w:rsidR="006D2296" w:rsidP="006D2296" w:rsidRDefault="006D2296" w14:paraId="34CCAADF" w14:textId="79D3C10D">
      <w:pPr>
        <w:pStyle w:val="ListParagraph"/>
        <w:numPr>
          <w:ilvl w:val="0"/>
          <w:numId w:val="3"/>
        </w:numPr>
        <w:tabs>
          <w:tab w:val="left" w:pos="531"/>
          <w:tab w:val="left" w:pos="532"/>
        </w:tabs>
        <w:spacing w:before="240" w:after="240"/>
        <w:ind w:left="0" w:firstLine="0"/>
        <w:rPr>
          <w:sz w:val="24"/>
          <w:szCs w:val="24"/>
        </w:rPr>
      </w:pPr>
      <w:r w:rsidRPr="00332D03">
        <w:rPr>
          <w:sz w:val="24"/>
          <w:szCs w:val="24"/>
          <w:u w:val="single"/>
        </w:rPr>
        <w:t>Use of Information</w:t>
      </w:r>
      <w:r w:rsidRPr="00332D03">
        <w:rPr>
          <w:spacing w:val="-6"/>
          <w:sz w:val="24"/>
          <w:szCs w:val="24"/>
          <w:u w:val="single"/>
        </w:rPr>
        <w:t xml:space="preserve"> </w:t>
      </w:r>
      <w:r w:rsidRPr="00332D03">
        <w:rPr>
          <w:sz w:val="24"/>
          <w:szCs w:val="24"/>
          <w:u w:val="single"/>
        </w:rPr>
        <w:t>Technology</w:t>
      </w:r>
    </w:p>
    <w:p w:rsidRPr="00332D03" w:rsidR="00756F5D" w:rsidP="00032F47" w:rsidRDefault="00BE3A28" w14:paraId="2AC3EF53" w14:textId="51B657FE">
      <w:pPr>
        <w:pStyle w:val="ListParagraph"/>
        <w:tabs>
          <w:tab w:val="left" w:pos="531"/>
          <w:tab w:val="left" w:pos="532"/>
        </w:tabs>
        <w:spacing w:before="240" w:after="240"/>
        <w:ind w:left="0" w:firstLine="0"/>
        <w:rPr>
          <w:sz w:val="24"/>
          <w:szCs w:val="24"/>
          <w:u w:val="single"/>
        </w:rPr>
      </w:pPr>
      <w:r w:rsidRPr="00332D03">
        <w:rPr>
          <w:sz w:val="24"/>
          <w:szCs w:val="24"/>
        </w:rPr>
        <w:t>MA organizations</w:t>
      </w:r>
      <w:r w:rsidR="00181DAA">
        <w:rPr>
          <w:sz w:val="24"/>
          <w:szCs w:val="24"/>
        </w:rPr>
        <w:t xml:space="preserve">, </w:t>
      </w:r>
      <w:r w:rsidRPr="00706BAF" w:rsidR="00181DAA">
        <w:rPr>
          <w:sz w:val="24"/>
          <w:szCs w:val="24"/>
        </w:rPr>
        <w:t>section 1876 cost plans</w:t>
      </w:r>
      <w:r w:rsidR="00181DAA">
        <w:t>,</w:t>
      </w:r>
      <w:r w:rsidRPr="00332D03" w:rsidR="00181DAA">
        <w:t xml:space="preserve"> </w:t>
      </w:r>
      <w:r w:rsidRPr="00332D03">
        <w:rPr>
          <w:sz w:val="24"/>
          <w:szCs w:val="24"/>
        </w:rPr>
        <w:t xml:space="preserve">and Part D sponsors will use </w:t>
      </w:r>
      <w:r w:rsidRPr="00332D03" w:rsidR="00855C0E">
        <w:rPr>
          <w:sz w:val="24"/>
          <w:szCs w:val="24"/>
        </w:rPr>
        <w:t>s</w:t>
      </w:r>
      <w:r w:rsidRPr="00332D03">
        <w:rPr>
          <w:sz w:val="24"/>
          <w:szCs w:val="24"/>
        </w:rPr>
        <w:t xml:space="preserve">ubpart V of 42 CFR </w:t>
      </w:r>
      <w:r w:rsidRPr="00332D03" w:rsidR="00174289">
        <w:rPr>
          <w:sz w:val="24"/>
          <w:szCs w:val="24"/>
        </w:rPr>
        <w:t>parts</w:t>
      </w:r>
      <w:r w:rsidRPr="00332D03" w:rsidR="006D2296">
        <w:rPr>
          <w:sz w:val="24"/>
          <w:szCs w:val="24"/>
        </w:rPr>
        <w:t xml:space="preserve"> </w:t>
      </w:r>
      <w:r w:rsidRPr="00332D03">
        <w:rPr>
          <w:sz w:val="24"/>
          <w:szCs w:val="24"/>
        </w:rPr>
        <w:t>422</w:t>
      </w:r>
      <w:r w:rsidRPr="00332D03" w:rsidR="006D2296">
        <w:rPr>
          <w:sz w:val="24"/>
          <w:szCs w:val="24"/>
        </w:rPr>
        <w:t xml:space="preserve"> and 423</w:t>
      </w:r>
      <w:r w:rsidRPr="00332D03">
        <w:rPr>
          <w:sz w:val="24"/>
          <w:szCs w:val="24"/>
        </w:rPr>
        <w:t xml:space="preserve"> and may use the information discussed in the Medicare Communication and Marketing Guidelines (MCMG) to comply with the requirements</w:t>
      </w:r>
      <w:r w:rsidRPr="00332D03" w:rsidR="00A910C4">
        <w:rPr>
          <w:sz w:val="24"/>
          <w:szCs w:val="24"/>
        </w:rPr>
        <w:t>.</w:t>
      </w:r>
      <w:r w:rsidRPr="00332D03">
        <w:rPr>
          <w:sz w:val="24"/>
          <w:szCs w:val="24"/>
        </w:rPr>
        <w:t xml:space="preserve"> </w:t>
      </w:r>
      <w:r w:rsidRPr="00332D03" w:rsidR="00032F47">
        <w:rPr>
          <w:sz w:val="24"/>
          <w:szCs w:val="24"/>
        </w:rPr>
        <w:t xml:space="preserve"> </w:t>
      </w:r>
      <w:r w:rsidRPr="00332D03">
        <w:rPr>
          <w:sz w:val="24"/>
          <w:szCs w:val="24"/>
        </w:rPr>
        <w:t>MA organizations</w:t>
      </w:r>
      <w:r w:rsidR="00181DAA">
        <w:rPr>
          <w:sz w:val="24"/>
          <w:szCs w:val="24"/>
        </w:rPr>
        <w:t>,</w:t>
      </w:r>
      <w:r w:rsidRPr="00181DAA" w:rsidR="00181DAA">
        <w:t xml:space="preserve"> </w:t>
      </w:r>
      <w:r w:rsidRPr="009E1FB0" w:rsidR="00181DAA">
        <w:rPr>
          <w:sz w:val="24"/>
          <w:szCs w:val="24"/>
        </w:rPr>
        <w:t>section 1876 cost plans</w:t>
      </w:r>
      <w:r w:rsidR="00181DAA">
        <w:t>,</w:t>
      </w:r>
      <w:r w:rsidRPr="00332D03" w:rsidR="00181DAA">
        <w:t xml:space="preserve"> </w:t>
      </w:r>
      <w:r w:rsidRPr="00332D03">
        <w:rPr>
          <w:sz w:val="24"/>
          <w:szCs w:val="24"/>
        </w:rPr>
        <w:t xml:space="preserve">and Part D sponsors </w:t>
      </w:r>
      <w:r w:rsidRPr="00332D03" w:rsidR="002C63CE">
        <w:rPr>
          <w:sz w:val="24"/>
          <w:szCs w:val="24"/>
        </w:rPr>
        <w:t xml:space="preserve">are not required to upload the </w:t>
      </w:r>
      <w:r w:rsidR="000E0650">
        <w:rPr>
          <w:sz w:val="24"/>
          <w:szCs w:val="24"/>
        </w:rPr>
        <w:t xml:space="preserve">MLI </w:t>
      </w:r>
      <w:r w:rsidRPr="00332D03" w:rsidR="002C63CE">
        <w:rPr>
          <w:sz w:val="24"/>
          <w:szCs w:val="24"/>
        </w:rPr>
        <w:t>into HPMS</w:t>
      </w:r>
      <w:r w:rsidRPr="00332D03" w:rsidR="00404768">
        <w:rPr>
          <w:sz w:val="24"/>
          <w:szCs w:val="24"/>
        </w:rPr>
        <w:t>,</w:t>
      </w:r>
      <w:r w:rsidRPr="00332D03" w:rsidR="002C63CE">
        <w:rPr>
          <w:sz w:val="24"/>
          <w:szCs w:val="24"/>
        </w:rPr>
        <w:t xml:space="preserve"> </w:t>
      </w:r>
      <w:r w:rsidRPr="00332D03" w:rsidR="00404768">
        <w:rPr>
          <w:sz w:val="24"/>
          <w:szCs w:val="24"/>
        </w:rPr>
        <w:t>unless specifically requested by CMS.</w:t>
      </w:r>
      <w:r w:rsidRPr="00332D03" w:rsidR="006D2296">
        <w:rPr>
          <w:sz w:val="24"/>
          <w:szCs w:val="24"/>
        </w:rPr>
        <w:tab/>
      </w:r>
    </w:p>
    <w:p w:rsidRPr="00332D03" w:rsidR="00F8419E" w:rsidP="006C5A3D" w:rsidRDefault="00BE3A28" w14:paraId="39C1137A" w14:textId="77777777">
      <w:pPr>
        <w:pStyle w:val="ListParagraph"/>
        <w:numPr>
          <w:ilvl w:val="0"/>
          <w:numId w:val="3"/>
        </w:numPr>
        <w:tabs>
          <w:tab w:val="left" w:pos="531"/>
          <w:tab w:val="left" w:pos="532"/>
        </w:tabs>
        <w:spacing w:before="240" w:after="240"/>
        <w:rPr>
          <w:sz w:val="24"/>
          <w:szCs w:val="24"/>
        </w:rPr>
      </w:pPr>
      <w:r w:rsidRPr="00332D03">
        <w:rPr>
          <w:sz w:val="24"/>
          <w:szCs w:val="24"/>
          <w:u w:val="single"/>
        </w:rPr>
        <w:lastRenderedPageBreak/>
        <w:t>Duplication of</w:t>
      </w:r>
      <w:r w:rsidRPr="00332D03">
        <w:rPr>
          <w:spacing w:val="-9"/>
          <w:sz w:val="24"/>
          <w:szCs w:val="24"/>
          <w:u w:val="single"/>
        </w:rPr>
        <w:t xml:space="preserve"> </w:t>
      </w:r>
      <w:r w:rsidRPr="00332D03">
        <w:rPr>
          <w:sz w:val="24"/>
          <w:szCs w:val="24"/>
          <w:u w:val="single"/>
        </w:rPr>
        <w:t>Efforts</w:t>
      </w:r>
    </w:p>
    <w:p w:rsidRPr="00332D03" w:rsidR="00B27C17" w:rsidP="0026471A" w:rsidRDefault="00BE3A28" w14:paraId="3F14FE5F" w14:textId="77777777">
      <w:pPr>
        <w:pStyle w:val="BodyText"/>
        <w:spacing w:after="240"/>
      </w:pPr>
      <w:r w:rsidRPr="00332D03">
        <w:t>The information collection requirements discussed herein and contained in the regulations are not duplicated through any other effort.</w:t>
      </w:r>
    </w:p>
    <w:p w:rsidRPr="00332D03" w:rsidR="00F8419E" w:rsidP="005E0411" w:rsidRDefault="00BE3A28" w14:paraId="236F4E31" w14:textId="0BFEAEAF">
      <w:pPr>
        <w:pStyle w:val="ListParagraph"/>
        <w:numPr>
          <w:ilvl w:val="0"/>
          <w:numId w:val="5"/>
        </w:numPr>
        <w:tabs>
          <w:tab w:val="left" w:pos="531"/>
          <w:tab w:val="left" w:pos="532"/>
        </w:tabs>
        <w:spacing w:after="240"/>
        <w:ind w:hanging="450"/>
        <w:rPr>
          <w:sz w:val="24"/>
          <w:szCs w:val="24"/>
          <w:u w:val="single"/>
        </w:rPr>
      </w:pPr>
      <w:r w:rsidRPr="00332D03">
        <w:rPr>
          <w:sz w:val="24"/>
          <w:szCs w:val="24"/>
          <w:u w:val="single"/>
        </w:rPr>
        <w:t>Small</w:t>
      </w:r>
      <w:r w:rsidRPr="00332D03">
        <w:rPr>
          <w:spacing w:val="-6"/>
          <w:sz w:val="24"/>
          <w:szCs w:val="24"/>
          <w:u w:val="single"/>
        </w:rPr>
        <w:t xml:space="preserve"> </w:t>
      </w:r>
      <w:r w:rsidRPr="00332D03">
        <w:rPr>
          <w:sz w:val="24"/>
          <w:szCs w:val="24"/>
          <w:u w:val="single"/>
        </w:rPr>
        <w:t>Businesses</w:t>
      </w:r>
    </w:p>
    <w:p w:rsidRPr="00332D03" w:rsidR="00F8419E" w:rsidP="0026471A" w:rsidRDefault="00BE3A28" w14:paraId="001772D0" w14:textId="263DF26B">
      <w:pPr>
        <w:pStyle w:val="BodyText"/>
        <w:spacing w:after="240"/>
      </w:pPr>
      <w:r w:rsidRPr="00332D03">
        <w:t>The collection of information will have a minimal impact on small business since MA organizations</w:t>
      </w:r>
      <w:r w:rsidR="00181DAA">
        <w:t>,</w:t>
      </w:r>
      <w:r w:rsidRPr="00181DAA" w:rsidR="00181DAA">
        <w:t xml:space="preserve"> </w:t>
      </w:r>
      <w:r w:rsidR="00181DAA">
        <w:t>section 1876 cost plans,</w:t>
      </w:r>
      <w:r w:rsidRPr="00332D03" w:rsidR="00181DAA">
        <w:t xml:space="preserve"> </w:t>
      </w:r>
      <w:r w:rsidRPr="00332D03">
        <w:t xml:space="preserve">and Part D sponsors must possess an insurance license and be able to accept substantial financial risk. </w:t>
      </w:r>
      <w:r w:rsidR="009E1FB0">
        <w:t xml:space="preserve"> </w:t>
      </w:r>
      <w:r w:rsidRPr="00332D03">
        <w:t>Generally, state statutory requirements effectively preclude small businesses from being licensed to bear risk needed to serve Medicare enrollees.</w:t>
      </w:r>
    </w:p>
    <w:p w:rsidRPr="00332D03" w:rsidR="00F8419E" w:rsidP="00B27C17" w:rsidRDefault="00B27C17" w14:paraId="1E9C5434" w14:textId="0FD6E8C9">
      <w:pPr>
        <w:tabs>
          <w:tab w:val="left" w:pos="531"/>
          <w:tab w:val="left" w:pos="532"/>
        </w:tabs>
        <w:spacing w:after="240"/>
        <w:rPr>
          <w:sz w:val="24"/>
          <w:szCs w:val="24"/>
        </w:rPr>
      </w:pPr>
      <w:r w:rsidRPr="00332D03">
        <w:rPr>
          <w:sz w:val="24"/>
          <w:szCs w:val="24"/>
        </w:rPr>
        <w:t>6.</w:t>
      </w:r>
      <w:r w:rsidRPr="00332D03" w:rsidR="000903F1">
        <w:rPr>
          <w:sz w:val="24"/>
          <w:szCs w:val="24"/>
        </w:rPr>
        <w:tab/>
      </w:r>
      <w:r w:rsidRPr="00332D03" w:rsidR="00BE3A28">
        <w:rPr>
          <w:sz w:val="24"/>
          <w:szCs w:val="24"/>
          <w:u w:val="single"/>
        </w:rPr>
        <w:t>Less Frequent</w:t>
      </w:r>
      <w:r w:rsidRPr="00332D03" w:rsidR="00BE3A28">
        <w:rPr>
          <w:spacing w:val="-8"/>
          <w:sz w:val="24"/>
          <w:szCs w:val="24"/>
          <w:u w:val="single"/>
        </w:rPr>
        <w:t xml:space="preserve"> </w:t>
      </w:r>
      <w:r w:rsidRPr="00332D03" w:rsidR="00BE3A28">
        <w:rPr>
          <w:sz w:val="24"/>
          <w:szCs w:val="24"/>
          <w:u w:val="single"/>
        </w:rPr>
        <w:t>Collection</w:t>
      </w:r>
    </w:p>
    <w:p w:rsidRPr="00332D03" w:rsidR="00F8419E" w:rsidP="0026471A" w:rsidRDefault="00174289" w14:paraId="6E572309" w14:textId="10CAF690">
      <w:pPr>
        <w:pStyle w:val="BodyText"/>
        <w:spacing w:after="240"/>
      </w:pPr>
      <w:r w:rsidRPr="00332D03">
        <w:t>Sections 1851(d)(2)(A) and 1860D-1(c) of t</w:t>
      </w:r>
      <w:r w:rsidRPr="00332D03" w:rsidR="00BE3A28">
        <w:t xml:space="preserve">he Act requires CMS to collect this information to ensure compliance with applicable laws and regulations. </w:t>
      </w:r>
      <w:r w:rsidR="00706BAF">
        <w:t xml:space="preserve"> </w:t>
      </w:r>
      <w:r w:rsidRPr="00332D03" w:rsidR="00BE3A28">
        <w:t>If CMS were to collect the information less frequently, MA organizations</w:t>
      </w:r>
      <w:r w:rsidR="00181DAA">
        <w:t>,</w:t>
      </w:r>
      <w:r w:rsidRPr="00181DAA" w:rsidR="00181DAA">
        <w:t xml:space="preserve"> </w:t>
      </w:r>
      <w:r w:rsidR="00181DAA">
        <w:t>section 1876 cost plans,</w:t>
      </w:r>
      <w:r w:rsidRPr="00332D03" w:rsidR="00181DAA">
        <w:t xml:space="preserve"> </w:t>
      </w:r>
      <w:r w:rsidRPr="00332D03" w:rsidR="00BE3A28">
        <w:t xml:space="preserve">and Part D sponsors would not be providing updated, accurate information to their enrollees and potential enrollees. </w:t>
      </w:r>
      <w:r w:rsidR="00706BAF">
        <w:t xml:space="preserve"> </w:t>
      </w:r>
      <w:r w:rsidRPr="00332D03" w:rsidR="00BE3A28">
        <w:t>MA</w:t>
      </w:r>
      <w:r w:rsidR="00181DAA">
        <w:t>,</w:t>
      </w:r>
      <w:r w:rsidRPr="00181DAA" w:rsidR="00181DAA">
        <w:t xml:space="preserve"> </w:t>
      </w:r>
      <w:r w:rsidR="00181DAA">
        <w:t>section 1876 cost plans,</w:t>
      </w:r>
      <w:r w:rsidRPr="00332D03" w:rsidR="00181DAA">
        <w:t xml:space="preserve"> </w:t>
      </w:r>
      <w:r w:rsidRPr="00332D03" w:rsidR="00BE3A28">
        <w:t xml:space="preserve">and Part D plans update their contracts on a yearly cycle. </w:t>
      </w:r>
      <w:r w:rsidR="00706BAF">
        <w:t xml:space="preserve"> </w:t>
      </w:r>
      <w:r w:rsidRPr="00332D03" w:rsidR="00BE3A28">
        <w:t xml:space="preserve">If we were to collect the completed templates less frequently, we would not be doing our due diligence in maintaining oversight of plans’ compliance with the applicable statute and regulation. </w:t>
      </w:r>
      <w:r w:rsidR="00706BAF">
        <w:t xml:space="preserve"> </w:t>
      </w:r>
      <w:r w:rsidRPr="00332D03" w:rsidR="00BE3A28">
        <w:t>Possible consequences include improper enrollment of beneficiaries in an MA organization</w:t>
      </w:r>
      <w:r w:rsidR="00181DAA">
        <w:t>, section 1876 cost plans,</w:t>
      </w:r>
      <w:r w:rsidRPr="00332D03" w:rsidR="00181DAA">
        <w:t xml:space="preserve"> </w:t>
      </w:r>
      <w:r w:rsidRPr="00332D03" w:rsidR="00BE3A28">
        <w:t>or Part D sponsor, the release of misleading information regarding health care coverage through an MA organization</w:t>
      </w:r>
      <w:r w:rsidR="00181DAA">
        <w:t>, section 1876 cost plans,</w:t>
      </w:r>
      <w:r w:rsidRPr="00332D03" w:rsidR="00181DAA">
        <w:t xml:space="preserve"> </w:t>
      </w:r>
      <w:r w:rsidRPr="00332D03" w:rsidR="00BE3A28">
        <w:t>or Part D sponsor to potential and/or current members, and inadequate provision of patients’ rights regarding Medicare-covered services.</w:t>
      </w:r>
    </w:p>
    <w:p w:rsidRPr="00332D03" w:rsidR="00F8419E" w:rsidP="00B27C17" w:rsidRDefault="00B27C17" w14:paraId="1FE7F713" w14:textId="54550863">
      <w:pPr>
        <w:tabs>
          <w:tab w:val="left" w:pos="531"/>
          <w:tab w:val="left" w:pos="532"/>
        </w:tabs>
        <w:spacing w:after="240"/>
        <w:rPr>
          <w:sz w:val="24"/>
          <w:szCs w:val="24"/>
        </w:rPr>
      </w:pPr>
      <w:r w:rsidRPr="00332D03">
        <w:rPr>
          <w:sz w:val="24"/>
          <w:szCs w:val="24"/>
        </w:rPr>
        <w:t xml:space="preserve">7. </w:t>
      </w:r>
      <w:r w:rsidR="006C3CEA">
        <w:rPr>
          <w:sz w:val="24"/>
          <w:szCs w:val="24"/>
        </w:rPr>
        <w:tab/>
      </w:r>
      <w:r w:rsidRPr="00332D03" w:rsidR="00BE3A28">
        <w:rPr>
          <w:sz w:val="24"/>
          <w:szCs w:val="24"/>
          <w:u w:val="single"/>
        </w:rPr>
        <w:t>Special</w:t>
      </w:r>
      <w:r w:rsidRPr="00332D03" w:rsidR="00BE3A28">
        <w:rPr>
          <w:spacing w:val="-10"/>
          <w:sz w:val="24"/>
          <w:szCs w:val="24"/>
          <w:u w:val="single"/>
        </w:rPr>
        <w:t xml:space="preserve"> </w:t>
      </w:r>
      <w:r w:rsidRPr="00332D03" w:rsidR="00BE3A28">
        <w:rPr>
          <w:sz w:val="24"/>
          <w:szCs w:val="24"/>
          <w:u w:val="single"/>
        </w:rPr>
        <w:t>Circumstances</w:t>
      </w:r>
    </w:p>
    <w:p w:rsidRPr="00332D03" w:rsidR="00F8419E" w:rsidP="0026471A" w:rsidRDefault="00BE3A28" w14:paraId="20FE4F79" w14:textId="77777777">
      <w:pPr>
        <w:pStyle w:val="BodyText"/>
        <w:spacing w:after="240"/>
      </w:pPr>
      <w:r w:rsidRPr="00332D03">
        <w:t>CMS requires MA organizations</w:t>
      </w:r>
      <w:r w:rsidR="00181DAA">
        <w:t>, section 1876 cost plans,</w:t>
      </w:r>
      <w:r w:rsidRPr="00332D03" w:rsidR="00181DAA">
        <w:t xml:space="preserve"> </w:t>
      </w:r>
      <w:r w:rsidRPr="00332D03">
        <w:t>and Part D sponsors to maintain documentation related to their CMS contracts for 10 years pursuant to statutory and regulatory requirements.</w:t>
      </w:r>
    </w:p>
    <w:p w:rsidRPr="00332D03" w:rsidR="00F8419E" w:rsidP="0026471A" w:rsidRDefault="00BE3A28" w14:paraId="573B97F1" w14:textId="77777777">
      <w:pPr>
        <w:pStyle w:val="BodyText"/>
        <w:spacing w:after="240"/>
      </w:pPr>
      <w:r w:rsidRPr="00332D03">
        <w:t xml:space="preserve">Otherwise, there are no special circumstances. More specifically, this </w:t>
      </w:r>
      <w:r w:rsidRPr="00332D03" w:rsidR="00A910C4">
        <w:t>MLI</w:t>
      </w:r>
      <w:r w:rsidRPr="00332D03">
        <w:t xml:space="preserve"> and marketing materials information collection does not do any of the following:</w:t>
      </w:r>
    </w:p>
    <w:p w:rsidRPr="00332D03" w:rsidR="00F8419E" w:rsidP="00A815C6" w:rsidRDefault="00BE3A28" w14:paraId="2440E13A" w14:textId="77777777">
      <w:pPr>
        <w:pStyle w:val="ListParagraph"/>
        <w:numPr>
          <w:ilvl w:val="0"/>
          <w:numId w:val="17"/>
        </w:numPr>
        <w:tabs>
          <w:tab w:val="left" w:pos="819"/>
          <w:tab w:val="left" w:pos="820"/>
        </w:tabs>
        <w:rPr>
          <w:sz w:val="24"/>
          <w:szCs w:val="24"/>
        </w:rPr>
      </w:pPr>
      <w:r w:rsidRPr="00332D03">
        <w:rPr>
          <w:sz w:val="24"/>
          <w:szCs w:val="24"/>
        </w:rPr>
        <w:t>Require respondents to report information to the agency more often than</w:t>
      </w:r>
      <w:r w:rsidRPr="00332D03">
        <w:rPr>
          <w:spacing w:val="-20"/>
          <w:sz w:val="24"/>
          <w:szCs w:val="24"/>
        </w:rPr>
        <w:t xml:space="preserve"> </w:t>
      </w:r>
      <w:r w:rsidRPr="00332D03">
        <w:rPr>
          <w:sz w:val="24"/>
          <w:szCs w:val="24"/>
        </w:rPr>
        <w:t>quarterly;</w:t>
      </w:r>
    </w:p>
    <w:p w:rsidRPr="00332D03" w:rsidR="00F8419E" w:rsidP="00A815C6" w:rsidRDefault="00BE3A28" w14:paraId="680D3E64" w14:textId="0DA99966">
      <w:pPr>
        <w:pStyle w:val="ListParagraph"/>
        <w:numPr>
          <w:ilvl w:val="0"/>
          <w:numId w:val="17"/>
        </w:numPr>
        <w:tabs>
          <w:tab w:val="left" w:pos="819"/>
          <w:tab w:val="left" w:pos="820"/>
        </w:tabs>
        <w:rPr>
          <w:sz w:val="24"/>
          <w:szCs w:val="24"/>
        </w:rPr>
      </w:pPr>
      <w:r w:rsidRPr="00332D03">
        <w:rPr>
          <w:sz w:val="24"/>
          <w:szCs w:val="24"/>
        </w:rPr>
        <w:t>Require respondents to prepare a written response to a collection of information in</w:t>
      </w:r>
      <w:r w:rsidRPr="00332D03">
        <w:rPr>
          <w:spacing w:val="-21"/>
          <w:sz w:val="24"/>
          <w:szCs w:val="24"/>
        </w:rPr>
        <w:t xml:space="preserve"> </w:t>
      </w:r>
      <w:r w:rsidRPr="00332D03">
        <w:rPr>
          <w:sz w:val="24"/>
          <w:szCs w:val="24"/>
        </w:rPr>
        <w:t>fewer</w:t>
      </w:r>
      <w:r w:rsidR="003333B0">
        <w:rPr>
          <w:sz w:val="24"/>
          <w:szCs w:val="24"/>
        </w:rPr>
        <w:t xml:space="preserve"> </w:t>
      </w:r>
      <w:r w:rsidRPr="00332D03">
        <w:rPr>
          <w:sz w:val="24"/>
          <w:szCs w:val="24"/>
        </w:rPr>
        <w:t>than 30 days after receipt of</w:t>
      </w:r>
      <w:r w:rsidRPr="00332D03">
        <w:rPr>
          <w:spacing w:val="-7"/>
          <w:sz w:val="24"/>
          <w:szCs w:val="24"/>
        </w:rPr>
        <w:t xml:space="preserve"> </w:t>
      </w:r>
      <w:r w:rsidRPr="00332D03">
        <w:rPr>
          <w:sz w:val="24"/>
          <w:szCs w:val="24"/>
        </w:rPr>
        <w:t>it;</w:t>
      </w:r>
    </w:p>
    <w:p w:rsidRPr="00332D03" w:rsidR="00F8419E" w:rsidP="00A815C6" w:rsidRDefault="00BE3A28" w14:paraId="5F1F77BD" w14:textId="77777777">
      <w:pPr>
        <w:pStyle w:val="ListParagraph"/>
        <w:numPr>
          <w:ilvl w:val="0"/>
          <w:numId w:val="17"/>
        </w:numPr>
        <w:tabs>
          <w:tab w:val="left" w:pos="819"/>
          <w:tab w:val="left" w:pos="820"/>
        </w:tabs>
        <w:rPr>
          <w:sz w:val="24"/>
          <w:szCs w:val="24"/>
        </w:rPr>
      </w:pPr>
      <w:r w:rsidRPr="00332D03">
        <w:rPr>
          <w:sz w:val="24"/>
          <w:szCs w:val="24"/>
        </w:rPr>
        <w:t>Require respondents to submit more than an original and two copies of any</w:t>
      </w:r>
      <w:r w:rsidRPr="00332D03">
        <w:rPr>
          <w:spacing w:val="-17"/>
          <w:sz w:val="24"/>
          <w:szCs w:val="24"/>
        </w:rPr>
        <w:t xml:space="preserve"> </w:t>
      </w:r>
      <w:r w:rsidRPr="00332D03">
        <w:rPr>
          <w:sz w:val="24"/>
          <w:szCs w:val="24"/>
        </w:rPr>
        <w:t>document;</w:t>
      </w:r>
    </w:p>
    <w:p w:rsidRPr="00332D03" w:rsidR="00F8419E" w:rsidP="00A815C6" w:rsidRDefault="00BE3A28" w14:paraId="55417FB3" w14:textId="77777777">
      <w:pPr>
        <w:pStyle w:val="ListParagraph"/>
        <w:numPr>
          <w:ilvl w:val="0"/>
          <w:numId w:val="17"/>
        </w:numPr>
        <w:tabs>
          <w:tab w:val="left" w:pos="819"/>
          <w:tab w:val="left" w:pos="820"/>
        </w:tabs>
        <w:rPr>
          <w:sz w:val="24"/>
          <w:szCs w:val="24"/>
        </w:rPr>
      </w:pPr>
      <w:r w:rsidRPr="00332D03">
        <w:rPr>
          <w:sz w:val="24"/>
          <w:szCs w:val="24"/>
        </w:rPr>
        <w:t>Require respondents to retain records, other than health, medical, government</w:t>
      </w:r>
      <w:r w:rsidRPr="00332D03">
        <w:rPr>
          <w:spacing w:val="-21"/>
          <w:sz w:val="24"/>
          <w:szCs w:val="24"/>
        </w:rPr>
        <w:t xml:space="preserve"> </w:t>
      </w:r>
      <w:r w:rsidRPr="00332D03">
        <w:rPr>
          <w:sz w:val="24"/>
          <w:szCs w:val="24"/>
        </w:rPr>
        <w:t>contract, grant-in-aid, or tax records for more than three</w:t>
      </w:r>
      <w:r w:rsidRPr="00332D03">
        <w:rPr>
          <w:spacing w:val="-15"/>
          <w:sz w:val="24"/>
          <w:szCs w:val="24"/>
        </w:rPr>
        <w:t xml:space="preserve"> </w:t>
      </w:r>
      <w:r w:rsidRPr="00332D03">
        <w:rPr>
          <w:sz w:val="24"/>
          <w:szCs w:val="24"/>
        </w:rPr>
        <w:t>years;</w:t>
      </w:r>
    </w:p>
    <w:p w:rsidRPr="00332D03" w:rsidR="00F8419E" w:rsidP="00A815C6" w:rsidRDefault="00BE3A28" w14:paraId="4CCCE166" w14:textId="77777777">
      <w:pPr>
        <w:pStyle w:val="ListParagraph"/>
        <w:numPr>
          <w:ilvl w:val="0"/>
          <w:numId w:val="17"/>
        </w:numPr>
        <w:tabs>
          <w:tab w:val="left" w:pos="819"/>
          <w:tab w:val="left" w:pos="820"/>
        </w:tabs>
        <w:rPr>
          <w:sz w:val="24"/>
          <w:szCs w:val="24"/>
        </w:rPr>
      </w:pPr>
      <w:r w:rsidRPr="00332D03">
        <w:rPr>
          <w:sz w:val="24"/>
          <w:szCs w:val="24"/>
        </w:rPr>
        <w:t>Make use of a statistical survey that is not designed to produce valid and reliable</w:t>
      </w:r>
      <w:r w:rsidRPr="00332D03">
        <w:rPr>
          <w:spacing w:val="-19"/>
          <w:sz w:val="24"/>
          <w:szCs w:val="24"/>
        </w:rPr>
        <w:t xml:space="preserve"> </w:t>
      </w:r>
      <w:r w:rsidRPr="00332D03">
        <w:rPr>
          <w:sz w:val="24"/>
          <w:szCs w:val="24"/>
        </w:rPr>
        <w:t>results that can be generalized to the universe of</w:t>
      </w:r>
      <w:r w:rsidRPr="00332D03">
        <w:rPr>
          <w:spacing w:val="-11"/>
          <w:sz w:val="24"/>
          <w:szCs w:val="24"/>
        </w:rPr>
        <w:t xml:space="preserve"> </w:t>
      </w:r>
      <w:r w:rsidRPr="00332D03">
        <w:rPr>
          <w:sz w:val="24"/>
          <w:szCs w:val="24"/>
        </w:rPr>
        <w:t>study,</w:t>
      </w:r>
    </w:p>
    <w:p w:rsidRPr="00332D03" w:rsidR="00F8419E" w:rsidP="00A815C6" w:rsidRDefault="00BE3A28" w14:paraId="6AEFEB0E" w14:textId="77777777">
      <w:pPr>
        <w:pStyle w:val="ListParagraph"/>
        <w:numPr>
          <w:ilvl w:val="0"/>
          <w:numId w:val="17"/>
        </w:numPr>
        <w:tabs>
          <w:tab w:val="left" w:pos="819"/>
          <w:tab w:val="left" w:pos="820"/>
        </w:tabs>
        <w:rPr>
          <w:sz w:val="24"/>
          <w:szCs w:val="24"/>
        </w:rPr>
      </w:pPr>
      <w:r w:rsidRPr="00332D03">
        <w:rPr>
          <w:sz w:val="24"/>
          <w:szCs w:val="24"/>
        </w:rPr>
        <w:t>Require the use of a statistical data classification that has not been reviewed</w:t>
      </w:r>
      <w:r w:rsidRPr="00332D03">
        <w:rPr>
          <w:spacing w:val="-17"/>
          <w:sz w:val="24"/>
          <w:szCs w:val="24"/>
        </w:rPr>
        <w:t xml:space="preserve"> </w:t>
      </w:r>
      <w:r w:rsidRPr="00332D03">
        <w:rPr>
          <w:sz w:val="24"/>
          <w:szCs w:val="24"/>
        </w:rPr>
        <w:t>and approved by</w:t>
      </w:r>
      <w:r w:rsidRPr="00332D03">
        <w:rPr>
          <w:spacing w:val="-6"/>
          <w:sz w:val="24"/>
          <w:szCs w:val="24"/>
        </w:rPr>
        <w:t xml:space="preserve"> </w:t>
      </w:r>
      <w:r w:rsidRPr="00332D03">
        <w:rPr>
          <w:sz w:val="24"/>
          <w:szCs w:val="24"/>
        </w:rPr>
        <w:t>OMB;</w:t>
      </w:r>
    </w:p>
    <w:p w:rsidRPr="00332D03" w:rsidR="00F8419E" w:rsidP="00A815C6" w:rsidRDefault="00BE3A28" w14:paraId="11197299" w14:textId="77777777">
      <w:pPr>
        <w:pStyle w:val="ListParagraph"/>
        <w:numPr>
          <w:ilvl w:val="0"/>
          <w:numId w:val="17"/>
        </w:numPr>
        <w:tabs>
          <w:tab w:val="left" w:pos="819"/>
          <w:tab w:val="left" w:pos="820"/>
        </w:tabs>
        <w:rPr>
          <w:sz w:val="24"/>
          <w:szCs w:val="24"/>
        </w:rPr>
      </w:pPr>
      <w:r w:rsidRPr="00332D03">
        <w:rPr>
          <w:sz w:val="24"/>
          <w:szCs w:val="24"/>
        </w:rPr>
        <w:t xml:space="preserve">Includes a pledge of confidentiality that is not supported by authority established in statue or regulation that is not supported by disclosure and data security policies that are </w:t>
      </w:r>
      <w:r w:rsidRPr="00332D03">
        <w:rPr>
          <w:sz w:val="24"/>
          <w:szCs w:val="24"/>
        </w:rPr>
        <w:lastRenderedPageBreak/>
        <w:t>consistent with the pledge, or which unnecessarily impedes sharing of data with other agencies for compatible confidential use;</w:t>
      </w:r>
      <w:r w:rsidRPr="00332D03">
        <w:rPr>
          <w:spacing w:val="-11"/>
          <w:sz w:val="24"/>
          <w:szCs w:val="24"/>
        </w:rPr>
        <w:t xml:space="preserve"> </w:t>
      </w:r>
      <w:r w:rsidRPr="00332D03">
        <w:rPr>
          <w:sz w:val="24"/>
          <w:szCs w:val="24"/>
        </w:rPr>
        <w:t>or</w:t>
      </w:r>
    </w:p>
    <w:p w:rsidRPr="00332D03" w:rsidR="00F8419E" w:rsidP="00A815C6" w:rsidRDefault="00BE3A28" w14:paraId="184E0A76" w14:textId="77777777">
      <w:pPr>
        <w:pStyle w:val="ListParagraph"/>
        <w:numPr>
          <w:ilvl w:val="0"/>
          <w:numId w:val="17"/>
        </w:numPr>
        <w:tabs>
          <w:tab w:val="left" w:pos="819"/>
          <w:tab w:val="left" w:pos="820"/>
        </w:tabs>
        <w:rPr>
          <w:sz w:val="24"/>
          <w:szCs w:val="24"/>
        </w:rPr>
      </w:pPr>
      <w:r w:rsidRPr="00332D03">
        <w:rPr>
          <w:sz w:val="24"/>
          <w:szCs w:val="24"/>
        </w:rPr>
        <w:t>Require respondents to submit proprietary trade secret, or other confidential</w:t>
      </w:r>
      <w:r w:rsidRPr="00332D03">
        <w:rPr>
          <w:spacing w:val="-18"/>
          <w:sz w:val="24"/>
          <w:szCs w:val="24"/>
        </w:rPr>
        <w:t xml:space="preserve"> </w:t>
      </w:r>
      <w:r w:rsidRPr="00332D03">
        <w:rPr>
          <w:sz w:val="24"/>
          <w:szCs w:val="24"/>
        </w:rPr>
        <w:t>information unless the agency can demonstrate that it has instituted procedures to protect the information's confidentiality to the extent permitted by</w:t>
      </w:r>
      <w:r w:rsidRPr="00332D03">
        <w:rPr>
          <w:spacing w:val="-21"/>
          <w:sz w:val="24"/>
          <w:szCs w:val="24"/>
        </w:rPr>
        <w:t xml:space="preserve"> </w:t>
      </w:r>
      <w:r w:rsidRPr="00332D03">
        <w:rPr>
          <w:sz w:val="24"/>
          <w:szCs w:val="24"/>
        </w:rPr>
        <w:t>law.</w:t>
      </w:r>
    </w:p>
    <w:p w:rsidRPr="00332D03" w:rsidR="00F8419E" w:rsidP="0026471A" w:rsidRDefault="00F8419E" w14:paraId="04F41129" w14:textId="77777777">
      <w:pPr>
        <w:pStyle w:val="BodyText"/>
        <w:spacing w:after="240"/>
      </w:pPr>
    </w:p>
    <w:p w:rsidRPr="00332D03" w:rsidR="00F8419E" w:rsidP="006C5A3D" w:rsidRDefault="00B27C17" w14:paraId="2242FF87" w14:textId="77777777">
      <w:pPr>
        <w:tabs>
          <w:tab w:val="left" w:pos="531"/>
          <w:tab w:val="left" w:pos="532"/>
        </w:tabs>
        <w:spacing w:after="240"/>
        <w:rPr>
          <w:sz w:val="24"/>
          <w:szCs w:val="24"/>
        </w:rPr>
      </w:pPr>
      <w:r w:rsidRPr="00332D03">
        <w:rPr>
          <w:sz w:val="24"/>
          <w:szCs w:val="24"/>
        </w:rPr>
        <w:t>8.</w:t>
      </w:r>
      <w:r w:rsidRPr="00332D03" w:rsidR="000903F1">
        <w:rPr>
          <w:sz w:val="24"/>
          <w:szCs w:val="24"/>
        </w:rPr>
        <w:tab/>
      </w:r>
      <w:r w:rsidRPr="00332D03">
        <w:rPr>
          <w:sz w:val="24"/>
          <w:szCs w:val="24"/>
        </w:rPr>
        <w:t xml:space="preserve"> </w:t>
      </w:r>
      <w:r w:rsidRPr="00332D03" w:rsidR="00BE3A28">
        <w:rPr>
          <w:sz w:val="24"/>
          <w:szCs w:val="24"/>
          <w:u w:val="single"/>
        </w:rPr>
        <w:t>Federal Register/Outside</w:t>
      </w:r>
      <w:r w:rsidRPr="00332D03" w:rsidR="00BE3A28">
        <w:rPr>
          <w:spacing w:val="-10"/>
          <w:sz w:val="24"/>
          <w:szCs w:val="24"/>
          <w:u w:val="single"/>
        </w:rPr>
        <w:t xml:space="preserve"> </w:t>
      </w:r>
      <w:r w:rsidRPr="00332D03" w:rsidR="00BE3A28">
        <w:rPr>
          <w:sz w:val="24"/>
          <w:szCs w:val="24"/>
          <w:u w:val="single"/>
        </w:rPr>
        <w:t>Consultation</w:t>
      </w:r>
    </w:p>
    <w:p w:rsidR="008133C0" w:rsidP="009121B6" w:rsidRDefault="001F049D" w14:paraId="7F51A944" w14:textId="6E0E1162">
      <w:pPr>
        <w:pStyle w:val="BodyText"/>
      </w:pPr>
      <w:r w:rsidRPr="00332D03">
        <w:t>Serving as the 60-day notice, our proposed rule (CMS-4192-P, RIN 0938-AU30) filed for public inspection on January 6, 2022, and publish</w:t>
      </w:r>
      <w:r w:rsidR="00DD0D5E">
        <w:t>ed</w:t>
      </w:r>
      <w:r w:rsidRPr="00332D03">
        <w:t xml:space="preserve"> in the Federal Register on January 12, 2022 (87 FR </w:t>
      </w:r>
      <w:r w:rsidR="00C86DF3">
        <w:t>1842</w:t>
      </w:r>
      <w:r w:rsidRPr="00332D03">
        <w:t xml:space="preserve">). </w:t>
      </w:r>
      <w:r w:rsidR="00DD0D5E">
        <w:t xml:space="preserve">We </w:t>
      </w:r>
      <w:r w:rsidR="00DF3689">
        <w:t xml:space="preserve">received two PRA related comments without specificity to the burden estimates, therefore we declined the comments.  </w:t>
      </w:r>
    </w:p>
    <w:p w:rsidR="000D1D47" w:rsidP="009121B6" w:rsidRDefault="000D1D47" w14:paraId="3B9C158A" w14:textId="6DF328E5">
      <w:pPr>
        <w:pStyle w:val="BodyText"/>
      </w:pPr>
    </w:p>
    <w:p w:rsidR="009121B6" w:rsidP="009121B6" w:rsidRDefault="009121B6" w14:paraId="2F1D885C" w14:textId="4AB8E147">
      <w:pPr>
        <w:pStyle w:val="BodyText"/>
        <w:rPr>
          <w:rFonts w:eastAsia="Calibri"/>
        </w:rPr>
      </w:pPr>
      <w:r>
        <w:t xml:space="preserve">Our final rule </w:t>
      </w:r>
      <w:r>
        <w:rPr>
          <w:rFonts w:eastAsia="Calibri"/>
        </w:rPr>
        <w:t xml:space="preserve">(CMS 4192-F, RIN 0938-AU30) </w:t>
      </w:r>
      <w:r w:rsidRPr="009121B6">
        <w:t xml:space="preserve">published in the Federal Register on </w:t>
      </w:r>
      <w:r w:rsidRPr="00B3300B">
        <w:rPr>
          <w:rFonts w:eastAsia="Calibri"/>
        </w:rPr>
        <w:t xml:space="preserve">May 9, 2022 </w:t>
      </w:r>
      <w:r>
        <w:rPr>
          <w:rFonts w:eastAsia="Calibri"/>
        </w:rPr>
        <w:t xml:space="preserve">(87 FR </w:t>
      </w:r>
      <w:r w:rsidRPr="00B3300B">
        <w:rPr>
          <w:rFonts w:eastAsia="Calibri"/>
        </w:rPr>
        <w:t>27704</w:t>
      </w:r>
      <w:r>
        <w:rPr>
          <w:rFonts w:eastAsia="Calibri"/>
        </w:rPr>
        <w:t>).</w:t>
      </w:r>
    </w:p>
    <w:p w:rsidRPr="00332D03" w:rsidR="000D1D47" w:rsidP="009121B6" w:rsidRDefault="000D1D47" w14:paraId="30E28C55" w14:textId="1B0510E2">
      <w:pPr>
        <w:pStyle w:val="BodyText"/>
      </w:pPr>
    </w:p>
    <w:p w:rsidR="00F8419E" w:rsidP="00DD0D5E" w:rsidRDefault="007A6E69" w14:paraId="7AD7A3FD" w14:textId="03F596FB">
      <w:pPr>
        <w:tabs>
          <w:tab w:val="left" w:pos="531"/>
          <w:tab w:val="left" w:pos="532"/>
        </w:tabs>
        <w:rPr>
          <w:sz w:val="24"/>
          <w:szCs w:val="24"/>
          <w:u w:val="single"/>
        </w:rPr>
      </w:pPr>
      <w:r w:rsidRPr="00332D03">
        <w:rPr>
          <w:sz w:val="24"/>
          <w:szCs w:val="24"/>
        </w:rPr>
        <w:t>9.</w:t>
      </w:r>
      <w:r w:rsidRPr="00332D03" w:rsidR="000903F1">
        <w:rPr>
          <w:sz w:val="24"/>
          <w:szCs w:val="24"/>
        </w:rPr>
        <w:tab/>
      </w:r>
      <w:r w:rsidRPr="00332D03" w:rsidR="00BE3A28">
        <w:rPr>
          <w:sz w:val="24"/>
          <w:szCs w:val="24"/>
          <w:u w:val="single"/>
        </w:rPr>
        <w:t>Payments/Gifts to</w:t>
      </w:r>
      <w:r w:rsidRPr="00332D03" w:rsidR="00BE3A28">
        <w:rPr>
          <w:spacing w:val="-8"/>
          <w:sz w:val="24"/>
          <w:szCs w:val="24"/>
          <w:u w:val="single"/>
        </w:rPr>
        <w:t xml:space="preserve"> </w:t>
      </w:r>
      <w:r w:rsidRPr="00332D03" w:rsidR="00BE3A28">
        <w:rPr>
          <w:sz w:val="24"/>
          <w:szCs w:val="24"/>
          <w:u w:val="single"/>
        </w:rPr>
        <w:t>Respondents</w:t>
      </w:r>
    </w:p>
    <w:p w:rsidRPr="00332D03" w:rsidR="009121B6" w:rsidP="009121B6" w:rsidRDefault="009121B6" w14:paraId="7FADD0FB" w14:textId="77777777">
      <w:pPr>
        <w:tabs>
          <w:tab w:val="left" w:pos="531"/>
          <w:tab w:val="left" w:pos="532"/>
        </w:tabs>
        <w:rPr>
          <w:sz w:val="24"/>
          <w:szCs w:val="24"/>
        </w:rPr>
      </w:pPr>
    </w:p>
    <w:p w:rsidRPr="00332D03" w:rsidR="007A6E69" w:rsidP="0026471A" w:rsidRDefault="00BE3A28" w14:paraId="3DBB1EB7" w14:textId="77777777">
      <w:pPr>
        <w:pStyle w:val="BodyText"/>
        <w:spacing w:after="240"/>
      </w:pPr>
      <w:r w:rsidRPr="00332D03">
        <w:t>There are no payments/gifts to respondents.</w:t>
      </w:r>
    </w:p>
    <w:p w:rsidRPr="00332D03" w:rsidR="00F8419E" w:rsidP="006C5A3D" w:rsidRDefault="007A6E69" w14:paraId="4E962B6B" w14:textId="77777777">
      <w:pPr>
        <w:pStyle w:val="BodyText"/>
        <w:spacing w:after="240"/>
      </w:pPr>
      <w:r w:rsidRPr="00332D03">
        <w:t xml:space="preserve">10. </w:t>
      </w:r>
      <w:r w:rsidRPr="00332D03" w:rsidR="000903F1">
        <w:tab/>
      </w:r>
      <w:r w:rsidRPr="00332D03" w:rsidR="00BE3A28">
        <w:rPr>
          <w:u w:val="single"/>
        </w:rPr>
        <w:t>Confidentiality</w:t>
      </w:r>
    </w:p>
    <w:p w:rsidRPr="00332D03" w:rsidR="00F8419E" w:rsidP="0026471A" w:rsidRDefault="00BE3A28" w14:paraId="720C9903" w14:textId="77777777">
      <w:pPr>
        <w:pStyle w:val="BodyText"/>
        <w:spacing w:after="240"/>
      </w:pPr>
      <w:r w:rsidRPr="00332D03">
        <w:t>The information collected through these documents from MA organizations</w:t>
      </w:r>
      <w:r w:rsidR="00181DAA">
        <w:t>, section 1876 cost plans,</w:t>
      </w:r>
      <w:r w:rsidRPr="00332D03" w:rsidR="00181DAA">
        <w:t xml:space="preserve"> </w:t>
      </w:r>
      <w:r w:rsidRPr="00332D03">
        <w:t>and Part D sponsors is intended for public disclosure to current and potential enrollees regarding health care and prescription drug coverage choices, program rules, premiums and cost sharing of the contracting MA organizations</w:t>
      </w:r>
      <w:r w:rsidR="00181DAA">
        <w:t>, section 1876 cost plans,</w:t>
      </w:r>
      <w:r w:rsidRPr="00332D03" w:rsidR="00181DAA">
        <w:t xml:space="preserve"> </w:t>
      </w:r>
      <w:r w:rsidRPr="00332D03">
        <w:t>and Part D sponsors’ plan offerings.</w:t>
      </w:r>
    </w:p>
    <w:p w:rsidRPr="00332D03" w:rsidR="00F8419E" w:rsidP="006C5A3D" w:rsidRDefault="007A6E69" w14:paraId="6856EC91" w14:textId="05DC1548">
      <w:pPr>
        <w:pStyle w:val="BodyText"/>
        <w:spacing w:after="240"/>
      </w:pPr>
      <w:r w:rsidRPr="00332D03">
        <w:t>11.</w:t>
      </w:r>
      <w:r w:rsidRPr="00332D03" w:rsidR="000903F1">
        <w:tab/>
      </w:r>
      <w:r w:rsidRPr="00332D03" w:rsidR="00BE3A28">
        <w:rPr>
          <w:u w:val="single"/>
        </w:rPr>
        <w:t>Sensitive</w:t>
      </w:r>
      <w:r w:rsidRPr="00332D03" w:rsidR="00BE3A28">
        <w:rPr>
          <w:spacing w:val="-5"/>
          <w:u w:val="single"/>
        </w:rPr>
        <w:t xml:space="preserve"> </w:t>
      </w:r>
      <w:r w:rsidRPr="00332D03" w:rsidR="00BE3A28">
        <w:rPr>
          <w:u w:val="single"/>
        </w:rPr>
        <w:t>Questions</w:t>
      </w:r>
    </w:p>
    <w:p w:rsidRPr="00332D03" w:rsidR="00F8419E" w:rsidP="0026471A" w:rsidRDefault="00BE3A28" w14:paraId="69BE66D7" w14:textId="77777777">
      <w:pPr>
        <w:pStyle w:val="BodyText"/>
        <w:spacing w:after="240"/>
      </w:pPr>
      <w:r w:rsidRPr="00332D03">
        <w:t>There are no sensitive questions associated with this collection. Specifically, the collection does not solicit questions of a sensitive nature, such as sexual behavior and attitudes, religious beliefs, and other matters that are commonly considered private.</w:t>
      </w:r>
    </w:p>
    <w:p w:rsidRPr="00A672D3" w:rsidR="00F8419E" w:rsidP="006C5A3D" w:rsidRDefault="007A6E69" w14:paraId="487C4316" w14:textId="77777777">
      <w:pPr>
        <w:pStyle w:val="BodyText"/>
        <w:spacing w:after="240"/>
      </w:pPr>
      <w:r w:rsidRPr="00BB541E">
        <w:t>12.</w:t>
      </w:r>
      <w:r w:rsidRPr="00BB541E" w:rsidR="000903F1">
        <w:tab/>
      </w:r>
      <w:r w:rsidRPr="00A672D3" w:rsidR="00BE3A28">
        <w:rPr>
          <w:u w:val="single"/>
        </w:rPr>
        <w:t>Burden Estimates</w:t>
      </w:r>
    </w:p>
    <w:p w:rsidRPr="00BB541E" w:rsidR="00E81401" w:rsidP="00E81401" w:rsidRDefault="00E81401" w14:paraId="62267BEE" w14:textId="5056BA1B">
      <w:pPr>
        <w:pStyle w:val="BodyText"/>
        <w:spacing w:after="240"/>
      </w:pPr>
      <w:r w:rsidRPr="001A221F">
        <w:t>CMS requires MA organizations</w:t>
      </w:r>
      <w:r w:rsidRPr="001A221F" w:rsidR="00181DAA">
        <w:t xml:space="preserve">, section 1876 cost plans, </w:t>
      </w:r>
      <w:r w:rsidRPr="001A221F">
        <w:t xml:space="preserve">and Part D sponsors to use the standardized </w:t>
      </w:r>
      <w:r w:rsidRPr="00BB541E" w:rsidR="005624CF">
        <w:t xml:space="preserve">MLI </w:t>
      </w:r>
      <w:r w:rsidRPr="00BB541E">
        <w:t>document being submitted for OMB approval to satisfy disclosure requirements mandated by section 1851 (d)(3)(A) of the Act and § 422.111 for MA organizations</w:t>
      </w:r>
      <w:r w:rsidRPr="00BB541E" w:rsidR="00181DAA">
        <w:t xml:space="preserve">, section 1876 cost plans, </w:t>
      </w:r>
      <w:r w:rsidRPr="00BB541E">
        <w:t>and section 1860D-1(c) of the Act and § 423.128(a)(3) for Part D sponsors.</w:t>
      </w:r>
      <w:r w:rsidRPr="00BB541E" w:rsidR="00B35A61">
        <w:t xml:space="preserve">  The MLI cannot be modified except</w:t>
      </w:r>
      <w:r w:rsidR="00AC10A9">
        <w:t>,</w:t>
      </w:r>
      <w:r w:rsidRPr="00BB541E" w:rsidR="00B35A61">
        <w:t xml:space="preserve"> </w:t>
      </w:r>
      <w:r w:rsidR="008462A7">
        <w:t xml:space="preserve">as permitted in </w:t>
      </w:r>
      <w:r w:rsidRPr="00BB541E" w:rsidR="002921B4">
        <w:t>§</w:t>
      </w:r>
      <w:r w:rsidRPr="00BB541E" w:rsidR="00E541FE">
        <w:t>§</w:t>
      </w:r>
      <w:r w:rsidR="00E541FE">
        <w:t xml:space="preserve"> </w:t>
      </w:r>
      <w:r w:rsidR="008462A7">
        <w:t xml:space="preserve">422.2267(e)(31) </w:t>
      </w:r>
      <w:r w:rsidR="005F72DB">
        <w:t>(i)</w:t>
      </w:r>
      <w:r w:rsidR="008462A7">
        <w:t>and 42</w:t>
      </w:r>
      <w:r w:rsidR="002921B4">
        <w:t>3.2267(e)(33)</w:t>
      </w:r>
      <w:r w:rsidR="005F72DB">
        <w:t>(i)</w:t>
      </w:r>
      <w:r w:rsidR="00AC10A9">
        <w:t>,</w:t>
      </w:r>
      <w:r w:rsidR="00E541FE">
        <w:t xml:space="preserve"> </w:t>
      </w:r>
      <w:r w:rsidRPr="00BB541E" w:rsidR="00B35A61">
        <w:t>to include any language when the 5 percent threshold language of a plan’s service area is not currently on the MLI.  Additional inserts are not permitted.</w:t>
      </w:r>
    </w:p>
    <w:p w:rsidRPr="001A221F" w:rsidR="00A40180" w:rsidP="00B35A61" w:rsidRDefault="001E01CF" w14:paraId="211D342C" w14:textId="5C1781B4">
      <w:pPr>
        <w:rPr>
          <w:sz w:val="24"/>
          <w:szCs w:val="24"/>
        </w:rPr>
      </w:pPr>
      <w:r w:rsidRPr="00BB541E">
        <w:rPr>
          <w:sz w:val="24"/>
          <w:szCs w:val="24"/>
        </w:rPr>
        <w:t>The</w:t>
      </w:r>
      <w:r w:rsidRPr="00BB541E" w:rsidR="00A40180">
        <w:rPr>
          <w:sz w:val="24"/>
          <w:szCs w:val="24"/>
        </w:rPr>
        <w:t xml:space="preserve"> </w:t>
      </w:r>
      <w:r w:rsidRPr="00652CE8" w:rsidR="00B35A61">
        <w:rPr>
          <w:sz w:val="24"/>
          <w:szCs w:val="24"/>
        </w:rPr>
        <w:t xml:space="preserve">MLI </w:t>
      </w:r>
      <w:r w:rsidRPr="00BB541E" w:rsidR="00BA70C7">
        <w:rPr>
          <w:sz w:val="24"/>
          <w:szCs w:val="24"/>
        </w:rPr>
        <w:t xml:space="preserve">insert </w:t>
      </w:r>
      <w:r w:rsidRPr="00BB541E" w:rsidR="00A40180">
        <w:rPr>
          <w:sz w:val="24"/>
          <w:szCs w:val="24"/>
        </w:rPr>
        <w:t>is</w:t>
      </w:r>
      <w:r w:rsidRPr="00A672D3" w:rsidR="00B35A61">
        <w:rPr>
          <w:sz w:val="24"/>
          <w:szCs w:val="24"/>
        </w:rPr>
        <w:t xml:space="preserve"> not subject to </w:t>
      </w:r>
      <w:r w:rsidRPr="00A672D3" w:rsidR="00A40180">
        <w:rPr>
          <w:sz w:val="24"/>
          <w:szCs w:val="24"/>
        </w:rPr>
        <w:t xml:space="preserve">the PRA since it </w:t>
      </w:r>
      <w:r w:rsidRPr="00652CE8" w:rsidR="00B35A61">
        <w:rPr>
          <w:sz w:val="24"/>
          <w:szCs w:val="24"/>
        </w:rPr>
        <w:t>do</w:t>
      </w:r>
      <w:r w:rsidRPr="00652CE8" w:rsidR="00A40180">
        <w:rPr>
          <w:sz w:val="24"/>
          <w:szCs w:val="24"/>
        </w:rPr>
        <w:t>es</w:t>
      </w:r>
      <w:r w:rsidRPr="00652CE8" w:rsidR="00B35A61">
        <w:rPr>
          <w:sz w:val="24"/>
          <w:szCs w:val="24"/>
        </w:rPr>
        <w:t xml:space="preserve"> not constitute a "collection of information" </w:t>
      </w:r>
      <w:r w:rsidRPr="00652CE8" w:rsidR="00A40180">
        <w:rPr>
          <w:sz w:val="24"/>
          <w:szCs w:val="24"/>
        </w:rPr>
        <w:t xml:space="preserve">as defined under 5 CFR 1320.3(c) of the PRA’s implementing regulations. </w:t>
      </w:r>
      <w:r w:rsidR="00F261F6">
        <w:rPr>
          <w:sz w:val="24"/>
          <w:szCs w:val="24"/>
        </w:rPr>
        <w:t xml:space="preserve"> </w:t>
      </w:r>
      <w:r w:rsidRPr="00652CE8" w:rsidR="00A40180">
        <w:rPr>
          <w:sz w:val="24"/>
          <w:szCs w:val="24"/>
        </w:rPr>
        <w:t xml:space="preserve">Rather, the MLI is a "public disclosure" of information originally supplied by the Federal Government to the recipient </w:t>
      </w:r>
      <w:r w:rsidRPr="00652CE8" w:rsidR="00A40180">
        <w:rPr>
          <w:sz w:val="24"/>
          <w:szCs w:val="24"/>
        </w:rPr>
        <w:lastRenderedPageBreak/>
        <w:t>f</w:t>
      </w:r>
      <w:r w:rsidRPr="001A221F" w:rsidR="00A40180">
        <w:rPr>
          <w:sz w:val="24"/>
          <w:szCs w:val="24"/>
        </w:rPr>
        <w:t xml:space="preserve">or the purpose of "disclosure to the public" (5 CFR 1320.3(c)(2)). </w:t>
      </w:r>
      <w:r w:rsidR="002E16C9">
        <w:rPr>
          <w:sz w:val="24"/>
          <w:szCs w:val="24"/>
        </w:rPr>
        <w:t xml:space="preserve"> </w:t>
      </w:r>
      <w:proofErr w:type="gramStart"/>
      <w:r w:rsidR="00A815C6">
        <w:rPr>
          <w:sz w:val="24"/>
          <w:szCs w:val="24"/>
        </w:rPr>
        <w:t>Consequently</w:t>
      </w:r>
      <w:proofErr w:type="gramEnd"/>
      <w:r w:rsidR="00A815C6">
        <w:rPr>
          <w:sz w:val="24"/>
          <w:szCs w:val="24"/>
        </w:rPr>
        <w:t xml:space="preserve"> </w:t>
      </w:r>
      <w:r w:rsidRPr="001A221F" w:rsidR="00A40180">
        <w:rPr>
          <w:sz w:val="24"/>
          <w:szCs w:val="24"/>
        </w:rPr>
        <w:t>we are not setting out such burden.</w:t>
      </w:r>
    </w:p>
    <w:p w:rsidRPr="00BB541E" w:rsidR="001D19B9" w:rsidP="00B35A61" w:rsidRDefault="001D19B9" w14:paraId="27C6686C" w14:textId="77777777">
      <w:pPr>
        <w:rPr>
          <w:sz w:val="24"/>
          <w:szCs w:val="24"/>
        </w:rPr>
      </w:pPr>
    </w:p>
    <w:p w:rsidRPr="00BB541E" w:rsidR="00CD1BE7" w:rsidP="00E81401" w:rsidRDefault="00E54AAE" w14:paraId="045C3666" w14:textId="51DAE1CC">
      <w:pPr>
        <w:pStyle w:val="BodyText"/>
        <w:spacing w:after="240"/>
      </w:pPr>
      <w:r w:rsidRPr="00BB541E">
        <w:rPr>
          <w:rFonts w:eastAsia="Calibri"/>
        </w:rPr>
        <w:t xml:space="preserve">For languages that are </w:t>
      </w:r>
      <w:r w:rsidRPr="00BB541E">
        <w:t>not on the standardized MLI</w:t>
      </w:r>
      <w:r w:rsidRPr="00BB541E" w:rsidDel="00E54AAE">
        <w:t xml:space="preserve"> </w:t>
      </w:r>
      <w:r w:rsidRPr="00BB541E" w:rsidR="00E81401">
        <w:t>§§ 422.2267(e)(31) and 423.2267(e)(33)</w:t>
      </w:r>
      <w:r w:rsidRPr="00BB541E">
        <w:t xml:space="preserve"> </w:t>
      </w:r>
      <w:r w:rsidRPr="00BB541E" w:rsidR="00E81401">
        <w:t xml:space="preserve">require plans to include the required statement in any language that meets the </w:t>
      </w:r>
      <w:r w:rsidRPr="00652CE8" w:rsidR="00546835">
        <w:t>5</w:t>
      </w:r>
      <w:r w:rsidRPr="00BB541E" w:rsidR="00E81401">
        <w:t xml:space="preserve"> percent threshold for a plan’s service area</w:t>
      </w:r>
      <w:r w:rsidRPr="00652CE8" w:rsidR="00BB541E">
        <w:t>.</w:t>
      </w:r>
      <w:r w:rsidRPr="001A221F" w:rsidR="00E81401">
        <w:t xml:space="preserve">  </w:t>
      </w:r>
      <w:r w:rsidRPr="001A221F" w:rsidR="00564879">
        <w:t xml:space="preserve">In </w:t>
      </w:r>
      <w:r w:rsidRPr="001A221F" w:rsidR="00BB541E">
        <w:t xml:space="preserve">such </w:t>
      </w:r>
      <w:r w:rsidRPr="001A221F" w:rsidR="00564879">
        <w:t xml:space="preserve">cases where the </w:t>
      </w:r>
      <w:r w:rsidRPr="001A221F" w:rsidR="00CD1BE7">
        <w:t xml:space="preserve">MLI </w:t>
      </w:r>
      <w:r w:rsidRPr="00BB541E" w:rsidR="00564879">
        <w:t xml:space="preserve">does not include such languages, respondents would have to use our standardized MLI as a basis for translating the insert. </w:t>
      </w:r>
      <w:r w:rsidR="00F261F6">
        <w:t xml:space="preserve"> </w:t>
      </w:r>
      <w:r w:rsidRPr="00BB541E" w:rsidR="00564879">
        <w:t>We are not setting out such burden since we have no reliable basis for estimating such burden.</w:t>
      </w:r>
      <w:r w:rsidRPr="00BB541E" w:rsidR="00BB541E">
        <w:t xml:space="preserve"> </w:t>
      </w:r>
      <w:r w:rsidR="00F261F6">
        <w:t xml:space="preserve"> </w:t>
      </w:r>
      <w:r w:rsidRPr="00BB541E" w:rsidR="00BB541E">
        <w:t>We have no basis for knowing how many languages meet the 5 percent threshold with the plans service area not how many individuals would be impacted.</w:t>
      </w:r>
    </w:p>
    <w:p w:rsidRPr="00652CE8" w:rsidR="00234E9D" w:rsidP="00BB541E" w:rsidRDefault="00E81401" w14:paraId="70D3DA6C" w14:textId="22E92D5C">
      <w:pPr>
        <w:pStyle w:val="BodyText"/>
        <w:spacing w:after="240"/>
      </w:pPr>
      <w:r w:rsidRPr="00BB541E">
        <w:rPr>
          <w:rFonts w:eastAsia="Calibri"/>
        </w:rPr>
        <w:t xml:space="preserve">Finally, we require the MLI to be included with all required materials listed in §§ 422.2267(e) and 423.2267(e).  </w:t>
      </w:r>
      <w:r w:rsidRPr="00BB541E" w:rsidR="00BB541E">
        <w:rPr>
          <w:rFonts w:eastAsia="Calibri"/>
        </w:rPr>
        <w:t xml:space="preserve">In that regard we only estimate </w:t>
      </w:r>
      <w:r w:rsidRPr="00652CE8" w:rsidR="00BB541E">
        <w:rPr>
          <w:rFonts w:eastAsia="Calibri"/>
        </w:rPr>
        <w:t xml:space="preserve">mailing costs under </w:t>
      </w:r>
      <w:r w:rsidRPr="00BB541E" w:rsidR="00234E9D">
        <w:rPr>
          <w:rFonts w:eastAsia="Calibri"/>
        </w:rPr>
        <w:t>section 13 of this Supporting Statement</w:t>
      </w:r>
      <w:r w:rsidRPr="00652CE8" w:rsidR="00BB541E">
        <w:rPr>
          <w:rFonts w:eastAsia="Calibri"/>
        </w:rPr>
        <w:t>.</w:t>
      </w:r>
    </w:p>
    <w:p w:rsidRPr="00652CE8" w:rsidR="00F8419E" w:rsidP="006C5A3D" w:rsidRDefault="00BE3A28" w14:paraId="0A6F5168" w14:textId="1C7ED96C">
      <w:pPr>
        <w:pStyle w:val="BodyText"/>
        <w:spacing w:after="240"/>
        <w:rPr>
          <w:i/>
        </w:rPr>
      </w:pPr>
      <w:bookmarkStart w:name="ANOC/EOC_(REVISED)" w:id="2"/>
      <w:bookmarkEnd w:id="2"/>
      <w:r w:rsidRPr="00652CE8">
        <w:rPr>
          <w:i/>
        </w:rPr>
        <w:t>Information Collection Instruments and Associated</w:t>
      </w:r>
      <w:r w:rsidRPr="00652CE8">
        <w:rPr>
          <w:i/>
          <w:spacing w:val="-21"/>
        </w:rPr>
        <w:t xml:space="preserve"> </w:t>
      </w:r>
      <w:r w:rsidRPr="00652CE8">
        <w:rPr>
          <w:i/>
        </w:rPr>
        <w:t>Instructions</w:t>
      </w:r>
    </w:p>
    <w:p w:rsidRPr="00332D03" w:rsidR="001B15A1" w:rsidP="0026471A" w:rsidRDefault="002063B0" w14:paraId="4A450149" w14:textId="3F3BEE8A">
      <w:pPr>
        <w:pStyle w:val="BodyText"/>
        <w:spacing w:after="240"/>
        <w:rPr>
          <w:u w:val="single"/>
        </w:rPr>
      </w:pPr>
      <w:r w:rsidRPr="003333B0">
        <w:rPr>
          <w:i/>
        </w:rPr>
        <w:t>MLI</w:t>
      </w:r>
      <w:r w:rsidRPr="00BB541E">
        <w:t xml:space="preserve"> </w:t>
      </w:r>
      <w:r w:rsidRPr="00BB541E" w:rsidR="001B15A1">
        <w:t>CMS provide</w:t>
      </w:r>
      <w:r w:rsidRPr="00BB541E" w:rsidR="006C7631">
        <w:t>s</w:t>
      </w:r>
      <w:r w:rsidRPr="00BB541E" w:rsidR="001B15A1">
        <w:t xml:space="preserve"> a standardized </w:t>
      </w:r>
      <w:r w:rsidRPr="00BB541E" w:rsidR="006C7631">
        <w:t xml:space="preserve">one-page document in </w:t>
      </w:r>
      <w:r w:rsidRPr="00BB541E" w:rsidR="00F02D3D">
        <w:rPr>
          <w:rFonts w:eastAsia="Calibri"/>
        </w:rPr>
        <w:t xml:space="preserve">15 non-English languages in the U.S. </w:t>
      </w:r>
      <w:r w:rsidRPr="00652CE8" w:rsidR="00F02D3D">
        <w:t>informing enrollees that interpreter services are available at no cost</w:t>
      </w:r>
      <w:r w:rsidRPr="00652CE8" w:rsidR="001B15A1">
        <w:t>.</w:t>
      </w:r>
      <w:r w:rsidR="00514DD1">
        <w:t xml:space="preserve"> As noted above, t</w:t>
      </w:r>
      <w:r w:rsidRPr="00514DD1" w:rsidR="00514DD1">
        <w:t>he MLI insert is not subject to the PRA</w:t>
      </w:r>
      <w:r w:rsidR="00514DD1">
        <w:t>. It is, however, attached to this collection of information request for transparency.</w:t>
      </w:r>
      <w:bookmarkStart w:name="_GoBack" w:id="3"/>
      <w:bookmarkEnd w:id="3"/>
    </w:p>
    <w:p w:rsidRPr="00652CE8" w:rsidR="00F8419E" w:rsidP="002063B0" w:rsidRDefault="002063B0" w14:paraId="544F3272" w14:textId="2B435D67">
      <w:pPr>
        <w:pStyle w:val="BodyText"/>
        <w:spacing w:after="240"/>
      </w:pPr>
      <w:r w:rsidRPr="00652CE8">
        <w:t>13</w:t>
      </w:r>
      <w:r w:rsidRPr="00652CE8" w:rsidR="007A6E69">
        <w:t>.</w:t>
      </w:r>
      <w:r w:rsidRPr="00652CE8" w:rsidR="000903F1">
        <w:tab/>
      </w:r>
      <w:r w:rsidRPr="00652CE8" w:rsidR="00BE3A28">
        <w:rPr>
          <w:u w:val="single"/>
        </w:rPr>
        <w:t>Capital</w:t>
      </w:r>
      <w:r w:rsidRPr="00652CE8" w:rsidR="00BE3A28">
        <w:rPr>
          <w:spacing w:val="-3"/>
          <w:u w:val="single"/>
        </w:rPr>
        <w:t xml:space="preserve"> </w:t>
      </w:r>
      <w:r w:rsidRPr="00652CE8" w:rsidR="00BE3A28">
        <w:rPr>
          <w:u w:val="single"/>
        </w:rPr>
        <w:t>Costs</w:t>
      </w:r>
    </w:p>
    <w:p w:rsidRPr="00652CE8" w:rsidR="0002119F" w:rsidP="00C60081" w:rsidRDefault="0002119F" w14:paraId="7D4F32F3" w14:textId="5F537688">
      <w:pPr>
        <w:adjustRightInd w:val="0"/>
        <w:spacing w:after="240"/>
        <w:rPr>
          <w:rFonts w:eastAsia="Calibri"/>
          <w:sz w:val="24"/>
          <w:szCs w:val="24"/>
        </w:rPr>
      </w:pPr>
      <w:r w:rsidRPr="00652CE8">
        <w:rPr>
          <w:rFonts w:eastAsia="Calibri"/>
          <w:sz w:val="24"/>
          <w:szCs w:val="24"/>
        </w:rPr>
        <w:t xml:space="preserve">While we do not project any capital costs, our January </w:t>
      </w:r>
      <w:r w:rsidRPr="00652CE8" w:rsidR="00FE5170">
        <w:rPr>
          <w:rFonts w:eastAsia="Calibri"/>
          <w:sz w:val="24"/>
          <w:szCs w:val="24"/>
        </w:rPr>
        <w:t>12,</w:t>
      </w:r>
      <w:r w:rsidRPr="00652CE8">
        <w:rPr>
          <w:rFonts w:eastAsia="Calibri"/>
          <w:sz w:val="24"/>
          <w:szCs w:val="24"/>
        </w:rPr>
        <w:t xml:space="preserve"> 2022 (87 FR </w:t>
      </w:r>
      <w:r w:rsidRPr="00652CE8" w:rsidR="00C86DF3">
        <w:rPr>
          <w:rFonts w:eastAsia="Calibri"/>
          <w:sz w:val="24"/>
          <w:szCs w:val="24"/>
        </w:rPr>
        <w:t>1842</w:t>
      </w:r>
      <w:r w:rsidRPr="00652CE8">
        <w:rPr>
          <w:rFonts w:eastAsia="Calibri"/>
          <w:sz w:val="24"/>
          <w:szCs w:val="24"/>
        </w:rPr>
        <w:t>) rule (CMS-4192-P; RIN 0938-AU30) propose</w:t>
      </w:r>
      <w:r w:rsidRPr="00652CE8" w:rsidR="006F27A9">
        <w:rPr>
          <w:rFonts w:eastAsia="Calibri"/>
          <w:sz w:val="24"/>
          <w:szCs w:val="24"/>
        </w:rPr>
        <w:t>s</w:t>
      </w:r>
      <w:r w:rsidRPr="00652CE8">
        <w:rPr>
          <w:rFonts w:eastAsia="Calibri"/>
          <w:sz w:val="24"/>
          <w:szCs w:val="24"/>
        </w:rPr>
        <w:t xml:space="preserve"> non-labor costs associated with the </w:t>
      </w:r>
      <w:r w:rsidR="00E95444">
        <w:rPr>
          <w:rFonts w:eastAsia="Calibri"/>
          <w:sz w:val="24"/>
          <w:szCs w:val="24"/>
        </w:rPr>
        <w:t xml:space="preserve">distribution </w:t>
      </w:r>
      <w:r w:rsidRPr="00652CE8">
        <w:rPr>
          <w:rFonts w:eastAsia="Calibri"/>
          <w:sz w:val="24"/>
          <w:szCs w:val="24"/>
        </w:rPr>
        <w:t xml:space="preserve">of a </w:t>
      </w:r>
      <w:r w:rsidRPr="00652CE8" w:rsidR="00A54F44">
        <w:rPr>
          <w:rFonts w:eastAsia="Calibri"/>
          <w:sz w:val="24"/>
          <w:szCs w:val="24"/>
        </w:rPr>
        <w:t>one-page</w:t>
      </w:r>
      <w:r w:rsidRPr="00652CE8">
        <w:rPr>
          <w:rFonts w:eastAsia="Calibri"/>
          <w:sz w:val="24"/>
          <w:szCs w:val="24"/>
        </w:rPr>
        <w:t xml:space="preserve"> </w:t>
      </w:r>
      <w:r w:rsidRPr="00652CE8" w:rsidR="006F27A9">
        <w:rPr>
          <w:rFonts w:eastAsia="Calibri"/>
          <w:sz w:val="24"/>
          <w:szCs w:val="24"/>
        </w:rPr>
        <w:t>m</w:t>
      </w:r>
      <w:r w:rsidRPr="00652CE8">
        <w:rPr>
          <w:rFonts w:eastAsia="Calibri"/>
          <w:sz w:val="24"/>
          <w:szCs w:val="24"/>
        </w:rPr>
        <w:t>ulti</w:t>
      </w:r>
      <w:r w:rsidRPr="00652CE8" w:rsidR="00A57ACB">
        <w:rPr>
          <w:rFonts w:eastAsia="Calibri"/>
          <w:sz w:val="24"/>
          <w:szCs w:val="24"/>
        </w:rPr>
        <w:t>-</w:t>
      </w:r>
      <w:r w:rsidRPr="00652CE8">
        <w:rPr>
          <w:rFonts w:eastAsia="Calibri"/>
          <w:sz w:val="24"/>
          <w:szCs w:val="24"/>
        </w:rPr>
        <w:t xml:space="preserve">language </w:t>
      </w:r>
      <w:r w:rsidRPr="00652CE8" w:rsidR="006F27A9">
        <w:rPr>
          <w:rFonts w:eastAsia="Calibri"/>
          <w:sz w:val="24"/>
          <w:szCs w:val="24"/>
        </w:rPr>
        <w:t>i</w:t>
      </w:r>
      <w:r w:rsidRPr="00652CE8">
        <w:rPr>
          <w:rFonts w:eastAsia="Calibri"/>
          <w:sz w:val="24"/>
          <w:szCs w:val="24"/>
        </w:rPr>
        <w:t>nsert under §§ 422.2267(e)(31) and 423.2267(e)(33).</w:t>
      </w:r>
    </w:p>
    <w:p w:rsidRPr="00652CE8" w:rsidR="00C60081" w:rsidP="00C60081" w:rsidRDefault="00C60081" w14:paraId="626297ED" w14:textId="667DEBA0">
      <w:pPr>
        <w:adjustRightInd w:val="0"/>
        <w:spacing w:after="240"/>
        <w:rPr>
          <w:rFonts w:eastAsia="Calibri"/>
          <w:sz w:val="24"/>
          <w:szCs w:val="24"/>
        </w:rPr>
      </w:pPr>
      <w:r w:rsidRPr="00652CE8">
        <w:rPr>
          <w:rFonts w:eastAsia="Calibri"/>
          <w:sz w:val="24"/>
          <w:szCs w:val="24"/>
        </w:rPr>
        <w:t xml:space="preserve">This </w:t>
      </w:r>
      <w:r w:rsidRPr="00652CE8" w:rsidR="006F27A9">
        <w:rPr>
          <w:rFonts w:eastAsia="Calibri"/>
          <w:sz w:val="24"/>
          <w:szCs w:val="24"/>
        </w:rPr>
        <w:t xml:space="preserve">proposed </w:t>
      </w:r>
      <w:r w:rsidRPr="00652CE8">
        <w:rPr>
          <w:rFonts w:eastAsia="Calibri"/>
          <w:sz w:val="24"/>
          <w:szCs w:val="24"/>
        </w:rPr>
        <w:t xml:space="preserve">provision </w:t>
      </w:r>
      <w:r w:rsidRPr="003B26ED" w:rsidR="006F27A9">
        <w:rPr>
          <w:rFonts w:eastAsia="Calibri"/>
          <w:sz w:val="24"/>
          <w:szCs w:val="24"/>
        </w:rPr>
        <w:t xml:space="preserve">would </w:t>
      </w:r>
      <w:r w:rsidRPr="003B26ED">
        <w:rPr>
          <w:rFonts w:eastAsia="Calibri"/>
          <w:sz w:val="24"/>
          <w:szCs w:val="24"/>
        </w:rPr>
        <w:t xml:space="preserve">require that plans add in their postings or mailings of CMS required materials a one-page document written in the top 15 non-English languages in the U.S. informing enrollees that interpreter services are available at no cost. </w:t>
      </w:r>
      <w:r w:rsidRPr="00652CE8" w:rsidR="008A7C78">
        <w:rPr>
          <w:sz w:val="23"/>
          <w:szCs w:val="23"/>
        </w:rPr>
        <w:t xml:space="preserve"> </w:t>
      </w:r>
      <w:r w:rsidRPr="00652CE8" w:rsidR="008A7C78">
        <w:rPr>
          <w:sz w:val="24"/>
          <w:szCs w:val="24"/>
        </w:rPr>
        <w:t xml:space="preserve">The MLI cannot be modified except to include any language when the </w:t>
      </w:r>
      <w:r w:rsidRPr="00652CE8" w:rsidR="00546835">
        <w:rPr>
          <w:sz w:val="24"/>
          <w:szCs w:val="24"/>
        </w:rPr>
        <w:t>5</w:t>
      </w:r>
      <w:r w:rsidRPr="00652CE8" w:rsidR="008A7C78">
        <w:rPr>
          <w:sz w:val="24"/>
          <w:szCs w:val="24"/>
        </w:rPr>
        <w:t xml:space="preserve"> percent threshold language of a plan’s service area is</w:t>
      </w:r>
      <w:r w:rsidRPr="001A221F" w:rsidR="005A4131">
        <w:rPr>
          <w:sz w:val="24"/>
          <w:szCs w:val="24"/>
        </w:rPr>
        <w:t xml:space="preserve"> not currently on</w:t>
      </w:r>
      <w:r w:rsidRPr="001A221F" w:rsidR="008A7C78">
        <w:rPr>
          <w:sz w:val="24"/>
          <w:szCs w:val="24"/>
        </w:rPr>
        <w:t xml:space="preserve"> the MLI</w:t>
      </w:r>
      <w:r w:rsidR="00E95444">
        <w:rPr>
          <w:sz w:val="24"/>
          <w:szCs w:val="24"/>
        </w:rPr>
        <w:t xml:space="preserve"> or if a plan wants to add a language that does not meet the 5 percent threshold.</w:t>
      </w:r>
    </w:p>
    <w:p w:rsidRPr="00652CE8" w:rsidR="00C60081" w:rsidP="00C60081" w:rsidRDefault="00514DD1" w14:paraId="7B6B3E7A" w14:textId="6613D44A">
      <w:pPr>
        <w:adjustRightInd w:val="0"/>
        <w:spacing w:after="240"/>
        <w:rPr>
          <w:rFonts w:eastAsia="Calibri"/>
          <w:sz w:val="24"/>
          <w:szCs w:val="24"/>
        </w:rPr>
      </w:pPr>
      <w:sdt>
        <w:sdtPr>
          <w:rPr>
            <w:rFonts w:eastAsia="Calibri"/>
            <w:sz w:val="24"/>
            <w:szCs w:val="24"/>
          </w:rPr>
          <w:alias w:val=" "/>
          <w:tag w:val="NAV_SWIFT_db1bfe92-35b9-44d9-bd2c-f78cc478eb6b"/>
          <w:id w:val="1070003256"/>
          <w:placeholder>
            <w:docPart w:val="D015A32CCD7D43E8967329058D562BC1"/>
          </w:placeholder>
          <w:showingPlcHdr/>
          <w15:appearance w15:val="hidden"/>
        </w:sdtPr>
        <w:sdtEndPr/>
        <w:sdtContent/>
      </w:sdt>
      <w:r w:rsidRPr="00652CE8" w:rsidR="00C60081">
        <w:rPr>
          <w:rFonts w:eastAsia="Calibri"/>
          <w:sz w:val="24"/>
          <w:szCs w:val="24"/>
        </w:rPr>
        <w:t>We previously required plans to provide this document to enrollees.  However, based on section 1557 of the Affordable Care Act, the Office for Civil Rights (OCR) created their own version. Because of the inherent duplication between CMS’ MLI requirement and OCR’s requirement, CMS issued an HPMS email on August 25, 2016, that removed the MLI requirement.  OCR later vacated their requirement, leaving a gap.  Consequently, we are proposing to require that MA plans</w:t>
      </w:r>
      <w:r w:rsidRPr="00652CE8" w:rsidR="00181DAA">
        <w:rPr>
          <w:rFonts w:eastAsia="Calibri"/>
          <w:sz w:val="24"/>
          <w:szCs w:val="24"/>
        </w:rPr>
        <w:t>,</w:t>
      </w:r>
      <w:r w:rsidRPr="00652CE8" w:rsidR="00181DAA">
        <w:t xml:space="preserve"> </w:t>
      </w:r>
      <w:r w:rsidRPr="00652CE8" w:rsidR="00181DAA">
        <w:rPr>
          <w:sz w:val="24"/>
          <w:szCs w:val="24"/>
        </w:rPr>
        <w:t>section</w:t>
      </w:r>
      <w:r w:rsidRPr="00652CE8" w:rsidR="00181DAA">
        <w:t xml:space="preserve"> </w:t>
      </w:r>
      <w:r w:rsidRPr="00652CE8" w:rsidR="00181DAA">
        <w:rPr>
          <w:sz w:val="24"/>
          <w:szCs w:val="24"/>
        </w:rPr>
        <w:t>1876 cost plans</w:t>
      </w:r>
      <w:r w:rsidRPr="00652CE8" w:rsidR="00181DAA">
        <w:t xml:space="preserve">, </w:t>
      </w:r>
      <w:r w:rsidRPr="00652CE8" w:rsidR="00C60081">
        <w:rPr>
          <w:rFonts w:eastAsia="Calibri"/>
          <w:sz w:val="24"/>
          <w:szCs w:val="24"/>
        </w:rPr>
        <w:t>and Part D plan sponsors provide the one</w:t>
      </w:r>
      <w:r w:rsidRPr="00652CE8" w:rsidR="00C60081">
        <w:rPr>
          <w:rFonts w:eastAsia="Calibri"/>
          <w:sz w:val="24"/>
          <w:szCs w:val="24"/>
        </w:rPr>
        <w:noBreakHyphen/>
        <w:t>page document.</w:t>
      </w:r>
    </w:p>
    <w:p w:rsidRPr="00652CE8" w:rsidR="00C60081" w:rsidP="00C60081" w:rsidRDefault="00C60081" w14:paraId="5C48D74A" w14:textId="1F6F790E">
      <w:pPr>
        <w:adjustRightInd w:val="0"/>
        <w:spacing w:after="240"/>
        <w:rPr>
          <w:rFonts w:eastAsia="Calibri"/>
          <w:sz w:val="24"/>
          <w:szCs w:val="24"/>
        </w:rPr>
      </w:pPr>
      <w:r w:rsidRPr="00652CE8">
        <w:rPr>
          <w:rFonts w:eastAsia="Calibri"/>
          <w:sz w:val="24"/>
          <w:szCs w:val="24"/>
        </w:rPr>
        <w:t>In estimating the burden of this one</w:t>
      </w:r>
      <w:r w:rsidRPr="00652CE8">
        <w:rPr>
          <w:rFonts w:eastAsia="Calibri"/>
          <w:sz w:val="24"/>
          <w:szCs w:val="24"/>
        </w:rPr>
        <w:noBreakHyphen/>
        <w:t xml:space="preserve">page document we assume plans have retained their templates consistent with the record retention requirements at § 422.504(e)(4). </w:t>
      </w:r>
      <w:r w:rsidRPr="00652CE8" w:rsidR="00706BAF">
        <w:rPr>
          <w:rFonts w:eastAsia="Calibri"/>
          <w:sz w:val="24"/>
          <w:szCs w:val="24"/>
        </w:rPr>
        <w:t xml:space="preserve"> </w:t>
      </w:r>
      <w:r w:rsidRPr="00652CE8">
        <w:rPr>
          <w:rFonts w:eastAsia="Calibri"/>
          <w:sz w:val="24"/>
          <w:szCs w:val="24"/>
        </w:rPr>
        <w:t>Consequently, there is no burden to create the template, as plans will either use their existing templates or a template that</w:t>
      </w:r>
      <w:r w:rsidRPr="001A221F">
        <w:rPr>
          <w:rFonts w:eastAsia="Calibri"/>
          <w:sz w:val="24"/>
          <w:szCs w:val="24"/>
        </w:rPr>
        <w:t xml:space="preserve"> will be provided by CMS to new plans based on the previously created MLI</w:t>
      </w:r>
      <w:r w:rsidRPr="00652CE8">
        <w:rPr>
          <w:rFonts w:eastAsia="Calibri"/>
          <w:sz w:val="24"/>
          <w:szCs w:val="24"/>
        </w:rPr>
        <w:t xml:space="preserve"> </w:t>
      </w:r>
      <w:sdt>
        <w:sdtPr>
          <w:rPr>
            <w:rFonts w:eastAsia="Calibri"/>
            <w:sz w:val="24"/>
            <w:szCs w:val="24"/>
          </w:rPr>
          <w:alias w:val=" "/>
          <w:tag w:val="NAV_SWIFT_d799ee25-d6d5-423f-b49c-8c61b3642667"/>
          <w:id w:val="339744770"/>
          <w:placeholder>
            <w:docPart w:val="C17C2C9DE21A40868B87BAAB5E1BC130"/>
          </w:placeholder>
          <w:showingPlcHdr/>
          <w15:appearance w15:val="hidden"/>
        </w:sdtPr>
        <w:sdtEndPr/>
        <w:sdtContent/>
      </w:sdt>
      <w:r w:rsidRPr="00652CE8">
        <w:rPr>
          <w:rFonts w:eastAsia="Calibri"/>
          <w:sz w:val="24"/>
          <w:szCs w:val="24"/>
        </w:rPr>
        <w:t xml:space="preserve">without change. </w:t>
      </w:r>
    </w:p>
    <w:p w:rsidRPr="00652CE8" w:rsidR="00C60081" w:rsidP="00C60081" w:rsidRDefault="00C60081" w14:paraId="71780D38" w14:textId="1E346040">
      <w:pPr>
        <w:adjustRightInd w:val="0"/>
        <w:spacing w:after="240"/>
        <w:rPr>
          <w:rFonts w:eastAsia="Calibri"/>
          <w:sz w:val="24"/>
          <w:szCs w:val="24"/>
        </w:rPr>
      </w:pPr>
      <w:r w:rsidRPr="00652CE8">
        <w:rPr>
          <w:rFonts w:eastAsia="Calibri"/>
          <w:sz w:val="24"/>
          <w:szCs w:val="24"/>
        </w:rPr>
        <w:lastRenderedPageBreak/>
        <w:t xml:space="preserve">The cost of placing an extra page on the plan’s webpage is incurred by plans as part of their normal course of fluctuating business activities and hence excluded from the PRA (5 CFR 1320.3(b)(2)).  For those beneficiaries who request a paper copy, the proposed regulations require sending it with other CMS required materials (§§ 422.2267(e) and 423.2267(e)). </w:t>
      </w:r>
      <w:r w:rsidRPr="00652CE8" w:rsidR="00706BAF">
        <w:rPr>
          <w:rFonts w:eastAsia="Calibri"/>
          <w:sz w:val="24"/>
          <w:szCs w:val="24"/>
        </w:rPr>
        <w:t xml:space="preserve"> </w:t>
      </w:r>
      <w:r w:rsidRPr="00652CE8">
        <w:rPr>
          <w:rFonts w:eastAsia="Calibri"/>
          <w:sz w:val="24"/>
          <w:szCs w:val="24"/>
        </w:rPr>
        <w:t>We believe it is reasonable to assume that adding one page (at 0.1696 ounces) to a bulk mailing cost is de minimis and therefore does not create additional postage costs.</w:t>
      </w:r>
    </w:p>
    <w:p w:rsidRPr="00652CE8" w:rsidR="00C60081" w:rsidP="00C60081" w:rsidRDefault="00C60081" w14:paraId="25A0074B" w14:textId="66251A28">
      <w:pPr>
        <w:adjustRightInd w:val="0"/>
        <w:spacing w:after="240"/>
        <w:rPr>
          <w:rFonts w:eastAsia="Calibri"/>
          <w:sz w:val="24"/>
          <w:szCs w:val="24"/>
        </w:rPr>
      </w:pPr>
      <w:r w:rsidRPr="00652CE8">
        <w:rPr>
          <w:rFonts w:eastAsia="Calibri"/>
          <w:sz w:val="24"/>
          <w:szCs w:val="24"/>
        </w:rPr>
        <w:t xml:space="preserve">Similar estimates have been made in previous final rules where we identified the major burden as paper and toner. </w:t>
      </w:r>
      <w:r w:rsidRPr="00652CE8" w:rsidR="00706BAF">
        <w:rPr>
          <w:rFonts w:eastAsia="Calibri"/>
          <w:sz w:val="24"/>
          <w:szCs w:val="24"/>
        </w:rPr>
        <w:t xml:space="preserve"> </w:t>
      </w:r>
      <w:r w:rsidRPr="00652CE8">
        <w:rPr>
          <w:rFonts w:eastAsia="Calibri"/>
          <w:sz w:val="24"/>
          <w:szCs w:val="24"/>
        </w:rPr>
        <w:t>We have checked the following assumptions of cost and beneficiary interest in receiving paper copies found in the April 2018 final rule (83 FR 16695), and found them to still be reliable for the purpose of this proposed rule.</w:t>
      </w:r>
    </w:p>
    <w:p w:rsidRPr="00652CE8" w:rsidR="00C60081" w:rsidP="00C60081" w:rsidRDefault="00C60081" w14:paraId="07449C18" w14:textId="38696AE4">
      <w:pPr>
        <w:adjustRightInd w:val="0"/>
        <w:spacing w:after="240"/>
        <w:rPr>
          <w:rFonts w:eastAsia="Calibri"/>
          <w:sz w:val="24"/>
          <w:szCs w:val="24"/>
        </w:rPr>
      </w:pPr>
      <w:r w:rsidRPr="00652CE8">
        <w:rPr>
          <w:rFonts w:eastAsia="Calibri"/>
          <w:sz w:val="24"/>
          <w:szCs w:val="24"/>
        </w:rPr>
        <w:t xml:space="preserve">A 10-ream box (of 5,000 sheets) of paper costs approximately $50. </w:t>
      </w:r>
      <w:r w:rsidRPr="00652CE8" w:rsidR="00706BAF">
        <w:rPr>
          <w:rFonts w:eastAsia="Calibri"/>
          <w:sz w:val="24"/>
          <w:szCs w:val="24"/>
        </w:rPr>
        <w:t xml:space="preserve"> </w:t>
      </w:r>
      <w:r w:rsidRPr="00652CE8">
        <w:rPr>
          <w:rFonts w:eastAsia="Calibri"/>
          <w:sz w:val="24"/>
          <w:szCs w:val="24"/>
        </w:rPr>
        <w:t>Hence the cost per sheet is $50/5,000 sheets = $0.01 per page.</w:t>
      </w:r>
    </w:p>
    <w:p w:rsidRPr="00652CE8" w:rsidR="00C60081" w:rsidP="00C60081" w:rsidRDefault="00C60081" w14:paraId="6E250202" w14:textId="3F36780E">
      <w:pPr>
        <w:adjustRightInd w:val="0"/>
        <w:spacing w:after="240"/>
        <w:rPr>
          <w:rFonts w:eastAsia="Calibri"/>
          <w:sz w:val="24"/>
          <w:szCs w:val="24"/>
        </w:rPr>
      </w:pPr>
      <w:r w:rsidRPr="00652CE8">
        <w:rPr>
          <w:rFonts w:eastAsia="Calibri"/>
          <w:sz w:val="24"/>
          <w:szCs w:val="24"/>
        </w:rPr>
        <w:t xml:space="preserve">Standard toner cartridges which last for about 10,000 pages also cost $50. </w:t>
      </w:r>
      <w:r w:rsidRPr="00652CE8" w:rsidR="00706BAF">
        <w:rPr>
          <w:rFonts w:eastAsia="Calibri"/>
          <w:sz w:val="24"/>
          <w:szCs w:val="24"/>
        </w:rPr>
        <w:t xml:space="preserve"> </w:t>
      </w:r>
      <w:r w:rsidRPr="00652CE8">
        <w:rPr>
          <w:rFonts w:eastAsia="Calibri"/>
          <w:sz w:val="24"/>
          <w:szCs w:val="24"/>
        </w:rPr>
        <w:t>Hence the cost per sheet is $50/10,000 = $0.005 per page.</w:t>
      </w:r>
    </w:p>
    <w:p w:rsidRPr="00652CE8" w:rsidR="00C60081" w:rsidP="00C60081" w:rsidRDefault="00C60081" w14:paraId="1CCAF6E6" w14:textId="77777777">
      <w:pPr>
        <w:adjustRightInd w:val="0"/>
        <w:spacing w:after="240"/>
        <w:rPr>
          <w:rFonts w:eastAsia="Calibri"/>
          <w:sz w:val="24"/>
          <w:szCs w:val="24"/>
        </w:rPr>
      </w:pPr>
      <w:r w:rsidRPr="00652CE8">
        <w:rPr>
          <w:rFonts w:eastAsia="Calibri"/>
          <w:sz w:val="24"/>
          <w:szCs w:val="24"/>
        </w:rPr>
        <w:t>Thus, the total paper and toner cost is $0.015 per page.</w:t>
      </w:r>
    </w:p>
    <w:p w:rsidRPr="00652CE8" w:rsidR="00C60081" w:rsidP="00C60081" w:rsidRDefault="00C60081" w14:paraId="316E85E2" w14:textId="63A194B8">
      <w:pPr>
        <w:adjustRightInd w:val="0"/>
        <w:spacing w:after="240"/>
        <w:rPr>
          <w:rFonts w:eastAsia="Calibri"/>
          <w:sz w:val="24"/>
          <w:szCs w:val="24"/>
        </w:rPr>
      </w:pPr>
      <w:r w:rsidRPr="00652CE8">
        <w:rPr>
          <w:rFonts w:eastAsia="Calibri"/>
          <w:sz w:val="24"/>
          <w:szCs w:val="24"/>
        </w:rPr>
        <w:t>As of September 2021, there are 52 million beneficiaries enrolled in</w:t>
      </w:r>
      <w:r w:rsidRPr="00652CE8" w:rsidR="00711756">
        <w:rPr>
          <w:rFonts w:eastAsia="Calibri"/>
          <w:sz w:val="24"/>
          <w:szCs w:val="24"/>
        </w:rPr>
        <w:t xml:space="preserve"> Medicare Advantage Health plans including MA PD, standalone PDP plans, and other types of plans such </w:t>
      </w:r>
      <w:r w:rsidRPr="00652CE8" w:rsidR="006C3CEA">
        <w:rPr>
          <w:rFonts w:eastAsia="Calibri"/>
          <w:sz w:val="24"/>
          <w:szCs w:val="24"/>
        </w:rPr>
        <w:t>s</w:t>
      </w:r>
      <w:r w:rsidRPr="00652CE8" w:rsidR="00711756">
        <w:rPr>
          <w:rFonts w:eastAsia="Calibri"/>
          <w:sz w:val="24"/>
          <w:szCs w:val="24"/>
        </w:rPr>
        <w:t>ection 1876 cost plans.</w:t>
      </w:r>
      <w:r w:rsidRPr="00652CE8">
        <w:rPr>
          <w:rFonts w:eastAsia="Calibri"/>
          <w:sz w:val="24"/>
          <w:szCs w:val="24"/>
          <w:vertAlign w:val="superscript"/>
        </w:rPr>
        <w:footnoteReference w:id="2"/>
      </w:r>
    </w:p>
    <w:p w:rsidRPr="00652CE8" w:rsidR="00C60081" w:rsidP="00C60081" w:rsidRDefault="00C60081" w14:paraId="78130F02" w14:textId="77777777">
      <w:pPr>
        <w:adjustRightInd w:val="0"/>
        <w:spacing w:after="240"/>
        <w:rPr>
          <w:rFonts w:eastAsia="Calibri"/>
          <w:sz w:val="24"/>
          <w:szCs w:val="24"/>
        </w:rPr>
      </w:pPr>
      <w:r w:rsidRPr="00652CE8">
        <w:rPr>
          <w:rFonts w:eastAsia="Calibri"/>
          <w:sz w:val="24"/>
          <w:szCs w:val="24"/>
        </w:rPr>
        <w:t>Of these 52 million beneficiaries we estimate that two fifths or 20,800,000 beneficiaries (52 million beneficiaries x 0.40) will request paper copies.</w:t>
      </w:r>
    </w:p>
    <w:p w:rsidR="00124EBB" w:rsidP="00A533E3" w:rsidRDefault="00C60081" w14:paraId="0E33ACC0" w14:textId="45718981">
      <w:pPr>
        <w:adjustRightInd w:val="0"/>
        <w:spacing w:after="240"/>
        <w:rPr>
          <w:sz w:val="24"/>
          <w:szCs w:val="24"/>
        </w:rPr>
      </w:pPr>
      <w:r w:rsidRPr="00652CE8">
        <w:rPr>
          <w:rFonts w:eastAsia="Calibri"/>
          <w:sz w:val="24"/>
          <w:szCs w:val="24"/>
        </w:rPr>
        <w:t>It follows that the aggregate cost of providing one extra sheet of paper is $312,000 (20,800,000 enrollees x $0.015/sheet).</w:t>
      </w:r>
    </w:p>
    <w:p w:rsidR="0024263B" w:rsidP="00A533E3" w:rsidRDefault="0024263B" w14:paraId="6F770050" w14:textId="77777777">
      <w:pPr>
        <w:adjustRightInd w:val="0"/>
        <w:spacing w:after="240"/>
        <w:rPr>
          <w:rFonts w:eastAsia="Calibri"/>
          <w:sz w:val="24"/>
          <w:szCs w:val="24"/>
        </w:rPr>
        <w:sectPr w:rsidR="0024263B" w:rsidSect="0026471A">
          <w:footerReference w:type="default" r:id="rId7"/>
          <w:pgSz w:w="12240" w:h="15840"/>
          <w:pgMar w:top="1440" w:right="1440" w:bottom="1440" w:left="1440" w:header="0" w:footer="762" w:gutter="0"/>
          <w:cols w:space="720"/>
          <w:docGrid w:linePitch="299"/>
        </w:sectPr>
      </w:pPr>
    </w:p>
    <w:p w:rsidR="0024263B" w:rsidP="00A533E3" w:rsidRDefault="0024263B" w14:paraId="4353F09A" w14:textId="77777777">
      <w:pPr>
        <w:adjustRightInd w:val="0"/>
        <w:spacing w:after="240"/>
        <w:rPr>
          <w:rFonts w:eastAsia="Calibri"/>
          <w:sz w:val="24"/>
          <w:szCs w:val="24"/>
        </w:rPr>
      </w:pPr>
    </w:p>
    <w:tbl>
      <w:tblPr>
        <w:tblW w:w="9739" w:type="dxa"/>
        <w:jc w:val="center"/>
        <w:tblLayout w:type="fixed"/>
        <w:tblLook w:val="04A0" w:firstRow="1" w:lastRow="0" w:firstColumn="1" w:lastColumn="0" w:noHBand="0" w:noVBand="1"/>
      </w:tblPr>
      <w:tblGrid>
        <w:gridCol w:w="1170"/>
        <w:gridCol w:w="900"/>
        <w:gridCol w:w="1080"/>
        <w:gridCol w:w="990"/>
        <w:gridCol w:w="1620"/>
        <w:gridCol w:w="872"/>
        <w:gridCol w:w="839"/>
        <w:gridCol w:w="1141"/>
        <w:gridCol w:w="1127"/>
      </w:tblGrid>
      <w:tr w:rsidRPr="0024263B" w:rsidR="000967EB" w:rsidTr="000A4952" w14:paraId="16AF8EB8" w14:textId="77777777">
        <w:trPr>
          <w:trHeight w:val="840"/>
          <w:tblHeader/>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A4952" w:rsidR="0024263B" w:rsidP="000A4952" w:rsidRDefault="0024263B" w14:paraId="06422162" w14:textId="77777777">
            <w:pPr>
              <w:jc w:val="center"/>
              <w:rPr>
                <w:bCs/>
                <w:color w:val="000000"/>
                <w:sz w:val="16"/>
                <w:szCs w:val="16"/>
              </w:rPr>
            </w:pPr>
            <w:r w:rsidRPr="000A4952">
              <w:rPr>
                <w:bCs/>
                <w:color w:val="000000"/>
                <w:sz w:val="16"/>
                <w:szCs w:val="16"/>
              </w:rPr>
              <w:t>Regulation Section in Part 42 of the CFR</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3207737C" w14:textId="77777777">
            <w:pPr>
              <w:jc w:val="center"/>
              <w:rPr>
                <w:bCs/>
                <w:color w:val="000000"/>
                <w:sz w:val="16"/>
                <w:szCs w:val="16"/>
              </w:rPr>
            </w:pPr>
            <w:r w:rsidRPr="000A4952">
              <w:rPr>
                <w:bCs/>
                <w:color w:val="000000"/>
                <w:sz w:val="16"/>
                <w:szCs w:val="16"/>
              </w:rPr>
              <w:t>Item</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62E62F71" w14:textId="77777777">
            <w:pPr>
              <w:jc w:val="center"/>
              <w:rPr>
                <w:bCs/>
                <w:color w:val="000000"/>
                <w:sz w:val="16"/>
                <w:szCs w:val="16"/>
              </w:rPr>
            </w:pPr>
            <w:r w:rsidRPr="000A4952">
              <w:rPr>
                <w:bCs/>
                <w:color w:val="000000"/>
                <w:sz w:val="16"/>
                <w:szCs w:val="16"/>
              </w:rPr>
              <w:t>Number of respondents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33B6E243" w14:textId="77777777">
            <w:pPr>
              <w:jc w:val="center"/>
              <w:rPr>
                <w:bCs/>
                <w:color w:val="000000"/>
                <w:sz w:val="16"/>
                <w:szCs w:val="16"/>
              </w:rPr>
            </w:pPr>
            <w:r w:rsidRPr="000A4952">
              <w:rPr>
                <w:bCs/>
                <w:color w:val="000000"/>
                <w:sz w:val="16"/>
                <w:szCs w:val="16"/>
              </w:rPr>
              <w:t>Responses per respondent</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0A12E083" w14:textId="77777777">
            <w:pPr>
              <w:jc w:val="center"/>
              <w:rPr>
                <w:bCs/>
                <w:color w:val="000000"/>
                <w:sz w:val="16"/>
                <w:szCs w:val="16"/>
              </w:rPr>
            </w:pPr>
            <w:r w:rsidRPr="000A4952">
              <w:rPr>
                <w:bCs/>
                <w:color w:val="000000"/>
                <w:sz w:val="16"/>
                <w:szCs w:val="16"/>
              </w:rPr>
              <w:t>Total Responses</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113BAF99" w14:textId="77777777">
            <w:pPr>
              <w:jc w:val="center"/>
              <w:rPr>
                <w:bCs/>
                <w:color w:val="000000"/>
                <w:sz w:val="16"/>
                <w:szCs w:val="16"/>
              </w:rPr>
            </w:pPr>
            <w:r w:rsidRPr="000A4952">
              <w:rPr>
                <w:bCs/>
                <w:color w:val="000000"/>
                <w:sz w:val="16"/>
                <w:szCs w:val="16"/>
              </w:rPr>
              <w:t>Total Time (hours)</w:t>
            </w:r>
          </w:p>
        </w:tc>
        <w:tc>
          <w:tcPr>
            <w:tcW w:w="839"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39CC484A" w14:textId="77777777">
            <w:pPr>
              <w:jc w:val="center"/>
              <w:rPr>
                <w:bCs/>
                <w:color w:val="000000"/>
                <w:sz w:val="16"/>
                <w:szCs w:val="16"/>
              </w:rPr>
            </w:pPr>
            <w:r w:rsidRPr="000A4952">
              <w:rPr>
                <w:bCs/>
                <w:color w:val="000000"/>
                <w:sz w:val="16"/>
                <w:szCs w:val="16"/>
              </w:rPr>
              <w:t>Hourly Labor Cost ($)</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0A4952" w:rsidR="0024263B" w:rsidP="000A4952" w:rsidRDefault="0024263B" w14:paraId="6CFE1233" w14:textId="77777777">
            <w:pPr>
              <w:jc w:val="center"/>
              <w:rPr>
                <w:bCs/>
                <w:color w:val="000000"/>
                <w:sz w:val="16"/>
                <w:szCs w:val="16"/>
              </w:rPr>
            </w:pPr>
            <w:r w:rsidRPr="000A4952">
              <w:rPr>
                <w:bCs/>
                <w:color w:val="000000"/>
                <w:sz w:val="16"/>
                <w:szCs w:val="16"/>
              </w:rPr>
              <w:t>Total Cost First Year ($)</w:t>
            </w:r>
          </w:p>
        </w:tc>
        <w:tc>
          <w:tcPr>
            <w:tcW w:w="1127" w:type="dxa"/>
            <w:tcBorders>
              <w:top w:val="single" w:color="auto" w:sz="4" w:space="0"/>
              <w:left w:val="nil"/>
              <w:bottom w:val="single" w:color="auto" w:sz="4" w:space="0"/>
              <w:right w:val="single" w:color="auto" w:sz="4" w:space="0"/>
            </w:tcBorders>
            <w:shd w:val="clear" w:color="auto" w:fill="auto"/>
            <w:vAlign w:val="bottom"/>
            <w:hideMark/>
          </w:tcPr>
          <w:p w:rsidRPr="000A4952" w:rsidR="0024263B" w:rsidP="000A4952" w:rsidRDefault="0024263B" w14:paraId="6A0D2E21" w14:textId="77777777">
            <w:pPr>
              <w:rPr>
                <w:color w:val="000000"/>
                <w:sz w:val="16"/>
                <w:szCs w:val="16"/>
              </w:rPr>
            </w:pPr>
            <w:r w:rsidRPr="000A4952">
              <w:rPr>
                <w:bCs/>
                <w:color w:val="000000"/>
                <w:sz w:val="16"/>
                <w:szCs w:val="16"/>
              </w:rPr>
              <w:t xml:space="preserve">Total Cost Subsequent years </w:t>
            </w:r>
            <w:r w:rsidRPr="000A4952">
              <w:rPr>
                <w:color w:val="000000"/>
                <w:sz w:val="16"/>
                <w:szCs w:val="16"/>
              </w:rPr>
              <w:t xml:space="preserve"> ($)</w:t>
            </w:r>
          </w:p>
        </w:tc>
      </w:tr>
      <w:tr w:rsidRPr="0024263B" w:rsidR="000967EB" w:rsidTr="000A4952" w14:paraId="3E87E420" w14:textId="77777777">
        <w:trPr>
          <w:trHeight w:val="840"/>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4263B" w:rsidR="0024263B" w:rsidP="000A4952" w:rsidRDefault="0024263B" w14:paraId="6802DD71" w14:textId="77777777">
            <w:pPr>
              <w:jc w:val="center"/>
              <w:rPr>
                <w:bCs/>
                <w:color w:val="000000"/>
                <w:sz w:val="16"/>
                <w:szCs w:val="16"/>
              </w:rPr>
            </w:pPr>
            <w:r w:rsidRPr="0024263B">
              <w:rPr>
                <w:bCs/>
                <w:color w:val="000000"/>
                <w:sz w:val="16"/>
                <w:szCs w:val="16"/>
              </w:rPr>
              <w:t>422.2267(e)(31) and 423.2267(e)(33))</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50F62585" w14:textId="77777777">
            <w:pPr>
              <w:jc w:val="center"/>
              <w:rPr>
                <w:bCs/>
                <w:color w:val="000000"/>
                <w:sz w:val="16"/>
                <w:szCs w:val="16"/>
              </w:rPr>
            </w:pPr>
            <w:r w:rsidRPr="0024263B">
              <w:rPr>
                <w:bCs/>
                <w:color w:val="000000"/>
                <w:sz w:val="16"/>
                <w:szCs w:val="16"/>
              </w:rPr>
              <w:t>1 pager multi language insert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0E0A479F" w14:textId="77777777">
            <w:pPr>
              <w:jc w:val="center"/>
              <w:rPr>
                <w:bCs/>
                <w:color w:val="000000"/>
                <w:sz w:val="16"/>
                <w:szCs w:val="16"/>
              </w:rPr>
            </w:pPr>
            <w:r w:rsidRPr="0024263B">
              <w:rPr>
                <w:color w:val="000000"/>
                <w:sz w:val="16"/>
                <w:szCs w:val="16"/>
              </w:rPr>
              <w:t xml:space="preserve">961 </w:t>
            </w:r>
            <w:r w:rsidRPr="0024263B">
              <w:rPr>
                <w:bCs/>
                <w:color w:val="000000"/>
                <w:sz w:val="16"/>
                <w:szCs w:val="16"/>
              </w:rPr>
              <w:t>MA Plans and Part D Sponsors</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3B6A4C3E" w14:textId="77777777">
            <w:pPr>
              <w:jc w:val="center"/>
              <w:rPr>
                <w:bCs/>
                <w:color w:val="000000"/>
                <w:sz w:val="16"/>
                <w:szCs w:val="16"/>
              </w:rPr>
            </w:pPr>
            <w:r w:rsidRPr="0024263B">
              <w:rPr>
                <w:color w:val="000000"/>
                <w:sz w:val="16"/>
                <w:szCs w:val="16"/>
              </w:rPr>
              <w:t>21,644</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77FBCA2D" w14:textId="77777777">
            <w:pPr>
              <w:jc w:val="center"/>
              <w:rPr>
                <w:bCs/>
                <w:color w:val="000000"/>
                <w:sz w:val="16"/>
                <w:szCs w:val="16"/>
              </w:rPr>
            </w:pPr>
            <w:r w:rsidRPr="0024263B">
              <w:rPr>
                <w:color w:val="000000"/>
                <w:sz w:val="16"/>
                <w:szCs w:val="16"/>
              </w:rPr>
              <w:t>20,800,000</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11881085" w14:textId="77777777">
            <w:pPr>
              <w:jc w:val="center"/>
              <w:rPr>
                <w:bCs/>
                <w:color w:val="000000"/>
                <w:sz w:val="16"/>
                <w:szCs w:val="16"/>
              </w:rPr>
            </w:pPr>
            <w:r w:rsidRPr="0024263B">
              <w:rPr>
                <w:color w:val="000000"/>
                <w:sz w:val="16"/>
                <w:szCs w:val="16"/>
              </w:rPr>
              <w:t>0</w:t>
            </w:r>
          </w:p>
        </w:tc>
        <w:tc>
          <w:tcPr>
            <w:tcW w:w="839"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2BEE6EA6" w14:textId="77777777">
            <w:pPr>
              <w:jc w:val="center"/>
              <w:rPr>
                <w:bCs/>
                <w:color w:val="000000"/>
                <w:sz w:val="16"/>
                <w:szCs w:val="16"/>
              </w:rPr>
            </w:pPr>
            <w:r>
              <w:rPr>
                <w:color w:val="000000"/>
                <w:sz w:val="16"/>
                <w:szCs w:val="16"/>
              </w:rPr>
              <w:t>n/a</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75178FD9" w14:textId="77777777">
            <w:pPr>
              <w:jc w:val="center"/>
              <w:rPr>
                <w:bCs/>
                <w:color w:val="000000"/>
                <w:sz w:val="16"/>
                <w:szCs w:val="16"/>
              </w:rPr>
            </w:pPr>
            <w:r w:rsidRPr="0024263B">
              <w:rPr>
                <w:color w:val="000000"/>
                <w:sz w:val="16"/>
                <w:szCs w:val="16"/>
              </w:rPr>
              <w:t>312,000</w:t>
            </w:r>
          </w:p>
        </w:tc>
        <w:tc>
          <w:tcPr>
            <w:tcW w:w="1127" w:type="dxa"/>
            <w:tcBorders>
              <w:top w:val="single" w:color="auto" w:sz="4" w:space="0"/>
              <w:left w:val="nil"/>
              <w:bottom w:val="single" w:color="auto" w:sz="4" w:space="0"/>
              <w:right w:val="single" w:color="auto" w:sz="4" w:space="0"/>
            </w:tcBorders>
            <w:shd w:val="clear" w:color="auto" w:fill="auto"/>
            <w:vAlign w:val="center"/>
            <w:hideMark/>
          </w:tcPr>
          <w:p w:rsidRPr="0024263B" w:rsidR="0024263B" w:rsidP="000A4952" w:rsidRDefault="0024263B" w14:paraId="23F664DB" w14:textId="77777777">
            <w:pPr>
              <w:rPr>
                <w:bCs/>
                <w:color w:val="000000"/>
                <w:sz w:val="16"/>
                <w:szCs w:val="16"/>
              </w:rPr>
            </w:pPr>
            <w:r w:rsidRPr="0024263B">
              <w:rPr>
                <w:color w:val="000000"/>
                <w:sz w:val="16"/>
                <w:szCs w:val="16"/>
              </w:rPr>
              <w:t>312,000</w:t>
            </w:r>
          </w:p>
        </w:tc>
      </w:tr>
    </w:tbl>
    <w:p w:rsidR="0024263B" w:rsidP="00A533E3" w:rsidRDefault="0024263B" w14:paraId="1525D1C3" w14:textId="77777777">
      <w:pPr>
        <w:adjustRightInd w:val="0"/>
        <w:spacing w:after="240"/>
        <w:rPr>
          <w:rFonts w:eastAsia="Calibri"/>
          <w:sz w:val="24"/>
          <w:szCs w:val="24"/>
        </w:rPr>
        <w:sectPr w:rsidR="0024263B" w:rsidSect="000A4952">
          <w:type w:val="continuous"/>
          <w:pgSz w:w="12240" w:h="15840"/>
          <w:pgMar w:top="720" w:right="720" w:bottom="720" w:left="720" w:header="0" w:footer="762" w:gutter="0"/>
          <w:cols w:space="720"/>
          <w:docGrid w:linePitch="299"/>
        </w:sectPr>
      </w:pPr>
    </w:p>
    <w:p w:rsidRPr="00332D03" w:rsidR="00F8419E" w:rsidP="006C5A3D" w:rsidRDefault="007A6E69" w14:paraId="4066F130" w14:textId="284D8C2C">
      <w:pPr>
        <w:pStyle w:val="BodyText"/>
        <w:spacing w:after="240"/>
      </w:pPr>
      <w:r w:rsidRPr="00332D03">
        <w:t>1</w:t>
      </w:r>
      <w:r w:rsidRPr="00332D03" w:rsidR="002063B0">
        <w:t>4</w:t>
      </w:r>
      <w:r w:rsidRPr="00332D03">
        <w:t>.</w:t>
      </w:r>
      <w:r w:rsidR="00706BAF">
        <w:tab/>
      </w:r>
      <w:r w:rsidRPr="00332D03" w:rsidR="00BE3A28">
        <w:rPr>
          <w:u w:val="single"/>
        </w:rPr>
        <w:t>Cost to Federal</w:t>
      </w:r>
      <w:r w:rsidRPr="00332D03" w:rsidR="00BE3A28">
        <w:rPr>
          <w:spacing w:val="-7"/>
          <w:u w:val="single"/>
        </w:rPr>
        <w:t xml:space="preserve"> </w:t>
      </w:r>
      <w:r w:rsidRPr="00332D03" w:rsidR="00BE3A28">
        <w:rPr>
          <w:u w:val="single"/>
        </w:rPr>
        <w:t>Government</w:t>
      </w:r>
    </w:p>
    <w:p w:rsidRPr="00332D03" w:rsidR="0004739B" w:rsidP="0026471A" w:rsidRDefault="00BE3A28" w14:paraId="483F9222" w14:textId="1A5B4802">
      <w:pPr>
        <w:pStyle w:val="BodyText"/>
        <w:spacing w:after="240"/>
      </w:pPr>
      <w:r w:rsidRPr="00332D03">
        <w:t xml:space="preserve">The </w:t>
      </w:r>
      <w:r w:rsidRPr="00332D03" w:rsidR="005E5589">
        <w:t xml:space="preserve">data </w:t>
      </w:r>
      <w:r w:rsidRPr="00332D03">
        <w:t xml:space="preserve">for CMS employees’ hourly </w:t>
      </w:r>
      <w:r w:rsidRPr="00332D03" w:rsidR="005E5589">
        <w:t>wages</w:t>
      </w:r>
      <w:r w:rsidRPr="00332D03">
        <w:t xml:space="preserve"> were obtained from the Office of Personnel Management </w:t>
      </w:r>
      <w:r w:rsidRPr="00332D03" w:rsidR="009A61F6">
        <w:t>202</w:t>
      </w:r>
      <w:r w:rsidRPr="00332D03" w:rsidR="00A37049">
        <w:t>2</w:t>
      </w:r>
      <w:r w:rsidRPr="00332D03">
        <w:t xml:space="preserve"> General Schedule Pay Table for the Washington DC Metro area)</w:t>
      </w:r>
      <w:r w:rsidRPr="00332D03" w:rsidR="0004739B">
        <w:t xml:space="preserve"> </w:t>
      </w:r>
      <w:r w:rsidRPr="00332D03">
        <w:lastRenderedPageBreak/>
        <w:t>https://</w:t>
      </w:r>
      <w:hyperlink r:id="rId8">
        <w:r w:rsidRPr="00332D03">
          <w:t>www.opm.gov/policy-data-oversight/pay-leave/salaries-</w:t>
        </w:r>
      </w:hyperlink>
      <w:r w:rsidRPr="00332D03" w:rsidR="00B72A4C">
        <w:t>wages/20</w:t>
      </w:r>
      <w:r w:rsidRPr="00332D03" w:rsidR="00D67EDA">
        <w:t>22</w:t>
      </w:r>
      <w:r w:rsidRPr="00332D03" w:rsidR="00B72A4C">
        <w:t>/general</w:t>
      </w:r>
      <w:r w:rsidRPr="00332D03" w:rsidR="009A61F6">
        <w:t xml:space="preserve"> </w:t>
      </w:r>
      <w:r w:rsidRPr="00332D03" w:rsidR="00B72A4C">
        <w:t>schedule</w:t>
      </w:r>
      <w:r w:rsidRPr="00332D03">
        <w:t>.</w:t>
      </w:r>
    </w:p>
    <w:p w:rsidRPr="00332D03" w:rsidR="00F8419E" w:rsidP="0026471A" w:rsidRDefault="00BE3A28" w14:paraId="49D5F812" w14:textId="77777777">
      <w:pPr>
        <w:pStyle w:val="BodyText"/>
        <w:spacing w:after="240"/>
      </w:pPr>
      <w:r w:rsidRPr="00332D03">
        <w:t>The annual burden to the Federal Government including the cost of CMS employees’ time is calculated to be $</w:t>
      </w:r>
      <w:r w:rsidRPr="00332D03" w:rsidR="00A37049">
        <w:t>7,646.70</w:t>
      </w:r>
      <w:r w:rsidRPr="00332D03" w:rsidR="00C87825">
        <w:t xml:space="preserve"> </w:t>
      </w:r>
      <w:r w:rsidRPr="00332D03">
        <w:t xml:space="preserve">as reflected in Table </w:t>
      </w:r>
      <w:r w:rsidRPr="00332D03" w:rsidR="00C87825">
        <w:t>1.</w:t>
      </w:r>
      <w:r w:rsidRPr="00332D03">
        <w:t xml:space="preserve"> </w:t>
      </w:r>
    </w:p>
    <w:p w:rsidRPr="00332D03" w:rsidR="00F8419E" w:rsidP="0026471A" w:rsidRDefault="00BE3A28" w14:paraId="3675FC5C" w14:textId="77777777">
      <w:pPr>
        <w:pStyle w:val="BodyText"/>
        <w:spacing w:after="240"/>
      </w:pPr>
      <w:bookmarkStart w:name="ANOC/EOC" w:id="4"/>
      <w:bookmarkEnd w:id="4"/>
      <w:r w:rsidRPr="00332D03">
        <w:t xml:space="preserve">Table </w:t>
      </w:r>
      <w:r w:rsidRPr="00332D03" w:rsidR="00C87825">
        <w:t>1</w:t>
      </w:r>
      <w:r w:rsidRPr="00332D03">
        <w:t xml:space="preserve">:  Cost to Federal Government – </w:t>
      </w:r>
      <w:r w:rsidRPr="00332D03" w:rsidR="009A61F6">
        <w:t>MLI</w:t>
      </w:r>
    </w:p>
    <w:tbl>
      <w:tblPr>
        <w:tblW w:w="0" w:type="auto"/>
        <w:tblInd w:w="1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6"/>
        <w:gridCol w:w="2376"/>
      </w:tblGrid>
      <w:tr w:rsidRPr="00332D03" w:rsidR="00F8419E" w14:paraId="2A000A84" w14:textId="77777777">
        <w:trPr>
          <w:trHeight w:val="523" w:hRule="exact"/>
        </w:trPr>
        <w:tc>
          <w:tcPr>
            <w:tcW w:w="4596" w:type="dxa"/>
          </w:tcPr>
          <w:p w:rsidRPr="00332D03" w:rsidR="00F8419E" w:rsidP="0026471A" w:rsidRDefault="00BE3A28" w14:paraId="675F3567" w14:textId="0157F924">
            <w:pPr>
              <w:pStyle w:val="TableParagraph"/>
              <w:spacing w:after="240"/>
              <w:rPr>
                <w:sz w:val="24"/>
                <w:szCs w:val="24"/>
              </w:rPr>
            </w:pPr>
            <w:r w:rsidRPr="00332D03">
              <w:rPr>
                <w:sz w:val="24"/>
                <w:szCs w:val="24"/>
              </w:rPr>
              <w:t>Program Subject Ma</w:t>
            </w:r>
            <w:r w:rsidR="00F26197">
              <w:rPr>
                <w:sz w:val="24"/>
                <w:szCs w:val="24"/>
              </w:rPr>
              <w:t>tt</w:t>
            </w:r>
            <w:r w:rsidRPr="00332D03">
              <w:rPr>
                <w:sz w:val="24"/>
                <w:szCs w:val="24"/>
              </w:rPr>
              <w:t>er Experts and staff Help/Review:</w:t>
            </w:r>
          </w:p>
        </w:tc>
        <w:tc>
          <w:tcPr>
            <w:tcW w:w="2376" w:type="dxa"/>
          </w:tcPr>
          <w:p w:rsidRPr="00332D03" w:rsidR="00F8419E" w:rsidP="0026471A" w:rsidRDefault="00F8419E" w14:paraId="4A90A468" w14:textId="77777777">
            <w:pPr>
              <w:spacing w:after="240"/>
              <w:rPr>
                <w:sz w:val="24"/>
                <w:szCs w:val="24"/>
              </w:rPr>
            </w:pPr>
          </w:p>
        </w:tc>
      </w:tr>
      <w:tr w:rsidRPr="00332D03" w:rsidR="00F8419E" w14:paraId="4A7B585C" w14:textId="77777777">
        <w:trPr>
          <w:trHeight w:val="338" w:hRule="exact"/>
        </w:trPr>
        <w:tc>
          <w:tcPr>
            <w:tcW w:w="4596" w:type="dxa"/>
          </w:tcPr>
          <w:p w:rsidRPr="00332D03" w:rsidR="00F8419E" w:rsidP="0026471A" w:rsidRDefault="00EF2166" w14:paraId="5EA03089" w14:textId="77777777">
            <w:pPr>
              <w:pStyle w:val="TableParagraph"/>
              <w:spacing w:after="240"/>
              <w:rPr>
                <w:sz w:val="24"/>
                <w:szCs w:val="24"/>
              </w:rPr>
            </w:pPr>
            <w:r w:rsidRPr="00332D03">
              <w:rPr>
                <w:sz w:val="24"/>
                <w:szCs w:val="24"/>
              </w:rPr>
              <w:t>6</w:t>
            </w:r>
            <w:r w:rsidRPr="00332D03" w:rsidR="002D4C27">
              <w:rPr>
                <w:sz w:val="24"/>
                <w:szCs w:val="24"/>
              </w:rPr>
              <w:t xml:space="preserve"> </w:t>
            </w:r>
            <w:r w:rsidRPr="00332D03" w:rsidR="00BE3A28">
              <w:rPr>
                <w:sz w:val="24"/>
                <w:szCs w:val="24"/>
              </w:rPr>
              <w:t xml:space="preserve">GS-13 step 5: </w:t>
            </w:r>
            <w:r w:rsidRPr="00332D03">
              <w:rPr>
                <w:sz w:val="24"/>
                <w:szCs w:val="24"/>
              </w:rPr>
              <w:t>6</w:t>
            </w:r>
            <w:r w:rsidRPr="00332D03" w:rsidR="00A37CDA">
              <w:rPr>
                <w:sz w:val="24"/>
                <w:szCs w:val="24"/>
              </w:rPr>
              <w:t xml:space="preserve"> </w:t>
            </w:r>
            <w:r w:rsidRPr="00332D03" w:rsidR="00BE3A28">
              <w:rPr>
                <w:sz w:val="24"/>
                <w:szCs w:val="24"/>
              </w:rPr>
              <w:t>x $5</w:t>
            </w:r>
            <w:r w:rsidRPr="00332D03">
              <w:rPr>
                <w:sz w:val="24"/>
                <w:szCs w:val="24"/>
              </w:rPr>
              <w:t>8.01</w:t>
            </w:r>
            <w:r w:rsidRPr="00332D03" w:rsidR="00BE3A28">
              <w:rPr>
                <w:sz w:val="24"/>
                <w:szCs w:val="24"/>
              </w:rPr>
              <w:t>/hr. x 20 hours</w:t>
            </w:r>
          </w:p>
        </w:tc>
        <w:tc>
          <w:tcPr>
            <w:tcW w:w="2376" w:type="dxa"/>
          </w:tcPr>
          <w:p w:rsidRPr="00332D03" w:rsidR="00F8419E" w:rsidP="0026471A" w:rsidRDefault="003D27CD" w14:paraId="4272D5A8" w14:textId="77777777">
            <w:pPr>
              <w:pStyle w:val="TableParagraph"/>
              <w:spacing w:after="240"/>
              <w:jc w:val="right"/>
              <w:rPr>
                <w:sz w:val="24"/>
                <w:szCs w:val="24"/>
              </w:rPr>
            </w:pPr>
            <w:r w:rsidRPr="00332D03">
              <w:rPr>
                <w:sz w:val="24"/>
                <w:szCs w:val="24"/>
              </w:rPr>
              <w:t>6,961.20</w:t>
            </w:r>
          </w:p>
        </w:tc>
      </w:tr>
      <w:tr w:rsidRPr="00332D03" w:rsidR="00F8419E" w14:paraId="19D4A123" w14:textId="77777777">
        <w:trPr>
          <w:trHeight w:val="338" w:hRule="exact"/>
        </w:trPr>
        <w:tc>
          <w:tcPr>
            <w:tcW w:w="4596" w:type="dxa"/>
            <w:tcBorders>
              <w:bottom w:val="single" w:color="000000" w:sz="7" w:space="0"/>
            </w:tcBorders>
          </w:tcPr>
          <w:p w:rsidRPr="00332D03" w:rsidR="00F8419E" w:rsidP="0026471A" w:rsidRDefault="00EF2166" w14:paraId="78F9A273" w14:textId="77777777">
            <w:pPr>
              <w:pStyle w:val="TableParagraph"/>
              <w:spacing w:after="240"/>
              <w:rPr>
                <w:sz w:val="24"/>
                <w:szCs w:val="24"/>
              </w:rPr>
            </w:pPr>
            <w:r w:rsidRPr="00332D03">
              <w:rPr>
                <w:sz w:val="24"/>
                <w:szCs w:val="24"/>
              </w:rPr>
              <w:t>1</w:t>
            </w:r>
            <w:r w:rsidRPr="00332D03" w:rsidR="00A37CDA">
              <w:rPr>
                <w:sz w:val="24"/>
                <w:szCs w:val="24"/>
              </w:rPr>
              <w:t xml:space="preserve"> </w:t>
            </w:r>
            <w:r w:rsidRPr="00332D03" w:rsidR="00BE3A28">
              <w:rPr>
                <w:sz w:val="24"/>
                <w:szCs w:val="24"/>
              </w:rPr>
              <w:t xml:space="preserve">GS -14 step 5: </w:t>
            </w:r>
            <w:r w:rsidRPr="00332D03">
              <w:rPr>
                <w:sz w:val="24"/>
                <w:szCs w:val="24"/>
              </w:rPr>
              <w:t>1</w:t>
            </w:r>
            <w:r w:rsidRPr="00332D03" w:rsidR="00BE3A28">
              <w:rPr>
                <w:sz w:val="24"/>
                <w:szCs w:val="24"/>
              </w:rPr>
              <w:t xml:space="preserve"> x $6</w:t>
            </w:r>
            <w:r w:rsidRPr="00332D03">
              <w:rPr>
                <w:sz w:val="24"/>
                <w:szCs w:val="24"/>
              </w:rPr>
              <w:t>8.55</w:t>
            </w:r>
            <w:r w:rsidRPr="00332D03" w:rsidR="00A37CDA">
              <w:rPr>
                <w:sz w:val="24"/>
                <w:szCs w:val="24"/>
              </w:rPr>
              <w:t>/hr</w:t>
            </w:r>
            <w:r w:rsidRPr="00332D03" w:rsidR="00BE3A28">
              <w:rPr>
                <w:sz w:val="24"/>
                <w:szCs w:val="24"/>
              </w:rPr>
              <w:t xml:space="preserve">. </w:t>
            </w:r>
            <w:r w:rsidRPr="00332D03" w:rsidR="00A37CDA">
              <w:rPr>
                <w:sz w:val="24"/>
                <w:szCs w:val="24"/>
              </w:rPr>
              <w:t xml:space="preserve">x </w:t>
            </w:r>
            <w:r w:rsidRPr="00332D03" w:rsidR="00BE3A28">
              <w:rPr>
                <w:sz w:val="24"/>
                <w:szCs w:val="24"/>
              </w:rPr>
              <w:t>10 hours</w:t>
            </w:r>
          </w:p>
        </w:tc>
        <w:tc>
          <w:tcPr>
            <w:tcW w:w="2376" w:type="dxa"/>
            <w:tcBorders>
              <w:bottom w:val="single" w:color="000000" w:sz="7" w:space="0"/>
            </w:tcBorders>
          </w:tcPr>
          <w:p w:rsidRPr="00332D03" w:rsidR="00F8419E" w:rsidP="0026471A" w:rsidRDefault="003D27CD" w14:paraId="1BDA1E99" w14:textId="77777777">
            <w:pPr>
              <w:pStyle w:val="TableParagraph"/>
              <w:spacing w:after="240"/>
              <w:jc w:val="right"/>
              <w:rPr>
                <w:sz w:val="24"/>
                <w:szCs w:val="24"/>
              </w:rPr>
            </w:pPr>
            <w:r w:rsidRPr="00332D03">
              <w:rPr>
                <w:sz w:val="24"/>
                <w:szCs w:val="24"/>
              </w:rPr>
              <w:t>685.50</w:t>
            </w:r>
          </w:p>
        </w:tc>
      </w:tr>
      <w:tr w:rsidRPr="00332D03" w:rsidR="00F8419E" w14:paraId="61F19D74" w14:textId="77777777">
        <w:trPr>
          <w:trHeight w:val="335" w:hRule="exact"/>
        </w:trPr>
        <w:tc>
          <w:tcPr>
            <w:tcW w:w="4596" w:type="dxa"/>
            <w:shd w:val="clear" w:color="auto" w:fill="F2F2F2"/>
          </w:tcPr>
          <w:p w:rsidRPr="00332D03" w:rsidR="00F8419E" w:rsidP="0026471A" w:rsidRDefault="00BE3A28" w14:paraId="0D366F1E" w14:textId="1AF30F78">
            <w:pPr>
              <w:pStyle w:val="TableParagraph"/>
              <w:spacing w:after="240"/>
              <w:jc w:val="right"/>
              <w:rPr>
                <w:sz w:val="24"/>
                <w:szCs w:val="24"/>
              </w:rPr>
            </w:pPr>
            <w:r w:rsidRPr="00332D03">
              <w:rPr>
                <w:sz w:val="24"/>
                <w:szCs w:val="24"/>
              </w:rPr>
              <w:t>TOTAL</w:t>
            </w:r>
          </w:p>
        </w:tc>
        <w:tc>
          <w:tcPr>
            <w:tcW w:w="2376" w:type="dxa"/>
            <w:shd w:val="clear" w:color="auto" w:fill="F2F2F2"/>
          </w:tcPr>
          <w:p w:rsidRPr="00332D03" w:rsidR="00F8419E" w:rsidP="0026471A" w:rsidRDefault="003D27CD" w14:paraId="7C519C99" w14:textId="77777777">
            <w:pPr>
              <w:pStyle w:val="TableParagraph"/>
              <w:spacing w:after="240"/>
              <w:jc w:val="right"/>
              <w:rPr>
                <w:sz w:val="24"/>
                <w:szCs w:val="24"/>
              </w:rPr>
            </w:pPr>
            <w:r w:rsidRPr="00332D03">
              <w:rPr>
                <w:sz w:val="24"/>
                <w:szCs w:val="24"/>
              </w:rPr>
              <w:t>7,646.70</w:t>
            </w:r>
          </w:p>
        </w:tc>
      </w:tr>
    </w:tbl>
    <w:p w:rsidRPr="00332D03" w:rsidR="00AC57D3" w:rsidP="006C5A3D" w:rsidRDefault="00AC57D3" w14:paraId="0D325F5C" w14:textId="77777777">
      <w:pPr>
        <w:pStyle w:val="BodyText"/>
        <w:spacing w:after="240"/>
      </w:pPr>
      <w:bookmarkStart w:name="Marketing_Materials" w:id="5"/>
      <w:bookmarkEnd w:id="5"/>
    </w:p>
    <w:p w:rsidRPr="00332D03" w:rsidR="00F8419E" w:rsidP="006C5A3D" w:rsidRDefault="007A6E69" w14:paraId="4E509E76" w14:textId="2ADA4500">
      <w:pPr>
        <w:pStyle w:val="BodyText"/>
        <w:spacing w:after="240"/>
        <w:rPr>
          <w:u w:val="single"/>
        </w:rPr>
      </w:pPr>
      <w:r w:rsidRPr="00332D03">
        <w:t>1</w:t>
      </w:r>
      <w:r w:rsidRPr="00332D03" w:rsidR="002063B0">
        <w:t>5</w:t>
      </w:r>
      <w:r w:rsidRPr="00332D03">
        <w:t>.</w:t>
      </w:r>
      <w:r w:rsidRPr="00332D03" w:rsidR="000903F1">
        <w:tab/>
      </w:r>
      <w:r w:rsidRPr="00332D03" w:rsidR="00BE3A28">
        <w:rPr>
          <w:u w:val="single"/>
        </w:rPr>
        <w:t>Changes to</w:t>
      </w:r>
      <w:r w:rsidRPr="00332D03" w:rsidR="00BE3A28">
        <w:rPr>
          <w:spacing w:val="-5"/>
          <w:u w:val="single"/>
        </w:rPr>
        <w:t xml:space="preserve"> </w:t>
      </w:r>
      <w:r w:rsidRPr="00332D03" w:rsidR="00BE3A28">
        <w:rPr>
          <w:u w:val="single"/>
        </w:rPr>
        <w:t>Burden</w:t>
      </w:r>
    </w:p>
    <w:p w:rsidRPr="00332D03" w:rsidR="00824A8E" w:rsidP="0026471A" w:rsidRDefault="00824A8E" w14:paraId="05DBF3E1" w14:textId="77777777">
      <w:pPr>
        <w:pStyle w:val="BodyText"/>
        <w:spacing w:after="240"/>
      </w:pPr>
      <w:r w:rsidRPr="00332D03">
        <w:t>This is a new collection of information request. Consequently, there are no changes.</w:t>
      </w:r>
    </w:p>
    <w:p w:rsidRPr="00332D03" w:rsidR="00F8419E" w:rsidP="006C5A3D" w:rsidRDefault="00761AB6" w14:paraId="6227BE80" w14:textId="1C3C8D55">
      <w:pPr>
        <w:pStyle w:val="BodyText"/>
        <w:spacing w:after="240"/>
      </w:pPr>
      <w:r w:rsidRPr="00332D03">
        <w:t>1</w:t>
      </w:r>
      <w:r w:rsidRPr="00332D03" w:rsidR="002063B0">
        <w:t>6</w:t>
      </w:r>
      <w:r w:rsidRPr="00332D03">
        <w:t>.</w:t>
      </w:r>
      <w:r w:rsidRPr="00332D03" w:rsidR="00065114">
        <w:tab/>
      </w:r>
      <w:r w:rsidRPr="00332D03" w:rsidR="00BE3A28">
        <w:rPr>
          <w:u w:val="single"/>
        </w:rPr>
        <w:t>Publication/Tabulation</w:t>
      </w:r>
      <w:r w:rsidRPr="00332D03" w:rsidR="00BE3A28">
        <w:rPr>
          <w:spacing w:val="-9"/>
          <w:u w:val="single"/>
        </w:rPr>
        <w:t xml:space="preserve"> </w:t>
      </w:r>
      <w:r w:rsidRPr="00332D03" w:rsidR="00BE3A28">
        <w:rPr>
          <w:u w:val="single"/>
        </w:rPr>
        <w:t>Dates</w:t>
      </w:r>
    </w:p>
    <w:p w:rsidRPr="00332D03" w:rsidR="00F8419E" w:rsidP="0026471A" w:rsidRDefault="00BE3A28" w14:paraId="29C42472" w14:textId="77777777">
      <w:pPr>
        <w:pStyle w:val="BodyText"/>
        <w:spacing w:after="240"/>
      </w:pPr>
      <w:r w:rsidRPr="00332D03">
        <w:t>MA organizations</w:t>
      </w:r>
      <w:r w:rsidR="003B6892">
        <w:t>,</w:t>
      </w:r>
      <w:r w:rsidRPr="003B6892" w:rsidR="003B6892">
        <w:t xml:space="preserve"> </w:t>
      </w:r>
      <w:r w:rsidR="003B6892">
        <w:t>section 1876 cost plans,</w:t>
      </w:r>
      <w:r w:rsidRPr="00332D03" w:rsidR="003B6892">
        <w:t xml:space="preserve"> </w:t>
      </w:r>
      <w:r w:rsidRPr="00332D03">
        <w:t>and Part D sponsors must ensure that enrollees receive the</w:t>
      </w:r>
      <w:r w:rsidRPr="00332D03" w:rsidR="002C63CE">
        <w:t xml:space="preserve"> MLI along with the required documents. </w:t>
      </w:r>
      <w:r w:rsidRPr="00332D03">
        <w:t xml:space="preserve"> </w:t>
      </w:r>
    </w:p>
    <w:p w:rsidRPr="00332D03" w:rsidR="00F8419E" w:rsidP="006C5A3D" w:rsidRDefault="00761AB6" w14:paraId="64B6EB20" w14:textId="4E34075E">
      <w:pPr>
        <w:pStyle w:val="BodyText"/>
        <w:spacing w:after="240"/>
        <w:rPr>
          <w:u w:val="single"/>
        </w:rPr>
      </w:pPr>
      <w:r w:rsidRPr="00332D03">
        <w:t>1</w:t>
      </w:r>
      <w:r w:rsidRPr="00332D03" w:rsidR="002063B0">
        <w:t>7</w:t>
      </w:r>
      <w:r w:rsidRPr="00332D03">
        <w:t>.</w:t>
      </w:r>
      <w:r w:rsidRPr="00332D03" w:rsidR="000903F1">
        <w:tab/>
      </w:r>
      <w:r w:rsidRPr="00332D03" w:rsidR="00BE3A28">
        <w:rPr>
          <w:u w:val="single"/>
        </w:rPr>
        <w:t>Expiration Date</w:t>
      </w:r>
    </w:p>
    <w:p w:rsidRPr="00332D03" w:rsidR="00F8419E" w:rsidP="0026471A" w:rsidRDefault="00BE3A28" w14:paraId="58670FED" w14:textId="77777777">
      <w:pPr>
        <w:pStyle w:val="BodyText"/>
        <w:spacing w:after="240"/>
      </w:pPr>
      <w:r w:rsidRPr="00332D03">
        <w:t>CMS does not object to displaying the expiration date</w:t>
      </w:r>
      <w:r w:rsidRPr="00332D03" w:rsidR="00824A8E">
        <w:t>.</w:t>
      </w:r>
    </w:p>
    <w:p w:rsidRPr="00332D03" w:rsidR="00F8419E" w:rsidP="006C5A3D" w:rsidRDefault="00761AB6" w14:paraId="04DAE71F" w14:textId="7AF31F2B">
      <w:pPr>
        <w:pStyle w:val="BodyText"/>
        <w:spacing w:after="240"/>
      </w:pPr>
      <w:r w:rsidRPr="00332D03">
        <w:t>1</w:t>
      </w:r>
      <w:r w:rsidRPr="00332D03" w:rsidR="002063B0">
        <w:t>8</w:t>
      </w:r>
      <w:r w:rsidRPr="00332D03">
        <w:t>.</w:t>
      </w:r>
      <w:r w:rsidRPr="00332D03" w:rsidR="000903F1">
        <w:tab/>
      </w:r>
      <w:r w:rsidRPr="00332D03" w:rsidR="00BE3A28">
        <w:rPr>
          <w:u w:val="single"/>
        </w:rPr>
        <w:t>Certification</w:t>
      </w:r>
      <w:r w:rsidRPr="00332D03" w:rsidR="00BE3A28">
        <w:rPr>
          <w:spacing w:val="-8"/>
          <w:u w:val="single"/>
        </w:rPr>
        <w:t xml:space="preserve"> </w:t>
      </w:r>
      <w:r w:rsidRPr="00332D03" w:rsidR="00BE3A28">
        <w:rPr>
          <w:u w:val="single"/>
        </w:rPr>
        <w:t>Statement</w:t>
      </w:r>
    </w:p>
    <w:p w:rsidRPr="00332D03" w:rsidR="00F8419E" w:rsidP="0026471A" w:rsidRDefault="00BE3A28" w14:paraId="5CE13294" w14:textId="77777777">
      <w:pPr>
        <w:pStyle w:val="BodyText"/>
        <w:spacing w:after="240"/>
        <w:rPr>
          <w:i/>
        </w:rPr>
      </w:pPr>
      <w:r w:rsidRPr="00332D03">
        <w:t>There are no exceptions to the</w:t>
      </w:r>
      <w:r w:rsidRPr="00332D03" w:rsidR="008133C0">
        <w:t xml:space="preserve"> </w:t>
      </w:r>
      <w:r w:rsidRPr="00332D03">
        <w:t>certification statement</w:t>
      </w:r>
      <w:r w:rsidRPr="00332D03">
        <w:rPr>
          <w:i/>
        </w:rPr>
        <w:t>.</w:t>
      </w:r>
    </w:p>
    <w:p w:rsidRPr="00332D03" w:rsidR="00F8419E" w:rsidP="0026471A" w:rsidRDefault="00BE3A28" w14:paraId="465E38F3" w14:textId="77777777">
      <w:pPr>
        <w:pStyle w:val="Heading1"/>
        <w:numPr>
          <w:ilvl w:val="0"/>
          <w:numId w:val="4"/>
        </w:numPr>
        <w:tabs>
          <w:tab w:val="left" w:pos="387"/>
        </w:tabs>
        <w:spacing w:after="240"/>
        <w:ind w:left="0" w:firstLine="0"/>
      </w:pPr>
      <w:bookmarkStart w:name="B._Collections_of_Information_Employing_" w:id="6"/>
      <w:bookmarkEnd w:id="6"/>
      <w:r w:rsidRPr="00332D03">
        <w:t>Collections of Information Employing Statistical</w:t>
      </w:r>
      <w:r w:rsidRPr="00332D03">
        <w:rPr>
          <w:spacing w:val="-23"/>
        </w:rPr>
        <w:t xml:space="preserve"> </w:t>
      </w:r>
      <w:r w:rsidRPr="00332D03">
        <w:t>Methods</w:t>
      </w:r>
    </w:p>
    <w:p w:rsidRPr="00332D03" w:rsidR="00F8419E" w:rsidP="0026471A" w:rsidRDefault="00BE3A28" w14:paraId="27BB8C4F" w14:textId="77777777">
      <w:pPr>
        <w:pStyle w:val="BodyText"/>
        <w:spacing w:after="240"/>
      </w:pPr>
      <w:r w:rsidRPr="00332D03">
        <w:t>This collection does not employ statistical methods.</w:t>
      </w:r>
    </w:p>
    <w:p w:rsidRPr="00332D03" w:rsidR="008133C0" w:rsidP="0026471A" w:rsidRDefault="008133C0" w14:paraId="610277DB" w14:textId="77777777">
      <w:pPr>
        <w:pStyle w:val="BodyText"/>
        <w:spacing w:after="240"/>
      </w:pPr>
    </w:p>
    <w:sectPr w:rsidRPr="00332D03" w:rsidR="008133C0" w:rsidSect="0024263B">
      <w:type w:val="continuous"/>
      <w:pgSz w:w="12240" w:h="15840"/>
      <w:pgMar w:top="1440" w:right="1440" w:bottom="1440" w:left="1440" w:header="0" w:footer="7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1EF63" w14:textId="77777777" w:rsidR="00043D94" w:rsidRDefault="00043D94">
      <w:r>
        <w:separator/>
      </w:r>
    </w:p>
  </w:endnote>
  <w:endnote w:type="continuationSeparator" w:id="0">
    <w:p w14:paraId="28FA81AD" w14:textId="77777777" w:rsidR="00043D94" w:rsidRDefault="00043D94">
      <w:r>
        <w:continuationSeparator/>
      </w:r>
    </w:p>
  </w:endnote>
  <w:endnote w:type="continuationNotice" w:id="1">
    <w:p w14:paraId="130C9C77" w14:textId="77777777" w:rsidR="00043D94" w:rsidRDefault="00043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66C0" w14:textId="77777777" w:rsidR="00F8419E" w:rsidRDefault="00BE3A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DD0C58" wp14:editId="7F2F42BD">
              <wp:simplePos x="0" y="0"/>
              <wp:positionH relativeFrom="page">
                <wp:posOffset>3796665</wp:posOffset>
              </wp:positionH>
              <wp:positionV relativeFrom="page">
                <wp:posOffset>9434830</wp:posOffset>
              </wp:positionV>
              <wp:extent cx="17907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117D" w14:textId="77777777" w:rsidR="00F8419E" w:rsidRDefault="00BE3A28">
                          <w:pPr>
                            <w:spacing w:before="10"/>
                            <w:ind w:left="40"/>
                            <w:rPr>
                              <w:sz w:val="20"/>
                            </w:rPr>
                          </w:pPr>
                          <w:r>
                            <w:fldChar w:fldCharType="begin"/>
                          </w:r>
                          <w:r>
                            <w:rPr>
                              <w:sz w:val="20"/>
                            </w:rPr>
                            <w:instrText xml:space="preserve"> PAGE </w:instrText>
                          </w:r>
                          <w:r>
                            <w:fldChar w:fldCharType="separate"/>
                          </w:r>
                          <w:r w:rsidR="00B72A4C">
                            <w:rPr>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D0C58" id="_x0000_t202" coordsize="21600,21600" o:spt="202" path="m,l,21600r21600,l21600,xe">
              <v:stroke joinstyle="miter"/>
              <v:path gradientshapeok="t" o:connecttype="rect"/>
            </v:shapetype>
            <v:shape id="Text Box 1" o:spid="_x0000_s1026" type="#_x0000_t202" style="position:absolute;margin-left:298.95pt;margin-top:74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" filled="f" stroked="f">
              <v:textbox inset="0,0,0,0">
                <w:txbxContent>
                  <w:p w14:paraId="6FC4117D" w14:textId="77777777" w:rsidR="00F8419E" w:rsidRDefault="00BE3A28">
                    <w:pPr>
                      <w:spacing w:before="10"/>
                      <w:ind w:left="40"/>
                      <w:rPr>
                        <w:sz w:val="20"/>
                      </w:rPr>
                    </w:pPr>
                    <w:r>
                      <w:fldChar w:fldCharType="begin"/>
                    </w:r>
                    <w:r>
                      <w:rPr>
                        <w:sz w:val="20"/>
                      </w:rPr>
                      <w:instrText xml:space="preserve"> PAGE </w:instrText>
                    </w:r>
                    <w:r>
                      <w:fldChar w:fldCharType="separate"/>
                    </w:r>
                    <w:r w:rsidR="00B72A4C">
                      <w:rPr>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3F68A" w14:textId="77777777" w:rsidR="00043D94" w:rsidRDefault="00043D94">
      <w:r>
        <w:separator/>
      </w:r>
    </w:p>
  </w:footnote>
  <w:footnote w:type="continuationSeparator" w:id="0">
    <w:p w14:paraId="7061540C" w14:textId="77777777" w:rsidR="00043D94" w:rsidRDefault="00043D94">
      <w:r>
        <w:continuationSeparator/>
      </w:r>
    </w:p>
  </w:footnote>
  <w:footnote w:type="continuationNotice" w:id="1">
    <w:p w14:paraId="64BAFBBF" w14:textId="77777777" w:rsidR="00043D94" w:rsidRDefault="00043D94"/>
  </w:footnote>
  <w:footnote w:id="2">
    <w:p w14:paraId="53204465" w14:textId="77777777" w:rsidR="00C60081" w:rsidRPr="00AE62D1" w:rsidRDefault="00C60081" w:rsidP="00C60081">
      <w:pPr>
        <w:pStyle w:val="TablenoteText1"/>
        <w:rPr>
          <w:rFonts w:ascii="Times New Roman" w:hAnsi="Times New Roman" w:cs="Times New Roman"/>
        </w:rPr>
      </w:pPr>
      <w:r w:rsidRPr="00AE62D1">
        <w:rPr>
          <w:rStyle w:val="FootnoteReference"/>
          <w:rFonts w:ascii="Times New Roman" w:hAnsi="Times New Roman" w:cs="Times New Roman"/>
          <w:vertAlign w:val="superscript"/>
        </w:rPr>
        <w:footnoteRef/>
      </w:r>
      <w:r w:rsidRPr="00AE62D1">
        <w:rPr>
          <w:rFonts w:ascii="Times New Roman" w:hAnsi="Times New Roman" w:cs="Times New Roman"/>
        </w:rPr>
        <w:t xml:space="preserve"> https://www.cms.gov/research-statistics-data-and-systemsstatistics-trends-and-reportsmcradvpartdenroldatamonthly/contract-summary-2021-09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E1F"/>
    <w:multiLevelType w:val="multilevel"/>
    <w:tmpl w:val="7A6AB5E6"/>
    <w:lvl w:ilvl="0">
      <w:start w:val="12"/>
      <w:numFmt w:val="decimal"/>
      <w:lvlText w:val="%1"/>
      <w:lvlJc w:val="left"/>
      <w:pPr>
        <w:ind w:left="580" w:hanging="480"/>
      </w:pPr>
      <w:rPr>
        <w:rFonts w:hint="default"/>
      </w:rPr>
    </w:lvl>
    <w:lvl w:ilvl="1">
      <w:start w:val="1"/>
      <w:numFmt w:val="decimal"/>
      <w:lvlText w:val="%1.%2"/>
      <w:lvlJc w:val="left"/>
      <w:pPr>
        <w:ind w:left="580" w:hanging="480"/>
      </w:pPr>
      <w:rPr>
        <w:rFonts w:ascii="Times New Roman" w:eastAsia="Times New Roman" w:hAnsi="Times New Roman" w:cs="Times New Roman" w:hint="default"/>
        <w:spacing w:val="-3"/>
        <w:w w:val="99"/>
        <w:sz w:val="24"/>
        <w:szCs w:val="24"/>
      </w:rPr>
    </w:lvl>
    <w:lvl w:ilvl="2">
      <w:start w:val="1"/>
      <w:numFmt w:val="lowerRoman"/>
      <w:lvlText w:val="%3)"/>
      <w:lvlJc w:val="left"/>
      <w:pPr>
        <w:ind w:left="904" w:hanging="348"/>
      </w:pPr>
      <w:rPr>
        <w:rFonts w:hint="default"/>
        <w:w w:val="99"/>
        <w:u w:val="single" w:color="000000"/>
      </w:rPr>
    </w:lvl>
    <w:lvl w:ilvl="3">
      <w:numFmt w:val="bullet"/>
      <w:lvlText w:val="•"/>
      <w:lvlJc w:val="left"/>
      <w:pPr>
        <w:ind w:left="2824" w:hanging="348"/>
      </w:pPr>
      <w:rPr>
        <w:rFonts w:hint="default"/>
      </w:rPr>
    </w:lvl>
    <w:lvl w:ilvl="4">
      <w:numFmt w:val="bullet"/>
      <w:lvlText w:val="•"/>
      <w:lvlJc w:val="left"/>
      <w:pPr>
        <w:ind w:left="3786" w:hanging="348"/>
      </w:pPr>
      <w:rPr>
        <w:rFonts w:hint="default"/>
      </w:rPr>
    </w:lvl>
    <w:lvl w:ilvl="5">
      <w:numFmt w:val="bullet"/>
      <w:lvlText w:val="•"/>
      <w:lvlJc w:val="left"/>
      <w:pPr>
        <w:ind w:left="4748" w:hanging="348"/>
      </w:pPr>
      <w:rPr>
        <w:rFonts w:hint="default"/>
      </w:rPr>
    </w:lvl>
    <w:lvl w:ilvl="6">
      <w:numFmt w:val="bullet"/>
      <w:lvlText w:val="•"/>
      <w:lvlJc w:val="left"/>
      <w:pPr>
        <w:ind w:left="5711" w:hanging="348"/>
      </w:pPr>
      <w:rPr>
        <w:rFonts w:hint="default"/>
      </w:rPr>
    </w:lvl>
    <w:lvl w:ilvl="7">
      <w:numFmt w:val="bullet"/>
      <w:lvlText w:val="•"/>
      <w:lvlJc w:val="left"/>
      <w:pPr>
        <w:ind w:left="6673" w:hanging="348"/>
      </w:pPr>
      <w:rPr>
        <w:rFonts w:hint="default"/>
      </w:rPr>
    </w:lvl>
    <w:lvl w:ilvl="8">
      <w:numFmt w:val="bullet"/>
      <w:lvlText w:val="•"/>
      <w:lvlJc w:val="left"/>
      <w:pPr>
        <w:ind w:left="7635" w:hanging="348"/>
      </w:pPr>
      <w:rPr>
        <w:rFonts w:hint="default"/>
      </w:rPr>
    </w:lvl>
  </w:abstractNum>
  <w:abstractNum w:abstractNumId="1" w15:restartNumberingAfterBreak="0">
    <w:nsid w:val="06FA62CF"/>
    <w:multiLevelType w:val="hybridMultilevel"/>
    <w:tmpl w:val="1DC2FA32"/>
    <w:lvl w:ilvl="0" w:tplc="7034104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2212"/>
    <w:multiLevelType w:val="hybridMultilevel"/>
    <w:tmpl w:val="34D2C008"/>
    <w:lvl w:ilvl="0" w:tplc="08F2B08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1063F"/>
    <w:multiLevelType w:val="hybridMultilevel"/>
    <w:tmpl w:val="DCE84ED6"/>
    <w:lvl w:ilvl="0" w:tplc="F1B66C84">
      <w:start w:val="5"/>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FFB05FB"/>
    <w:multiLevelType w:val="hybridMultilevel"/>
    <w:tmpl w:val="3F5C006E"/>
    <w:lvl w:ilvl="0" w:tplc="FE76A0A8">
      <w:start w:val="1"/>
      <w:numFmt w:val="decimal"/>
      <w:lvlText w:val="%1."/>
      <w:lvlJc w:val="left"/>
      <w:pPr>
        <w:ind w:left="447" w:hanging="447"/>
      </w:pPr>
      <w:rPr>
        <w:rFonts w:ascii="Times New Roman" w:eastAsia="Times New Roman" w:hAnsi="Times New Roman" w:cs="Times New Roman" w:hint="default"/>
        <w:spacing w:val="-3"/>
        <w:w w:val="99"/>
        <w:sz w:val="24"/>
        <w:szCs w:val="24"/>
      </w:rPr>
    </w:lvl>
    <w:lvl w:ilvl="1" w:tplc="C2F840FA">
      <w:numFmt w:val="bullet"/>
      <w:lvlText w:val="•"/>
      <w:lvlJc w:val="left"/>
      <w:pPr>
        <w:ind w:left="820" w:hanging="360"/>
      </w:pPr>
      <w:rPr>
        <w:rFonts w:ascii="Arial" w:eastAsia="Arial" w:hAnsi="Arial" w:cs="Arial" w:hint="default"/>
        <w:w w:val="99"/>
        <w:sz w:val="24"/>
        <w:szCs w:val="24"/>
      </w:rPr>
    </w:lvl>
    <w:lvl w:ilvl="2" w:tplc="48707254">
      <w:numFmt w:val="bullet"/>
      <w:lvlText w:val="•"/>
      <w:lvlJc w:val="left"/>
      <w:pPr>
        <w:ind w:left="1791" w:hanging="360"/>
      </w:pPr>
      <w:rPr>
        <w:rFonts w:hint="default"/>
      </w:rPr>
    </w:lvl>
    <w:lvl w:ilvl="3" w:tplc="9E84B0E8">
      <w:numFmt w:val="bullet"/>
      <w:lvlText w:val="•"/>
      <w:lvlJc w:val="left"/>
      <w:pPr>
        <w:ind w:left="2762" w:hanging="360"/>
      </w:pPr>
      <w:rPr>
        <w:rFonts w:hint="default"/>
      </w:rPr>
    </w:lvl>
    <w:lvl w:ilvl="4" w:tplc="53A8C3F4">
      <w:numFmt w:val="bullet"/>
      <w:lvlText w:val="•"/>
      <w:lvlJc w:val="left"/>
      <w:pPr>
        <w:ind w:left="3733" w:hanging="360"/>
      </w:pPr>
      <w:rPr>
        <w:rFonts w:hint="default"/>
      </w:rPr>
    </w:lvl>
    <w:lvl w:ilvl="5" w:tplc="D93673F0">
      <w:numFmt w:val="bullet"/>
      <w:lvlText w:val="•"/>
      <w:lvlJc w:val="left"/>
      <w:pPr>
        <w:ind w:left="4704" w:hanging="360"/>
      </w:pPr>
      <w:rPr>
        <w:rFonts w:hint="default"/>
      </w:rPr>
    </w:lvl>
    <w:lvl w:ilvl="6" w:tplc="1B5E6136">
      <w:numFmt w:val="bullet"/>
      <w:lvlText w:val="•"/>
      <w:lvlJc w:val="left"/>
      <w:pPr>
        <w:ind w:left="5675" w:hanging="360"/>
      </w:pPr>
      <w:rPr>
        <w:rFonts w:hint="default"/>
      </w:rPr>
    </w:lvl>
    <w:lvl w:ilvl="7" w:tplc="DFE6264E">
      <w:numFmt w:val="bullet"/>
      <w:lvlText w:val="•"/>
      <w:lvlJc w:val="left"/>
      <w:pPr>
        <w:ind w:left="6646" w:hanging="360"/>
      </w:pPr>
      <w:rPr>
        <w:rFonts w:hint="default"/>
      </w:rPr>
    </w:lvl>
    <w:lvl w:ilvl="8" w:tplc="E9504DEA">
      <w:numFmt w:val="bullet"/>
      <w:lvlText w:val="•"/>
      <w:lvlJc w:val="left"/>
      <w:pPr>
        <w:ind w:left="7617" w:hanging="360"/>
      </w:pPr>
      <w:rPr>
        <w:rFonts w:hint="default"/>
      </w:rPr>
    </w:lvl>
  </w:abstractNum>
  <w:abstractNum w:abstractNumId="5" w15:restartNumberingAfterBreak="0">
    <w:nsid w:val="24341A1F"/>
    <w:multiLevelType w:val="hybridMultilevel"/>
    <w:tmpl w:val="91CCE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378C8"/>
    <w:multiLevelType w:val="hybridMultilevel"/>
    <w:tmpl w:val="60D433FE"/>
    <w:lvl w:ilvl="0" w:tplc="95F4238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4561"/>
    <w:multiLevelType w:val="hybridMultilevel"/>
    <w:tmpl w:val="D744DF96"/>
    <w:lvl w:ilvl="0" w:tplc="367EEB38">
      <w:start w:val="1"/>
      <w:numFmt w:val="upperLetter"/>
      <w:lvlText w:val="%1."/>
      <w:lvlJc w:val="left"/>
      <w:pPr>
        <w:ind w:left="398" w:hanging="293"/>
      </w:pPr>
      <w:rPr>
        <w:rFonts w:ascii="Times New Roman" w:eastAsia="Times New Roman" w:hAnsi="Times New Roman" w:cs="Times New Roman" w:hint="default"/>
        <w:b/>
        <w:bCs/>
        <w:spacing w:val="-1"/>
        <w:w w:val="99"/>
        <w:sz w:val="24"/>
        <w:szCs w:val="24"/>
      </w:rPr>
    </w:lvl>
    <w:lvl w:ilvl="1" w:tplc="61E61DD4">
      <w:numFmt w:val="bullet"/>
      <w:lvlText w:val="•"/>
      <w:lvlJc w:val="left"/>
      <w:pPr>
        <w:ind w:left="1318" w:hanging="293"/>
      </w:pPr>
      <w:rPr>
        <w:rFonts w:hint="default"/>
      </w:rPr>
    </w:lvl>
    <w:lvl w:ilvl="2" w:tplc="D31ED428">
      <w:numFmt w:val="bullet"/>
      <w:lvlText w:val="•"/>
      <w:lvlJc w:val="left"/>
      <w:pPr>
        <w:ind w:left="2236" w:hanging="293"/>
      </w:pPr>
      <w:rPr>
        <w:rFonts w:hint="default"/>
      </w:rPr>
    </w:lvl>
    <w:lvl w:ilvl="3" w:tplc="9A124332">
      <w:numFmt w:val="bullet"/>
      <w:lvlText w:val="•"/>
      <w:lvlJc w:val="left"/>
      <w:pPr>
        <w:ind w:left="3154" w:hanging="293"/>
      </w:pPr>
      <w:rPr>
        <w:rFonts w:hint="default"/>
      </w:rPr>
    </w:lvl>
    <w:lvl w:ilvl="4" w:tplc="59B00626">
      <w:numFmt w:val="bullet"/>
      <w:lvlText w:val="•"/>
      <w:lvlJc w:val="left"/>
      <w:pPr>
        <w:ind w:left="4072" w:hanging="293"/>
      </w:pPr>
      <w:rPr>
        <w:rFonts w:hint="default"/>
      </w:rPr>
    </w:lvl>
    <w:lvl w:ilvl="5" w:tplc="42F058DA">
      <w:numFmt w:val="bullet"/>
      <w:lvlText w:val="•"/>
      <w:lvlJc w:val="left"/>
      <w:pPr>
        <w:ind w:left="4990" w:hanging="293"/>
      </w:pPr>
      <w:rPr>
        <w:rFonts w:hint="default"/>
      </w:rPr>
    </w:lvl>
    <w:lvl w:ilvl="6" w:tplc="11C05FF8">
      <w:numFmt w:val="bullet"/>
      <w:lvlText w:val="•"/>
      <w:lvlJc w:val="left"/>
      <w:pPr>
        <w:ind w:left="5908" w:hanging="293"/>
      </w:pPr>
      <w:rPr>
        <w:rFonts w:hint="default"/>
      </w:rPr>
    </w:lvl>
    <w:lvl w:ilvl="7" w:tplc="0FC09C00">
      <w:numFmt w:val="bullet"/>
      <w:lvlText w:val="•"/>
      <w:lvlJc w:val="left"/>
      <w:pPr>
        <w:ind w:left="6826" w:hanging="293"/>
      </w:pPr>
      <w:rPr>
        <w:rFonts w:hint="default"/>
      </w:rPr>
    </w:lvl>
    <w:lvl w:ilvl="8" w:tplc="41AE1156">
      <w:numFmt w:val="bullet"/>
      <w:lvlText w:val="•"/>
      <w:lvlJc w:val="left"/>
      <w:pPr>
        <w:ind w:left="7744" w:hanging="293"/>
      </w:pPr>
      <w:rPr>
        <w:rFonts w:hint="default"/>
      </w:rPr>
    </w:lvl>
  </w:abstractNum>
  <w:abstractNum w:abstractNumId="8" w15:restartNumberingAfterBreak="0">
    <w:nsid w:val="34FA05FA"/>
    <w:multiLevelType w:val="hybridMultilevel"/>
    <w:tmpl w:val="B91859C4"/>
    <w:lvl w:ilvl="0" w:tplc="1DBC00FE">
      <w:start w:val="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E33D1"/>
    <w:multiLevelType w:val="hybridMultilevel"/>
    <w:tmpl w:val="74460F06"/>
    <w:lvl w:ilvl="0" w:tplc="C2F840FA">
      <w:numFmt w:val="bullet"/>
      <w:lvlText w:val="•"/>
      <w:lvlJc w:val="left"/>
      <w:pPr>
        <w:ind w:left="720" w:hanging="360"/>
      </w:pPr>
      <w:rPr>
        <w:rFonts w:ascii="Arial" w:eastAsia="Arial" w:hAnsi="Arial" w:cs="Aria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516FB"/>
    <w:multiLevelType w:val="multilevel"/>
    <w:tmpl w:val="AE183FCE"/>
    <w:lvl w:ilvl="0">
      <w:start w:val="12"/>
      <w:numFmt w:val="decimal"/>
      <w:lvlText w:val="%1"/>
      <w:lvlJc w:val="left"/>
      <w:pPr>
        <w:ind w:left="600" w:hanging="480"/>
      </w:pPr>
      <w:rPr>
        <w:rFonts w:hint="default"/>
      </w:rPr>
    </w:lvl>
    <w:lvl w:ilvl="1">
      <w:start w:val="3"/>
      <w:numFmt w:val="decimal"/>
      <w:lvlText w:val="%1.%2"/>
      <w:lvlJc w:val="left"/>
      <w:pPr>
        <w:ind w:left="1020" w:hanging="480"/>
      </w:pPr>
      <w:rPr>
        <w:rFonts w:ascii="Times New Roman" w:eastAsia="Times New Roman" w:hAnsi="Times New Roman" w:cs="Times New Roman" w:hint="default"/>
        <w:spacing w:val="-2"/>
        <w:w w:val="99"/>
        <w:sz w:val="24"/>
        <w:szCs w:val="24"/>
      </w:rPr>
    </w:lvl>
    <w:lvl w:ilvl="2">
      <w:numFmt w:val="bullet"/>
      <w:lvlText w:val="•"/>
      <w:lvlJc w:val="left"/>
      <w:pPr>
        <w:ind w:left="2392" w:hanging="480"/>
      </w:pPr>
      <w:rPr>
        <w:rFonts w:hint="default"/>
      </w:rPr>
    </w:lvl>
    <w:lvl w:ilvl="3">
      <w:numFmt w:val="bullet"/>
      <w:lvlText w:val="•"/>
      <w:lvlJc w:val="left"/>
      <w:pPr>
        <w:ind w:left="3288" w:hanging="480"/>
      </w:pPr>
      <w:rPr>
        <w:rFonts w:hint="default"/>
      </w:rPr>
    </w:lvl>
    <w:lvl w:ilvl="4">
      <w:numFmt w:val="bullet"/>
      <w:lvlText w:val="•"/>
      <w:lvlJc w:val="left"/>
      <w:pPr>
        <w:ind w:left="4184" w:hanging="480"/>
      </w:pPr>
      <w:rPr>
        <w:rFonts w:hint="default"/>
      </w:rPr>
    </w:lvl>
    <w:lvl w:ilvl="5">
      <w:numFmt w:val="bullet"/>
      <w:lvlText w:val="•"/>
      <w:lvlJc w:val="left"/>
      <w:pPr>
        <w:ind w:left="5080" w:hanging="480"/>
      </w:pPr>
      <w:rPr>
        <w:rFonts w:hint="default"/>
      </w:rPr>
    </w:lvl>
    <w:lvl w:ilvl="6">
      <w:numFmt w:val="bullet"/>
      <w:lvlText w:val="•"/>
      <w:lvlJc w:val="left"/>
      <w:pPr>
        <w:ind w:left="5976" w:hanging="480"/>
      </w:pPr>
      <w:rPr>
        <w:rFonts w:hint="default"/>
      </w:rPr>
    </w:lvl>
    <w:lvl w:ilvl="7">
      <w:numFmt w:val="bullet"/>
      <w:lvlText w:val="•"/>
      <w:lvlJc w:val="left"/>
      <w:pPr>
        <w:ind w:left="6872" w:hanging="480"/>
      </w:pPr>
      <w:rPr>
        <w:rFonts w:hint="default"/>
      </w:rPr>
    </w:lvl>
    <w:lvl w:ilvl="8">
      <w:numFmt w:val="bullet"/>
      <w:lvlText w:val="•"/>
      <w:lvlJc w:val="left"/>
      <w:pPr>
        <w:ind w:left="7768" w:hanging="480"/>
      </w:pPr>
      <w:rPr>
        <w:rFonts w:hint="default"/>
      </w:rPr>
    </w:lvl>
  </w:abstractNum>
  <w:abstractNum w:abstractNumId="11" w15:restartNumberingAfterBreak="0">
    <w:nsid w:val="44F533B5"/>
    <w:multiLevelType w:val="hybridMultilevel"/>
    <w:tmpl w:val="00726F32"/>
    <w:lvl w:ilvl="0" w:tplc="F5CAD912">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E3D21"/>
    <w:multiLevelType w:val="hybridMultilevel"/>
    <w:tmpl w:val="90DA943E"/>
    <w:lvl w:ilvl="0" w:tplc="6AB2AE6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34DEA"/>
    <w:multiLevelType w:val="hybridMultilevel"/>
    <w:tmpl w:val="C9CE830A"/>
    <w:lvl w:ilvl="0" w:tplc="EF0898F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451BC"/>
    <w:multiLevelType w:val="hybridMultilevel"/>
    <w:tmpl w:val="4BC06422"/>
    <w:lvl w:ilvl="0" w:tplc="CEF0455C">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73757"/>
    <w:multiLevelType w:val="hybridMultilevel"/>
    <w:tmpl w:val="BAFCE2F4"/>
    <w:lvl w:ilvl="0" w:tplc="A31865D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027BD"/>
    <w:multiLevelType w:val="hybridMultilevel"/>
    <w:tmpl w:val="75ACCE36"/>
    <w:lvl w:ilvl="0" w:tplc="8B9AF950">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7"/>
  </w:num>
  <w:num w:numId="5">
    <w:abstractNumId w:val="3"/>
  </w:num>
  <w:num w:numId="6">
    <w:abstractNumId w:val="2"/>
  </w:num>
  <w:num w:numId="7">
    <w:abstractNumId w:val="16"/>
  </w:num>
  <w:num w:numId="8">
    <w:abstractNumId w:val="14"/>
  </w:num>
  <w:num w:numId="9">
    <w:abstractNumId w:val="11"/>
  </w:num>
  <w:num w:numId="10">
    <w:abstractNumId w:val="6"/>
  </w:num>
  <w:num w:numId="11">
    <w:abstractNumId w:val="8"/>
  </w:num>
  <w:num w:numId="12">
    <w:abstractNumId w:val="1"/>
  </w:num>
  <w:num w:numId="13">
    <w:abstractNumId w:val="13"/>
  </w:num>
  <w:num w:numId="14">
    <w:abstractNumId w:val="15"/>
  </w:num>
  <w:num w:numId="15">
    <w:abstractNumId w:val="12"/>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9E"/>
    <w:rsid w:val="00016784"/>
    <w:rsid w:val="00017AAD"/>
    <w:rsid w:val="00020A19"/>
    <w:rsid w:val="0002119F"/>
    <w:rsid w:val="00026E80"/>
    <w:rsid w:val="00032F47"/>
    <w:rsid w:val="00043D94"/>
    <w:rsid w:val="0004739B"/>
    <w:rsid w:val="00051746"/>
    <w:rsid w:val="00054028"/>
    <w:rsid w:val="00065114"/>
    <w:rsid w:val="00066EE3"/>
    <w:rsid w:val="00067E61"/>
    <w:rsid w:val="0007023D"/>
    <w:rsid w:val="00072DFC"/>
    <w:rsid w:val="00083524"/>
    <w:rsid w:val="00087594"/>
    <w:rsid w:val="000903F1"/>
    <w:rsid w:val="00092A63"/>
    <w:rsid w:val="00092B8D"/>
    <w:rsid w:val="000967EB"/>
    <w:rsid w:val="000A4952"/>
    <w:rsid w:val="000B37E9"/>
    <w:rsid w:val="000B61B2"/>
    <w:rsid w:val="000D0102"/>
    <w:rsid w:val="000D1D47"/>
    <w:rsid w:val="000D200B"/>
    <w:rsid w:val="000D3265"/>
    <w:rsid w:val="000E0650"/>
    <w:rsid w:val="000E70BF"/>
    <w:rsid w:val="000E7713"/>
    <w:rsid w:val="0010151B"/>
    <w:rsid w:val="00106F91"/>
    <w:rsid w:val="00110503"/>
    <w:rsid w:val="00114B8E"/>
    <w:rsid w:val="00124EBB"/>
    <w:rsid w:val="00132CFC"/>
    <w:rsid w:val="00146198"/>
    <w:rsid w:val="001619EE"/>
    <w:rsid w:val="001701FE"/>
    <w:rsid w:val="00170289"/>
    <w:rsid w:val="00174289"/>
    <w:rsid w:val="00181DAA"/>
    <w:rsid w:val="0018611F"/>
    <w:rsid w:val="00190C5E"/>
    <w:rsid w:val="00196182"/>
    <w:rsid w:val="001A0C55"/>
    <w:rsid w:val="001A221F"/>
    <w:rsid w:val="001B15A1"/>
    <w:rsid w:val="001B6B8A"/>
    <w:rsid w:val="001D19B9"/>
    <w:rsid w:val="001D4220"/>
    <w:rsid w:val="001E01CF"/>
    <w:rsid w:val="001E45BE"/>
    <w:rsid w:val="001E7ED2"/>
    <w:rsid w:val="001F049D"/>
    <w:rsid w:val="00203D55"/>
    <w:rsid w:val="002063B0"/>
    <w:rsid w:val="00212E7C"/>
    <w:rsid w:val="00221B28"/>
    <w:rsid w:val="0022719A"/>
    <w:rsid w:val="002317B7"/>
    <w:rsid w:val="00233917"/>
    <w:rsid w:val="00234E9D"/>
    <w:rsid w:val="0024091D"/>
    <w:rsid w:val="0024263B"/>
    <w:rsid w:val="0024355E"/>
    <w:rsid w:val="00250211"/>
    <w:rsid w:val="00250F2E"/>
    <w:rsid w:val="002515E6"/>
    <w:rsid w:val="0026471A"/>
    <w:rsid w:val="002728CD"/>
    <w:rsid w:val="00275800"/>
    <w:rsid w:val="00282591"/>
    <w:rsid w:val="002832F3"/>
    <w:rsid w:val="0029132B"/>
    <w:rsid w:val="002913CB"/>
    <w:rsid w:val="002921B4"/>
    <w:rsid w:val="0029601F"/>
    <w:rsid w:val="002A1A1A"/>
    <w:rsid w:val="002A1F99"/>
    <w:rsid w:val="002B06D5"/>
    <w:rsid w:val="002B34CB"/>
    <w:rsid w:val="002B61F5"/>
    <w:rsid w:val="002C59C0"/>
    <w:rsid w:val="002C617A"/>
    <w:rsid w:val="002C63CE"/>
    <w:rsid w:val="002D3EC5"/>
    <w:rsid w:val="002D4C27"/>
    <w:rsid w:val="002D5C73"/>
    <w:rsid w:val="002E16C9"/>
    <w:rsid w:val="002F4DC4"/>
    <w:rsid w:val="00301429"/>
    <w:rsid w:val="00303440"/>
    <w:rsid w:val="00304DF7"/>
    <w:rsid w:val="003113AD"/>
    <w:rsid w:val="00327460"/>
    <w:rsid w:val="0033133E"/>
    <w:rsid w:val="00332D03"/>
    <w:rsid w:val="003333B0"/>
    <w:rsid w:val="00341DD9"/>
    <w:rsid w:val="00350A8F"/>
    <w:rsid w:val="00353975"/>
    <w:rsid w:val="00355888"/>
    <w:rsid w:val="00360A92"/>
    <w:rsid w:val="00366A0C"/>
    <w:rsid w:val="0037215F"/>
    <w:rsid w:val="00372D77"/>
    <w:rsid w:val="00377BA0"/>
    <w:rsid w:val="00390134"/>
    <w:rsid w:val="003B26ED"/>
    <w:rsid w:val="003B6081"/>
    <w:rsid w:val="003B6892"/>
    <w:rsid w:val="003C265B"/>
    <w:rsid w:val="003C7F91"/>
    <w:rsid w:val="003D27CD"/>
    <w:rsid w:val="003D3AF9"/>
    <w:rsid w:val="003D6EB9"/>
    <w:rsid w:val="003F13AD"/>
    <w:rsid w:val="003F5F51"/>
    <w:rsid w:val="0040184B"/>
    <w:rsid w:val="00404768"/>
    <w:rsid w:val="00405452"/>
    <w:rsid w:val="0041326D"/>
    <w:rsid w:val="00423D1F"/>
    <w:rsid w:val="00427F16"/>
    <w:rsid w:val="004321D5"/>
    <w:rsid w:val="00440D52"/>
    <w:rsid w:val="00481813"/>
    <w:rsid w:val="00495DC0"/>
    <w:rsid w:val="00495FA9"/>
    <w:rsid w:val="004B2452"/>
    <w:rsid w:val="004B4985"/>
    <w:rsid w:val="004D7545"/>
    <w:rsid w:val="004E0087"/>
    <w:rsid w:val="004E6751"/>
    <w:rsid w:val="004F030C"/>
    <w:rsid w:val="004F091E"/>
    <w:rsid w:val="004F0B1E"/>
    <w:rsid w:val="004F1F11"/>
    <w:rsid w:val="00514DD1"/>
    <w:rsid w:val="00523EFA"/>
    <w:rsid w:val="00546835"/>
    <w:rsid w:val="00547E91"/>
    <w:rsid w:val="00551A99"/>
    <w:rsid w:val="00553426"/>
    <w:rsid w:val="0055660A"/>
    <w:rsid w:val="005624CF"/>
    <w:rsid w:val="00564879"/>
    <w:rsid w:val="00572CF7"/>
    <w:rsid w:val="00572E84"/>
    <w:rsid w:val="00575B29"/>
    <w:rsid w:val="0058113C"/>
    <w:rsid w:val="00590CF6"/>
    <w:rsid w:val="005949CD"/>
    <w:rsid w:val="00596996"/>
    <w:rsid w:val="005A2D03"/>
    <w:rsid w:val="005A3715"/>
    <w:rsid w:val="005A4131"/>
    <w:rsid w:val="005A64FB"/>
    <w:rsid w:val="005B0AF8"/>
    <w:rsid w:val="005B4321"/>
    <w:rsid w:val="005E0411"/>
    <w:rsid w:val="005E0BFA"/>
    <w:rsid w:val="005E46BC"/>
    <w:rsid w:val="005E5589"/>
    <w:rsid w:val="005F72DB"/>
    <w:rsid w:val="006017E6"/>
    <w:rsid w:val="0061415B"/>
    <w:rsid w:val="006172C5"/>
    <w:rsid w:val="006259E1"/>
    <w:rsid w:val="0063305C"/>
    <w:rsid w:val="00636A8E"/>
    <w:rsid w:val="006409F2"/>
    <w:rsid w:val="006502AF"/>
    <w:rsid w:val="00652565"/>
    <w:rsid w:val="00652CE8"/>
    <w:rsid w:val="00657C5D"/>
    <w:rsid w:val="00662A2E"/>
    <w:rsid w:val="006709BC"/>
    <w:rsid w:val="00675818"/>
    <w:rsid w:val="00686ED4"/>
    <w:rsid w:val="006B6217"/>
    <w:rsid w:val="006B7569"/>
    <w:rsid w:val="006C2575"/>
    <w:rsid w:val="006C3CEA"/>
    <w:rsid w:val="006C5A3D"/>
    <w:rsid w:val="006C60CF"/>
    <w:rsid w:val="006C7631"/>
    <w:rsid w:val="006D2296"/>
    <w:rsid w:val="006D246B"/>
    <w:rsid w:val="006D3831"/>
    <w:rsid w:val="006E0532"/>
    <w:rsid w:val="006E4E3F"/>
    <w:rsid w:val="006F27A9"/>
    <w:rsid w:val="006F7AC6"/>
    <w:rsid w:val="007028F2"/>
    <w:rsid w:val="00706BAF"/>
    <w:rsid w:val="00711756"/>
    <w:rsid w:val="007203EA"/>
    <w:rsid w:val="00722777"/>
    <w:rsid w:val="00734343"/>
    <w:rsid w:val="00740BD6"/>
    <w:rsid w:val="00746C5F"/>
    <w:rsid w:val="0075273D"/>
    <w:rsid w:val="00756F5D"/>
    <w:rsid w:val="00761AB6"/>
    <w:rsid w:val="00762E6F"/>
    <w:rsid w:val="00772319"/>
    <w:rsid w:val="00774E2E"/>
    <w:rsid w:val="007807B0"/>
    <w:rsid w:val="00791302"/>
    <w:rsid w:val="0079507C"/>
    <w:rsid w:val="0079619B"/>
    <w:rsid w:val="007A5F3A"/>
    <w:rsid w:val="007A6E69"/>
    <w:rsid w:val="007B4F80"/>
    <w:rsid w:val="007B584C"/>
    <w:rsid w:val="007D080B"/>
    <w:rsid w:val="007D7250"/>
    <w:rsid w:val="007E0CED"/>
    <w:rsid w:val="0080352E"/>
    <w:rsid w:val="008053F8"/>
    <w:rsid w:val="00812E7B"/>
    <w:rsid w:val="008133C0"/>
    <w:rsid w:val="00822A00"/>
    <w:rsid w:val="00824A8E"/>
    <w:rsid w:val="00825478"/>
    <w:rsid w:val="008356E3"/>
    <w:rsid w:val="0084085D"/>
    <w:rsid w:val="00840F20"/>
    <w:rsid w:val="008462A7"/>
    <w:rsid w:val="00855C0E"/>
    <w:rsid w:val="0085670C"/>
    <w:rsid w:val="00860F12"/>
    <w:rsid w:val="00865675"/>
    <w:rsid w:val="00866772"/>
    <w:rsid w:val="0088113A"/>
    <w:rsid w:val="00897FEC"/>
    <w:rsid w:val="008A7C78"/>
    <w:rsid w:val="008D6798"/>
    <w:rsid w:val="008E58A1"/>
    <w:rsid w:val="009006AE"/>
    <w:rsid w:val="0090768C"/>
    <w:rsid w:val="00910B00"/>
    <w:rsid w:val="009121B6"/>
    <w:rsid w:val="00914146"/>
    <w:rsid w:val="009176A7"/>
    <w:rsid w:val="009510AD"/>
    <w:rsid w:val="00963CFA"/>
    <w:rsid w:val="009674DF"/>
    <w:rsid w:val="00977A0C"/>
    <w:rsid w:val="00981F12"/>
    <w:rsid w:val="009A4BCD"/>
    <w:rsid w:val="009A61F6"/>
    <w:rsid w:val="009B4941"/>
    <w:rsid w:val="009E1FB0"/>
    <w:rsid w:val="009F5B9B"/>
    <w:rsid w:val="00A04318"/>
    <w:rsid w:val="00A0772E"/>
    <w:rsid w:val="00A20682"/>
    <w:rsid w:val="00A234DD"/>
    <w:rsid w:val="00A331C5"/>
    <w:rsid w:val="00A37049"/>
    <w:rsid w:val="00A37CDA"/>
    <w:rsid w:val="00A40180"/>
    <w:rsid w:val="00A4288E"/>
    <w:rsid w:val="00A533E3"/>
    <w:rsid w:val="00A54680"/>
    <w:rsid w:val="00A54F44"/>
    <w:rsid w:val="00A55CA5"/>
    <w:rsid w:val="00A57ACB"/>
    <w:rsid w:val="00A62622"/>
    <w:rsid w:val="00A672D3"/>
    <w:rsid w:val="00A7251C"/>
    <w:rsid w:val="00A74A42"/>
    <w:rsid w:val="00A815C6"/>
    <w:rsid w:val="00A841ED"/>
    <w:rsid w:val="00A910C4"/>
    <w:rsid w:val="00AA798A"/>
    <w:rsid w:val="00AA7AC9"/>
    <w:rsid w:val="00AC10A9"/>
    <w:rsid w:val="00AC57D3"/>
    <w:rsid w:val="00AD0128"/>
    <w:rsid w:val="00AD3982"/>
    <w:rsid w:val="00AE0263"/>
    <w:rsid w:val="00AE080E"/>
    <w:rsid w:val="00AE2259"/>
    <w:rsid w:val="00B00383"/>
    <w:rsid w:val="00B046D6"/>
    <w:rsid w:val="00B2647A"/>
    <w:rsid w:val="00B27C17"/>
    <w:rsid w:val="00B30186"/>
    <w:rsid w:val="00B32DA8"/>
    <w:rsid w:val="00B3300B"/>
    <w:rsid w:val="00B35A61"/>
    <w:rsid w:val="00B37343"/>
    <w:rsid w:val="00B55C3E"/>
    <w:rsid w:val="00B66124"/>
    <w:rsid w:val="00B70B04"/>
    <w:rsid w:val="00B71D59"/>
    <w:rsid w:val="00B72A4C"/>
    <w:rsid w:val="00B7410E"/>
    <w:rsid w:val="00B76064"/>
    <w:rsid w:val="00B765C2"/>
    <w:rsid w:val="00BA4719"/>
    <w:rsid w:val="00BA5341"/>
    <w:rsid w:val="00BA70C7"/>
    <w:rsid w:val="00BB1FE2"/>
    <w:rsid w:val="00BB541E"/>
    <w:rsid w:val="00BD4D00"/>
    <w:rsid w:val="00BE3A28"/>
    <w:rsid w:val="00BF3DB6"/>
    <w:rsid w:val="00BF52F1"/>
    <w:rsid w:val="00BF6AC0"/>
    <w:rsid w:val="00C0452C"/>
    <w:rsid w:val="00C05705"/>
    <w:rsid w:val="00C05CBF"/>
    <w:rsid w:val="00C462DC"/>
    <w:rsid w:val="00C463AE"/>
    <w:rsid w:val="00C5609D"/>
    <w:rsid w:val="00C57405"/>
    <w:rsid w:val="00C60081"/>
    <w:rsid w:val="00C7366C"/>
    <w:rsid w:val="00C74BD2"/>
    <w:rsid w:val="00C82808"/>
    <w:rsid w:val="00C86A5B"/>
    <w:rsid w:val="00C86DF3"/>
    <w:rsid w:val="00C87825"/>
    <w:rsid w:val="00CB3198"/>
    <w:rsid w:val="00CB6C57"/>
    <w:rsid w:val="00CC702B"/>
    <w:rsid w:val="00CD1BE7"/>
    <w:rsid w:val="00CE57AC"/>
    <w:rsid w:val="00CF3192"/>
    <w:rsid w:val="00D012F2"/>
    <w:rsid w:val="00D13347"/>
    <w:rsid w:val="00D20C0A"/>
    <w:rsid w:val="00D26814"/>
    <w:rsid w:val="00D30ACC"/>
    <w:rsid w:val="00D3372A"/>
    <w:rsid w:val="00D36F70"/>
    <w:rsid w:val="00D371AE"/>
    <w:rsid w:val="00D40900"/>
    <w:rsid w:val="00D4363B"/>
    <w:rsid w:val="00D44637"/>
    <w:rsid w:val="00D6103B"/>
    <w:rsid w:val="00D67EDA"/>
    <w:rsid w:val="00D73088"/>
    <w:rsid w:val="00D928CC"/>
    <w:rsid w:val="00D93F38"/>
    <w:rsid w:val="00D967BE"/>
    <w:rsid w:val="00DA094D"/>
    <w:rsid w:val="00DC1E8B"/>
    <w:rsid w:val="00DD0D5E"/>
    <w:rsid w:val="00DD5C6A"/>
    <w:rsid w:val="00DD6EE1"/>
    <w:rsid w:val="00DE1D4D"/>
    <w:rsid w:val="00DE3483"/>
    <w:rsid w:val="00DF3689"/>
    <w:rsid w:val="00E00ACD"/>
    <w:rsid w:val="00E02771"/>
    <w:rsid w:val="00E244D6"/>
    <w:rsid w:val="00E25EC8"/>
    <w:rsid w:val="00E5013D"/>
    <w:rsid w:val="00E541FE"/>
    <w:rsid w:val="00E54AAE"/>
    <w:rsid w:val="00E72E47"/>
    <w:rsid w:val="00E762D9"/>
    <w:rsid w:val="00E81401"/>
    <w:rsid w:val="00E82963"/>
    <w:rsid w:val="00E95444"/>
    <w:rsid w:val="00EA592D"/>
    <w:rsid w:val="00EB100C"/>
    <w:rsid w:val="00ED1409"/>
    <w:rsid w:val="00ED6534"/>
    <w:rsid w:val="00EF1618"/>
    <w:rsid w:val="00EF2166"/>
    <w:rsid w:val="00EF5803"/>
    <w:rsid w:val="00F01A83"/>
    <w:rsid w:val="00F02D3D"/>
    <w:rsid w:val="00F207DC"/>
    <w:rsid w:val="00F26197"/>
    <w:rsid w:val="00F261F6"/>
    <w:rsid w:val="00F41BF3"/>
    <w:rsid w:val="00F43D31"/>
    <w:rsid w:val="00F5628B"/>
    <w:rsid w:val="00F639D5"/>
    <w:rsid w:val="00F644DA"/>
    <w:rsid w:val="00F70B47"/>
    <w:rsid w:val="00F8419E"/>
    <w:rsid w:val="00F85E71"/>
    <w:rsid w:val="00F91658"/>
    <w:rsid w:val="00F91CE7"/>
    <w:rsid w:val="00F93144"/>
    <w:rsid w:val="00FB5D67"/>
    <w:rsid w:val="00FC05CE"/>
    <w:rsid w:val="00FC55EE"/>
    <w:rsid w:val="00FD71EF"/>
    <w:rsid w:val="00FE2661"/>
    <w:rsid w:val="00FE5170"/>
    <w:rsid w:val="00FF0321"/>
    <w:rsid w:val="00FF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74B42"/>
  <w15:docId w15:val="{6F69F71B-782B-4485-BA95-5AD341D7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 w:hanging="293"/>
      <w:outlineLvl w:val="0"/>
    </w:pPr>
    <w:rPr>
      <w:b/>
      <w:bCs/>
      <w:sz w:val="24"/>
      <w:szCs w:val="24"/>
    </w:rPr>
  </w:style>
  <w:style w:type="paragraph" w:styleId="Heading2">
    <w:name w:val="heading 2"/>
    <w:basedOn w:val="Normal"/>
    <w:next w:val="Normal"/>
    <w:link w:val="Heading2Char"/>
    <w:uiPriority w:val="9"/>
    <w:semiHidden/>
    <w:unhideWhenUsed/>
    <w:qFormat/>
    <w:rsid w:val="005566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6F91"/>
    <w:rPr>
      <w:sz w:val="16"/>
      <w:szCs w:val="16"/>
    </w:rPr>
  </w:style>
  <w:style w:type="paragraph" w:styleId="CommentText">
    <w:name w:val="annotation text"/>
    <w:aliases w:val="t,Times New Roman"/>
    <w:basedOn w:val="Normal"/>
    <w:link w:val="CommentTextChar"/>
    <w:uiPriority w:val="99"/>
    <w:unhideWhenUsed/>
    <w:qFormat/>
    <w:rsid w:val="00106F91"/>
    <w:rPr>
      <w:sz w:val="20"/>
      <w:szCs w:val="20"/>
    </w:rPr>
  </w:style>
  <w:style w:type="character" w:customStyle="1" w:styleId="CommentTextChar">
    <w:name w:val="Comment Text Char"/>
    <w:aliases w:val="t Char,Times New Roman Char"/>
    <w:basedOn w:val="DefaultParagraphFont"/>
    <w:link w:val="CommentText"/>
    <w:uiPriority w:val="99"/>
    <w:rsid w:val="00106F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F91"/>
    <w:rPr>
      <w:b/>
      <w:bCs/>
    </w:rPr>
  </w:style>
  <w:style w:type="character" w:customStyle="1" w:styleId="CommentSubjectChar">
    <w:name w:val="Comment Subject Char"/>
    <w:basedOn w:val="CommentTextChar"/>
    <w:link w:val="CommentSubject"/>
    <w:uiPriority w:val="99"/>
    <w:semiHidden/>
    <w:rsid w:val="00106F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6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F91"/>
    <w:rPr>
      <w:rFonts w:ascii="Segoe UI" w:eastAsia="Times New Roman" w:hAnsi="Segoe UI" w:cs="Segoe UI"/>
      <w:sz w:val="18"/>
      <w:szCs w:val="18"/>
    </w:rPr>
  </w:style>
  <w:style w:type="paragraph" w:styleId="Revision">
    <w:name w:val="Revision"/>
    <w:hidden/>
    <w:uiPriority w:val="99"/>
    <w:semiHidden/>
    <w:rsid w:val="00AD0128"/>
    <w:pPr>
      <w:widowControl/>
      <w:autoSpaceDE/>
      <w:autoSpaceDN/>
    </w:pPr>
    <w:rPr>
      <w:rFonts w:ascii="Times New Roman" w:eastAsia="Times New Roman" w:hAnsi="Times New Roman" w:cs="Times New Roman"/>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234E9D"/>
  </w:style>
  <w:style w:type="paragraph" w:customStyle="1" w:styleId="TablenoteText1">
    <w:name w:val="Tablenote Text1"/>
    <w:basedOn w:val="Normal"/>
    <w:next w:val="FootnoteText"/>
    <w:uiPriority w:val="99"/>
    <w:unhideWhenUsed/>
    <w:qFormat/>
    <w:rsid w:val="00234E9D"/>
    <w:pPr>
      <w:widowControl/>
      <w:autoSpaceDE/>
      <w:autoSpaceDN/>
    </w:pPr>
    <w:rPr>
      <w:rFonts w:ascii="Calibri" w:eastAsia="Calibri" w:hAnsi="Calibri" w:cs="Calibri"/>
      <w:sz w:val="20"/>
      <w:szCs w:val="20"/>
    </w:rPr>
  </w:style>
  <w:style w:type="paragraph" w:styleId="FootnoteText">
    <w:name w:val="footnote text"/>
    <w:basedOn w:val="Normal"/>
    <w:link w:val="FootnoteTextChar"/>
    <w:uiPriority w:val="99"/>
    <w:semiHidden/>
    <w:unhideWhenUsed/>
    <w:rsid w:val="00234E9D"/>
    <w:rPr>
      <w:sz w:val="20"/>
      <w:szCs w:val="20"/>
    </w:rPr>
  </w:style>
  <w:style w:type="character" w:customStyle="1" w:styleId="FootnoteTextChar">
    <w:name w:val="Footnote Text Char"/>
    <w:basedOn w:val="DefaultParagraphFont"/>
    <w:link w:val="FootnoteText"/>
    <w:uiPriority w:val="99"/>
    <w:semiHidden/>
    <w:rsid w:val="00234E9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20C0A"/>
    <w:rPr>
      <w:color w:val="0000FF"/>
      <w:u w:val="single"/>
    </w:rPr>
  </w:style>
  <w:style w:type="paragraph" w:styleId="Header">
    <w:name w:val="header"/>
    <w:basedOn w:val="Normal"/>
    <w:link w:val="HeaderChar"/>
    <w:uiPriority w:val="99"/>
    <w:unhideWhenUsed/>
    <w:rsid w:val="00F5628B"/>
    <w:pPr>
      <w:tabs>
        <w:tab w:val="center" w:pos="4680"/>
        <w:tab w:val="right" w:pos="9360"/>
      </w:tabs>
    </w:pPr>
  </w:style>
  <w:style w:type="character" w:customStyle="1" w:styleId="HeaderChar">
    <w:name w:val="Header Char"/>
    <w:basedOn w:val="DefaultParagraphFont"/>
    <w:link w:val="Header"/>
    <w:uiPriority w:val="99"/>
    <w:rsid w:val="00F5628B"/>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5660A"/>
    <w:rPr>
      <w:rFonts w:asciiTheme="majorHAnsi" w:eastAsiaTheme="majorEastAsia" w:hAnsiTheme="majorHAnsi" w:cstheme="majorBidi"/>
      <w:color w:val="365F91" w:themeColor="accent1" w:themeShade="BF"/>
      <w:sz w:val="26"/>
      <w:szCs w:val="26"/>
    </w:rPr>
  </w:style>
  <w:style w:type="paragraph" w:customStyle="1" w:styleId="indent-1">
    <w:name w:val="indent-1"/>
    <w:basedOn w:val="Normal"/>
    <w:rsid w:val="0055660A"/>
    <w:pPr>
      <w:widowControl/>
      <w:autoSpaceDE/>
      <w:autoSpaceDN/>
      <w:spacing w:before="100" w:beforeAutospacing="1" w:after="100" w:afterAutospacing="1"/>
    </w:pPr>
    <w:rPr>
      <w:rFonts w:ascii="Calibri" w:hAnsi="Calibri" w:cs="Calibri"/>
    </w:rPr>
  </w:style>
  <w:style w:type="character" w:customStyle="1" w:styleId="paragraph-hierarchy">
    <w:name w:val="paragraph-hierarchy"/>
    <w:basedOn w:val="DefaultParagraphFont"/>
    <w:rsid w:val="0055660A"/>
  </w:style>
  <w:style w:type="character" w:customStyle="1" w:styleId="paren">
    <w:name w:val="paren"/>
    <w:basedOn w:val="DefaultParagraphFont"/>
    <w:rsid w:val="0055660A"/>
  </w:style>
  <w:style w:type="character" w:styleId="UnresolvedMention">
    <w:name w:val="Unresolved Mention"/>
    <w:basedOn w:val="DefaultParagraphFont"/>
    <w:uiPriority w:val="99"/>
    <w:semiHidden/>
    <w:unhideWhenUsed/>
    <w:rsid w:val="00B55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58864">
      <w:bodyDiv w:val="1"/>
      <w:marLeft w:val="0"/>
      <w:marRight w:val="0"/>
      <w:marTop w:val="0"/>
      <w:marBottom w:val="0"/>
      <w:divBdr>
        <w:top w:val="none" w:sz="0" w:space="0" w:color="auto"/>
        <w:left w:val="none" w:sz="0" w:space="0" w:color="auto"/>
        <w:bottom w:val="none" w:sz="0" w:space="0" w:color="auto"/>
        <w:right w:val="none" w:sz="0" w:space="0" w:color="auto"/>
      </w:divBdr>
    </w:div>
    <w:div w:id="1708069124">
      <w:bodyDiv w:val="1"/>
      <w:marLeft w:val="0"/>
      <w:marRight w:val="0"/>
      <w:marTop w:val="0"/>
      <w:marBottom w:val="0"/>
      <w:divBdr>
        <w:top w:val="none" w:sz="0" w:space="0" w:color="auto"/>
        <w:left w:val="none" w:sz="0" w:space="0" w:color="auto"/>
        <w:bottom w:val="none" w:sz="0" w:space="0" w:color="auto"/>
        <w:right w:val="none" w:sz="0" w:space="0" w:color="auto"/>
      </w:divBdr>
    </w:div>
    <w:div w:id="171947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5A32CCD7D43E8967329058D562BC1"/>
        <w:category>
          <w:name w:val="General"/>
          <w:gallery w:val="placeholder"/>
        </w:category>
        <w:types>
          <w:type w:val="bbPlcHdr"/>
        </w:types>
        <w:behaviors>
          <w:behavior w:val="content"/>
        </w:behaviors>
        <w:guid w:val="{AAABAF28-F55C-4A94-8B89-BD8F0204D03E}"/>
      </w:docPartPr>
      <w:docPartBody>
        <w:p w:rsidR="00A7336A" w:rsidRDefault="00A7336A"/>
      </w:docPartBody>
    </w:docPart>
    <w:docPart>
      <w:docPartPr>
        <w:name w:val="C17C2C9DE21A40868B87BAAB5E1BC130"/>
        <w:category>
          <w:name w:val="General"/>
          <w:gallery w:val="placeholder"/>
        </w:category>
        <w:types>
          <w:type w:val="bbPlcHdr"/>
        </w:types>
        <w:behaviors>
          <w:behavior w:val="content"/>
        </w:behaviors>
        <w:guid w:val="{139122F0-483B-476E-84FB-6B9155230FFD}"/>
      </w:docPartPr>
      <w:docPartBody>
        <w:p w:rsidR="00A7336A" w:rsidRDefault="00A73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6A"/>
    <w:rsid w:val="00031DD4"/>
    <w:rsid w:val="00043F12"/>
    <w:rsid w:val="00052B06"/>
    <w:rsid w:val="000C6CD4"/>
    <w:rsid w:val="000E5C6F"/>
    <w:rsid w:val="001263D8"/>
    <w:rsid w:val="0014214C"/>
    <w:rsid w:val="0018336B"/>
    <w:rsid w:val="001D7984"/>
    <w:rsid w:val="002E24D5"/>
    <w:rsid w:val="00357BA3"/>
    <w:rsid w:val="003857CB"/>
    <w:rsid w:val="005334B5"/>
    <w:rsid w:val="00546DA3"/>
    <w:rsid w:val="005604D2"/>
    <w:rsid w:val="005740B1"/>
    <w:rsid w:val="00596650"/>
    <w:rsid w:val="005A28B4"/>
    <w:rsid w:val="005B2AFC"/>
    <w:rsid w:val="005B5CFF"/>
    <w:rsid w:val="006104C7"/>
    <w:rsid w:val="006A1EB6"/>
    <w:rsid w:val="006B2C8E"/>
    <w:rsid w:val="006F35AF"/>
    <w:rsid w:val="00717A03"/>
    <w:rsid w:val="007A545D"/>
    <w:rsid w:val="007F2C16"/>
    <w:rsid w:val="009716C4"/>
    <w:rsid w:val="009A2B46"/>
    <w:rsid w:val="009B31C2"/>
    <w:rsid w:val="00A0588C"/>
    <w:rsid w:val="00A7336A"/>
    <w:rsid w:val="00A870ED"/>
    <w:rsid w:val="00AD07EE"/>
    <w:rsid w:val="00B01278"/>
    <w:rsid w:val="00B833D6"/>
    <w:rsid w:val="00BA7004"/>
    <w:rsid w:val="00BB53B1"/>
    <w:rsid w:val="00BD1B03"/>
    <w:rsid w:val="00C51E60"/>
    <w:rsid w:val="00C54E83"/>
    <w:rsid w:val="00C640D5"/>
    <w:rsid w:val="00CD00DF"/>
    <w:rsid w:val="00D32BE9"/>
    <w:rsid w:val="00D862E6"/>
    <w:rsid w:val="00DD1F0A"/>
    <w:rsid w:val="00DE0AE3"/>
    <w:rsid w:val="00E01F6C"/>
    <w:rsid w:val="00E22F3E"/>
    <w:rsid w:val="00E53360"/>
    <w:rsid w:val="00EB761A"/>
    <w:rsid w:val="00FF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2014 PRA CMS 10260 - OMB 0938-1051</vt:lpstr>
    </vt:vector>
  </TitlesOfParts>
  <Company>CMS</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PRA CMS 10260 - OMB 0938-1051</dc:title>
  <dc:creator>CMS;Valenti</dc:creator>
  <cp:lastModifiedBy>Mitch Bryman</cp:lastModifiedBy>
  <cp:revision>4</cp:revision>
  <dcterms:created xsi:type="dcterms:W3CDTF">2022-07-29T17:02:00Z</dcterms:created>
  <dcterms:modified xsi:type="dcterms:W3CDTF">2022-07-29T17:09:00Z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Acrobat PDFMaker 15 for Word</vt:lpwstr>
  </property>
  <property fmtid="{D5CDD505-2E9C-101B-9397-08002B2CF9AE}" pid="4" name="LastSaved">
    <vt:filetime>2020-04-07T00:00:00Z</vt:filetime>
  </property>
</Properties>
</file>