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745202F0" w14:textId="77777777">
      <w:pPr>
        <w:pStyle w:val="ReportCover-Title"/>
        <w:jc w:val="center"/>
        <w:rPr>
          <w:rFonts w:ascii="Arial" w:hAnsi="Arial" w:eastAsia="Arial Unicode MS" w:cs="Arial"/>
          <w:noProof/>
          <w:color w:val="auto"/>
        </w:rPr>
      </w:pPr>
    </w:p>
    <w:p w:rsidRPr="009139B3" w:rsidR="001D1C73" w:rsidP="001D1C73" w:rsidRDefault="001D1C73" w14:paraId="0947A27C" w14:textId="77777777">
      <w:pPr>
        <w:pStyle w:val="ReportCover-Title"/>
        <w:jc w:val="center"/>
        <w:rPr>
          <w:rFonts w:ascii="Arial" w:hAnsi="Arial" w:eastAsia="Arial Unicode MS" w:cs="Arial"/>
          <w:noProof/>
          <w:color w:val="auto"/>
        </w:rPr>
      </w:pPr>
    </w:p>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1A59B6" w:rsidR="00746F14" w:rsidP="00746F14" w:rsidRDefault="00746F14" w14:paraId="0D34916D" w14:textId="77777777">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Measuring Human Trafficking Prevalence in Construction: A Field Test of Multiple Estimation Methods</w:t>
      </w: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746F14" w14:paraId="195B12A0" w14:textId="436D72C0">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857CCC" w14:paraId="25EC0787" w14:textId="2796262E">
      <w:pPr>
        <w:pStyle w:val="ReportCover-Date"/>
        <w:spacing w:after="0"/>
        <w:jc w:val="center"/>
        <w:rPr>
          <w:rFonts w:ascii="Arial" w:hAnsi="Arial" w:cs="Arial"/>
          <w:color w:val="auto"/>
        </w:rPr>
      </w:pPr>
      <w:r>
        <w:rPr>
          <w:rFonts w:ascii="Arial" w:hAnsi="Arial" w:cs="Arial"/>
          <w:color w:val="auto"/>
        </w:rPr>
        <w:t>MARCH 2022</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66146A" w:rsidRDefault="001D1C73" w14:paraId="391929B8" w14:textId="77777777">
      <w:pPr>
        <w:spacing w:after="0" w:line="240" w:lineRule="auto"/>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746F14" w:rsidP="001D1C73" w:rsidRDefault="001D1C73" w14:paraId="3E16F978" w14:textId="77777777">
      <w:pPr>
        <w:spacing w:after="0" w:line="240" w:lineRule="auto"/>
        <w:jc w:val="center"/>
        <w:rPr>
          <w:rFonts w:ascii="Arial" w:hAnsi="Arial" w:cs="Arial"/>
        </w:rPr>
      </w:pPr>
      <w:r w:rsidRPr="009139B3">
        <w:rPr>
          <w:rFonts w:ascii="Arial" w:hAnsi="Arial" w:cs="Arial"/>
        </w:rPr>
        <w:t>Project Officer:</w:t>
      </w:r>
    </w:p>
    <w:p w:rsidR="001D1C73" w:rsidP="00746F14" w:rsidRDefault="00746F14" w14:paraId="32BC72CD" w14:textId="1408C9FD">
      <w:pPr>
        <w:spacing w:after="0" w:line="240" w:lineRule="auto"/>
        <w:jc w:val="center"/>
        <w:rPr>
          <w:rFonts w:cstheme="minorHAnsi"/>
        </w:rPr>
      </w:pPr>
      <w:r w:rsidRPr="00746F14">
        <w:rPr>
          <w:rFonts w:cstheme="minorHAnsi"/>
        </w:rPr>
        <w:t xml:space="preserve"> </w:t>
      </w:r>
      <w:r>
        <w:rPr>
          <w:rFonts w:cstheme="minorHAnsi"/>
        </w:rPr>
        <w:t>Mary G. Mueggenborg</w:t>
      </w:r>
    </w:p>
    <w:p w:rsidRPr="00746F14" w:rsidR="00C230FA" w:rsidP="00746F14" w:rsidRDefault="00C230FA" w14:paraId="30399952" w14:textId="514E5503">
      <w:pPr>
        <w:spacing w:after="0" w:line="240" w:lineRule="auto"/>
        <w:jc w:val="center"/>
        <w:rPr>
          <w:rFonts w:cstheme="minorHAnsi"/>
        </w:rPr>
      </w:pPr>
      <w:r>
        <w:rPr>
          <w:rFonts w:cstheme="minorHAnsi"/>
        </w:rPr>
        <w:t xml:space="preserve">Kelly </w:t>
      </w:r>
      <w:r w:rsidR="00CF76CC">
        <w:rPr>
          <w:rFonts w:cstheme="minorHAnsi"/>
        </w:rPr>
        <w:t xml:space="preserve">Jedd </w:t>
      </w:r>
      <w:r>
        <w:rPr>
          <w:rFonts w:cstheme="minorHAnsi"/>
        </w:rPr>
        <w:t>McKenzie</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1D1C73" w:rsidRDefault="001D1C73" w14:paraId="61404D3D" w14:textId="31B637CB">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641919">
        <w:t xml:space="preserve">new data collection. </w:t>
      </w:r>
      <w:r w:rsidRPr="009139B3">
        <w:t>We are requesting</w:t>
      </w:r>
      <w:r w:rsidR="00641919">
        <w:t xml:space="preserve"> </w:t>
      </w:r>
      <w:r w:rsidR="00281490">
        <w:t>2</w:t>
      </w:r>
      <w:r w:rsidRPr="009139B3">
        <w:t xml:space="preserve"> year</w:t>
      </w:r>
      <w:r w:rsidR="00641919">
        <w:t>s</w:t>
      </w:r>
      <w:r w:rsidRPr="009139B3">
        <w:t xml:space="preserve"> of approval. </w:t>
      </w:r>
    </w:p>
    <w:p w:rsidRPr="009139B3" w:rsidR="001D1C73" w:rsidP="00641919" w:rsidRDefault="001D1C73" w14:paraId="3D729D59" w14:textId="77777777">
      <w:pPr>
        <w:spacing w:after="0"/>
      </w:pPr>
    </w:p>
    <w:p w:rsidRPr="00FB7C81" w:rsidR="001D1C73" w:rsidP="00FB7C81" w:rsidRDefault="001D1C73" w14:paraId="44585B10" w14:textId="2EAC2030">
      <w:pPr>
        <w:pStyle w:val="ListParagraph"/>
        <w:numPr>
          <w:ilvl w:val="0"/>
          <w:numId w:val="27"/>
        </w:numPr>
        <w:spacing w:after="0" w:line="240" w:lineRule="auto"/>
      </w:pPr>
      <w:r w:rsidRPr="009139B3">
        <w:rPr>
          <w:b/>
        </w:rPr>
        <w:t xml:space="preserve">Description of Request: </w:t>
      </w:r>
      <w:r w:rsidR="001D350A">
        <w:rPr>
          <w:rFonts w:cstheme="minorHAnsi"/>
        </w:rPr>
        <w:t>This request is</w:t>
      </w:r>
      <w:r w:rsidRPr="00FB7C81" w:rsidR="00641919">
        <w:rPr>
          <w:rFonts w:cstheme="minorHAnsi"/>
        </w:rPr>
        <w:t xml:space="preserve"> for a one-time survey of construction workers in one U.S. </w:t>
      </w:r>
      <w:r w:rsidR="00A27F12">
        <w:rPr>
          <w:rFonts w:cstheme="minorHAnsi"/>
        </w:rPr>
        <w:t>geographic location</w:t>
      </w:r>
      <w:r w:rsidRPr="00FB7C81" w:rsidR="00641919">
        <w:rPr>
          <w:rFonts w:cstheme="minorHAnsi"/>
        </w:rPr>
        <w:t xml:space="preserve">. </w:t>
      </w:r>
      <w:r w:rsidRPr="00FB7C81" w:rsidR="002C7290">
        <w:rPr>
          <w:rFonts w:cstheme="minorHAnsi"/>
        </w:rPr>
        <w:t xml:space="preserve">Study findings will be used to inform future prevalence estimation research as well as policy, programs, and practices intended to prevent, identify, and respond to labor trafficking in the construction industry. </w:t>
      </w:r>
      <w:r w:rsidRPr="00FB7C81" w:rsidR="00641919">
        <w:rPr>
          <w:rFonts w:cstheme="minorHAnsi"/>
        </w:rPr>
        <w:t xml:space="preserve">The survey will be administered to construction workers in </w:t>
      </w:r>
      <w:r w:rsidR="00A27F12">
        <w:rPr>
          <w:rFonts w:cstheme="minorHAnsi"/>
        </w:rPr>
        <w:t>Houston</w:t>
      </w:r>
      <w:r w:rsidR="00C14362">
        <w:rPr>
          <w:rFonts w:cstheme="minorHAnsi"/>
        </w:rPr>
        <w:t>, Texas</w:t>
      </w:r>
      <w:r w:rsidRPr="00FB7C81" w:rsidR="00641919">
        <w:rPr>
          <w:rFonts w:cstheme="minorHAnsi"/>
        </w:rPr>
        <w:t xml:space="preserve">. </w:t>
      </w:r>
      <w:r w:rsidR="00641919">
        <w:t xml:space="preserve">This study is </w:t>
      </w:r>
      <w:r w:rsidRPr="00FB7C81" w:rsidR="00641919">
        <w:rPr>
          <w:iCs/>
        </w:rPr>
        <w:t xml:space="preserve">not intended to promote statistical generalization to other sites or industries. </w:t>
      </w:r>
      <w:r w:rsidRPr="00FB7C81">
        <w:rPr>
          <w:rFonts w:cs="Calibri"/>
        </w:rPr>
        <w:t>We do not intend for this information to be used as the principal basis for public policy decisions.</w:t>
      </w: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1D350A" w:rsidP="001D1C73" w:rsidRDefault="000B7B36" w14:paraId="33439053" w14:textId="77777777">
      <w:pPr>
        <w:spacing w:after="0"/>
      </w:pPr>
      <w:r w:rsidRPr="000B7B36">
        <w:t xml:space="preserve">Human trafficking casts a wide net of harm, negatively affecting individuals, families, public safety, the healthcare system, and the criminal legal system. Stakeholders, including policymakers, service providers, health care providers, law enforcement officers, and courtroom actors, involved in anti-trafficking efforts need data to inform their responses to human trafficking within their </w:t>
      </w:r>
      <w:r w:rsidR="00A27F12">
        <w:t>communities</w:t>
      </w:r>
      <w:r w:rsidRPr="000B7B36">
        <w:t xml:space="preserve">. </w:t>
      </w:r>
      <w:bookmarkStart w:name="_Hlk62044645" w:id="0"/>
      <w:r w:rsidRPr="000B7B36">
        <w:t>A critical first step towards mobilizing efforts that best serve trafficking victims involves a better understanding of the scope and nature of the problem. However, calculating an estimate of human trafficking victims has proven to be a difficult and monumental task</w:t>
      </w:r>
      <w:bookmarkEnd w:id="0"/>
      <w:r>
        <w:t>. T</w:t>
      </w:r>
      <w:r w:rsidRPr="000B7B36">
        <w:t>here is growing recognition that it is necessary to improve the methodologies used to generate such estimates, a task that was even called for in a January 2020 Executive Order Combating Human Trafficking and Online Child Exploitation in the United States (Executive Order 13903, 2020).</w:t>
      </w:r>
      <w:r>
        <w:t xml:space="preserve"> </w:t>
      </w:r>
    </w:p>
    <w:p w:rsidR="001D350A" w:rsidP="001D1C73" w:rsidRDefault="001D350A" w14:paraId="4543FA91" w14:textId="77777777">
      <w:pPr>
        <w:spacing w:after="0"/>
      </w:pPr>
    </w:p>
    <w:p w:rsidR="000B7B36" w:rsidP="001D1C73" w:rsidRDefault="001D350A" w14:paraId="43F15DF7" w14:textId="23B288C2">
      <w:pPr>
        <w:spacing w:after="0"/>
      </w:pPr>
      <w:r>
        <w:rPr>
          <w:rFonts w:cstheme="minorHAnsi"/>
        </w:rPr>
        <w:t>T</w:t>
      </w:r>
      <w:r w:rsidR="000B7B36">
        <w:rPr>
          <w:rFonts w:cstheme="minorHAnsi"/>
        </w:rPr>
        <w:t xml:space="preserve">o </w:t>
      </w:r>
      <w:r w:rsidRPr="000E187C" w:rsidR="000B7B36">
        <w:rPr>
          <w:rFonts w:cstheme="minorHAnsi"/>
        </w:rPr>
        <w:t>advance knowledge of promising methods for estimating human trafficking prevalence</w:t>
      </w:r>
      <w:r>
        <w:rPr>
          <w:rFonts w:cstheme="minorHAnsi"/>
        </w:rPr>
        <w:t>, t</w:t>
      </w:r>
      <w:r w:rsidRPr="00FB7C81">
        <w:rPr>
          <w:rFonts w:cstheme="minorHAnsi"/>
        </w:rPr>
        <w:t xml:space="preserve">he Office of Planning, Research, and Evaluation (OPRE), in collaboration with the Office on Trafficking in Persons (OTIP), within the Administration of Children and Families (ACF) at the U.S. Department of Health and Human Services seeks Office of Management and Budget (OMB) approval for a one-time survey of construction workers in one U.S. </w:t>
      </w:r>
      <w:r>
        <w:rPr>
          <w:rFonts w:cstheme="minorHAnsi"/>
        </w:rPr>
        <w:t>geographic location</w:t>
      </w:r>
      <w:r w:rsidRPr="00FB7C81">
        <w:rPr>
          <w:rFonts w:cstheme="minorHAnsi"/>
        </w:rPr>
        <w:t>.</w:t>
      </w:r>
      <w:r w:rsidR="00D45B1A">
        <w:rPr>
          <w:rFonts w:cstheme="minorHAnsi"/>
        </w:rPr>
        <w:t xml:space="preserve"> OPRE has contracted with RTI International to conduct this information collection.</w:t>
      </w:r>
    </w:p>
    <w:p w:rsidRPr="000B7B36" w:rsidR="001364F7" w:rsidP="001D1C73" w:rsidRDefault="001364F7" w14:paraId="130FC6E7" w14:textId="77777777">
      <w:pPr>
        <w:spacing w:after="0"/>
      </w:pPr>
    </w:p>
    <w:p w:rsidR="001D1C73" w:rsidP="00E46197" w:rsidRDefault="000B7B36" w14:paraId="3706DD4E" w14:textId="28FB6BC4">
      <w:pPr>
        <w:shd w:val="clear" w:color="auto" w:fill="FFFFFF"/>
        <w:spacing w:after="0"/>
      </w:pPr>
      <w:r w:rsidRPr="000B7B36">
        <w:t>There are no legal or administrative requirements that necessitate the collection. ACF is undertaking the collection at the discretion of the agency.</w:t>
      </w:r>
    </w:p>
    <w:p w:rsidR="00E46197" w:rsidP="00E46197" w:rsidRDefault="00E46197" w14:paraId="50620FE0" w14:textId="5D07DDC3">
      <w:pPr>
        <w:shd w:val="clear" w:color="auto" w:fill="FFFFFF"/>
        <w:spacing w:after="0"/>
      </w:pPr>
    </w:p>
    <w:p w:rsidRPr="009139B3" w:rsidR="00E46197" w:rsidP="006376D9" w:rsidRDefault="00E46197" w14:paraId="11D3766E" w14:textId="77777777">
      <w:pPr>
        <w:shd w:val="clear" w:color="auto" w:fill="FFFFFF"/>
        <w:spacing w:after="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P="001D1C73" w:rsidRDefault="001D1C73" w14:paraId="3EF5234E" w14:textId="09FB77C8">
      <w:pPr>
        <w:spacing w:after="60" w:line="240" w:lineRule="auto"/>
        <w:rPr>
          <w:i/>
        </w:rPr>
      </w:pPr>
      <w:r w:rsidRPr="009139B3">
        <w:rPr>
          <w:i/>
        </w:rPr>
        <w:t xml:space="preserve">Purpose and Use </w:t>
      </w:r>
    </w:p>
    <w:p w:rsidR="008710AF" w:rsidP="001D350A" w:rsidRDefault="008710AF" w14:paraId="7CBEE92E" w14:textId="5660830F">
      <w:pPr>
        <w:spacing w:after="0" w:line="240" w:lineRule="auto"/>
        <w:rPr>
          <w:rFonts w:cstheme="minorHAnsi"/>
        </w:rPr>
      </w:pPr>
      <w:r>
        <w:rPr>
          <w:rFonts w:cstheme="minorHAnsi"/>
        </w:rPr>
        <w:t xml:space="preserve">The information collection is for the purpose of research </w:t>
      </w:r>
      <w:r w:rsidR="006F4A7A">
        <w:rPr>
          <w:rFonts w:cstheme="minorHAnsi"/>
        </w:rPr>
        <w:t>that will potentially be used to</w:t>
      </w:r>
      <w:r w:rsidRPr="00FB7C81">
        <w:rPr>
          <w:rFonts w:cstheme="minorHAnsi"/>
        </w:rPr>
        <w:t xml:space="preserve"> inform future prevalence estimation research as well as policy, programs, and practices intended to prevent, identify, and respond to labor trafficking in the construction industry</w:t>
      </w:r>
      <w:r>
        <w:rPr>
          <w:rFonts w:cstheme="minorHAnsi"/>
        </w:rPr>
        <w:t>.</w:t>
      </w:r>
      <w:r w:rsidR="00AF309F">
        <w:rPr>
          <w:rFonts w:cstheme="minorHAnsi"/>
        </w:rPr>
        <w:t xml:space="preserve"> This</w:t>
      </w:r>
      <w:r w:rsidRPr="00AF309F" w:rsidR="00AF309F">
        <w:rPr>
          <w:rFonts w:cstheme="minorHAnsi"/>
        </w:rPr>
        <w:t xml:space="preserve"> project will give rise to several topical briefs that can inform the field. Final topics will be selected in a later stage of the study in coordination with OPRE and OTIP, however, potential topics include: a </w:t>
      </w:r>
      <w:proofErr w:type="spellStart"/>
      <w:r w:rsidRPr="00AF309F" w:rsidR="00AF309F">
        <w:rPr>
          <w:rFonts w:cstheme="minorHAnsi"/>
        </w:rPr>
        <w:t>know</w:t>
      </w:r>
      <w:proofErr w:type="spellEnd"/>
      <w:r w:rsidRPr="00AF309F" w:rsidR="00AF309F">
        <w:rPr>
          <w:rFonts w:cstheme="minorHAnsi"/>
        </w:rPr>
        <w:t>-your-rights brief or infographic targeting the construction worker community and focused raising awareness about vulnerabilities to labor exploitation and labor trafficking in the construction industry with information about local and national resources for support; a brief summarizing study findings tailored for community-based advocacy organizations, government organizations, and private-sector procurement professionals in the disaster response and construction industry spaces ; a methods brief with a reflective summary of the challenges and benefits of the various sampling methods that we utilized in this study; labor exploitation and trafficking following natural disasters; and other topics that emerge throughout the study.</w:t>
      </w:r>
    </w:p>
    <w:p w:rsidRPr="001364F7" w:rsidR="001D350A" w:rsidP="006376D9" w:rsidRDefault="001D350A" w14:paraId="302D9023" w14:textId="77777777">
      <w:pPr>
        <w:spacing w:after="0" w:line="240" w:lineRule="auto"/>
        <w:rPr>
          <w:rFonts w:cstheme="minorHAnsi"/>
        </w:rPr>
      </w:pPr>
    </w:p>
    <w:p w:rsidRPr="009139B3" w:rsidR="001D1C73" w:rsidP="001D1C73" w:rsidRDefault="001D1C73" w14:paraId="5D584897" w14:textId="77777777">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w:t>
      </w:r>
      <w:proofErr w:type="gramStart"/>
      <w:r w:rsidRPr="009139B3">
        <w:rPr>
          <w:rFonts w:cs="Calibri"/>
        </w:rPr>
        <w:t>maker, and</w:t>
      </w:r>
      <w:proofErr w:type="gramEnd"/>
      <w:r w:rsidRPr="009139B3">
        <w:rPr>
          <w:rFonts w:cs="Calibri"/>
        </w:rPr>
        <w:t xml:space="preserve">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Pr="009139B3" w:rsidR="001D1C73" w:rsidP="001D1C73" w:rsidRDefault="001D1C73" w14:paraId="6F0BE561" w14:textId="16DFD0CA">
      <w:pPr>
        <w:spacing w:after="60" w:line="240" w:lineRule="auto"/>
        <w:rPr>
          <w:i/>
        </w:rPr>
      </w:pPr>
      <w:r w:rsidRPr="009139B3">
        <w:rPr>
          <w:i/>
        </w:rPr>
        <w:lastRenderedPageBreak/>
        <w:t>Research Questions</w:t>
      </w:r>
    </w:p>
    <w:p w:rsidR="001E66EA" w:rsidP="001E66EA" w:rsidRDefault="001E66EA" w14:paraId="1C5DB61A" w14:textId="374CFD47">
      <w:pPr>
        <w:spacing w:after="120" w:line="240" w:lineRule="auto"/>
      </w:pPr>
      <w:bookmarkStart w:name="_Hlk97535389" w:id="1"/>
      <w:r>
        <w:t>The</w:t>
      </w:r>
      <w:r w:rsidR="002B0F1A">
        <w:t xml:space="preserve"> primary and sub-</w:t>
      </w:r>
      <w:r>
        <w:t xml:space="preserve">research questions </w:t>
      </w:r>
      <w:bookmarkEnd w:id="1"/>
      <w:r>
        <w:t xml:space="preserve">for this study are outlined in </w:t>
      </w:r>
      <w:r>
        <w:rPr>
          <w:b/>
          <w:i/>
        </w:rPr>
        <w:t>Table</w:t>
      </w:r>
      <w:r w:rsidR="00FD6300">
        <w:rPr>
          <w:b/>
          <w:i/>
        </w:rPr>
        <w:t>s</w:t>
      </w:r>
      <w:r>
        <w:rPr>
          <w:b/>
          <w:i/>
        </w:rPr>
        <w:t xml:space="preserve"> 1</w:t>
      </w:r>
      <w:r w:rsidR="00FD6300">
        <w:rPr>
          <w:b/>
          <w:i/>
        </w:rPr>
        <w:t>a</w:t>
      </w:r>
      <w:r w:rsidR="00FD6300">
        <w:rPr>
          <w:bCs/>
          <w:i/>
        </w:rPr>
        <w:t xml:space="preserve"> </w:t>
      </w:r>
      <w:r w:rsidR="00FD6300">
        <w:rPr>
          <w:b/>
          <w:i/>
        </w:rPr>
        <w:t>and 1b</w:t>
      </w:r>
      <w:r>
        <w:t>.</w:t>
      </w:r>
    </w:p>
    <w:p w:rsidR="001E66EA" w:rsidP="001E66EA" w:rsidRDefault="001E66EA" w14:paraId="521FB9B1" w14:textId="70775EF0">
      <w:pPr>
        <w:spacing w:after="120" w:line="240" w:lineRule="auto"/>
      </w:pPr>
      <w:bookmarkStart w:name="_Hlk10622394" w:id="2"/>
      <w:r>
        <w:rPr>
          <w:b/>
          <w:i/>
        </w:rPr>
        <w:t>Table 1</w:t>
      </w:r>
      <w:r w:rsidR="00FD6300">
        <w:rPr>
          <w:b/>
          <w:i/>
        </w:rPr>
        <w:t>a</w:t>
      </w:r>
      <w:r>
        <w:rPr>
          <w:b/>
          <w:i/>
        </w:rPr>
        <w:t>.</w:t>
      </w:r>
      <w:r>
        <w:t xml:space="preserve"> </w:t>
      </w:r>
      <w:r>
        <w:rPr>
          <w:b/>
        </w:rPr>
        <w:t>Research Questions (RQs): Construction Worker Survey</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811"/>
        <w:gridCol w:w="8549"/>
      </w:tblGrid>
      <w:tr w:rsidR="001E66EA" w:rsidTr="001E66EA" w14:paraId="4108B620" w14:textId="77777777">
        <w:trPr>
          <w:cantSplit/>
          <w:trHeight w:val="20"/>
          <w:jc w:val="center"/>
        </w:trPr>
        <w:tc>
          <w:tcPr>
            <w:tcW w:w="5000" w:type="pct"/>
            <w:gridSpan w:val="2"/>
            <w:tcBorders>
              <w:top w:val="single" w:color="auto" w:sz="12" w:space="0"/>
              <w:left w:val="nil"/>
              <w:bottom w:val="single" w:color="auto" w:sz="6" w:space="0"/>
              <w:right w:val="nil"/>
            </w:tcBorders>
            <w:shd w:val="clear" w:color="auto" w:fill="0A357E"/>
            <w:hideMark/>
          </w:tcPr>
          <w:p w:rsidRPr="00AD59BD" w:rsidR="001E66EA" w:rsidRDefault="006D79D2" w14:paraId="2623A8A0" w14:textId="39109F61">
            <w:pPr>
              <w:pStyle w:val="TableHeader"/>
              <w:keepNext w:val="0"/>
              <w:spacing w:before="0" w:after="0" w:line="256" w:lineRule="auto"/>
              <w:jc w:val="left"/>
              <w:rPr>
                <w:rFonts w:ascii="Calibri" w:hAnsi="Calibri" w:cs="Calibri"/>
                <w:sz w:val="22"/>
                <w:szCs w:val="22"/>
              </w:rPr>
            </w:pPr>
            <w:bookmarkStart w:name="_Hlk82588377" w:id="3"/>
            <w:r w:rsidRPr="00AD59BD">
              <w:rPr>
                <w:rFonts w:ascii="Calibri" w:hAnsi="Calibri" w:cs="Calibri"/>
                <w:sz w:val="22"/>
                <w:szCs w:val="22"/>
              </w:rPr>
              <w:t xml:space="preserve">RQ1: </w:t>
            </w:r>
            <w:r w:rsidRPr="00AD59BD" w:rsidR="0049441C">
              <w:rPr>
                <w:rFonts w:ascii="Calibri" w:hAnsi="Calibri" w:cs="Calibri"/>
                <w:sz w:val="22"/>
                <w:szCs w:val="22"/>
              </w:rPr>
              <w:t>How do the number and characteristics of construction workers who self-reported exploitation and trafficking experiences compare by prevalence estimation strategy?</w:t>
            </w:r>
          </w:p>
        </w:tc>
      </w:tr>
      <w:tr w:rsidR="001E66EA" w:rsidTr="001E66EA" w14:paraId="663D4906"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hideMark/>
          </w:tcPr>
          <w:p w:rsidR="001E66EA" w:rsidRDefault="001E66EA" w14:paraId="063FC5B7" w14:textId="24FD5A15">
            <w:pPr>
              <w:spacing w:after="0" w:line="240" w:lineRule="auto"/>
              <w:rPr>
                <w:rFonts w:ascii="Calibri" w:hAnsi="Calibri" w:cs="Calibri"/>
              </w:rPr>
            </w:pPr>
            <w:r>
              <w:rPr>
                <w:rFonts w:ascii="Calibri" w:hAnsi="Calibri" w:cs="Calibri"/>
              </w:rPr>
              <w:t>RQ1</w:t>
            </w:r>
            <w:r w:rsidR="006D79D2">
              <w:rPr>
                <w:rFonts w:ascii="Calibri" w:hAnsi="Calibri" w:cs="Calibri"/>
              </w:rPr>
              <w:t>a</w:t>
            </w:r>
          </w:p>
        </w:tc>
        <w:tc>
          <w:tcPr>
            <w:tcW w:w="4567" w:type="pct"/>
            <w:tcBorders>
              <w:top w:val="single" w:color="auto" w:sz="6" w:space="0"/>
              <w:left w:val="single" w:color="auto" w:sz="6" w:space="0"/>
              <w:bottom w:val="single" w:color="auto" w:sz="6" w:space="0"/>
              <w:right w:val="nil"/>
            </w:tcBorders>
            <w:hideMark/>
          </w:tcPr>
          <w:p w:rsidR="001E66EA" w:rsidRDefault="001E66EA" w14:paraId="5790BA05" w14:textId="2359851D">
            <w:pPr>
              <w:spacing w:after="0" w:line="240" w:lineRule="auto"/>
              <w:rPr>
                <w:rFonts w:ascii="Calibri" w:hAnsi="Calibri" w:cs="Calibri"/>
              </w:rPr>
            </w:pPr>
            <w:r>
              <w:rPr>
                <w:rFonts w:ascii="Calibri" w:hAnsi="Calibri" w:cs="Calibri"/>
              </w:rPr>
              <w:t>How many and what percentage of construction workers</w:t>
            </w:r>
            <w:r w:rsidR="008F63AD">
              <w:rPr>
                <w:rFonts w:ascii="Calibri" w:hAnsi="Calibri" w:cs="Calibri"/>
              </w:rPr>
              <w:t xml:space="preserve"> in the study site</w:t>
            </w:r>
            <w:r>
              <w:rPr>
                <w:rFonts w:ascii="Calibri" w:hAnsi="Calibri" w:cs="Calibri"/>
              </w:rPr>
              <w:t xml:space="preserve"> have experienced labor exploitation and trafficking? </w:t>
            </w:r>
          </w:p>
        </w:tc>
      </w:tr>
      <w:tr w:rsidR="001E66EA" w:rsidTr="001E66EA" w14:paraId="2B00D9D5" w14:textId="77777777">
        <w:trPr>
          <w:cantSplit/>
          <w:trHeight w:val="20"/>
          <w:jc w:val="center"/>
        </w:trPr>
        <w:tc>
          <w:tcPr>
            <w:tcW w:w="5000" w:type="pct"/>
            <w:gridSpan w:val="2"/>
            <w:tcBorders>
              <w:top w:val="single" w:color="auto" w:sz="6" w:space="0"/>
              <w:left w:val="nil"/>
              <w:bottom w:val="single" w:color="auto" w:sz="6" w:space="0"/>
              <w:right w:val="nil"/>
            </w:tcBorders>
            <w:shd w:val="clear" w:color="auto" w:fill="0A357E"/>
            <w:hideMark/>
          </w:tcPr>
          <w:p w:rsidR="001E66EA" w:rsidRDefault="006D79D2" w14:paraId="496E640B" w14:textId="784D0FBB">
            <w:pPr>
              <w:pStyle w:val="TableHeader"/>
              <w:keepNext w:val="0"/>
              <w:spacing w:before="0" w:after="0" w:line="256" w:lineRule="auto"/>
              <w:jc w:val="left"/>
              <w:rPr>
                <w:rFonts w:ascii="Calibri" w:hAnsi="Calibri" w:cs="Calibri"/>
                <w:sz w:val="22"/>
                <w:szCs w:val="22"/>
              </w:rPr>
            </w:pPr>
            <w:r>
              <w:rPr>
                <w:rFonts w:ascii="Calibri" w:hAnsi="Calibri" w:cs="Calibri"/>
                <w:sz w:val="22"/>
                <w:szCs w:val="22"/>
              </w:rPr>
              <w:t>RQ2: What is the n</w:t>
            </w:r>
            <w:r w:rsidR="001E66EA">
              <w:rPr>
                <w:rFonts w:ascii="Calibri" w:hAnsi="Calibri" w:cs="Calibri"/>
                <w:sz w:val="22"/>
                <w:szCs w:val="22"/>
              </w:rPr>
              <w:t xml:space="preserve">ature and </w:t>
            </w:r>
            <w:r>
              <w:rPr>
                <w:rFonts w:ascii="Calibri" w:hAnsi="Calibri" w:cs="Calibri"/>
                <w:sz w:val="22"/>
                <w:szCs w:val="22"/>
              </w:rPr>
              <w:t>t</w:t>
            </w:r>
            <w:r w:rsidR="001E66EA">
              <w:rPr>
                <w:rFonts w:ascii="Calibri" w:hAnsi="Calibri" w:cs="Calibri"/>
                <w:sz w:val="22"/>
                <w:szCs w:val="22"/>
              </w:rPr>
              <w:t xml:space="preserve">ype of </w:t>
            </w:r>
            <w:r>
              <w:rPr>
                <w:rFonts w:ascii="Calibri" w:hAnsi="Calibri" w:cs="Calibri"/>
                <w:sz w:val="22"/>
                <w:szCs w:val="22"/>
              </w:rPr>
              <w:t>e</w:t>
            </w:r>
            <w:r w:rsidR="001E66EA">
              <w:rPr>
                <w:rFonts w:ascii="Calibri" w:hAnsi="Calibri" w:cs="Calibri"/>
                <w:sz w:val="22"/>
                <w:szCs w:val="22"/>
              </w:rPr>
              <w:t>xploitation</w:t>
            </w:r>
            <w:r>
              <w:rPr>
                <w:rFonts w:ascii="Calibri" w:hAnsi="Calibri" w:cs="Calibri"/>
                <w:sz w:val="22"/>
                <w:szCs w:val="22"/>
              </w:rPr>
              <w:t xml:space="preserve"> e</w:t>
            </w:r>
            <w:r w:rsidR="001E66EA">
              <w:rPr>
                <w:rFonts w:ascii="Calibri" w:hAnsi="Calibri" w:cs="Calibri"/>
                <w:sz w:val="22"/>
                <w:szCs w:val="22"/>
              </w:rPr>
              <w:t>xperienced</w:t>
            </w:r>
            <w:r>
              <w:rPr>
                <w:rFonts w:ascii="Calibri" w:hAnsi="Calibri" w:cs="Calibri"/>
                <w:sz w:val="22"/>
                <w:szCs w:val="22"/>
              </w:rPr>
              <w:t xml:space="preserve"> by construction workers?</w:t>
            </w:r>
          </w:p>
        </w:tc>
      </w:tr>
      <w:tr w:rsidR="001E66EA" w:rsidTr="001E66EA" w14:paraId="7BEB9EFF"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hideMark/>
          </w:tcPr>
          <w:p w:rsidR="001E66EA" w:rsidRDefault="001E66EA" w14:paraId="5AB18011" w14:textId="061788A0">
            <w:pPr>
              <w:spacing w:after="0" w:line="240" w:lineRule="auto"/>
              <w:rPr>
                <w:rFonts w:ascii="Calibri" w:hAnsi="Calibri" w:cs="Calibri"/>
              </w:rPr>
            </w:pPr>
            <w:r>
              <w:rPr>
                <w:rFonts w:ascii="Calibri" w:hAnsi="Calibri" w:cs="Calibri"/>
              </w:rPr>
              <w:t>RQ</w:t>
            </w:r>
            <w:r w:rsidR="006D79D2">
              <w:rPr>
                <w:rFonts w:ascii="Calibri" w:hAnsi="Calibri" w:cs="Calibri"/>
              </w:rPr>
              <w:t>2a</w:t>
            </w:r>
          </w:p>
        </w:tc>
        <w:tc>
          <w:tcPr>
            <w:tcW w:w="4567" w:type="pct"/>
            <w:tcBorders>
              <w:top w:val="single" w:color="auto" w:sz="6" w:space="0"/>
              <w:left w:val="single" w:color="auto" w:sz="6" w:space="0"/>
              <w:bottom w:val="single" w:color="auto" w:sz="6" w:space="0"/>
              <w:right w:val="nil"/>
            </w:tcBorders>
          </w:tcPr>
          <w:p w:rsidR="001E66EA" w:rsidRDefault="007D2101" w14:paraId="668AF526" w14:textId="1525F443">
            <w:pPr>
              <w:spacing w:after="0" w:line="240" w:lineRule="auto"/>
              <w:rPr>
                <w:rFonts w:ascii="Calibri" w:hAnsi="Calibri" w:cs="Calibri"/>
              </w:rPr>
            </w:pPr>
            <w:r>
              <w:rPr>
                <w:rFonts w:ascii="Calibri" w:hAnsi="Calibri" w:cs="Calibri"/>
              </w:rPr>
              <w:t>What types of exploitation were experienced</w:t>
            </w:r>
            <w:r w:rsidR="008F63AD">
              <w:rPr>
                <w:rFonts w:ascii="Calibri" w:hAnsi="Calibri" w:cs="Calibri"/>
              </w:rPr>
              <w:t xml:space="preserve"> by construction workers</w:t>
            </w:r>
            <w:r>
              <w:rPr>
                <w:rFonts w:ascii="Calibri" w:hAnsi="Calibri" w:cs="Calibri"/>
              </w:rPr>
              <w:t xml:space="preserve"> during recruitment</w:t>
            </w:r>
            <w:r w:rsidR="00437502">
              <w:rPr>
                <w:rFonts w:ascii="Calibri" w:hAnsi="Calibri" w:cs="Calibri"/>
              </w:rPr>
              <w:t xml:space="preserve"> (e.g., coercion, deception, fees)</w:t>
            </w:r>
            <w:r>
              <w:rPr>
                <w:rFonts w:ascii="Calibri" w:hAnsi="Calibri" w:cs="Calibri"/>
              </w:rPr>
              <w:t>?</w:t>
            </w:r>
          </w:p>
        </w:tc>
      </w:tr>
      <w:tr w:rsidR="007D2101" w:rsidTr="001E66EA" w14:paraId="17B28460"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hideMark/>
          </w:tcPr>
          <w:p w:rsidR="007D2101" w:rsidP="007D2101" w:rsidRDefault="007D2101" w14:paraId="193FA7EE" w14:textId="12DEBD79">
            <w:pPr>
              <w:spacing w:after="0" w:line="240" w:lineRule="auto"/>
              <w:rPr>
                <w:rFonts w:ascii="Calibri" w:hAnsi="Calibri" w:cs="Calibri"/>
              </w:rPr>
            </w:pPr>
            <w:r>
              <w:rPr>
                <w:rFonts w:ascii="Calibri" w:hAnsi="Calibri" w:cs="Calibri"/>
              </w:rPr>
              <w:t>RQ</w:t>
            </w:r>
            <w:r w:rsidR="006D79D2">
              <w:rPr>
                <w:rFonts w:ascii="Calibri" w:hAnsi="Calibri" w:cs="Calibri"/>
              </w:rPr>
              <w:t>2b</w:t>
            </w:r>
          </w:p>
        </w:tc>
        <w:tc>
          <w:tcPr>
            <w:tcW w:w="4567" w:type="pct"/>
            <w:tcBorders>
              <w:top w:val="single" w:color="auto" w:sz="6" w:space="0"/>
              <w:left w:val="single" w:color="auto" w:sz="6" w:space="0"/>
              <w:bottom w:val="single" w:color="auto" w:sz="6" w:space="0"/>
              <w:right w:val="nil"/>
            </w:tcBorders>
            <w:hideMark/>
          </w:tcPr>
          <w:p w:rsidR="007D2101" w:rsidP="007D2101" w:rsidRDefault="007D2101" w14:paraId="3A1A22B6" w14:textId="19D2B070">
            <w:pPr>
              <w:spacing w:after="0" w:line="240" w:lineRule="auto"/>
              <w:rPr>
                <w:rFonts w:ascii="Calibri" w:hAnsi="Calibri" w:cs="Calibri"/>
                <w:caps/>
              </w:rPr>
            </w:pPr>
            <w:r>
              <w:rPr>
                <w:rFonts w:ascii="Calibri" w:hAnsi="Calibri" w:cs="Calibri"/>
              </w:rPr>
              <w:t>What types of exploitative employment practices and penalties were experienced</w:t>
            </w:r>
            <w:r w:rsidR="008F63AD">
              <w:rPr>
                <w:rFonts w:ascii="Calibri" w:hAnsi="Calibri" w:cs="Calibri"/>
              </w:rPr>
              <w:t xml:space="preserve"> by construction workers</w:t>
            </w:r>
            <w:r w:rsidR="00437502">
              <w:rPr>
                <w:rFonts w:ascii="Calibri" w:hAnsi="Calibri" w:cs="Calibri"/>
              </w:rPr>
              <w:t xml:space="preserve"> (e.g., pay withheld, made to perform additional services or responsibilities, unpaid overtime)</w:t>
            </w:r>
            <w:r>
              <w:rPr>
                <w:rFonts w:ascii="Calibri" w:hAnsi="Calibri" w:cs="Calibri"/>
              </w:rPr>
              <w:t>?</w:t>
            </w:r>
          </w:p>
        </w:tc>
      </w:tr>
      <w:tr w:rsidR="00437502" w:rsidTr="001E66EA" w14:paraId="54350A92"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tcPr>
          <w:p w:rsidR="00437502" w:rsidP="007D2101" w:rsidRDefault="00437502" w14:paraId="11475B53" w14:textId="79710757">
            <w:pPr>
              <w:spacing w:after="0" w:line="240" w:lineRule="auto"/>
              <w:rPr>
                <w:rFonts w:ascii="Calibri" w:hAnsi="Calibri" w:cs="Calibri"/>
              </w:rPr>
            </w:pPr>
            <w:r>
              <w:rPr>
                <w:rFonts w:ascii="Calibri" w:hAnsi="Calibri" w:cs="Calibri"/>
              </w:rPr>
              <w:t>RQ</w:t>
            </w:r>
            <w:r w:rsidR="006D79D2">
              <w:rPr>
                <w:rFonts w:ascii="Calibri" w:hAnsi="Calibri" w:cs="Calibri"/>
              </w:rPr>
              <w:t>2c</w:t>
            </w:r>
          </w:p>
        </w:tc>
        <w:tc>
          <w:tcPr>
            <w:tcW w:w="4567" w:type="pct"/>
            <w:tcBorders>
              <w:top w:val="single" w:color="auto" w:sz="6" w:space="0"/>
              <w:left w:val="single" w:color="auto" w:sz="6" w:space="0"/>
              <w:bottom w:val="single" w:color="auto" w:sz="6" w:space="0"/>
              <w:right w:val="nil"/>
            </w:tcBorders>
          </w:tcPr>
          <w:p w:rsidR="00437502" w:rsidP="007D2101" w:rsidRDefault="00B04525" w14:paraId="79873CD1" w14:textId="6A88548B">
            <w:pPr>
              <w:spacing w:after="0" w:line="240" w:lineRule="auto"/>
              <w:rPr>
                <w:rFonts w:ascii="Calibri" w:hAnsi="Calibri" w:cs="Calibri"/>
              </w:rPr>
            </w:pPr>
            <w:r>
              <w:rPr>
                <w:rFonts w:ascii="Calibri" w:hAnsi="Calibri" w:cs="Calibri"/>
              </w:rPr>
              <w:t>How do employers treat the p</w:t>
            </w:r>
            <w:r w:rsidR="00437502">
              <w:rPr>
                <w:rFonts w:ascii="Calibri" w:hAnsi="Calibri" w:cs="Calibri"/>
              </w:rPr>
              <w:t>ersonal life and property</w:t>
            </w:r>
            <w:r>
              <w:rPr>
                <w:rFonts w:ascii="Calibri" w:hAnsi="Calibri" w:cs="Calibri"/>
              </w:rPr>
              <w:t xml:space="preserve"> </w:t>
            </w:r>
            <w:r w:rsidR="008F63AD">
              <w:rPr>
                <w:rFonts w:ascii="Calibri" w:hAnsi="Calibri" w:cs="Calibri"/>
              </w:rPr>
              <w:t xml:space="preserve">of construction workers </w:t>
            </w:r>
            <w:r>
              <w:rPr>
                <w:rFonts w:ascii="Calibri" w:hAnsi="Calibri" w:cs="Calibri"/>
              </w:rPr>
              <w:t>(e.g., control over a meaningful part of someone’s life, confiscation of mobile phones)?</w:t>
            </w:r>
          </w:p>
        </w:tc>
      </w:tr>
      <w:tr w:rsidR="007D2101" w:rsidTr="001E66EA" w14:paraId="074F9193"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hideMark/>
          </w:tcPr>
          <w:p w:rsidR="007D2101" w:rsidP="007D2101" w:rsidRDefault="007D2101" w14:paraId="368D0BB3" w14:textId="71E43C1B">
            <w:pPr>
              <w:spacing w:after="0" w:line="240" w:lineRule="auto"/>
              <w:rPr>
                <w:rFonts w:ascii="Calibri" w:hAnsi="Calibri" w:cs="Calibri"/>
              </w:rPr>
            </w:pPr>
            <w:r>
              <w:rPr>
                <w:rFonts w:ascii="Calibri" w:hAnsi="Calibri" w:cs="Calibri"/>
              </w:rPr>
              <w:t>R</w:t>
            </w:r>
            <w:r w:rsidR="006D79D2">
              <w:rPr>
                <w:rFonts w:ascii="Calibri" w:hAnsi="Calibri" w:cs="Calibri"/>
              </w:rPr>
              <w:t>Q2d</w:t>
            </w:r>
          </w:p>
        </w:tc>
        <w:tc>
          <w:tcPr>
            <w:tcW w:w="4567" w:type="pct"/>
            <w:tcBorders>
              <w:top w:val="single" w:color="auto" w:sz="6" w:space="0"/>
              <w:left w:val="single" w:color="auto" w:sz="6" w:space="0"/>
              <w:bottom w:val="single" w:color="auto" w:sz="6" w:space="0"/>
              <w:right w:val="nil"/>
            </w:tcBorders>
            <w:hideMark/>
          </w:tcPr>
          <w:p w:rsidR="007D2101" w:rsidP="007D2101" w:rsidRDefault="007D2101" w14:paraId="5C06AE0A" w14:textId="5E4E6E1D">
            <w:pPr>
              <w:spacing w:after="0" w:line="240" w:lineRule="auto"/>
              <w:rPr>
                <w:rFonts w:ascii="Calibri" w:hAnsi="Calibri" w:cs="Calibri"/>
                <w:caps/>
              </w:rPr>
            </w:pPr>
            <w:r>
              <w:rPr>
                <w:rFonts w:ascii="Calibri" w:hAnsi="Calibri" w:cs="Calibri"/>
              </w:rPr>
              <w:t>What types of degrading conditions were experienced</w:t>
            </w:r>
            <w:r w:rsidR="008F63AD">
              <w:rPr>
                <w:rFonts w:ascii="Calibri" w:hAnsi="Calibri" w:cs="Calibri"/>
              </w:rPr>
              <w:t xml:space="preserve"> by construction workers</w:t>
            </w:r>
            <w:r>
              <w:rPr>
                <w:rFonts w:ascii="Calibri" w:hAnsi="Calibri" w:cs="Calibri"/>
              </w:rPr>
              <w:t>?</w:t>
            </w:r>
          </w:p>
        </w:tc>
      </w:tr>
      <w:tr w:rsidR="007D2101" w:rsidTr="001E66EA" w14:paraId="24C339DB"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tcPr>
          <w:p w:rsidR="007D2101" w:rsidP="007D2101" w:rsidRDefault="007D2101" w14:paraId="208D459B" w14:textId="13F7C06B">
            <w:pPr>
              <w:spacing w:after="0" w:line="240" w:lineRule="auto"/>
              <w:rPr>
                <w:rFonts w:ascii="Calibri" w:hAnsi="Calibri" w:cs="Calibri"/>
              </w:rPr>
            </w:pPr>
            <w:r>
              <w:rPr>
                <w:rFonts w:ascii="Calibri" w:hAnsi="Calibri" w:cs="Calibri"/>
              </w:rPr>
              <w:t>RQ</w:t>
            </w:r>
            <w:r w:rsidR="006D79D2">
              <w:rPr>
                <w:rFonts w:ascii="Calibri" w:hAnsi="Calibri" w:cs="Calibri"/>
              </w:rPr>
              <w:t>2e</w:t>
            </w:r>
          </w:p>
        </w:tc>
        <w:tc>
          <w:tcPr>
            <w:tcW w:w="4567" w:type="pct"/>
            <w:tcBorders>
              <w:top w:val="single" w:color="auto" w:sz="6" w:space="0"/>
              <w:left w:val="single" w:color="auto" w:sz="6" w:space="0"/>
              <w:bottom w:val="single" w:color="auto" w:sz="6" w:space="0"/>
              <w:right w:val="nil"/>
            </w:tcBorders>
          </w:tcPr>
          <w:p w:rsidR="007D2101" w:rsidP="007D2101" w:rsidRDefault="007D2101" w14:paraId="66B40F7E" w14:textId="1525DAD9">
            <w:pPr>
              <w:spacing w:after="0" w:line="240" w:lineRule="auto"/>
              <w:rPr>
                <w:rFonts w:ascii="Calibri" w:hAnsi="Calibri" w:cs="Calibri"/>
              </w:rPr>
            </w:pPr>
            <w:r>
              <w:rPr>
                <w:rFonts w:ascii="Calibri" w:hAnsi="Calibri" w:cs="Calibri"/>
              </w:rPr>
              <w:t>To what extent was the freedom of movement or communication</w:t>
            </w:r>
            <w:r w:rsidR="008F63AD">
              <w:rPr>
                <w:rFonts w:ascii="Calibri" w:hAnsi="Calibri" w:cs="Calibri"/>
              </w:rPr>
              <w:t xml:space="preserve"> of construction workers</w:t>
            </w:r>
            <w:r>
              <w:rPr>
                <w:rFonts w:ascii="Calibri" w:hAnsi="Calibri" w:cs="Calibri"/>
              </w:rPr>
              <w:t xml:space="preserve"> restricted</w:t>
            </w:r>
            <w:r w:rsidR="00437502">
              <w:rPr>
                <w:rFonts w:ascii="Calibri" w:hAnsi="Calibri" w:cs="Calibri"/>
              </w:rPr>
              <w:t xml:space="preserve"> (e.g., identification documents confiscated, surveillance and monitoring)</w:t>
            </w:r>
            <w:r>
              <w:rPr>
                <w:rFonts w:ascii="Calibri" w:hAnsi="Calibri" w:cs="Calibri"/>
              </w:rPr>
              <w:t>?</w:t>
            </w:r>
          </w:p>
        </w:tc>
      </w:tr>
      <w:tr w:rsidR="00437502" w:rsidTr="001E66EA" w14:paraId="49623E8D"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tcPr>
          <w:p w:rsidR="00437502" w:rsidP="007D2101" w:rsidRDefault="00440D1F" w14:paraId="409CAFDE" w14:textId="55709249">
            <w:pPr>
              <w:spacing w:after="0" w:line="240" w:lineRule="auto"/>
              <w:rPr>
                <w:rFonts w:ascii="Calibri" w:hAnsi="Calibri" w:cs="Calibri"/>
              </w:rPr>
            </w:pPr>
            <w:r>
              <w:rPr>
                <w:rFonts w:ascii="Calibri" w:hAnsi="Calibri" w:cs="Calibri"/>
              </w:rPr>
              <w:t>RQ</w:t>
            </w:r>
            <w:r w:rsidR="006D79D2">
              <w:rPr>
                <w:rFonts w:ascii="Calibri" w:hAnsi="Calibri" w:cs="Calibri"/>
              </w:rPr>
              <w:t>2f</w:t>
            </w:r>
          </w:p>
        </w:tc>
        <w:tc>
          <w:tcPr>
            <w:tcW w:w="4567" w:type="pct"/>
            <w:tcBorders>
              <w:top w:val="single" w:color="auto" w:sz="6" w:space="0"/>
              <w:left w:val="single" w:color="auto" w:sz="6" w:space="0"/>
              <w:bottom w:val="single" w:color="auto" w:sz="6" w:space="0"/>
              <w:right w:val="nil"/>
            </w:tcBorders>
          </w:tcPr>
          <w:p w:rsidR="00437502" w:rsidP="007D2101" w:rsidRDefault="00B04525" w14:paraId="56139C5B" w14:textId="0B20510F">
            <w:pPr>
              <w:spacing w:after="0" w:line="240" w:lineRule="auto"/>
              <w:rPr>
                <w:rFonts w:ascii="Calibri" w:hAnsi="Calibri" w:cs="Calibri"/>
              </w:rPr>
            </w:pPr>
            <w:r>
              <w:rPr>
                <w:rFonts w:ascii="Calibri" w:hAnsi="Calibri" w:cs="Calibri"/>
              </w:rPr>
              <w:t>What forms of d</w:t>
            </w:r>
            <w:r w:rsidR="00437502">
              <w:rPr>
                <w:rFonts w:ascii="Calibri" w:hAnsi="Calibri" w:cs="Calibri"/>
              </w:rPr>
              <w:t>ebt or dependency</w:t>
            </w:r>
            <w:r>
              <w:rPr>
                <w:rFonts w:ascii="Calibri" w:hAnsi="Calibri" w:cs="Calibri"/>
              </w:rPr>
              <w:t xml:space="preserve"> were experienced</w:t>
            </w:r>
            <w:r w:rsidR="008F63AD">
              <w:rPr>
                <w:rFonts w:ascii="Calibri" w:hAnsi="Calibri" w:cs="Calibri"/>
              </w:rPr>
              <w:t xml:space="preserve"> by construction workers</w:t>
            </w:r>
            <w:r>
              <w:rPr>
                <w:rFonts w:ascii="Calibri" w:hAnsi="Calibri" w:cs="Calibri"/>
              </w:rPr>
              <w:t>?</w:t>
            </w:r>
          </w:p>
        </w:tc>
      </w:tr>
      <w:tr w:rsidR="007D2101" w:rsidTr="001E66EA" w14:paraId="22310636"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tcPr>
          <w:p w:rsidR="007D2101" w:rsidP="007D2101" w:rsidRDefault="007D2101" w14:paraId="4085CB28" w14:textId="51F080B8">
            <w:pPr>
              <w:spacing w:after="0" w:line="240" w:lineRule="auto"/>
              <w:rPr>
                <w:rFonts w:ascii="Calibri" w:hAnsi="Calibri" w:cs="Calibri"/>
              </w:rPr>
            </w:pPr>
            <w:r>
              <w:rPr>
                <w:rFonts w:ascii="Calibri" w:hAnsi="Calibri" w:cs="Calibri"/>
              </w:rPr>
              <w:t>RQ</w:t>
            </w:r>
            <w:r w:rsidR="006D79D2">
              <w:rPr>
                <w:rFonts w:ascii="Calibri" w:hAnsi="Calibri" w:cs="Calibri"/>
              </w:rPr>
              <w:t>2g</w:t>
            </w:r>
          </w:p>
        </w:tc>
        <w:tc>
          <w:tcPr>
            <w:tcW w:w="4567" w:type="pct"/>
            <w:tcBorders>
              <w:top w:val="single" w:color="auto" w:sz="6" w:space="0"/>
              <w:left w:val="single" w:color="auto" w:sz="6" w:space="0"/>
              <w:bottom w:val="single" w:color="auto" w:sz="6" w:space="0"/>
              <w:right w:val="nil"/>
            </w:tcBorders>
          </w:tcPr>
          <w:p w:rsidR="007D2101" w:rsidP="007D2101" w:rsidRDefault="007D2101" w14:paraId="67CF9917" w14:textId="493DCBCE">
            <w:pPr>
              <w:spacing w:after="0" w:line="240" w:lineRule="auto"/>
              <w:rPr>
                <w:rFonts w:ascii="Calibri" w:hAnsi="Calibri" w:cs="Calibri"/>
              </w:rPr>
            </w:pPr>
            <w:r>
              <w:rPr>
                <w:rFonts w:ascii="Calibri" w:hAnsi="Calibri" w:cs="Calibri"/>
              </w:rPr>
              <w:t>What forms of violence (or threats of violence) were experienced</w:t>
            </w:r>
            <w:r w:rsidR="008F63AD">
              <w:rPr>
                <w:rFonts w:ascii="Calibri" w:hAnsi="Calibri" w:cs="Calibri"/>
              </w:rPr>
              <w:t xml:space="preserve"> by construction workers</w:t>
            </w:r>
            <w:r>
              <w:rPr>
                <w:rFonts w:ascii="Calibri" w:hAnsi="Calibri" w:cs="Calibri"/>
              </w:rPr>
              <w:t>?</w:t>
            </w:r>
          </w:p>
        </w:tc>
      </w:tr>
      <w:tr w:rsidR="007D2101" w:rsidTr="001E66EA" w14:paraId="48331CD1" w14:textId="77777777">
        <w:trPr>
          <w:cantSplit/>
          <w:trHeight w:val="20"/>
          <w:jc w:val="center"/>
        </w:trPr>
        <w:tc>
          <w:tcPr>
            <w:tcW w:w="5000" w:type="pct"/>
            <w:gridSpan w:val="2"/>
            <w:tcBorders>
              <w:top w:val="single" w:color="auto" w:sz="6" w:space="0"/>
              <w:left w:val="nil"/>
              <w:bottom w:val="single" w:color="auto" w:sz="6" w:space="0"/>
              <w:right w:val="nil"/>
            </w:tcBorders>
            <w:shd w:val="clear" w:color="auto" w:fill="0A357E"/>
            <w:hideMark/>
          </w:tcPr>
          <w:p w:rsidR="007D2101" w:rsidP="007D2101" w:rsidRDefault="006D79D2" w14:paraId="12906303" w14:textId="0E1F3A0B">
            <w:pPr>
              <w:pStyle w:val="TableText"/>
              <w:spacing w:before="0" w:after="0" w:line="240" w:lineRule="auto"/>
              <w:rPr>
                <w:rFonts w:ascii="Calibri" w:hAnsi="Calibri" w:cs="Calibri"/>
                <w:sz w:val="22"/>
                <w:szCs w:val="22"/>
              </w:rPr>
            </w:pPr>
            <w:r>
              <w:rPr>
                <w:rFonts w:ascii="Calibri" w:hAnsi="Calibri" w:cs="Calibri"/>
                <w:sz w:val="22"/>
                <w:szCs w:val="22"/>
              </w:rPr>
              <w:t>RQ3: What are the potential r</w:t>
            </w:r>
            <w:r w:rsidR="007D2101">
              <w:rPr>
                <w:rFonts w:ascii="Calibri" w:hAnsi="Calibri" w:cs="Calibri"/>
                <w:sz w:val="22"/>
                <w:szCs w:val="22"/>
              </w:rPr>
              <w:t xml:space="preserve">isk and </w:t>
            </w:r>
            <w:r>
              <w:rPr>
                <w:rFonts w:ascii="Calibri" w:hAnsi="Calibri" w:cs="Calibri"/>
                <w:sz w:val="22"/>
                <w:szCs w:val="22"/>
              </w:rPr>
              <w:t>p</w:t>
            </w:r>
            <w:r w:rsidR="007D2101">
              <w:rPr>
                <w:rFonts w:ascii="Calibri" w:hAnsi="Calibri" w:cs="Calibri"/>
                <w:sz w:val="22"/>
                <w:szCs w:val="22"/>
              </w:rPr>
              <w:t xml:space="preserve">rotective </w:t>
            </w:r>
            <w:r>
              <w:rPr>
                <w:rFonts w:ascii="Calibri" w:hAnsi="Calibri" w:cs="Calibri"/>
                <w:sz w:val="22"/>
                <w:szCs w:val="22"/>
              </w:rPr>
              <w:t>f</w:t>
            </w:r>
            <w:r w:rsidR="007D2101">
              <w:rPr>
                <w:rFonts w:ascii="Calibri" w:hAnsi="Calibri" w:cs="Calibri"/>
                <w:sz w:val="22"/>
                <w:szCs w:val="22"/>
              </w:rPr>
              <w:t>actors</w:t>
            </w:r>
            <w:r>
              <w:rPr>
                <w:rFonts w:ascii="Calibri" w:hAnsi="Calibri" w:cs="Calibri"/>
                <w:sz w:val="22"/>
                <w:szCs w:val="22"/>
              </w:rPr>
              <w:t xml:space="preserve"> associated with trafficking victimization?</w:t>
            </w:r>
          </w:p>
        </w:tc>
      </w:tr>
      <w:tr w:rsidR="007D2101" w:rsidTr="001E66EA" w14:paraId="37CDF57B"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hideMark/>
          </w:tcPr>
          <w:p w:rsidR="007D2101" w:rsidP="007D2101" w:rsidRDefault="007D2101" w14:paraId="6BE556A3" w14:textId="2CEC0194">
            <w:pPr>
              <w:spacing w:after="0" w:line="240" w:lineRule="auto"/>
              <w:rPr>
                <w:rFonts w:ascii="Calibri" w:hAnsi="Calibri" w:cs="Calibri"/>
              </w:rPr>
            </w:pPr>
            <w:r>
              <w:rPr>
                <w:rFonts w:ascii="Calibri" w:hAnsi="Calibri" w:cs="Calibri"/>
              </w:rPr>
              <w:t>RQ</w:t>
            </w:r>
            <w:r w:rsidR="006D79D2">
              <w:rPr>
                <w:rFonts w:ascii="Calibri" w:hAnsi="Calibri" w:cs="Calibri"/>
              </w:rPr>
              <w:t>3a</w:t>
            </w:r>
          </w:p>
        </w:tc>
        <w:tc>
          <w:tcPr>
            <w:tcW w:w="4567" w:type="pct"/>
            <w:tcBorders>
              <w:top w:val="single" w:color="auto" w:sz="6" w:space="0"/>
              <w:left w:val="single" w:color="auto" w:sz="6" w:space="0"/>
              <w:bottom w:val="single" w:color="auto" w:sz="6" w:space="0"/>
              <w:right w:val="nil"/>
            </w:tcBorders>
            <w:hideMark/>
          </w:tcPr>
          <w:p w:rsidR="007D2101" w:rsidP="007D2101" w:rsidRDefault="007D2101" w14:paraId="5839ADD0" w14:textId="298BFB8F">
            <w:pPr>
              <w:spacing w:after="0" w:line="240" w:lineRule="auto"/>
              <w:rPr>
                <w:rFonts w:ascii="Calibri" w:hAnsi="Calibri" w:cs="Calibri"/>
              </w:rPr>
            </w:pPr>
            <w:r>
              <w:rPr>
                <w:rFonts w:ascii="Calibri" w:hAnsi="Calibri" w:cs="Calibri"/>
              </w:rPr>
              <w:t xml:space="preserve">What individual-level factors </w:t>
            </w:r>
            <w:r w:rsidR="0066146A">
              <w:rPr>
                <w:rFonts w:ascii="Calibri" w:hAnsi="Calibri" w:cs="Calibri"/>
              </w:rPr>
              <w:t xml:space="preserve">(e.g., gender, </w:t>
            </w:r>
            <w:r w:rsidR="00B75108">
              <w:rPr>
                <w:rFonts w:ascii="Calibri" w:hAnsi="Calibri" w:cs="Calibri"/>
              </w:rPr>
              <w:t>national origin</w:t>
            </w:r>
            <w:r w:rsidR="0066146A">
              <w:rPr>
                <w:rFonts w:ascii="Calibri" w:hAnsi="Calibri" w:cs="Calibri"/>
              </w:rPr>
              <w:t xml:space="preserve">, English proficiency) </w:t>
            </w:r>
            <w:r>
              <w:rPr>
                <w:rFonts w:ascii="Calibri" w:hAnsi="Calibri" w:cs="Calibri"/>
              </w:rPr>
              <w:t>differentiate construction workers who report trafficking experiences from other workers?</w:t>
            </w:r>
          </w:p>
        </w:tc>
      </w:tr>
      <w:tr w:rsidR="007D2101" w:rsidTr="001E66EA" w14:paraId="5DA88A23" w14:textId="77777777">
        <w:trPr>
          <w:cantSplit/>
          <w:trHeight w:val="20"/>
          <w:jc w:val="center"/>
        </w:trPr>
        <w:tc>
          <w:tcPr>
            <w:tcW w:w="433" w:type="pct"/>
            <w:tcBorders>
              <w:top w:val="single" w:color="auto" w:sz="6" w:space="0"/>
              <w:left w:val="nil"/>
              <w:bottom w:val="single" w:color="auto" w:sz="6" w:space="0"/>
              <w:right w:val="single" w:color="auto" w:sz="6" w:space="0"/>
            </w:tcBorders>
            <w:shd w:val="clear" w:color="auto" w:fill="D9D9D9"/>
            <w:hideMark/>
          </w:tcPr>
          <w:p w:rsidR="007D2101" w:rsidP="007D2101" w:rsidRDefault="007D2101" w14:paraId="734F3F41" w14:textId="4130E6AF">
            <w:pPr>
              <w:spacing w:after="0" w:line="240" w:lineRule="auto"/>
              <w:rPr>
                <w:rFonts w:ascii="Calibri" w:hAnsi="Calibri" w:cs="Calibri"/>
              </w:rPr>
            </w:pPr>
            <w:r>
              <w:rPr>
                <w:rFonts w:ascii="Calibri" w:hAnsi="Calibri" w:cs="Calibri"/>
              </w:rPr>
              <w:t>RQ</w:t>
            </w:r>
            <w:r w:rsidR="006D79D2">
              <w:rPr>
                <w:rFonts w:ascii="Calibri" w:hAnsi="Calibri" w:cs="Calibri"/>
              </w:rPr>
              <w:t>3b</w:t>
            </w:r>
          </w:p>
        </w:tc>
        <w:tc>
          <w:tcPr>
            <w:tcW w:w="4567" w:type="pct"/>
            <w:tcBorders>
              <w:top w:val="single" w:color="auto" w:sz="6" w:space="0"/>
              <w:left w:val="single" w:color="auto" w:sz="6" w:space="0"/>
              <w:bottom w:val="single" w:color="auto" w:sz="6" w:space="0"/>
              <w:right w:val="nil"/>
            </w:tcBorders>
            <w:hideMark/>
          </w:tcPr>
          <w:p w:rsidR="007D2101" w:rsidP="007D2101" w:rsidRDefault="007D2101" w14:paraId="423A9D12" w14:textId="4D8B90B0">
            <w:pPr>
              <w:spacing w:after="0" w:line="240" w:lineRule="auto"/>
              <w:rPr>
                <w:rFonts w:ascii="Calibri" w:hAnsi="Calibri" w:cs="Calibri"/>
                <w:caps/>
              </w:rPr>
            </w:pPr>
            <w:r>
              <w:rPr>
                <w:rFonts w:ascii="Calibri" w:hAnsi="Calibri" w:cs="Calibri"/>
              </w:rPr>
              <w:t xml:space="preserve">What employment characteristics </w:t>
            </w:r>
            <w:r w:rsidR="0066146A">
              <w:rPr>
                <w:rFonts w:ascii="Calibri" w:hAnsi="Calibri" w:cs="Calibri"/>
              </w:rPr>
              <w:t xml:space="preserve">(e.g., </w:t>
            </w:r>
            <w:r w:rsidR="003922B9">
              <w:rPr>
                <w:rFonts w:ascii="Calibri" w:hAnsi="Calibri" w:cs="Calibri"/>
              </w:rPr>
              <w:t xml:space="preserve">construction work during natural disaster recovery, </w:t>
            </w:r>
            <w:r w:rsidR="0066146A">
              <w:rPr>
                <w:rFonts w:ascii="Calibri" w:hAnsi="Calibri" w:cs="Calibri"/>
              </w:rPr>
              <w:t>type of construction work, length of employment in construction, methods for finding work in construction)</w:t>
            </w:r>
            <w:r w:rsidR="00AD59BD">
              <w:rPr>
                <w:rFonts w:ascii="Calibri" w:hAnsi="Calibri" w:cs="Calibri"/>
              </w:rPr>
              <w:t xml:space="preserve"> </w:t>
            </w:r>
            <w:r>
              <w:rPr>
                <w:rFonts w:ascii="Calibri" w:hAnsi="Calibri" w:cs="Calibri"/>
              </w:rPr>
              <w:t>differentiate construction workers who report trafficking experiences from other workers?</w:t>
            </w:r>
          </w:p>
        </w:tc>
      </w:tr>
      <w:bookmarkEnd w:id="2"/>
      <w:bookmarkEnd w:id="3"/>
    </w:tbl>
    <w:p w:rsidRPr="009139B3" w:rsidR="001D1C73" w:rsidP="001D1C73" w:rsidRDefault="001D1C73" w14:paraId="5BEDE90A" w14:textId="77777777">
      <w:pPr>
        <w:spacing w:after="0" w:line="240" w:lineRule="auto"/>
        <w:rPr>
          <w:i/>
        </w:rPr>
      </w:pPr>
    </w:p>
    <w:p w:rsidR="001D1C73" w:rsidP="002B0F1A" w:rsidRDefault="001D1C73" w14:paraId="51121746" w14:textId="0EECBF17">
      <w:pPr>
        <w:tabs>
          <w:tab w:val="left" w:pos="1750"/>
        </w:tabs>
        <w:spacing w:after="60" w:line="240" w:lineRule="auto"/>
        <w:rPr>
          <w:i/>
        </w:rPr>
      </w:pPr>
      <w:r w:rsidRPr="009139B3">
        <w:rPr>
          <w:i/>
        </w:rPr>
        <w:t>Study Design</w:t>
      </w:r>
      <w:r w:rsidR="002B0F1A">
        <w:rPr>
          <w:i/>
        </w:rPr>
        <w:tab/>
      </w:r>
    </w:p>
    <w:p w:rsidR="002B0F1A" w:rsidP="002B0F1A" w:rsidRDefault="0074659D" w14:paraId="41B0FF42" w14:textId="7A7B520E">
      <w:pPr>
        <w:tabs>
          <w:tab w:val="left" w:pos="1750"/>
        </w:tabs>
        <w:spacing w:after="60" w:line="240" w:lineRule="auto"/>
        <w:rPr>
          <w:iCs/>
        </w:rPr>
      </w:pPr>
      <w:r w:rsidRPr="0074659D">
        <w:rPr>
          <w:rFonts w:cstheme="minorHAnsi"/>
          <w:iCs/>
        </w:rPr>
        <w:t>The proposed information collection activit</w:t>
      </w:r>
      <w:r w:rsidR="00B04525">
        <w:rPr>
          <w:rFonts w:cstheme="minorHAnsi"/>
          <w:iCs/>
        </w:rPr>
        <w:t>y</w:t>
      </w:r>
      <w:r w:rsidRPr="0074659D">
        <w:rPr>
          <w:rFonts w:cstheme="minorHAnsi"/>
          <w:iCs/>
        </w:rPr>
        <w:t xml:space="preserve"> </w:t>
      </w:r>
      <w:r w:rsidR="00B04525">
        <w:rPr>
          <w:rFonts w:cstheme="minorHAnsi"/>
          <w:iCs/>
        </w:rPr>
        <w:t xml:space="preserve">is </w:t>
      </w:r>
      <w:r w:rsidRPr="0074659D">
        <w:rPr>
          <w:rFonts w:cstheme="minorHAnsi"/>
          <w:iCs/>
        </w:rPr>
        <w:t xml:space="preserve">a one-time survey with up to 4,200 adults who </w:t>
      </w:r>
      <w:r w:rsidR="001D350A">
        <w:rPr>
          <w:rFonts w:cstheme="minorHAnsi"/>
          <w:iCs/>
        </w:rPr>
        <w:t xml:space="preserve">have </w:t>
      </w:r>
      <w:r w:rsidRPr="0074659D">
        <w:rPr>
          <w:rFonts w:cstheme="minorHAnsi"/>
          <w:iCs/>
        </w:rPr>
        <w:t xml:space="preserve">worked in the construction industry in </w:t>
      </w:r>
      <w:r w:rsidR="008C03E4">
        <w:rPr>
          <w:rFonts w:cstheme="minorHAnsi"/>
          <w:iCs/>
        </w:rPr>
        <w:t>Houston, Texas</w:t>
      </w:r>
      <w:r w:rsidRPr="0074659D">
        <w:rPr>
          <w:rFonts w:cstheme="minorHAnsi"/>
          <w:iCs/>
        </w:rPr>
        <w:t xml:space="preserve"> in the 24 months prior to data collection.  The construction worker survey will be offered to workers identified through two sampling strategies: (1) probability sample (i.e., time location sample) and (2) a network sample.  The survey instrument used for individuals recruited through the two different sampling strategies will be primarily the same and includes questions focused on the individuals’ experiences with labor exploitation and trafficking; employment histories, including work after a natural disaster; social networks</w:t>
      </w:r>
      <w:r w:rsidR="00A95950">
        <w:rPr>
          <w:rFonts w:cstheme="minorHAnsi"/>
          <w:iCs/>
        </w:rPr>
        <w:t>,</w:t>
      </w:r>
      <w:r w:rsidRPr="0074659D">
        <w:rPr>
          <w:rFonts w:cstheme="minorHAnsi"/>
          <w:iCs/>
        </w:rPr>
        <w:t xml:space="preserve"> and demographic data.</w:t>
      </w:r>
      <w:r w:rsidR="001D507B">
        <w:rPr>
          <w:rFonts w:cstheme="minorHAnsi"/>
          <w:iCs/>
        </w:rPr>
        <w:t xml:space="preserve"> </w:t>
      </w:r>
      <w:r w:rsidR="001D507B">
        <w:rPr>
          <w:rFonts w:cstheme="minorHAnsi"/>
        </w:rPr>
        <w:t xml:space="preserve">The study design selected is intended to identify a representative sample of construction workers, which is important for estimating prevalence. Supporting Statement B provides more detail on the appropriateness of the design (section B1) and the study design (B2). </w:t>
      </w:r>
      <w:r w:rsidR="00886C4C">
        <w:rPr>
          <w:rFonts w:cstheme="minorHAnsi"/>
          <w:b/>
          <w:bCs/>
          <w:i/>
        </w:rPr>
        <w:t>Table 2</w:t>
      </w:r>
      <w:r w:rsidR="00886C4C">
        <w:rPr>
          <w:rFonts w:cstheme="minorHAnsi"/>
          <w:iCs/>
        </w:rPr>
        <w:t xml:space="preserve"> </w:t>
      </w:r>
      <w:r w:rsidR="00AF309F">
        <w:rPr>
          <w:rFonts w:cstheme="minorHAnsi"/>
          <w:iCs/>
        </w:rPr>
        <w:t>provides an overview of the data collection efforts</w:t>
      </w:r>
      <w:r w:rsidR="00886C4C">
        <w:rPr>
          <w:rFonts w:cstheme="minorHAnsi"/>
          <w:iCs/>
        </w:rPr>
        <w:t>.</w:t>
      </w:r>
    </w:p>
    <w:p w:rsidR="00886C4C" w:rsidP="002B0F1A" w:rsidRDefault="00886C4C" w14:paraId="470C5C13" w14:textId="40352CC1">
      <w:pPr>
        <w:tabs>
          <w:tab w:val="left" w:pos="1750"/>
        </w:tabs>
        <w:spacing w:after="60" w:line="240" w:lineRule="auto"/>
        <w:rPr>
          <w:iCs/>
        </w:rPr>
      </w:pPr>
    </w:p>
    <w:p w:rsidR="001D1C73" w:rsidP="001D1C73" w:rsidRDefault="001D1C73" w14:paraId="0DB98502" w14:textId="464374F3">
      <w:pPr>
        <w:spacing w:after="0" w:line="240" w:lineRule="auto"/>
        <w:rPr>
          <w:i/>
        </w:rPr>
      </w:pPr>
    </w:p>
    <w:p w:rsidR="00857CCC" w:rsidP="001D1C73" w:rsidRDefault="00857CCC" w14:paraId="24EA57A2" w14:textId="4D30B506">
      <w:pPr>
        <w:spacing w:after="0" w:line="240" w:lineRule="auto"/>
        <w:rPr>
          <w:i/>
        </w:rPr>
      </w:pPr>
    </w:p>
    <w:p w:rsidR="00857CCC" w:rsidP="001D1C73" w:rsidRDefault="00857CCC" w14:paraId="609D727B" w14:textId="133DC795">
      <w:pPr>
        <w:spacing w:after="0" w:line="240" w:lineRule="auto"/>
        <w:rPr>
          <w:i/>
        </w:rPr>
      </w:pPr>
    </w:p>
    <w:p w:rsidRPr="009139B3" w:rsidR="00857CCC" w:rsidP="001D1C73" w:rsidRDefault="00857CCC" w14:paraId="441E4C03" w14:textId="77777777">
      <w:pPr>
        <w:spacing w:after="0" w:line="240" w:lineRule="auto"/>
        <w:rPr>
          <w:i/>
        </w:rPr>
      </w:pPr>
    </w:p>
    <w:p w:rsidRPr="00CD2E5B" w:rsidR="001D350A" w:rsidP="001D1C73" w:rsidRDefault="00CD2E5B" w14:paraId="5C16D2DF" w14:textId="30DABD72">
      <w:pPr>
        <w:spacing w:after="60" w:line="240" w:lineRule="auto"/>
        <w:rPr>
          <w:b/>
          <w:bCs/>
          <w:i/>
        </w:rPr>
      </w:pPr>
      <w:r w:rsidRPr="00CD2E5B">
        <w:rPr>
          <w:b/>
          <w:bCs/>
          <w:i/>
        </w:rPr>
        <w:lastRenderedPageBreak/>
        <w:t>Table 2. Overview of Data Collection Efforts</w:t>
      </w:r>
    </w:p>
    <w:tbl>
      <w:tblPr>
        <w:tblStyle w:val="TableGrid"/>
        <w:tblW w:w="0" w:type="auto"/>
        <w:tblInd w:w="0" w:type="dxa"/>
        <w:tblLook w:val="04A0" w:firstRow="1" w:lastRow="0" w:firstColumn="1" w:lastColumn="0" w:noHBand="0" w:noVBand="1"/>
      </w:tblPr>
      <w:tblGrid>
        <w:gridCol w:w="2695"/>
        <w:gridCol w:w="4410"/>
        <w:gridCol w:w="2070"/>
      </w:tblGrid>
      <w:tr w:rsidRPr="00857CCC" w:rsidR="00BB6464" w:rsidTr="00BB6464" w14:paraId="719CCABF" w14:textId="77777777">
        <w:tc>
          <w:tcPr>
            <w:tcW w:w="2695" w:type="dxa"/>
            <w:shd w:val="clear" w:color="auto" w:fill="D9D9D9" w:themeFill="background1" w:themeFillShade="D9"/>
          </w:tcPr>
          <w:p w:rsidRPr="00857CCC" w:rsidR="00BB6464" w:rsidP="003E578C" w:rsidRDefault="00BB6464" w14:paraId="31A98919" w14:textId="3C6A58B7">
            <w:pPr>
              <w:rPr>
                <w:rFonts w:asciiTheme="minorHAnsi" w:hAnsiTheme="minorHAnsi" w:cstheme="minorHAnsi"/>
                <w:i/>
              </w:rPr>
            </w:pPr>
            <w:r w:rsidRPr="00857CCC">
              <w:rPr>
                <w:rFonts w:asciiTheme="minorHAnsi" w:hAnsiTheme="minorHAnsi" w:cstheme="minorHAnsi"/>
                <w:i/>
              </w:rPr>
              <w:t>Instrument</w:t>
            </w:r>
          </w:p>
        </w:tc>
        <w:tc>
          <w:tcPr>
            <w:tcW w:w="4410" w:type="dxa"/>
            <w:shd w:val="clear" w:color="auto" w:fill="D9D9D9" w:themeFill="background1" w:themeFillShade="D9"/>
          </w:tcPr>
          <w:p w:rsidRPr="00857CCC" w:rsidR="00BB6464" w:rsidP="003E578C" w:rsidRDefault="00BB6464" w14:paraId="4FFD42CC" w14:textId="77777777">
            <w:pPr>
              <w:rPr>
                <w:rFonts w:asciiTheme="minorHAnsi" w:hAnsiTheme="minorHAnsi" w:cstheme="minorHAnsi"/>
                <w:i/>
              </w:rPr>
            </w:pPr>
            <w:r w:rsidRPr="00857CCC">
              <w:rPr>
                <w:rFonts w:asciiTheme="minorHAnsi" w:hAnsiTheme="minorHAnsi" w:cstheme="minorHAnsi"/>
                <w:i/>
              </w:rPr>
              <w:t>Respondent, Content, Purpose of Collection</w:t>
            </w:r>
          </w:p>
        </w:tc>
        <w:tc>
          <w:tcPr>
            <w:tcW w:w="2070" w:type="dxa"/>
            <w:shd w:val="clear" w:color="auto" w:fill="D9D9D9" w:themeFill="background1" w:themeFillShade="D9"/>
          </w:tcPr>
          <w:p w:rsidRPr="00857CCC" w:rsidR="00BB6464" w:rsidP="003E578C" w:rsidRDefault="00BB6464" w14:paraId="41F86739" w14:textId="77777777">
            <w:pPr>
              <w:rPr>
                <w:rFonts w:asciiTheme="minorHAnsi" w:hAnsiTheme="minorHAnsi" w:cstheme="minorHAnsi"/>
                <w:i/>
              </w:rPr>
            </w:pPr>
            <w:r w:rsidRPr="00857CCC">
              <w:rPr>
                <w:rFonts w:asciiTheme="minorHAnsi" w:hAnsiTheme="minorHAnsi" w:cstheme="minorHAnsi"/>
                <w:i/>
              </w:rPr>
              <w:t>Mode and Duration</w:t>
            </w:r>
          </w:p>
        </w:tc>
      </w:tr>
      <w:tr w:rsidRPr="00857CCC" w:rsidR="00BB6464" w:rsidTr="00BB6464" w14:paraId="693EBB3B" w14:textId="77777777">
        <w:tc>
          <w:tcPr>
            <w:tcW w:w="2695" w:type="dxa"/>
          </w:tcPr>
          <w:p w:rsidRPr="00857CCC" w:rsidR="00BB6464" w:rsidP="003E578C" w:rsidRDefault="00BB6464" w14:paraId="530764F1" w14:textId="09E1260B">
            <w:pPr>
              <w:rPr>
                <w:rFonts w:asciiTheme="minorHAnsi" w:hAnsiTheme="minorHAnsi" w:cstheme="minorHAnsi"/>
              </w:rPr>
            </w:pPr>
            <w:r w:rsidRPr="00857CCC">
              <w:rPr>
                <w:rFonts w:asciiTheme="minorHAnsi" w:hAnsiTheme="minorHAnsi" w:cstheme="minorHAnsi"/>
                <w:bCs/>
              </w:rPr>
              <w:t>Construction Worker Survey</w:t>
            </w:r>
          </w:p>
        </w:tc>
        <w:tc>
          <w:tcPr>
            <w:tcW w:w="4410" w:type="dxa"/>
          </w:tcPr>
          <w:p w:rsidRPr="00857CCC" w:rsidR="00BB6464" w:rsidP="003E578C" w:rsidRDefault="00BB6464" w14:paraId="5DB85C19" w14:textId="651FEA76">
            <w:pPr>
              <w:rPr>
                <w:rFonts w:asciiTheme="minorHAnsi" w:hAnsiTheme="minorHAnsi" w:cstheme="minorHAnsi"/>
              </w:rPr>
            </w:pPr>
            <w:r w:rsidRPr="00857CCC">
              <w:rPr>
                <w:rFonts w:asciiTheme="minorHAnsi" w:hAnsiTheme="minorHAnsi" w:cstheme="minorHAnsi"/>
                <w:b/>
              </w:rPr>
              <w:t>Respondents</w:t>
            </w:r>
            <w:r w:rsidRPr="00857CCC">
              <w:rPr>
                <w:rFonts w:asciiTheme="minorHAnsi" w:hAnsiTheme="minorHAnsi" w:cstheme="minorHAnsi"/>
              </w:rPr>
              <w:t>: A</w:t>
            </w:r>
            <w:r w:rsidRPr="00857CCC">
              <w:rPr>
                <w:rFonts w:asciiTheme="minorHAnsi" w:hAnsiTheme="minorHAnsi" w:cstheme="minorHAnsi"/>
                <w:iCs/>
              </w:rPr>
              <w:t>dults who have worked in the construction industry in Houston, Texas in the 24 months prior to data collection.</w:t>
            </w:r>
          </w:p>
          <w:p w:rsidRPr="00857CCC" w:rsidR="00BB6464" w:rsidP="003E578C" w:rsidRDefault="00BB6464" w14:paraId="04B2102A" w14:textId="77777777">
            <w:pPr>
              <w:rPr>
                <w:rFonts w:asciiTheme="minorHAnsi" w:hAnsiTheme="minorHAnsi" w:cstheme="minorHAnsi"/>
              </w:rPr>
            </w:pPr>
          </w:p>
          <w:p w:rsidRPr="00857CCC" w:rsidR="00BB6464" w:rsidP="003E578C" w:rsidRDefault="00BB6464" w14:paraId="3E22D002" w14:textId="72BEE255">
            <w:pPr>
              <w:rPr>
                <w:rFonts w:asciiTheme="minorHAnsi" w:hAnsiTheme="minorHAnsi" w:cstheme="minorHAnsi"/>
              </w:rPr>
            </w:pPr>
            <w:r w:rsidRPr="00857CCC">
              <w:rPr>
                <w:rFonts w:asciiTheme="minorHAnsi" w:hAnsiTheme="minorHAnsi" w:cstheme="minorHAnsi"/>
                <w:b/>
              </w:rPr>
              <w:t>Content</w:t>
            </w:r>
            <w:r w:rsidRPr="00857CCC">
              <w:rPr>
                <w:rFonts w:asciiTheme="minorHAnsi" w:hAnsiTheme="minorHAnsi" w:cstheme="minorHAnsi"/>
              </w:rPr>
              <w:t>: Professional background (Section 1), work experiences of the respondent (Section 2), work experiences of the respondents’ friends (Section 3), demographics (Section 4), questions for sampling (Section 5).</w:t>
            </w:r>
          </w:p>
          <w:p w:rsidRPr="00857CCC" w:rsidR="00BB6464" w:rsidP="003E578C" w:rsidRDefault="00BB6464" w14:paraId="5892B1C5" w14:textId="77777777">
            <w:pPr>
              <w:rPr>
                <w:rFonts w:asciiTheme="minorHAnsi" w:hAnsiTheme="minorHAnsi" w:cstheme="minorHAnsi"/>
              </w:rPr>
            </w:pPr>
          </w:p>
          <w:p w:rsidRPr="00857CCC" w:rsidR="00BB6464" w:rsidP="003E578C" w:rsidRDefault="00BB6464" w14:paraId="0EBAB2A1" w14:textId="21513D60">
            <w:pPr>
              <w:rPr>
                <w:rFonts w:asciiTheme="minorHAnsi" w:hAnsiTheme="minorHAnsi" w:cstheme="minorHAnsi"/>
              </w:rPr>
            </w:pPr>
            <w:r w:rsidRPr="00857CCC">
              <w:rPr>
                <w:rFonts w:asciiTheme="minorHAnsi" w:hAnsiTheme="minorHAnsi" w:cstheme="minorHAnsi"/>
                <w:b/>
              </w:rPr>
              <w:t>Purpose</w:t>
            </w:r>
            <w:r w:rsidRPr="00857CCC">
              <w:rPr>
                <w:rFonts w:asciiTheme="minorHAnsi" w:hAnsiTheme="minorHAnsi" w:cstheme="minorHAnsi"/>
              </w:rPr>
              <w:t>:</w:t>
            </w:r>
            <w:r w:rsidRPr="00857CCC" w:rsidR="003974E7">
              <w:rPr>
                <w:rFonts w:asciiTheme="minorHAnsi" w:hAnsiTheme="minorHAnsi" w:cstheme="minorHAnsi"/>
              </w:rPr>
              <w:t xml:space="preserve"> To estimate the prevalence of labor trafficking exploitation among construction workers in Houston, Texas. </w:t>
            </w:r>
          </w:p>
        </w:tc>
        <w:tc>
          <w:tcPr>
            <w:tcW w:w="2070" w:type="dxa"/>
          </w:tcPr>
          <w:p w:rsidRPr="00857CCC" w:rsidR="00BB6464" w:rsidP="003E578C" w:rsidRDefault="00BB6464" w14:paraId="2B6378B8" w14:textId="2D5E52BA">
            <w:pPr>
              <w:rPr>
                <w:rFonts w:asciiTheme="minorHAnsi" w:hAnsiTheme="minorHAnsi" w:cstheme="minorHAnsi"/>
              </w:rPr>
            </w:pPr>
            <w:r w:rsidRPr="00857CCC">
              <w:rPr>
                <w:rFonts w:asciiTheme="minorHAnsi" w:hAnsiTheme="minorHAnsi" w:cstheme="minorHAnsi"/>
                <w:b/>
              </w:rPr>
              <w:t>Mode</w:t>
            </w:r>
            <w:r w:rsidRPr="00857CCC">
              <w:rPr>
                <w:rFonts w:asciiTheme="minorHAnsi" w:hAnsiTheme="minorHAnsi" w:cstheme="minorHAnsi"/>
              </w:rPr>
              <w:t>: Computer-Assisted Self-Interview</w:t>
            </w:r>
          </w:p>
          <w:p w:rsidRPr="00857CCC" w:rsidR="00BB6464" w:rsidP="003E578C" w:rsidRDefault="00BB6464" w14:paraId="221B0775" w14:textId="77777777">
            <w:pPr>
              <w:rPr>
                <w:rFonts w:asciiTheme="minorHAnsi" w:hAnsiTheme="minorHAnsi" w:cstheme="minorHAnsi"/>
              </w:rPr>
            </w:pPr>
          </w:p>
          <w:p w:rsidRPr="00857CCC" w:rsidR="00BB6464" w:rsidP="003E578C" w:rsidRDefault="00BB6464" w14:paraId="01F9DA77" w14:textId="0118BBB2">
            <w:pPr>
              <w:rPr>
                <w:rFonts w:asciiTheme="minorHAnsi" w:hAnsiTheme="minorHAnsi" w:cstheme="minorHAnsi"/>
              </w:rPr>
            </w:pPr>
            <w:r w:rsidRPr="00857CCC">
              <w:rPr>
                <w:rFonts w:asciiTheme="minorHAnsi" w:hAnsiTheme="minorHAnsi" w:cstheme="minorHAnsi"/>
                <w:b/>
              </w:rPr>
              <w:t>Duration</w:t>
            </w:r>
            <w:r w:rsidRPr="00857CCC">
              <w:rPr>
                <w:rFonts w:asciiTheme="minorHAnsi" w:hAnsiTheme="minorHAnsi" w:cstheme="minorHAnsi"/>
              </w:rPr>
              <w:t>: 30 minutes</w:t>
            </w:r>
          </w:p>
        </w:tc>
      </w:tr>
    </w:tbl>
    <w:p w:rsidR="001D350A" w:rsidP="001D1C73" w:rsidRDefault="001D350A" w14:paraId="4361BB0D" w14:textId="77777777">
      <w:pPr>
        <w:spacing w:after="60" w:line="240" w:lineRule="auto"/>
        <w:rPr>
          <w:i/>
        </w:rPr>
      </w:pPr>
    </w:p>
    <w:p w:rsidRPr="009139B3" w:rsidR="001D1C73" w:rsidP="001D1C73" w:rsidRDefault="001D1C73" w14:paraId="213059F9" w14:textId="031B24DC">
      <w:pPr>
        <w:spacing w:after="60" w:line="240" w:lineRule="auto"/>
        <w:rPr>
          <w:i/>
        </w:rPr>
      </w:pPr>
      <w:r w:rsidRPr="009139B3">
        <w:rPr>
          <w:i/>
        </w:rPr>
        <w:t>Other Data Sources and Uses of Information</w:t>
      </w:r>
    </w:p>
    <w:p w:rsidRPr="009139B3" w:rsidR="001D1C73" w:rsidP="001D1C73" w:rsidRDefault="00EC49CB" w14:paraId="56F85A6E" w14:textId="243DA70E">
      <w:pPr>
        <w:spacing w:after="0" w:line="240" w:lineRule="auto"/>
      </w:pPr>
      <w:bookmarkStart w:name="_Hlk19874273" w:id="4"/>
      <w:r>
        <w:rPr>
          <w:rFonts w:cstheme="minorHAnsi"/>
        </w:rPr>
        <w:t xml:space="preserve">Federal agencies are encouraged to leverage existing administrative data as a means of increasing the utility of their research in a cost-efficient manner </w:t>
      </w:r>
      <w:bookmarkEnd w:id="4"/>
      <w:r>
        <w:rPr>
          <w:rFonts w:cstheme="minorHAnsi"/>
        </w:rPr>
        <w:t>(</w:t>
      </w:r>
      <w:bookmarkStart w:name="_Hlk19868894" w:id="5"/>
      <w:r>
        <w:rPr>
          <w:rFonts w:cstheme="minorHAnsi"/>
        </w:rPr>
        <w:t>OMB, 2014</w:t>
      </w:r>
      <w:bookmarkEnd w:id="5"/>
      <w:r>
        <w:rPr>
          <w:rFonts w:cstheme="minorHAnsi"/>
        </w:rPr>
        <w:t>). This study will rely on</w:t>
      </w:r>
      <w:r w:rsidR="00BB6464">
        <w:rPr>
          <w:rFonts w:cstheme="minorHAnsi"/>
        </w:rPr>
        <w:t xml:space="preserve"> the</w:t>
      </w:r>
      <w:r>
        <w:rPr>
          <w:rFonts w:cstheme="minorHAnsi"/>
        </w:rPr>
        <w:t xml:space="preserve"> primary data collection </w:t>
      </w:r>
      <w:r w:rsidR="00BB6464">
        <w:rPr>
          <w:rFonts w:cstheme="minorHAnsi"/>
        </w:rPr>
        <w:t xml:space="preserve">described here </w:t>
      </w:r>
      <w:r>
        <w:rPr>
          <w:rFonts w:cstheme="minorHAnsi"/>
        </w:rPr>
        <w:t>because there are no existing administrative datasets to leverage.</w:t>
      </w:r>
    </w:p>
    <w:p w:rsidR="001D1C73" w:rsidP="001D1C73" w:rsidRDefault="001D1C73" w14:paraId="1B4C1958" w14:textId="787325B6">
      <w:pPr>
        <w:spacing w:after="0" w:line="240" w:lineRule="auto"/>
      </w:pPr>
    </w:p>
    <w:p w:rsidRPr="009139B3" w:rsidR="00E46197" w:rsidP="001D1C73" w:rsidRDefault="00E46197" w14:paraId="747AA974"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1D1C73" w:rsidP="00AD59BD" w:rsidRDefault="00AE4F4B" w14:paraId="0ECDE634" w14:textId="3B6036B4">
      <w:pPr>
        <w:spacing w:after="0" w:line="240" w:lineRule="auto"/>
        <w:rPr>
          <w:rFonts w:ascii="Calibri" w:hAnsi="Calibri" w:cs="Calibri"/>
        </w:rPr>
      </w:pPr>
      <w:r>
        <w:t xml:space="preserve">The Construction Worker Survey will be programmed for Computer-Assisted Self-Interviewing (CASI). </w:t>
      </w:r>
      <w:r w:rsidRPr="00AE4F4B">
        <w:rPr>
          <w:rFonts w:ascii="Calibri" w:hAnsi="Calibri" w:cs="Calibri"/>
        </w:rPr>
        <w:t>Compared with a paper-and-pencil instrument, CA</w:t>
      </w:r>
      <w:r w:rsidR="00E34E59">
        <w:rPr>
          <w:rFonts w:ascii="Calibri" w:hAnsi="Calibri" w:cs="Calibri"/>
        </w:rPr>
        <w:t>S</w:t>
      </w:r>
      <w:r w:rsidRPr="00AE4F4B">
        <w:rPr>
          <w:rFonts w:ascii="Calibri" w:hAnsi="Calibri" w:cs="Calibri"/>
        </w:rPr>
        <w:t>I offers several features that make the survey more efficient, and thus less burdensome for the respondent, while also supporting data quality.</w:t>
      </w:r>
      <w:r w:rsidR="00E34E59">
        <w:rPr>
          <w:rFonts w:ascii="Calibri" w:hAnsi="Calibri" w:cs="Calibri"/>
        </w:rPr>
        <w:t xml:space="preserve"> First, CA</w:t>
      </w:r>
      <w:r w:rsidR="00AD59BD">
        <w:rPr>
          <w:rFonts w:ascii="Calibri" w:hAnsi="Calibri" w:cs="Calibri"/>
        </w:rPr>
        <w:t>S</w:t>
      </w:r>
      <w:r w:rsidR="00E34E59">
        <w:rPr>
          <w:rFonts w:ascii="Calibri" w:hAnsi="Calibri" w:cs="Calibri"/>
        </w:rPr>
        <w:t xml:space="preserve">I technology makes possible the self-administration of complex questionnaires with a level of accuracy that would otherwise not be feasible. CASI-programmed surveys implement complex skip patterns based on responses to gateway questions and to fill specific wordings based on answers previously provided by the respondent. Second, CASI technology provides greater expediency with respect to data processing and analysis. </w:t>
      </w:r>
      <w:proofErr w:type="gramStart"/>
      <w:r w:rsidR="00E34E59">
        <w:rPr>
          <w:rFonts w:ascii="Calibri" w:hAnsi="Calibri" w:cs="Calibri"/>
        </w:rPr>
        <w:t>A number of</w:t>
      </w:r>
      <w:proofErr w:type="gramEnd"/>
      <w:r w:rsidR="00E34E59">
        <w:rPr>
          <w:rFonts w:ascii="Calibri" w:hAnsi="Calibri" w:cs="Calibri"/>
        </w:rPr>
        <w:t xml:space="preserve"> back-end processing steps, including editing, coding, and data entry become part of the data collection process.</w:t>
      </w:r>
    </w:p>
    <w:p w:rsidRPr="00E34E59" w:rsidR="00E34E59" w:rsidP="00AD59BD" w:rsidRDefault="00E34E59" w14:paraId="77140412" w14:textId="55ED2BC3">
      <w:pPr>
        <w:spacing w:after="0" w:line="240" w:lineRule="auto"/>
        <w:rPr>
          <w:rFonts w:ascii="Calibri" w:hAnsi="Calibri" w:cs="Calibri"/>
        </w:rPr>
      </w:pPr>
    </w:p>
    <w:p w:rsidRPr="001364F7" w:rsidR="001D1C73" w:rsidP="001364F7" w:rsidRDefault="00E34E59" w14:paraId="0C050866" w14:textId="5BBF8495">
      <w:pPr>
        <w:pStyle w:val="BodyText"/>
        <w:spacing w:after="0" w:line="240" w:lineRule="auto"/>
        <w:rPr>
          <w:rFonts w:ascii="Calibri" w:hAnsi="Calibri" w:cs="Calibri"/>
          <w:sz w:val="22"/>
          <w:szCs w:val="22"/>
        </w:rPr>
      </w:pPr>
      <w:r w:rsidRPr="00E34E59">
        <w:rPr>
          <w:rFonts w:ascii="Calibri" w:hAnsi="Calibri" w:cs="Calibri"/>
          <w:sz w:val="22"/>
          <w:szCs w:val="22"/>
        </w:rPr>
        <w:t>Respondents will also electronically sign all forms (e.g., informed consent) via the device they use to take the survey. As with CASI, this increased efficiency of the signature process reduces respondent burden.</w:t>
      </w:r>
    </w:p>
    <w:p w:rsidR="001D1C73" w:rsidP="001D1C73" w:rsidRDefault="001D1C73" w14:paraId="381FEAAD" w14:textId="20C3CE8A">
      <w:pPr>
        <w:pStyle w:val="ListParagraph"/>
        <w:spacing w:after="0" w:line="240" w:lineRule="auto"/>
        <w:ind w:left="360"/>
      </w:pPr>
    </w:p>
    <w:p w:rsidRPr="009139B3" w:rsidR="00E46197" w:rsidP="001D1C73" w:rsidRDefault="00E46197" w14:paraId="12D7404E" w14:textId="77777777">
      <w:pPr>
        <w:pStyle w:val="ListParagraph"/>
        <w:spacing w:after="0" w:line="240" w:lineRule="auto"/>
        <w:ind w:left="360"/>
      </w:pPr>
    </w:p>
    <w:p w:rsidRPr="001364F7" w:rsidR="001D1C73" w:rsidP="001364F7" w:rsidRDefault="001D1C73" w14:paraId="6E9D4EB0" w14:textId="5D4E3E84">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9139B3" w:rsidR="001D1C73" w:rsidP="001364F7" w:rsidRDefault="00A06646" w14:paraId="23E0A2E3" w14:textId="7A975D8E">
      <w:pPr>
        <w:keepNext/>
      </w:pPr>
      <w:r>
        <w:t xml:space="preserve">Several efforts were undertaken to identify existing data, reduce duplication, and minimize burden. </w:t>
      </w:r>
      <w:r w:rsidR="00DE4E71">
        <w:t>A comprehensive review of prior human trafficking prevalence studies was conducted for this data collection effort (Barrick &amp; Pfeffer, 2021). T</w:t>
      </w:r>
      <w:r w:rsidRPr="00DE4E71" w:rsidR="00DE4E71">
        <w:t>wo studies</w:t>
      </w:r>
      <w:r w:rsidR="00DE4E71">
        <w:t xml:space="preserve"> identified in this review</w:t>
      </w:r>
      <w:r w:rsidRPr="00DE4E71" w:rsidR="00DE4E71">
        <w:t xml:space="preserve"> included construction </w:t>
      </w:r>
      <w:r w:rsidR="00DE4E71">
        <w:t xml:space="preserve">workers </w:t>
      </w:r>
      <w:r w:rsidRPr="00DE4E71" w:rsidR="00DE4E71">
        <w:t>in their labor trafficking studies</w:t>
      </w:r>
      <w:r w:rsidR="00DE4E71">
        <w:t>; h</w:t>
      </w:r>
      <w:r w:rsidRPr="00DE4E71" w:rsidR="00DE4E71">
        <w:t>owever, both were more broadly focused on labor trafficking and simply captured these industries along with others.</w:t>
      </w:r>
      <w:r w:rsidR="00DE4E71">
        <w:t xml:space="preserve"> </w:t>
      </w:r>
      <w:r>
        <w:t xml:space="preserve">A website scan revealed no ongoing federal efforts to conduct research to understand labor trafficking victimization among construction workers. </w:t>
      </w:r>
      <w:r>
        <w:rPr>
          <w:iCs/>
        </w:rPr>
        <w:t xml:space="preserve">In </w:t>
      </w:r>
      <w:r>
        <w:rPr>
          <w:iCs/>
        </w:rPr>
        <w:lastRenderedPageBreak/>
        <w:t xml:space="preserve">addition, </w:t>
      </w:r>
      <w:r>
        <w:t>a dataset scan identified no federal data collection systems or surveys with the requisite data needed to answer questions related to prevalence of labor trafficking among construction workers. Thus, the information being collected through the Construction Worker Survey cannot be obtained through other sources. In addition, the study</w:t>
      </w:r>
      <w:r w:rsidR="00AA1D30">
        <w:t xml:space="preserve"> has been structured so that the</w:t>
      </w:r>
      <w:r>
        <w:t xml:space="preserve"> findings will be included in a meta-analysis of several international human trafficking prevalence studies funded by the </w:t>
      </w:r>
      <w:r w:rsidR="005D589C">
        <w:rPr>
          <w:rFonts w:eastAsia="Times New Roman" w:cstheme="minorHAnsi"/>
          <w:color w:val="000000"/>
        </w:rPr>
        <w:t>Prevalence Reduction Innovation Forum, a collaboration funded by the U.S. Department of State’s Office to Monitor and Combat Trafficking in Persons, to encourage standardization of measurement in prevalence research</w:t>
      </w:r>
      <w:r>
        <w:t xml:space="preserve">. The meta-analysis will leverage the data collected in each of the federally funded studies to further enhance the knowledge of promising methods for estimating human trafficking prevalence. </w:t>
      </w:r>
      <w:r w:rsidR="009B76CA">
        <w:t xml:space="preserve">This will increase the utility of this data collection activity and increase government efficiency in </w:t>
      </w:r>
      <w:r w:rsidRPr="000E187C" w:rsidR="009B76CA">
        <w:rPr>
          <w:rFonts w:cstheme="minorHAnsi"/>
        </w:rPr>
        <w:t>advanc</w:t>
      </w:r>
      <w:r w:rsidR="009B76CA">
        <w:rPr>
          <w:rFonts w:cstheme="minorHAnsi"/>
        </w:rPr>
        <w:t>ing</w:t>
      </w:r>
      <w:r w:rsidRPr="000E187C" w:rsidR="009B76CA">
        <w:rPr>
          <w:rFonts w:cstheme="minorHAnsi"/>
        </w:rPr>
        <w:t xml:space="preserve"> knowledge of promising methods for human trafficking prevalence</w:t>
      </w:r>
      <w:r w:rsidR="009B76CA">
        <w:rPr>
          <w:rFonts w:cstheme="minorHAnsi"/>
        </w:rPr>
        <w:t xml:space="preserve"> estimation</w:t>
      </w:r>
      <w:r w:rsidR="001364F7">
        <w:rPr>
          <w:rFonts w:cstheme="minorHAnsi"/>
        </w:rPr>
        <w:t>.</w:t>
      </w: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58417F" w:rsidRDefault="0058417F" w14:paraId="74793A1F" w14:textId="040DB9D4">
      <w:r>
        <w:t xml:space="preserve">This survey does not involve data collection from small organizations. </w:t>
      </w: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58417F" w:rsidP="0058417F" w:rsidRDefault="0058417F" w14:paraId="50039DCE" w14:textId="77777777">
      <w:pPr>
        <w:spacing w:after="0"/>
      </w:pPr>
      <w:r>
        <w:t xml:space="preserve">This is a one-time data collection. </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6765E40A">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6654D">
        <w:t xml:space="preserve">November 22, </w:t>
      </w:r>
      <w:r w:rsidRPr="002369BE" w:rsidR="0086654D">
        <w:t>2021</w:t>
      </w:r>
      <w:r w:rsidRPr="005D589C">
        <w:t>, Volume #</w:t>
      </w:r>
      <w:r w:rsidRPr="005D589C" w:rsidR="0086654D">
        <w:t xml:space="preserve"> 86</w:t>
      </w:r>
      <w:r w:rsidRPr="005D589C">
        <w:t>, Number #</w:t>
      </w:r>
      <w:r w:rsidRPr="005D589C" w:rsidR="0086654D">
        <w:t xml:space="preserve"> 222</w:t>
      </w:r>
      <w:r w:rsidRPr="005D589C">
        <w:t>, page #</w:t>
      </w:r>
      <w:r w:rsidRPr="005D589C" w:rsidR="0086654D">
        <w:t xml:space="preserve"> 66315</w:t>
      </w:r>
      <w:r w:rsidRPr="005D589C">
        <w:t>,</w:t>
      </w:r>
      <w:r w:rsidRPr="002369BE">
        <w:t xml:space="preserve"> and provided a sixty-day period for public comm</w:t>
      </w:r>
      <w:r w:rsidRPr="009139B3">
        <w:t xml:space="preserve">ent.  During the notice and comment </w:t>
      </w:r>
      <w:r w:rsidRPr="002369BE">
        <w:t xml:space="preserve">period, </w:t>
      </w:r>
      <w:r w:rsidRPr="00F05B8E" w:rsidR="00AF309F">
        <w:t>2</w:t>
      </w:r>
      <w:r w:rsidRPr="00F05B8E">
        <w:t xml:space="preserve"> comment</w:t>
      </w:r>
      <w:r w:rsidRPr="00F05B8E" w:rsidR="00AF309F">
        <w:t>s</w:t>
      </w:r>
      <w:r w:rsidRPr="00F05B8E">
        <w:t xml:space="preserve"> w</w:t>
      </w:r>
      <w:r w:rsidRPr="00F05B8E" w:rsidR="00AF309F">
        <w:t>ere</w:t>
      </w:r>
      <w:r w:rsidRPr="00F05B8E">
        <w:t xml:space="preserve"> received, which </w:t>
      </w:r>
      <w:r w:rsidRPr="00F05B8E" w:rsidR="00AF309F">
        <w:t>are</w:t>
      </w:r>
      <w:r w:rsidRPr="00F05B8E">
        <w:t xml:space="preserve"> attached</w:t>
      </w:r>
      <w:r w:rsidR="0092505C">
        <w:t xml:space="preserve"> as Appendix </w:t>
      </w:r>
      <w:r w:rsidR="00E6017B">
        <w:t>C</w:t>
      </w:r>
      <w:r w:rsidR="0092505C">
        <w:t xml:space="preserve"> along with the response</w:t>
      </w:r>
      <w:r w:rsidR="00E6017B">
        <w:t xml:space="preserve"> Appendix D</w:t>
      </w:r>
      <w:r w:rsidRPr="009139B3">
        <w:t xml:space="preserve">. </w:t>
      </w:r>
    </w:p>
    <w:p w:rsidRPr="009139B3" w:rsidR="001D1C73" w:rsidP="001D1C73" w:rsidRDefault="001D1C73" w14:paraId="68DB4E07" w14:textId="77777777">
      <w:pPr>
        <w:spacing w:after="0"/>
      </w:pPr>
    </w:p>
    <w:p w:rsidRPr="001364F7" w:rsidR="001D1C73" w:rsidP="001D1C73" w:rsidRDefault="001D1C73" w14:paraId="404D40E1" w14:textId="77777777">
      <w:pPr>
        <w:pStyle w:val="Heading4"/>
        <w:spacing w:before="0"/>
        <w:rPr>
          <w:rFonts w:asciiTheme="minorHAnsi" w:hAnsiTheme="minorHAnsi" w:cstheme="minorHAnsi"/>
          <w:b w:val="0"/>
          <w:i/>
          <w:sz w:val="22"/>
          <w:szCs w:val="22"/>
        </w:rPr>
      </w:pPr>
      <w:r w:rsidRPr="001364F7">
        <w:rPr>
          <w:rFonts w:asciiTheme="minorHAnsi" w:hAnsiTheme="minorHAnsi" w:cstheme="minorHAnsi"/>
          <w:b w:val="0"/>
          <w:i/>
          <w:sz w:val="22"/>
          <w:szCs w:val="22"/>
        </w:rPr>
        <w:t>Consultation with Experts Outside of the Study</w:t>
      </w:r>
    </w:p>
    <w:p w:rsidR="001D1C73" w:rsidP="001D1C73" w:rsidRDefault="00BF6E04" w14:paraId="6EBEC583" w14:textId="199711C8">
      <w:pPr>
        <w:spacing w:after="0"/>
      </w:pPr>
      <w:r>
        <w:t xml:space="preserve">The project team consulted with several experts external to the study team to inform the study design and data collection instrument. The selection of a study design was informed by the expertise of Sheldon Zhang, PhD, and Meredith Dank, PhD. Drs. Zhang and Dank are international experts on labor trafficking and are Principal Investigators on numerous domestic and international research studies focused on estimating the prevalence of human trafficking in different contexts. The study focus (i.e., construction industry) and methods were identified in consultation with Drs. Zhang and Dank in addition to subject matter experts on survey methodology and survey statistics. </w:t>
      </w:r>
      <w:r w:rsidR="005D589C">
        <w:t xml:space="preserve">Dr. Kyle Vincent, a statistician </w:t>
      </w:r>
      <w:r w:rsidR="005D589C">
        <w:lastRenderedPageBreak/>
        <w:t xml:space="preserve">with expertise in estimating the prevalence of human trafficking, has advised on the study design and methods and will lead data analysis. </w:t>
      </w:r>
      <w:r>
        <w:t>The data collection instruments were developed</w:t>
      </w:r>
      <w:r w:rsidR="00492F39">
        <w:t xml:space="preserve"> to align with the standardized trafficking indicators developed by the Prevalence Reduction Innovation Forum.</w:t>
      </w:r>
      <w:r>
        <w:t xml:space="preserve"> </w:t>
      </w:r>
      <w:r w:rsidR="00D741AE">
        <w:t>After a careful review by two labor trafficking experts</w:t>
      </w:r>
      <w:r w:rsidR="008F63AD">
        <w:t xml:space="preserve"> </w:t>
      </w:r>
      <w:r w:rsidR="00D63771">
        <w:t>(</w:t>
      </w:r>
      <w:r w:rsidR="008F63AD">
        <w:t>Dr</w:t>
      </w:r>
      <w:r w:rsidR="003922B9">
        <w:t>. Torres</w:t>
      </w:r>
      <w:r w:rsidR="008F63AD">
        <w:t xml:space="preserve"> and </w:t>
      </w:r>
      <w:r w:rsidR="003922B9">
        <w:t>Mr. Salgado</w:t>
      </w:r>
      <w:r w:rsidR="00D63771">
        <w:t>)</w:t>
      </w:r>
      <w:r w:rsidR="008F63AD">
        <w:t>,</w:t>
      </w:r>
      <w:r w:rsidR="00D741AE">
        <w:t xml:space="preserve"> revisions were made to streamline the instruments, simplify and clarify wording, and increase variation in response options. </w:t>
      </w:r>
      <w:r w:rsidR="00E46197">
        <w:t xml:space="preserve">Once programmed, the </w:t>
      </w:r>
      <w:r w:rsidR="00D45B1A">
        <w:t xml:space="preserve">survey will be pre-tested (see Supporting Statement B, section B3). </w:t>
      </w:r>
    </w:p>
    <w:p w:rsidR="00D45B1A" w:rsidP="001D1C73" w:rsidRDefault="00D45B1A" w14:paraId="5F7E4FAD" w14:textId="77777777">
      <w:pPr>
        <w:spacing w:after="0"/>
      </w:pPr>
    </w:p>
    <w:p w:rsidR="0058417F" w:rsidP="006376D9" w:rsidRDefault="0058417F" w14:paraId="7F81DD1A" w14:textId="77777777">
      <w:pPr>
        <w:pStyle w:val="ExhibitTitle"/>
        <w:spacing w:before="0" w:after="60"/>
        <w:rPr>
          <w:rFonts w:asciiTheme="minorHAnsi" w:hAnsiTheme="minorHAnsi" w:cstheme="minorHAnsi"/>
          <w:sz w:val="22"/>
          <w:szCs w:val="22"/>
        </w:rPr>
      </w:pPr>
      <w:bookmarkStart w:name="_Toc458001294" w:id="6"/>
      <w:r>
        <w:rPr>
          <w:rFonts w:asciiTheme="minorHAnsi" w:hAnsiTheme="minorHAnsi" w:cstheme="minorHAnsi"/>
          <w:i/>
          <w:sz w:val="22"/>
          <w:szCs w:val="22"/>
        </w:rPr>
        <w:t>Table 3</w:t>
      </w:r>
      <w:r>
        <w:rPr>
          <w:rFonts w:asciiTheme="minorHAnsi" w:hAnsiTheme="minorHAnsi" w:cstheme="minorHAnsi"/>
          <w:sz w:val="22"/>
          <w:szCs w:val="22"/>
        </w:rPr>
        <w:t xml:space="preserve">. </w:t>
      </w:r>
      <w:bookmarkEnd w:id="6"/>
      <w:r>
        <w:rPr>
          <w:rFonts w:asciiTheme="minorHAnsi" w:hAnsiTheme="minorHAnsi" w:cstheme="minorHAnsi"/>
          <w:sz w:val="22"/>
          <w:szCs w:val="22"/>
        </w:rPr>
        <w:t>Expert Consultants</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2340"/>
        <w:gridCol w:w="2160"/>
        <w:gridCol w:w="4860"/>
      </w:tblGrid>
      <w:tr w:rsidR="0058417F" w:rsidTr="0058417F" w14:paraId="23678CCA" w14:textId="77777777">
        <w:trPr>
          <w:cantSplit/>
          <w:trHeight w:val="20"/>
          <w:tblHeader/>
          <w:jc w:val="center"/>
        </w:trPr>
        <w:tc>
          <w:tcPr>
            <w:tcW w:w="1250" w:type="pct"/>
            <w:tcBorders>
              <w:top w:val="single" w:color="auto" w:sz="12" w:space="0"/>
              <w:left w:val="nil"/>
              <w:bottom w:val="single" w:color="auto" w:sz="6" w:space="0"/>
              <w:right w:val="single" w:color="FFFFFF" w:sz="6" w:space="0"/>
            </w:tcBorders>
            <w:shd w:val="clear" w:color="auto" w:fill="0A357E"/>
            <w:vAlign w:val="center"/>
            <w:hideMark/>
          </w:tcPr>
          <w:p w:rsidR="0058417F" w:rsidRDefault="0058417F" w14:paraId="340C3D69" w14:textId="77777777">
            <w:pPr>
              <w:pStyle w:val="TableHeader"/>
              <w:keepLines/>
              <w:spacing w:before="40" w:after="40" w:line="256" w:lineRule="auto"/>
              <w:rPr>
                <w:rFonts w:asciiTheme="minorHAnsi" w:hAnsiTheme="minorHAnsi" w:cstheme="minorHAnsi"/>
                <w:sz w:val="22"/>
                <w:szCs w:val="22"/>
              </w:rPr>
            </w:pPr>
            <w:r>
              <w:rPr>
                <w:rFonts w:asciiTheme="minorHAnsi" w:hAnsiTheme="minorHAnsi" w:cstheme="minorHAnsi"/>
                <w:sz w:val="22"/>
                <w:szCs w:val="22"/>
              </w:rPr>
              <w:t>Expert Consultant</w:t>
            </w:r>
          </w:p>
        </w:tc>
        <w:tc>
          <w:tcPr>
            <w:tcW w:w="1154" w:type="pct"/>
            <w:tcBorders>
              <w:top w:val="single" w:color="auto" w:sz="12" w:space="0"/>
              <w:left w:val="single" w:color="FFFFFF" w:sz="6" w:space="0"/>
              <w:bottom w:val="single" w:color="auto" w:sz="6" w:space="0"/>
              <w:right w:val="single" w:color="auto" w:sz="6" w:space="0"/>
            </w:tcBorders>
            <w:shd w:val="clear" w:color="auto" w:fill="0A357E"/>
            <w:vAlign w:val="center"/>
            <w:hideMark/>
          </w:tcPr>
          <w:p w:rsidR="0058417F" w:rsidRDefault="0058417F" w14:paraId="549CAE80" w14:textId="77777777">
            <w:pPr>
              <w:pStyle w:val="TableHeader"/>
              <w:keepLines/>
              <w:spacing w:before="40" w:after="40" w:line="256" w:lineRule="auto"/>
              <w:rPr>
                <w:rFonts w:asciiTheme="minorHAnsi" w:hAnsiTheme="minorHAnsi" w:cstheme="minorHAnsi"/>
                <w:sz w:val="22"/>
                <w:szCs w:val="22"/>
              </w:rPr>
            </w:pPr>
            <w:r>
              <w:rPr>
                <w:rFonts w:asciiTheme="minorHAnsi" w:hAnsiTheme="minorHAnsi" w:cstheme="minorHAnsi"/>
                <w:sz w:val="22"/>
                <w:szCs w:val="22"/>
              </w:rPr>
              <w:t xml:space="preserve">Affiliation </w:t>
            </w:r>
          </w:p>
        </w:tc>
        <w:tc>
          <w:tcPr>
            <w:tcW w:w="2596" w:type="pct"/>
            <w:tcBorders>
              <w:top w:val="single" w:color="auto" w:sz="12" w:space="0"/>
              <w:left w:val="single" w:color="FFFFFF" w:sz="6" w:space="0"/>
              <w:bottom w:val="single" w:color="auto" w:sz="6" w:space="0"/>
              <w:right w:val="nil"/>
            </w:tcBorders>
            <w:shd w:val="clear" w:color="auto" w:fill="0A357E"/>
            <w:vAlign w:val="center"/>
            <w:hideMark/>
          </w:tcPr>
          <w:p w:rsidR="0058417F" w:rsidRDefault="0058417F" w14:paraId="19DF37AC" w14:textId="77777777">
            <w:pPr>
              <w:pStyle w:val="TableHeader"/>
              <w:keepLines/>
              <w:spacing w:before="40" w:after="40" w:line="256" w:lineRule="auto"/>
              <w:rPr>
                <w:rFonts w:asciiTheme="minorHAnsi" w:hAnsiTheme="minorHAnsi" w:cstheme="minorHAnsi"/>
                <w:i/>
                <w:iCs/>
                <w:sz w:val="22"/>
                <w:szCs w:val="22"/>
              </w:rPr>
            </w:pPr>
            <w:r>
              <w:rPr>
                <w:rFonts w:asciiTheme="minorHAnsi" w:hAnsiTheme="minorHAnsi" w:cstheme="minorHAnsi"/>
                <w:sz w:val="22"/>
                <w:szCs w:val="22"/>
              </w:rPr>
              <w:t xml:space="preserve">Consultation Domain </w:t>
            </w:r>
          </w:p>
        </w:tc>
      </w:tr>
      <w:tr w:rsidR="00AA1D30" w:rsidTr="0058417F" w14:paraId="07B874FB" w14:textId="77777777">
        <w:trPr>
          <w:cantSplit/>
          <w:trHeight w:val="20"/>
          <w:jc w:val="center"/>
        </w:trPr>
        <w:tc>
          <w:tcPr>
            <w:tcW w:w="1250" w:type="pct"/>
            <w:tcBorders>
              <w:top w:val="single" w:color="auto" w:sz="6" w:space="0"/>
              <w:left w:val="nil"/>
              <w:bottom w:val="single" w:color="auto" w:sz="6" w:space="0"/>
              <w:right w:val="single" w:color="auto" w:sz="6" w:space="0"/>
            </w:tcBorders>
            <w:shd w:val="clear" w:color="auto" w:fill="D9D9D9"/>
            <w:vAlign w:val="center"/>
          </w:tcPr>
          <w:p w:rsidR="00AA1D30" w:rsidP="0098360E" w:rsidRDefault="00AA1D30" w14:paraId="141B1E35" w14:textId="65FBB6E3">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Kyle Vincent, PhD</w:t>
            </w:r>
          </w:p>
        </w:tc>
        <w:tc>
          <w:tcPr>
            <w:tcW w:w="1154" w:type="pct"/>
            <w:tcBorders>
              <w:top w:val="single" w:color="auto" w:sz="6" w:space="0"/>
              <w:left w:val="single" w:color="auto" w:sz="6" w:space="0"/>
              <w:bottom w:val="single" w:color="auto" w:sz="6" w:space="0"/>
              <w:right w:val="single" w:color="auto" w:sz="6" w:space="0"/>
            </w:tcBorders>
            <w:vAlign w:val="center"/>
          </w:tcPr>
          <w:p w:rsidR="00AA1D30" w:rsidP="0098360E" w:rsidRDefault="00AA1D30" w14:paraId="6F628EB3" w14:textId="06C14911">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Independent Researcher</w:t>
            </w:r>
          </w:p>
        </w:tc>
        <w:tc>
          <w:tcPr>
            <w:tcW w:w="2596" w:type="pct"/>
            <w:tcBorders>
              <w:top w:val="single" w:color="auto" w:sz="6" w:space="0"/>
              <w:left w:val="single" w:color="auto" w:sz="6" w:space="0"/>
              <w:bottom w:val="single" w:color="auto" w:sz="6" w:space="0"/>
              <w:right w:val="nil"/>
            </w:tcBorders>
            <w:vAlign w:val="center"/>
          </w:tcPr>
          <w:p w:rsidR="00AA1D30" w:rsidP="0098360E" w:rsidRDefault="00AA1D30" w14:paraId="330952C1" w14:textId="49DC1C92">
            <w:pPr>
              <w:keepNext/>
              <w:keepLines/>
              <w:spacing w:line="240" w:lineRule="auto"/>
              <w:contextualSpacing/>
            </w:pPr>
            <w:r>
              <w:t>Study design; statistical analysis</w:t>
            </w:r>
          </w:p>
        </w:tc>
      </w:tr>
      <w:tr w:rsidR="0098360E" w:rsidTr="0058417F" w14:paraId="7EBC58A7" w14:textId="77777777">
        <w:trPr>
          <w:cantSplit/>
          <w:trHeight w:val="20"/>
          <w:jc w:val="center"/>
        </w:trPr>
        <w:tc>
          <w:tcPr>
            <w:tcW w:w="1250" w:type="pct"/>
            <w:tcBorders>
              <w:top w:val="single" w:color="auto" w:sz="6" w:space="0"/>
              <w:left w:val="nil"/>
              <w:bottom w:val="single" w:color="auto" w:sz="6" w:space="0"/>
              <w:right w:val="single" w:color="auto" w:sz="6" w:space="0"/>
            </w:tcBorders>
            <w:shd w:val="clear" w:color="auto" w:fill="D9D9D9"/>
            <w:vAlign w:val="center"/>
          </w:tcPr>
          <w:p w:rsidR="0098360E" w:rsidP="0098360E" w:rsidRDefault="0098360E" w14:paraId="4B93DCA0" w14:textId="7685C087">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Stephanie Eckman, PhD</w:t>
            </w:r>
          </w:p>
        </w:tc>
        <w:tc>
          <w:tcPr>
            <w:tcW w:w="1154" w:type="pct"/>
            <w:tcBorders>
              <w:top w:val="single" w:color="auto" w:sz="6" w:space="0"/>
              <w:left w:val="single" w:color="auto" w:sz="6" w:space="0"/>
              <w:bottom w:val="single" w:color="auto" w:sz="6" w:space="0"/>
              <w:right w:val="single" w:color="auto" w:sz="6" w:space="0"/>
            </w:tcBorders>
            <w:vAlign w:val="center"/>
          </w:tcPr>
          <w:p w:rsidR="0098360E" w:rsidP="0098360E" w:rsidRDefault="0098360E" w14:paraId="0283C2D1" w14:textId="0437F8A0">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RTI International</w:t>
            </w:r>
          </w:p>
        </w:tc>
        <w:tc>
          <w:tcPr>
            <w:tcW w:w="2596" w:type="pct"/>
            <w:tcBorders>
              <w:top w:val="single" w:color="auto" w:sz="6" w:space="0"/>
              <w:left w:val="single" w:color="auto" w:sz="6" w:space="0"/>
              <w:bottom w:val="single" w:color="auto" w:sz="6" w:space="0"/>
              <w:right w:val="nil"/>
            </w:tcBorders>
            <w:vAlign w:val="center"/>
          </w:tcPr>
          <w:p w:rsidRPr="0058417F" w:rsidR="0098360E" w:rsidP="0098360E" w:rsidRDefault="00BF6E04" w14:paraId="13D5737E" w14:textId="49749D7A">
            <w:pPr>
              <w:keepNext/>
              <w:keepLines/>
              <w:spacing w:line="240" w:lineRule="auto"/>
              <w:contextualSpacing/>
              <w:rPr>
                <w:rFonts w:cstheme="minorHAnsi"/>
                <w:bCs/>
              </w:rPr>
            </w:pPr>
            <w:r>
              <w:t>S</w:t>
            </w:r>
            <w:r w:rsidR="0098360E">
              <w:t>urvey methodology; survey statistics</w:t>
            </w:r>
          </w:p>
        </w:tc>
      </w:tr>
      <w:tr w:rsidR="0098360E" w:rsidTr="0058417F" w14:paraId="5FAE9C0A" w14:textId="77777777">
        <w:trPr>
          <w:cantSplit/>
          <w:trHeight w:val="20"/>
          <w:jc w:val="center"/>
        </w:trPr>
        <w:tc>
          <w:tcPr>
            <w:tcW w:w="1250" w:type="pct"/>
            <w:tcBorders>
              <w:top w:val="single" w:color="auto" w:sz="6" w:space="0"/>
              <w:left w:val="nil"/>
              <w:bottom w:val="single" w:color="auto" w:sz="6" w:space="0"/>
              <w:right w:val="single" w:color="auto" w:sz="6" w:space="0"/>
            </w:tcBorders>
            <w:shd w:val="clear" w:color="auto" w:fill="D9D9D9"/>
            <w:vAlign w:val="center"/>
          </w:tcPr>
          <w:p w:rsidR="0098360E" w:rsidP="0098360E" w:rsidRDefault="0098360E" w14:paraId="309FC535" w14:textId="15A6DA2B">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Marcus Berzofsky, PhD</w:t>
            </w:r>
          </w:p>
        </w:tc>
        <w:tc>
          <w:tcPr>
            <w:tcW w:w="1154" w:type="pct"/>
            <w:tcBorders>
              <w:top w:val="single" w:color="auto" w:sz="6" w:space="0"/>
              <w:left w:val="single" w:color="auto" w:sz="6" w:space="0"/>
              <w:bottom w:val="single" w:color="auto" w:sz="6" w:space="0"/>
              <w:right w:val="single" w:color="auto" w:sz="6" w:space="0"/>
            </w:tcBorders>
            <w:vAlign w:val="center"/>
          </w:tcPr>
          <w:p w:rsidR="0098360E" w:rsidP="0098360E" w:rsidRDefault="0098360E" w14:paraId="7C5D3C65" w14:textId="3D0C64E2">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RTI International</w:t>
            </w:r>
          </w:p>
        </w:tc>
        <w:tc>
          <w:tcPr>
            <w:tcW w:w="2596" w:type="pct"/>
            <w:tcBorders>
              <w:top w:val="single" w:color="auto" w:sz="6" w:space="0"/>
              <w:left w:val="single" w:color="auto" w:sz="6" w:space="0"/>
              <w:bottom w:val="single" w:color="auto" w:sz="6" w:space="0"/>
              <w:right w:val="nil"/>
            </w:tcBorders>
            <w:vAlign w:val="center"/>
          </w:tcPr>
          <w:p w:rsidRPr="0058417F" w:rsidR="0098360E" w:rsidP="0098360E" w:rsidRDefault="00BF6E04" w14:paraId="1FE2ED19" w14:textId="080AFCB4">
            <w:pPr>
              <w:keepNext/>
              <w:keepLines/>
              <w:spacing w:line="240" w:lineRule="auto"/>
              <w:contextualSpacing/>
              <w:rPr>
                <w:rFonts w:cstheme="minorHAnsi"/>
                <w:bCs/>
              </w:rPr>
            </w:pPr>
            <w:r>
              <w:t>S</w:t>
            </w:r>
            <w:r w:rsidR="0098360E">
              <w:t>urvey methodology; survey statistics</w:t>
            </w:r>
          </w:p>
        </w:tc>
      </w:tr>
      <w:tr w:rsidR="0098360E" w:rsidTr="0058417F" w14:paraId="04FE4625" w14:textId="77777777">
        <w:trPr>
          <w:cantSplit/>
          <w:trHeight w:val="20"/>
          <w:jc w:val="center"/>
        </w:trPr>
        <w:tc>
          <w:tcPr>
            <w:tcW w:w="1250" w:type="pct"/>
            <w:tcBorders>
              <w:top w:val="single" w:color="auto" w:sz="6" w:space="0"/>
              <w:left w:val="nil"/>
              <w:bottom w:val="single" w:color="auto" w:sz="6" w:space="0"/>
              <w:right w:val="single" w:color="auto" w:sz="6" w:space="0"/>
            </w:tcBorders>
            <w:shd w:val="clear" w:color="auto" w:fill="D9D9D9"/>
            <w:vAlign w:val="center"/>
          </w:tcPr>
          <w:p w:rsidR="0098360E" w:rsidP="0098360E" w:rsidRDefault="0098360E" w14:paraId="3F07E331" w14:textId="1C158063">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Stephen Tueller, PhD</w:t>
            </w:r>
          </w:p>
        </w:tc>
        <w:tc>
          <w:tcPr>
            <w:tcW w:w="1154" w:type="pct"/>
            <w:tcBorders>
              <w:top w:val="single" w:color="auto" w:sz="6" w:space="0"/>
              <w:left w:val="single" w:color="auto" w:sz="6" w:space="0"/>
              <w:bottom w:val="single" w:color="auto" w:sz="6" w:space="0"/>
              <w:right w:val="single" w:color="auto" w:sz="6" w:space="0"/>
            </w:tcBorders>
            <w:vAlign w:val="center"/>
          </w:tcPr>
          <w:p w:rsidR="0098360E" w:rsidP="0098360E" w:rsidRDefault="0098360E" w14:paraId="2CA3AB0A" w14:textId="7FEB1C65">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RTI International</w:t>
            </w:r>
          </w:p>
        </w:tc>
        <w:tc>
          <w:tcPr>
            <w:tcW w:w="2596" w:type="pct"/>
            <w:tcBorders>
              <w:top w:val="single" w:color="auto" w:sz="6" w:space="0"/>
              <w:left w:val="single" w:color="auto" w:sz="6" w:space="0"/>
              <w:bottom w:val="single" w:color="auto" w:sz="6" w:space="0"/>
              <w:right w:val="nil"/>
            </w:tcBorders>
            <w:vAlign w:val="center"/>
          </w:tcPr>
          <w:p w:rsidRPr="0058417F" w:rsidR="0098360E" w:rsidP="0098360E" w:rsidRDefault="00BF6E04" w14:paraId="1DE5691D" w14:textId="09D3056E">
            <w:pPr>
              <w:keepNext/>
              <w:keepLines/>
              <w:spacing w:line="240" w:lineRule="auto"/>
              <w:contextualSpacing/>
              <w:rPr>
                <w:rFonts w:cstheme="minorHAnsi"/>
                <w:bCs/>
              </w:rPr>
            </w:pPr>
            <w:r>
              <w:rPr>
                <w:rFonts w:cstheme="minorHAnsi"/>
                <w:bCs/>
              </w:rPr>
              <w:t>S</w:t>
            </w:r>
            <w:r w:rsidR="0034430B">
              <w:rPr>
                <w:rFonts w:cstheme="minorHAnsi"/>
                <w:bCs/>
              </w:rPr>
              <w:t>urvey methodology; survey statistics</w:t>
            </w:r>
          </w:p>
        </w:tc>
      </w:tr>
      <w:tr w:rsidR="0098360E" w:rsidTr="0058417F" w14:paraId="0D654CE1" w14:textId="77777777">
        <w:trPr>
          <w:cantSplit/>
          <w:trHeight w:val="20"/>
          <w:jc w:val="center"/>
        </w:trPr>
        <w:tc>
          <w:tcPr>
            <w:tcW w:w="1250" w:type="pct"/>
            <w:tcBorders>
              <w:top w:val="single" w:color="auto" w:sz="6" w:space="0"/>
              <w:left w:val="nil"/>
              <w:bottom w:val="single" w:color="auto" w:sz="6" w:space="0"/>
              <w:right w:val="single" w:color="auto" w:sz="6" w:space="0"/>
            </w:tcBorders>
            <w:shd w:val="clear" w:color="auto" w:fill="D9D9D9"/>
            <w:vAlign w:val="center"/>
            <w:hideMark/>
          </w:tcPr>
          <w:p w:rsidR="0098360E" w:rsidP="0098360E" w:rsidRDefault="0098360E" w14:paraId="5690E9EA" w14:textId="7BB3B442">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Sheldon Zhang, PhD</w:t>
            </w:r>
          </w:p>
        </w:tc>
        <w:tc>
          <w:tcPr>
            <w:tcW w:w="1154" w:type="pct"/>
            <w:tcBorders>
              <w:top w:val="single" w:color="auto" w:sz="6" w:space="0"/>
              <w:left w:val="single" w:color="auto" w:sz="6" w:space="0"/>
              <w:bottom w:val="single" w:color="auto" w:sz="6" w:space="0"/>
              <w:right w:val="single" w:color="auto" w:sz="6" w:space="0"/>
            </w:tcBorders>
            <w:vAlign w:val="center"/>
            <w:hideMark/>
          </w:tcPr>
          <w:p w:rsidR="0098360E" w:rsidP="0098360E" w:rsidRDefault="0098360E" w14:paraId="106A8942" w14:textId="3CA177C1">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University of Massachusetts- Lowell</w:t>
            </w:r>
          </w:p>
        </w:tc>
        <w:tc>
          <w:tcPr>
            <w:tcW w:w="2596" w:type="pct"/>
            <w:tcBorders>
              <w:top w:val="single" w:color="auto" w:sz="6" w:space="0"/>
              <w:left w:val="single" w:color="auto" w:sz="6" w:space="0"/>
              <w:bottom w:val="single" w:color="auto" w:sz="6" w:space="0"/>
              <w:right w:val="nil"/>
            </w:tcBorders>
            <w:vAlign w:val="center"/>
            <w:hideMark/>
          </w:tcPr>
          <w:p w:rsidR="0098360E" w:rsidP="0098360E" w:rsidRDefault="0098360E" w14:paraId="622054E2" w14:textId="56E9BDCD">
            <w:pPr>
              <w:keepNext/>
              <w:keepLines/>
              <w:spacing w:line="240" w:lineRule="auto"/>
              <w:contextualSpacing/>
              <w:rPr>
                <w:rFonts w:cstheme="minorHAnsi"/>
              </w:rPr>
            </w:pPr>
            <w:r w:rsidRPr="0058417F">
              <w:rPr>
                <w:rFonts w:cstheme="minorHAnsi"/>
                <w:bCs/>
              </w:rPr>
              <w:t xml:space="preserve">Overall study </w:t>
            </w:r>
            <w:proofErr w:type="gramStart"/>
            <w:r w:rsidRPr="0058417F">
              <w:rPr>
                <w:rFonts w:cstheme="minorHAnsi"/>
                <w:bCs/>
              </w:rPr>
              <w:t>design;</w:t>
            </w:r>
            <w:proofErr w:type="gramEnd"/>
            <w:r w:rsidRPr="0058417F">
              <w:rPr>
                <w:rFonts w:cstheme="minorHAnsi"/>
                <w:bCs/>
              </w:rPr>
              <w:t xml:space="preserve"> </w:t>
            </w:r>
            <w:r>
              <w:rPr>
                <w:rFonts w:cstheme="minorHAnsi"/>
                <w:bCs/>
              </w:rPr>
              <w:t>industry selected; instrument content</w:t>
            </w:r>
            <w:r w:rsidR="0034430B">
              <w:rPr>
                <w:rFonts w:cstheme="minorHAnsi"/>
                <w:bCs/>
              </w:rPr>
              <w:t>; indicators of labor trafficking</w:t>
            </w:r>
          </w:p>
        </w:tc>
      </w:tr>
      <w:tr w:rsidR="0098360E" w:rsidTr="0058417F" w14:paraId="52C3E1B3" w14:textId="77777777">
        <w:trPr>
          <w:cantSplit/>
          <w:trHeight w:val="20"/>
          <w:jc w:val="center"/>
        </w:trPr>
        <w:tc>
          <w:tcPr>
            <w:tcW w:w="1250" w:type="pct"/>
            <w:tcBorders>
              <w:top w:val="single" w:color="auto" w:sz="6" w:space="0"/>
              <w:left w:val="nil"/>
              <w:bottom w:val="single" w:color="auto" w:sz="6" w:space="0"/>
              <w:right w:val="single" w:color="auto" w:sz="6" w:space="0"/>
            </w:tcBorders>
            <w:shd w:val="clear" w:color="auto" w:fill="D9D9D9"/>
            <w:vAlign w:val="center"/>
          </w:tcPr>
          <w:p w:rsidR="0098360E" w:rsidP="0098360E" w:rsidRDefault="0098360E" w14:paraId="2AFCA777" w14:textId="2A47FD47">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color w:val="000000"/>
                <w:sz w:val="22"/>
                <w:szCs w:val="22"/>
              </w:rPr>
              <w:t>Meredith Dank, PhD</w:t>
            </w:r>
          </w:p>
        </w:tc>
        <w:tc>
          <w:tcPr>
            <w:tcW w:w="1154" w:type="pct"/>
            <w:tcBorders>
              <w:top w:val="single" w:color="auto" w:sz="6" w:space="0"/>
              <w:left w:val="single" w:color="auto" w:sz="6" w:space="0"/>
              <w:bottom w:val="single" w:color="auto" w:sz="6" w:space="0"/>
              <w:right w:val="single" w:color="auto" w:sz="6" w:space="0"/>
            </w:tcBorders>
            <w:vAlign w:val="center"/>
          </w:tcPr>
          <w:p w:rsidR="0098360E" w:rsidP="0098360E" w:rsidRDefault="0098360E" w14:paraId="39B143AB" w14:textId="26CC534D">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John Jay College of Criminal Justice</w:t>
            </w:r>
          </w:p>
        </w:tc>
        <w:tc>
          <w:tcPr>
            <w:tcW w:w="2596" w:type="pct"/>
            <w:tcBorders>
              <w:top w:val="single" w:color="auto" w:sz="6" w:space="0"/>
              <w:left w:val="single" w:color="auto" w:sz="6" w:space="0"/>
              <w:bottom w:val="single" w:color="auto" w:sz="6" w:space="0"/>
              <w:right w:val="nil"/>
            </w:tcBorders>
            <w:vAlign w:val="center"/>
          </w:tcPr>
          <w:p w:rsidRPr="0058417F" w:rsidR="0098360E" w:rsidP="0098360E" w:rsidRDefault="0098360E" w14:paraId="607DBCE1" w14:textId="796AD230">
            <w:pPr>
              <w:keepNext/>
              <w:keepLines/>
              <w:spacing w:line="240" w:lineRule="auto"/>
              <w:contextualSpacing/>
              <w:rPr>
                <w:rFonts w:cstheme="minorHAnsi"/>
                <w:bCs/>
              </w:rPr>
            </w:pPr>
            <w:r w:rsidRPr="0058417F">
              <w:rPr>
                <w:rFonts w:cstheme="minorHAnsi"/>
                <w:bCs/>
              </w:rPr>
              <w:t xml:space="preserve">Overall study </w:t>
            </w:r>
            <w:proofErr w:type="gramStart"/>
            <w:r w:rsidRPr="0058417F">
              <w:rPr>
                <w:rFonts w:cstheme="minorHAnsi"/>
                <w:bCs/>
              </w:rPr>
              <w:t>design;</w:t>
            </w:r>
            <w:proofErr w:type="gramEnd"/>
            <w:r w:rsidRPr="0058417F">
              <w:rPr>
                <w:rFonts w:cstheme="minorHAnsi"/>
                <w:bCs/>
              </w:rPr>
              <w:t xml:space="preserve"> </w:t>
            </w:r>
            <w:r>
              <w:rPr>
                <w:rFonts w:cstheme="minorHAnsi"/>
                <w:bCs/>
              </w:rPr>
              <w:t>industry selected</w:t>
            </w:r>
          </w:p>
        </w:tc>
      </w:tr>
      <w:tr w:rsidR="0098360E" w:rsidTr="0058417F" w14:paraId="33B66DD9" w14:textId="77777777">
        <w:trPr>
          <w:cantSplit/>
          <w:trHeight w:val="20"/>
          <w:jc w:val="center"/>
        </w:trPr>
        <w:tc>
          <w:tcPr>
            <w:tcW w:w="1250" w:type="pct"/>
            <w:tcBorders>
              <w:top w:val="single" w:color="auto" w:sz="6" w:space="0"/>
              <w:left w:val="nil"/>
              <w:bottom w:val="single" w:color="auto" w:sz="6" w:space="0"/>
              <w:right w:val="single" w:color="auto" w:sz="6" w:space="0"/>
            </w:tcBorders>
            <w:shd w:val="clear" w:color="auto" w:fill="D9D9D9"/>
            <w:vAlign w:val="center"/>
          </w:tcPr>
          <w:p w:rsidR="0098360E" w:rsidP="0098360E" w:rsidRDefault="0098360E" w14:paraId="02430100" w14:textId="358E45D1">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Renan Salgado</w:t>
            </w:r>
          </w:p>
        </w:tc>
        <w:tc>
          <w:tcPr>
            <w:tcW w:w="1154" w:type="pct"/>
            <w:tcBorders>
              <w:top w:val="single" w:color="auto" w:sz="6" w:space="0"/>
              <w:left w:val="single" w:color="auto" w:sz="6" w:space="0"/>
              <w:bottom w:val="single" w:color="auto" w:sz="6" w:space="0"/>
              <w:right w:val="single" w:color="auto" w:sz="6" w:space="0"/>
            </w:tcBorders>
            <w:vAlign w:val="center"/>
          </w:tcPr>
          <w:p w:rsidR="0098360E" w:rsidP="0098360E" w:rsidRDefault="0098360E" w14:paraId="5F8A0562" w14:textId="0CC8C976">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Worker Justice Center of New York</w:t>
            </w:r>
          </w:p>
        </w:tc>
        <w:tc>
          <w:tcPr>
            <w:tcW w:w="2596" w:type="pct"/>
            <w:tcBorders>
              <w:top w:val="single" w:color="auto" w:sz="6" w:space="0"/>
              <w:left w:val="single" w:color="auto" w:sz="6" w:space="0"/>
              <w:bottom w:val="single" w:color="auto" w:sz="6" w:space="0"/>
              <w:right w:val="nil"/>
            </w:tcBorders>
            <w:vAlign w:val="center"/>
          </w:tcPr>
          <w:p w:rsidR="0098360E" w:rsidP="0098360E" w:rsidRDefault="0098360E" w14:paraId="4CFD7D22" w14:textId="3993D2B2">
            <w:pPr>
              <w:keepNext/>
              <w:keepLines/>
              <w:spacing w:line="240" w:lineRule="auto"/>
              <w:contextualSpacing/>
            </w:pPr>
            <w:r>
              <w:t xml:space="preserve">Instrument content; </w:t>
            </w:r>
            <w:r w:rsidR="0034430B">
              <w:t xml:space="preserve">indicators of </w:t>
            </w:r>
            <w:r>
              <w:t>labor trafficking; construction workers</w:t>
            </w:r>
          </w:p>
        </w:tc>
      </w:tr>
      <w:tr w:rsidR="0098360E" w:rsidTr="0058417F" w14:paraId="07C45B27" w14:textId="77777777">
        <w:trPr>
          <w:cantSplit/>
          <w:trHeight w:val="20"/>
          <w:jc w:val="center"/>
        </w:trPr>
        <w:tc>
          <w:tcPr>
            <w:tcW w:w="1250" w:type="pct"/>
            <w:tcBorders>
              <w:top w:val="single" w:color="auto" w:sz="6" w:space="0"/>
              <w:left w:val="nil"/>
              <w:bottom w:val="single" w:color="auto" w:sz="6" w:space="0"/>
              <w:right w:val="single" w:color="auto" w:sz="6" w:space="0"/>
            </w:tcBorders>
            <w:shd w:val="clear" w:color="auto" w:fill="D9D9D9"/>
            <w:vAlign w:val="center"/>
          </w:tcPr>
          <w:p w:rsidR="0098360E" w:rsidP="0098360E" w:rsidRDefault="0098360E" w14:paraId="649CC8FC" w14:textId="247C3BAE">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Melissa Torres, PhD</w:t>
            </w:r>
          </w:p>
        </w:tc>
        <w:tc>
          <w:tcPr>
            <w:tcW w:w="1154" w:type="pct"/>
            <w:tcBorders>
              <w:top w:val="single" w:color="auto" w:sz="6" w:space="0"/>
              <w:left w:val="single" w:color="auto" w:sz="6" w:space="0"/>
              <w:bottom w:val="single" w:color="auto" w:sz="6" w:space="0"/>
              <w:right w:val="single" w:color="auto" w:sz="6" w:space="0"/>
            </w:tcBorders>
            <w:vAlign w:val="center"/>
          </w:tcPr>
          <w:p w:rsidR="0098360E" w:rsidP="0098360E" w:rsidRDefault="0098360E" w14:paraId="6DD768C0" w14:textId="05878174">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Baylor College of Medicine</w:t>
            </w:r>
          </w:p>
        </w:tc>
        <w:tc>
          <w:tcPr>
            <w:tcW w:w="2596" w:type="pct"/>
            <w:tcBorders>
              <w:top w:val="single" w:color="auto" w:sz="6" w:space="0"/>
              <w:left w:val="single" w:color="auto" w:sz="6" w:space="0"/>
              <w:bottom w:val="single" w:color="auto" w:sz="6" w:space="0"/>
              <w:right w:val="nil"/>
            </w:tcBorders>
            <w:vAlign w:val="center"/>
          </w:tcPr>
          <w:p w:rsidR="0098360E" w:rsidP="0098360E" w:rsidRDefault="0098360E" w14:paraId="7BDA7B97" w14:textId="22B2E2F7">
            <w:pPr>
              <w:keepNext/>
              <w:keepLines/>
              <w:spacing w:line="240" w:lineRule="auto"/>
              <w:contextualSpacing/>
            </w:pPr>
            <w:r>
              <w:t xml:space="preserve">Instrument content; </w:t>
            </w:r>
            <w:r w:rsidR="0034430B">
              <w:t xml:space="preserve">indicators of </w:t>
            </w:r>
            <w:r>
              <w:t>labor trafficking; construction workers</w:t>
            </w:r>
          </w:p>
        </w:tc>
      </w:tr>
    </w:tbl>
    <w:p w:rsidR="001D1C73" w:rsidP="001D1C73" w:rsidRDefault="001D1C73" w14:paraId="1184C5C2" w14:textId="0BC37CFD">
      <w:pPr>
        <w:spacing w:after="0"/>
      </w:pPr>
    </w:p>
    <w:p w:rsidRPr="009139B3" w:rsidR="00D45B1A" w:rsidP="001D1C73" w:rsidRDefault="00D45B1A" w14:paraId="659EA0EB" w14:textId="77777777">
      <w:pPr>
        <w:spacing w:after="0"/>
      </w:pPr>
    </w:p>
    <w:p w:rsidRPr="009139B3" w:rsidR="001D1C73" w:rsidP="00172EAB" w:rsidRDefault="001D1C73" w14:paraId="700EEC01" w14:textId="7262B556">
      <w:pPr>
        <w:spacing w:after="120" w:line="240" w:lineRule="auto"/>
      </w:pPr>
      <w:r w:rsidRPr="009139B3">
        <w:rPr>
          <w:b/>
        </w:rPr>
        <w:t>A9</w:t>
      </w:r>
      <w:r w:rsidRPr="009139B3">
        <w:t>.</w:t>
      </w:r>
      <w:r w:rsidRPr="009139B3">
        <w:tab/>
      </w:r>
      <w:r w:rsidRPr="009139B3">
        <w:rPr>
          <w:b/>
        </w:rPr>
        <w:t>Tokens of Appreciation</w:t>
      </w:r>
    </w:p>
    <w:p w:rsidR="00172EAB" w:rsidP="00D45B1A" w:rsidRDefault="006B03E1" w14:paraId="2E9BB13B" w14:textId="06B39A70">
      <w:pPr>
        <w:pStyle w:val="aBoxText"/>
        <w:spacing w:line="276" w:lineRule="auto"/>
        <w:rPr>
          <w:rFonts w:asciiTheme="minorHAnsi" w:hAnsiTheme="minorHAnsi" w:cstheme="minorHAnsi"/>
          <w:sz w:val="22"/>
          <w:szCs w:val="22"/>
        </w:rPr>
      </w:pPr>
      <w:r w:rsidRPr="00172EAB">
        <w:rPr>
          <w:rFonts w:asciiTheme="minorHAnsi" w:hAnsiTheme="minorHAnsi" w:cstheme="minorHAnsi"/>
          <w:sz w:val="22"/>
          <w:szCs w:val="22"/>
        </w:rPr>
        <w:t xml:space="preserve">Tokens of appreciation </w:t>
      </w:r>
      <w:r w:rsidRPr="00172EAB" w:rsidR="00DE4E71">
        <w:rPr>
          <w:rFonts w:asciiTheme="minorHAnsi" w:hAnsiTheme="minorHAnsi" w:cstheme="minorHAnsi"/>
          <w:sz w:val="22"/>
          <w:szCs w:val="22"/>
        </w:rPr>
        <w:t xml:space="preserve">are </w:t>
      </w:r>
      <w:r w:rsidR="00005EC6">
        <w:rPr>
          <w:rFonts w:asciiTheme="minorHAnsi" w:hAnsiTheme="minorHAnsi" w:cstheme="minorHAnsi"/>
          <w:sz w:val="22"/>
          <w:szCs w:val="22"/>
        </w:rPr>
        <w:t>needed</w:t>
      </w:r>
      <w:r w:rsidRPr="00172EAB" w:rsidR="00005EC6">
        <w:rPr>
          <w:rFonts w:asciiTheme="minorHAnsi" w:hAnsiTheme="minorHAnsi" w:cstheme="minorHAnsi"/>
          <w:sz w:val="22"/>
          <w:szCs w:val="22"/>
        </w:rPr>
        <w:t xml:space="preserve"> </w:t>
      </w:r>
      <w:r w:rsidRPr="00172EAB" w:rsidR="00DE4E71">
        <w:rPr>
          <w:rFonts w:asciiTheme="minorHAnsi" w:hAnsiTheme="minorHAnsi" w:cstheme="minorHAnsi"/>
          <w:sz w:val="22"/>
          <w:szCs w:val="22"/>
        </w:rPr>
        <w:t>to offset data costs of participation in data collection, such as</w:t>
      </w:r>
      <w:r w:rsidRPr="00172EAB" w:rsidR="00662B3F">
        <w:rPr>
          <w:rFonts w:asciiTheme="minorHAnsi" w:hAnsiTheme="minorHAnsi" w:cstheme="minorHAnsi"/>
          <w:sz w:val="22"/>
          <w:szCs w:val="22"/>
        </w:rPr>
        <w:t xml:space="preserve"> cellular data used to access the survey or transportation to a neutral location to access the survey. They also </w:t>
      </w:r>
      <w:r w:rsidRPr="00172EAB">
        <w:rPr>
          <w:rFonts w:asciiTheme="minorHAnsi" w:hAnsiTheme="minorHAnsi" w:cstheme="minorHAnsi"/>
          <w:sz w:val="22"/>
          <w:szCs w:val="22"/>
        </w:rPr>
        <w:t xml:space="preserve">serve to encourage participation among high-risk respondents, which is particularly important given the sensitive nature of the questions. </w:t>
      </w:r>
      <w:r w:rsidRPr="00172EAB">
        <w:rPr>
          <w:rFonts w:asciiTheme="minorHAnsi" w:hAnsiTheme="minorHAnsi" w:cstheme="minorHAnsi"/>
          <w:color w:val="auto"/>
          <w:sz w:val="22"/>
          <w:szCs w:val="22"/>
        </w:rPr>
        <w:t xml:space="preserve">Minimizing nonresponse is critically important for surveys like the </w:t>
      </w:r>
      <w:r w:rsidRPr="00172EAB">
        <w:rPr>
          <w:rFonts w:asciiTheme="minorHAnsi" w:hAnsiTheme="minorHAnsi" w:cstheme="minorHAnsi"/>
          <w:sz w:val="22"/>
          <w:szCs w:val="22"/>
        </w:rPr>
        <w:t>Construction Worker Survey</w:t>
      </w:r>
      <w:r w:rsidR="00005EC6">
        <w:rPr>
          <w:rFonts w:asciiTheme="minorHAnsi" w:hAnsiTheme="minorHAnsi" w:cstheme="minorHAnsi"/>
          <w:sz w:val="22"/>
          <w:szCs w:val="22"/>
        </w:rPr>
        <w:t xml:space="preserve"> because it can bias the findings</w:t>
      </w:r>
      <w:r w:rsidRPr="00172EAB">
        <w:rPr>
          <w:rFonts w:asciiTheme="minorHAnsi" w:hAnsiTheme="minorHAnsi" w:cstheme="minorHAnsi"/>
          <w:color w:val="auto"/>
          <w:sz w:val="22"/>
          <w:szCs w:val="22"/>
        </w:rPr>
        <w:t xml:space="preserve">. For study findings to be representative, </w:t>
      </w:r>
      <w:r w:rsidRPr="00172EAB" w:rsidR="008F63AD">
        <w:rPr>
          <w:rFonts w:asciiTheme="minorHAnsi" w:hAnsiTheme="minorHAnsi" w:cstheme="minorHAnsi"/>
          <w:color w:val="auto"/>
          <w:sz w:val="22"/>
          <w:szCs w:val="22"/>
        </w:rPr>
        <w:t xml:space="preserve">participation </w:t>
      </w:r>
      <w:r w:rsidRPr="00172EAB">
        <w:rPr>
          <w:rFonts w:asciiTheme="minorHAnsi" w:hAnsiTheme="minorHAnsi" w:cstheme="minorHAnsi"/>
          <w:color w:val="auto"/>
          <w:sz w:val="22"/>
          <w:szCs w:val="22"/>
        </w:rPr>
        <w:t>must be secured from participants with wide-ranging characteristics and experiences, including those most at risk for labor exploitation and trafficking.</w:t>
      </w:r>
      <w:r w:rsidRPr="002E211A" w:rsidR="002E211A">
        <w:rPr>
          <w:rFonts w:asciiTheme="minorHAnsi" w:hAnsiTheme="minorHAnsi" w:cstheme="minorHAnsi"/>
          <w:sz w:val="22"/>
          <w:szCs w:val="22"/>
        </w:rPr>
        <w:t xml:space="preserve"> </w:t>
      </w:r>
      <w:r w:rsidR="000B0FF7">
        <w:rPr>
          <w:rFonts w:asciiTheme="minorHAnsi" w:hAnsiTheme="minorHAnsi" w:cstheme="minorHAnsi"/>
          <w:color w:val="auto"/>
          <w:sz w:val="22"/>
          <w:szCs w:val="22"/>
        </w:rPr>
        <w:t xml:space="preserve">Tokens of appreciation are also needed to encourage participants to recruit their peers to participate in the survey, which is critical to achieve the needed sample size for the network recruitment sample. </w:t>
      </w:r>
      <w:r w:rsidRPr="00172EAB" w:rsidR="002E211A">
        <w:rPr>
          <w:rFonts w:asciiTheme="minorHAnsi" w:hAnsiTheme="minorHAnsi" w:cstheme="minorHAnsi"/>
          <w:sz w:val="22"/>
          <w:szCs w:val="22"/>
        </w:rPr>
        <w:t>T</w:t>
      </w:r>
      <w:r w:rsidR="000B0FF7">
        <w:rPr>
          <w:rFonts w:asciiTheme="minorHAnsi" w:hAnsiTheme="minorHAnsi" w:cstheme="minorHAnsi"/>
          <w:sz w:val="22"/>
          <w:szCs w:val="22"/>
        </w:rPr>
        <w:t>o secure a representative sample of adequate size, t</w:t>
      </w:r>
      <w:r w:rsidRPr="00172EAB" w:rsidR="002E211A">
        <w:rPr>
          <w:rFonts w:asciiTheme="minorHAnsi" w:hAnsiTheme="minorHAnsi" w:cstheme="minorHAnsi"/>
          <w:sz w:val="22"/>
          <w:szCs w:val="22"/>
        </w:rPr>
        <w:t xml:space="preserve">okens of appreciation will be offered to construction workers who complete the survey </w:t>
      </w:r>
      <w:r w:rsidRPr="000A1F07" w:rsidR="002E211A">
        <w:rPr>
          <w:rFonts w:asciiTheme="minorHAnsi" w:hAnsiTheme="minorHAnsi" w:cstheme="minorHAnsi"/>
          <w:sz w:val="22"/>
          <w:szCs w:val="22"/>
        </w:rPr>
        <w:t>($</w:t>
      </w:r>
      <w:r w:rsidRPr="000A1F07" w:rsidR="001E38DF">
        <w:rPr>
          <w:rFonts w:asciiTheme="minorHAnsi" w:hAnsiTheme="minorHAnsi" w:cstheme="minorHAnsi"/>
          <w:sz w:val="22"/>
          <w:szCs w:val="22"/>
        </w:rPr>
        <w:t>50</w:t>
      </w:r>
      <w:r w:rsidRPr="00172EAB" w:rsidR="002E211A">
        <w:rPr>
          <w:rFonts w:asciiTheme="minorHAnsi" w:hAnsiTheme="minorHAnsi" w:cstheme="minorHAnsi"/>
          <w:sz w:val="22"/>
          <w:szCs w:val="22"/>
        </w:rPr>
        <w:t xml:space="preserve">) and for each eligible individual they refer who completes the survey </w:t>
      </w:r>
      <w:r w:rsidRPr="000A1F07" w:rsidR="002E211A">
        <w:rPr>
          <w:rFonts w:asciiTheme="minorHAnsi" w:hAnsiTheme="minorHAnsi" w:cstheme="minorHAnsi"/>
          <w:sz w:val="22"/>
          <w:szCs w:val="22"/>
        </w:rPr>
        <w:t>($1</w:t>
      </w:r>
      <w:r w:rsidRPr="000A1F07" w:rsidR="001E38DF">
        <w:rPr>
          <w:rFonts w:asciiTheme="minorHAnsi" w:hAnsiTheme="minorHAnsi" w:cstheme="minorHAnsi"/>
          <w:sz w:val="22"/>
          <w:szCs w:val="22"/>
        </w:rPr>
        <w:t>5</w:t>
      </w:r>
      <w:r w:rsidRPr="00172EAB" w:rsidR="002E211A">
        <w:rPr>
          <w:rFonts w:asciiTheme="minorHAnsi" w:hAnsiTheme="minorHAnsi" w:cstheme="minorHAnsi"/>
          <w:sz w:val="22"/>
          <w:szCs w:val="22"/>
        </w:rPr>
        <w:t xml:space="preserve"> per referral, with a maximum of 3 referrals).</w:t>
      </w:r>
      <w:r w:rsidR="00005EC6">
        <w:rPr>
          <w:rFonts w:asciiTheme="minorHAnsi" w:hAnsiTheme="minorHAnsi" w:cstheme="minorHAnsi"/>
          <w:sz w:val="22"/>
          <w:szCs w:val="22"/>
        </w:rPr>
        <w:t xml:space="preserve"> </w:t>
      </w:r>
      <w:r w:rsidRPr="00B74A05" w:rsidR="00925115">
        <w:rPr>
          <w:rFonts w:asciiTheme="minorHAnsi" w:hAnsiTheme="minorHAnsi" w:cstheme="minorHAnsi"/>
          <w:sz w:val="22"/>
          <w:szCs w:val="22"/>
        </w:rPr>
        <w:t xml:space="preserve">This amount is </w:t>
      </w:r>
      <w:r w:rsidR="00B74A05">
        <w:rPr>
          <w:rFonts w:asciiTheme="minorHAnsi" w:hAnsiTheme="minorHAnsi" w:cstheme="minorHAnsi"/>
          <w:sz w:val="22"/>
          <w:szCs w:val="22"/>
        </w:rPr>
        <w:t>appropriate for this type of study and consistent with prior research on sensitive topics</w:t>
      </w:r>
      <w:r w:rsidRPr="00B74A05" w:rsidR="00925115">
        <w:rPr>
          <w:rFonts w:asciiTheme="minorHAnsi" w:hAnsiTheme="minorHAnsi" w:cstheme="minorHAnsi"/>
          <w:sz w:val="22"/>
          <w:szCs w:val="22"/>
        </w:rPr>
        <w:t>.</w:t>
      </w:r>
      <w:r w:rsidR="00B74A05">
        <w:rPr>
          <w:rFonts w:asciiTheme="minorHAnsi" w:hAnsiTheme="minorHAnsi" w:cstheme="minorHAnsi"/>
          <w:sz w:val="22"/>
          <w:szCs w:val="22"/>
        </w:rPr>
        <w:t xml:space="preserve"> If a smaller token is provided, it may lead to lower response rates</w:t>
      </w:r>
      <w:r w:rsidR="00F05B8E">
        <w:rPr>
          <w:rFonts w:asciiTheme="minorHAnsi" w:hAnsiTheme="minorHAnsi" w:cstheme="minorHAnsi"/>
          <w:sz w:val="22"/>
          <w:szCs w:val="22"/>
        </w:rPr>
        <w:t>, which can reduce the representativeness of the sample and bias the study findings</w:t>
      </w:r>
      <w:r w:rsidR="00B74A05">
        <w:rPr>
          <w:rFonts w:asciiTheme="minorHAnsi" w:hAnsiTheme="minorHAnsi" w:cstheme="minorHAnsi"/>
          <w:sz w:val="22"/>
          <w:szCs w:val="22"/>
        </w:rPr>
        <w:t xml:space="preserve">. For example, the </w:t>
      </w:r>
      <w:r w:rsidRPr="00CB7130" w:rsidR="00B74A05">
        <w:rPr>
          <w:rFonts w:asciiTheme="minorHAnsi" w:hAnsiTheme="minorHAnsi" w:cstheme="minorHAnsi"/>
          <w:i/>
          <w:iCs/>
          <w:sz w:val="22"/>
          <w:szCs w:val="22"/>
        </w:rPr>
        <w:t>National Survey on Drug Use and Health</w:t>
      </w:r>
      <w:r w:rsidR="00B74A05">
        <w:rPr>
          <w:rFonts w:asciiTheme="minorHAnsi" w:hAnsiTheme="minorHAnsi" w:cstheme="minorHAnsi"/>
          <w:sz w:val="22"/>
          <w:szCs w:val="22"/>
        </w:rPr>
        <w:t xml:space="preserve"> has provided $30 since 2001; however, it has experienced declining response rates since 2006. </w:t>
      </w:r>
      <w:r w:rsidR="00005EC6">
        <w:rPr>
          <w:rFonts w:asciiTheme="minorHAnsi" w:hAnsiTheme="minorHAnsi" w:cstheme="minorHAnsi"/>
          <w:sz w:val="22"/>
          <w:szCs w:val="22"/>
        </w:rPr>
        <w:t>Th</w:t>
      </w:r>
      <w:r w:rsidR="00B74A05">
        <w:rPr>
          <w:rFonts w:asciiTheme="minorHAnsi" w:hAnsiTheme="minorHAnsi" w:cstheme="minorHAnsi"/>
          <w:sz w:val="22"/>
          <w:szCs w:val="22"/>
        </w:rPr>
        <w:t>e referral</w:t>
      </w:r>
      <w:r w:rsidR="00005EC6">
        <w:rPr>
          <w:rFonts w:asciiTheme="minorHAnsi" w:hAnsiTheme="minorHAnsi" w:cstheme="minorHAnsi"/>
          <w:sz w:val="22"/>
          <w:szCs w:val="22"/>
        </w:rPr>
        <w:t xml:space="preserve"> structure has been used successfully in prior </w:t>
      </w:r>
      <w:r w:rsidR="005C741C">
        <w:rPr>
          <w:rFonts w:asciiTheme="minorHAnsi" w:hAnsiTheme="minorHAnsi" w:cstheme="minorHAnsi"/>
          <w:sz w:val="22"/>
          <w:szCs w:val="22"/>
        </w:rPr>
        <w:lastRenderedPageBreak/>
        <w:t xml:space="preserve">human trafficking prevalence estimation studies including RTI’s current study, </w:t>
      </w:r>
      <w:r w:rsidR="005C741C">
        <w:rPr>
          <w:rFonts w:asciiTheme="minorHAnsi" w:hAnsiTheme="minorHAnsi" w:cstheme="minorHAnsi"/>
          <w:i/>
          <w:iCs/>
          <w:sz w:val="22"/>
          <w:szCs w:val="22"/>
        </w:rPr>
        <w:t>Estimating Sex Trafficking in Sacramento County</w:t>
      </w:r>
      <w:r w:rsidR="00F23403">
        <w:rPr>
          <w:rFonts w:asciiTheme="minorHAnsi" w:hAnsiTheme="minorHAnsi" w:cstheme="minorHAnsi"/>
          <w:i/>
          <w:iCs/>
          <w:sz w:val="22"/>
          <w:szCs w:val="22"/>
        </w:rPr>
        <w:t>,</w:t>
      </w:r>
      <w:r w:rsidR="005C741C">
        <w:rPr>
          <w:rFonts w:asciiTheme="minorHAnsi" w:hAnsiTheme="minorHAnsi" w:cstheme="minorHAnsi"/>
          <w:sz w:val="22"/>
          <w:szCs w:val="22"/>
        </w:rPr>
        <w:t xml:space="preserve"> and a study on labor trafficking in San Diego, which included construction workers (Zhang et al., </w:t>
      </w:r>
      <w:r w:rsidR="004127BC">
        <w:rPr>
          <w:rFonts w:asciiTheme="minorHAnsi" w:hAnsiTheme="minorHAnsi" w:cstheme="minorHAnsi"/>
          <w:sz w:val="22"/>
          <w:szCs w:val="22"/>
        </w:rPr>
        <w:t xml:space="preserve">2012, </w:t>
      </w:r>
      <w:r w:rsidR="005C741C">
        <w:rPr>
          <w:rFonts w:asciiTheme="minorHAnsi" w:hAnsiTheme="minorHAnsi" w:cstheme="minorHAnsi"/>
          <w:sz w:val="22"/>
          <w:szCs w:val="22"/>
        </w:rPr>
        <w:t>2014).</w:t>
      </w:r>
      <w:r w:rsidR="00925115">
        <w:rPr>
          <w:rFonts w:asciiTheme="minorHAnsi" w:hAnsiTheme="minorHAnsi" w:cstheme="minorHAnsi"/>
          <w:sz w:val="22"/>
          <w:szCs w:val="22"/>
        </w:rPr>
        <w:t xml:space="preserve"> </w:t>
      </w:r>
      <w:r w:rsidR="00506598">
        <w:rPr>
          <w:rFonts w:asciiTheme="minorHAnsi" w:hAnsiTheme="minorHAnsi" w:cstheme="minorHAnsi"/>
          <w:sz w:val="22"/>
          <w:szCs w:val="22"/>
        </w:rPr>
        <w:t xml:space="preserve"> </w:t>
      </w:r>
      <w:r w:rsidR="004127BC">
        <w:rPr>
          <w:rFonts w:asciiTheme="minorHAnsi" w:hAnsiTheme="minorHAnsi" w:cstheme="minorHAnsi"/>
          <w:sz w:val="22"/>
          <w:szCs w:val="22"/>
        </w:rPr>
        <w:t>For example, Zhang and colleagues (2012) interviewed unauthorized immigrant workers between June 2010 and November 2011 to estimate the prevalence of labor trafficking. The sample started with only 18 initial</w:t>
      </w:r>
      <w:r w:rsidR="000A5D0C">
        <w:rPr>
          <w:rFonts w:asciiTheme="minorHAnsi" w:hAnsiTheme="minorHAnsi" w:cstheme="minorHAnsi"/>
          <w:sz w:val="22"/>
          <w:szCs w:val="22"/>
        </w:rPr>
        <w:t xml:space="preserve"> “seed”</w:t>
      </w:r>
      <w:r w:rsidR="004127BC">
        <w:rPr>
          <w:rFonts w:asciiTheme="minorHAnsi" w:hAnsiTheme="minorHAnsi" w:cstheme="minorHAnsi"/>
          <w:sz w:val="22"/>
          <w:szCs w:val="22"/>
        </w:rPr>
        <w:t xml:space="preserve"> participants, each of whom received 3 referral coupons worth $10 each. This referral and recruitment approach resulted in a total of 826 completed interviews. Because the data collection occurred more than 10 years ago, the token of appreciation provided for referrals has been increased to $15.</w:t>
      </w:r>
    </w:p>
    <w:p w:rsidR="00D45B1A" w:rsidP="00D45B1A" w:rsidRDefault="00D45B1A" w14:paraId="358F9CED" w14:textId="069E8CE2">
      <w:pPr>
        <w:pStyle w:val="aBoxText"/>
        <w:spacing w:line="276" w:lineRule="auto"/>
        <w:rPr>
          <w:rFonts w:asciiTheme="minorHAnsi" w:hAnsiTheme="minorHAnsi" w:cstheme="minorHAnsi"/>
          <w:color w:val="auto"/>
          <w:sz w:val="22"/>
          <w:szCs w:val="22"/>
        </w:rPr>
      </w:pPr>
    </w:p>
    <w:p w:rsidRPr="005C741C" w:rsidR="00D45B1A" w:rsidP="006376D9" w:rsidRDefault="00D45B1A" w14:paraId="0B8F5E7C" w14:textId="77777777">
      <w:pPr>
        <w:pStyle w:val="aBoxText"/>
        <w:spacing w:line="276" w:lineRule="auto"/>
        <w:rPr>
          <w:rFonts w:asciiTheme="minorHAnsi" w:hAnsiTheme="minorHAnsi" w:cstheme="minorHAnsi"/>
          <w:color w:val="auto"/>
          <w:sz w:val="22"/>
          <w:szCs w:val="22"/>
        </w:rPr>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r w:rsidRPr="009139B3">
        <w:rPr>
          <w:i/>
        </w:rPr>
        <w:t>Personally Identifiable Information</w:t>
      </w:r>
    </w:p>
    <w:p w:rsidRPr="00B13DE7" w:rsidR="001D1C73" w:rsidP="001D1C73" w:rsidRDefault="00F52D5C" w14:paraId="7688FE78" w14:textId="014CDD1C">
      <w:pPr>
        <w:spacing w:after="0" w:line="240" w:lineRule="auto"/>
      </w:pPr>
      <w:r>
        <w:t xml:space="preserve">A limited amount of </w:t>
      </w:r>
      <w:r w:rsidR="00D45B1A">
        <w:t>personally identifiable information (</w:t>
      </w:r>
      <w:r>
        <w:t>PII</w:t>
      </w:r>
      <w:r w:rsidR="00D45B1A">
        <w:t>)</w:t>
      </w:r>
      <w:r>
        <w:t xml:space="preserve"> will be requested from respondents to the Construction Worker Survey</w:t>
      </w:r>
      <w:r w:rsidR="00B0357E">
        <w:t xml:space="preserve">, </w:t>
      </w:r>
      <w:r>
        <w:t>includ</w:t>
      </w:r>
      <w:r w:rsidR="00B0357E">
        <w:t>ing</w:t>
      </w:r>
      <w:r>
        <w:t xml:space="preserve"> </w:t>
      </w:r>
      <w:r w:rsidR="00B321CD">
        <w:t xml:space="preserve">first </w:t>
      </w:r>
      <w:r>
        <w:t>name</w:t>
      </w:r>
      <w:r w:rsidR="00B321CD">
        <w:t xml:space="preserve"> (or nickname) and the last 4 digits of their phone number</w:t>
      </w:r>
      <w:r>
        <w:t xml:space="preserve">. </w:t>
      </w:r>
      <w:r w:rsidR="00207E8D">
        <w:t>The information will be used to</w:t>
      </w:r>
      <w:r w:rsidR="00B0357E">
        <w:t xml:space="preserve"> trace social links among all survey respondents, which is necessary to estimate the prevalence of labor trafficking using a network sample. </w:t>
      </w:r>
      <w:r w:rsidRPr="00F23403" w:rsidR="00F23403">
        <w:t>A subset of respondents will also be asked to provide a limited amount of PII on individuals they refer to complete the survey, including: (1) first name (or nickname), (2) the last 4 digits of their phone number, (3) gender, (4) age range, and (5) country of birth. The information will be linked to the survey responses and used to trace social links among all survey respondents, which is necessary to estimate the prevalence of labor trafficking using a network sample. They also will be given the option to provide their peers’ phone number or email address, which will be used to invite them to participate in the survey</w:t>
      </w:r>
      <w:r w:rsidR="00F23403">
        <w:t xml:space="preserve">. </w:t>
      </w:r>
      <w:r w:rsidRPr="00634110" w:rsidR="00634110">
        <w:t>It may also be used to confirm the social links among survey respondents made through the fuzzy matching of first name and last 4 digits of a phone number.</w:t>
      </w:r>
      <w:r w:rsidR="00634110">
        <w:t xml:space="preserve">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001D1C73" w:rsidP="00172EAB" w:rsidRDefault="001D1C73" w14:paraId="3B371F60" w14:textId="54DDFDD9">
      <w:pPr>
        <w:spacing w:after="0"/>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w:t>
      </w:r>
      <w:r w:rsidR="00B13DE7">
        <w:rPr>
          <w:rFonts w:cstheme="minorHAnsi"/>
        </w:rPr>
        <w:t>RTI</w:t>
      </w:r>
      <w:r w:rsidRPr="009139B3">
        <w:rPr>
          <w:rFonts w:cstheme="minorHAnsi"/>
        </w:rPr>
        <w:t xml:space="preserve"> will comply with all Federal and Departmental regulations for private information.</w:t>
      </w:r>
    </w:p>
    <w:p w:rsidR="00B13DE7" w:rsidP="00172EAB" w:rsidRDefault="00B13DE7" w14:paraId="6360639E" w14:textId="03DA92EC">
      <w:pPr>
        <w:spacing w:after="0"/>
        <w:rPr>
          <w:rFonts w:cstheme="minorHAnsi"/>
        </w:rPr>
      </w:pPr>
    </w:p>
    <w:p w:rsidR="00B13DE7" w:rsidP="00172EAB" w:rsidRDefault="00B13DE7" w14:paraId="73431823" w14:textId="7AC0F3A8">
      <w:pPr>
        <w:pStyle w:val="BodyText"/>
        <w:spacing w:after="0" w:line="276" w:lineRule="auto"/>
        <w:rPr>
          <w:rFonts w:ascii="Calibri" w:hAnsi="Calibri" w:cs="Calibri"/>
          <w:sz w:val="22"/>
          <w:szCs w:val="22"/>
        </w:rPr>
      </w:pPr>
      <w:r>
        <w:rPr>
          <w:rFonts w:ascii="Calibri" w:hAnsi="Calibri" w:cs="Calibri"/>
          <w:sz w:val="22"/>
          <w:szCs w:val="22"/>
        </w:rPr>
        <w:t xml:space="preserve">The consent form describes measures taken to assure participant privacy. These include assurances that the research team will </w:t>
      </w:r>
      <w:proofErr w:type="gramStart"/>
      <w:r>
        <w:rPr>
          <w:rFonts w:ascii="Calibri" w:hAnsi="Calibri" w:cs="Calibri"/>
          <w:sz w:val="22"/>
          <w:szCs w:val="22"/>
        </w:rPr>
        <w:t>protect the privacy of respondents to the fullest extent</w:t>
      </w:r>
      <w:proofErr w:type="gramEnd"/>
      <w:r>
        <w:rPr>
          <w:rFonts w:ascii="Calibri" w:hAnsi="Calibri" w:cs="Calibri"/>
          <w:sz w:val="22"/>
          <w:szCs w:val="22"/>
        </w:rPr>
        <w:t xml:space="preserve"> possible under the law, that respondents’ participation is voluntary, and that they may withdraw their consent at any time without any negative consequences. </w:t>
      </w:r>
    </w:p>
    <w:p w:rsidR="00172EAB" w:rsidP="00172EAB" w:rsidRDefault="00172EAB" w14:paraId="57507DD3" w14:textId="77777777">
      <w:pPr>
        <w:pStyle w:val="BodyText"/>
        <w:spacing w:after="0" w:line="276" w:lineRule="auto"/>
        <w:rPr>
          <w:rFonts w:ascii="Calibri" w:hAnsi="Calibri" w:cs="Calibri"/>
          <w:sz w:val="22"/>
          <w:szCs w:val="22"/>
        </w:rPr>
      </w:pPr>
    </w:p>
    <w:p w:rsidR="001D1C73" w:rsidP="00172EAB" w:rsidRDefault="00B13DE7" w14:paraId="4CBB7BE4" w14:textId="45F7E2FD">
      <w:pPr>
        <w:pStyle w:val="BodyText"/>
        <w:spacing w:after="0" w:line="276" w:lineRule="auto"/>
        <w:rPr>
          <w:rFonts w:ascii="Calibri" w:hAnsi="Calibri" w:cs="Calibri"/>
          <w:sz w:val="22"/>
          <w:szCs w:val="22"/>
        </w:rPr>
      </w:pPr>
      <w:r>
        <w:rPr>
          <w:rFonts w:ascii="Calibri" w:hAnsi="Calibri" w:cs="Calibri"/>
          <w:sz w:val="22"/>
          <w:szCs w:val="22"/>
        </w:rP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answer any related questions raised by respondents.</w:t>
      </w:r>
    </w:p>
    <w:p w:rsidRPr="00172EAB" w:rsidR="00172EAB" w:rsidP="00172EAB" w:rsidRDefault="00172EAB" w14:paraId="51CBEDDC" w14:textId="77777777">
      <w:pPr>
        <w:pStyle w:val="BodyText"/>
        <w:spacing w:after="0" w:line="276" w:lineRule="auto"/>
        <w:rPr>
          <w:rFonts w:ascii="Calibri" w:hAnsi="Calibri" w:cs="Calibri"/>
          <w:sz w:val="22"/>
          <w:szCs w:val="22"/>
        </w:rPr>
      </w:pPr>
    </w:p>
    <w:p w:rsidRPr="009139B3" w:rsidR="001D1C73" w:rsidP="00172EAB" w:rsidRDefault="001D1C73" w14:paraId="4F8CC7BF" w14:textId="2E76E519">
      <w:pPr>
        <w:spacing w:after="0"/>
        <w:rPr>
          <w:rFonts w:eastAsia="Times New Roman" w:cstheme="minorHAnsi"/>
        </w:rPr>
      </w:pPr>
      <w:r w:rsidRPr="009139B3">
        <w:rPr>
          <w:rFonts w:eastAsia="Times New Roman" w:cstheme="minorHAnsi"/>
        </w:rPr>
        <w:lastRenderedPageBreak/>
        <w:t xml:space="preserve">Due to the sensitive nature of this research (see A.11 for more information), the </w:t>
      </w:r>
      <w:r w:rsidR="00B13DE7">
        <w:rPr>
          <w:rFonts w:eastAsia="Times New Roman" w:cstheme="minorHAnsi"/>
        </w:rPr>
        <w:t>study</w:t>
      </w:r>
      <w:r w:rsidRPr="009139B3">
        <w:rPr>
          <w:rFonts w:eastAsia="Times New Roman" w:cstheme="minorHAnsi"/>
        </w:rPr>
        <w:t xml:space="preserve"> will obtain a Certificate of Confidentiality. The Certificate of Confidentiality helps to assure participants that their information will be kept private to the fullest extent permitted by law. </w:t>
      </w:r>
      <w:r w:rsidRPr="00B13DE7" w:rsidR="00B13DE7">
        <w:rPr>
          <w:rFonts w:eastAsia="Times New Roman" w:cstheme="minorHAnsi"/>
        </w:rPr>
        <w:t xml:space="preserve">Prior to initiating contact with </w:t>
      </w:r>
      <w:r w:rsidR="00B13DE7">
        <w:rPr>
          <w:rFonts w:eastAsia="Times New Roman" w:cstheme="minorHAnsi"/>
        </w:rPr>
        <w:t>potential participants</w:t>
      </w:r>
      <w:r w:rsidRPr="00B13DE7" w:rsidR="00B13DE7">
        <w:rPr>
          <w:rFonts w:eastAsia="Times New Roman" w:cstheme="minorHAnsi"/>
        </w:rPr>
        <w:t>, study approval will be received from the RTI Institutional Review Board (IRB).</w:t>
      </w:r>
    </w:p>
    <w:p w:rsidRPr="009139B3" w:rsidR="001D1C73" w:rsidP="001D1C73" w:rsidRDefault="001D1C73" w14:paraId="66D7D622"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00AF1883" w:rsidP="00AF1883" w:rsidRDefault="001D1C73" w14:paraId="2FEB6AA2" w14:textId="77777777">
      <w:pPr>
        <w:rPr>
          <w:rFonts w:ascii="Calibri" w:hAnsi="Calibri" w:cs="Calibri"/>
          <w:bdr w:val="none" w:color="auto" w:sz="0" w:space="0" w:frame="1"/>
        </w:rPr>
      </w:pPr>
      <w:r w:rsidRPr="009139B3">
        <w:rPr>
          <w:rFonts w:eastAsia="Times New Roman" w:cstheme="minorHAnsi"/>
        </w:rPr>
        <w:t xml:space="preserve">As specified in the contract, </w:t>
      </w:r>
      <w:r w:rsidR="00AF1883">
        <w:rPr>
          <w:rFonts w:eastAsia="Times New Roman" w:cstheme="minorHAnsi"/>
        </w:rPr>
        <w:t>RTI</w:t>
      </w:r>
      <w:r w:rsidRPr="009139B3">
        <w:rPr>
          <w:rFonts w:eastAsia="Times New Roman" w:cstheme="minorHAnsi"/>
        </w:rPr>
        <w:t xml:space="preserve"> shall protect respondent privacy to the extent permitted by law and will comply with all Federal and Departmental regulations for private information. </w:t>
      </w:r>
      <w:r w:rsidR="00AF1883">
        <w:rPr>
          <w:rFonts w:ascii="Calibri" w:hAnsi="Calibri" w:cs="Calibri"/>
        </w:rPr>
        <w:t>The project team will use its extensive corporate administrative and security systems to prevent the unauthorized release of information, including state-of-the-art hardware and software for encryption that meet federal standards and physical security that includes a keyless</w:t>
      </w:r>
      <w:r w:rsidR="00AF1883">
        <w:rPr>
          <w:rFonts w:ascii="Calibri" w:hAnsi="Calibri" w:cs="Calibri"/>
          <w:spacing w:val="-5"/>
        </w:rPr>
        <w:t xml:space="preserve"> </w:t>
      </w:r>
      <w:r w:rsidR="00AF1883">
        <w:rPr>
          <w:rFonts w:ascii="Calibri" w:hAnsi="Calibri" w:cs="Calibri"/>
          <w:spacing w:val="-1"/>
        </w:rPr>
        <w:t>card‐controlled</w:t>
      </w:r>
      <w:r w:rsidR="00AF1883">
        <w:rPr>
          <w:rFonts w:ascii="Calibri" w:hAnsi="Calibri" w:cs="Calibri"/>
          <w:spacing w:val="-4"/>
        </w:rPr>
        <w:t xml:space="preserve"> </w:t>
      </w:r>
      <w:r w:rsidR="00AF1883">
        <w:rPr>
          <w:rFonts w:ascii="Calibri" w:hAnsi="Calibri" w:cs="Calibri"/>
        </w:rPr>
        <w:t>access</w:t>
      </w:r>
      <w:r w:rsidR="00AF1883">
        <w:rPr>
          <w:rFonts w:ascii="Calibri" w:hAnsi="Calibri" w:cs="Calibri"/>
          <w:spacing w:val="-3"/>
        </w:rPr>
        <w:t xml:space="preserve"> </w:t>
      </w:r>
      <w:r w:rsidR="00AF1883">
        <w:rPr>
          <w:rFonts w:ascii="Calibri" w:hAnsi="Calibri" w:cs="Calibri"/>
        </w:rPr>
        <w:t>system</w:t>
      </w:r>
      <w:r w:rsidR="00AF1883">
        <w:rPr>
          <w:rFonts w:ascii="Calibri" w:hAnsi="Calibri" w:cs="Calibri"/>
          <w:spacing w:val="-6"/>
        </w:rPr>
        <w:t xml:space="preserve"> </w:t>
      </w:r>
      <w:r w:rsidR="00AF1883">
        <w:rPr>
          <w:rFonts w:ascii="Calibri" w:hAnsi="Calibri" w:cs="Calibri"/>
          <w:spacing w:val="-1"/>
        </w:rPr>
        <w:t>on</w:t>
      </w:r>
      <w:r w:rsidR="00AF1883">
        <w:rPr>
          <w:rFonts w:ascii="Calibri" w:hAnsi="Calibri" w:cs="Calibri"/>
          <w:spacing w:val="26"/>
        </w:rPr>
        <w:t xml:space="preserve"> </w:t>
      </w:r>
      <w:r w:rsidR="00AF1883">
        <w:rPr>
          <w:rFonts w:ascii="Calibri" w:hAnsi="Calibri" w:cs="Calibri"/>
        </w:rPr>
        <w:t>all</w:t>
      </w:r>
      <w:r w:rsidR="00AF1883">
        <w:rPr>
          <w:rFonts w:ascii="Calibri" w:hAnsi="Calibri" w:cs="Calibri"/>
          <w:spacing w:val="-2"/>
        </w:rPr>
        <w:t xml:space="preserve"> </w:t>
      </w:r>
      <w:r w:rsidR="00AF1883">
        <w:rPr>
          <w:rFonts w:ascii="Calibri" w:hAnsi="Calibri" w:cs="Calibri"/>
          <w:spacing w:val="-1"/>
        </w:rPr>
        <w:t xml:space="preserve">buildings and local desktop security and account lockout via Microsoft Windows. </w:t>
      </w:r>
    </w:p>
    <w:p w:rsidR="00AF1883" w:rsidP="00AF1883" w:rsidRDefault="00AF1883" w14:paraId="7566919B" w14:textId="1F5AE551">
      <w:pPr>
        <w:pStyle w:val="BodyText"/>
        <w:spacing w:after="120"/>
        <w:rPr>
          <w:rFonts w:ascii="Calibri" w:hAnsi="Calibri" w:cs="Calibri"/>
          <w:sz w:val="22"/>
          <w:szCs w:val="22"/>
        </w:rPr>
      </w:pPr>
      <w:r>
        <w:rPr>
          <w:rFonts w:ascii="Calibri" w:hAnsi="Calibri" w:cs="Calibri"/>
          <w:sz w:val="22"/>
          <w:szCs w:val="22"/>
        </w:rPr>
        <w:t xml:space="preserve">RTI has established data security plans for handling data during all phases of the data collection, as follows: </w:t>
      </w:r>
    </w:p>
    <w:p w:rsidR="00AF1883" w:rsidP="00AF1883" w:rsidRDefault="00AF1883" w14:paraId="7AECCF75" w14:textId="525AE63E">
      <w:pPr>
        <w:pStyle w:val="ListBullet"/>
        <w:rPr>
          <w:rFonts w:ascii="Calibri" w:hAnsi="Calibri" w:cs="Calibri"/>
          <w:sz w:val="22"/>
          <w:szCs w:val="22"/>
        </w:rPr>
      </w:pPr>
      <w:r>
        <w:rPr>
          <w:rFonts w:ascii="Calibri" w:hAnsi="Calibri" w:cs="Calibri"/>
          <w:sz w:val="22"/>
          <w:szCs w:val="22"/>
        </w:rPr>
        <w:t>Field staff tablets</w:t>
      </w:r>
      <w:r>
        <w:rPr>
          <w:rFonts w:ascii="Calibri" w:hAnsi="Calibri" w:cs="Calibri"/>
          <w:spacing w:val="-5"/>
          <w:sz w:val="22"/>
          <w:szCs w:val="22"/>
        </w:rPr>
        <w:t xml:space="preserve"> will be </w:t>
      </w:r>
      <w:r>
        <w:rPr>
          <w:rFonts w:ascii="Calibri" w:hAnsi="Calibri" w:cs="Calibri"/>
          <w:sz w:val="22"/>
          <w:szCs w:val="22"/>
        </w:rPr>
        <w:t>password protected</w:t>
      </w:r>
      <w:r>
        <w:rPr>
          <w:rFonts w:ascii="Calibri" w:hAnsi="Calibri" w:cs="Calibri"/>
          <w:spacing w:val="-5"/>
          <w:sz w:val="22"/>
          <w:szCs w:val="22"/>
        </w:rPr>
        <w:t xml:space="preserve"> </w:t>
      </w:r>
      <w:r>
        <w:rPr>
          <w:rFonts w:ascii="Calibri" w:hAnsi="Calibri" w:cs="Calibri"/>
          <w:sz w:val="22"/>
          <w:szCs w:val="22"/>
        </w:rPr>
        <w:t>and</w:t>
      </w:r>
      <w:r>
        <w:rPr>
          <w:rFonts w:ascii="Calibri" w:hAnsi="Calibri" w:cs="Calibri"/>
          <w:spacing w:val="-5"/>
          <w:sz w:val="22"/>
          <w:szCs w:val="22"/>
        </w:rPr>
        <w:t xml:space="preserve"> </w:t>
      </w:r>
      <w:r>
        <w:rPr>
          <w:rFonts w:ascii="Calibri" w:hAnsi="Calibri" w:cs="Calibri"/>
          <w:sz w:val="22"/>
          <w:szCs w:val="22"/>
        </w:rPr>
        <w:t>disk</w:t>
      </w:r>
      <w:r>
        <w:rPr>
          <w:rFonts w:ascii="Calibri" w:hAnsi="Calibri" w:cs="Calibri"/>
          <w:spacing w:val="-5"/>
          <w:sz w:val="22"/>
          <w:szCs w:val="22"/>
        </w:rPr>
        <w:t xml:space="preserve"> </w:t>
      </w:r>
      <w:r>
        <w:rPr>
          <w:rFonts w:ascii="Calibri" w:hAnsi="Calibri" w:cs="Calibri"/>
          <w:sz w:val="22"/>
          <w:szCs w:val="22"/>
        </w:rPr>
        <w:t>encrypted.</w:t>
      </w:r>
      <w:r>
        <w:rPr>
          <w:rFonts w:ascii="Calibri" w:hAnsi="Calibri" w:cs="Calibri"/>
          <w:spacing w:val="47"/>
          <w:sz w:val="22"/>
          <w:szCs w:val="22"/>
        </w:rPr>
        <w:t xml:space="preserve"> </w:t>
      </w:r>
      <w:r>
        <w:rPr>
          <w:rFonts w:ascii="Calibri" w:hAnsi="Calibri" w:cs="Calibri"/>
          <w:sz w:val="22"/>
          <w:szCs w:val="22"/>
        </w:rPr>
        <w:t>There</w:t>
      </w:r>
      <w:r>
        <w:rPr>
          <w:rFonts w:ascii="Calibri" w:hAnsi="Calibri" w:cs="Calibri"/>
          <w:spacing w:val="-4"/>
          <w:sz w:val="22"/>
          <w:szCs w:val="22"/>
        </w:rPr>
        <w:t xml:space="preserve"> </w:t>
      </w:r>
      <w:r>
        <w:rPr>
          <w:rFonts w:ascii="Calibri" w:hAnsi="Calibri" w:cs="Calibri"/>
          <w:sz w:val="22"/>
          <w:szCs w:val="22"/>
        </w:rPr>
        <w:t>are</w:t>
      </w:r>
      <w:r>
        <w:rPr>
          <w:rFonts w:ascii="Calibri" w:hAnsi="Calibri" w:cs="Calibri"/>
          <w:spacing w:val="-4"/>
          <w:sz w:val="22"/>
          <w:szCs w:val="22"/>
        </w:rPr>
        <w:t xml:space="preserve"> </w:t>
      </w:r>
      <w:r>
        <w:rPr>
          <w:rFonts w:ascii="Calibri" w:hAnsi="Calibri" w:cs="Calibri"/>
          <w:sz w:val="22"/>
          <w:szCs w:val="22"/>
        </w:rPr>
        <w:t>several</w:t>
      </w:r>
      <w:r>
        <w:rPr>
          <w:rFonts w:ascii="Calibri" w:hAnsi="Calibri" w:cs="Calibri"/>
          <w:spacing w:val="-4"/>
          <w:sz w:val="22"/>
          <w:szCs w:val="22"/>
        </w:rPr>
        <w:t xml:space="preserve"> </w:t>
      </w:r>
      <w:r>
        <w:rPr>
          <w:rFonts w:ascii="Calibri" w:hAnsi="Calibri" w:cs="Calibri"/>
          <w:sz w:val="22"/>
          <w:szCs w:val="22"/>
        </w:rPr>
        <w:t>levels</w:t>
      </w:r>
      <w:r>
        <w:rPr>
          <w:rFonts w:ascii="Calibri" w:hAnsi="Calibri" w:cs="Calibri"/>
          <w:spacing w:val="-5"/>
          <w:sz w:val="22"/>
          <w:szCs w:val="22"/>
        </w:rPr>
        <w:t xml:space="preserve"> </w:t>
      </w:r>
      <w:r>
        <w:rPr>
          <w:rFonts w:ascii="Calibri" w:hAnsi="Calibri" w:cs="Calibri"/>
          <w:sz w:val="22"/>
          <w:szCs w:val="22"/>
        </w:rPr>
        <w:t>of</w:t>
      </w:r>
      <w:r>
        <w:rPr>
          <w:rFonts w:ascii="Calibri" w:hAnsi="Calibri" w:cs="Calibri"/>
          <w:spacing w:val="-5"/>
          <w:sz w:val="22"/>
          <w:szCs w:val="22"/>
        </w:rPr>
        <w:t xml:space="preserve"> </w:t>
      </w:r>
      <w:r>
        <w:rPr>
          <w:rFonts w:ascii="Calibri" w:hAnsi="Calibri" w:cs="Calibri"/>
          <w:sz w:val="22"/>
          <w:szCs w:val="22"/>
        </w:rPr>
        <w:t>password‐protected</w:t>
      </w:r>
      <w:r>
        <w:rPr>
          <w:rFonts w:ascii="Calibri" w:hAnsi="Calibri" w:cs="Calibri"/>
          <w:spacing w:val="-3"/>
          <w:sz w:val="22"/>
          <w:szCs w:val="22"/>
        </w:rPr>
        <w:t xml:space="preserve"> </w:t>
      </w:r>
      <w:r>
        <w:rPr>
          <w:rFonts w:ascii="Calibri" w:hAnsi="Calibri" w:cs="Calibri"/>
          <w:sz w:val="22"/>
          <w:szCs w:val="22"/>
        </w:rPr>
        <w:t>access</w:t>
      </w:r>
      <w:r>
        <w:rPr>
          <w:rFonts w:ascii="Calibri" w:hAnsi="Calibri" w:cs="Calibri"/>
          <w:spacing w:val="-5"/>
          <w:sz w:val="22"/>
          <w:szCs w:val="22"/>
        </w:rPr>
        <w:t xml:space="preserve"> </w:t>
      </w:r>
      <w:r>
        <w:rPr>
          <w:rFonts w:ascii="Calibri" w:hAnsi="Calibri" w:cs="Calibri"/>
          <w:sz w:val="22"/>
          <w:szCs w:val="22"/>
        </w:rPr>
        <w:t>required</w:t>
      </w:r>
      <w:r>
        <w:rPr>
          <w:rFonts w:ascii="Calibri" w:hAnsi="Calibri" w:cs="Calibri"/>
          <w:spacing w:val="-4"/>
          <w:sz w:val="22"/>
          <w:szCs w:val="22"/>
        </w:rPr>
        <w:t xml:space="preserve"> </w:t>
      </w:r>
      <w:r>
        <w:rPr>
          <w:rFonts w:ascii="Calibri" w:hAnsi="Calibri" w:cs="Calibri"/>
          <w:sz w:val="22"/>
          <w:szCs w:val="22"/>
        </w:rPr>
        <w:t>to</w:t>
      </w:r>
      <w:r>
        <w:rPr>
          <w:rFonts w:ascii="Calibri" w:hAnsi="Calibri" w:cs="Calibri"/>
          <w:spacing w:val="-5"/>
          <w:sz w:val="22"/>
          <w:szCs w:val="22"/>
        </w:rPr>
        <w:t xml:space="preserve"> </w:t>
      </w:r>
      <w:r>
        <w:rPr>
          <w:rFonts w:ascii="Calibri" w:hAnsi="Calibri" w:cs="Calibri"/>
          <w:sz w:val="22"/>
          <w:szCs w:val="22"/>
        </w:rPr>
        <w:t>view</w:t>
      </w:r>
      <w:r>
        <w:rPr>
          <w:rFonts w:ascii="Calibri" w:hAnsi="Calibri" w:cs="Calibri"/>
          <w:spacing w:val="-4"/>
          <w:sz w:val="22"/>
          <w:szCs w:val="22"/>
        </w:rPr>
        <w:t xml:space="preserve"> </w:t>
      </w:r>
      <w:r>
        <w:rPr>
          <w:rFonts w:ascii="Calibri" w:hAnsi="Calibri" w:cs="Calibri"/>
          <w:sz w:val="22"/>
          <w:szCs w:val="22"/>
        </w:rPr>
        <w:t>the</w:t>
      </w:r>
      <w:r>
        <w:rPr>
          <w:rFonts w:ascii="Calibri" w:hAnsi="Calibri" w:cs="Calibri"/>
          <w:spacing w:val="-4"/>
          <w:sz w:val="22"/>
          <w:szCs w:val="22"/>
        </w:rPr>
        <w:t xml:space="preserve"> </w:t>
      </w:r>
      <w:r>
        <w:rPr>
          <w:rFonts w:ascii="Calibri" w:hAnsi="Calibri" w:cs="Calibri"/>
          <w:sz w:val="22"/>
          <w:szCs w:val="22"/>
        </w:rPr>
        <w:t>files</w:t>
      </w:r>
      <w:r>
        <w:rPr>
          <w:rFonts w:ascii="Calibri" w:hAnsi="Calibri" w:cs="Calibri"/>
          <w:spacing w:val="-4"/>
          <w:sz w:val="22"/>
          <w:szCs w:val="22"/>
        </w:rPr>
        <w:t xml:space="preserve"> </w:t>
      </w:r>
      <w:r>
        <w:rPr>
          <w:rFonts w:ascii="Calibri" w:hAnsi="Calibri" w:cs="Calibri"/>
          <w:sz w:val="22"/>
          <w:szCs w:val="22"/>
        </w:rPr>
        <w:t>on</w:t>
      </w:r>
      <w:r>
        <w:rPr>
          <w:rFonts w:ascii="Calibri" w:hAnsi="Calibri" w:cs="Calibri"/>
          <w:spacing w:val="-5"/>
          <w:sz w:val="22"/>
          <w:szCs w:val="22"/>
        </w:rPr>
        <w:t xml:space="preserve"> </w:t>
      </w:r>
      <w:r>
        <w:rPr>
          <w:rFonts w:ascii="Calibri" w:hAnsi="Calibri" w:cs="Calibri"/>
          <w:sz w:val="22"/>
          <w:szCs w:val="22"/>
        </w:rPr>
        <w:t>the</w:t>
      </w:r>
      <w:r>
        <w:rPr>
          <w:rFonts w:ascii="Calibri" w:hAnsi="Calibri" w:cs="Calibri"/>
          <w:spacing w:val="46"/>
          <w:w w:val="99"/>
          <w:sz w:val="22"/>
          <w:szCs w:val="22"/>
        </w:rPr>
        <w:t xml:space="preserve"> </w:t>
      </w:r>
      <w:r w:rsidR="00B63C12">
        <w:rPr>
          <w:rFonts w:ascii="Calibri" w:hAnsi="Calibri" w:cs="Calibri"/>
          <w:sz w:val="22"/>
          <w:szCs w:val="22"/>
        </w:rPr>
        <w:t>tablets.</w:t>
      </w:r>
      <w:r>
        <w:rPr>
          <w:rFonts w:ascii="Calibri" w:hAnsi="Calibri" w:cs="Calibri"/>
          <w:spacing w:val="53"/>
          <w:sz w:val="22"/>
          <w:szCs w:val="22"/>
        </w:rPr>
        <w:t xml:space="preserve"> </w:t>
      </w:r>
      <w:r>
        <w:rPr>
          <w:rFonts w:ascii="Calibri" w:hAnsi="Calibri" w:cs="Calibri"/>
          <w:sz w:val="22"/>
          <w:szCs w:val="22"/>
        </w:rPr>
        <w:t>Failure</w:t>
      </w:r>
      <w:r>
        <w:rPr>
          <w:rFonts w:ascii="Calibri" w:hAnsi="Calibri" w:cs="Calibri"/>
          <w:spacing w:val="-2"/>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provide</w:t>
      </w:r>
      <w:r>
        <w:rPr>
          <w:rFonts w:ascii="Calibri" w:hAnsi="Calibri" w:cs="Calibri"/>
          <w:spacing w:val="-2"/>
          <w:sz w:val="22"/>
          <w:szCs w:val="22"/>
        </w:rPr>
        <w:t xml:space="preserve"> </w:t>
      </w:r>
      <w:r>
        <w:rPr>
          <w:rFonts w:ascii="Calibri" w:hAnsi="Calibri" w:cs="Calibri"/>
          <w:sz w:val="22"/>
          <w:szCs w:val="22"/>
        </w:rPr>
        <w:t>a</w:t>
      </w:r>
      <w:r>
        <w:rPr>
          <w:rFonts w:ascii="Calibri" w:hAnsi="Calibri" w:cs="Calibri"/>
          <w:spacing w:val="-2"/>
          <w:sz w:val="22"/>
          <w:szCs w:val="22"/>
        </w:rPr>
        <w:t xml:space="preserve"> </w:t>
      </w:r>
      <w:r>
        <w:rPr>
          <w:rFonts w:ascii="Calibri" w:hAnsi="Calibri" w:cs="Calibri"/>
          <w:sz w:val="22"/>
          <w:szCs w:val="22"/>
        </w:rPr>
        <w:t>password</w:t>
      </w:r>
      <w:r>
        <w:rPr>
          <w:rFonts w:ascii="Calibri" w:hAnsi="Calibri" w:cs="Calibri"/>
          <w:spacing w:val="-2"/>
          <w:sz w:val="22"/>
          <w:szCs w:val="22"/>
        </w:rPr>
        <w:t xml:space="preserve"> </w:t>
      </w:r>
      <w:r>
        <w:rPr>
          <w:rFonts w:ascii="Calibri" w:hAnsi="Calibri" w:cs="Calibri"/>
          <w:sz w:val="22"/>
          <w:szCs w:val="22"/>
        </w:rPr>
        <w:t>at</w:t>
      </w:r>
      <w:r>
        <w:rPr>
          <w:rFonts w:ascii="Calibri" w:hAnsi="Calibri" w:cs="Calibri"/>
          <w:spacing w:val="-2"/>
          <w:sz w:val="22"/>
          <w:szCs w:val="22"/>
        </w:rPr>
        <w:t xml:space="preserve"> </w:t>
      </w:r>
      <w:r>
        <w:rPr>
          <w:rFonts w:ascii="Calibri" w:hAnsi="Calibri" w:cs="Calibri"/>
          <w:sz w:val="22"/>
          <w:szCs w:val="22"/>
        </w:rPr>
        <w:t>any</w:t>
      </w:r>
      <w:r>
        <w:rPr>
          <w:rFonts w:ascii="Calibri" w:hAnsi="Calibri" w:cs="Calibri"/>
          <w:spacing w:val="-2"/>
          <w:sz w:val="22"/>
          <w:szCs w:val="22"/>
        </w:rPr>
        <w:t xml:space="preserve"> </w:t>
      </w:r>
      <w:r>
        <w:rPr>
          <w:rFonts w:ascii="Calibri" w:hAnsi="Calibri" w:cs="Calibri"/>
          <w:sz w:val="22"/>
          <w:szCs w:val="22"/>
        </w:rPr>
        <w:t>of</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Pr>
          <w:rFonts w:ascii="Calibri" w:hAnsi="Calibri" w:cs="Calibri"/>
          <w:sz w:val="22"/>
          <w:szCs w:val="22"/>
        </w:rPr>
        <w:t>levels</w:t>
      </w:r>
      <w:r>
        <w:rPr>
          <w:rFonts w:ascii="Calibri" w:hAnsi="Calibri" w:cs="Calibri"/>
          <w:spacing w:val="-2"/>
          <w:sz w:val="22"/>
          <w:szCs w:val="22"/>
        </w:rPr>
        <w:t xml:space="preserve"> </w:t>
      </w:r>
      <w:r>
        <w:rPr>
          <w:rFonts w:ascii="Calibri" w:hAnsi="Calibri" w:cs="Calibri"/>
          <w:sz w:val="22"/>
          <w:szCs w:val="22"/>
        </w:rPr>
        <w:t>denies</w:t>
      </w:r>
      <w:r>
        <w:rPr>
          <w:rFonts w:ascii="Calibri" w:hAnsi="Calibri" w:cs="Calibri"/>
          <w:spacing w:val="-2"/>
          <w:sz w:val="22"/>
          <w:szCs w:val="22"/>
        </w:rPr>
        <w:t xml:space="preserve"> </w:t>
      </w:r>
      <w:r>
        <w:rPr>
          <w:rFonts w:ascii="Calibri" w:hAnsi="Calibri" w:cs="Calibri"/>
          <w:sz w:val="22"/>
          <w:szCs w:val="22"/>
        </w:rPr>
        <w:t>access</w:t>
      </w:r>
      <w:r>
        <w:rPr>
          <w:rFonts w:ascii="Calibri" w:hAnsi="Calibri" w:cs="Calibri"/>
          <w:spacing w:val="-2"/>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the</w:t>
      </w:r>
      <w:r>
        <w:rPr>
          <w:rFonts w:ascii="Calibri" w:hAnsi="Calibri" w:cs="Calibri"/>
          <w:spacing w:val="-2"/>
          <w:sz w:val="22"/>
          <w:szCs w:val="22"/>
        </w:rPr>
        <w:t xml:space="preserve"> </w:t>
      </w:r>
      <w:r w:rsidR="00B63C12">
        <w:rPr>
          <w:rFonts w:ascii="Calibri" w:hAnsi="Calibri" w:cs="Calibri"/>
          <w:spacing w:val="-2"/>
          <w:sz w:val="22"/>
          <w:szCs w:val="22"/>
        </w:rPr>
        <w:t>tablet’s contents</w:t>
      </w:r>
      <w:r>
        <w:rPr>
          <w:rFonts w:ascii="Calibri" w:hAnsi="Calibri" w:cs="Calibri"/>
          <w:sz w:val="22"/>
          <w:szCs w:val="22"/>
        </w:rPr>
        <w:t>.</w:t>
      </w:r>
    </w:p>
    <w:p w:rsidR="00AF1883" w:rsidP="00AF1883" w:rsidRDefault="00AF1883" w14:paraId="69DFA7EC" w14:textId="43A7C02E">
      <w:pPr>
        <w:pStyle w:val="ListBullet"/>
        <w:rPr>
          <w:rFonts w:ascii="Calibri" w:hAnsi="Calibri" w:cs="Calibri"/>
          <w:sz w:val="22"/>
          <w:szCs w:val="22"/>
        </w:rPr>
      </w:pPr>
      <w:r>
        <w:rPr>
          <w:rFonts w:ascii="Calibri" w:hAnsi="Calibri" w:cs="Calibri"/>
          <w:sz w:val="22"/>
          <w:szCs w:val="22"/>
        </w:rPr>
        <w:t>Data</w:t>
      </w:r>
      <w:r>
        <w:rPr>
          <w:rFonts w:ascii="Calibri" w:hAnsi="Calibri" w:cs="Calibri"/>
          <w:spacing w:val="-1"/>
          <w:sz w:val="22"/>
          <w:szCs w:val="22"/>
        </w:rPr>
        <w:t xml:space="preserve"> </w:t>
      </w:r>
      <w:r>
        <w:rPr>
          <w:rFonts w:ascii="Calibri" w:hAnsi="Calibri" w:cs="Calibri"/>
          <w:sz w:val="22"/>
          <w:szCs w:val="22"/>
        </w:rPr>
        <w:t>will</w:t>
      </w:r>
      <w:r>
        <w:rPr>
          <w:rFonts w:ascii="Calibri" w:hAnsi="Calibri" w:cs="Calibri"/>
          <w:spacing w:val="-2"/>
          <w:sz w:val="22"/>
          <w:szCs w:val="22"/>
        </w:rPr>
        <w:t xml:space="preserve"> </w:t>
      </w:r>
      <w:r>
        <w:rPr>
          <w:rFonts w:ascii="Calibri" w:hAnsi="Calibri" w:cs="Calibri"/>
          <w:spacing w:val="-1"/>
          <w:sz w:val="22"/>
          <w:szCs w:val="22"/>
        </w:rPr>
        <w:t xml:space="preserve">be </w:t>
      </w:r>
      <w:r>
        <w:rPr>
          <w:rFonts w:ascii="Calibri" w:hAnsi="Calibri" w:cs="Calibri"/>
          <w:sz w:val="22"/>
          <w:szCs w:val="22"/>
        </w:rPr>
        <w:t>transmitted</w:t>
      </w:r>
      <w:r>
        <w:rPr>
          <w:rFonts w:ascii="Calibri" w:hAnsi="Calibri" w:cs="Calibri"/>
          <w:spacing w:val="-1"/>
          <w:sz w:val="22"/>
          <w:szCs w:val="22"/>
        </w:rPr>
        <w:t xml:space="preserve"> </w:t>
      </w:r>
      <w:r>
        <w:rPr>
          <w:rFonts w:ascii="Calibri" w:hAnsi="Calibri" w:cs="Calibri"/>
          <w:sz w:val="22"/>
          <w:szCs w:val="22"/>
        </w:rPr>
        <w:t>and</w:t>
      </w:r>
      <w:r>
        <w:rPr>
          <w:rFonts w:ascii="Calibri" w:hAnsi="Calibri" w:cs="Calibri"/>
          <w:spacing w:val="-2"/>
          <w:sz w:val="22"/>
          <w:szCs w:val="22"/>
        </w:rPr>
        <w:t xml:space="preserve"> </w:t>
      </w:r>
      <w:r>
        <w:rPr>
          <w:rFonts w:ascii="Calibri" w:hAnsi="Calibri" w:cs="Calibri"/>
          <w:sz w:val="22"/>
          <w:szCs w:val="22"/>
        </w:rPr>
        <w:t>stored</w:t>
      </w:r>
      <w:r>
        <w:rPr>
          <w:rFonts w:ascii="Calibri" w:hAnsi="Calibri" w:cs="Calibri"/>
          <w:spacing w:val="-2"/>
          <w:sz w:val="22"/>
          <w:szCs w:val="22"/>
        </w:rPr>
        <w:t xml:space="preserve"> </w:t>
      </w:r>
      <w:r>
        <w:rPr>
          <w:rFonts w:ascii="Calibri" w:hAnsi="Calibri" w:cs="Calibri"/>
          <w:sz w:val="22"/>
          <w:szCs w:val="22"/>
        </w:rPr>
        <w:t>in</w:t>
      </w:r>
      <w:r>
        <w:rPr>
          <w:rFonts w:ascii="Calibri" w:hAnsi="Calibri" w:cs="Calibri"/>
          <w:spacing w:val="-2"/>
          <w:sz w:val="22"/>
          <w:szCs w:val="22"/>
        </w:rPr>
        <w:t xml:space="preserve"> </w:t>
      </w:r>
      <w:r>
        <w:rPr>
          <w:rFonts w:ascii="Calibri" w:hAnsi="Calibri" w:cs="Calibri"/>
          <w:sz w:val="22"/>
          <w:szCs w:val="22"/>
        </w:rPr>
        <w:t>a</w:t>
      </w:r>
      <w:r>
        <w:rPr>
          <w:rFonts w:ascii="Calibri" w:hAnsi="Calibri" w:cs="Calibri"/>
          <w:spacing w:val="-1"/>
          <w:sz w:val="22"/>
          <w:szCs w:val="22"/>
        </w:rPr>
        <w:t xml:space="preserve"> </w:t>
      </w:r>
      <w:r>
        <w:rPr>
          <w:rFonts w:ascii="Calibri" w:hAnsi="Calibri" w:cs="Calibri"/>
          <w:sz w:val="22"/>
          <w:szCs w:val="22"/>
        </w:rPr>
        <w:t>way</w:t>
      </w:r>
      <w:r>
        <w:rPr>
          <w:rFonts w:ascii="Calibri" w:hAnsi="Calibri" w:cs="Calibri"/>
          <w:spacing w:val="-1"/>
          <w:sz w:val="22"/>
          <w:szCs w:val="22"/>
        </w:rPr>
        <w:t xml:space="preserve"> </w:t>
      </w:r>
      <w:r>
        <w:rPr>
          <w:rFonts w:ascii="Calibri" w:hAnsi="Calibri" w:cs="Calibri"/>
          <w:sz w:val="22"/>
          <w:szCs w:val="22"/>
        </w:rPr>
        <w:t>that</w:t>
      </w:r>
      <w:r>
        <w:rPr>
          <w:rFonts w:ascii="Calibri" w:hAnsi="Calibri" w:cs="Calibri"/>
          <w:spacing w:val="-2"/>
          <w:sz w:val="22"/>
          <w:szCs w:val="22"/>
        </w:rPr>
        <w:t xml:space="preserve"> </w:t>
      </w:r>
      <w:r>
        <w:rPr>
          <w:rFonts w:ascii="Calibri" w:hAnsi="Calibri" w:cs="Calibri"/>
          <w:spacing w:val="-1"/>
          <w:sz w:val="22"/>
          <w:szCs w:val="22"/>
        </w:rPr>
        <w:t>only</w:t>
      </w:r>
      <w:r>
        <w:rPr>
          <w:rFonts w:ascii="Calibri" w:hAnsi="Calibri" w:cs="Calibri"/>
          <w:spacing w:val="24"/>
          <w:sz w:val="22"/>
          <w:szCs w:val="22"/>
        </w:rPr>
        <w:t xml:space="preserve"> </w:t>
      </w:r>
      <w:r>
        <w:rPr>
          <w:rFonts w:ascii="Calibri" w:hAnsi="Calibri" w:cs="Calibri"/>
          <w:sz w:val="22"/>
          <w:szCs w:val="22"/>
        </w:rPr>
        <w:t>members</w:t>
      </w:r>
      <w:r>
        <w:rPr>
          <w:rFonts w:ascii="Calibri" w:hAnsi="Calibri" w:cs="Calibri"/>
          <w:spacing w:val="-5"/>
          <w:sz w:val="22"/>
          <w:szCs w:val="22"/>
        </w:rPr>
        <w:t xml:space="preserve"> </w:t>
      </w:r>
      <w:r>
        <w:rPr>
          <w:rFonts w:ascii="Calibri" w:hAnsi="Calibri" w:cs="Calibri"/>
          <w:spacing w:val="-1"/>
          <w:sz w:val="22"/>
          <w:szCs w:val="22"/>
        </w:rPr>
        <w:t>of</w:t>
      </w:r>
      <w:r>
        <w:rPr>
          <w:rFonts w:ascii="Calibri" w:hAnsi="Calibri" w:cs="Calibri"/>
          <w:spacing w:val="-4"/>
          <w:sz w:val="22"/>
          <w:szCs w:val="22"/>
        </w:rPr>
        <w:t xml:space="preserve"> </w:t>
      </w:r>
      <w:r>
        <w:rPr>
          <w:rFonts w:ascii="Calibri" w:hAnsi="Calibri" w:cs="Calibri"/>
          <w:spacing w:val="-1"/>
          <w:sz w:val="22"/>
          <w:szCs w:val="22"/>
        </w:rPr>
        <w:t>the</w:t>
      </w:r>
      <w:r>
        <w:rPr>
          <w:rFonts w:ascii="Calibri" w:hAnsi="Calibri" w:cs="Calibri"/>
          <w:spacing w:val="-3"/>
          <w:sz w:val="22"/>
          <w:szCs w:val="22"/>
        </w:rPr>
        <w:t xml:space="preserve"> </w:t>
      </w:r>
      <w:r>
        <w:rPr>
          <w:rFonts w:ascii="Calibri" w:hAnsi="Calibri" w:cs="Calibri"/>
          <w:sz w:val="22"/>
          <w:szCs w:val="22"/>
        </w:rPr>
        <w:t>project</w:t>
      </w:r>
      <w:r>
        <w:rPr>
          <w:rFonts w:ascii="Calibri" w:hAnsi="Calibri" w:cs="Calibri"/>
          <w:spacing w:val="-4"/>
          <w:sz w:val="22"/>
          <w:szCs w:val="22"/>
        </w:rPr>
        <w:t xml:space="preserve"> </w:t>
      </w:r>
      <w:r>
        <w:rPr>
          <w:rFonts w:ascii="Calibri" w:hAnsi="Calibri" w:cs="Calibri"/>
          <w:sz w:val="22"/>
          <w:szCs w:val="22"/>
        </w:rPr>
        <w:t>team</w:t>
      </w:r>
      <w:r>
        <w:rPr>
          <w:rFonts w:ascii="Calibri" w:hAnsi="Calibri" w:cs="Calibri"/>
          <w:spacing w:val="-4"/>
          <w:sz w:val="22"/>
          <w:szCs w:val="22"/>
        </w:rPr>
        <w:t xml:space="preserve"> </w:t>
      </w:r>
      <w:r>
        <w:rPr>
          <w:rFonts w:ascii="Calibri" w:hAnsi="Calibri" w:cs="Calibri"/>
          <w:sz w:val="22"/>
          <w:szCs w:val="22"/>
        </w:rPr>
        <w:t>who</w:t>
      </w:r>
      <w:r>
        <w:rPr>
          <w:rFonts w:ascii="Calibri" w:hAnsi="Calibri" w:cs="Calibri"/>
          <w:spacing w:val="-4"/>
          <w:sz w:val="22"/>
          <w:szCs w:val="22"/>
        </w:rPr>
        <w:t xml:space="preserve"> </w:t>
      </w:r>
      <w:r>
        <w:rPr>
          <w:rFonts w:ascii="Calibri" w:hAnsi="Calibri" w:cs="Calibri"/>
          <w:sz w:val="22"/>
          <w:szCs w:val="22"/>
        </w:rPr>
        <w:t>are</w:t>
      </w:r>
      <w:r>
        <w:rPr>
          <w:rFonts w:ascii="Calibri" w:hAnsi="Calibri" w:cs="Calibri"/>
          <w:spacing w:val="-3"/>
          <w:sz w:val="22"/>
          <w:szCs w:val="22"/>
        </w:rPr>
        <w:t xml:space="preserve"> </w:t>
      </w:r>
      <w:r>
        <w:rPr>
          <w:rFonts w:ascii="Calibri" w:hAnsi="Calibri" w:cs="Calibri"/>
          <w:spacing w:val="-1"/>
          <w:sz w:val="22"/>
          <w:szCs w:val="22"/>
        </w:rPr>
        <w:t>authorized</w:t>
      </w:r>
      <w:r>
        <w:rPr>
          <w:rFonts w:ascii="Calibri" w:hAnsi="Calibri" w:cs="Calibri"/>
          <w:spacing w:val="-3"/>
          <w:sz w:val="22"/>
          <w:szCs w:val="22"/>
        </w:rPr>
        <w:t xml:space="preserve"> </w:t>
      </w:r>
      <w:r>
        <w:rPr>
          <w:rFonts w:ascii="Calibri" w:hAnsi="Calibri" w:cs="Calibri"/>
          <w:sz w:val="22"/>
          <w:szCs w:val="22"/>
        </w:rPr>
        <w:t>and</w:t>
      </w:r>
      <w:r>
        <w:rPr>
          <w:rFonts w:ascii="Calibri" w:hAnsi="Calibri" w:cs="Calibri"/>
          <w:spacing w:val="-4"/>
          <w:sz w:val="22"/>
          <w:szCs w:val="22"/>
        </w:rPr>
        <w:t xml:space="preserve"> </w:t>
      </w:r>
      <w:r>
        <w:rPr>
          <w:rFonts w:ascii="Calibri" w:hAnsi="Calibri" w:cs="Calibri"/>
          <w:spacing w:val="-1"/>
          <w:sz w:val="22"/>
          <w:szCs w:val="22"/>
        </w:rPr>
        <w:t>have</w:t>
      </w:r>
      <w:r>
        <w:rPr>
          <w:rFonts w:ascii="Calibri" w:hAnsi="Calibri" w:cs="Calibri"/>
          <w:spacing w:val="-4"/>
          <w:sz w:val="22"/>
          <w:szCs w:val="22"/>
        </w:rPr>
        <w:t xml:space="preserve"> </w:t>
      </w:r>
      <w:r>
        <w:rPr>
          <w:rFonts w:ascii="Calibri" w:hAnsi="Calibri" w:cs="Calibri"/>
          <w:sz w:val="22"/>
          <w:szCs w:val="22"/>
        </w:rPr>
        <w:t>need</w:t>
      </w:r>
      <w:r>
        <w:rPr>
          <w:rFonts w:ascii="Calibri" w:hAnsi="Calibri" w:cs="Calibri"/>
          <w:spacing w:val="-4"/>
          <w:sz w:val="22"/>
          <w:szCs w:val="22"/>
        </w:rPr>
        <w:t xml:space="preserve"> </w:t>
      </w:r>
      <w:r>
        <w:rPr>
          <w:rFonts w:ascii="Calibri" w:hAnsi="Calibri" w:cs="Calibri"/>
          <w:sz w:val="22"/>
          <w:szCs w:val="22"/>
        </w:rPr>
        <w:t>will</w:t>
      </w:r>
      <w:r>
        <w:rPr>
          <w:rFonts w:ascii="Calibri" w:hAnsi="Calibri" w:cs="Calibri"/>
          <w:spacing w:val="-4"/>
          <w:sz w:val="22"/>
          <w:szCs w:val="22"/>
        </w:rPr>
        <w:t xml:space="preserve"> </w:t>
      </w:r>
      <w:r>
        <w:rPr>
          <w:rFonts w:ascii="Calibri" w:hAnsi="Calibri" w:cs="Calibri"/>
          <w:spacing w:val="-1"/>
          <w:sz w:val="22"/>
          <w:szCs w:val="22"/>
        </w:rPr>
        <w:t>have</w:t>
      </w:r>
      <w:r>
        <w:rPr>
          <w:rFonts w:ascii="Calibri" w:hAnsi="Calibri" w:cs="Calibri"/>
          <w:spacing w:val="-3"/>
          <w:sz w:val="22"/>
          <w:szCs w:val="22"/>
        </w:rPr>
        <w:t xml:space="preserve"> </w:t>
      </w:r>
      <w:r>
        <w:rPr>
          <w:rFonts w:ascii="Calibri" w:hAnsi="Calibri" w:cs="Calibri"/>
          <w:sz w:val="22"/>
          <w:szCs w:val="22"/>
        </w:rPr>
        <w:t>access</w:t>
      </w:r>
      <w:r>
        <w:rPr>
          <w:rFonts w:ascii="Calibri" w:hAnsi="Calibri" w:cs="Calibri"/>
          <w:spacing w:val="-4"/>
          <w:sz w:val="22"/>
          <w:szCs w:val="22"/>
        </w:rPr>
        <w:t xml:space="preserve"> </w:t>
      </w:r>
      <w:r>
        <w:rPr>
          <w:rFonts w:ascii="Calibri" w:hAnsi="Calibri" w:cs="Calibri"/>
          <w:sz w:val="22"/>
          <w:szCs w:val="22"/>
        </w:rPr>
        <w:t>to</w:t>
      </w:r>
      <w:r>
        <w:rPr>
          <w:rFonts w:ascii="Calibri" w:hAnsi="Calibri" w:cs="Calibri"/>
          <w:spacing w:val="-4"/>
          <w:sz w:val="22"/>
          <w:szCs w:val="22"/>
        </w:rPr>
        <w:t xml:space="preserve"> </w:t>
      </w:r>
      <w:r>
        <w:rPr>
          <w:rFonts w:ascii="Calibri" w:hAnsi="Calibri" w:cs="Calibri"/>
          <w:sz w:val="22"/>
          <w:szCs w:val="22"/>
        </w:rPr>
        <w:t>any</w:t>
      </w:r>
      <w:r>
        <w:rPr>
          <w:rFonts w:ascii="Calibri" w:hAnsi="Calibri" w:cs="Calibri"/>
          <w:spacing w:val="26"/>
          <w:sz w:val="22"/>
          <w:szCs w:val="22"/>
        </w:rPr>
        <w:t xml:space="preserve"> </w:t>
      </w:r>
      <w:r>
        <w:rPr>
          <w:rFonts w:ascii="Calibri" w:hAnsi="Calibri" w:cs="Calibri"/>
          <w:sz w:val="22"/>
          <w:szCs w:val="22"/>
        </w:rPr>
        <w:t>identifying</w:t>
      </w:r>
      <w:r>
        <w:rPr>
          <w:rFonts w:ascii="Calibri" w:hAnsi="Calibri" w:cs="Calibri"/>
          <w:spacing w:val="-4"/>
          <w:sz w:val="22"/>
          <w:szCs w:val="22"/>
        </w:rPr>
        <w:t xml:space="preserve"> </w:t>
      </w:r>
      <w:r>
        <w:rPr>
          <w:rFonts w:ascii="Calibri" w:hAnsi="Calibri" w:cs="Calibri"/>
          <w:spacing w:val="-1"/>
          <w:sz w:val="22"/>
          <w:szCs w:val="22"/>
        </w:rPr>
        <w:t>information.</w:t>
      </w:r>
      <w:r>
        <w:rPr>
          <w:rFonts w:ascii="Calibri" w:hAnsi="Calibri" w:cs="Calibri"/>
          <w:spacing w:val="48"/>
          <w:sz w:val="22"/>
          <w:szCs w:val="22"/>
        </w:rPr>
        <w:t xml:space="preserve"> </w:t>
      </w:r>
      <w:r>
        <w:rPr>
          <w:rFonts w:ascii="Calibri" w:hAnsi="Calibri" w:cs="Calibri"/>
          <w:sz w:val="22"/>
          <w:szCs w:val="22"/>
        </w:rPr>
        <w:t>All</w:t>
      </w:r>
      <w:r>
        <w:rPr>
          <w:rFonts w:ascii="Calibri" w:hAnsi="Calibri" w:cs="Calibri"/>
          <w:spacing w:val="-5"/>
          <w:sz w:val="22"/>
          <w:szCs w:val="22"/>
        </w:rPr>
        <w:t xml:space="preserve"> </w:t>
      </w:r>
      <w:r>
        <w:rPr>
          <w:rFonts w:ascii="Calibri" w:hAnsi="Calibri" w:cs="Calibri"/>
          <w:sz w:val="22"/>
          <w:szCs w:val="22"/>
        </w:rPr>
        <w:t>project</w:t>
      </w:r>
      <w:r>
        <w:rPr>
          <w:rFonts w:ascii="Calibri" w:hAnsi="Calibri" w:cs="Calibri"/>
          <w:spacing w:val="-3"/>
          <w:sz w:val="22"/>
          <w:szCs w:val="22"/>
        </w:rPr>
        <w:t xml:space="preserve"> </w:t>
      </w:r>
      <w:r>
        <w:rPr>
          <w:rFonts w:ascii="Calibri" w:hAnsi="Calibri" w:cs="Calibri"/>
          <w:spacing w:val="-1"/>
          <w:sz w:val="22"/>
          <w:szCs w:val="22"/>
        </w:rPr>
        <w:t>team</w:t>
      </w:r>
      <w:r>
        <w:rPr>
          <w:rFonts w:ascii="Calibri" w:hAnsi="Calibri" w:cs="Calibri"/>
          <w:spacing w:val="-4"/>
          <w:sz w:val="22"/>
          <w:szCs w:val="22"/>
        </w:rPr>
        <w:t xml:space="preserve"> </w:t>
      </w:r>
      <w:r>
        <w:rPr>
          <w:rFonts w:ascii="Calibri" w:hAnsi="Calibri" w:cs="Calibri"/>
          <w:spacing w:val="-1"/>
          <w:sz w:val="22"/>
          <w:szCs w:val="22"/>
        </w:rPr>
        <w:t>members</w:t>
      </w:r>
      <w:r>
        <w:rPr>
          <w:rFonts w:ascii="Calibri" w:hAnsi="Calibri" w:cs="Calibri"/>
          <w:spacing w:val="-5"/>
          <w:sz w:val="22"/>
          <w:szCs w:val="22"/>
        </w:rPr>
        <w:t xml:space="preserve"> </w:t>
      </w:r>
      <w:r>
        <w:rPr>
          <w:rFonts w:ascii="Calibri" w:hAnsi="Calibri" w:cs="Calibri"/>
          <w:spacing w:val="-1"/>
          <w:sz w:val="22"/>
          <w:szCs w:val="22"/>
        </w:rPr>
        <w:t>have</w:t>
      </w:r>
      <w:r>
        <w:rPr>
          <w:rFonts w:ascii="Calibri" w:hAnsi="Calibri" w:cs="Calibri"/>
          <w:spacing w:val="-3"/>
          <w:sz w:val="22"/>
          <w:szCs w:val="22"/>
        </w:rPr>
        <w:t xml:space="preserve"> </w:t>
      </w:r>
      <w:r>
        <w:rPr>
          <w:rFonts w:ascii="Calibri" w:hAnsi="Calibri" w:cs="Calibri"/>
          <w:sz w:val="22"/>
          <w:szCs w:val="22"/>
        </w:rPr>
        <w:t>been</w:t>
      </w:r>
      <w:r>
        <w:rPr>
          <w:rFonts w:ascii="Calibri" w:hAnsi="Calibri" w:cs="Calibri"/>
          <w:spacing w:val="-4"/>
          <w:sz w:val="22"/>
          <w:szCs w:val="22"/>
        </w:rPr>
        <w:t xml:space="preserve"> </w:t>
      </w:r>
      <w:r>
        <w:rPr>
          <w:rFonts w:ascii="Calibri" w:hAnsi="Calibri" w:cs="Calibri"/>
          <w:sz w:val="22"/>
          <w:szCs w:val="22"/>
        </w:rPr>
        <w:t>trained</w:t>
      </w:r>
      <w:r>
        <w:rPr>
          <w:rFonts w:ascii="Calibri" w:hAnsi="Calibri" w:cs="Calibri"/>
          <w:spacing w:val="-5"/>
          <w:sz w:val="22"/>
          <w:szCs w:val="22"/>
        </w:rPr>
        <w:t xml:space="preserve"> </w:t>
      </w:r>
      <w:r>
        <w:rPr>
          <w:rFonts w:ascii="Calibri" w:hAnsi="Calibri" w:cs="Calibri"/>
          <w:spacing w:val="-1"/>
          <w:sz w:val="22"/>
          <w:szCs w:val="22"/>
        </w:rPr>
        <w:t>on</w:t>
      </w:r>
      <w:r>
        <w:rPr>
          <w:rFonts w:ascii="Calibri" w:hAnsi="Calibri" w:cs="Calibri"/>
          <w:spacing w:val="-4"/>
          <w:sz w:val="22"/>
          <w:szCs w:val="22"/>
        </w:rPr>
        <w:t xml:space="preserve"> </w:t>
      </w:r>
      <w:r>
        <w:rPr>
          <w:rFonts w:ascii="Calibri" w:hAnsi="Calibri" w:cs="Calibri"/>
          <w:spacing w:val="-1"/>
          <w:sz w:val="22"/>
          <w:szCs w:val="22"/>
        </w:rPr>
        <w:t>data</w:t>
      </w:r>
      <w:r>
        <w:rPr>
          <w:rFonts w:ascii="Calibri" w:hAnsi="Calibri" w:cs="Calibri"/>
          <w:spacing w:val="-3"/>
          <w:sz w:val="22"/>
          <w:szCs w:val="22"/>
        </w:rPr>
        <w:t xml:space="preserve"> </w:t>
      </w:r>
      <w:r>
        <w:rPr>
          <w:rFonts w:ascii="Calibri" w:hAnsi="Calibri" w:cs="Calibri"/>
          <w:spacing w:val="-1"/>
          <w:sz w:val="22"/>
          <w:szCs w:val="22"/>
        </w:rPr>
        <w:t>security</w:t>
      </w:r>
      <w:r>
        <w:rPr>
          <w:rFonts w:ascii="Calibri" w:hAnsi="Calibri" w:cs="Calibri"/>
          <w:spacing w:val="30"/>
          <w:w w:val="99"/>
          <w:sz w:val="22"/>
          <w:szCs w:val="22"/>
        </w:rPr>
        <w:t xml:space="preserve"> </w:t>
      </w:r>
      <w:r>
        <w:rPr>
          <w:rFonts w:ascii="Calibri" w:hAnsi="Calibri" w:cs="Calibri"/>
          <w:sz w:val="22"/>
          <w:szCs w:val="22"/>
        </w:rPr>
        <w:t>procedures</w:t>
      </w:r>
      <w:r>
        <w:rPr>
          <w:rFonts w:ascii="Calibri" w:hAnsi="Calibri" w:cs="Calibri"/>
          <w:spacing w:val="-5"/>
          <w:sz w:val="22"/>
          <w:szCs w:val="22"/>
        </w:rPr>
        <w:t xml:space="preserve"> </w:t>
      </w:r>
      <w:r>
        <w:rPr>
          <w:rFonts w:ascii="Calibri" w:hAnsi="Calibri" w:cs="Calibri"/>
          <w:sz w:val="22"/>
          <w:szCs w:val="22"/>
        </w:rPr>
        <w:t>and</w:t>
      </w:r>
      <w:r>
        <w:rPr>
          <w:rFonts w:ascii="Calibri" w:hAnsi="Calibri" w:cs="Calibri"/>
          <w:spacing w:val="-4"/>
          <w:sz w:val="22"/>
          <w:szCs w:val="22"/>
        </w:rPr>
        <w:t xml:space="preserve"> have </w:t>
      </w:r>
      <w:r>
        <w:rPr>
          <w:rFonts w:ascii="Calibri" w:hAnsi="Calibri" w:cs="Calibri"/>
          <w:sz w:val="22"/>
          <w:szCs w:val="22"/>
        </w:rPr>
        <w:t>signed</w:t>
      </w:r>
      <w:r>
        <w:rPr>
          <w:rFonts w:ascii="Calibri" w:hAnsi="Calibri" w:cs="Calibri"/>
          <w:spacing w:val="-3"/>
          <w:sz w:val="22"/>
          <w:szCs w:val="22"/>
        </w:rPr>
        <w:t xml:space="preserve"> </w:t>
      </w:r>
      <w:r>
        <w:rPr>
          <w:rFonts w:ascii="Calibri" w:hAnsi="Calibri" w:cs="Calibri"/>
          <w:spacing w:val="-1"/>
          <w:sz w:val="22"/>
          <w:szCs w:val="22"/>
        </w:rPr>
        <w:t>agreements</w:t>
      </w:r>
      <w:r>
        <w:rPr>
          <w:rFonts w:ascii="Calibri" w:hAnsi="Calibri" w:cs="Calibri"/>
          <w:spacing w:val="-4"/>
          <w:sz w:val="22"/>
          <w:szCs w:val="22"/>
        </w:rPr>
        <w:t xml:space="preserve"> </w:t>
      </w:r>
      <w:r>
        <w:rPr>
          <w:rFonts w:ascii="Calibri" w:hAnsi="Calibri" w:cs="Calibri"/>
          <w:sz w:val="22"/>
          <w:szCs w:val="22"/>
        </w:rPr>
        <w:t>that</w:t>
      </w:r>
      <w:r>
        <w:rPr>
          <w:rFonts w:ascii="Calibri" w:hAnsi="Calibri" w:cs="Calibri"/>
          <w:spacing w:val="-4"/>
          <w:sz w:val="22"/>
          <w:szCs w:val="22"/>
        </w:rPr>
        <w:t xml:space="preserve"> </w:t>
      </w:r>
      <w:r>
        <w:rPr>
          <w:rFonts w:ascii="Calibri" w:hAnsi="Calibri" w:cs="Calibri"/>
          <w:spacing w:val="-1"/>
          <w:sz w:val="22"/>
          <w:szCs w:val="22"/>
        </w:rPr>
        <w:t>provide</w:t>
      </w:r>
      <w:r>
        <w:rPr>
          <w:rFonts w:ascii="Calibri" w:hAnsi="Calibri" w:cs="Calibri"/>
          <w:spacing w:val="-3"/>
          <w:sz w:val="22"/>
          <w:szCs w:val="22"/>
        </w:rPr>
        <w:t xml:space="preserve"> </w:t>
      </w:r>
      <w:r>
        <w:rPr>
          <w:rFonts w:ascii="Calibri" w:hAnsi="Calibri" w:cs="Calibri"/>
          <w:spacing w:val="-1"/>
          <w:sz w:val="22"/>
          <w:szCs w:val="22"/>
        </w:rPr>
        <w:t>for</w:t>
      </w:r>
      <w:r>
        <w:rPr>
          <w:rFonts w:ascii="Calibri" w:hAnsi="Calibri" w:cs="Calibri"/>
          <w:spacing w:val="-2"/>
          <w:sz w:val="22"/>
          <w:szCs w:val="22"/>
        </w:rPr>
        <w:t xml:space="preserve"> </w:t>
      </w:r>
      <w:r>
        <w:rPr>
          <w:rFonts w:ascii="Calibri" w:hAnsi="Calibri" w:cs="Calibri"/>
          <w:sz w:val="22"/>
          <w:szCs w:val="22"/>
        </w:rPr>
        <w:t>termination</w:t>
      </w:r>
      <w:r>
        <w:rPr>
          <w:rFonts w:ascii="Calibri" w:hAnsi="Calibri" w:cs="Calibri"/>
          <w:spacing w:val="-4"/>
          <w:sz w:val="22"/>
          <w:szCs w:val="22"/>
        </w:rPr>
        <w:t xml:space="preserve"> </w:t>
      </w:r>
      <w:r>
        <w:rPr>
          <w:rFonts w:ascii="Calibri" w:hAnsi="Calibri" w:cs="Calibri"/>
          <w:spacing w:val="-1"/>
          <w:sz w:val="22"/>
          <w:szCs w:val="22"/>
        </w:rPr>
        <w:t>of</w:t>
      </w:r>
      <w:r>
        <w:rPr>
          <w:rFonts w:ascii="Calibri" w:hAnsi="Calibri" w:cs="Calibri"/>
          <w:spacing w:val="26"/>
          <w:sz w:val="22"/>
          <w:szCs w:val="22"/>
        </w:rPr>
        <w:t xml:space="preserve"> </w:t>
      </w:r>
      <w:r>
        <w:rPr>
          <w:rFonts w:ascii="Calibri" w:hAnsi="Calibri" w:cs="Calibri"/>
          <w:sz w:val="22"/>
          <w:szCs w:val="22"/>
        </w:rPr>
        <w:t>employment,</w:t>
      </w:r>
      <w:r>
        <w:rPr>
          <w:rFonts w:ascii="Calibri" w:hAnsi="Calibri" w:cs="Calibri"/>
          <w:spacing w:val="-4"/>
          <w:sz w:val="22"/>
          <w:szCs w:val="22"/>
        </w:rPr>
        <w:t xml:space="preserve"> </w:t>
      </w:r>
      <w:r>
        <w:rPr>
          <w:rFonts w:ascii="Calibri" w:hAnsi="Calibri" w:cs="Calibri"/>
          <w:sz w:val="22"/>
          <w:szCs w:val="22"/>
        </w:rPr>
        <w:t>civil</w:t>
      </w:r>
      <w:r>
        <w:rPr>
          <w:rFonts w:ascii="Calibri" w:hAnsi="Calibri" w:cs="Calibri"/>
          <w:spacing w:val="-3"/>
          <w:sz w:val="22"/>
          <w:szCs w:val="22"/>
        </w:rPr>
        <w:t xml:space="preserve"> </w:t>
      </w:r>
      <w:r>
        <w:rPr>
          <w:rFonts w:ascii="Calibri" w:hAnsi="Calibri" w:cs="Calibri"/>
          <w:spacing w:val="-1"/>
          <w:sz w:val="22"/>
          <w:szCs w:val="22"/>
        </w:rPr>
        <w:t xml:space="preserve">suit, </w:t>
      </w:r>
      <w:r>
        <w:rPr>
          <w:rFonts w:ascii="Calibri" w:hAnsi="Calibri" w:cs="Calibri"/>
          <w:sz w:val="22"/>
          <w:szCs w:val="22"/>
        </w:rPr>
        <w:t>and</w:t>
      </w:r>
      <w:r>
        <w:rPr>
          <w:rFonts w:ascii="Calibri" w:hAnsi="Calibri" w:cs="Calibri"/>
          <w:spacing w:val="-3"/>
          <w:sz w:val="22"/>
          <w:szCs w:val="22"/>
        </w:rPr>
        <w:t xml:space="preserve"> </w:t>
      </w:r>
      <w:r>
        <w:rPr>
          <w:rFonts w:ascii="Calibri" w:hAnsi="Calibri" w:cs="Calibri"/>
          <w:sz w:val="22"/>
          <w:szCs w:val="22"/>
        </w:rPr>
        <w:t>financial</w:t>
      </w:r>
      <w:r>
        <w:rPr>
          <w:rFonts w:ascii="Calibri" w:hAnsi="Calibri" w:cs="Calibri"/>
          <w:spacing w:val="-2"/>
          <w:sz w:val="22"/>
          <w:szCs w:val="22"/>
        </w:rPr>
        <w:t xml:space="preserve"> </w:t>
      </w:r>
      <w:r>
        <w:rPr>
          <w:rFonts w:ascii="Calibri" w:hAnsi="Calibri" w:cs="Calibri"/>
          <w:sz w:val="22"/>
          <w:szCs w:val="22"/>
        </w:rPr>
        <w:t>and</w:t>
      </w:r>
      <w:r>
        <w:rPr>
          <w:rFonts w:ascii="Calibri" w:hAnsi="Calibri" w:cs="Calibri"/>
          <w:spacing w:val="-2"/>
          <w:sz w:val="22"/>
          <w:szCs w:val="22"/>
        </w:rPr>
        <w:t xml:space="preserve"> </w:t>
      </w:r>
      <w:r>
        <w:rPr>
          <w:rFonts w:ascii="Calibri" w:hAnsi="Calibri" w:cs="Calibri"/>
          <w:spacing w:val="-1"/>
          <w:sz w:val="22"/>
          <w:szCs w:val="22"/>
        </w:rPr>
        <w:t>other</w:t>
      </w:r>
      <w:r>
        <w:rPr>
          <w:rFonts w:ascii="Calibri" w:hAnsi="Calibri" w:cs="Calibri"/>
          <w:spacing w:val="-2"/>
          <w:sz w:val="22"/>
          <w:szCs w:val="22"/>
        </w:rPr>
        <w:t xml:space="preserve"> </w:t>
      </w:r>
      <w:r>
        <w:rPr>
          <w:rFonts w:ascii="Calibri" w:hAnsi="Calibri" w:cs="Calibri"/>
          <w:sz w:val="22"/>
          <w:szCs w:val="22"/>
        </w:rPr>
        <w:t>penalties</w:t>
      </w:r>
      <w:r>
        <w:rPr>
          <w:rFonts w:ascii="Calibri" w:hAnsi="Calibri" w:cs="Calibri"/>
          <w:spacing w:val="-1"/>
          <w:sz w:val="22"/>
          <w:szCs w:val="22"/>
        </w:rPr>
        <w:t xml:space="preserve"> </w:t>
      </w:r>
      <w:r>
        <w:rPr>
          <w:rFonts w:ascii="Calibri" w:hAnsi="Calibri" w:cs="Calibri"/>
          <w:sz w:val="22"/>
          <w:szCs w:val="22"/>
        </w:rPr>
        <w:t>in</w:t>
      </w:r>
      <w:r>
        <w:rPr>
          <w:rFonts w:ascii="Calibri" w:hAnsi="Calibri" w:cs="Calibri"/>
          <w:spacing w:val="-3"/>
          <w:sz w:val="22"/>
          <w:szCs w:val="22"/>
        </w:rPr>
        <w:t xml:space="preserve"> </w:t>
      </w:r>
      <w:r>
        <w:rPr>
          <w:rFonts w:ascii="Calibri" w:hAnsi="Calibri" w:cs="Calibri"/>
          <w:spacing w:val="-1"/>
          <w:sz w:val="22"/>
          <w:szCs w:val="22"/>
        </w:rPr>
        <w:t>case</w:t>
      </w:r>
      <w:r>
        <w:rPr>
          <w:rFonts w:ascii="Calibri" w:hAnsi="Calibri" w:cs="Calibri"/>
          <w:spacing w:val="-2"/>
          <w:sz w:val="22"/>
          <w:szCs w:val="22"/>
        </w:rPr>
        <w:t xml:space="preserve"> </w:t>
      </w:r>
      <w:r>
        <w:rPr>
          <w:rFonts w:ascii="Calibri" w:hAnsi="Calibri" w:cs="Calibri"/>
          <w:spacing w:val="-1"/>
          <w:sz w:val="22"/>
          <w:szCs w:val="22"/>
        </w:rPr>
        <w:t>of</w:t>
      </w:r>
      <w:r>
        <w:rPr>
          <w:rFonts w:ascii="Calibri" w:hAnsi="Calibri" w:cs="Calibri"/>
          <w:spacing w:val="-2"/>
          <w:sz w:val="22"/>
          <w:szCs w:val="22"/>
        </w:rPr>
        <w:t xml:space="preserve"> </w:t>
      </w:r>
      <w:r>
        <w:rPr>
          <w:rFonts w:ascii="Calibri" w:hAnsi="Calibri" w:cs="Calibri"/>
          <w:spacing w:val="-1"/>
          <w:sz w:val="22"/>
          <w:szCs w:val="22"/>
        </w:rPr>
        <w:t>violation.</w:t>
      </w:r>
      <w:r>
        <w:rPr>
          <w:rFonts w:ascii="Calibri" w:hAnsi="Calibri" w:cs="Calibri"/>
          <w:spacing w:val="50"/>
          <w:sz w:val="22"/>
          <w:szCs w:val="22"/>
        </w:rPr>
        <w:t xml:space="preserve"> </w:t>
      </w:r>
      <w:r>
        <w:rPr>
          <w:rFonts w:ascii="Calibri" w:hAnsi="Calibri" w:cs="Calibri"/>
          <w:sz w:val="22"/>
          <w:szCs w:val="22"/>
        </w:rPr>
        <w:t>RTI</w:t>
      </w:r>
      <w:r>
        <w:rPr>
          <w:rFonts w:ascii="Calibri" w:hAnsi="Calibri" w:cs="Calibri"/>
          <w:spacing w:val="-3"/>
          <w:sz w:val="22"/>
          <w:szCs w:val="22"/>
        </w:rPr>
        <w:t xml:space="preserve"> </w:t>
      </w:r>
      <w:r>
        <w:rPr>
          <w:rFonts w:ascii="Calibri" w:hAnsi="Calibri" w:cs="Calibri"/>
          <w:sz w:val="22"/>
          <w:szCs w:val="22"/>
        </w:rPr>
        <w:t>field</w:t>
      </w:r>
      <w:r>
        <w:rPr>
          <w:rFonts w:ascii="Calibri" w:hAnsi="Calibri" w:cs="Calibri"/>
          <w:spacing w:val="23"/>
          <w:sz w:val="22"/>
          <w:szCs w:val="22"/>
        </w:rPr>
        <w:t xml:space="preserve"> </w:t>
      </w:r>
      <w:r>
        <w:rPr>
          <w:rFonts w:ascii="Calibri" w:hAnsi="Calibri" w:cs="Calibri"/>
          <w:spacing w:val="-1"/>
          <w:sz w:val="22"/>
          <w:szCs w:val="22"/>
        </w:rPr>
        <w:t>tablets</w:t>
      </w:r>
      <w:r>
        <w:rPr>
          <w:rFonts w:ascii="Calibri" w:hAnsi="Calibri" w:cs="Calibri"/>
          <w:spacing w:val="-3"/>
          <w:sz w:val="22"/>
          <w:szCs w:val="22"/>
        </w:rPr>
        <w:t xml:space="preserve"> </w:t>
      </w:r>
      <w:r>
        <w:rPr>
          <w:rFonts w:ascii="Calibri" w:hAnsi="Calibri" w:cs="Calibri"/>
          <w:sz w:val="22"/>
          <w:szCs w:val="22"/>
        </w:rPr>
        <w:t>and</w:t>
      </w:r>
      <w:r>
        <w:rPr>
          <w:rFonts w:ascii="Calibri" w:hAnsi="Calibri" w:cs="Calibri"/>
          <w:spacing w:val="-2"/>
          <w:sz w:val="22"/>
          <w:szCs w:val="22"/>
        </w:rPr>
        <w:t xml:space="preserve"> the </w:t>
      </w:r>
      <w:r>
        <w:rPr>
          <w:rFonts w:ascii="Calibri" w:hAnsi="Calibri" w:cs="Calibri"/>
          <w:spacing w:val="-1"/>
          <w:sz w:val="22"/>
          <w:szCs w:val="22"/>
        </w:rPr>
        <w:t>data</w:t>
      </w:r>
      <w:r>
        <w:rPr>
          <w:rFonts w:ascii="Calibri" w:hAnsi="Calibri" w:cs="Calibri"/>
          <w:spacing w:val="-2"/>
          <w:sz w:val="22"/>
          <w:szCs w:val="22"/>
        </w:rPr>
        <w:t xml:space="preserve"> </w:t>
      </w:r>
      <w:r>
        <w:rPr>
          <w:rFonts w:ascii="Calibri" w:hAnsi="Calibri" w:cs="Calibri"/>
          <w:sz w:val="22"/>
          <w:szCs w:val="22"/>
        </w:rPr>
        <w:t>transmitted</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and</w:t>
      </w:r>
      <w:r>
        <w:rPr>
          <w:rFonts w:ascii="Calibri" w:hAnsi="Calibri" w:cs="Calibri"/>
          <w:spacing w:val="-3"/>
          <w:sz w:val="22"/>
          <w:szCs w:val="22"/>
        </w:rPr>
        <w:t xml:space="preserve"> </w:t>
      </w:r>
      <w:r>
        <w:rPr>
          <w:rFonts w:ascii="Calibri" w:hAnsi="Calibri" w:cs="Calibri"/>
          <w:spacing w:val="-1"/>
          <w:sz w:val="22"/>
          <w:szCs w:val="22"/>
        </w:rPr>
        <w:t>from</w:t>
      </w:r>
      <w:r>
        <w:rPr>
          <w:rFonts w:ascii="Calibri" w:hAnsi="Calibri" w:cs="Calibri"/>
          <w:spacing w:val="-2"/>
          <w:sz w:val="22"/>
          <w:szCs w:val="22"/>
        </w:rPr>
        <w:t xml:space="preserve"> </w:t>
      </w:r>
      <w:r>
        <w:rPr>
          <w:rFonts w:ascii="Calibri" w:hAnsi="Calibri" w:cs="Calibri"/>
          <w:sz w:val="22"/>
          <w:szCs w:val="22"/>
        </w:rPr>
        <w:t>the tablets</w:t>
      </w:r>
      <w:r>
        <w:rPr>
          <w:rFonts w:ascii="Calibri" w:hAnsi="Calibri" w:cs="Calibri"/>
          <w:spacing w:val="-3"/>
          <w:sz w:val="22"/>
          <w:szCs w:val="22"/>
        </w:rPr>
        <w:t xml:space="preserve"> </w:t>
      </w:r>
      <w:r>
        <w:rPr>
          <w:rFonts w:ascii="Calibri" w:hAnsi="Calibri" w:cs="Calibri"/>
          <w:sz w:val="22"/>
          <w:szCs w:val="22"/>
        </w:rPr>
        <w:t>are</w:t>
      </w:r>
      <w:r>
        <w:rPr>
          <w:rFonts w:ascii="Calibri" w:hAnsi="Calibri" w:cs="Calibri"/>
          <w:spacing w:val="-2"/>
          <w:sz w:val="22"/>
          <w:szCs w:val="22"/>
        </w:rPr>
        <w:t xml:space="preserve"> </w:t>
      </w:r>
      <w:r>
        <w:rPr>
          <w:rFonts w:ascii="Calibri" w:hAnsi="Calibri" w:cs="Calibri"/>
          <w:spacing w:val="-1"/>
          <w:sz w:val="22"/>
          <w:szCs w:val="22"/>
        </w:rPr>
        <w:t>encrypted</w:t>
      </w:r>
      <w:r>
        <w:rPr>
          <w:rFonts w:ascii="Calibri" w:hAnsi="Calibri" w:cs="Calibri"/>
          <w:spacing w:val="-3"/>
          <w:sz w:val="22"/>
          <w:szCs w:val="22"/>
        </w:rPr>
        <w:t xml:space="preserve"> </w:t>
      </w:r>
      <w:r>
        <w:rPr>
          <w:rFonts w:ascii="Calibri" w:hAnsi="Calibri" w:cs="Calibri"/>
          <w:sz w:val="22"/>
          <w:szCs w:val="22"/>
        </w:rPr>
        <w:t>with</w:t>
      </w:r>
      <w:r>
        <w:t xml:space="preserve"> </w:t>
      </w:r>
      <w:r>
        <w:rPr>
          <w:rFonts w:ascii="Calibri" w:hAnsi="Calibri" w:cs="Calibri"/>
          <w:sz w:val="22"/>
          <w:szCs w:val="22"/>
        </w:rPr>
        <w:t>Federal Information Processing Standard</w:t>
      </w:r>
      <w:r>
        <w:rPr>
          <w:rFonts w:ascii="Calibri" w:hAnsi="Calibri" w:cs="Calibri"/>
          <w:spacing w:val="-3"/>
          <w:sz w:val="22"/>
          <w:szCs w:val="22"/>
        </w:rPr>
        <w:t xml:space="preserve"> (</w:t>
      </w:r>
      <w:r>
        <w:rPr>
          <w:rFonts w:ascii="Calibri" w:hAnsi="Calibri" w:cs="Calibri"/>
          <w:spacing w:val="-1"/>
          <w:sz w:val="22"/>
          <w:szCs w:val="22"/>
        </w:rPr>
        <w:t>FIPS)</w:t>
      </w:r>
      <w:r>
        <w:rPr>
          <w:rFonts w:ascii="Calibri" w:hAnsi="Calibri" w:cs="Calibri"/>
          <w:spacing w:val="-2"/>
          <w:sz w:val="22"/>
          <w:szCs w:val="22"/>
        </w:rPr>
        <w:t xml:space="preserve"> </w:t>
      </w:r>
      <w:r>
        <w:rPr>
          <w:rFonts w:ascii="Calibri" w:hAnsi="Calibri" w:cs="Calibri"/>
          <w:spacing w:val="-1"/>
          <w:sz w:val="22"/>
          <w:szCs w:val="22"/>
        </w:rPr>
        <w:t>140.2</w:t>
      </w:r>
      <w:r>
        <w:rPr>
          <w:rFonts w:ascii="Calibri" w:hAnsi="Calibri" w:cs="Calibri"/>
          <w:spacing w:val="-3"/>
          <w:sz w:val="22"/>
          <w:szCs w:val="22"/>
        </w:rPr>
        <w:t>–</w:t>
      </w:r>
      <w:r>
        <w:rPr>
          <w:rFonts w:ascii="Calibri" w:hAnsi="Calibri" w:cs="Calibri"/>
          <w:sz w:val="22"/>
          <w:szCs w:val="22"/>
        </w:rPr>
        <w:t>compliant</w:t>
      </w:r>
      <w:r>
        <w:rPr>
          <w:rFonts w:ascii="Calibri" w:hAnsi="Calibri" w:cs="Calibri"/>
          <w:spacing w:val="21"/>
          <w:sz w:val="22"/>
          <w:szCs w:val="22"/>
        </w:rPr>
        <w:t xml:space="preserve"> </w:t>
      </w:r>
      <w:r>
        <w:rPr>
          <w:rFonts w:ascii="Calibri" w:hAnsi="Calibri" w:cs="Calibri"/>
          <w:sz w:val="22"/>
          <w:szCs w:val="22"/>
        </w:rPr>
        <w:t>algorithms.</w:t>
      </w:r>
    </w:p>
    <w:p w:rsidR="00AF1883" w:rsidP="00AF1883" w:rsidRDefault="00AF1883" w14:paraId="443A02A5" w14:textId="77777777">
      <w:pPr>
        <w:pStyle w:val="ListBullet"/>
        <w:rPr>
          <w:rFonts w:ascii="Calibri" w:hAnsi="Calibri" w:cs="Calibri"/>
          <w:spacing w:val="52"/>
          <w:sz w:val="22"/>
          <w:szCs w:val="22"/>
        </w:rPr>
      </w:pPr>
      <w:r>
        <w:rPr>
          <w:rFonts w:ascii="Calibri" w:hAnsi="Calibri" w:cs="Calibri"/>
          <w:sz w:val="22"/>
          <w:szCs w:val="22"/>
        </w:rPr>
        <w:t>All</w:t>
      </w:r>
      <w:r>
        <w:rPr>
          <w:rFonts w:ascii="Calibri" w:hAnsi="Calibri" w:cs="Calibri"/>
          <w:spacing w:val="-6"/>
          <w:sz w:val="22"/>
          <w:szCs w:val="22"/>
        </w:rPr>
        <w:t xml:space="preserve"> </w:t>
      </w:r>
      <w:r>
        <w:rPr>
          <w:rFonts w:ascii="Calibri" w:hAnsi="Calibri" w:cs="Calibri"/>
          <w:spacing w:val="-1"/>
          <w:sz w:val="22"/>
          <w:szCs w:val="22"/>
        </w:rPr>
        <w:t>personnel</w:t>
      </w:r>
      <w:r>
        <w:rPr>
          <w:rFonts w:ascii="Calibri" w:hAnsi="Calibri" w:cs="Calibri"/>
          <w:spacing w:val="-4"/>
          <w:sz w:val="22"/>
          <w:szCs w:val="22"/>
        </w:rPr>
        <w:t xml:space="preserve"> </w:t>
      </w:r>
      <w:r>
        <w:rPr>
          <w:rFonts w:ascii="Calibri" w:hAnsi="Calibri" w:cs="Calibri"/>
          <w:sz w:val="22"/>
          <w:szCs w:val="22"/>
        </w:rPr>
        <w:t>working</w:t>
      </w:r>
      <w:r>
        <w:rPr>
          <w:rFonts w:ascii="Calibri" w:hAnsi="Calibri" w:cs="Calibri"/>
          <w:spacing w:val="-5"/>
          <w:sz w:val="22"/>
          <w:szCs w:val="22"/>
        </w:rPr>
        <w:t xml:space="preserve"> </w:t>
      </w:r>
      <w:r>
        <w:rPr>
          <w:rFonts w:ascii="Calibri" w:hAnsi="Calibri" w:cs="Calibri"/>
          <w:spacing w:val="-1"/>
          <w:sz w:val="22"/>
          <w:szCs w:val="22"/>
        </w:rPr>
        <w:t>on</w:t>
      </w:r>
      <w:r>
        <w:rPr>
          <w:rFonts w:ascii="Calibri" w:hAnsi="Calibri" w:cs="Calibri"/>
          <w:spacing w:val="-5"/>
          <w:sz w:val="22"/>
          <w:szCs w:val="22"/>
        </w:rPr>
        <w:t xml:space="preserve"> </w:t>
      </w:r>
      <w:r>
        <w:rPr>
          <w:rFonts w:ascii="Calibri" w:hAnsi="Calibri" w:cs="Calibri"/>
          <w:sz w:val="22"/>
          <w:szCs w:val="22"/>
        </w:rPr>
        <w:t>the</w:t>
      </w:r>
      <w:r>
        <w:rPr>
          <w:rFonts w:ascii="Calibri" w:hAnsi="Calibri" w:cs="Calibri"/>
          <w:spacing w:val="-5"/>
          <w:sz w:val="22"/>
          <w:szCs w:val="22"/>
        </w:rPr>
        <w:t xml:space="preserve"> </w:t>
      </w:r>
      <w:r>
        <w:rPr>
          <w:rFonts w:ascii="Calibri" w:hAnsi="Calibri" w:cs="Calibri"/>
          <w:sz w:val="22"/>
          <w:szCs w:val="22"/>
        </w:rPr>
        <w:t>survey</w:t>
      </w:r>
      <w:r>
        <w:rPr>
          <w:rFonts w:ascii="Calibri" w:hAnsi="Calibri" w:cs="Calibri"/>
          <w:spacing w:val="24"/>
          <w:w w:val="99"/>
          <w:sz w:val="22"/>
          <w:szCs w:val="22"/>
        </w:rPr>
        <w:t xml:space="preserve"> </w:t>
      </w:r>
      <w:r>
        <w:rPr>
          <w:rFonts w:ascii="Calibri" w:hAnsi="Calibri" w:cs="Calibri"/>
          <w:spacing w:val="-1"/>
          <w:sz w:val="22"/>
          <w:szCs w:val="22"/>
        </w:rPr>
        <w:t>must</w:t>
      </w:r>
      <w:r>
        <w:rPr>
          <w:rFonts w:ascii="Calibri" w:hAnsi="Calibri" w:cs="Calibri"/>
          <w:spacing w:val="-3"/>
          <w:sz w:val="22"/>
          <w:szCs w:val="22"/>
        </w:rPr>
        <w:t xml:space="preserve"> </w:t>
      </w:r>
      <w:r>
        <w:rPr>
          <w:rFonts w:ascii="Calibri" w:hAnsi="Calibri" w:cs="Calibri"/>
          <w:spacing w:val="-1"/>
          <w:sz w:val="22"/>
          <w:szCs w:val="22"/>
        </w:rPr>
        <w:t>sign</w:t>
      </w:r>
      <w:r>
        <w:rPr>
          <w:rFonts w:ascii="Calibri" w:hAnsi="Calibri" w:cs="Calibri"/>
          <w:spacing w:val="-2"/>
          <w:sz w:val="22"/>
          <w:szCs w:val="22"/>
        </w:rPr>
        <w:t xml:space="preserve"> </w:t>
      </w:r>
      <w:r>
        <w:rPr>
          <w:rFonts w:ascii="Calibri" w:hAnsi="Calibri" w:cs="Calibri"/>
          <w:sz w:val="22"/>
          <w:szCs w:val="22"/>
        </w:rPr>
        <w:t>affidavits</w:t>
      </w:r>
      <w:r>
        <w:rPr>
          <w:rFonts w:ascii="Calibri" w:hAnsi="Calibri" w:cs="Calibri"/>
          <w:spacing w:val="-2"/>
          <w:sz w:val="22"/>
          <w:szCs w:val="22"/>
        </w:rPr>
        <w:t xml:space="preserve"> </w:t>
      </w:r>
      <w:r>
        <w:rPr>
          <w:rFonts w:ascii="Calibri" w:hAnsi="Calibri" w:cs="Calibri"/>
          <w:spacing w:val="-1"/>
          <w:sz w:val="22"/>
          <w:szCs w:val="22"/>
        </w:rPr>
        <w:t xml:space="preserve">pledging </w:t>
      </w:r>
      <w:r>
        <w:rPr>
          <w:rFonts w:ascii="Calibri" w:hAnsi="Calibri" w:cs="Calibri"/>
          <w:sz w:val="22"/>
          <w:szCs w:val="22"/>
        </w:rPr>
        <w:t>that</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1"/>
          <w:sz w:val="22"/>
          <w:szCs w:val="22"/>
        </w:rPr>
        <w:t xml:space="preserve"> data </w:t>
      </w:r>
      <w:r>
        <w:rPr>
          <w:rFonts w:ascii="Calibri" w:hAnsi="Calibri" w:cs="Calibri"/>
          <w:sz w:val="22"/>
          <w:szCs w:val="22"/>
        </w:rPr>
        <w:t>they</w:t>
      </w:r>
      <w:r>
        <w:rPr>
          <w:rFonts w:ascii="Calibri" w:hAnsi="Calibri" w:cs="Calibri"/>
          <w:spacing w:val="-4"/>
          <w:sz w:val="22"/>
          <w:szCs w:val="22"/>
        </w:rPr>
        <w:t xml:space="preserve"> </w:t>
      </w:r>
      <w:r>
        <w:rPr>
          <w:rFonts w:ascii="Calibri" w:hAnsi="Calibri" w:cs="Calibri"/>
          <w:sz w:val="22"/>
          <w:szCs w:val="22"/>
        </w:rPr>
        <w:t>will</w:t>
      </w:r>
      <w:r>
        <w:rPr>
          <w:rFonts w:ascii="Calibri" w:hAnsi="Calibri" w:cs="Calibri"/>
          <w:spacing w:val="-2"/>
          <w:sz w:val="22"/>
          <w:szCs w:val="22"/>
        </w:rPr>
        <w:t xml:space="preserve"> </w:t>
      </w:r>
      <w:r>
        <w:rPr>
          <w:rFonts w:ascii="Calibri" w:hAnsi="Calibri" w:cs="Calibri"/>
          <w:sz w:val="22"/>
          <w:szCs w:val="22"/>
        </w:rPr>
        <w:t>collect</w:t>
      </w:r>
      <w:r>
        <w:rPr>
          <w:rFonts w:ascii="Calibri" w:hAnsi="Calibri" w:cs="Calibri"/>
          <w:spacing w:val="-2"/>
          <w:sz w:val="22"/>
          <w:szCs w:val="22"/>
        </w:rPr>
        <w:t xml:space="preserve"> </w:t>
      </w:r>
      <w:r>
        <w:rPr>
          <w:rFonts w:ascii="Calibri" w:hAnsi="Calibri" w:cs="Calibri"/>
          <w:spacing w:val="-1"/>
          <w:sz w:val="22"/>
          <w:szCs w:val="22"/>
        </w:rPr>
        <w:t xml:space="preserve">or </w:t>
      </w:r>
      <w:r>
        <w:rPr>
          <w:rFonts w:ascii="Calibri" w:hAnsi="Calibri" w:cs="Calibri"/>
          <w:sz w:val="22"/>
          <w:szCs w:val="22"/>
        </w:rPr>
        <w:t>work</w:t>
      </w:r>
      <w:r>
        <w:rPr>
          <w:rFonts w:ascii="Calibri" w:hAnsi="Calibri" w:cs="Calibri"/>
          <w:spacing w:val="-2"/>
          <w:sz w:val="22"/>
          <w:szCs w:val="22"/>
        </w:rPr>
        <w:t xml:space="preserve"> </w:t>
      </w:r>
      <w:r>
        <w:rPr>
          <w:rFonts w:ascii="Calibri" w:hAnsi="Calibri" w:cs="Calibri"/>
          <w:sz w:val="22"/>
          <w:szCs w:val="22"/>
        </w:rPr>
        <w:t>with</w:t>
      </w:r>
      <w:r>
        <w:rPr>
          <w:rFonts w:ascii="Calibri" w:hAnsi="Calibri" w:cs="Calibri"/>
          <w:spacing w:val="-2"/>
          <w:sz w:val="22"/>
          <w:szCs w:val="22"/>
        </w:rPr>
        <w:t xml:space="preserve"> </w:t>
      </w:r>
      <w:r>
        <w:rPr>
          <w:rFonts w:ascii="Calibri" w:hAnsi="Calibri" w:cs="Calibri"/>
          <w:sz w:val="22"/>
          <w:szCs w:val="22"/>
        </w:rPr>
        <w:t>will</w:t>
      </w:r>
      <w:r>
        <w:rPr>
          <w:rFonts w:ascii="Calibri" w:hAnsi="Calibri" w:cs="Calibri"/>
          <w:spacing w:val="-2"/>
          <w:sz w:val="22"/>
          <w:szCs w:val="22"/>
        </w:rPr>
        <w:t xml:space="preserve"> </w:t>
      </w:r>
      <w:r>
        <w:rPr>
          <w:rFonts w:ascii="Calibri" w:hAnsi="Calibri" w:cs="Calibri"/>
          <w:spacing w:val="-1"/>
          <w:sz w:val="22"/>
          <w:szCs w:val="22"/>
        </w:rPr>
        <w:t>not</w:t>
      </w:r>
      <w:r>
        <w:rPr>
          <w:rFonts w:ascii="Calibri" w:hAnsi="Calibri" w:cs="Calibri"/>
          <w:spacing w:val="-3"/>
          <w:sz w:val="22"/>
          <w:szCs w:val="22"/>
        </w:rPr>
        <w:t xml:space="preserve"> </w:t>
      </w:r>
      <w:r>
        <w:rPr>
          <w:rFonts w:ascii="Calibri" w:hAnsi="Calibri" w:cs="Calibri"/>
          <w:spacing w:val="-1"/>
          <w:sz w:val="22"/>
          <w:szCs w:val="22"/>
        </w:rPr>
        <w:t>be</w:t>
      </w:r>
      <w:r>
        <w:rPr>
          <w:rFonts w:ascii="Calibri" w:hAnsi="Calibri" w:cs="Calibri"/>
          <w:spacing w:val="25"/>
          <w:w w:val="99"/>
          <w:sz w:val="22"/>
          <w:szCs w:val="22"/>
        </w:rPr>
        <w:t xml:space="preserve"> </w:t>
      </w:r>
      <w:r>
        <w:rPr>
          <w:rFonts w:ascii="Calibri" w:hAnsi="Calibri" w:cs="Calibri"/>
          <w:spacing w:val="-1"/>
          <w:sz w:val="22"/>
          <w:szCs w:val="22"/>
        </w:rPr>
        <w:t>disclosed.</w:t>
      </w:r>
      <w:r>
        <w:rPr>
          <w:rFonts w:ascii="Calibri" w:hAnsi="Calibri" w:cs="Calibri"/>
          <w:spacing w:val="52"/>
          <w:sz w:val="22"/>
          <w:szCs w:val="22"/>
        </w:rPr>
        <w:t xml:space="preserve"> </w:t>
      </w:r>
      <w:r>
        <w:rPr>
          <w:rFonts w:ascii="Calibri" w:hAnsi="Calibri" w:cs="Calibri"/>
          <w:sz w:val="22"/>
          <w:szCs w:val="22"/>
        </w:rPr>
        <w:t>Penalties</w:t>
      </w:r>
      <w:r>
        <w:rPr>
          <w:rFonts w:ascii="Calibri" w:hAnsi="Calibri" w:cs="Calibri"/>
          <w:spacing w:val="-2"/>
          <w:sz w:val="22"/>
          <w:szCs w:val="22"/>
        </w:rPr>
        <w:t xml:space="preserve"> </w:t>
      </w:r>
      <w:r>
        <w:rPr>
          <w:rFonts w:ascii="Calibri" w:hAnsi="Calibri" w:cs="Calibri"/>
          <w:spacing w:val="-1"/>
          <w:sz w:val="22"/>
          <w:szCs w:val="22"/>
        </w:rPr>
        <w:t>for</w:t>
      </w:r>
      <w:r>
        <w:rPr>
          <w:rFonts w:ascii="Calibri" w:hAnsi="Calibri" w:cs="Calibri"/>
          <w:sz w:val="22"/>
          <w:szCs w:val="22"/>
        </w:rPr>
        <w:t xml:space="preserve"> </w:t>
      </w:r>
      <w:r>
        <w:rPr>
          <w:rFonts w:ascii="Calibri" w:hAnsi="Calibri" w:cs="Calibri"/>
          <w:spacing w:val="-1"/>
          <w:sz w:val="22"/>
          <w:szCs w:val="22"/>
        </w:rPr>
        <w:t>disclosure include</w:t>
      </w:r>
      <w:r>
        <w:rPr>
          <w:rFonts w:ascii="Calibri" w:hAnsi="Calibri" w:cs="Calibri"/>
          <w:spacing w:val="1"/>
          <w:sz w:val="22"/>
          <w:szCs w:val="22"/>
        </w:rPr>
        <w:t xml:space="preserve"> </w:t>
      </w:r>
      <w:r>
        <w:rPr>
          <w:rFonts w:ascii="Calibri" w:hAnsi="Calibri" w:cs="Calibri"/>
          <w:spacing w:val="-1"/>
          <w:sz w:val="22"/>
          <w:szCs w:val="22"/>
        </w:rPr>
        <w:t>termination of</w:t>
      </w:r>
      <w:r>
        <w:rPr>
          <w:rFonts w:ascii="Calibri" w:hAnsi="Calibri" w:cs="Calibri"/>
          <w:spacing w:val="-2"/>
          <w:sz w:val="22"/>
          <w:szCs w:val="22"/>
        </w:rPr>
        <w:t xml:space="preserve"> </w:t>
      </w:r>
      <w:r>
        <w:rPr>
          <w:rFonts w:ascii="Calibri" w:hAnsi="Calibri" w:cs="Calibri"/>
          <w:sz w:val="22"/>
          <w:szCs w:val="22"/>
        </w:rPr>
        <w:t>employment</w:t>
      </w:r>
      <w:r>
        <w:rPr>
          <w:rFonts w:ascii="Calibri" w:hAnsi="Calibri" w:cs="Calibri"/>
          <w:spacing w:val="-1"/>
          <w:sz w:val="22"/>
          <w:szCs w:val="22"/>
        </w:rPr>
        <w:t xml:space="preserve"> </w:t>
      </w:r>
      <w:r>
        <w:rPr>
          <w:rFonts w:ascii="Calibri" w:hAnsi="Calibri" w:cs="Calibri"/>
          <w:sz w:val="22"/>
          <w:szCs w:val="22"/>
        </w:rPr>
        <w:t>and</w:t>
      </w:r>
      <w:r>
        <w:rPr>
          <w:rFonts w:ascii="Calibri" w:hAnsi="Calibri" w:cs="Calibri"/>
          <w:spacing w:val="-1"/>
          <w:sz w:val="22"/>
          <w:szCs w:val="22"/>
        </w:rPr>
        <w:t xml:space="preserve"> </w:t>
      </w:r>
      <w:r>
        <w:rPr>
          <w:rFonts w:ascii="Calibri" w:hAnsi="Calibri" w:cs="Calibri"/>
          <w:sz w:val="22"/>
          <w:szCs w:val="22"/>
        </w:rPr>
        <w:t>substantial</w:t>
      </w:r>
      <w:r>
        <w:rPr>
          <w:rFonts w:ascii="Calibri" w:hAnsi="Calibri" w:cs="Calibri"/>
          <w:spacing w:val="28"/>
          <w:sz w:val="22"/>
          <w:szCs w:val="22"/>
        </w:rPr>
        <w:t xml:space="preserve"> </w:t>
      </w:r>
      <w:r>
        <w:rPr>
          <w:rFonts w:ascii="Calibri" w:hAnsi="Calibri" w:cs="Calibri"/>
          <w:sz w:val="22"/>
          <w:szCs w:val="22"/>
        </w:rPr>
        <w:t>financial</w:t>
      </w:r>
      <w:r>
        <w:rPr>
          <w:rFonts w:ascii="Calibri" w:hAnsi="Calibri" w:cs="Calibri"/>
          <w:spacing w:val="-2"/>
          <w:sz w:val="22"/>
          <w:szCs w:val="22"/>
        </w:rPr>
        <w:t xml:space="preserve"> </w:t>
      </w:r>
      <w:r>
        <w:rPr>
          <w:rFonts w:ascii="Calibri" w:hAnsi="Calibri" w:cs="Calibri"/>
          <w:spacing w:val="-1"/>
          <w:sz w:val="22"/>
          <w:szCs w:val="22"/>
        </w:rPr>
        <w:t>fines.</w:t>
      </w:r>
    </w:p>
    <w:p w:rsidR="00AF1883" w:rsidP="006376D9" w:rsidRDefault="00AF1883" w14:paraId="00843BBA" w14:textId="77777777">
      <w:pPr>
        <w:pStyle w:val="ListBullet"/>
        <w:spacing w:after="0"/>
        <w:rPr>
          <w:rFonts w:ascii="Calibri" w:hAnsi="Calibri" w:cs="Calibri"/>
          <w:sz w:val="22"/>
          <w:szCs w:val="22"/>
        </w:rPr>
      </w:pPr>
      <w:r>
        <w:rPr>
          <w:rFonts w:ascii="Calibri" w:hAnsi="Calibri" w:cs="Calibri"/>
          <w:sz w:val="22"/>
          <w:szCs w:val="22"/>
        </w:rPr>
        <w:t>Access</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pacing w:val="-1"/>
          <w:sz w:val="22"/>
          <w:szCs w:val="22"/>
        </w:rPr>
        <w:t>project</w:t>
      </w:r>
      <w:r>
        <w:rPr>
          <w:rFonts w:ascii="Calibri" w:hAnsi="Calibri" w:cs="Calibri"/>
          <w:spacing w:val="-3"/>
          <w:sz w:val="22"/>
          <w:szCs w:val="22"/>
        </w:rPr>
        <w:t xml:space="preserve"> </w:t>
      </w:r>
      <w:r>
        <w:rPr>
          <w:rFonts w:ascii="Calibri" w:hAnsi="Calibri" w:cs="Calibri"/>
          <w:sz w:val="22"/>
          <w:szCs w:val="22"/>
        </w:rPr>
        <w:t>file</w:t>
      </w:r>
      <w:r>
        <w:rPr>
          <w:rFonts w:ascii="Calibri" w:hAnsi="Calibri" w:cs="Calibri"/>
          <w:spacing w:val="-2"/>
          <w:sz w:val="22"/>
          <w:szCs w:val="22"/>
        </w:rPr>
        <w:t xml:space="preserve"> </w:t>
      </w:r>
      <w:r>
        <w:rPr>
          <w:rFonts w:ascii="Calibri" w:hAnsi="Calibri" w:cs="Calibri"/>
          <w:spacing w:val="-1"/>
          <w:sz w:val="22"/>
          <w:szCs w:val="22"/>
        </w:rPr>
        <w:t>shares,</w:t>
      </w:r>
      <w:r>
        <w:rPr>
          <w:rFonts w:ascii="Calibri" w:hAnsi="Calibri" w:cs="Calibri"/>
          <w:spacing w:val="-2"/>
          <w:sz w:val="22"/>
          <w:szCs w:val="22"/>
        </w:rPr>
        <w:t xml:space="preserve"> </w:t>
      </w:r>
      <w:r>
        <w:rPr>
          <w:rFonts w:ascii="Calibri" w:hAnsi="Calibri" w:cs="Calibri"/>
          <w:sz w:val="22"/>
          <w:szCs w:val="22"/>
        </w:rPr>
        <w:t>systems,</w:t>
      </w:r>
      <w:r>
        <w:rPr>
          <w:rFonts w:ascii="Calibri" w:hAnsi="Calibri" w:cs="Calibri"/>
          <w:spacing w:val="-3"/>
          <w:sz w:val="22"/>
          <w:szCs w:val="22"/>
        </w:rPr>
        <w:t xml:space="preserve"> </w:t>
      </w:r>
      <w:r>
        <w:rPr>
          <w:rFonts w:ascii="Calibri" w:hAnsi="Calibri" w:cs="Calibri"/>
          <w:sz w:val="22"/>
          <w:szCs w:val="22"/>
        </w:rPr>
        <w:t>and</w:t>
      </w:r>
      <w:r>
        <w:rPr>
          <w:rFonts w:ascii="Calibri" w:hAnsi="Calibri" w:cs="Calibri"/>
          <w:spacing w:val="-3"/>
          <w:sz w:val="22"/>
          <w:szCs w:val="22"/>
        </w:rPr>
        <w:t xml:space="preserve"> </w:t>
      </w:r>
      <w:r>
        <w:rPr>
          <w:rFonts w:ascii="Calibri" w:hAnsi="Calibri" w:cs="Calibri"/>
          <w:spacing w:val="-1"/>
          <w:sz w:val="22"/>
          <w:szCs w:val="22"/>
        </w:rPr>
        <w:t>data</w:t>
      </w:r>
      <w:r>
        <w:rPr>
          <w:rFonts w:ascii="Calibri" w:hAnsi="Calibri" w:cs="Calibri"/>
          <w:spacing w:val="-3"/>
          <w:sz w:val="22"/>
          <w:szCs w:val="22"/>
        </w:rPr>
        <w:t xml:space="preserve"> </w:t>
      </w:r>
      <w:r>
        <w:rPr>
          <w:rFonts w:ascii="Calibri" w:hAnsi="Calibri" w:cs="Calibri"/>
          <w:sz w:val="22"/>
          <w:szCs w:val="22"/>
        </w:rPr>
        <w:t>is</w:t>
      </w:r>
      <w:r>
        <w:rPr>
          <w:rFonts w:ascii="Calibri" w:hAnsi="Calibri" w:cs="Calibri"/>
          <w:spacing w:val="-3"/>
          <w:sz w:val="22"/>
          <w:szCs w:val="22"/>
        </w:rPr>
        <w:t xml:space="preserve"> </w:t>
      </w:r>
      <w:r>
        <w:rPr>
          <w:rFonts w:ascii="Calibri" w:hAnsi="Calibri" w:cs="Calibri"/>
          <w:sz w:val="22"/>
          <w:szCs w:val="22"/>
        </w:rPr>
        <w:t>strictly</w:t>
      </w:r>
      <w:r>
        <w:rPr>
          <w:rFonts w:ascii="Calibri" w:hAnsi="Calibri" w:cs="Calibri"/>
          <w:spacing w:val="-2"/>
          <w:sz w:val="22"/>
          <w:szCs w:val="22"/>
        </w:rPr>
        <w:t xml:space="preserve"> </w:t>
      </w:r>
      <w:r>
        <w:rPr>
          <w:rFonts w:ascii="Calibri" w:hAnsi="Calibri" w:cs="Calibri"/>
          <w:sz w:val="22"/>
          <w:szCs w:val="22"/>
        </w:rPr>
        <w:t>controlled</w:t>
      </w:r>
      <w:r>
        <w:rPr>
          <w:rFonts w:ascii="Calibri" w:hAnsi="Calibri" w:cs="Calibri"/>
          <w:spacing w:val="29"/>
          <w:sz w:val="22"/>
          <w:szCs w:val="22"/>
        </w:rPr>
        <w:t xml:space="preserve"> </w:t>
      </w:r>
      <w:r>
        <w:rPr>
          <w:rFonts w:ascii="Calibri" w:hAnsi="Calibri" w:cs="Calibri"/>
          <w:spacing w:val="-1"/>
          <w:sz w:val="22"/>
          <w:szCs w:val="22"/>
        </w:rPr>
        <w:t>by</w:t>
      </w:r>
      <w:r>
        <w:rPr>
          <w:rFonts w:ascii="Calibri" w:hAnsi="Calibri" w:cs="Calibri"/>
          <w:spacing w:val="-2"/>
          <w:sz w:val="22"/>
          <w:szCs w:val="22"/>
        </w:rPr>
        <w:t xml:space="preserve"> </w:t>
      </w:r>
      <w:r>
        <w:rPr>
          <w:rFonts w:ascii="Calibri" w:hAnsi="Calibri" w:cs="Calibri"/>
          <w:sz w:val="22"/>
          <w:szCs w:val="22"/>
        </w:rPr>
        <w:t>role-based</w:t>
      </w:r>
      <w:r>
        <w:rPr>
          <w:rFonts w:ascii="Calibri" w:hAnsi="Calibri" w:cs="Calibri"/>
          <w:spacing w:val="-4"/>
          <w:sz w:val="22"/>
          <w:szCs w:val="22"/>
        </w:rPr>
        <w:t xml:space="preserve"> </w:t>
      </w:r>
      <w:r>
        <w:rPr>
          <w:rFonts w:ascii="Calibri" w:hAnsi="Calibri" w:cs="Calibri"/>
          <w:sz w:val="22"/>
          <w:szCs w:val="22"/>
        </w:rPr>
        <w:t>security</w:t>
      </w:r>
      <w:r>
        <w:rPr>
          <w:rFonts w:ascii="Calibri" w:hAnsi="Calibri" w:cs="Calibri"/>
          <w:spacing w:val="-2"/>
          <w:sz w:val="22"/>
          <w:szCs w:val="22"/>
        </w:rPr>
        <w:t xml:space="preserve"> </w:t>
      </w:r>
      <w:r>
        <w:rPr>
          <w:rFonts w:ascii="Calibri" w:hAnsi="Calibri" w:cs="Calibri"/>
          <w:sz w:val="22"/>
          <w:szCs w:val="22"/>
        </w:rPr>
        <w:t>in</w:t>
      </w:r>
      <w:r>
        <w:rPr>
          <w:rFonts w:ascii="Calibri" w:hAnsi="Calibri" w:cs="Calibri"/>
          <w:spacing w:val="-3"/>
          <w:sz w:val="22"/>
          <w:szCs w:val="22"/>
        </w:rPr>
        <w:t xml:space="preserve"> </w:t>
      </w:r>
      <w:r>
        <w:rPr>
          <w:rFonts w:ascii="Calibri" w:hAnsi="Calibri" w:cs="Calibri"/>
          <w:spacing w:val="-1"/>
          <w:sz w:val="22"/>
          <w:szCs w:val="22"/>
        </w:rPr>
        <w:t>the</w:t>
      </w:r>
      <w:r>
        <w:rPr>
          <w:rFonts w:ascii="Calibri" w:hAnsi="Calibri" w:cs="Calibri"/>
          <w:spacing w:val="-2"/>
          <w:sz w:val="22"/>
          <w:szCs w:val="22"/>
        </w:rPr>
        <w:t xml:space="preserve"> </w:t>
      </w:r>
      <w:r>
        <w:rPr>
          <w:rFonts w:ascii="Calibri" w:hAnsi="Calibri" w:cs="Calibri"/>
          <w:sz w:val="22"/>
          <w:szCs w:val="22"/>
        </w:rPr>
        <w:t>form</w:t>
      </w:r>
      <w:r>
        <w:rPr>
          <w:rFonts w:ascii="Calibri" w:hAnsi="Calibri" w:cs="Calibri"/>
          <w:spacing w:val="-3"/>
          <w:sz w:val="22"/>
          <w:szCs w:val="22"/>
        </w:rPr>
        <w:t xml:space="preserve"> </w:t>
      </w:r>
      <w:r>
        <w:rPr>
          <w:rFonts w:ascii="Calibri" w:hAnsi="Calibri" w:cs="Calibri"/>
          <w:spacing w:val="-1"/>
          <w:sz w:val="22"/>
          <w:szCs w:val="22"/>
        </w:rPr>
        <w:t xml:space="preserve">of </w:t>
      </w:r>
      <w:r>
        <w:rPr>
          <w:rFonts w:ascii="Calibri" w:hAnsi="Calibri" w:cs="Calibri"/>
          <w:sz w:val="22"/>
          <w:szCs w:val="22"/>
        </w:rPr>
        <w:t>Windows</w:t>
      </w:r>
      <w:r>
        <w:rPr>
          <w:rFonts w:ascii="Calibri" w:hAnsi="Calibri" w:cs="Calibri"/>
          <w:spacing w:val="-4"/>
          <w:sz w:val="22"/>
          <w:szCs w:val="22"/>
        </w:rPr>
        <w:t xml:space="preserve"> </w:t>
      </w:r>
      <w:r>
        <w:rPr>
          <w:rFonts w:ascii="Calibri" w:hAnsi="Calibri" w:cs="Calibri"/>
          <w:sz w:val="22"/>
          <w:szCs w:val="22"/>
        </w:rPr>
        <w:t>security</w:t>
      </w:r>
      <w:r>
        <w:rPr>
          <w:rFonts w:ascii="Calibri" w:hAnsi="Calibri" w:cs="Calibri"/>
          <w:spacing w:val="-2"/>
          <w:sz w:val="22"/>
          <w:szCs w:val="22"/>
        </w:rPr>
        <w:t xml:space="preserve"> </w:t>
      </w:r>
      <w:r>
        <w:rPr>
          <w:rFonts w:ascii="Calibri" w:hAnsi="Calibri" w:cs="Calibri"/>
          <w:spacing w:val="-1"/>
          <w:sz w:val="22"/>
          <w:szCs w:val="22"/>
        </w:rPr>
        <w:t>groups.</w:t>
      </w:r>
      <w:r>
        <w:rPr>
          <w:rFonts w:ascii="Calibri" w:hAnsi="Calibri" w:cs="Calibri"/>
          <w:spacing w:val="48"/>
          <w:sz w:val="22"/>
          <w:szCs w:val="22"/>
        </w:rPr>
        <w:t xml:space="preserve"> </w:t>
      </w:r>
      <w:r>
        <w:rPr>
          <w:rFonts w:ascii="Calibri" w:hAnsi="Calibri" w:cs="Calibri"/>
          <w:sz w:val="22"/>
          <w:szCs w:val="22"/>
        </w:rPr>
        <w:t xml:space="preserve">An </w:t>
      </w:r>
      <w:r>
        <w:rPr>
          <w:rFonts w:ascii="Calibri" w:hAnsi="Calibri" w:cs="Calibri"/>
          <w:spacing w:val="-1"/>
          <w:sz w:val="22"/>
          <w:szCs w:val="22"/>
        </w:rPr>
        <w:t>individual’s</w:t>
      </w:r>
      <w:r>
        <w:rPr>
          <w:rFonts w:ascii="Calibri" w:hAnsi="Calibri" w:cs="Calibri"/>
          <w:spacing w:val="-4"/>
          <w:sz w:val="22"/>
          <w:szCs w:val="22"/>
        </w:rPr>
        <w:t xml:space="preserve"> </w:t>
      </w:r>
      <w:r>
        <w:rPr>
          <w:rFonts w:ascii="Calibri" w:hAnsi="Calibri" w:cs="Calibri"/>
          <w:sz w:val="22"/>
          <w:szCs w:val="22"/>
        </w:rPr>
        <w:t>security</w:t>
      </w:r>
      <w:r>
        <w:rPr>
          <w:rFonts w:ascii="Calibri" w:hAnsi="Calibri" w:cs="Calibri"/>
          <w:spacing w:val="-4"/>
          <w:sz w:val="22"/>
          <w:szCs w:val="22"/>
        </w:rPr>
        <w:t xml:space="preserve"> </w:t>
      </w:r>
      <w:r>
        <w:rPr>
          <w:rFonts w:ascii="Calibri" w:hAnsi="Calibri" w:cs="Calibri"/>
          <w:spacing w:val="-1"/>
          <w:sz w:val="22"/>
          <w:szCs w:val="22"/>
        </w:rPr>
        <w:t>group</w:t>
      </w:r>
      <w:r>
        <w:rPr>
          <w:rFonts w:ascii="Calibri" w:hAnsi="Calibri" w:cs="Calibri"/>
          <w:spacing w:val="-4"/>
          <w:sz w:val="22"/>
          <w:szCs w:val="22"/>
        </w:rPr>
        <w:t xml:space="preserve"> </w:t>
      </w:r>
      <w:r>
        <w:rPr>
          <w:rFonts w:ascii="Calibri" w:hAnsi="Calibri" w:cs="Calibri"/>
          <w:sz w:val="22"/>
          <w:szCs w:val="22"/>
        </w:rPr>
        <w:t>membership</w:t>
      </w:r>
      <w:r>
        <w:rPr>
          <w:rFonts w:ascii="Calibri" w:hAnsi="Calibri" w:cs="Calibri"/>
          <w:spacing w:val="-5"/>
          <w:sz w:val="22"/>
          <w:szCs w:val="22"/>
        </w:rPr>
        <w:t xml:space="preserve"> </w:t>
      </w:r>
      <w:r>
        <w:rPr>
          <w:rFonts w:ascii="Calibri" w:hAnsi="Calibri" w:cs="Calibri"/>
          <w:sz w:val="22"/>
          <w:szCs w:val="22"/>
        </w:rPr>
        <w:t>is</w:t>
      </w:r>
      <w:r>
        <w:rPr>
          <w:rFonts w:ascii="Calibri" w:hAnsi="Calibri" w:cs="Calibri"/>
          <w:spacing w:val="-4"/>
          <w:sz w:val="22"/>
          <w:szCs w:val="22"/>
        </w:rPr>
        <w:t xml:space="preserve"> </w:t>
      </w:r>
      <w:r>
        <w:rPr>
          <w:rFonts w:ascii="Calibri" w:hAnsi="Calibri" w:cs="Calibri"/>
          <w:sz w:val="22"/>
          <w:szCs w:val="22"/>
        </w:rPr>
        <w:t>determined</w:t>
      </w:r>
      <w:r>
        <w:rPr>
          <w:rFonts w:ascii="Calibri" w:hAnsi="Calibri" w:cs="Calibri"/>
          <w:spacing w:val="-4"/>
          <w:sz w:val="22"/>
          <w:szCs w:val="22"/>
        </w:rPr>
        <w:t xml:space="preserve"> </w:t>
      </w:r>
      <w:r>
        <w:rPr>
          <w:rFonts w:ascii="Calibri" w:hAnsi="Calibri" w:cs="Calibri"/>
          <w:spacing w:val="-1"/>
          <w:sz w:val="22"/>
          <w:szCs w:val="22"/>
        </w:rPr>
        <w:t>based</w:t>
      </w:r>
      <w:r>
        <w:rPr>
          <w:rFonts w:ascii="Calibri" w:hAnsi="Calibri" w:cs="Calibri"/>
          <w:spacing w:val="-3"/>
          <w:sz w:val="22"/>
          <w:szCs w:val="22"/>
        </w:rPr>
        <w:t xml:space="preserve"> </w:t>
      </w:r>
      <w:r>
        <w:rPr>
          <w:rFonts w:ascii="Calibri" w:hAnsi="Calibri" w:cs="Calibri"/>
          <w:spacing w:val="-1"/>
          <w:sz w:val="22"/>
          <w:szCs w:val="22"/>
        </w:rPr>
        <w:t>on</w:t>
      </w:r>
      <w:r>
        <w:rPr>
          <w:rFonts w:ascii="Calibri" w:hAnsi="Calibri" w:cs="Calibri"/>
          <w:spacing w:val="-5"/>
          <w:sz w:val="22"/>
          <w:szCs w:val="22"/>
        </w:rPr>
        <w:t xml:space="preserve"> </w:t>
      </w:r>
      <w:r>
        <w:rPr>
          <w:rFonts w:ascii="Calibri" w:hAnsi="Calibri" w:cs="Calibri"/>
          <w:spacing w:val="-1"/>
          <w:sz w:val="22"/>
          <w:szCs w:val="22"/>
        </w:rPr>
        <w:t>the</w:t>
      </w:r>
      <w:r>
        <w:rPr>
          <w:rFonts w:ascii="Calibri" w:hAnsi="Calibri" w:cs="Calibri"/>
          <w:spacing w:val="-3"/>
          <w:sz w:val="22"/>
          <w:szCs w:val="22"/>
        </w:rPr>
        <w:t xml:space="preserve"> </w:t>
      </w:r>
      <w:r>
        <w:rPr>
          <w:rFonts w:ascii="Calibri" w:hAnsi="Calibri" w:cs="Calibri"/>
          <w:sz w:val="22"/>
          <w:szCs w:val="22"/>
        </w:rPr>
        <w:t>minimum</w:t>
      </w:r>
      <w:r>
        <w:rPr>
          <w:rFonts w:ascii="Calibri" w:hAnsi="Calibri" w:cs="Calibri"/>
          <w:spacing w:val="-5"/>
          <w:sz w:val="22"/>
          <w:szCs w:val="22"/>
        </w:rPr>
        <w:t xml:space="preserve"> </w:t>
      </w:r>
      <w:r>
        <w:rPr>
          <w:rFonts w:ascii="Calibri" w:hAnsi="Calibri" w:cs="Calibri"/>
          <w:spacing w:val="-1"/>
          <w:sz w:val="22"/>
          <w:szCs w:val="22"/>
        </w:rPr>
        <w:t>necessary</w:t>
      </w:r>
      <w:r>
        <w:rPr>
          <w:rFonts w:ascii="Calibri" w:hAnsi="Calibri" w:cs="Calibri"/>
          <w:spacing w:val="26"/>
          <w:w w:val="99"/>
          <w:sz w:val="22"/>
          <w:szCs w:val="22"/>
        </w:rPr>
        <w:t xml:space="preserve"> </w:t>
      </w:r>
      <w:r>
        <w:rPr>
          <w:rFonts w:ascii="Calibri" w:hAnsi="Calibri" w:cs="Calibri"/>
          <w:sz w:val="22"/>
          <w:szCs w:val="22"/>
        </w:rPr>
        <w:t>access</w:t>
      </w:r>
      <w:r>
        <w:rPr>
          <w:rFonts w:ascii="Calibri" w:hAnsi="Calibri" w:cs="Calibri"/>
          <w:spacing w:val="-4"/>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perform</w:t>
      </w:r>
      <w:r>
        <w:rPr>
          <w:rFonts w:ascii="Calibri" w:hAnsi="Calibri" w:cs="Calibri"/>
          <w:spacing w:val="-3"/>
          <w:sz w:val="22"/>
          <w:szCs w:val="22"/>
        </w:rPr>
        <w:t xml:space="preserve"> </w:t>
      </w:r>
      <w:r>
        <w:rPr>
          <w:rFonts w:ascii="Calibri" w:hAnsi="Calibri" w:cs="Calibri"/>
          <w:sz w:val="22"/>
          <w:szCs w:val="22"/>
        </w:rPr>
        <w:t>their</w:t>
      </w:r>
      <w:r>
        <w:rPr>
          <w:rFonts w:ascii="Calibri" w:hAnsi="Calibri" w:cs="Calibri"/>
          <w:spacing w:val="-2"/>
          <w:sz w:val="22"/>
          <w:szCs w:val="22"/>
        </w:rPr>
        <w:t xml:space="preserve"> </w:t>
      </w:r>
      <w:r>
        <w:rPr>
          <w:rFonts w:ascii="Calibri" w:hAnsi="Calibri" w:cs="Calibri"/>
          <w:spacing w:val="-1"/>
          <w:sz w:val="22"/>
          <w:szCs w:val="22"/>
        </w:rPr>
        <w:t>job</w:t>
      </w:r>
      <w:r>
        <w:rPr>
          <w:rFonts w:ascii="Calibri" w:hAnsi="Calibri" w:cs="Calibri"/>
          <w:spacing w:val="-3"/>
          <w:sz w:val="22"/>
          <w:szCs w:val="22"/>
        </w:rPr>
        <w:t xml:space="preserve"> </w:t>
      </w:r>
      <w:r>
        <w:rPr>
          <w:rFonts w:ascii="Calibri" w:hAnsi="Calibri" w:cs="Calibri"/>
          <w:spacing w:val="-1"/>
          <w:sz w:val="22"/>
          <w:szCs w:val="22"/>
        </w:rPr>
        <w:t>function</w:t>
      </w:r>
      <w:r>
        <w:rPr>
          <w:rFonts w:ascii="Calibri" w:hAnsi="Calibri" w:cs="Calibri"/>
          <w:spacing w:val="-2"/>
          <w:sz w:val="22"/>
          <w:szCs w:val="22"/>
        </w:rPr>
        <w:t xml:space="preserve"> </w:t>
      </w:r>
      <w:r>
        <w:rPr>
          <w:rFonts w:ascii="Calibri" w:hAnsi="Calibri" w:cs="Calibri"/>
          <w:spacing w:val="-1"/>
          <w:sz w:val="22"/>
          <w:szCs w:val="22"/>
        </w:rPr>
        <w:t>on</w:t>
      </w:r>
      <w:r>
        <w:rPr>
          <w:rFonts w:ascii="Calibri" w:hAnsi="Calibri" w:cs="Calibri"/>
          <w:spacing w:val="-3"/>
          <w:sz w:val="22"/>
          <w:szCs w:val="22"/>
        </w:rPr>
        <w:t xml:space="preserve"> </w:t>
      </w:r>
      <w:r>
        <w:rPr>
          <w:rFonts w:ascii="Calibri" w:hAnsi="Calibri" w:cs="Calibri"/>
          <w:spacing w:val="-1"/>
          <w:sz w:val="22"/>
          <w:szCs w:val="22"/>
        </w:rPr>
        <w:t>the</w:t>
      </w:r>
      <w:r>
        <w:rPr>
          <w:rFonts w:ascii="Calibri" w:hAnsi="Calibri" w:cs="Calibri"/>
          <w:spacing w:val="-2"/>
          <w:sz w:val="22"/>
          <w:szCs w:val="22"/>
        </w:rPr>
        <w:t xml:space="preserve"> </w:t>
      </w:r>
      <w:r>
        <w:rPr>
          <w:rFonts w:ascii="Calibri" w:hAnsi="Calibri" w:cs="Calibri"/>
          <w:sz w:val="22"/>
          <w:szCs w:val="22"/>
        </w:rPr>
        <w:t>project</w:t>
      </w:r>
      <w:r>
        <w:rPr>
          <w:rFonts w:ascii="Calibri" w:hAnsi="Calibri" w:cs="Calibri"/>
          <w:spacing w:val="-1"/>
          <w:sz w:val="22"/>
          <w:szCs w:val="22"/>
        </w:rPr>
        <w:t>.</w:t>
      </w:r>
      <w:r>
        <w:rPr>
          <w:rFonts w:ascii="Calibri" w:hAnsi="Calibri" w:cs="Calibri"/>
          <w:spacing w:val="47"/>
          <w:sz w:val="22"/>
          <w:szCs w:val="22"/>
        </w:rPr>
        <w:t xml:space="preserve"> </w:t>
      </w:r>
      <w:r>
        <w:rPr>
          <w:rFonts w:ascii="Calibri" w:hAnsi="Calibri" w:cs="Calibri"/>
          <w:spacing w:val="-1"/>
          <w:sz w:val="22"/>
          <w:szCs w:val="22"/>
        </w:rPr>
        <w:t>Staff</w:t>
      </w:r>
      <w:r>
        <w:rPr>
          <w:rFonts w:ascii="Calibri" w:hAnsi="Calibri" w:cs="Calibri"/>
          <w:spacing w:val="-3"/>
          <w:sz w:val="22"/>
          <w:szCs w:val="22"/>
        </w:rPr>
        <w:t xml:space="preserve"> </w:t>
      </w:r>
      <w:r>
        <w:rPr>
          <w:rFonts w:ascii="Calibri" w:hAnsi="Calibri" w:cs="Calibri"/>
          <w:sz w:val="22"/>
          <w:szCs w:val="22"/>
        </w:rPr>
        <w:t>are</w:t>
      </w:r>
      <w:r>
        <w:rPr>
          <w:rFonts w:ascii="Calibri" w:hAnsi="Calibri" w:cs="Calibri"/>
          <w:spacing w:val="-2"/>
          <w:sz w:val="22"/>
          <w:szCs w:val="22"/>
        </w:rPr>
        <w:t xml:space="preserve"> </w:t>
      </w:r>
      <w:r>
        <w:rPr>
          <w:rFonts w:ascii="Calibri" w:hAnsi="Calibri" w:cs="Calibri"/>
          <w:spacing w:val="-1"/>
          <w:sz w:val="22"/>
          <w:szCs w:val="22"/>
        </w:rPr>
        <w:t>only</w:t>
      </w:r>
      <w:r>
        <w:rPr>
          <w:rFonts w:ascii="Calibri" w:hAnsi="Calibri" w:cs="Calibri"/>
          <w:spacing w:val="32"/>
          <w:sz w:val="22"/>
          <w:szCs w:val="22"/>
        </w:rPr>
        <w:t xml:space="preserve"> </w:t>
      </w:r>
      <w:r>
        <w:rPr>
          <w:rFonts w:ascii="Calibri" w:hAnsi="Calibri" w:cs="Calibri"/>
          <w:sz w:val="22"/>
          <w:szCs w:val="22"/>
        </w:rPr>
        <w:t>added</w:t>
      </w:r>
      <w:r>
        <w:rPr>
          <w:rFonts w:ascii="Calibri" w:hAnsi="Calibri" w:cs="Calibri"/>
          <w:spacing w:val="-4"/>
          <w:sz w:val="22"/>
          <w:szCs w:val="22"/>
        </w:rPr>
        <w:t xml:space="preserve"> </w:t>
      </w:r>
      <w:r>
        <w:rPr>
          <w:rFonts w:ascii="Calibri" w:hAnsi="Calibri" w:cs="Calibri"/>
          <w:sz w:val="22"/>
          <w:szCs w:val="22"/>
        </w:rPr>
        <w:t>to</w:t>
      </w:r>
      <w:r>
        <w:rPr>
          <w:rFonts w:ascii="Calibri" w:hAnsi="Calibri" w:cs="Calibri"/>
          <w:spacing w:val="-3"/>
          <w:sz w:val="22"/>
          <w:szCs w:val="22"/>
        </w:rPr>
        <w:t xml:space="preserve"> </w:t>
      </w:r>
      <w:r>
        <w:rPr>
          <w:rFonts w:ascii="Calibri" w:hAnsi="Calibri" w:cs="Calibri"/>
          <w:sz w:val="22"/>
          <w:szCs w:val="22"/>
        </w:rPr>
        <w:t>security</w:t>
      </w:r>
      <w:r>
        <w:rPr>
          <w:rFonts w:ascii="Calibri" w:hAnsi="Calibri" w:cs="Calibri"/>
          <w:spacing w:val="-2"/>
          <w:sz w:val="22"/>
          <w:szCs w:val="22"/>
        </w:rPr>
        <w:t xml:space="preserve"> </w:t>
      </w:r>
      <w:r>
        <w:rPr>
          <w:rFonts w:ascii="Calibri" w:hAnsi="Calibri" w:cs="Calibri"/>
          <w:spacing w:val="-1"/>
          <w:sz w:val="22"/>
          <w:szCs w:val="22"/>
        </w:rPr>
        <w:t>groups</w:t>
      </w:r>
      <w:r>
        <w:rPr>
          <w:rFonts w:ascii="Calibri" w:hAnsi="Calibri" w:cs="Calibri"/>
          <w:spacing w:val="-3"/>
          <w:sz w:val="22"/>
          <w:szCs w:val="22"/>
        </w:rPr>
        <w:t xml:space="preserve"> </w:t>
      </w:r>
      <w:r>
        <w:rPr>
          <w:rFonts w:ascii="Calibri" w:hAnsi="Calibri" w:cs="Calibri"/>
          <w:sz w:val="22"/>
          <w:szCs w:val="22"/>
        </w:rPr>
        <w:t>after</w:t>
      </w:r>
      <w:r>
        <w:rPr>
          <w:rFonts w:ascii="Calibri" w:hAnsi="Calibri" w:cs="Calibri"/>
          <w:spacing w:val="-2"/>
          <w:sz w:val="22"/>
          <w:szCs w:val="22"/>
        </w:rPr>
        <w:t xml:space="preserve"> </w:t>
      </w:r>
      <w:r>
        <w:rPr>
          <w:rFonts w:ascii="Calibri" w:hAnsi="Calibri" w:cs="Calibri"/>
          <w:sz w:val="22"/>
          <w:szCs w:val="22"/>
        </w:rPr>
        <w:t>completing</w:t>
      </w:r>
      <w:r>
        <w:rPr>
          <w:rFonts w:ascii="Calibri" w:hAnsi="Calibri" w:cs="Calibri"/>
          <w:spacing w:val="-3"/>
          <w:sz w:val="22"/>
          <w:szCs w:val="22"/>
        </w:rPr>
        <w:t xml:space="preserve"> </w:t>
      </w:r>
      <w:r>
        <w:rPr>
          <w:rFonts w:ascii="Calibri" w:hAnsi="Calibri" w:cs="Calibri"/>
          <w:spacing w:val="-1"/>
          <w:sz w:val="22"/>
          <w:szCs w:val="22"/>
        </w:rPr>
        <w:t>the</w:t>
      </w:r>
      <w:r>
        <w:rPr>
          <w:rFonts w:ascii="Calibri" w:hAnsi="Calibri" w:cs="Calibri"/>
          <w:spacing w:val="-2"/>
          <w:sz w:val="22"/>
          <w:szCs w:val="22"/>
        </w:rPr>
        <w:t xml:space="preserve"> </w:t>
      </w:r>
      <w:r>
        <w:rPr>
          <w:rFonts w:ascii="Calibri" w:hAnsi="Calibri" w:cs="Calibri"/>
          <w:spacing w:val="-1"/>
          <w:sz w:val="22"/>
          <w:szCs w:val="22"/>
        </w:rPr>
        <w:t>Project</w:t>
      </w:r>
      <w:r>
        <w:rPr>
          <w:rFonts w:ascii="Calibri" w:hAnsi="Calibri" w:cs="Calibri"/>
          <w:spacing w:val="-2"/>
          <w:sz w:val="22"/>
          <w:szCs w:val="22"/>
        </w:rPr>
        <w:t xml:space="preserve"> </w:t>
      </w:r>
      <w:r>
        <w:rPr>
          <w:rFonts w:ascii="Calibri" w:hAnsi="Calibri" w:cs="Calibri"/>
          <w:sz w:val="22"/>
          <w:szCs w:val="22"/>
        </w:rPr>
        <w:t>Confidentiality</w:t>
      </w:r>
      <w:r>
        <w:rPr>
          <w:rFonts w:ascii="Calibri" w:hAnsi="Calibri" w:cs="Calibri"/>
          <w:spacing w:val="-3"/>
          <w:sz w:val="22"/>
          <w:szCs w:val="22"/>
        </w:rPr>
        <w:t xml:space="preserve"> </w:t>
      </w:r>
      <w:r>
        <w:rPr>
          <w:rFonts w:ascii="Calibri" w:hAnsi="Calibri" w:cs="Calibri"/>
          <w:spacing w:val="-1"/>
          <w:sz w:val="22"/>
          <w:szCs w:val="22"/>
        </w:rPr>
        <w:t>Pledge</w:t>
      </w:r>
      <w:r>
        <w:rPr>
          <w:rFonts w:ascii="Calibri" w:hAnsi="Calibri" w:cs="Calibri"/>
          <w:spacing w:val="-2"/>
          <w:sz w:val="22"/>
          <w:szCs w:val="22"/>
        </w:rPr>
        <w:t xml:space="preserve"> </w:t>
      </w:r>
      <w:r>
        <w:rPr>
          <w:rFonts w:ascii="Calibri" w:hAnsi="Calibri" w:cs="Calibri"/>
          <w:sz w:val="22"/>
          <w:szCs w:val="22"/>
        </w:rPr>
        <w:t>and</w:t>
      </w:r>
      <w:r>
        <w:rPr>
          <w:rFonts w:ascii="Calibri" w:hAnsi="Calibri" w:cs="Calibri"/>
          <w:spacing w:val="-3"/>
          <w:sz w:val="22"/>
          <w:szCs w:val="22"/>
        </w:rPr>
        <w:t xml:space="preserve"> </w:t>
      </w:r>
      <w:r>
        <w:rPr>
          <w:rFonts w:ascii="Calibri" w:hAnsi="Calibri" w:cs="Calibri"/>
          <w:sz w:val="22"/>
          <w:szCs w:val="22"/>
        </w:rPr>
        <w:t>any</w:t>
      </w:r>
      <w:r>
        <w:rPr>
          <w:rFonts w:ascii="Calibri" w:hAnsi="Calibri" w:cs="Calibri"/>
          <w:spacing w:val="25"/>
          <w:sz w:val="22"/>
          <w:szCs w:val="22"/>
        </w:rPr>
        <w:t xml:space="preserve"> </w:t>
      </w:r>
      <w:r>
        <w:rPr>
          <w:rFonts w:ascii="Calibri" w:hAnsi="Calibri" w:cs="Calibri"/>
          <w:sz w:val="22"/>
          <w:szCs w:val="22"/>
        </w:rPr>
        <w:t>required</w:t>
      </w:r>
      <w:r>
        <w:rPr>
          <w:rFonts w:ascii="Calibri" w:hAnsi="Calibri" w:cs="Calibri"/>
          <w:spacing w:val="-3"/>
          <w:sz w:val="22"/>
          <w:szCs w:val="22"/>
        </w:rPr>
        <w:t xml:space="preserve"> </w:t>
      </w:r>
      <w:r>
        <w:rPr>
          <w:rFonts w:ascii="Calibri" w:hAnsi="Calibri" w:cs="Calibri"/>
          <w:spacing w:val="-1"/>
          <w:sz w:val="22"/>
          <w:szCs w:val="22"/>
        </w:rPr>
        <w:t>trainings</w:t>
      </w:r>
      <w:r>
        <w:rPr>
          <w:rFonts w:ascii="Calibri" w:hAnsi="Calibri" w:cs="Calibri"/>
          <w:spacing w:val="-3"/>
          <w:sz w:val="22"/>
          <w:szCs w:val="22"/>
        </w:rPr>
        <w:t xml:space="preserve"> </w:t>
      </w:r>
      <w:r>
        <w:rPr>
          <w:rFonts w:ascii="Calibri" w:hAnsi="Calibri" w:cs="Calibri"/>
          <w:spacing w:val="-1"/>
          <w:sz w:val="22"/>
          <w:szCs w:val="22"/>
        </w:rPr>
        <w:t>on</w:t>
      </w:r>
      <w:r>
        <w:rPr>
          <w:rFonts w:ascii="Calibri" w:hAnsi="Calibri" w:cs="Calibri"/>
          <w:spacing w:val="-3"/>
          <w:sz w:val="22"/>
          <w:szCs w:val="22"/>
        </w:rPr>
        <w:t xml:space="preserve"> </w:t>
      </w:r>
      <w:r>
        <w:rPr>
          <w:rFonts w:ascii="Calibri" w:hAnsi="Calibri" w:cs="Calibri"/>
          <w:spacing w:val="-1"/>
          <w:sz w:val="22"/>
          <w:szCs w:val="22"/>
        </w:rPr>
        <w:t xml:space="preserve">data </w:t>
      </w:r>
      <w:r>
        <w:rPr>
          <w:rFonts w:ascii="Calibri" w:hAnsi="Calibri" w:cs="Calibri"/>
          <w:sz w:val="22"/>
          <w:szCs w:val="22"/>
        </w:rPr>
        <w:t>security.</w:t>
      </w:r>
      <w:r>
        <w:rPr>
          <w:rFonts w:ascii="Calibri" w:hAnsi="Calibri" w:cs="Calibri"/>
          <w:spacing w:val="48"/>
          <w:sz w:val="22"/>
          <w:szCs w:val="22"/>
        </w:rPr>
        <w:t xml:space="preserve"> </w:t>
      </w:r>
      <w:r>
        <w:rPr>
          <w:rFonts w:ascii="Calibri" w:hAnsi="Calibri" w:cs="Calibri"/>
          <w:spacing w:val="-1"/>
          <w:sz w:val="22"/>
          <w:szCs w:val="22"/>
        </w:rPr>
        <w:t>Security</w:t>
      </w:r>
      <w:r>
        <w:rPr>
          <w:rFonts w:ascii="Calibri" w:hAnsi="Calibri" w:cs="Calibri"/>
          <w:spacing w:val="-2"/>
          <w:sz w:val="22"/>
          <w:szCs w:val="22"/>
        </w:rPr>
        <w:t xml:space="preserve"> </w:t>
      </w:r>
      <w:r>
        <w:rPr>
          <w:rFonts w:ascii="Calibri" w:hAnsi="Calibri" w:cs="Calibri"/>
          <w:spacing w:val="-1"/>
          <w:sz w:val="22"/>
          <w:szCs w:val="22"/>
        </w:rPr>
        <w:t>group</w:t>
      </w:r>
      <w:r>
        <w:rPr>
          <w:rFonts w:ascii="Calibri" w:hAnsi="Calibri" w:cs="Calibri"/>
          <w:spacing w:val="-5"/>
          <w:sz w:val="22"/>
          <w:szCs w:val="22"/>
        </w:rPr>
        <w:t xml:space="preserve"> </w:t>
      </w:r>
      <w:r>
        <w:rPr>
          <w:rFonts w:ascii="Calibri" w:hAnsi="Calibri" w:cs="Calibri"/>
          <w:spacing w:val="-1"/>
          <w:sz w:val="22"/>
          <w:szCs w:val="22"/>
        </w:rPr>
        <w:t>membership</w:t>
      </w:r>
      <w:r>
        <w:rPr>
          <w:rFonts w:ascii="Calibri" w:hAnsi="Calibri" w:cs="Calibri"/>
          <w:spacing w:val="-4"/>
          <w:sz w:val="22"/>
          <w:szCs w:val="22"/>
        </w:rPr>
        <w:t xml:space="preserve"> </w:t>
      </w:r>
      <w:r>
        <w:rPr>
          <w:rFonts w:ascii="Calibri" w:hAnsi="Calibri" w:cs="Calibri"/>
          <w:sz w:val="22"/>
          <w:szCs w:val="22"/>
        </w:rPr>
        <w:t>is</w:t>
      </w:r>
      <w:r>
        <w:rPr>
          <w:rFonts w:ascii="Calibri" w:hAnsi="Calibri" w:cs="Calibri"/>
          <w:spacing w:val="35"/>
          <w:sz w:val="22"/>
          <w:szCs w:val="22"/>
        </w:rPr>
        <w:t xml:space="preserve"> </w:t>
      </w:r>
      <w:r>
        <w:rPr>
          <w:rFonts w:ascii="Calibri" w:hAnsi="Calibri" w:cs="Calibri"/>
          <w:sz w:val="22"/>
          <w:szCs w:val="22"/>
        </w:rPr>
        <w:t>audited</w:t>
      </w:r>
      <w:r>
        <w:rPr>
          <w:rFonts w:ascii="Calibri" w:hAnsi="Calibri" w:cs="Calibri"/>
          <w:spacing w:val="-4"/>
          <w:sz w:val="22"/>
          <w:szCs w:val="22"/>
        </w:rPr>
        <w:t xml:space="preserve"> </w:t>
      </w:r>
      <w:r>
        <w:rPr>
          <w:rFonts w:ascii="Calibri" w:hAnsi="Calibri" w:cs="Calibri"/>
          <w:spacing w:val="-1"/>
          <w:sz w:val="22"/>
          <w:szCs w:val="22"/>
        </w:rPr>
        <w:t>quarterly by</w:t>
      </w:r>
      <w:r>
        <w:rPr>
          <w:rFonts w:ascii="Calibri" w:hAnsi="Calibri" w:cs="Calibri"/>
          <w:spacing w:val="-3"/>
          <w:sz w:val="22"/>
          <w:szCs w:val="22"/>
        </w:rPr>
        <w:t xml:space="preserve"> </w:t>
      </w:r>
      <w:r>
        <w:rPr>
          <w:rFonts w:ascii="Calibri" w:hAnsi="Calibri" w:cs="Calibri"/>
          <w:sz w:val="22"/>
          <w:szCs w:val="22"/>
        </w:rPr>
        <w:t>project</w:t>
      </w:r>
      <w:r>
        <w:rPr>
          <w:rFonts w:ascii="Calibri" w:hAnsi="Calibri" w:cs="Calibri"/>
          <w:spacing w:val="-2"/>
          <w:sz w:val="22"/>
          <w:szCs w:val="22"/>
        </w:rPr>
        <w:t xml:space="preserve"> </w:t>
      </w:r>
      <w:r>
        <w:rPr>
          <w:rFonts w:ascii="Calibri" w:hAnsi="Calibri" w:cs="Calibri"/>
          <w:spacing w:val="-1"/>
          <w:sz w:val="22"/>
          <w:szCs w:val="22"/>
        </w:rPr>
        <w:t>leaders</w:t>
      </w:r>
      <w:r>
        <w:rPr>
          <w:rFonts w:ascii="Calibri" w:hAnsi="Calibri" w:cs="Calibri"/>
          <w:spacing w:val="-4"/>
          <w:sz w:val="22"/>
          <w:szCs w:val="22"/>
        </w:rPr>
        <w:t xml:space="preserve"> </w:t>
      </w:r>
      <w:r>
        <w:rPr>
          <w:rFonts w:ascii="Calibri" w:hAnsi="Calibri" w:cs="Calibri"/>
          <w:sz w:val="22"/>
          <w:szCs w:val="22"/>
        </w:rPr>
        <w:t>to</w:t>
      </w:r>
      <w:r>
        <w:rPr>
          <w:rFonts w:ascii="Calibri" w:hAnsi="Calibri" w:cs="Calibri"/>
          <w:spacing w:val="-4"/>
          <w:sz w:val="22"/>
          <w:szCs w:val="22"/>
        </w:rPr>
        <w:t xml:space="preserve"> </w:t>
      </w:r>
      <w:r>
        <w:rPr>
          <w:rFonts w:ascii="Calibri" w:hAnsi="Calibri" w:cs="Calibri"/>
          <w:sz w:val="22"/>
          <w:szCs w:val="22"/>
        </w:rPr>
        <w:t>ensure</w:t>
      </w:r>
      <w:r>
        <w:rPr>
          <w:rFonts w:ascii="Calibri" w:hAnsi="Calibri" w:cs="Calibri"/>
          <w:spacing w:val="-3"/>
          <w:sz w:val="22"/>
          <w:szCs w:val="22"/>
        </w:rPr>
        <w:t xml:space="preserve"> </w:t>
      </w:r>
      <w:r>
        <w:rPr>
          <w:rFonts w:ascii="Calibri" w:hAnsi="Calibri" w:cs="Calibri"/>
          <w:sz w:val="22"/>
          <w:szCs w:val="22"/>
        </w:rPr>
        <w:t>that</w:t>
      </w:r>
      <w:r>
        <w:rPr>
          <w:rFonts w:ascii="Calibri" w:hAnsi="Calibri" w:cs="Calibri"/>
          <w:spacing w:val="-4"/>
          <w:sz w:val="22"/>
          <w:szCs w:val="22"/>
        </w:rPr>
        <w:t xml:space="preserve"> </w:t>
      </w:r>
      <w:r>
        <w:rPr>
          <w:rFonts w:ascii="Calibri" w:hAnsi="Calibri" w:cs="Calibri"/>
          <w:spacing w:val="-1"/>
          <w:sz w:val="22"/>
          <w:szCs w:val="22"/>
        </w:rPr>
        <w:t>only</w:t>
      </w:r>
      <w:r>
        <w:rPr>
          <w:rFonts w:ascii="Calibri" w:hAnsi="Calibri" w:cs="Calibri"/>
          <w:spacing w:val="-2"/>
          <w:sz w:val="22"/>
          <w:szCs w:val="22"/>
        </w:rPr>
        <w:t xml:space="preserve"> </w:t>
      </w:r>
      <w:r>
        <w:rPr>
          <w:rFonts w:ascii="Calibri" w:hAnsi="Calibri" w:cs="Calibri"/>
          <w:sz w:val="22"/>
          <w:szCs w:val="22"/>
        </w:rPr>
        <w:t>those</w:t>
      </w:r>
      <w:r>
        <w:rPr>
          <w:rFonts w:ascii="Calibri" w:hAnsi="Calibri" w:cs="Calibri"/>
          <w:spacing w:val="-3"/>
          <w:sz w:val="22"/>
          <w:szCs w:val="22"/>
        </w:rPr>
        <w:t xml:space="preserve"> </w:t>
      </w:r>
      <w:r>
        <w:rPr>
          <w:rFonts w:ascii="Calibri" w:hAnsi="Calibri" w:cs="Calibri"/>
          <w:sz w:val="22"/>
          <w:szCs w:val="22"/>
        </w:rPr>
        <w:t>who</w:t>
      </w:r>
      <w:r>
        <w:rPr>
          <w:rFonts w:ascii="Calibri" w:hAnsi="Calibri" w:cs="Calibri"/>
          <w:spacing w:val="-4"/>
          <w:sz w:val="22"/>
          <w:szCs w:val="22"/>
        </w:rPr>
        <w:t xml:space="preserve"> </w:t>
      </w:r>
      <w:r>
        <w:rPr>
          <w:rFonts w:ascii="Calibri" w:hAnsi="Calibri" w:cs="Calibri"/>
          <w:sz w:val="22"/>
          <w:szCs w:val="22"/>
        </w:rPr>
        <w:t>still</w:t>
      </w:r>
      <w:r>
        <w:rPr>
          <w:rFonts w:ascii="Calibri" w:hAnsi="Calibri" w:cs="Calibri"/>
          <w:spacing w:val="-3"/>
          <w:sz w:val="22"/>
          <w:szCs w:val="22"/>
        </w:rPr>
        <w:t xml:space="preserve"> </w:t>
      </w:r>
      <w:r>
        <w:rPr>
          <w:rFonts w:ascii="Calibri" w:hAnsi="Calibri" w:cs="Calibri"/>
          <w:sz w:val="22"/>
          <w:szCs w:val="22"/>
        </w:rPr>
        <w:t>need</w:t>
      </w:r>
      <w:r>
        <w:rPr>
          <w:rFonts w:ascii="Calibri" w:hAnsi="Calibri" w:cs="Calibri"/>
          <w:spacing w:val="-3"/>
          <w:sz w:val="22"/>
          <w:szCs w:val="22"/>
        </w:rPr>
        <w:t xml:space="preserve"> </w:t>
      </w:r>
      <w:r>
        <w:rPr>
          <w:rFonts w:ascii="Calibri" w:hAnsi="Calibri" w:cs="Calibri"/>
          <w:spacing w:val="-1"/>
          <w:sz w:val="22"/>
          <w:szCs w:val="22"/>
        </w:rPr>
        <w:t>specified</w:t>
      </w:r>
      <w:r>
        <w:rPr>
          <w:rFonts w:ascii="Calibri" w:hAnsi="Calibri" w:cs="Calibri"/>
          <w:spacing w:val="28"/>
          <w:sz w:val="22"/>
          <w:szCs w:val="22"/>
        </w:rPr>
        <w:t xml:space="preserve"> </w:t>
      </w:r>
      <w:r>
        <w:rPr>
          <w:rFonts w:ascii="Calibri" w:hAnsi="Calibri" w:cs="Calibri"/>
          <w:sz w:val="22"/>
          <w:szCs w:val="22"/>
        </w:rPr>
        <w:t>access</w:t>
      </w:r>
      <w:r>
        <w:rPr>
          <w:rFonts w:ascii="Calibri" w:hAnsi="Calibri" w:cs="Calibri"/>
          <w:spacing w:val="-4"/>
          <w:sz w:val="22"/>
          <w:szCs w:val="22"/>
        </w:rPr>
        <w:t xml:space="preserve"> </w:t>
      </w:r>
      <w:r>
        <w:rPr>
          <w:rFonts w:ascii="Calibri" w:hAnsi="Calibri" w:cs="Calibri"/>
          <w:sz w:val="22"/>
          <w:szCs w:val="22"/>
        </w:rPr>
        <w:t>continue</w:t>
      </w:r>
      <w:r>
        <w:rPr>
          <w:rFonts w:ascii="Calibri" w:hAnsi="Calibri" w:cs="Calibri"/>
          <w:spacing w:val="-2"/>
          <w:sz w:val="22"/>
          <w:szCs w:val="22"/>
        </w:rPr>
        <w:t xml:space="preserve"> </w:t>
      </w:r>
      <w:r>
        <w:rPr>
          <w:rFonts w:ascii="Calibri" w:hAnsi="Calibri" w:cs="Calibri"/>
          <w:spacing w:val="-1"/>
          <w:sz w:val="22"/>
          <w:szCs w:val="22"/>
        </w:rPr>
        <w:t>group</w:t>
      </w:r>
      <w:r>
        <w:rPr>
          <w:rFonts w:ascii="Calibri" w:hAnsi="Calibri" w:cs="Calibri"/>
          <w:spacing w:val="-2"/>
          <w:sz w:val="22"/>
          <w:szCs w:val="22"/>
        </w:rPr>
        <w:t xml:space="preserve"> </w:t>
      </w:r>
      <w:r>
        <w:rPr>
          <w:rFonts w:ascii="Calibri" w:hAnsi="Calibri" w:cs="Calibri"/>
          <w:sz w:val="22"/>
          <w:szCs w:val="22"/>
        </w:rPr>
        <w:t>membership.</w:t>
      </w:r>
    </w:p>
    <w:p w:rsidR="001D1C73" w:rsidP="001D1C73" w:rsidRDefault="001D1C73" w14:paraId="00EDDFF9" w14:textId="31295443">
      <w:pPr>
        <w:spacing w:after="0" w:line="240" w:lineRule="auto"/>
        <w:rPr>
          <w:rFonts w:cstheme="minorHAnsi"/>
        </w:rPr>
      </w:pPr>
    </w:p>
    <w:p w:rsidR="00D45B1A" w:rsidP="001D1C73" w:rsidRDefault="00D45B1A" w14:paraId="19926CAD" w14:textId="4F4B42BC">
      <w:pPr>
        <w:spacing w:after="0" w:line="240" w:lineRule="auto"/>
        <w:rPr>
          <w:rFonts w:cstheme="minorHAnsi"/>
        </w:rPr>
      </w:pPr>
    </w:p>
    <w:p w:rsidR="00857CCC" w:rsidP="001D1C73" w:rsidRDefault="00857CCC" w14:paraId="154BFBCB" w14:textId="1F0757E4">
      <w:pPr>
        <w:spacing w:after="0" w:line="240" w:lineRule="auto"/>
        <w:rPr>
          <w:rFonts w:cstheme="minorHAnsi"/>
        </w:rPr>
      </w:pPr>
    </w:p>
    <w:p w:rsidR="00857CCC" w:rsidP="001D1C73" w:rsidRDefault="00857CCC" w14:paraId="77C381B1" w14:textId="22536887">
      <w:pPr>
        <w:spacing w:after="0" w:line="240" w:lineRule="auto"/>
        <w:rPr>
          <w:rFonts w:cstheme="minorHAnsi"/>
        </w:rPr>
      </w:pPr>
    </w:p>
    <w:p w:rsidR="00857CCC" w:rsidP="001D1C73" w:rsidRDefault="00857CCC" w14:paraId="74DDB504" w14:textId="78766092">
      <w:pPr>
        <w:spacing w:after="0" w:line="240" w:lineRule="auto"/>
        <w:rPr>
          <w:rFonts w:cstheme="minorHAnsi"/>
        </w:rPr>
      </w:pPr>
    </w:p>
    <w:p w:rsidR="00857CCC" w:rsidP="001D1C73" w:rsidRDefault="00857CCC" w14:paraId="7063C6A2" w14:textId="3EC82FF6">
      <w:pPr>
        <w:spacing w:after="0" w:line="240" w:lineRule="auto"/>
        <w:rPr>
          <w:rFonts w:cstheme="minorHAnsi"/>
        </w:rPr>
      </w:pPr>
    </w:p>
    <w:p w:rsidR="00857CCC" w:rsidP="001D1C73" w:rsidRDefault="00857CCC" w14:paraId="20E4B4A1" w14:textId="00F24A2D">
      <w:pPr>
        <w:spacing w:after="0" w:line="240" w:lineRule="auto"/>
        <w:rPr>
          <w:rFonts w:cstheme="minorHAnsi"/>
        </w:rPr>
      </w:pPr>
    </w:p>
    <w:p w:rsidRPr="009139B3" w:rsidR="00857CCC" w:rsidP="001D1C73" w:rsidRDefault="00857CCC" w14:paraId="6A1450F9" w14:textId="77777777">
      <w:pPr>
        <w:spacing w:after="0" w:line="240" w:lineRule="auto"/>
        <w:rPr>
          <w:rFonts w:cstheme="minorHAnsi"/>
        </w:rPr>
      </w:pPr>
    </w:p>
    <w:p w:rsidRPr="00172EAB" w:rsidR="001D1C73" w:rsidP="00172EAB" w:rsidRDefault="001D1C73" w14:paraId="1F9FAE3F" w14:textId="5A74B8B1">
      <w:pPr>
        <w:spacing w:after="120" w:line="240" w:lineRule="auto"/>
      </w:pPr>
      <w:r w:rsidRPr="009139B3">
        <w:rPr>
          <w:b/>
        </w:rPr>
        <w:lastRenderedPageBreak/>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1"/>
      </w:r>
    </w:p>
    <w:p w:rsidR="00AF1883" w:rsidP="00D45B1A" w:rsidRDefault="00AF1883" w14:paraId="6EA7C0C3" w14:textId="19F79A3C">
      <w:pPr>
        <w:pStyle w:val="BodyText"/>
        <w:spacing w:after="0" w:line="276" w:lineRule="auto"/>
        <w:rPr>
          <w:rFonts w:ascii="Calibri" w:hAnsi="Calibri" w:cs="Calibri"/>
          <w:sz w:val="22"/>
          <w:szCs w:val="22"/>
        </w:rPr>
      </w:pPr>
      <w:r>
        <w:rPr>
          <w:rFonts w:ascii="Calibri" w:hAnsi="Calibri" w:cs="Calibri"/>
          <w:sz w:val="22"/>
          <w:szCs w:val="22"/>
        </w:rPr>
        <w:t>Because the Construction Worker Survey focuses on labor exploitation and trafficking, it deals with several private and sensitive topics. This information is necessary to address the study’s core research questions and are not reliably available from other sources. The survey includes potentially sensitive questions about, for example, exposure to violence, participation in illicit activities,</w:t>
      </w:r>
      <w:r w:rsidR="009E23E1">
        <w:rPr>
          <w:rFonts w:ascii="Calibri" w:hAnsi="Calibri" w:cs="Calibri"/>
          <w:sz w:val="22"/>
          <w:szCs w:val="22"/>
        </w:rPr>
        <w:t xml:space="preserve"> and</w:t>
      </w:r>
      <w:r>
        <w:rPr>
          <w:rFonts w:ascii="Calibri" w:hAnsi="Calibri" w:cs="Calibri"/>
          <w:sz w:val="22"/>
          <w:szCs w:val="22"/>
        </w:rPr>
        <w:t xml:space="preserve"> physical and cognitive disabilities. All study materials and procedures are in the process of being reviewed by the contractor’s IRB (</w:t>
      </w:r>
      <w:proofErr w:type="spellStart"/>
      <w:r>
        <w:rPr>
          <w:rFonts w:ascii="Calibri" w:hAnsi="Calibri" w:cs="Calibri"/>
          <w:sz w:val="22"/>
          <w:szCs w:val="22"/>
        </w:rPr>
        <w:t>Federalwide</w:t>
      </w:r>
      <w:proofErr w:type="spellEnd"/>
      <w:r>
        <w:rPr>
          <w:rFonts w:ascii="Calibri" w:hAnsi="Calibri" w:cs="Calibri"/>
          <w:sz w:val="22"/>
          <w:szCs w:val="22"/>
        </w:rPr>
        <w:t xml:space="preserve"> Assurance #3331, effective until November 2023). </w:t>
      </w:r>
      <w:r w:rsidR="00F05B8E">
        <w:rPr>
          <w:rFonts w:ascii="Calibri" w:hAnsi="Calibri" w:cs="Calibri"/>
          <w:sz w:val="22"/>
          <w:szCs w:val="22"/>
        </w:rPr>
        <w:t>After IRB approval, the research team will get a Certificate of Confidentiality and respondents will be informed of protections to privacy and potential limitations to that privacy.</w:t>
      </w:r>
    </w:p>
    <w:p w:rsidR="00D45B1A" w:rsidP="006376D9" w:rsidRDefault="00D45B1A" w14:paraId="7985206D" w14:textId="77777777">
      <w:pPr>
        <w:pStyle w:val="BodyText"/>
        <w:spacing w:after="0" w:line="276" w:lineRule="auto"/>
        <w:rPr>
          <w:rFonts w:ascii="Calibri" w:hAnsi="Calibri" w:cs="Calibri"/>
          <w:sz w:val="22"/>
          <w:szCs w:val="22"/>
        </w:rPr>
      </w:pPr>
    </w:p>
    <w:p w:rsidR="001D1C73" w:rsidP="00D45B1A" w:rsidRDefault="00AF1883" w14:paraId="454AD3D8" w14:textId="7F3D8690">
      <w:pPr>
        <w:pStyle w:val="BodyText"/>
        <w:spacing w:after="0" w:line="276" w:lineRule="auto"/>
        <w:rPr>
          <w:rFonts w:ascii="Calibri" w:hAnsi="Calibri" w:cs="Calibri"/>
          <w:sz w:val="22"/>
          <w:szCs w:val="22"/>
        </w:rPr>
      </w:pPr>
      <w:r>
        <w:rPr>
          <w:rFonts w:ascii="Calibri" w:hAnsi="Calibri" w:cs="Calibri"/>
          <w:sz w:val="22"/>
          <w:szCs w:val="22"/>
        </w:rPr>
        <w:t xml:space="preserve">Respondents are advised of the voluntary nature of participation and their right to refuse to answer any question during the informed consent process. </w:t>
      </w:r>
      <w:r w:rsidRPr="001E1202">
        <w:rPr>
          <w:rFonts w:ascii="Calibri" w:hAnsi="Calibri" w:cs="Calibri"/>
          <w:sz w:val="22"/>
          <w:szCs w:val="22"/>
        </w:rPr>
        <w:t>Additionally, before the portion of the survey containing the most sensitive questions, respondents are reminded of the importance of their honest answers and assured that any information they provide will be kept private to the fullest extent permitted by law.</w:t>
      </w:r>
      <w:r>
        <w:rPr>
          <w:rFonts w:ascii="Calibri" w:hAnsi="Calibri" w:cs="Calibri"/>
          <w:sz w:val="22"/>
          <w:szCs w:val="22"/>
        </w:rPr>
        <w:t xml:space="preserve"> </w:t>
      </w:r>
      <w:r w:rsidR="008D484D">
        <w:rPr>
          <w:rFonts w:ascii="Calibri" w:hAnsi="Calibri" w:cs="Calibri"/>
          <w:sz w:val="22"/>
          <w:szCs w:val="22"/>
        </w:rPr>
        <w:t xml:space="preserve">After a participant completes the survey, the closing page will </w:t>
      </w:r>
      <w:r w:rsidR="0099386F">
        <w:rPr>
          <w:rFonts w:ascii="Calibri" w:hAnsi="Calibri" w:cs="Calibri"/>
          <w:sz w:val="22"/>
          <w:szCs w:val="22"/>
        </w:rPr>
        <w:t xml:space="preserve">provide a </w:t>
      </w:r>
      <w:r w:rsidR="008D484D">
        <w:rPr>
          <w:rFonts w:ascii="Calibri" w:hAnsi="Calibri" w:cs="Calibri"/>
          <w:sz w:val="22"/>
          <w:szCs w:val="22"/>
        </w:rPr>
        <w:t>list</w:t>
      </w:r>
      <w:r w:rsidR="0099386F">
        <w:rPr>
          <w:rFonts w:ascii="Calibri" w:hAnsi="Calibri" w:cs="Calibri"/>
          <w:sz w:val="22"/>
          <w:szCs w:val="22"/>
        </w:rPr>
        <w:t xml:space="preserve"> of</w:t>
      </w:r>
      <w:r w:rsidR="008D484D">
        <w:rPr>
          <w:rFonts w:ascii="Calibri" w:hAnsi="Calibri" w:cs="Calibri"/>
          <w:sz w:val="22"/>
          <w:szCs w:val="22"/>
        </w:rPr>
        <w:t xml:space="preserve"> community-based resources for people who have experienced labor exploitation or trafficking. </w:t>
      </w:r>
    </w:p>
    <w:p w:rsidR="00D45B1A" w:rsidP="00D45B1A" w:rsidRDefault="00D45B1A" w14:paraId="565E07DE" w14:textId="7060C176">
      <w:pPr>
        <w:pStyle w:val="BodyText"/>
        <w:spacing w:after="0" w:line="276" w:lineRule="auto"/>
        <w:rPr>
          <w:rFonts w:ascii="Calibri" w:hAnsi="Calibri" w:cs="Calibri"/>
          <w:sz w:val="22"/>
          <w:szCs w:val="22"/>
        </w:rPr>
      </w:pPr>
    </w:p>
    <w:p w:rsidRPr="00172EAB" w:rsidR="00D45B1A" w:rsidP="006376D9" w:rsidRDefault="00D45B1A" w14:paraId="4AEAC8B3" w14:textId="77777777">
      <w:pPr>
        <w:pStyle w:val="BodyText"/>
        <w:spacing w:after="0" w:line="276" w:lineRule="auto"/>
        <w:rPr>
          <w:rFonts w:ascii="Calibri" w:hAnsi="Calibri" w:cs="Calibri"/>
          <w:sz w:val="22"/>
          <w:szCs w:val="22"/>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001D1C73" w:rsidP="00D45B1A" w:rsidRDefault="00AF1883" w14:paraId="3C662ADD" w14:textId="2C22462F">
      <w:pPr>
        <w:pStyle w:val="BodyText"/>
        <w:spacing w:after="0" w:line="276" w:lineRule="auto"/>
        <w:rPr>
          <w:rFonts w:ascii="Calibri" w:hAnsi="Calibri" w:cs="Calibri"/>
          <w:sz w:val="22"/>
          <w:szCs w:val="22"/>
        </w:rPr>
      </w:pPr>
      <w:r>
        <w:rPr>
          <w:rFonts w:ascii="Calibri" w:hAnsi="Calibri" w:cs="Calibri"/>
          <w:sz w:val="22"/>
          <w:szCs w:val="22"/>
        </w:rPr>
        <w:t xml:space="preserve">We estimate that up to </w:t>
      </w:r>
      <w:r w:rsidR="006E7157">
        <w:rPr>
          <w:rFonts w:ascii="Calibri" w:hAnsi="Calibri" w:cs="Calibri"/>
          <w:sz w:val="22"/>
          <w:szCs w:val="22"/>
        </w:rPr>
        <w:t>4</w:t>
      </w:r>
      <w:r w:rsidR="00453FBF">
        <w:rPr>
          <w:rFonts w:ascii="Calibri" w:hAnsi="Calibri" w:cs="Calibri"/>
          <w:sz w:val="22"/>
          <w:szCs w:val="22"/>
        </w:rPr>
        <w:t>,</w:t>
      </w:r>
      <w:r w:rsidR="006E7157">
        <w:rPr>
          <w:rFonts w:ascii="Calibri" w:hAnsi="Calibri" w:cs="Calibri"/>
          <w:sz w:val="22"/>
          <w:szCs w:val="22"/>
        </w:rPr>
        <w:t>200</w:t>
      </w:r>
      <w:r>
        <w:rPr>
          <w:rFonts w:ascii="Calibri" w:hAnsi="Calibri" w:cs="Calibri"/>
          <w:sz w:val="22"/>
          <w:szCs w:val="22"/>
        </w:rPr>
        <w:t xml:space="preserve"> respondents could complete the one-time </w:t>
      </w:r>
      <w:r w:rsidR="006E7157">
        <w:rPr>
          <w:rFonts w:ascii="Calibri" w:hAnsi="Calibri" w:cs="Calibri"/>
          <w:sz w:val="22"/>
          <w:szCs w:val="22"/>
        </w:rPr>
        <w:t>Construction Worker Survey</w:t>
      </w:r>
      <w:r>
        <w:rPr>
          <w:rFonts w:ascii="Calibri" w:hAnsi="Calibri" w:cs="Calibri"/>
          <w:sz w:val="22"/>
          <w:szCs w:val="22"/>
        </w:rPr>
        <w:t>.</w:t>
      </w:r>
      <w:r>
        <w:rPr>
          <w:rStyle w:val="FootnoteReference"/>
          <w:rFonts w:ascii="Calibri" w:hAnsi="Calibri" w:cs="Calibri"/>
          <w:sz w:val="22"/>
          <w:szCs w:val="22"/>
        </w:rPr>
        <w:footnoteReference w:id="2"/>
      </w:r>
      <w:r>
        <w:rPr>
          <w:rFonts w:ascii="Calibri" w:hAnsi="Calibri" w:cs="Calibri"/>
          <w:sz w:val="22"/>
          <w:szCs w:val="22"/>
        </w:rPr>
        <w:t xml:space="preserve"> On average, the survey is estimated to take </w:t>
      </w:r>
      <w:r w:rsidR="00B63C12">
        <w:rPr>
          <w:rFonts w:ascii="Calibri" w:hAnsi="Calibri" w:cs="Calibri"/>
          <w:sz w:val="22"/>
          <w:szCs w:val="22"/>
        </w:rPr>
        <w:t xml:space="preserve">30 </w:t>
      </w:r>
      <w:r>
        <w:rPr>
          <w:rFonts w:ascii="Calibri" w:hAnsi="Calibri" w:cs="Calibri"/>
          <w:sz w:val="22"/>
          <w:szCs w:val="22"/>
        </w:rPr>
        <w:t xml:space="preserve">minutes to complete. Using a standard estimated time for question completion, the burden was calculated by averaging the time to complete the minimum and maximum number of survey items a respondent could be asked based on varying skip patterns. To compute the total estimated annual cost, the total burden hours were multiplied by the average hourly wage for each </w:t>
      </w:r>
      <w:r w:rsidR="006E7157">
        <w:rPr>
          <w:rFonts w:ascii="Calibri" w:hAnsi="Calibri" w:cs="Calibri"/>
          <w:sz w:val="22"/>
          <w:szCs w:val="22"/>
        </w:rPr>
        <w:t xml:space="preserve">construction worker </w:t>
      </w:r>
      <w:r>
        <w:rPr>
          <w:rFonts w:ascii="Calibri" w:hAnsi="Calibri" w:cs="Calibri"/>
          <w:sz w:val="22"/>
          <w:szCs w:val="22"/>
        </w:rPr>
        <w:t xml:space="preserve">participant, according to </w:t>
      </w:r>
      <w:r w:rsidR="006E7157">
        <w:rPr>
          <w:rFonts w:ascii="Calibri" w:hAnsi="Calibri" w:cs="Calibri"/>
          <w:sz w:val="22"/>
          <w:szCs w:val="22"/>
        </w:rPr>
        <w:t>June</w:t>
      </w:r>
      <w:r>
        <w:rPr>
          <w:rFonts w:ascii="Calibri" w:hAnsi="Calibri" w:cs="Calibri"/>
          <w:sz w:val="22"/>
          <w:szCs w:val="22"/>
        </w:rPr>
        <w:t xml:space="preserve"> 20</w:t>
      </w:r>
      <w:r w:rsidR="006E7157">
        <w:rPr>
          <w:rFonts w:ascii="Calibri" w:hAnsi="Calibri" w:cs="Calibri"/>
          <w:sz w:val="22"/>
          <w:szCs w:val="22"/>
        </w:rPr>
        <w:t>21</w:t>
      </w:r>
      <w:r>
        <w:rPr>
          <w:rFonts w:ascii="Calibri" w:hAnsi="Calibri" w:cs="Calibri"/>
          <w:sz w:val="22"/>
          <w:szCs w:val="22"/>
        </w:rPr>
        <w:t xml:space="preserve"> data available from the Bureau of Labor Statistics (BLS).</w:t>
      </w:r>
      <w:r>
        <w:rPr>
          <w:rStyle w:val="FootnoteReference"/>
          <w:rFonts w:ascii="Calibri" w:hAnsi="Calibri" w:cs="Calibri"/>
          <w:sz w:val="22"/>
          <w:szCs w:val="22"/>
        </w:rPr>
        <w:footnoteReference w:id="3"/>
      </w:r>
      <w:r>
        <w:rPr>
          <w:rFonts w:ascii="Calibri" w:hAnsi="Calibri" w:cs="Calibri"/>
          <w:sz w:val="22"/>
          <w:szCs w:val="22"/>
        </w:rPr>
        <w:t xml:space="preserve"> The </w:t>
      </w:r>
      <w:r w:rsidR="006E7157">
        <w:rPr>
          <w:rFonts w:ascii="Calibri" w:hAnsi="Calibri" w:cs="Calibri"/>
          <w:sz w:val="22"/>
          <w:szCs w:val="22"/>
        </w:rPr>
        <w:t>average hourly earnings for</w:t>
      </w:r>
      <w:r>
        <w:rPr>
          <w:rFonts w:ascii="Calibri" w:hAnsi="Calibri" w:cs="Calibri"/>
          <w:sz w:val="22"/>
          <w:szCs w:val="22"/>
        </w:rPr>
        <w:t xml:space="preserve"> </w:t>
      </w:r>
      <w:r w:rsidR="006E7157">
        <w:rPr>
          <w:rFonts w:ascii="Calibri" w:hAnsi="Calibri" w:cs="Calibri"/>
          <w:sz w:val="22"/>
          <w:szCs w:val="22"/>
        </w:rPr>
        <w:t>construction workers</w:t>
      </w:r>
      <w:r w:rsidR="006B1019">
        <w:rPr>
          <w:rFonts w:ascii="Calibri" w:hAnsi="Calibri" w:cs="Calibri"/>
          <w:sz w:val="22"/>
          <w:szCs w:val="22"/>
        </w:rPr>
        <w:t xml:space="preserve"> (NAICS 23)</w:t>
      </w:r>
      <w:r>
        <w:rPr>
          <w:rFonts w:ascii="Calibri" w:hAnsi="Calibri" w:cs="Calibri"/>
          <w:sz w:val="22"/>
          <w:szCs w:val="22"/>
        </w:rPr>
        <w:t xml:space="preserve"> was used ($</w:t>
      </w:r>
      <w:r w:rsidR="006E7157">
        <w:rPr>
          <w:rFonts w:ascii="Calibri" w:hAnsi="Calibri" w:cs="Calibri"/>
          <w:sz w:val="22"/>
          <w:szCs w:val="22"/>
        </w:rPr>
        <w:t>32.86</w:t>
      </w:r>
      <w:r>
        <w:rPr>
          <w:rFonts w:ascii="Calibri" w:hAnsi="Calibri" w:cs="Calibri"/>
          <w:sz w:val="22"/>
          <w:szCs w:val="22"/>
        </w:rPr>
        <w:t xml:space="preserve"> per hour)</w:t>
      </w:r>
      <w:r w:rsidR="006E7157">
        <w:rPr>
          <w:rFonts w:ascii="Calibri" w:hAnsi="Calibri" w:cs="Calibri"/>
          <w:sz w:val="22"/>
          <w:szCs w:val="22"/>
        </w:rPr>
        <w:t>.</w:t>
      </w:r>
    </w:p>
    <w:p w:rsidRPr="009139B3" w:rsidR="00D45B1A" w:rsidP="006376D9" w:rsidRDefault="00D45B1A" w14:paraId="39EB33AB" w14:textId="77777777">
      <w:pPr>
        <w:pStyle w:val="BodyText"/>
        <w:spacing w:after="0" w:line="276" w:lineRule="auto"/>
      </w:pPr>
    </w:p>
    <w:p w:rsidRPr="009139B3" w:rsidR="001D1C73" w:rsidP="001D1C73" w:rsidRDefault="001D1C73" w14:paraId="36874344" w14:textId="3A48EE14">
      <w:pPr>
        <w:spacing w:after="60" w:line="240" w:lineRule="auto"/>
        <w:rPr>
          <w:i/>
        </w:rPr>
      </w:pPr>
      <w:r w:rsidRPr="009139B3">
        <w:rPr>
          <w:i/>
        </w:rPr>
        <w:lastRenderedPageBreak/>
        <w:t xml:space="preserve">Estimated Annualized </w:t>
      </w:r>
      <w:r w:rsidR="008D69E0">
        <w:rPr>
          <w:i/>
        </w:rPr>
        <w:t xml:space="preserve">Burden and </w:t>
      </w:r>
      <w:r w:rsidRPr="009139B3">
        <w:rPr>
          <w:i/>
        </w:rPr>
        <w:t>Cost to Respondents</w:t>
      </w:r>
    </w:p>
    <w:tbl>
      <w:tblPr>
        <w:tblStyle w:val="TableGrid"/>
        <w:tblW w:w="9653" w:type="dxa"/>
        <w:tblInd w:w="108" w:type="dxa"/>
        <w:tblLayout w:type="fixed"/>
        <w:tblLook w:val="01E0" w:firstRow="1" w:lastRow="1" w:firstColumn="1" w:lastColumn="1" w:noHBand="0" w:noVBand="0"/>
      </w:tblPr>
      <w:tblGrid>
        <w:gridCol w:w="1687"/>
        <w:gridCol w:w="1350"/>
        <w:gridCol w:w="1440"/>
        <w:gridCol w:w="1216"/>
        <w:gridCol w:w="900"/>
        <w:gridCol w:w="900"/>
        <w:gridCol w:w="944"/>
        <w:gridCol w:w="1216"/>
      </w:tblGrid>
      <w:tr w:rsidRPr="009139B3" w:rsidR="001D1C73" w:rsidTr="00857CCC" w14:paraId="4E2D066D" w14:textId="77777777">
        <w:tc>
          <w:tcPr>
            <w:tcW w:w="1687" w:type="dxa"/>
            <w:tcBorders>
              <w:top w:val="single" w:color="auto" w:sz="4" w:space="0"/>
              <w:left w:val="single" w:color="auto" w:sz="4" w:space="0"/>
              <w:bottom w:val="single" w:color="auto" w:sz="4" w:space="0"/>
              <w:right w:val="single" w:color="auto" w:sz="4" w:space="0"/>
            </w:tcBorders>
            <w:hideMark/>
          </w:tcPr>
          <w:p w:rsidRPr="009139B3" w:rsidR="001D1C73" w:rsidP="00E45477" w:rsidRDefault="001D1C73"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9139B3" w:rsidR="001D1C73" w:rsidP="00E45477" w:rsidRDefault="001D1C73"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hideMark/>
          </w:tcPr>
          <w:p w:rsidRPr="009139B3" w:rsidR="001D1C73" w:rsidP="00E45477" w:rsidRDefault="001D1C73"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 over request period)</w:t>
            </w:r>
          </w:p>
        </w:tc>
        <w:tc>
          <w:tcPr>
            <w:tcW w:w="1216" w:type="dxa"/>
            <w:tcBorders>
              <w:top w:val="single" w:color="auto" w:sz="4" w:space="0"/>
              <w:left w:val="single" w:color="auto" w:sz="4" w:space="0"/>
              <w:bottom w:val="single" w:color="auto" w:sz="4" w:space="0"/>
              <w:right w:val="single" w:color="auto" w:sz="4" w:space="0"/>
            </w:tcBorders>
            <w:hideMark/>
          </w:tcPr>
          <w:p w:rsidRPr="009139B3" w:rsidR="001D1C73" w:rsidP="00E45477" w:rsidRDefault="001D1C73"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9139B3" w:rsidR="001D1C73" w:rsidP="00E45477" w:rsidRDefault="001D1C73"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1D1C73" w:rsidP="00E45477" w:rsidRDefault="001D1C73"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44" w:type="dxa"/>
            <w:tcBorders>
              <w:top w:val="single" w:color="auto" w:sz="4" w:space="0"/>
              <w:left w:val="single" w:color="auto" w:sz="4" w:space="0"/>
              <w:bottom w:val="single" w:color="auto" w:sz="4" w:space="0"/>
              <w:right w:val="single" w:color="auto" w:sz="4" w:space="0"/>
            </w:tcBorders>
            <w:hideMark/>
          </w:tcPr>
          <w:p w:rsidRPr="009139B3" w:rsidR="001D1C73" w:rsidP="00E45477" w:rsidRDefault="001D1C73"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hideMark/>
          </w:tcPr>
          <w:p w:rsidRPr="009139B3" w:rsidR="001D1C73" w:rsidP="00E45477" w:rsidRDefault="001D1C73"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1D1C73" w:rsidTr="00DC21DB" w14:paraId="5BC27676" w14:textId="77777777">
        <w:tc>
          <w:tcPr>
            <w:tcW w:w="1687" w:type="dxa"/>
            <w:tcBorders>
              <w:top w:val="single" w:color="auto" w:sz="4" w:space="0"/>
              <w:left w:val="single" w:color="auto" w:sz="4" w:space="0"/>
              <w:bottom w:val="single" w:color="auto" w:sz="4" w:space="0"/>
              <w:right w:val="single" w:color="auto" w:sz="4" w:space="0"/>
            </w:tcBorders>
          </w:tcPr>
          <w:p w:rsidRPr="009139B3" w:rsidR="001D1C73" w:rsidP="00E45477" w:rsidRDefault="006E7157" w14:paraId="305C520D" w14:textId="597A1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Construction Worker Survey</w:t>
            </w:r>
          </w:p>
        </w:tc>
        <w:tc>
          <w:tcPr>
            <w:tcW w:w="1350" w:type="dxa"/>
            <w:tcBorders>
              <w:top w:val="single" w:color="auto" w:sz="4" w:space="0"/>
              <w:left w:val="single" w:color="auto" w:sz="4" w:space="0"/>
              <w:bottom w:val="single" w:color="auto" w:sz="4" w:space="0"/>
              <w:right w:val="single" w:color="auto" w:sz="4" w:space="0"/>
            </w:tcBorders>
            <w:vAlign w:val="center"/>
          </w:tcPr>
          <w:p w:rsidRPr="009139B3" w:rsidR="001D1C73" w:rsidP="00DC21DB" w:rsidRDefault="006E7157" w14:paraId="60C47704" w14:textId="6E88D7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4200</w:t>
            </w:r>
          </w:p>
        </w:tc>
        <w:tc>
          <w:tcPr>
            <w:tcW w:w="1440" w:type="dxa"/>
            <w:tcBorders>
              <w:top w:val="single" w:color="auto" w:sz="4" w:space="0"/>
              <w:left w:val="single" w:color="auto" w:sz="4" w:space="0"/>
              <w:bottom w:val="single" w:color="auto" w:sz="4" w:space="0"/>
              <w:right w:val="single" w:color="auto" w:sz="4" w:space="0"/>
            </w:tcBorders>
            <w:vAlign w:val="center"/>
          </w:tcPr>
          <w:p w:rsidRPr="009139B3" w:rsidR="001D1C73" w:rsidP="00DC21DB" w:rsidRDefault="006E7157" w14:paraId="6C16BA6E" w14:textId="12C71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216" w:type="dxa"/>
            <w:tcBorders>
              <w:top w:val="single" w:color="auto" w:sz="4" w:space="0"/>
              <w:left w:val="single" w:color="auto" w:sz="4" w:space="0"/>
              <w:bottom w:val="single" w:color="auto" w:sz="4" w:space="0"/>
              <w:right w:val="single" w:color="auto" w:sz="4" w:space="0"/>
            </w:tcBorders>
            <w:vAlign w:val="center"/>
          </w:tcPr>
          <w:p w:rsidRPr="009139B3" w:rsidR="001D1C73" w:rsidP="00DC21DB" w:rsidRDefault="006E7157" w14:paraId="3EFAEFF8" w14:textId="54A794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0.5</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1D1C73" w:rsidP="00DC21DB" w:rsidRDefault="006B1019" w14:paraId="3BD4C70C" w14:textId="761D9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2100</w:t>
            </w:r>
          </w:p>
        </w:tc>
        <w:tc>
          <w:tcPr>
            <w:tcW w:w="900" w:type="dxa"/>
            <w:tcBorders>
              <w:top w:val="single" w:color="auto" w:sz="4" w:space="0"/>
              <w:left w:val="single" w:color="auto" w:sz="4" w:space="0"/>
              <w:bottom w:val="single" w:color="auto" w:sz="4" w:space="0"/>
              <w:right w:val="single" w:color="auto" w:sz="4" w:space="0"/>
            </w:tcBorders>
            <w:vAlign w:val="center"/>
          </w:tcPr>
          <w:p w:rsidRPr="009139B3" w:rsidR="001D1C73" w:rsidP="00DC21DB" w:rsidRDefault="006B1019" w14:paraId="6CE4FBE9" w14:textId="29A5A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1050</w:t>
            </w:r>
          </w:p>
        </w:tc>
        <w:tc>
          <w:tcPr>
            <w:tcW w:w="944" w:type="dxa"/>
            <w:tcBorders>
              <w:top w:val="single" w:color="auto" w:sz="4" w:space="0"/>
              <w:left w:val="single" w:color="auto" w:sz="4" w:space="0"/>
              <w:bottom w:val="single" w:color="auto" w:sz="4" w:space="0"/>
              <w:right w:val="single" w:color="auto" w:sz="4" w:space="0"/>
            </w:tcBorders>
            <w:vAlign w:val="center"/>
            <w:hideMark/>
          </w:tcPr>
          <w:p w:rsidRPr="009139B3" w:rsidR="001D1C73" w:rsidP="00DC21DB" w:rsidRDefault="001D1C73" w14:paraId="27A110B5" w14:textId="6ED89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sidR="006E7157">
              <w:rPr>
                <w:rFonts w:asciiTheme="minorHAnsi" w:hAnsiTheme="minorHAnsi" w:cstheme="minorHAnsi"/>
                <w:bCs/>
              </w:rPr>
              <w:t>32.86</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9139B3" w:rsidR="001D1C73" w:rsidP="00DC21DB" w:rsidRDefault="001D1C73" w14:paraId="690ABB5B" w14:textId="4FFDF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139B3">
              <w:rPr>
                <w:rFonts w:asciiTheme="minorHAnsi" w:hAnsiTheme="minorHAnsi" w:cstheme="minorHAnsi"/>
                <w:bCs/>
              </w:rPr>
              <w:t>$</w:t>
            </w:r>
            <w:r w:rsidR="002775DC">
              <w:rPr>
                <w:rFonts w:asciiTheme="minorHAnsi" w:hAnsiTheme="minorHAnsi" w:cstheme="minorHAnsi"/>
                <w:bCs/>
              </w:rPr>
              <w:t>34,503</w:t>
            </w:r>
          </w:p>
        </w:tc>
      </w:tr>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1D1C73" w:rsidRDefault="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6B1019" w:rsidP="006B1019" w:rsidRDefault="006B1019" w14:paraId="219881DC" w14:textId="77777777">
      <w:pPr>
        <w:autoSpaceDE w:val="0"/>
        <w:autoSpaceDN w:val="0"/>
        <w:adjustRightInd w:val="0"/>
        <w:spacing w:after="0" w:line="240" w:lineRule="auto"/>
        <w:rPr>
          <w:rFonts w:cstheme="minorHAnsi"/>
        </w:rPr>
      </w:pPr>
      <w:r>
        <w:rPr>
          <w:rFonts w:cstheme="minorHAnsi"/>
        </w:rPr>
        <w:t>There are no additional costs to respondents.</w:t>
      </w:r>
    </w:p>
    <w:p w:rsidRPr="009139B3" w:rsidR="001D1C73" w:rsidP="001D1C73" w:rsidRDefault="001D1C73" w14:paraId="01ADACD0" w14:textId="77777777">
      <w:pPr>
        <w:autoSpaceDE w:val="0"/>
        <w:autoSpaceDN w:val="0"/>
        <w:adjustRightInd w:val="0"/>
        <w:spacing w:after="0" w:line="240" w:lineRule="auto"/>
        <w:rPr>
          <w:rFonts w:cstheme="minorHAnsi"/>
        </w:rPr>
      </w:pPr>
    </w:p>
    <w:p w:rsidRPr="009139B3" w:rsidR="001D1C73" w:rsidP="001D1C73" w:rsidRDefault="001D1C73" w14:paraId="7ECB5AF6" w14:textId="77777777">
      <w:pPr>
        <w:autoSpaceDE w:val="0"/>
        <w:autoSpaceDN w:val="0"/>
        <w:adjustRightInd w:val="0"/>
        <w:spacing w:after="0" w:line="240" w:lineRule="auto"/>
        <w:rPr>
          <w:rFonts w:cstheme="minorHAnsi"/>
        </w:rPr>
      </w:pPr>
    </w:p>
    <w:p w:rsidRPr="009139B3" w:rsidR="001D1C73" w:rsidP="001D1C73" w:rsidRDefault="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9139B3" w:rsidR="001D1C73" w:rsidP="00172EAB" w:rsidRDefault="001375BB" w14:paraId="30A9FAE4" w14:textId="43539824">
      <w:r>
        <w:t>The total cost for the data collection activities under this current request will be $1,</w:t>
      </w:r>
      <w:r w:rsidR="00031BE2">
        <w:t>670,950</w:t>
      </w:r>
      <w:r>
        <w:t>. Annual costs to the Federal government will be $</w:t>
      </w:r>
      <w:r w:rsidR="003D364E">
        <w:t>835,475</w:t>
      </w:r>
      <w:r>
        <w:t xml:space="preserve"> for the proposed data collection.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E45477"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E45477"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E45477" w:rsidRDefault="001D1C73" w14:paraId="2D64809B" w14:textId="77777777">
            <w:pPr>
              <w:spacing w:after="0"/>
              <w:jc w:val="center"/>
              <w:rPr>
                <w:b/>
                <w:bCs/>
                <w:sz w:val="20"/>
              </w:rPr>
            </w:pPr>
            <w:r w:rsidRPr="009139B3">
              <w:rPr>
                <w:b/>
                <w:bCs/>
                <w:sz w:val="20"/>
              </w:rPr>
              <w:t>Estimated Costs</w:t>
            </w:r>
          </w:p>
        </w:tc>
      </w:tr>
      <w:tr w:rsidRPr="009139B3" w:rsidR="001D1C73" w:rsidTr="00E45477"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E45477"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E45477" w:rsidRDefault="001D1C73" w14:paraId="219CBE6F" w14:textId="3E4BA173">
            <w:pPr>
              <w:spacing w:after="0"/>
              <w:jc w:val="center"/>
              <w:rPr>
                <w:sz w:val="20"/>
              </w:rPr>
            </w:pPr>
            <w:r w:rsidRPr="009139B3">
              <w:rPr>
                <w:sz w:val="20"/>
              </w:rPr>
              <w:t>$</w:t>
            </w:r>
            <w:r w:rsidR="00292218">
              <w:rPr>
                <w:sz w:val="20"/>
              </w:rPr>
              <w:t>1,277,785</w:t>
            </w:r>
          </w:p>
        </w:tc>
      </w:tr>
      <w:tr w:rsidRPr="009139B3" w:rsidR="001D1C73" w:rsidTr="00E45477"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E45477"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E45477" w:rsidRDefault="001D1C73" w14:paraId="194E752D" w14:textId="07FA71A0">
            <w:pPr>
              <w:spacing w:after="0"/>
              <w:jc w:val="center"/>
              <w:rPr>
                <w:sz w:val="20"/>
              </w:rPr>
            </w:pPr>
            <w:r w:rsidRPr="009139B3">
              <w:rPr>
                <w:sz w:val="20"/>
              </w:rPr>
              <w:t>$</w:t>
            </w:r>
            <w:r w:rsidR="00292218">
              <w:rPr>
                <w:sz w:val="20"/>
              </w:rPr>
              <w:t>235,899</w:t>
            </w:r>
          </w:p>
        </w:tc>
      </w:tr>
      <w:tr w:rsidRPr="009139B3" w:rsidR="001D1C73" w:rsidTr="0099386F"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9139B3" w:rsidR="001D1C73" w:rsidP="00E45477" w:rsidRDefault="001D1C73" w14:paraId="6E55C846" w14:textId="09AAE4DB">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9139B3" w:rsidR="001D1C73" w:rsidP="00E45477" w:rsidRDefault="001D1C73" w14:paraId="6BF10F4D" w14:textId="544C2EC4">
            <w:pPr>
              <w:spacing w:after="0"/>
              <w:jc w:val="center"/>
              <w:rPr>
                <w:sz w:val="20"/>
              </w:rPr>
            </w:pPr>
            <w:r w:rsidRPr="009139B3">
              <w:rPr>
                <w:sz w:val="20"/>
              </w:rPr>
              <w:t>$</w:t>
            </w:r>
            <w:r w:rsidR="00292218">
              <w:rPr>
                <w:sz w:val="20"/>
              </w:rPr>
              <w:t>157,266</w:t>
            </w:r>
          </w:p>
        </w:tc>
      </w:tr>
      <w:tr w:rsidRPr="009139B3" w:rsidR="001D1C73" w:rsidTr="00E45477"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E45477"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E45477" w:rsidRDefault="001D1C73" w14:paraId="0B43751B" w14:textId="79006A40">
            <w:pPr>
              <w:spacing w:after="0"/>
              <w:jc w:val="center"/>
              <w:rPr>
                <w:b/>
                <w:bCs/>
                <w:sz w:val="20"/>
              </w:rPr>
            </w:pPr>
            <w:r w:rsidRPr="009139B3">
              <w:rPr>
                <w:sz w:val="20"/>
              </w:rPr>
              <w:t>$</w:t>
            </w:r>
            <w:r w:rsidR="00292218">
              <w:rPr>
                <w:sz w:val="20"/>
              </w:rPr>
              <w:t>1,</w:t>
            </w:r>
            <w:r w:rsidR="003D364E">
              <w:rPr>
                <w:sz w:val="20"/>
              </w:rPr>
              <w:t>670,950</w:t>
            </w:r>
          </w:p>
        </w:tc>
      </w:tr>
      <w:tr w:rsidRPr="009139B3" w:rsidR="001D1C73" w:rsidTr="00E45477"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E45477"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E45477" w:rsidRDefault="001D1C73" w14:paraId="52FCC150" w14:textId="1FF91CE7">
            <w:pPr>
              <w:spacing w:after="0"/>
              <w:jc w:val="center"/>
              <w:rPr>
                <w:b/>
                <w:bCs/>
                <w:sz w:val="20"/>
              </w:rPr>
            </w:pPr>
            <w:r w:rsidRPr="009139B3">
              <w:rPr>
                <w:sz w:val="20"/>
              </w:rPr>
              <w:t>$</w:t>
            </w:r>
            <w:r w:rsidR="003D364E">
              <w:rPr>
                <w:sz w:val="20"/>
              </w:rPr>
              <w:t>835,475</w:t>
            </w:r>
          </w:p>
        </w:tc>
      </w:tr>
    </w:tbl>
    <w:p w:rsidR="001D1C73" w:rsidP="001D1C73" w:rsidRDefault="001D1C73" w14:paraId="29B359B6" w14:textId="5064F337">
      <w:pPr>
        <w:spacing w:after="0"/>
        <w:rPr>
          <w:rFonts w:ascii="Calibri" w:hAnsi="Calibri" w:eastAsia="Calibri" w:cs="Calibri"/>
          <w:color w:val="1F497D"/>
        </w:rPr>
      </w:pPr>
    </w:p>
    <w:p w:rsidRPr="009139B3" w:rsidR="00CF3272" w:rsidP="001D1C73" w:rsidRDefault="00CF3272" w14:paraId="4BD372FA"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6B1019" w:rsidP="006B1019" w:rsidRDefault="006B1019" w14:paraId="45A26E73" w14:textId="77777777">
      <w:pPr>
        <w:spacing w:after="0" w:line="240" w:lineRule="auto"/>
        <w:rPr>
          <w:rFonts w:cstheme="minorHAnsi"/>
        </w:rPr>
      </w:pPr>
      <w:r>
        <w:rPr>
          <w:rFonts w:cstheme="minorHAnsi"/>
        </w:rPr>
        <w:t>This is a new information collection request.</w:t>
      </w:r>
    </w:p>
    <w:p w:rsidR="001D1C73" w:rsidP="001D1C73" w:rsidRDefault="001D1C73" w14:paraId="40BE8BE3" w14:textId="09EEAD2D">
      <w:pPr>
        <w:spacing w:after="0" w:line="240" w:lineRule="auto"/>
        <w:rPr>
          <w:rFonts w:cstheme="minorHAnsi"/>
        </w:rPr>
      </w:pPr>
    </w:p>
    <w:p w:rsidRPr="009139B3" w:rsidR="00CF3272" w:rsidP="001D1C73" w:rsidRDefault="00CF3272" w14:paraId="24764E59"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6B1019" w:rsidP="00CF3272" w:rsidRDefault="006B1019" w14:paraId="7CDCE4F8" w14:textId="540C1BB5">
      <w:pPr>
        <w:spacing w:after="0"/>
      </w:pPr>
      <w:r>
        <w:rPr>
          <w:b/>
          <w:bCs/>
          <w:i/>
        </w:rPr>
        <w:t>Table 5</w:t>
      </w:r>
      <w:r>
        <w:t xml:space="preserve"> outlines the key time points for the study and for information collection, analysis, and reporting.</w:t>
      </w:r>
      <w:bookmarkStart w:name="_Toc46162795" w:id="7"/>
      <w:bookmarkStart w:name="_Toc54502997" w:id="8"/>
      <w:bookmarkStart w:name="_Toc93987697" w:id="9"/>
      <w:bookmarkStart w:name="_Toc131566258" w:id="10"/>
      <w:r>
        <w:t xml:space="preserve"> </w:t>
      </w:r>
    </w:p>
    <w:p w:rsidR="00CF3272" w:rsidP="00CF3272" w:rsidRDefault="00CF3272" w14:paraId="6F8FC764" w14:textId="77777777">
      <w:pPr>
        <w:spacing w:after="0"/>
      </w:pPr>
    </w:p>
    <w:bookmarkEnd w:id="7"/>
    <w:bookmarkEnd w:id="8"/>
    <w:bookmarkEnd w:id="9"/>
    <w:bookmarkEnd w:id="10"/>
    <w:p w:rsidRPr="000D4E9D" w:rsidR="008B4CB5" w:rsidP="006376D9" w:rsidRDefault="008B4CB5" w14:paraId="2353CF2D" w14:textId="77777777">
      <w:pPr>
        <w:pStyle w:val="TableTitle"/>
        <w:spacing w:before="0"/>
      </w:pPr>
      <w:r w:rsidRPr="00D11D4A">
        <w:rPr>
          <w:iCs w:val="0"/>
        </w:rPr>
        <w:t>Table 5.</w:t>
      </w:r>
      <w:r w:rsidRPr="000D4E9D">
        <w:t xml:space="preserve"> </w:t>
      </w:r>
      <w:r w:rsidRPr="000D4E9D">
        <w:tab/>
        <w:t>Plan and Time Schedule for Information Collection, Tabulation, and Publication</w:t>
      </w:r>
    </w:p>
    <w:tbl>
      <w:tblPr>
        <w:tblW w:w="9510" w:type="dxa"/>
        <w:tblBorders>
          <w:left w:val="single" w:color="D9D9D9" w:themeColor="background1" w:themeShade="D9" w:sz="6" w:space="0"/>
          <w:bottom w:val="single" w:color="auto" w:sz="12" w:space="0"/>
          <w:insideH w:val="single" w:color="D9D9D9" w:themeColor="background1" w:themeShade="D9" w:sz="6" w:space="0"/>
          <w:insideV w:val="single" w:color="D9D9D9" w:themeColor="background1" w:themeShade="D9" w:sz="6" w:space="0"/>
        </w:tblBorders>
        <w:tblLayout w:type="fixed"/>
        <w:tblCellMar>
          <w:left w:w="86" w:type="dxa"/>
          <w:right w:w="86" w:type="dxa"/>
        </w:tblCellMar>
        <w:tblLook w:val="01E0" w:firstRow="1" w:lastRow="1" w:firstColumn="1" w:lastColumn="1" w:noHBand="0" w:noVBand="0"/>
      </w:tblPr>
      <w:tblGrid>
        <w:gridCol w:w="5122"/>
        <w:gridCol w:w="4388"/>
      </w:tblGrid>
      <w:tr w:rsidRPr="000D4E9D" w:rsidR="008B4CB5" w:rsidTr="00D33956" w14:paraId="7A7AEE55" w14:textId="77777777">
        <w:trPr>
          <w:cantSplit/>
        </w:trPr>
        <w:tc>
          <w:tcPr>
            <w:tcW w:w="5122" w:type="dxa"/>
            <w:shd w:val="clear" w:color="auto" w:fill="0A357E"/>
            <w:vAlign w:val="center"/>
            <w:hideMark/>
          </w:tcPr>
          <w:p w:rsidRPr="000D4E9D" w:rsidR="008B4CB5" w:rsidP="00D33956" w:rsidRDefault="008B4CB5" w14:paraId="613FBCF3" w14:textId="77777777">
            <w:pPr>
              <w:pStyle w:val="TableHeaders"/>
            </w:pPr>
            <w:r w:rsidRPr="000D4E9D">
              <w:t>Project Activity</w:t>
            </w:r>
          </w:p>
        </w:tc>
        <w:tc>
          <w:tcPr>
            <w:tcW w:w="4388" w:type="dxa"/>
            <w:shd w:val="clear" w:color="auto" w:fill="0A357E"/>
            <w:vAlign w:val="center"/>
            <w:hideMark/>
          </w:tcPr>
          <w:p w:rsidRPr="000D4E9D" w:rsidR="008B4CB5" w:rsidP="00D33956" w:rsidRDefault="008B4CB5" w14:paraId="65409AAE" w14:textId="77777777">
            <w:pPr>
              <w:pStyle w:val="TableHeaders"/>
            </w:pPr>
            <w:r w:rsidRPr="000D4E9D">
              <w:t>Time period</w:t>
            </w:r>
          </w:p>
        </w:tc>
      </w:tr>
      <w:tr w:rsidRPr="000D4E9D" w:rsidR="008B4CB5" w:rsidTr="00D33956" w14:paraId="4D6267F6" w14:textId="77777777">
        <w:trPr>
          <w:cantSplit/>
        </w:trPr>
        <w:tc>
          <w:tcPr>
            <w:tcW w:w="5122" w:type="dxa"/>
            <w:vAlign w:val="center"/>
            <w:hideMark/>
          </w:tcPr>
          <w:p w:rsidRPr="000D4E9D" w:rsidR="008B4CB5" w:rsidP="00D33956" w:rsidRDefault="008B4CB5" w14:paraId="59162D03" w14:textId="77777777">
            <w:pPr>
              <w:pStyle w:val="TableText0"/>
            </w:pPr>
            <w:r w:rsidRPr="000D4E9D">
              <w:t>Data collection</w:t>
            </w:r>
          </w:p>
        </w:tc>
        <w:tc>
          <w:tcPr>
            <w:tcW w:w="4388" w:type="dxa"/>
            <w:vAlign w:val="center"/>
            <w:hideMark/>
          </w:tcPr>
          <w:p w:rsidRPr="000D4E9D" w:rsidR="008B4CB5" w:rsidP="00D33956" w:rsidRDefault="008B4CB5" w14:paraId="42C9A8ED" w14:textId="79701891">
            <w:pPr>
              <w:pStyle w:val="TableText0"/>
            </w:pPr>
            <w:r>
              <w:t>1</w:t>
            </w:r>
            <w:r w:rsidR="005D589C">
              <w:t>2</w:t>
            </w:r>
            <w:r>
              <w:t xml:space="preserve"> months, following OMB approval</w:t>
            </w:r>
          </w:p>
        </w:tc>
      </w:tr>
      <w:tr w:rsidRPr="000D4E9D" w:rsidR="008B4CB5" w:rsidTr="00D33956" w14:paraId="56992EC3" w14:textId="77777777">
        <w:trPr>
          <w:cantSplit/>
        </w:trPr>
        <w:tc>
          <w:tcPr>
            <w:tcW w:w="5122" w:type="dxa"/>
            <w:vAlign w:val="center"/>
            <w:hideMark/>
          </w:tcPr>
          <w:p w:rsidRPr="000D4E9D" w:rsidR="008B4CB5" w:rsidP="00D33956" w:rsidRDefault="008B4CB5" w14:paraId="533B165E" w14:textId="77777777">
            <w:pPr>
              <w:pStyle w:val="TableText0"/>
            </w:pPr>
            <w:r w:rsidRPr="000D4E9D">
              <w:t>Data analysis</w:t>
            </w:r>
          </w:p>
        </w:tc>
        <w:tc>
          <w:tcPr>
            <w:tcW w:w="4388" w:type="dxa"/>
            <w:vAlign w:val="center"/>
            <w:hideMark/>
          </w:tcPr>
          <w:p w:rsidRPr="000D4E9D" w:rsidR="008B4CB5" w:rsidP="00D33956" w:rsidRDefault="005D589C" w14:paraId="1CD5F15D" w14:textId="5C6B5DAC">
            <w:pPr>
              <w:pStyle w:val="TableText0"/>
            </w:pPr>
            <w:r>
              <w:t>12</w:t>
            </w:r>
            <w:r w:rsidR="008B4CB5">
              <w:t xml:space="preserve"> months, following data collection</w:t>
            </w:r>
          </w:p>
        </w:tc>
      </w:tr>
      <w:tr w:rsidRPr="000D4E9D" w:rsidR="008B4CB5" w:rsidTr="00D33956" w14:paraId="712F2BB2" w14:textId="77777777">
        <w:trPr>
          <w:cantSplit/>
        </w:trPr>
        <w:tc>
          <w:tcPr>
            <w:tcW w:w="5122" w:type="dxa"/>
            <w:vAlign w:val="center"/>
            <w:hideMark/>
          </w:tcPr>
          <w:p w:rsidRPr="000D4E9D" w:rsidR="008B4CB5" w:rsidP="00D33956" w:rsidRDefault="006320BD" w14:paraId="631ED704" w14:textId="32D682F1">
            <w:pPr>
              <w:pStyle w:val="TableText0"/>
            </w:pPr>
            <w:r>
              <w:t>F</w:t>
            </w:r>
            <w:r w:rsidRPr="000D4E9D" w:rsidR="008B4CB5">
              <w:t>inal report</w:t>
            </w:r>
            <w:r w:rsidR="003D364E">
              <w:t xml:space="preserve"> and other publications</w:t>
            </w:r>
          </w:p>
        </w:tc>
        <w:tc>
          <w:tcPr>
            <w:tcW w:w="4388" w:type="dxa"/>
            <w:vAlign w:val="center"/>
            <w:hideMark/>
          </w:tcPr>
          <w:p w:rsidRPr="000D4E9D" w:rsidR="008B4CB5" w:rsidP="00D33956" w:rsidRDefault="008B4CB5" w14:paraId="312B9CE8" w14:textId="2C1C989D">
            <w:pPr>
              <w:pStyle w:val="TableText0"/>
            </w:pPr>
            <w:r>
              <w:t xml:space="preserve">About </w:t>
            </w:r>
            <w:r w:rsidR="005D589C">
              <w:t>3</w:t>
            </w:r>
            <w:r>
              <w:t xml:space="preserve"> months after completion of data analysis</w:t>
            </w:r>
          </w:p>
        </w:tc>
      </w:tr>
    </w:tbl>
    <w:p w:rsidRPr="009139B3" w:rsidR="008B4CB5" w:rsidP="001D1C73" w:rsidRDefault="008B4CB5" w14:paraId="1004CDB2" w14:textId="77777777">
      <w:pPr>
        <w:spacing w:after="0" w:line="240" w:lineRule="auto"/>
        <w:rPr>
          <w:rFonts w:cstheme="minorHAnsi"/>
        </w:rPr>
      </w:pPr>
    </w:p>
    <w:p w:rsidRPr="009139B3" w:rsidR="001D1C73" w:rsidP="001D1C73" w:rsidRDefault="001D1C73" w14:paraId="442B3608"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6B3BCAE2" w14:textId="1B4ABFAE">
      <w:pPr>
        <w:spacing w:after="0"/>
      </w:pPr>
      <w:r w:rsidRPr="009139B3">
        <w:t>No exceptions are necessary for this information collection.</w:t>
      </w:r>
    </w:p>
    <w:p w:rsidRPr="009139B3" w:rsidR="001D1C73" w:rsidP="001D1C73" w:rsidRDefault="001D1C73" w14:paraId="6FE33ECD" w14:textId="77777777">
      <w:pPr>
        <w:spacing w:after="0"/>
      </w:pPr>
      <w:r w:rsidRPr="009139B3">
        <w:lastRenderedPageBreak/>
        <w:tab/>
      </w:r>
    </w:p>
    <w:p w:rsidR="001D1C73" w:rsidP="001D1C73" w:rsidRDefault="001D1C73" w14:paraId="7BED44AA" w14:textId="6AF180E0">
      <w:pPr>
        <w:spacing w:after="120" w:line="240" w:lineRule="auto"/>
        <w:rPr>
          <w:b/>
        </w:rPr>
      </w:pPr>
      <w:r w:rsidRPr="009139B3">
        <w:rPr>
          <w:b/>
        </w:rPr>
        <w:t>Attachments</w:t>
      </w:r>
    </w:p>
    <w:p w:rsidRPr="000A1F07" w:rsidR="00077290" w:rsidP="00077290" w:rsidRDefault="00077290" w14:paraId="27974DC1" w14:textId="12C84135">
      <w:pPr>
        <w:spacing w:after="120" w:line="240" w:lineRule="auto"/>
        <w:rPr>
          <w:rFonts w:cstheme="minorHAnsi"/>
          <w:bCs/>
        </w:rPr>
      </w:pPr>
      <w:r w:rsidRPr="000A1F07">
        <w:rPr>
          <w:rFonts w:cstheme="minorHAnsi"/>
          <w:bCs/>
        </w:rPr>
        <w:t>Instrument</w:t>
      </w:r>
      <w:r w:rsidR="00551614">
        <w:rPr>
          <w:rFonts w:cstheme="minorHAnsi"/>
          <w:bCs/>
        </w:rPr>
        <w:t xml:space="preserve"> 1</w:t>
      </w:r>
      <w:r w:rsidRPr="000A1F07">
        <w:rPr>
          <w:rFonts w:cstheme="minorHAnsi"/>
          <w:bCs/>
        </w:rPr>
        <w:t>: Construction Worker Survey</w:t>
      </w:r>
    </w:p>
    <w:p w:rsidRPr="00857CCC" w:rsidR="00077290" w:rsidP="00077290" w:rsidRDefault="00077290" w14:paraId="728EA4CD" w14:textId="77777777">
      <w:pPr>
        <w:spacing w:after="120" w:line="240" w:lineRule="auto"/>
        <w:rPr>
          <w:rFonts w:cstheme="minorHAnsi"/>
          <w:bCs/>
        </w:rPr>
      </w:pPr>
      <w:r w:rsidRPr="00857CCC">
        <w:rPr>
          <w:rFonts w:cstheme="minorHAnsi"/>
          <w:bCs/>
        </w:rPr>
        <w:t>Appendix A: Recruitment Script for Construction Workers</w:t>
      </w:r>
    </w:p>
    <w:p w:rsidRPr="00857CCC" w:rsidR="00551614" w:rsidP="00077290" w:rsidRDefault="005D589C" w14:paraId="6DCFFED7" w14:textId="53833821">
      <w:pPr>
        <w:spacing w:after="120" w:line="240" w:lineRule="auto"/>
        <w:rPr>
          <w:rFonts w:cstheme="minorHAnsi"/>
          <w:bCs/>
        </w:rPr>
      </w:pPr>
      <w:r w:rsidRPr="00857CCC">
        <w:rPr>
          <w:rFonts w:cstheme="minorHAnsi"/>
          <w:bCs/>
        </w:rPr>
        <w:t xml:space="preserve">Appendix B: </w:t>
      </w:r>
      <w:r w:rsidRPr="00857CCC" w:rsidR="00077290">
        <w:rPr>
          <w:rFonts w:cstheme="minorHAnsi"/>
          <w:bCs/>
        </w:rPr>
        <w:t>Consent Form</w:t>
      </w:r>
    </w:p>
    <w:p w:rsidRPr="00857CCC" w:rsidR="005D589C" w:rsidP="00077290" w:rsidRDefault="005D589C" w14:paraId="6C0D3D13" w14:textId="3EE1F00B">
      <w:pPr>
        <w:spacing w:after="120" w:line="240" w:lineRule="auto"/>
        <w:rPr>
          <w:rFonts w:cstheme="minorHAnsi"/>
          <w:bCs/>
        </w:rPr>
      </w:pPr>
      <w:r w:rsidRPr="00857CCC">
        <w:rPr>
          <w:rFonts w:cstheme="minorHAnsi"/>
          <w:bCs/>
        </w:rPr>
        <w:t>Appendix C: Public Comments</w:t>
      </w:r>
    </w:p>
    <w:p w:rsidRPr="00857CCC" w:rsidR="005D589C" w:rsidP="00077290" w:rsidRDefault="005D589C" w14:paraId="7CC29AA1" w14:textId="283888D8">
      <w:pPr>
        <w:spacing w:after="120" w:line="240" w:lineRule="auto"/>
        <w:rPr>
          <w:bCs/>
        </w:rPr>
      </w:pPr>
      <w:r w:rsidRPr="00857CCC">
        <w:rPr>
          <w:rFonts w:cstheme="minorHAnsi"/>
          <w:bCs/>
        </w:rPr>
        <w:t>Appendix D: Public Responses</w:t>
      </w:r>
    </w:p>
    <w:p w:rsidR="00DE4E71" w:rsidP="001D1C73" w:rsidRDefault="00DE4E71" w14:paraId="720367FB" w14:textId="77777777">
      <w:pPr>
        <w:spacing w:after="0"/>
        <w:rPr>
          <w:rStyle w:val="A6"/>
        </w:rPr>
      </w:pPr>
    </w:p>
    <w:p w:rsidRPr="003922B9" w:rsidR="00DE4E71" w:rsidP="003922B9" w:rsidRDefault="00DE4E71" w14:paraId="3C5706B7" w14:textId="5BAE93EE">
      <w:pPr>
        <w:rPr>
          <w:rStyle w:val="A6"/>
          <w:rFonts w:cstheme="minorBidi"/>
          <w:b/>
          <w:bCs/>
          <w:color w:val="auto"/>
        </w:rPr>
      </w:pPr>
      <w:r w:rsidRPr="008B7D50">
        <w:rPr>
          <w:b/>
          <w:bCs/>
        </w:rPr>
        <w:t>References</w:t>
      </w:r>
    </w:p>
    <w:p w:rsidR="00273A0C" w:rsidP="0099386F" w:rsidRDefault="00DE4E71" w14:paraId="5A92C2F6" w14:textId="01193C0A">
      <w:pPr>
        <w:spacing w:after="0"/>
        <w:rPr>
          <w:rStyle w:val="A6"/>
        </w:rPr>
      </w:pPr>
      <w:r>
        <w:rPr>
          <w:rStyle w:val="A6"/>
        </w:rPr>
        <w:t xml:space="preserve">Barrick, K. &amp; Pfeffer, R. (2021). </w:t>
      </w:r>
      <w:r>
        <w:rPr>
          <w:rStyle w:val="A6"/>
          <w:rFonts w:ascii="Fira Sans Book" w:hAnsi="Fira Sans Book" w:cs="Fira Sans Book"/>
          <w:i/>
          <w:iCs/>
        </w:rPr>
        <w:t xml:space="preserve">Human Trafficking Policy and Research Analyses Project: Comprehensive review of prior prevalence studies and recommendations for field testing in the United States, </w:t>
      </w:r>
      <w:r>
        <w:rPr>
          <w:rStyle w:val="A6"/>
        </w:rPr>
        <w:t>OPRE Report No. 2021-87, Washington, DC: Office of Planning, Research, and Evaluation, Administration for Children and Families, U.S. Department of Health and Human Services.</w:t>
      </w:r>
    </w:p>
    <w:p w:rsidR="003D364E" w:rsidP="0099386F" w:rsidRDefault="003D364E" w14:paraId="40210614" w14:textId="77777777">
      <w:pPr>
        <w:spacing w:after="0"/>
      </w:pPr>
    </w:p>
    <w:p w:rsidR="002775DC" w:rsidP="005C741C" w:rsidRDefault="002775DC" w14:paraId="0FD617BE" w14:textId="4F21ED0E">
      <w:pPr>
        <w:pStyle w:val="Standard"/>
        <w:rPr>
          <w:rFonts w:asciiTheme="minorHAnsi" w:hAnsiTheme="minorHAnsi" w:cstheme="minorHAnsi"/>
        </w:rPr>
      </w:pPr>
      <w:r>
        <w:rPr>
          <w:rFonts w:asciiTheme="minorHAnsi" w:hAnsiTheme="minorHAnsi" w:cstheme="minorHAnsi"/>
        </w:rPr>
        <w:t>Zhang, S.X. (2012). Looking for a Hidden Population: Trafficking Migrant Laborers in San Diego County. Final Report submitted to the National Institute of Justice.</w:t>
      </w:r>
    </w:p>
    <w:p w:rsidRPr="00AB1938" w:rsidR="005C741C" w:rsidP="005C741C" w:rsidRDefault="005C741C" w14:paraId="3AED2E26" w14:textId="0FDE348D">
      <w:pPr>
        <w:pStyle w:val="Standard"/>
        <w:rPr>
          <w:rFonts w:asciiTheme="minorHAnsi" w:hAnsiTheme="minorHAnsi" w:cstheme="minorHAnsi"/>
        </w:rPr>
      </w:pPr>
      <w:r w:rsidRPr="008E682F">
        <w:rPr>
          <w:rFonts w:asciiTheme="minorHAnsi" w:hAnsiTheme="minorHAnsi" w:cstheme="minorHAnsi"/>
        </w:rPr>
        <w:t>Zhang, S.X., Spiller, M.W., Finch, B.K., &amp; Qin, Y. (2014). Estimating labor trafficking among unauthorized migrant workers in San Diego. The Annals of the American Academy of Political and Social Science, 653, 65-86.</w:t>
      </w:r>
    </w:p>
    <w:p w:rsidRPr="006B53F1" w:rsidR="005C741C" w:rsidP="00B63C12" w:rsidRDefault="005C741C" w14:paraId="5B7BE42B" w14:textId="77777777">
      <w:pPr>
        <w:spacing w:after="0"/>
      </w:pPr>
    </w:p>
    <w:sectPr w:rsidRPr="006B53F1" w:rsidR="005C741C"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5AF89" w14:textId="77777777" w:rsidR="009D1975" w:rsidRDefault="009D1975" w:rsidP="0004063C">
      <w:pPr>
        <w:spacing w:after="0" w:line="240" w:lineRule="auto"/>
      </w:pPr>
      <w:r>
        <w:separator/>
      </w:r>
    </w:p>
  </w:endnote>
  <w:endnote w:type="continuationSeparator" w:id="0">
    <w:p w14:paraId="7217C9ED" w14:textId="77777777" w:rsidR="009D1975" w:rsidRDefault="009D197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 w:name="DejaVu Sans">
    <w:altName w:val="Times New Roman"/>
    <w:charset w:val="00"/>
    <w:family w:val="auto"/>
    <w:pitch w:val="variable"/>
  </w:font>
  <w:font w:name="Fira Sans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D5E058E" w:rsidR="00BD702B" w:rsidRDefault="00BD702B">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70F5C" w14:textId="77777777" w:rsidR="009D1975" w:rsidRDefault="009D1975" w:rsidP="0004063C">
      <w:pPr>
        <w:spacing w:after="0" w:line="240" w:lineRule="auto"/>
      </w:pPr>
      <w:r>
        <w:separator/>
      </w:r>
    </w:p>
  </w:footnote>
  <w:footnote w:type="continuationSeparator" w:id="0">
    <w:p w14:paraId="223F5358" w14:textId="77777777" w:rsidR="009D1975" w:rsidRDefault="009D1975" w:rsidP="0004063C">
      <w:pPr>
        <w:spacing w:after="0" w:line="240" w:lineRule="auto"/>
      </w:pPr>
      <w:r>
        <w:continuationSeparator/>
      </w:r>
    </w:p>
  </w:footnote>
  <w:footnote w:id="1">
    <w:p w14:paraId="440255E6" w14:textId="77777777" w:rsidR="001D1C73" w:rsidRPr="00D82755" w:rsidRDefault="001D1C73"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2">
    <w:p w14:paraId="0AABF497" w14:textId="77777777" w:rsidR="00AF1883" w:rsidRDefault="00AF1883" w:rsidP="00AF1883">
      <w:pPr>
        <w:pStyle w:val="CommentText"/>
        <w:rPr>
          <w:rStyle w:val="CommentReference"/>
        </w:rPr>
      </w:pPr>
      <w:r>
        <w:rPr>
          <w:rStyle w:val="FootnoteReference"/>
        </w:rPr>
        <w:footnoteRef/>
      </w:r>
      <w:r>
        <w:t xml:space="preserve"> </w:t>
      </w:r>
      <w:r>
        <w:rPr>
          <w:rStyle w:val="CommentReference"/>
        </w:rPr>
        <w:t xml:space="preserve">Although likely response rate was used when calculating statistical power, the largest possible survey population size was used for burden estimate in order to be transparent regarding potential respondent burden. </w:t>
      </w:r>
    </w:p>
    <w:p w14:paraId="01D301C7" w14:textId="77777777" w:rsidR="00AF1883" w:rsidRDefault="00AF1883" w:rsidP="00AF1883">
      <w:pPr>
        <w:pStyle w:val="FootnoteText"/>
      </w:pPr>
    </w:p>
  </w:footnote>
  <w:footnote w:id="3">
    <w:p w14:paraId="16F7D642" w14:textId="7CA91545" w:rsidR="00AF1883" w:rsidRDefault="00AF1883" w:rsidP="00AF1883">
      <w:pPr>
        <w:pStyle w:val="FootnoteText"/>
      </w:pPr>
      <w:r>
        <w:rPr>
          <w:rStyle w:val="FootnoteReference"/>
        </w:rPr>
        <w:footnoteRef/>
      </w:r>
      <w:r>
        <w:t xml:space="preserve"> </w:t>
      </w:r>
      <w:hyperlink r:id="rId1" w:history="1">
        <w:r w:rsidR="006E7157" w:rsidRPr="00971FE2">
          <w:rPr>
            <w:rStyle w:val="Hyperlink"/>
          </w:rPr>
          <w:t>https://www.bls.gov/iag/tgs/iag23.htm</w:t>
        </w:r>
      </w:hyperlink>
    </w:p>
    <w:p w14:paraId="6FBA91A0" w14:textId="77777777" w:rsidR="006E7157" w:rsidRDefault="006E7157" w:rsidP="00AF18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1D1C73" w:rsidRPr="000D7D44" w:rsidRDefault="001D1C73"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BD702B" w:rsidRPr="001D1C73" w:rsidRDefault="001D1C73"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22ABF48"/>
    <w:lvl w:ilvl="0">
      <w:start w:val="1"/>
      <w:numFmt w:val="bullet"/>
      <w:pStyle w:val="ListBullet"/>
      <w:lvlText w:val="▪"/>
      <w:lvlJc w:val="left"/>
      <w:pPr>
        <w:ind w:left="360" w:hanging="360"/>
      </w:pPr>
      <w:rPr>
        <w:rFonts w:ascii="Arial" w:hAnsi="Arial" w:cs="Times New Roman" w:hint="default"/>
        <w:sz w:val="24"/>
        <w:szCs w:val="20"/>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6"/>
  </w:num>
  <w:num w:numId="4">
    <w:abstractNumId w:val="31"/>
  </w:num>
  <w:num w:numId="5">
    <w:abstractNumId w:val="20"/>
  </w:num>
  <w:num w:numId="6">
    <w:abstractNumId w:val="40"/>
  </w:num>
  <w:num w:numId="7">
    <w:abstractNumId w:val="5"/>
  </w:num>
  <w:num w:numId="8">
    <w:abstractNumId w:val="12"/>
  </w:num>
  <w:num w:numId="9">
    <w:abstractNumId w:val="19"/>
  </w:num>
  <w:num w:numId="10">
    <w:abstractNumId w:val="38"/>
  </w:num>
  <w:num w:numId="11">
    <w:abstractNumId w:val="41"/>
  </w:num>
  <w:num w:numId="12">
    <w:abstractNumId w:val="35"/>
  </w:num>
  <w:num w:numId="13">
    <w:abstractNumId w:val="30"/>
  </w:num>
  <w:num w:numId="14">
    <w:abstractNumId w:val="37"/>
  </w:num>
  <w:num w:numId="15">
    <w:abstractNumId w:val="22"/>
  </w:num>
  <w:num w:numId="16">
    <w:abstractNumId w:val="29"/>
  </w:num>
  <w:num w:numId="17">
    <w:abstractNumId w:val="18"/>
  </w:num>
  <w:num w:numId="18">
    <w:abstractNumId w:val="10"/>
  </w:num>
  <w:num w:numId="19">
    <w:abstractNumId w:val="9"/>
  </w:num>
  <w:num w:numId="20">
    <w:abstractNumId w:val="28"/>
  </w:num>
  <w:num w:numId="21">
    <w:abstractNumId w:val="1"/>
  </w:num>
  <w:num w:numId="22">
    <w:abstractNumId w:val="2"/>
  </w:num>
  <w:num w:numId="23">
    <w:abstractNumId w:val="23"/>
  </w:num>
  <w:num w:numId="24">
    <w:abstractNumId w:val="3"/>
  </w:num>
  <w:num w:numId="25">
    <w:abstractNumId w:val="14"/>
  </w:num>
  <w:num w:numId="26">
    <w:abstractNumId w:val="36"/>
  </w:num>
  <w:num w:numId="27">
    <w:abstractNumId w:val="16"/>
  </w:num>
  <w:num w:numId="28">
    <w:abstractNumId w:val="15"/>
  </w:num>
  <w:num w:numId="29">
    <w:abstractNumId w:val="4"/>
  </w:num>
  <w:num w:numId="30">
    <w:abstractNumId w:val="24"/>
  </w:num>
  <w:num w:numId="31">
    <w:abstractNumId w:val="32"/>
  </w:num>
  <w:num w:numId="32">
    <w:abstractNumId w:val="13"/>
  </w:num>
  <w:num w:numId="33">
    <w:abstractNumId w:val="21"/>
  </w:num>
  <w:num w:numId="34">
    <w:abstractNumId w:val="17"/>
  </w:num>
  <w:num w:numId="35">
    <w:abstractNumId w:val="33"/>
  </w:num>
  <w:num w:numId="36">
    <w:abstractNumId w:val="25"/>
  </w:num>
  <w:num w:numId="37">
    <w:abstractNumId w:val="8"/>
  </w:num>
  <w:num w:numId="38">
    <w:abstractNumId w:val="39"/>
  </w:num>
  <w:num w:numId="39">
    <w:abstractNumId w:val="34"/>
  </w:num>
  <w:num w:numId="40">
    <w:abstractNumId w:val="11"/>
  </w:num>
  <w:num w:numId="41">
    <w:abstractNumId w:val="26"/>
  </w:num>
  <w:num w:numId="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EC6"/>
    <w:rsid w:val="0001255D"/>
    <w:rsid w:val="00027E79"/>
    <w:rsid w:val="00031BE2"/>
    <w:rsid w:val="0004063C"/>
    <w:rsid w:val="0004247F"/>
    <w:rsid w:val="00051AAA"/>
    <w:rsid w:val="00062AFB"/>
    <w:rsid w:val="000655DD"/>
    <w:rsid w:val="00065F95"/>
    <w:rsid w:val="00071F79"/>
    <w:rsid w:val="0007251B"/>
    <w:rsid w:val="000733A5"/>
    <w:rsid w:val="00073CE0"/>
    <w:rsid w:val="00077290"/>
    <w:rsid w:val="00082C5B"/>
    <w:rsid w:val="00083227"/>
    <w:rsid w:val="00086CBE"/>
    <w:rsid w:val="00090812"/>
    <w:rsid w:val="000921F0"/>
    <w:rsid w:val="000A012A"/>
    <w:rsid w:val="000A1F07"/>
    <w:rsid w:val="000A5D0C"/>
    <w:rsid w:val="000B0FF7"/>
    <w:rsid w:val="000B7B36"/>
    <w:rsid w:val="000D4E9A"/>
    <w:rsid w:val="000D7D44"/>
    <w:rsid w:val="000F1E4A"/>
    <w:rsid w:val="00100D34"/>
    <w:rsid w:val="00103EFD"/>
    <w:rsid w:val="00107D87"/>
    <w:rsid w:val="0011148D"/>
    <w:rsid w:val="001253F4"/>
    <w:rsid w:val="001364F7"/>
    <w:rsid w:val="00136FC5"/>
    <w:rsid w:val="001375BB"/>
    <w:rsid w:val="00157482"/>
    <w:rsid w:val="00164F19"/>
    <w:rsid w:val="001659A2"/>
    <w:rsid w:val="001707D8"/>
    <w:rsid w:val="00172EAB"/>
    <w:rsid w:val="00180ABE"/>
    <w:rsid w:val="001A3A73"/>
    <w:rsid w:val="001B0A76"/>
    <w:rsid w:val="001D1C73"/>
    <w:rsid w:val="001D350A"/>
    <w:rsid w:val="001D507B"/>
    <w:rsid w:val="001D7139"/>
    <w:rsid w:val="001E1202"/>
    <w:rsid w:val="001E38DF"/>
    <w:rsid w:val="001E66EA"/>
    <w:rsid w:val="001F26C5"/>
    <w:rsid w:val="001F2AAD"/>
    <w:rsid w:val="001F57F5"/>
    <w:rsid w:val="0020401C"/>
    <w:rsid w:val="0020629A"/>
    <w:rsid w:val="00206E11"/>
    <w:rsid w:val="00206FE3"/>
    <w:rsid w:val="00207554"/>
    <w:rsid w:val="00207E8D"/>
    <w:rsid w:val="00211261"/>
    <w:rsid w:val="00214646"/>
    <w:rsid w:val="00223330"/>
    <w:rsid w:val="00235F2B"/>
    <w:rsid w:val="002369BE"/>
    <w:rsid w:val="002418BE"/>
    <w:rsid w:val="00242C1D"/>
    <w:rsid w:val="00244119"/>
    <w:rsid w:val="002517BB"/>
    <w:rsid w:val="00256B26"/>
    <w:rsid w:val="00256E24"/>
    <w:rsid w:val="0026400C"/>
    <w:rsid w:val="00265491"/>
    <w:rsid w:val="00273A0C"/>
    <w:rsid w:val="00276CE2"/>
    <w:rsid w:val="002775DC"/>
    <w:rsid w:val="00277D2F"/>
    <w:rsid w:val="00281490"/>
    <w:rsid w:val="00287AF1"/>
    <w:rsid w:val="00292218"/>
    <w:rsid w:val="00294EBF"/>
    <w:rsid w:val="002A41C6"/>
    <w:rsid w:val="002A564F"/>
    <w:rsid w:val="002B0F1A"/>
    <w:rsid w:val="002B785B"/>
    <w:rsid w:val="002C7290"/>
    <w:rsid w:val="002E211A"/>
    <w:rsid w:val="002E6CCF"/>
    <w:rsid w:val="002F33D0"/>
    <w:rsid w:val="00300722"/>
    <w:rsid w:val="0030316D"/>
    <w:rsid w:val="00332A57"/>
    <w:rsid w:val="0033751D"/>
    <w:rsid w:val="0034430B"/>
    <w:rsid w:val="00373D2F"/>
    <w:rsid w:val="003762A6"/>
    <w:rsid w:val="003922B9"/>
    <w:rsid w:val="003941AE"/>
    <w:rsid w:val="003974E7"/>
    <w:rsid w:val="003A1B52"/>
    <w:rsid w:val="003A7774"/>
    <w:rsid w:val="003C68B9"/>
    <w:rsid w:val="003C7358"/>
    <w:rsid w:val="003D364E"/>
    <w:rsid w:val="003D5619"/>
    <w:rsid w:val="003E61F6"/>
    <w:rsid w:val="0040712D"/>
    <w:rsid w:val="00407537"/>
    <w:rsid w:val="004127BC"/>
    <w:rsid w:val="004165BD"/>
    <w:rsid w:val="004217A2"/>
    <w:rsid w:val="0042220D"/>
    <w:rsid w:val="00426110"/>
    <w:rsid w:val="00432550"/>
    <w:rsid w:val="0043377A"/>
    <w:rsid w:val="00437502"/>
    <w:rsid w:val="004379B6"/>
    <w:rsid w:val="00437CF8"/>
    <w:rsid w:val="00440D1F"/>
    <w:rsid w:val="0044428E"/>
    <w:rsid w:val="0044462A"/>
    <w:rsid w:val="00446465"/>
    <w:rsid w:val="00452207"/>
    <w:rsid w:val="00452D37"/>
    <w:rsid w:val="00453FBF"/>
    <w:rsid w:val="00460D54"/>
    <w:rsid w:val="00461D3E"/>
    <w:rsid w:val="004706CC"/>
    <w:rsid w:val="00492F39"/>
    <w:rsid w:val="0049441C"/>
    <w:rsid w:val="004A2455"/>
    <w:rsid w:val="004B75AC"/>
    <w:rsid w:val="004C3644"/>
    <w:rsid w:val="004D12DD"/>
    <w:rsid w:val="004E5778"/>
    <w:rsid w:val="004E7ED8"/>
    <w:rsid w:val="0050376D"/>
    <w:rsid w:val="005054CA"/>
    <w:rsid w:val="00506598"/>
    <w:rsid w:val="00512C25"/>
    <w:rsid w:val="005302CB"/>
    <w:rsid w:val="005307A1"/>
    <w:rsid w:val="005423A4"/>
    <w:rsid w:val="00551614"/>
    <w:rsid w:val="00551FBF"/>
    <w:rsid w:val="0055434C"/>
    <w:rsid w:val="00561705"/>
    <w:rsid w:val="0058417F"/>
    <w:rsid w:val="0058478D"/>
    <w:rsid w:val="00591283"/>
    <w:rsid w:val="005A1597"/>
    <w:rsid w:val="005A2B63"/>
    <w:rsid w:val="005A61CE"/>
    <w:rsid w:val="005A7E5A"/>
    <w:rsid w:val="005B1285"/>
    <w:rsid w:val="005B1410"/>
    <w:rsid w:val="005C2416"/>
    <w:rsid w:val="005C741C"/>
    <w:rsid w:val="005D4A40"/>
    <w:rsid w:val="005D589C"/>
    <w:rsid w:val="005E493B"/>
    <w:rsid w:val="005F2951"/>
    <w:rsid w:val="005F4CE9"/>
    <w:rsid w:val="0060122C"/>
    <w:rsid w:val="006111F3"/>
    <w:rsid w:val="00624DDC"/>
    <w:rsid w:val="006253B6"/>
    <w:rsid w:val="006257ED"/>
    <w:rsid w:val="0062686E"/>
    <w:rsid w:val="00630B30"/>
    <w:rsid w:val="006320BD"/>
    <w:rsid w:val="00634110"/>
    <w:rsid w:val="006376D9"/>
    <w:rsid w:val="00641919"/>
    <w:rsid w:val="0064378F"/>
    <w:rsid w:val="00651FF6"/>
    <w:rsid w:val="00652DE4"/>
    <w:rsid w:val="0066146A"/>
    <w:rsid w:val="00662B3F"/>
    <w:rsid w:val="00662D40"/>
    <w:rsid w:val="00664575"/>
    <w:rsid w:val="0068303E"/>
    <w:rsid w:val="0068383E"/>
    <w:rsid w:val="006873F2"/>
    <w:rsid w:val="006961A6"/>
    <w:rsid w:val="00697501"/>
    <w:rsid w:val="006A34DC"/>
    <w:rsid w:val="006A4D02"/>
    <w:rsid w:val="006A535F"/>
    <w:rsid w:val="006B03E1"/>
    <w:rsid w:val="006B1019"/>
    <w:rsid w:val="006B1BF9"/>
    <w:rsid w:val="006B31DA"/>
    <w:rsid w:val="006B53F1"/>
    <w:rsid w:val="006B6037"/>
    <w:rsid w:val="006C0E56"/>
    <w:rsid w:val="006C4541"/>
    <w:rsid w:val="006C5AA0"/>
    <w:rsid w:val="006D79D2"/>
    <w:rsid w:val="006E4F82"/>
    <w:rsid w:val="006E7157"/>
    <w:rsid w:val="006F25CB"/>
    <w:rsid w:val="006F4A7A"/>
    <w:rsid w:val="00717BDC"/>
    <w:rsid w:val="00723A28"/>
    <w:rsid w:val="00736B62"/>
    <w:rsid w:val="0074659D"/>
    <w:rsid w:val="00746F14"/>
    <w:rsid w:val="00764C85"/>
    <w:rsid w:val="0079082E"/>
    <w:rsid w:val="00790A21"/>
    <w:rsid w:val="00793E3E"/>
    <w:rsid w:val="007A29C5"/>
    <w:rsid w:val="007A6BCE"/>
    <w:rsid w:val="007B3F97"/>
    <w:rsid w:val="007B70C0"/>
    <w:rsid w:val="007C5F37"/>
    <w:rsid w:val="007C7B4B"/>
    <w:rsid w:val="007D2101"/>
    <w:rsid w:val="007F7436"/>
    <w:rsid w:val="00817D7E"/>
    <w:rsid w:val="00823428"/>
    <w:rsid w:val="008369BA"/>
    <w:rsid w:val="00840D32"/>
    <w:rsid w:val="00843933"/>
    <w:rsid w:val="00856131"/>
    <w:rsid w:val="00857CCC"/>
    <w:rsid w:val="00864C1F"/>
    <w:rsid w:val="0086654D"/>
    <w:rsid w:val="00870FA1"/>
    <w:rsid w:val="008710AF"/>
    <w:rsid w:val="00875220"/>
    <w:rsid w:val="00882EB7"/>
    <w:rsid w:val="00886C4C"/>
    <w:rsid w:val="00887036"/>
    <w:rsid w:val="00891CD9"/>
    <w:rsid w:val="008A25E9"/>
    <w:rsid w:val="008A2F9F"/>
    <w:rsid w:val="008A5F35"/>
    <w:rsid w:val="008B4CB5"/>
    <w:rsid w:val="008C03E4"/>
    <w:rsid w:val="008C7B4D"/>
    <w:rsid w:val="008D484D"/>
    <w:rsid w:val="008D69E0"/>
    <w:rsid w:val="008E0239"/>
    <w:rsid w:val="008E4718"/>
    <w:rsid w:val="008F2329"/>
    <w:rsid w:val="008F2446"/>
    <w:rsid w:val="008F3066"/>
    <w:rsid w:val="008F63AD"/>
    <w:rsid w:val="00901040"/>
    <w:rsid w:val="009107D2"/>
    <w:rsid w:val="009139B3"/>
    <w:rsid w:val="00921BEE"/>
    <w:rsid w:val="00923F25"/>
    <w:rsid w:val="0092505C"/>
    <w:rsid w:val="00925115"/>
    <w:rsid w:val="00947AC4"/>
    <w:rsid w:val="00963503"/>
    <w:rsid w:val="00965DBD"/>
    <w:rsid w:val="00971944"/>
    <w:rsid w:val="009815C6"/>
    <w:rsid w:val="0098360E"/>
    <w:rsid w:val="0099386F"/>
    <w:rsid w:val="00995A8A"/>
    <w:rsid w:val="00996201"/>
    <w:rsid w:val="009A39E1"/>
    <w:rsid w:val="009A3AD8"/>
    <w:rsid w:val="009A6EE8"/>
    <w:rsid w:val="009B0F58"/>
    <w:rsid w:val="009B1338"/>
    <w:rsid w:val="009B76CA"/>
    <w:rsid w:val="009C3380"/>
    <w:rsid w:val="009D1975"/>
    <w:rsid w:val="009E0513"/>
    <w:rsid w:val="009E23E1"/>
    <w:rsid w:val="009E7E38"/>
    <w:rsid w:val="009F265B"/>
    <w:rsid w:val="009F482C"/>
    <w:rsid w:val="009F68DB"/>
    <w:rsid w:val="00A03E3F"/>
    <w:rsid w:val="00A06646"/>
    <w:rsid w:val="00A1108E"/>
    <w:rsid w:val="00A16B45"/>
    <w:rsid w:val="00A27CD0"/>
    <w:rsid w:val="00A27F12"/>
    <w:rsid w:val="00A362B6"/>
    <w:rsid w:val="00A43276"/>
    <w:rsid w:val="00A678AC"/>
    <w:rsid w:val="00A67DFF"/>
    <w:rsid w:val="00A71475"/>
    <w:rsid w:val="00A714DC"/>
    <w:rsid w:val="00A7179C"/>
    <w:rsid w:val="00A761CB"/>
    <w:rsid w:val="00A85701"/>
    <w:rsid w:val="00A90C58"/>
    <w:rsid w:val="00A93035"/>
    <w:rsid w:val="00A93162"/>
    <w:rsid w:val="00A944D9"/>
    <w:rsid w:val="00A95950"/>
    <w:rsid w:val="00AA1D30"/>
    <w:rsid w:val="00AD3261"/>
    <w:rsid w:val="00AD4355"/>
    <w:rsid w:val="00AD550C"/>
    <w:rsid w:val="00AD59BD"/>
    <w:rsid w:val="00AD7DE2"/>
    <w:rsid w:val="00AE214D"/>
    <w:rsid w:val="00AE3F5F"/>
    <w:rsid w:val="00AE4F4B"/>
    <w:rsid w:val="00AF1883"/>
    <w:rsid w:val="00AF309F"/>
    <w:rsid w:val="00B0357E"/>
    <w:rsid w:val="00B04525"/>
    <w:rsid w:val="00B13DC4"/>
    <w:rsid w:val="00B13DE7"/>
    <w:rsid w:val="00B171A9"/>
    <w:rsid w:val="00B17B7C"/>
    <w:rsid w:val="00B23277"/>
    <w:rsid w:val="00B245AD"/>
    <w:rsid w:val="00B321CD"/>
    <w:rsid w:val="00B4182B"/>
    <w:rsid w:val="00B46815"/>
    <w:rsid w:val="00B55E54"/>
    <w:rsid w:val="00B56589"/>
    <w:rsid w:val="00B57D74"/>
    <w:rsid w:val="00B63C12"/>
    <w:rsid w:val="00B64D05"/>
    <w:rsid w:val="00B70460"/>
    <w:rsid w:val="00B74A05"/>
    <w:rsid w:val="00B75108"/>
    <w:rsid w:val="00B76542"/>
    <w:rsid w:val="00B811CD"/>
    <w:rsid w:val="00B874FB"/>
    <w:rsid w:val="00B9441B"/>
    <w:rsid w:val="00BA2A93"/>
    <w:rsid w:val="00BA5034"/>
    <w:rsid w:val="00BA5B59"/>
    <w:rsid w:val="00BB4BF8"/>
    <w:rsid w:val="00BB6464"/>
    <w:rsid w:val="00BD702B"/>
    <w:rsid w:val="00BD7B78"/>
    <w:rsid w:val="00BE773B"/>
    <w:rsid w:val="00BF6E04"/>
    <w:rsid w:val="00C05352"/>
    <w:rsid w:val="00C14362"/>
    <w:rsid w:val="00C212DC"/>
    <w:rsid w:val="00C230FA"/>
    <w:rsid w:val="00C32404"/>
    <w:rsid w:val="00C62A96"/>
    <w:rsid w:val="00C63D06"/>
    <w:rsid w:val="00C73360"/>
    <w:rsid w:val="00C86CB2"/>
    <w:rsid w:val="00C91C71"/>
    <w:rsid w:val="00C95126"/>
    <w:rsid w:val="00CA72A5"/>
    <w:rsid w:val="00CB7130"/>
    <w:rsid w:val="00CC07BF"/>
    <w:rsid w:val="00CC4651"/>
    <w:rsid w:val="00CD2E5B"/>
    <w:rsid w:val="00CE018E"/>
    <w:rsid w:val="00CE7A4A"/>
    <w:rsid w:val="00CF0143"/>
    <w:rsid w:val="00CF3272"/>
    <w:rsid w:val="00CF76CC"/>
    <w:rsid w:val="00D1343F"/>
    <w:rsid w:val="00D13AA8"/>
    <w:rsid w:val="00D17EDE"/>
    <w:rsid w:val="00D239B5"/>
    <w:rsid w:val="00D32B72"/>
    <w:rsid w:val="00D4033C"/>
    <w:rsid w:val="00D43548"/>
    <w:rsid w:val="00D44104"/>
    <w:rsid w:val="00D45504"/>
    <w:rsid w:val="00D45B1A"/>
    <w:rsid w:val="00D52A32"/>
    <w:rsid w:val="00D5346A"/>
    <w:rsid w:val="00D55767"/>
    <w:rsid w:val="00D63771"/>
    <w:rsid w:val="00D647F5"/>
    <w:rsid w:val="00D6551A"/>
    <w:rsid w:val="00D671B4"/>
    <w:rsid w:val="00D71BA0"/>
    <w:rsid w:val="00D741AE"/>
    <w:rsid w:val="00D749DF"/>
    <w:rsid w:val="00D82755"/>
    <w:rsid w:val="00D82E67"/>
    <w:rsid w:val="00D831AC"/>
    <w:rsid w:val="00D95696"/>
    <w:rsid w:val="00D97868"/>
    <w:rsid w:val="00D97926"/>
    <w:rsid w:val="00DA3557"/>
    <w:rsid w:val="00DA4701"/>
    <w:rsid w:val="00DB02EF"/>
    <w:rsid w:val="00DB6091"/>
    <w:rsid w:val="00DC21DB"/>
    <w:rsid w:val="00DC65F2"/>
    <w:rsid w:val="00DC7876"/>
    <w:rsid w:val="00DC7DD5"/>
    <w:rsid w:val="00DE2508"/>
    <w:rsid w:val="00DE2535"/>
    <w:rsid w:val="00DE3ED7"/>
    <w:rsid w:val="00DE4E71"/>
    <w:rsid w:val="00DF1291"/>
    <w:rsid w:val="00DF7430"/>
    <w:rsid w:val="00E1392C"/>
    <w:rsid w:val="00E224B1"/>
    <w:rsid w:val="00E22AC6"/>
    <w:rsid w:val="00E24830"/>
    <w:rsid w:val="00E318A6"/>
    <w:rsid w:val="00E34E59"/>
    <w:rsid w:val="00E41C62"/>
    <w:rsid w:val="00E41EE9"/>
    <w:rsid w:val="00E44589"/>
    <w:rsid w:val="00E46197"/>
    <w:rsid w:val="00E461D4"/>
    <w:rsid w:val="00E6017B"/>
    <w:rsid w:val="00E62285"/>
    <w:rsid w:val="00E62819"/>
    <w:rsid w:val="00E71E25"/>
    <w:rsid w:val="00E9045F"/>
    <w:rsid w:val="00EA0D4F"/>
    <w:rsid w:val="00EA2426"/>
    <w:rsid w:val="00EA405B"/>
    <w:rsid w:val="00EB4C26"/>
    <w:rsid w:val="00EB6134"/>
    <w:rsid w:val="00EC1A6C"/>
    <w:rsid w:val="00EC49CB"/>
    <w:rsid w:val="00ED7509"/>
    <w:rsid w:val="00EE38AF"/>
    <w:rsid w:val="00EE5DCD"/>
    <w:rsid w:val="00EF2534"/>
    <w:rsid w:val="00EF254B"/>
    <w:rsid w:val="00EF4FF2"/>
    <w:rsid w:val="00F05B8E"/>
    <w:rsid w:val="00F071DE"/>
    <w:rsid w:val="00F13AFA"/>
    <w:rsid w:val="00F14A86"/>
    <w:rsid w:val="00F23403"/>
    <w:rsid w:val="00F26A98"/>
    <w:rsid w:val="00F3461C"/>
    <w:rsid w:val="00F42246"/>
    <w:rsid w:val="00F506A7"/>
    <w:rsid w:val="00F52D5C"/>
    <w:rsid w:val="00F720BA"/>
    <w:rsid w:val="00F74630"/>
    <w:rsid w:val="00F9122A"/>
    <w:rsid w:val="00FA34FC"/>
    <w:rsid w:val="00FA6D2C"/>
    <w:rsid w:val="00FB2366"/>
    <w:rsid w:val="00FB5BF6"/>
    <w:rsid w:val="00FB7C81"/>
    <w:rsid w:val="00FC779A"/>
    <w:rsid w:val="00FD6300"/>
    <w:rsid w:val="00FD6C57"/>
    <w:rsid w:val="00FD6DB1"/>
    <w:rsid w:val="00FE3FEC"/>
    <w:rsid w:val="00FF33BE"/>
    <w:rsid w:val="00FF5C51"/>
    <w:rsid w:val="00FF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58417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ext">
    <w:name w:val="Table Text"/>
    <w:basedOn w:val="Normal"/>
    <w:qFormat/>
    <w:rsid w:val="001E66EA"/>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1E66EA"/>
    <w:pPr>
      <w:keepNext/>
      <w:snapToGrid w:val="0"/>
      <w:spacing w:before="80" w:after="80" w:line="240" w:lineRule="auto"/>
      <w:jc w:val="center"/>
    </w:pPr>
    <w:rPr>
      <w:rFonts w:ascii="Times New Roman" w:eastAsia="Times New Roman" w:hAnsi="Times New Roman" w:cs="Times New Roman"/>
      <w:b/>
      <w:sz w:val="20"/>
      <w:szCs w:val="20"/>
    </w:rPr>
  </w:style>
  <w:style w:type="character" w:customStyle="1" w:styleId="Heading5Char">
    <w:name w:val="Heading 5 Char"/>
    <w:basedOn w:val="DefaultParagraphFont"/>
    <w:link w:val="Heading5"/>
    <w:uiPriority w:val="9"/>
    <w:semiHidden/>
    <w:rsid w:val="0058417F"/>
    <w:rPr>
      <w:rFonts w:asciiTheme="majorHAnsi" w:eastAsiaTheme="majorEastAsia" w:hAnsiTheme="majorHAnsi" w:cstheme="majorBidi"/>
      <w:color w:val="365F91" w:themeColor="accent1" w:themeShade="BF"/>
    </w:rPr>
  </w:style>
  <w:style w:type="character" w:customStyle="1" w:styleId="ExhibitTitleChar">
    <w:name w:val="Exhibit Title Char"/>
    <w:link w:val="ExhibitTitle"/>
    <w:locked/>
    <w:rsid w:val="0058417F"/>
    <w:rPr>
      <w:rFonts w:ascii="Times New Roman" w:eastAsia="Arial Unicode MS" w:hAnsi="Times New Roman" w:cs="Arial Unicode MS"/>
      <w:b/>
      <w:bCs/>
      <w:color w:val="000000"/>
      <w:sz w:val="24"/>
      <w:szCs w:val="24"/>
      <w:u w:color="455560"/>
      <w:bdr w:val="none" w:sz="0" w:space="0" w:color="auto" w:frame="1"/>
    </w:rPr>
  </w:style>
  <w:style w:type="paragraph" w:customStyle="1" w:styleId="ExhibitTitle">
    <w:name w:val="Exhibit Title"/>
    <w:link w:val="ExhibitTitleChar"/>
    <w:qFormat/>
    <w:rsid w:val="0058417F"/>
    <w:pPr>
      <w:keepNext/>
      <w:keepLines/>
      <w:spacing w:before="240" w:after="120" w:line="240" w:lineRule="auto"/>
    </w:pPr>
    <w:rPr>
      <w:rFonts w:ascii="Times New Roman" w:eastAsia="Arial Unicode MS" w:hAnsi="Times New Roman" w:cs="Arial Unicode MS"/>
      <w:b/>
      <w:bCs/>
      <w:color w:val="000000"/>
      <w:sz w:val="24"/>
      <w:szCs w:val="24"/>
      <w:u w:color="455560"/>
      <w:bdr w:val="none" w:sz="0" w:space="0" w:color="auto" w:frame="1"/>
    </w:rPr>
  </w:style>
  <w:style w:type="paragraph" w:customStyle="1" w:styleId="aBoxText">
    <w:name w:val="a_BoxText"/>
    <w:uiPriority w:val="1"/>
    <w:qFormat/>
    <w:rsid w:val="006B03E1"/>
    <w:pPr>
      <w:spacing w:after="0" w:line="360" w:lineRule="auto"/>
    </w:pPr>
    <w:rPr>
      <w:rFonts w:ascii="Arial" w:eastAsia="Arial Unicode MS" w:hAnsi="Arial" w:cs="Arial Unicode MS"/>
      <w:color w:val="000000"/>
      <w:spacing w:val="-5"/>
      <w:sz w:val="20"/>
      <w:szCs w:val="20"/>
      <w:u w:color="000000"/>
    </w:rPr>
  </w:style>
  <w:style w:type="paragraph" w:styleId="BodyText">
    <w:name w:val="Body Text"/>
    <w:basedOn w:val="Normal"/>
    <w:link w:val="BodyTextChar"/>
    <w:unhideWhenUsed/>
    <w:qFormat/>
    <w:rsid w:val="00B13DE7"/>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13DE7"/>
    <w:rPr>
      <w:rFonts w:ascii="Times New Roman" w:eastAsia="Times New Roman" w:hAnsi="Times New Roman" w:cs="Times New Roman"/>
      <w:sz w:val="24"/>
      <w:szCs w:val="20"/>
    </w:rPr>
  </w:style>
  <w:style w:type="paragraph" w:styleId="ListBullet">
    <w:name w:val="List Bullet"/>
    <w:basedOn w:val="Normal"/>
    <w:uiPriority w:val="99"/>
    <w:unhideWhenUsed/>
    <w:rsid w:val="00AF1883"/>
    <w:pPr>
      <w:numPr>
        <w:numId w:val="42"/>
      </w:numPr>
      <w:spacing w:after="12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6E7157"/>
    <w:rPr>
      <w:color w:val="605E5C"/>
      <w:shd w:val="clear" w:color="auto" w:fill="E1DFDD"/>
    </w:rPr>
  </w:style>
  <w:style w:type="paragraph" w:customStyle="1" w:styleId="EQ3">
    <w:name w:val="EQ3"/>
    <w:basedOn w:val="Normal"/>
    <w:qFormat/>
    <w:rsid w:val="002B0F1A"/>
    <w:pPr>
      <w:spacing w:after="0" w:line="240" w:lineRule="auto"/>
    </w:pPr>
    <w:rPr>
      <w:rFonts w:ascii="Times New Roman" w:eastAsia="Calibri" w:hAnsi="Times New Roman" w:cs="Times New Roman"/>
      <w:sz w:val="20"/>
      <w:szCs w:val="20"/>
    </w:rPr>
  </w:style>
  <w:style w:type="paragraph" w:customStyle="1" w:styleId="EQ">
    <w:name w:val="EQ"/>
    <w:basedOn w:val="Normal"/>
    <w:autoRedefine/>
    <w:qFormat/>
    <w:rsid w:val="002B0F1A"/>
    <w:pPr>
      <w:keepNext/>
      <w:spacing w:after="0" w:line="240" w:lineRule="auto"/>
      <w:ind w:left="648" w:hanging="648"/>
    </w:pPr>
    <w:rPr>
      <w:rFonts w:ascii="Calibri Light" w:eastAsia="Times New Roman" w:hAnsi="Calibri Light" w:cs="Calibri Light"/>
      <w:b/>
      <w:sz w:val="20"/>
      <w:szCs w:val="20"/>
    </w:rPr>
  </w:style>
  <w:style w:type="table" w:customStyle="1" w:styleId="TableGrid1">
    <w:name w:val="Table Grid1"/>
    <w:basedOn w:val="TableNormal"/>
    <w:uiPriority w:val="39"/>
    <w:rsid w:val="002B0F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DE4E71"/>
    <w:rPr>
      <w:rFonts w:cs="Fira Sans"/>
      <w:color w:val="000000"/>
      <w:sz w:val="22"/>
      <w:szCs w:val="22"/>
    </w:rPr>
  </w:style>
  <w:style w:type="paragraph" w:customStyle="1" w:styleId="TableTitle">
    <w:name w:val="Table_Title"/>
    <w:basedOn w:val="Normal"/>
    <w:qFormat/>
    <w:rsid w:val="008B4CB5"/>
    <w:pPr>
      <w:keepNext/>
      <w:tabs>
        <w:tab w:val="left" w:pos="1440"/>
      </w:tabs>
      <w:spacing w:before="240" w:after="120" w:line="240" w:lineRule="auto"/>
    </w:pPr>
    <w:rPr>
      <w:b/>
      <w:bCs/>
      <w:iCs/>
    </w:rPr>
  </w:style>
  <w:style w:type="paragraph" w:customStyle="1" w:styleId="TableHeaders">
    <w:name w:val="Table_Headers"/>
    <w:basedOn w:val="Normal"/>
    <w:qFormat/>
    <w:rsid w:val="008B4CB5"/>
    <w:pPr>
      <w:keepNext/>
      <w:spacing w:before="40" w:after="40" w:line="240" w:lineRule="auto"/>
      <w:jc w:val="center"/>
    </w:pPr>
    <w:rPr>
      <w:rFonts w:eastAsia="Times New Roman" w:cstheme="minorHAnsi"/>
      <w:b/>
      <w:sz w:val="20"/>
      <w:szCs w:val="20"/>
    </w:rPr>
  </w:style>
  <w:style w:type="paragraph" w:customStyle="1" w:styleId="TableText0">
    <w:name w:val="Table_Text"/>
    <w:basedOn w:val="Normal"/>
    <w:qFormat/>
    <w:rsid w:val="008B4CB5"/>
    <w:pPr>
      <w:keepNext/>
      <w:spacing w:after="120" w:line="240" w:lineRule="auto"/>
    </w:pPr>
    <w:rPr>
      <w:rFonts w:eastAsia="Times New Roman" w:cstheme="minorHAnsi"/>
      <w:sz w:val="20"/>
      <w:szCs w:val="20"/>
    </w:rPr>
  </w:style>
  <w:style w:type="paragraph" w:customStyle="1" w:styleId="TableSource">
    <w:name w:val="Table_Source"/>
    <w:basedOn w:val="Normal"/>
    <w:qFormat/>
    <w:rsid w:val="008B4CB5"/>
    <w:pPr>
      <w:spacing w:after="240" w:line="240" w:lineRule="auto"/>
    </w:pPr>
    <w:rPr>
      <w:i/>
    </w:rPr>
  </w:style>
  <w:style w:type="paragraph" w:customStyle="1" w:styleId="Standard">
    <w:name w:val="Standard"/>
    <w:rsid w:val="005C741C"/>
    <w:pPr>
      <w:suppressAutoHyphens/>
      <w:autoSpaceDN w:val="0"/>
      <w:textAlignment w:val="baseline"/>
    </w:pPr>
    <w:rPr>
      <w:rFonts w:ascii="Calibri" w:eastAsia="DejaVu Sans" w:hAnsi="Calibri" w:cs="DejaVu Sans"/>
      <w:kern w:val="3"/>
      <w:lang w:val="en-CA"/>
    </w:rPr>
  </w:style>
  <w:style w:type="character" w:styleId="FollowedHyperlink">
    <w:name w:val="FollowedHyperlink"/>
    <w:basedOn w:val="DefaultParagraphFont"/>
    <w:uiPriority w:val="99"/>
    <w:semiHidden/>
    <w:unhideWhenUsed/>
    <w:rsid w:val="00031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0716">
      <w:bodyDiv w:val="1"/>
      <w:marLeft w:val="0"/>
      <w:marRight w:val="0"/>
      <w:marTop w:val="0"/>
      <w:marBottom w:val="0"/>
      <w:divBdr>
        <w:top w:val="none" w:sz="0" w:space="0" w:color="auto"/>
        <w:left w:val="none" w:sz="0" w:space="0" w:color="auto"/>
        <w:bottom w:val="none" w:sz="0" w:space="0" w:color="auto"/>
        <w:right w:val="none" w:sz="0" w:space="0" w:color="auto"/>
      </w:divBdr>
    </w:div>
    <w:div w:id="159079269">
      <w:bodyDiv w:val="1"/>
      <w:marLeft w:val="0"/>
      <w:marRight w:val="0"/>
      <w:marTop w:val="0"/>
      <w:marBottom w:val="0"/>
      <w:divBdr>
        <w:top w:val="none" w:sz="0" w:space="0" w:color="auto"/>
        <w:left w:val="none" w:sz="0" w:space="0" w:color="auto"/>
        <w:bottom w:val="none" w:sz="0" w:space="0" w:color="auto"/>
        <w:right w:val="none" w:sz="0" w:space="0" w:color="auto"/>
      </w:divBdr>
    </w:div>
    <w:div w:id="217471992">
      <w:bodyDiv w:val="1"/>
      <w:marLeft w:val="0"/>
      <w:marRight w:val="0"/>
      <w:marTop w:val="0"/>
      <w:marBottom w:val="0"/>
      <w:divBdr>
        <w:top w:val="none" w:sz="0" w:space="0" w:color="auto"/>
        <w:left w:val="none" w:sz="0" w:space="0" w:color="auto"/>
        <w:bottom w:val="none" w:sz="0" w:space="0" w:color="auto"/>
        <w:right w:val="none" w:sz="0" w:space="0" w:color="auto"/>
      </w:divBdr>
    </w:div>
    <w:div w:id="329675804">
      <w:bodyDiv w:val="1"/>
      <w:marLeft w:val="0"/>
      <w:marRight w:val="0"/>
      <w:marTop w:val="0"/>
      <w:marBottom w:val="0"/>
      <w:divBdr>
        <w:top w:val="none" w:sz="0" w:space="0" w:color="auto"/>
        <w:left w:val="none" w:sz="0" w:space="0" w:color="auto"/>
        <w:bottom w:val="none" w:sz="0" w:space="0" w:color="auto"/>
        <w:right w:val="none" w:sz="0" w:space="0" w:color="auto"/>
      </w:divBdr>
    </w:div>
    <w:div w:id="33576769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1857512">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34286480">
      <w:bodyDiv w:val="1"/>
      <w:marLeft w:val="0"/>
      <w:marRight w:val="0"/>
      <w:marTop w:val="0"/>
      <w:marBottom w:val="0"/>
      <w:divBdr>
        <w:top w:val="none" w:sz="0" w:space="0" w:color="auto"/>
        <w:left w:val="none" w:sz="0" w:space="0" w:color="auto"/>
        <w:bottom w:val="none" w:sz="0" w:space="0" w:color="auto"/>
        <w:right w:val="none" w:sz="0" w:space="0" w:color="auto"/>
      </w:divBdr>
    </w:div>
    <w:div w:id="97448108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96457023">
      <w:bodyDiv w:val="1"/>
      <w:marLeft w:val="0"/>
      <w:marRight w:val="0"/>
      <w:marTop w:val="0"/>
      <w:marBottom w:val="0"/>
      <w:divBdr>
        <w:top w:val="none" w:sz="0" w:space="0" w:color="auto"/>
        <w:left w:val="none" w:sz="0" w:space="0" w:color="auto"/>
        <w:bottom w:val="none" w:sz="0" w:space="0" w:color="auto"/>
        <w:right w:val="none" w:sz="0" w:space="0" w:color="auto"/>
      </w:divBdr>
    </w:div>
    <w:div w:id="1264024920">
      <w:bodyDiv w:val="1"/>
      <w:marLeft w:val="0"/>
      <w:marRight w:val="0"/>
      <w:marTop w:val="0"/>
      <w:marBottom w:val="0"/>
      <w:divBdr>
        <w:top w:val="none" w:sz="0" w:space="0" w:color="auto"/>
        <w:left w:val="none" w:sz="0" w:space="0" w:color="auto"/>
        <w:bottom w:val="none" w:sz="0" w:space="0" w:color="auto"/>
        <w:right w:val="none" w:sz="0" w:space="0" w:color="auto"/>
      </w:divBdr>
    </w:div>
    <w:div w:id="1529560944">
      <w:bodyDiv w:val="1"/>
      <w:marLeft w:val="0"/>
      <w:marRight w:val="0"/>
      <w:marTop w:val="0"/>
      <w:marBottom w:val="0"/>
      <w:divBdr>
        <w:top w:val="none" w:sz="0" w:space="0" w:color="auto"/>
        <w:left w:val="none" w:sz="0" w:space="0" w:color="auto"/>
        <w:bottom w:val="none" w:sz="0" w:space="0" w:color="auto"/>
        <w:right w:val="none" w:sz="0" w:space="0" w:color="auto"/>
      </w:divBdr>
    </w:div>
    <w:div w:id="1531913192">
      <w:bodyDiv w:val="1"/>
      <w:marLeft w:val="0"/>
      <w:marRight w:val="0"/>
      <w:marTop w:val="0"/>
      <w:marBottom w:val="0"/>
      <w:divBdr>
        <w:top w:val="none" w:sz="0" w:space="0" w:color="auto"/>
        <w:left w:val="none" w:sz="0" w:space="0" w:color="auto"/>
        <w:bottom w:val="none" w:sz="0" w:space="0" w:color="auto"/>
        <w:right w:val="none" w:sz="0" w:space="0" w:color="auto"/>
      </w:divBdr>
    </w:div>
    <w:div w:id="1546330032">
      <w:bodyDiv w:val="1"/>
      <w:marLeft w:val="0"/>
      <w:marRight w:val="0"/>
      <w:marTop w:val="0"/>
      <w:marBottom w:val="0"/>
      <w:divBdr>
        <w:top w:val="none" w:sz="0" w:space="0" w:color="auto"/>
        <w:left w:val="none" w:sz="0" w:space="0" w:color="auto"/>
        <w:bottom w:val="none" w:sz="0" w:space="0" w:color="auto"/>
        <w:right w:val="none" w:sz="0" w:space="0" w:color="auto"/>
      </w:divBdr>
    </w:div>
    <w:div w:id="1575701028">
      <w:bodyDiv w:val="1"/>
      <w:marLeft w:val="0"/>
      <w:marRight w:val="0"/>
      <w:marTop w:val="0"/>
      <w:marBottom w:val="0"/>
      <w:divBdr>
        <w:top w:val="none" w:sz="0" w:space="0" w:color="auto"/>
        <w:left w:val="none" w:sz="0" w:space="0" w:color="auto"/>
        <w:bottom w:val="none" w:sz="0" w:space="0" w:color="auto"/>
        <w:right w:val="none" w:sz="0" w:space="0" w:color="auto"/>
      </w:divBdr>
    </w:div>
    <w:div w:id="1621953081">
      <w:bodyDiv w:val="1"/>
      <w:marLeft w:val="0"/>
      <w:marRight w:val="0"/>
      <w:marTop w:val="0"/>
      <w:marBottom w:val="0"/>
      <w:divBdr>
        <w:top w:val="none" w:sz="0" w:space="0" w:color="auto"/>
        <w:left w:val="none" w:sz="0" w:space="0" w:color="auto"/>
        <w:bottom w:val="none" w:sz="0" w:space="0" w:color="auto"/>
        <w:right w:val="none" w:sz="0" w:space="0" w:color="auto"/>
      </w:divBdr>
    </w:div>
    <w:div w:id="1667054914">
      <w:bodyDiv w:val="1"/>
      <w:marLeft w:val="0"/>
      <w:marRight w:val="0"/>
      <w:marTop w:val="0"/>
      <w:marBottom w:val="0"/>
      <w:divBdr>
        <w:top w:val="none" w:sz="0" w:space="0" w:color="auto"/>
        <w:left w:val="none" w:sz="0" w:space="0" w:color="auto"/>
        <w:bottom w:val="none" w:sz="0" w:space="0" w:color="auto"/>
        <w:right w:val="none" w:sz="0" w:space="0" w:color="auto"/>
      </w:divBdr>
    </w:div>
    <w:div w:id="1767269757">
      <w:bodyDiv w:val="1"/>
      <w:marLeft w:val="0"/>
      <w:marRight w:val="0"/>
      <w:marTop w:val="0"/>
      <w:marBottom w:val="0"/>
      <w:divBdr>
        <w:top w:val="none" w:sz="0" w:space="0" w:color="auto"/>
        <w:left w:val="none" w:sz="0" w:space="0" w:color="auto"/>
        <w:bottom w:val="none" w:sz="0" w:space="0" w:color="auto"/>
        <w:right w:val="none" w:sz="0" w:space="0" w:color="auto"/>
      </w:divBdr>
    </w:div>
    <w:div w:id="1777434336">
      <w:bodyDiv w:val="1"/>
      <w:marLeft w:val="0"/>
      <w:marRight w:val="0"/>
      <w:marTop w:val="0"/>
      <w:marBottom w:val="0"/>
      <w:divBdr>
        <w:top w:val="none" w:sz="0" w:space="0" w:color="auto"/>
        <w:left w:val="none" w:sz="0" w:space="0" w:color="auto"/>
        <w:bottom w:val="none" w:sz="0" w:space="0" w:color="auto"/>
        <w:right w:val="none" w:sz="0" w:space="0" w:color="auto"/>
      </w:divBdr>
    </w:div>
    <w:div w:id="1841433903">
      <w:bodyDiv w:val="1"/>
      <w:marLeft w:val="0"/>
      <w:marRight w:val="0"/>
      <w:marTop w:val="0"/>
      <w:marBottom w:val="0"/>
      <w:divBdr>
        <w:top w:val="none" w:sz="0" w:space="0" w:color="auto"/>
        <w:left w:val="none" w:sz="0" w:space="0" w:color="auto"/>
        <w:bottom w:val="none" w:sz="0" w:space="0" w:color="auto"/>
        <w:right w:val="none" w:sz="0" w:space="0" w:color="auto"/>
      </w:divBdr>
    </w:div>
    <w:div w:id="1863207971">
      <w:bodyDiv w:val="1"/>
      <w:marLeft w:val="0"/>
      <w:marRight w:val="0"/>
      <w:marTop w:val="0"/>
      <w:marBottom w:val="0"/>
      <w:divBdr>
        <w:top w:val="none" w:sz="0" w:space="0" w:color="auto"/>
        <w:left w:val="none" w:sz="0" w:space="0" w:color="auto"/>
        <w:bottom w:val="none" w:sz="0" w:space="0" w:color="auto"/>
        <w:right w:val="none" w:sz="0" w:space="0" w:color="auto"/>
      </w:divBdr>
    </w:div>
    <w:div w:id="1863547007">
      <w:bodyDiv w:val="1"/>
      <w:marLeft w:val="0"/>
      <w:marRight w:val="0"/>
      <w:marTop w:val="0"/>
      <w:marBottom w:val="0"/>
      <w:divBdr>
        <w:top w:val="none" w:sz="0" w:space="0" w:color="auto"/>
        <w:left w:val="none" w:sz="0" w:space="0" w:color="auto"/>
        <w:bottom w:val="none" w:sz="0" w:space="0" w:color="auto"/>
        <w:right w:val="none" w:sz="0" w:space="0" w:color="auto"/>
      </w:divBdr>
    </w:div>
    <w:div w:id="1910267860">
      <w:bodyDiv w:val="1"/>
      <w:marLeft w:val="0"/>
      <w:marRight w:val="0"/>
      <w:marTop w:val="0"/>
      <w:marBottom w:val="0"/>
      <w:divBdr>
        <w:top w:val="none" w:sz="0" w:space="0" w:color="auto"/>
        <w:left w:val="none" w:sz="0" w:space="0" w:color="auto"/>
        <w:bottom w:val="none" w:sz="0" w:space="0" w:color="auto"/>
        <w:right w:val="none" w:sz="0" w:space="0" w:color="auto"/>
      </w:divBdr>
    </w:div>
    <w:div w:id="191326882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iag/tgs/iag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4028</Words>
  <Characters>22963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Barrick, Kelle</dc:creator>
  <cp:lastModifiedBy>Jones, Molly (ACF)</cp:lastModifiedBy>
  <cp:revision>6</cp:revision>
  <dcterms:created xsi:type="dcterms:W3CDTF">2022-03-18T20:02:00Z</dcterms:created>
  <dcterms:modified xsi:type="dcterms:W3CDTF">2022-03-23T12:51:00Z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