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14E" w:rsidP="00CC7335" w:rsidRDefault="005833AF" w14:paraId="440182F8" w14:textId="77777777">
      <w:pPr>
        <w:spacing w:after="0" w:line="240" w:lineRule="auto"/>
        <w:jc w:val="center"/>
        <w:rPr>
          <w:rFonts w:cstheme="minorHAnsi"/>
          <w:sz w:val="24"/>
          <w:szCs w:val="24"/>
        </w:rPr>
      </w:pPr>
      <w:r>
        <w:rPr>
          <w:rFonts w:cstheme="minorHAnsi"/>
          <w:sz w:val="24"/>
          <w:szCs w:val="24"/>
        </w:rPr>
        <w:t>Appendix</w:t>
      </w:r>
      <w:r w:rsidR="00221ADA">
        <w:rPr>
          <w:rFonts w:cstheme="minorHAnsi"/>
          <w:sz w:val="24"/>
          <w:szCs w:val="24"/>
        </w:rPr>
        <w:t xml:space="preserve"> A: </w:t>
      </w:r>
    </w:p>
    <w:p w:rsidRPr="001354A2" w:rsidR="00A0334D" w:rsidP="00CC7335" w:rsidRDefault="00A0334D" w14:paraId="70FFCE44" w14:textId="35F2F082">
      <w:pPr>
        <w:spacing w:after="0" w:line="240" w:lineRule="auto"/>
        <w:jc w:val="center"/>
        <w:rPr>
          <w:rFonts w:cstheme="minorHAnsi"/>
          <w:sz w:val="24"/>
          <w:szCs w:val="24"/>
        </w:rPr>
      </w:pPr>
      <w:r w:rsidRPr="001354A2">
        <w:rPr>
          <w:rFonts w:cstheme="minorHAnsi"/>
          <w:sz w:val="24"/>
          <w:szCs w:val="24"/>
        </w:rPr>
        <w:t xml:space="preserve">Refugee Data Submission System for Formula Funds Allocations </w:t>
      </w:r>
      <w:r w:rsidR="0084214E">
        <w:rPr>
          <w:rFonts w:cstheme="minorHAnsi"/>
          <w:sz w:val="24"/>
          <w:szCs w:val="24"/>
        </w:rPr>
        <w:t xml:space="preserve">and Service Analysis </w:t>
      </w:r>
      <w:r w:rsidRPr="001354A2">
        <w:rPr>
          <w:rFonts w:cstheme="minorHAnsi"/>
          <w:sz w:val="24"/>
          <w:szCs w:val="24"/>
        </w:rPr>
        <w:t xml:space="preserve">(ORR–5) </w:t>
      </w:r>
    </w:p>
    <w:p w:rsidRPr="001354A2" w:rsidR="006F33E6" w:rsidP="00CC7335" w:rsidRDefault="006F33E6" w14:paraId="37EC96C0" w14:textId="6C53628E">
      <w:pPr>
        <w:spacing w:after="0" w:line="240" w:lineRule="auto"/>
        <w:jc w:val="center"/>
        <w:rPr>
          <w:rFonts w:cstheme="minorHAnsi"/>
          <w:sz w:val="24"/>
          <w:szCs w:val="24"/>
        </w:rPr>
      </w:pPr>
      <w:r w:rsidRPr="001354A2">
        <w:rPr>
          <w:rFonts w:cstheme="minorHAnsi"/>
          <w:sz w:val="24"/>
          <w:szCs w:val="24"/>
        </w:rPr>
        <w:t>Response to Public Comments</w:t>
      </w:r>
    </w:p>
    <w:p w:rsidRPr="001354A2" w:rsidR="00620D72" w:rsidP="00CC7335" w:rsidRDefault="00620D72" w14:paraId="55F8C83D" w14:textId="2A4055B6">
      <w:pPr>
        <w:spacing w:after="0" w:line="240" w:lineRule="auto"/>
        <w:jc w:val="center"/>
        <w:rPr>
          <w:rFonts w:cstheme="minorHAnsi"/>
          <w:sz w:val="24"/>
          <w:szCs w:val="24"/>
        </w:rPr>
      </w:pPr>
      <w:r w:rsidRPr="001354A2">
        <w:rPr>
          <w:rFonts w:cstheme="minorHAnsi"/>
          <w:sz w:val="24"/>
          <w:szCs w:val="24"/>
        </w:rPr>
        <w:t xml:space="preserve">Submitted by </w:t>
      </w:r>
    </w:p>
    <w:p w:rsidRPr="001354A2" w:rsidR="00620D72" w:rsidP="00CC7335" w:rsidRDefault="00620D72" w14:paraId="0124F559" w14:textId="0C3050A9">
      <w:pPr>
        <w:spacing w:after="0" w:line="240" w:lineRule="auto"/>
        <w:jc w:val="center"/>
        <w:rPr>
          <w:rFonts w:cstheme="minorHAnsi"/>
          <w:sz w:val="24"/>
          <w:szCs w:val="24"/>
        </w:rPr>
      </w:pPr>
      <w:r w:rsidRPr="001354A2">
        <w:rPr>
          <w:rFonts w:cstheme="minorHAnsi"/>
          <w:sz w:val="24"/>
          <w:szCs w:val="24"/>
        </w:rPr>
        <w:t>Office of Refugee Resettlement</w:t>
      </w:r>
    </w:p>
    <w:p w:rsidRPr="001354A2" w:rsidR="00FA74D7" w:rsidP="00CC7335" w:rsidRDefault="00A0334D" w14:paraId="1A042382" w14:textId="43AA4D1D">
      <w:pPr>
        <w:spacing w:after="0" w:line="240" w:lineRule="auto"/>
        <w:jc w:val="center"/>
        <w:rPr>
          <w:rFonts w:cstheme="minorHAnsi"/>
          <w:sz w:val="24"/>
          <w:szCs w:val="24"/>
        </w:rPr>
      </w:pPr>
      <w:r w:rsidRPr="001354A2">
        <w:rPr>
          <w:rFonts w:cstheme="minorHAnsi"/>
          <w:sz w:val="24"/>
          <w:szCs w:val="24"/>
        </w:rPr>
        <w:t xml:space="preserve"> </w:t>
      </w:r>
      <w:r w:rsidRPr="001354A2" w:rsidR="008D2BAC">
        <w:rPr>
          <w:rFonts w:cstheme="minorHAnsi"/>
          <w:sz w:val="24"/>
          <w:szCs w:val="24"/>
        </w:rPr>
        <w:t>(</w:t>
      </w:r>
      <w:r w:rsidRPr="001354A2" w:rsidR="00FA74D7">
        <w:rPr>
          <w:rFonts w:cstheme="minorHAnsi"/>
          <w:sz w:val="24"/>
          <w:szCs w:val="24"/>
        </w:rPr>
        <w:t>October 2020</w:t>
      </w:r>
      <w:r w:rsidR="000023B5">
        <w:rPr>
          <w:rFonts w:cstheme="minorHAnsi"/>
          <w:sz w:val="24"/>
          <w:szCs w:val="24"/>
        </w:rPr>
        <w:t>, Updated March 2021</w:t>
      </w:r>
      <w:r w:rsidRPr="001354A2" w:rsidR="008D2BAC">
        <w:rPr>
          <w:rFonts w:cstheme="minorHAnsi"/>
          <w:sz w:val="24"/>
          <w:szCs w:val="24"/>
        </w:rPr>
        <w:t>)</w:t>
      </w:r>
    </w:p>
    <w:p w:rsidRPr="00620D72" w:rsidR="00CC7335" w:rsidP="00CC7335" w:rsidRDefault="00CC7335" w14:paraId="0576863A" w14:textId="77777777">
      <w:pPr>
        <w:spacing w:after="0" w:line="240" w:lineRule="auto"/>
        <w:jc w:val="center"/>
        <w:rPr>
          <w:rFonts w:eastAsiaTheme="majorEastAsia" w:cstheme="minorHAnsi"/>
          <w:color w:val="2E74B5" w:themeColor="accent1" w:themeShade="BF"/>
        </w:rPr>
      </w:pPr>
    </w:p>
    <w:p w:rsidRPr="001354A2" w:rsidR="00481F89" w:rsidP="001354A2" w:rsidRDefault="00FE439C" w14:paraId="12907922" w14:textId="4C6DBB3C">
      <w:pPr>
        <w:pStyle w:val="Heading1"/>
        <w:spacing w:before="0" w:after="240" w:line="240" w:lineRule="auto"/>
        <w:rPr>
          <w:sz w:val="24"/>
          <w:szCs w:val="24"/>
        </w:rPr>
      </w:pPr>
      <w:r w:rsidRPr="001354A2">
        <w:rPr>
          <w:rFonts w:asciiTheme="minorHAnsi" w:hAnsiTheme="minorHAnsi" w:cstheme="minorHAnsi"/>
          <w:sz w:val="24"/>
          <w:szCs w:val="24"/>
        </w:rPr>
        <w:t xml:space="preserve">Information </w:t>
      </w:r>
      <w:r w:rsidRPr="001354A2" w:rsidR="00D854DA">
        <w:rPr>
          <w:rFonts w:asciiTheme="minorHAnsi" w:hAnsiTheme="minorHAnsi" w:cstheme="minorHAnsi"/>
          <w:sz w:val="24"/>
          <w:szCs w:val="24"/>
        </w:rPr>
        <w:t>Collection</w:t>
      </w:r>
      <w:r w:rsidRPr="001354A2">
        <w:rPr>
          <w:rFonts w:asciiTheme="minorHAnsi" w:hAnsiTheme="minorHAnsi" w:cstheme="minorHAnsi"/>
          <w:sz w:val="24"/>
          <w:szCs w:val="24"/>
        </w:rPr>
        <w:t xml:space="preserve"> </w:t>
      </w:r>
      <w:r w:rsidRPr="001354A2" w:rsidR="00D854DA">
        <w:rPr>
          <w:rFonts w:asciiTheme="minorHAnsi" w:hAnsiTheme="minorHAnsi" w:cstheme="minorHAnsi"/>
          <w:sz w:val="24"/>
          <w:szCs w:val="24"/>
        </w:rPr>
        <w:t>Necessity</w:t>
      </w:r>
      <w:r w:rsidRPr="001354A2">
        <w:rPr>
          <w:rFonts w:asciiTheme="minorHAnsi" w:hAnsiTheme="minorHAnsi" w:cstheme="minorHAnsi"/>
          <w:sz w:val="24"/>
          <w:szCs w:val="24"/>
        </w:rPr>
        <w:t xml:space="preserve"> and </w:t>
      </w:r>
      <w:r w:rsidRPr="001354A2" w:rsidR="00D854DA">
        <w:rPr>
          <w:rFonts w:asciiTheme="minorHAnsi" w:hAnsiTheme="minorHAnsi" w:cstheme="minorHAnsi"/>
          <w:sz w:val="24"/>
          <w:szCs w:val="24"/>
        </w:rPr>
        <w:t>P</w:t>
      </w:r>
      <w:r w:rsidRPr="001354A2">
        <w:rPr>
          <w:rFonts w:asciiTheme="minorHAnsi" w:hAnsiTheme="minorHAnsi" w:cstheme="minorHAnsi"/>
          <w:sz w:val="24"/>
          <w:szCs w:val="24"/>
        </w:rPr>
        <w:t xml:space="preserve">ractical </w:t>
      </w:r>
      <w:r w:rsidRPr="001354A2" w:rsidR="005E478A">
        <w:rPr>
          <w:rFonts w:asciiTheme="minorHAnsi" w:hAnsiTheme="minorHAnsi" w:cstheme="minorHAnsi"/>
          <w:sz w:val="24"/>
          <w:szCs w:val="24"/>
        </w:rPr>
        <w:t>U</w:t>
      </w:r>
      <w:r w:rsidRPr="001354A2">
        <w:rPr>
          <w:rFonts w:asciiTheme="minorHAnsi" w:hAnsiTheme="minorHAnsi" w:cstheme="minorHAnsi"/>
          <w:sz w:val="24"/>
          <w:szCs w:val="24"/>
        </w:rPr>
        <w:t>tility</w:t>
      </w:r>
      <w:r w:rsidRPr="001354A2" w:rsidR="00771CC0">
        <w:rPr>
          <w:rFonts w:asciiTheme="minorHAnsi" w:hAnsiTheme="minorHAnsi" w:cstheme="minorHAnsi"/>
          <w:sz w:val="24"/>
          <w:szCs w:val="24"/>
        </w:rPr>
        <w:t xml:space="preserve"> </w:t>
      </w:r>
    </w:p>
    <w:p w:rsidRPr="001354A2" w:rsidR="00481F89" w:rsidP="001354A2" w:rsidRDefault="00940C40" w14:paraId="549A3723" w14:textId="2A1E403E">
      <w:pPr>
        <w:pStyle w:val="Heading2"/>
        <w:spacing w:before="0" w:after="240" w:line="240" w:lineRule="auto"/>
        <w:rPr>
          <w:rFonts w:asciiTheme="minorHAnsi" w:hAnsiTheme="minorHAnsi" w:cstheme="minorHAnsi"/>
          <w:sz w:val="24"/>
          <w:szCs w:val="24"/>
        </w:rPr>
      </w:pPr>
      <w:r w:rsidRPr="001354A2">
        <w:rPr>
          <w:rFonts w:asciiTheme="minorHAnsi" w:hAnsiTheme="minorHAnsi" w:cstheme="minorHAnsi"/>
          <w:sz w:val="24"/>
          <w:szCs w:val="24"/>
        </w:rPr>
        <w:t>A</w:t>
      </w:r>
      <w:r w:rsidRPr="001354A2" w:rsidR="00FE439C">
        <w:rPr>
          <w:rFonts w:asciiTheme="minorHAnsi" w:hAnsiTheme="minorHAnsi" w:cstheme="minorHAnsi"/>
          <w:sz w:val="24"/>
          <w:szCs w:val="24"/>
        </w:rPr>
        <w:t>ppropriate</w:t>
      </w:r>
      <w:r w:rsidRPr="001354A2">
        <w:rPr>
          <w:rFonts w:asciiTheme="minorHAnsi" w:hAnsiTheme="minorHAnsi" w:cstheme="minorHAnsi"/>
          <w:sz w:val="24"/>
          <w:szCs w:val="24"/>
        </w:rPr>
        <w:t xml:space="preserve">ness of the ORR-5 </w:t>
      </w:r>
      <w:r w:rsidRPr="001354A2" w:rsidR="00FE439C">
        <w:rPr>
          <w:rFonts w:asciiTheme="minorHAnsi" w:hAnsiTheme="minorHAnsi" w:cstheme="minorHAnsi"/>
          <w:sz w:val="24"/>
          <w:szCs w:val="24"/>
        </w:rPr>
        <w:t xml:space="preserve">to report client needs  </w:t>
      </w:r>
    </w:p>
    <w:p w:rsidRPr="008C3062" w:rsidR="00FE439C" w:rsidP="00DB7D81" w:rsidRDefault="00FE439C" w14:paraId="039BD29E" w14:textId="20159022">
      <w:pPr>
        <w:pStyle w:val="ListParagraph"/>
        <w:tabs>
          <w:tab w:val="left" w:pos="3000"/>
        </w:tabs>
        <w:spacing w:after="0" w:line="240" w:lineRule="auto"/>
        <w:ind w:left="0"/>
        <w:jc w:val="both"/>
        <w:rPr>
          <w:rFonts w:cstheme="minorHAnsi"/>
        </w:rPr>
      </w:pPr>
      <w:r w:rsidRPr="008C3062">
        <w:rPr>
          <w:rFonts w:cstheme="minorHAnsi"/>
        </w:rPr>
        <w:t xml:space="preserve">The </w:t>
      </w:r>
      <w:r w:rsidR="00E302B2">
        <w:rPr>
          <w:rFonts w:cstheme="minorHAnsi"/>
        </w:rPr>
        <w:t xml:space="preserve">Refugee Data Submission System for Formula Funds Allocations </w:t>
      </w:r>
      <w:r w:rsidR="00485C08">
        <w:rPr>
          <w:rFonts w:cstheme="minorHAnsi"/>
        </w:rPr>
        <w:t xml:space="preserve">and Service Analysis </w:t>
      </w:r>
      <w:r w:rsidR="00E302B2">
        <w:rPr>
          <w:rFonts w:cstheme="minorHAnsi"/>
        </w:rPr>
        <w:t>(</w:t>
      </w:r>
      <w:r w:rsidRPr="008C3062">
        <w:rPr>
          <w:rFonts w:cstheme="minorHAnsi"/>
        </w:rPr>
        <w:t>ORR-5</w:t>
      </w:r>
      <w:r w:rsidR="00E302B2">
        <w:rPr>
          <w:rFonts w:cstheme="minorHAnsi"/>
        </w:rPr>
        <w:t>)</w:t>
      </w:r>
      <w:r w:rsidRPr="008C3062">
        <w:rPr>
          <w:rFonts w:cstheme="minorHAnsi"/>
        </w:rPr>
        <w:t xml:space="preserve"> satisfies the statutory requirements of the Immigration and Nationality Act (INA), specifically </w:t>
      </w:r>
      <w:r w:rsidR="00B77919">
        <w:rPr>
          <w:rFonts w:cstheme="minorHAnsi"/>
        </w:rPr>
        <w:t>s</w:t>
      </w:r>
      <w:r w:rsidRPr="008C3062">
        <w:rPr>
          <w:rFonts w:cstheme="minorHAnsi"/>
        </w:rPr>
        <w:t>ection 412 (a)(3) of the Act that requires the Director of the Office of Refugee Resettlement (ORR) to make a periodic assessment, based on the refugee population and other relevant factors, of the relative needs of refugees</w:t>
      </w:r>
      <w:r w:rsidR="00C659BC">
        <w:rPr>
          <w:rStyle w:val="FootnoteReference"/>
          <w:rFonts w:cstheme="minorHAnsi"/>
        </w:rPr>
        <w:footnoteReference w:id="2"/>
      </w:r>
      <w:r w:rsidRPr="008C3062">
        <w:rPr>
          <w:rFonts w:cstheme="minorHAnsi"/>
        </w:rPr>
        <w:t xml:space="preserve"> for assistance and services and the resources available to meet those needs.</w:t>
      </w:r>
      <w:r w:rsidR="008936AD">
        <w:rPr>
          <w:rFonts w:cstheme="minorHAnsi"/>
        </w:rPr>
        <w:t xml:space="preserve"> </w:t>
      </w:r>
      <w:r w:rsidRPr="008C3062">
        <w:rPr>
          <w:rFonts w:cstheme="minorHAnsi"/>
        </w:rPr>
        <w:t xml:space="preserve"> In the most recent OMB-approved ORR-5</w:t>
      </w:r>
      <w:r w:rsidR="005A4620">
        <w:rPr>
          <w:rFonts w:cstheme="minorHAnsi"/>
        </w:rPr>
        <w:t xml:space="preserve"> </w:t>
      </w:r>
      <w:r w:rsidRPr="00810434" w:rsidR="005A4620">
        <w:rPr>
          <w:rFonts w:cstheme="minorHAnsi"/>
        </w:rPr>
        <w:t>(</w:t>
      </w:r>
      <w:r w:rsidRPr="00810434" w:rsidR="00D462A5">
        <w:rPr>
          <w:rFonts w:cstheme="minorHAnsi"/>
        </w:rPr>
        <w:t>November 6</w:t>
      </w:r>
      <w:r w:rsidRPr="00810434" w:rsidR="005A4620">
        <w:rPr>
          <w:rFonts w:cstheme="minorHAnsi"/>
        </w:rPr>
        <w:t>, 2017</w:t>
      </w:r>
      <w:r w:rsidR="005A4620">
        <w:rPr>
          <w:rFonts w:cstheme="minorHAnsi"/>
        </w:rPr>
        <w:t>)</w:t>
      </w:r>
      <w:r w:rsidRPr="008C3062">
        <w:rPr>
          <w:rFonts w:cstheme="minorHAnsi"/>
        </w:rPr>
        <w:t xml:space="preserve">, ORR expanded </w:t>
      </w:r>
      <w:r w:rsidR="00571AF7">
        <w:rPr>
          <w:rFonts w:cstheme="minorHAnsi"/>
        </w:rPr>
        <w:t>and successfully collected</w:t>
      </w:r>
      <w:r w:rsidRPr="008C3062">
        <w:rPr>
          <w:rFonts w:cstheme="minorHAnsi"/>
        </w:rPr>
        <w:t xml:space="preserve"> client-level service data</w:t>
      </w:r>
      <w:r w:rsidR="00571AF7">
        <w:rPr>
          <w:rFonts w:cstheme="minorHAnsi"/>
        </w:rPr>
        <w:t>.</w:t>
      </w:r>
      <w:r w:rsidR="008936AD">
        <w:rPr>
          <w:rFonts w:cstheme="minorHAnsi"/>
        </w:rPr>
        <w:t xml:space="preserve"> </w:t>
      </w:r>
      <w:r w:rsidR="00571AF7">
        <w:rPr>
          <w:rFonts w:cstheme="minorHAnsi"/>
        </w:rPr>
        <w:t xml:space="preserve"> </w:t>
      </w:r>
      <w:r w:rsidR="005326E8">
        <w:rPr>
          <w:rFonts w:cstheme="minorHAnsi"/>
        </w:rPr>
        <w:t xml:space="preserve">ORR believes the </w:t>
      </w:r>
      <w:r w:rsidRPr="008C3062">
        <w:rPr>
          <w:rFonts w:cstheme="minorHAnsi"/>
        </w:rPr>
        <w:t>new proposed data points</w:t>
      </w:r>
      <w:r w:rsidR="005326E8">
        <w:rPr>
          <w:rFonts w:cstheme="minorHAnsi"/>
        </w:rPr>
        <w:t xml:space="preserve"> </w:t>
      </w:r>
      <w:r w:rsidRPr="008C3062" w:rsidR="000C025D">
        <w:rPr>
          <w:rFonts w:cstheme="minorHAnsi"/>
        </w:rPr>
        <w:t xml:space="preserve">will </w:t>
      </w:r>
      <w:r w:rsidRPr="008C3062" w:rsidR="00F238EE">
        <w:rPr>
          <w:rFonts w:cstheme="minorHAnsi"/>
        </w:rPr>
        <w:t xml:space="preserve">better meet </w:t>
      </w:r>
      <w:r w:rsidRPr="008C3062" w:rsidR="000C025D">
        <w:rPr>
          <w:rFonts w:cstheme="minorHAnsi"/>
        </w:rPr>
        <w:t xml:space="preserve">INA </w:t>
      </w:r>
      <w:r w:rsidRPr="008C3062" w:rsidR="00F238EE">
        <w:rPr>
          <w:rFonts w:cstheme="minorHAnsi"/>
        </w:rPr>
        <w:t xml:space="preserve">requirements </w:t>
      </w:r>
      <w:r w:rsidRPr="008C3062" w:rsidR="000C025D">
        <w:rPr>
          <w:rFonts w:cstheme="minorHAnsi"/>
        </w:rPr>
        <w:t xml:space="preserve">and </w:t>
      </w:r>
      <w:r w:rsidRPr="005E2769" w:rsidR="000C025D">
        <w:rPr>
          <w:rFonts w:cstheme="minorHAnsi"/>
        </w:rPr>
        <w:t>ensure</w:t>
      </w:r>
      <w:r w:rsidRPr="005E2769">
        <w:rPr>
          <w:rFonts w:cstheme="minorHAnsi"/>
        </w:rPr>
        <w:t xml:space="preserve"> t</w:t>
      </w:r>
      <w:r w:rsidRPr="005E2769" w:rsidR="000C025D">
        <w:rPr>
          <w:rFonts w:cstheme="minorHAnsi"/>
        </w:rPr>
        <w:t xml:space="preserve">he relative needs of </w:t>
      </w:r>
      <w:r w:rsidRPr="005E2769" w:rsidR="00B77919">
        <w:rPr>
          <w:rFonts w:cstheme="minorHAnsi"/>
        </w:rPr>
        <w:t>the populations ORR serves</w:t>
      </w:r>
      <w:r w:rsidR="005E2769">
        <w:rPr>
          <w:rFonts w:cstheme="minorHAnsi"/>
        </w:rPr>
        <w:t xml:space="preserve"> </w:t>
      </w:r>
      <w:r w:rsidRPr="005E2769" w:rsidR="000C025D">
        <w:rPr>
          <w:rFonts w:cstheme="minorHAnsi"/>
        </w:rPr>
        <w:t>are</w:t>
      </w:r>
      <w:r w:rsidRPr="005E2769">
        <w:rPr>
          <w:rFonts w:cstheme="minorHAnsi"/>
        </w:rPr>
        <w:t xml:space="preserve"> assessed.</w:t>
      </w:r>
      <w:r w:rsidRPr="008C3062">
        <w:rPr>
          <w:rFonts w:cstheme="minorHAnsi"/>
        </w:rPr>
        <w:t xml:space="preserve"> </w:t>
      </w:r>
    </w:p>
    <w:p w:rsidRPr="008C3062" w:rsidR="00FE439C" w:rsidP="00DB7D81" w:rsidRDefault="00FE439C" w14:paraId="0BEBBCA3" w14:textId="77777777">
      <w:pPr>
        <w:pStyle w:val="ListParagraph"/>
        <w:tabs>
          <w:tab w:val="left" w:pos="3000"/>
        </w:tabs>
        <w:spacing w:after="0" w:line="240" w:lineRule="auto"/>
        <w:jc w:val="both"/>
        <w:rPr>
          <w:rFonts w:cstheme="minorHAnsi"/>
        </w:rPr>
      </w:pPr>
    </w:p>
    <w:p w:rsidR="00B77919" w:rsidP="00DB7D81" w:rsidRDefault="00F238EE" w14:paraId="341590D2" w14:textId="77777777">
      <w:pPr>
        <w:pStyle w:val="ListParagraph"/>
        <w:tabs>
          <w:tab w:val="left" w:pos="3000"/>
        </w:tabs>
        <w:spacing w:after="0" w:line="240" w:lineRule="auto"/>
        <w:ind w:left="0"/>
        <w:jc w:val="both"/>
        <w:rPr>
          <w:rFonts w:cstheme="minorHAnsi"/>
        </w:rPr>
      </w:pPr>
      <w:r w:rsidRPr="00CA7367">
        <w:rPr>
          <w:rFonts w:cstheme="minorHAnsi"/>
        </w:rPr>
        <w:t xml:space="preserve">The proposed ORR-5 has </w:t>
      </w:r>
      <w:r w:rsidR="00A42CF4">
        <w:rPr>
          <w:rFonts w:cstheme="minorHAnsi"/>
        </w:rPr>
        <w:t>four</w:t>
      </w:r>
      <w:r w:rsidRPr="00CA7367">
        <w:rPr>
          <w:rFonts w:cstheme="minorHAnsi"/>
        </w:rPr>
        <w:t xml:space="preserve"> functions: </w:t>
      </w:r>
    </w:p>
    <w:p w:rsidR="00B77919" w:rsidP="00451E74" w:rsidRDefault="00A42CF4" w14:paraId="5F4F8385" w14:textId="5F16BA27">
      <w:pPr>
        <w:pStyle w:val="ListParagraph"/>
        <w:tabs>
          <w:tab w:val="left" w:pos="3000"/>
        </w:tabs>
        <w:spacing w:after="0" w:line="240" w:lineRule="auto"/>
        <w:jc w:val="both"/>
        <w:rPr>
          <w:rFonts w:cstheme="minorHAnsi"/>
        </w:rPr>
      </w:pPr>
      <w:r>
        <w:rPr>
          <w:rFonts w:cstheme="minorHAnsi"/>
        </w:rPr>
        <w:t xml:space="preserve">1) </w:t>
      </w:r>
      <w:r w:rsidRPr="00A42CF4">
        <w:rPr>
          <w:rFonts w:cstheme="minorHAnsi"/>
        </w:rPr>
        <w:t xml:space="preserve">to satisfy the statutory requirements of the </w:t>
      </w:r>
      <w:r>
        <w:rPr>
          <w:rFonts w:cstheme="minorHAnsi"/>
        </w:rPr>
        <w:t xml:space="preserve">INA </w:t>
      </w:r>
      <w:r w:rsidR="00B77919">
        <w:rPr>
          <w:rFonts w:cstheme="minorHAnsi"/>
        </w:rPr>
        <w:t>s</w:t>
      </w:r>
      <w:r w:rsidRPr="00A42CF4">
        <w:rPr>
          <w:rFonts w:cstheme="minorHAnsi"/>
        </w:rPr>
        <w:t xml:space="preserve">ection 412(a)(3) </w:t>
      </w:r>
      <w:r>
        <w:rPr>
          <w:rFonts w:cstheme="minorHAnsi"/>
        </w:rPr>
        <w:t xml:space="preserve">and enable </w:t>
      </w:r>
      <w:r w:rsidRPr="00A42CF4">
        <w:rPr>
          <w:rFonts w:cstheme="minorHAnsi"/>
        </w:rPr>
        <w:t xml:space="preserve">the Director of ORR </w:t>
      </w:r>
      <w:r>
        <w:rPr>
          <w:rFonts w:cstheme="minorHAnsi"/>
        </w:rPr>
        <w:t xml:space="preserve">to </w:t>
      </w:r>
      <w:r w:rsidRPr="00A42CF4">
        <w:rPr>
          <w:rFonts w:cstheme="minorHAnsi"/>
        </w:rPr>
        <w:t xml:space="preserve">make a periodic assessment of the needs of refugees for assistance and services and the resources </w:t>
      </w:r>
      <w:r>
        <w:rPr>
          <w:rFonts w:cstheme="minorHAnsi"/>
        </w:rPr>
        <w:t xml:space="preserve">available to meet those needs; </w:t>
      </w:r>
    </w:p>
    <w:p w:rsidR="00B77919" w:rsidP="00451E74" w:rsidRDefault="00A42CF4" w14:paraId="5544F0CD" w14:textId="77777777">
      <w:pPr>
        <w:pStyle w:val="ListParagraph"/>
        <w:tabs>
          <w:tab w:val="left" w:pos="3000"/>
        </w:tabs>
        <w:spacing w:after="0" w:line="240" w:lineRule="auto"/>
        <w:jc w:val="both"/>
        <w:rPr>
          <w:rFonts w:cstheme="minorHAnsi"/>
        </w:rPr>
      </w:pPr>
      <w:r>
        <w:rPr>
          <w:rFonts w:cstheme="minorHAnsi"/>
        </w:rPr>
        <w:t>2)</w:t>
      </w:r>
      <w:r w:rsidRPr="00CA7367" w:rsidR="00F238EE">
        <w:rPr>
          <w:rFonts w:cstheme="minorHAnsi"/>
        </w:rPr>
        <w:t xml:space="preserve"> to </w:t>
      </w:r>
      <w:r w:rsidRPr="00A42CF4" w:rsidR="00E302B2">
        <w:rPr>
          <w:rFonts w:cstheme="minorHAnsi"/>
        </w:rPr>
        <w:t xml:space="preserve">assess the number </w:t>
      </w:r>
      <w:r w:rsidRPr="00A42CF4" w:rsidR="00953B60">
        <w:rPr>
          <w:rFonts w:cstheme="minorHAnsi"/>
        </w:rPr>
        <w:t>of clients served in each state</w:t>
      </w:r>
      <w:r w:rsidRPr="00A42CF4" w:rsidR="00E302B2">
        <w:rPr>
          <w:rFonts w:cstheme="minorHAnsi"/>
        </w:rPr>
        <w:t xml:space="preserve"> to determine the corresponding Refugee Support Services (RSS) allocations</w:t>
      </w:r>
      <w:r w:rsidRPr="00A42CF4" w:rsidR="00BE36CC">
        <w:rPr>
          <w:rFonts w:cstheme="minorHAnsi"/>
        </w:rPr>
        <w:t>;</w:t>
      </w:r>
      <w:r w:rsidRPr="00A42CF4" w:rsidR="00E302B2">
        <w:rPr>
          <w:rFonts w:cstheme="minorHAnsi"/>
        </w:rPr>
        <w:t xml:space="preserve"> </w:t>
      </w:r>
    </w:p>
    <w:p w:rsidR="00B77919" w:rsidP="00451E74" w:rsidRDefault="00A42CF4" w14:paraId="67ABCA90" w14:textId="77777777">
      <w:pPr>
        <w:pStyle w:val="ListParagraph"/>
        <w:tabs>
          <w:tab w:val="left" w:pos="3000"/>
        </w:tabs>
        <w:spacing w:after="0" w:line="240" w:lineRule="auto"/>
        <w:jc w:val="both"/>
        <w:rPr>
          <w:rFonts w:cstheme="minorHAnsi"/>
        </w:rPr>
      </w:pPr>
      <w:r>
        <w:rPr>
          <w:rFonts w:cstheme="minorHAnsi"/>
        </w:rPr>
        <w:t>3</w:t>
      </w:r>
      <w:r w:rsidRPr="00CA7367" w:rsidR="00F238EE">
        <w:rPr>
          <w:rFonts w:cstheme="minorHAnsi"/>
        </w:rPr>
        <w:t xml:space="preserve">) </w:t>
      </w:r>
      <w:r w:rsidR="00BE36CC">
        <w:rPr>
          <w:rFonts w:cstheme="minorHAnsi"/>
        </w:rPr>
        <w:t xml:space="preserve">to </w:t>
      </w:r>
      <w:r w:rsidRPr="00A42CF4" w:rsidR="00BE36CC">
        <w:rPr>
          <w:rFonts w:cstheme="minorHAnsi"/>
        </w:rPr>
        <w:t>collect</w:t>
      </w:r>
      <w:r w:rsidRPr="00A42CF4" w:rsidR="00953B60">
        <w:rPr>
          <w:rFonts w:cstheme="minorHAnsi"/>
        </w:rPr>
        <w:t xml:space="preserve"> </w:t>
      </w:r>
      <w:r w:rsidRPr="00A42CF4" w:rsidR="00BE36CC">
        <w:rPr>
          <w:rFonts w:cstheme="minorHAnsi"/>
        </w:rPr>
        <w:t>dat</w:t>
      </w:r>
      <w:r w:rsidRPr="00A42CF4" w:rsidR="00953B60">
        <w:rPr>
          <w:rFonts w:cstheme="minorHAnsi"/>
        </w:rPr>
        <w:t>a</w:t>
      </w:r>
      <w:r w:rsidRPr="00A42CF4" w:rsidR="00BE36CC">
        <w:rPr>
          <w:rFonts w:cstheme="minorHAnsi"/>
        </w:rPr>
        <w:t xml:space="preserve"> to inform evidence-based policy making and program design; and </w:t>
      </w:r>
    </w:p>
    <w:p w:rsidRPr="008C3062" w:rsidR="001E51E5" w:rsidP="00451E74" w:rsidRDefault="00A42CF4" w14:paraId="049DBE49" w14:textId="563FC66B">
      <w:pPr>
        <w:pStyle w:val="ListParagraph"/>
        <w:tabs>
          <w:tab w:val="left" w:pos="3000"/>
        </w:tabs>
        <w:spacing w:after="0" w:line="240" w:lineRule="auto"/>
        <w:jc w:val="both"/>
        <w:rPr>
          <w:rFonts w:cstheme="minorHAnsi"/>
        </w:rPr>
      </w:pPr>
      <w:r>
        <w:rPr>
          <w:rFonts w:cstheme="minorHAnsi"/>
        </w:rPr>
        <w:t>4</w:t>
      </w:r>
      <w:r w:rsidRPr="00A42CF4" w:rsidR="00BE36CC">
        <w:rPr>
          <w:rFonts w:cstheme="minorHAnsi"/>
        </w:rPr>
        <w:t xml:space="preserve">) to monitor implementation of the requirements put forth in Policy Letter 19-07, which provides guidance on RSS Family Self-Sufficiency Plans (FSSPs). </w:t>
      </w:r>
      <w:r w:rsidRPr="008C3062" w:rsidR="00F238EE">
        <w:rPr>
          <w:rFonts w:cstheme="minorHAnsi"/>
        </w:rPr>
        <w:t xml:space="preserve">  </w:t>
      </w:r>
    </w:p>
    <w:p w:rsidRPr="008C3062" w:rsidR="001E51E5" w:rsidP="00DB7D81" w:rsidRDefault="001E51E5" w14:paraId="474B2E6E" w14:textId="77777777">
      <w:pPr>
        <w:pStyle w:val="ListParagraph"/>
        <w:tabs>
          <w:tab w:val="left" w:pos="3000"/>
        </w:tabs>
        <w:spacing w:after="0" w:line="240" w:lineRule="auto"/>
        <w:ind w:left="0"/>
        <w:jc w:val="both"/>
        <w:rPr>
          <w:rFonts w:cstheme="minorHAnsi"/>
        </w:rPr>
      </w:pPr>
    </w:p>
    <w:p w:rsidRPr="008C3062" w:rsidR="00F238EE" w:rsidP="00DB7D81" w:rsidRDefault="00F238EE" w14:paraId="6DB06665" w14:textId="5275CF2D">
      <w:pPr>
        <w:pStyle w:val="ListParagraph"/>
        <w:tabs>
          <w:tab w:val="left" w:pos="3000"/>
        </w:tabs>
        <w:spacing w:after="0" w:line="240" w:lineRule="auto"/>
        <w:ind w:left="0"/>
        <w:jc w:val="both"/>
        <w:rPr>
          <w:rFonts w:cstheme="minorHAnsi"/>
        </w:rPr>
      </w:pPr>
      <w:r w:rsidRPr="008C3062">
        <w:rPr>
          <w:rFonts w:cstheme="minorHAnsi"/>
        </w:rPr>
        <w:t xml:space="preserve">The first </w:t>
      </w:r>
      <w:r w:rsidR="00953B60">
        <w:rPr>
          <w:rFonts w:cstheme="minorHAnsi"/>
        </w:rPr>
        <w:t>three</w:t>
      </w:r>
      <w:r w:rsidRPr="008C3062">
        <w:rPr>
          <w:rFonts w:cstheme="minorHAnsi"/>
        </w:rPr>
        <w:t xml:space="preserve"> aforementioned functionalities are not new to the form or state and replacement designee </w:t>
      </w:r>
      <w:r w:rsidR="005E7BCC">
        <w:rPr>
          <w:rFonts w:cstheme="minorHAnsi"/>
        </w:rPr>
        <w:t>(</w:t>
      </w:r>
      <w:r w:rsidR="00CA7367">
        <w:rPr>
          <w:rFonts w:cstheme="minorHAnsi"/>
        </w:rPr>
        <w:t>here</w:t>
      </w:r>
      <w:r w:rsidR="0099796F">
        <w:rPr>
          <w:rFonts w:cstheme="minorHAnsi"/>
        </w:rPr>
        <w:t>in</w:t>
      </w:r>
      <w:r w:rsidR="00CA7367">
        <w:rPr>
          <w:rFonts w:cstheme="minorHAnsi"/>
        </w:rPr>
        <w:t xml:space="preserve">after </w:t>
      </w:r>
      <w:r w:rsidR="005E7BCC">
        <w:rPr>
          <w:rFonts w:cstheme="minorHAnsi"/>
        </w:rPr>
        <w:t>referr</w:t>
      </w:r>
      <w:r w:rsidR="00AA38FC">
        <w:rPr>
          <w:rFonts w:cstheme="minorHAnsi"/>
        </w:rPr>
        <w:t>ed to</w:t>
      </w:r>
      <w:r w:rsidR="005E7BCC">
        <w:rPr>
          <w:rFonts w:cstheme="minorHAnsi"/>
        </w:rPr>
        <w:t xml:space="preserve"> as “states”)</w:t>
      </w:r>
      <w:r w:rsidRPr="008C3062" w:rsidR="00FA24F1">
        <w:rPr>
          <w:rFonts w:cstheme="minorHAnsi"/>
        </w:rPr>
        <w:t xml:space="preserve"> </w:t>
      </w:r>
      <w:r w:rsidRPr="008C3062">
        <w:rPr>
          <w:rFonts w:cstheme="minorHAnsi"/>
        </w:rPr>
        <w:t>reporting requirements</w:t>
      </w:r>
      <w:r w:rsidR="00845BD0">
        <w:rPr>
          <w:rFonts w:cstheme="minorHAnsi"/>
        </w:rPr>
        <w:t>.</w:t>
      </w:r>
      <w:r w:rsidR="008936AD">
        <w:rPr>
          <w:rFonts w:cstheme="minorHAnsi"/>
        </w:rPr>
        <w:t xml:space="preserve"> </w:t>
      </w:r>
      <w:r w:rsidR="00845BD0">
        <w:rPr>
          <w:rFonts w:cstheme="minorHAnsi"/>
        </w:rPr>
        <w:t xml:space="preserve"> </w:t>
      </w:r>
      <w:r w:rsidRPr="008C3062">
        <w:rPr>
          <w:rFonts w:cstheme="minorHAnsi"/>
        </w:rPr>
        <w:t xml:space="preserve">The revision to include additional client-level data elements related to the FSSP will allow the ORR Director to better understand client goals, services utilized, and the outcomes achieved by the populations ORR serves. </w:t>
      </w:r>
      <w:r w:rsidR="008936AD">
        <w:rPr>
          <w:rFonts w:cstheme="minorHAnsi"/>
        </w:rPr>
        <w:t xml:space="preserve"> </w:t>
      </w:r>
      <w:r w:rsidRPr="008C3062">
        <w:rPr>
          <w:rFonts w:cstheme="minorHAnsi"/>
        </w:rPr>
        <w:t xml:space="preserve">This deeper understanding of a client’s progress in reaching self-sufficiency will better inform programmatic and policy decision making and ultimately improve programs and services for the populations ORR serves. </w:t>
      </w:r>
    </w:p>
    <w:p w:rsidRPr="008C3062" w:rsidR="00D5113D" w:rsidP="00CC7335" w:rsidRDefault="00D5113D" w14:paraId="23551ED7" w14:textId="77777777">
      <w:pPr>
        <w:pStyle w:val="ListParagraph"/>
        <w:tabs>
          <w:tab w:val="left" w:pos="3000"/>
        </w:tabs>
        <w:spacing w:after="0" w:line="240" w:lineRule="auto"/>
        <w:ind w:left="0"/>
        <w:rPr>
          <w:rFonts w:cstheme="minorHAnsi"/>
        </w:rPr>
      </w:pPr>
    </w:p>
    <w:p w:rsidRPr="001354A2" w:rsidR="008C3062" w:rsidP="001354A2" w:rsidRDefault="00FE439C" w14:paraId="3EAE4621" w14:textId="480DFE2B">
      <w:pPr>
        <w:pStyle w:val="Heading2"/>
        <w:spacing w:before="0" w:after="240" w:line="240" w:lineRule="auto"/>
        <w:rPr>
          <w:rFonts w:asciiTheme="minorHAnsi" w:hAnsiTheme="minorHAnsi" w:cstheme="minorHAnsi"/>
          <w:sz w:val="24"/>
          <w:szCs w:val="24"/>
        </w:rPr>
      </w:pPr>
      <w:r w:rsidRPr="001354A2">
        <w:rPr>
          <w:rFonts w:asciiTheme="minorHAnsi" w:hAnsiTheme="minorHAnsi" w:cstheme="minorHAnsi"/>
          <w:sz w:val="24"/>
          <w:szCs w:val="24"/>
        </w:rPr>
        <w:t xml:space="preserve"> </w:t>
      </w:r>
      <w:r w:rsidRPr="001354A2" w:rsidR="007C14A9">
        <w:rPr>
          <w:rFonts w:asciiTheme="minorHAnsi" w:hAnsiTheme="minorHAnsi" w:cstheme="minorHAnsi"/>
          <w:sz w:val="24"/>
          <w:szCs w:val="24"/>
        </w:rPr>
        <w:t>C</w:t>
      </w:r>
      <w:r w:rsidRPr="001354A2" w:rsidR="00FA24F1">
        <w:rPr>
          <w:rFonts w:asciiTheme="minorHAnsi" w:hAnsiTheme="minorHAnsi" w:cstheme="minorHAnsi"/>
          <w:sz w:val="24"/>
          <w:szCs w:val="24"/>
        </w:rPr>
        <w:t>lient-</w:t>
      </w:r>
      <w:r w:rsidRPr="001354A2" w:rsidR="0035590C">
        <w:rPr>
          <w:rFonts w:asciiTheme="minorHAnsi" w:hAnsiTheme="minorHAnsi" w:cstheme="minorHAnsi"/>
          <w:sz w:val="24"/>
          <w:szCs w:val="24"/>
        </w:rPr>
        <w:t>l</w:t>
      </w:r>
      <w:r w:rsidRPr="001354A2" w:rsidR="00FA24F1">
        <w:rPr>
          <w:rFonts w:asciiTheme="minorHAnsi" w:hAnsiTheme="minorHAnsi" w:cstheme="minorHAnsi"/>
          <w:sz w:val="24"/>
          <w:szCs w:val="24"/>
        </w:rPr>
        <w:t xml:space="preserve">evel </w:t>
      </w:r>
      <w:r w:rsidRPr="001354A2" w:rsidR="0035590C">
        <w:rPr>
          <w:rFonts w:asciiTheme="minorHAnsi" w:hAnsiTheme="minorHAnsi" w:cstheme="minorHAnsi"/>
          <w:sz w:val="24"/>
          <w:szCs w:val="24"/>
        </w:rPr>
        <w:t>d</w:t>
      </w:r>
      <w:r w:rsidRPr="001354A2" w:rsidR="00FA24F1">
        <w:rPr>
          <w:rFonts w:asciiTheme="minorHAnsi" w:hAnsiTheme="minorHAnsi" w:cstheme="minorHAnsi"/>
          <w:sz w:val="24"/>
          <w:szCs w:val="24"/>
        </w:rPr>
        <w:t xml:space="preserve">ata and </w:t>
      </w:r>
      <w:r w:rsidRPr="001354A2" w:rsidR="0035590C">
        <w:rPr>
          <w:rFonts w:asciiTheme="minorHAnsi" w:hAnsiTheme="minorHAnsi" w:cstheme="minorHAnsi"/>
          <w:sz w:val="24"/>
          <w:szCs w:val="24"/>
        </w:rPr>
        <w:t>P</w:t>
      </w:r>
      <w:r w:rsidRPr="001354A2" w:rsidR="00FA24F1">
        <w:rPr>
          <w:rFonts w:asciiTheme="minorHAnsi" w:hAnsiTheme="minorHAnsi" w:cstheme="minorHAnsi"/>
          <w:sz w:val="24"/>
          <w:szCs w:val="24"/>
        </w:rPr>
        <w:t>ersonally Identifiable Information</w:t>
      </w:r>
      <w:r w:rsidRPr="001354A2" w:rsidR="00C732B5">
        <w:rPr>
          <w:rFonts w:asciiTheme="minorHAnsi" w:hAnsiTheme="minorHAnsi" w:cstheme="minorHAnsi"/>
          <w:sz w:val="24"/>
          <w:szCs w:val="24"/>
        </w:rPr>
        <w:t xml:space="preserve"> (PII)</w:t>
      </w:r>
    </w:p>
    <w:p w:rsidRPr="001354A2" w:rsidR="008C3062" w:rsidP="001354A2" w:rsidRDefault="007C14A9" w14:paraId="7019F490" w14:textId="025262C6">
      <w:pPr>
        <w:pStyle w:val="Heading3"/>
        <w:spacing w:before="0" w:after="240" w:line="240" w:lineRule="auto"/>
        <w:rPr>
          <w:rFonts w:asciiTheme="minorHAnsi" w:hAnsiTheme="minorHAnsi" w:cstheme="minorHAnsi"/>
        </w:rPr>
      </w:pPr>
      <w:r w:rsidRPr="001354A2">
        <w:rPr>
          <w:rFonts w:asciiTheme="minorHAnsi" w:hAnsiTheme="minorHAnsi" w:cstheme="minorHAnsi"/>
        </w:rPr>
        <w:t>C</w:t>
      </w:r>
      <w:r w:rsidRPr="001354A2" w:rsidR="00FA24F1">
        <w:rPr>
          <w:rFonts w:asciiTheme="minorHAnsi" w:hAnsiTheme="minorHAnsi" w:cstheme="minorHAnsi"/>
        </w:rPr>
        <w:t>lient-level data inform</w:t>
      </w:r>
      <w:r w:rsidRPr="001354A2">
        <w:rPr>
          <w:rFonts w:asciiTheme="minorHAnsi" w:hAnsiTheme="minorHAnsi" w:cstheme="minorHAnsi"/>
        </w:rPr>
        <w:t>ing</w:t>
      </w:r>
      <w:r w:rsidRPr="001354A2" w:rsidR="00FA24F1">
        <w:rPr>
          <w:rFonts w:asciiTheme="minorHAnsi" w:hAnsiTheme="minorHAnsi" w:cstheme="minorHAnsi"/>
        </w:rPr>
        <w:t xml:space="preserve"> </w:t>
      </w:r>
      <w:r w:rsidRPr="001354A2" w:rsidR="00582073">
        <w:rPr>
          <w:rFonts w:asciiTheme="minorHAnsi" w:hAnsiTheme="minorHAnsi" w:cstheme="minorHAnsi"/>
        </w:rPr>
        <w:t xml:space="preserve">ORR </w:t>
      </w:r>
      <w:r w:rsidRPr="001354A2" w:rsidR="00FA24F1">
        <w:rPr>
          <w:rFonts w:asciiTheme="minorHAnsi" w:hAnsiTheme="minorHAnsi" w:cstheme="minorHAnsi"/>
        </w:rPr>
        <w:t>policy</w:t>
      </w:r>
    </w:p>
    <w:p w:rsidRPr="008C3062" w:rsidR="00FA24F1" w:rsidP="00DB7D81" w:rsidRDefault="00FA24F1" w14:paraId="75EB9107" w14:textId="7529C660">
      <w:pPr>
        <w:spacing w:after="0" w:line="240" w:lineRule="auto"/>
        <w:jc w:val="both"/>
        <w:rPr>
          <w:rFonts w:cstheme="minorHAnsi"/>
        </w:rPr>
      </w:pPr>
      <w:r w:rsidRPr="008C3062">
        <w:rPr>
          <w:rFonts w:cstheme="minorHAnsi"/>
        </w:rPr>
        <w:t xml:space="preserve">ORR has collected client-level data </w:t>
      </w:r>
      <w:r w:rsidR="00927C40">
        <w:rPr>
          <w:rFonts w:cstheme="minorHAnsi"/>
        </w:rPr>
        <w:t>since 200</w:t>
      </w:r>
      <w:r w:rsidR="00CF41CA">
        <w:rPr>
          <w:rFonts w:cstheme="minorHAnsi"/>
        </w:rPr>
        <w:t>9</w:t>
      </w:r>
      <w:r w:rsidRPr="008C3062">
        <w:rPr>
          <w:rFonts w:cstheme="minorHAnsi"/>
        </w:rPr>
        <w:t>.  In 2017, ORR expanded the ORR-5 to include information about client enrollment in four service areas</w:t>
      </w:r>
      <w:r w:rsidR="003C4DCC">
        <w:rPr>
          <w:rFonts w:cstheme="minorHAnsi"/>
        </w:rPr>
        <w:t xml:space="preserve"> (Refugee Cash Assistance, Refugee Medical Assistance, Refugee Medical Screening, and Refugee Support Services)</w:t>
      </w:r>
      <w:r w:rsidRPr="008C3062">
        <w:rPr>
          <w:rFonts w:cstheme="minorHAnsi"/>
        </w:rPr>
        <w:t xml:space="preserve">. </w:t>
      </w:r>
      <w:r w:rsidR="008936AD">
        <w:rPr>
          <w:rFonts w:cstheme="minorHAnsi"/>
        </w:rPr>
        <w:t xml:space="preserve"> </w:t>
      </w:r>
      <w:r w:rsidRPr="008C3062">
        <w:rPr>
          <w:rFonts w:cstheme="minorHAnsi"/>
        </w:rPr>
        <w:t>By collecting the proposed additional client-</w:t>
      </w:r>
      <w:r w:rsidRPr="008C3062">
        <w:rPr>
          <w:rFonts w:cstheme="minorHAnsi"/>
        </w:rPr>
        <w:lastRenderedPageBreak/>
        <w:t xml:space="preserve">level data for the FSSP, including primary goals, referrals, and the outcomes of the referrals, ORR will be better able to analyze the impact of the services and identify where additional service needs may exist. ORR is not authorized to request outcome data for all services to which clients are referred, </w:t>
      </w:r>
      <w:r w:rsidR="00E566AC">
        <w:rPr>
          <w:rFonts w:cstheme="minorHAnsi"/>
        </w:rPr>
        <w:t xml:space="preserve">because many of those services are not ORR-funded. </w:t>
      </w:r>
      <w:r w:rsidR="00AE15F1">
        <w:rPr>
          <w:rFonts w:cstheme="minorHAnsi"/>
        </w:rPr>
        <w:t xml:space="preserve"> </w:t>
      </w:r>
      <w:r w:rsidR="00E566AC">
        <w:rPr>
          <w:rFonts w:cstheme="minorHAnsi"/>
        </w:rPr>
        <w:t xml:space="preserve">However, by </w:t>
      </w:r>
      <w:r w:rsidRPr="008C3062">
        <w:rPr>
          <w:rFonts w:cstheme="minorHAnsi"/>
        </w:rPr>
        <w:t xml:space="preserve">analyzing the type of service referrals (ORR-funded versus non-ORR funded; </w:t>
      </w:r>
      <w:r w:rsidR="008936AD">
        <w:rPr>
          <w:rFonts w:cstheme="minorHAnsi"/>
        </w:rPr>
        <w:t xml:space="preserve"> </w:t>
      </w:r>
      <w:r w:rsidRPr="008C3062">
        <w:rPr>
          <w:rFonts w:cstheme="minorHAnsi"/>
        </w:rPr>
        <w:t xml:space="preserve">or state administered versus discretionary programs) and how initial referrals differ across geographic locations among clients with </w:t>
      </w:r>
      <w:r w:rsidR="00E566AC">
        <w:rPr>
          <w:rFonts w:cstheme="minorHAnsi"/>
        </w:rPr>
        <w:t xml:space="preserve">the </w:t>
      </w:r>
      <w:r w:rsidRPr="008C3062">
        <w:rPr>
          <w:rFonts w:cstheme="minorHAnsi"/>
        </w:rPr>
        <w:t xml:space="preserve">same primary goals and similar demographics, ORR will be able to identify potential service gaps and service needs in order to inform its evidence-based policy and programmatic decisions. </w:t>
      </w:r>
      <w:r w:rsidR="00AE15F1">
        <w:rPr>
          <w:rFonts w:cstheme="minorHAnsi"/>
        </w:rPr>
        <w:t xml:space="preserve"> </w:t>
      </w:r>
      <w:r w:rsidRPr="008C3062">
        <w:rPr>
          <w:rFonts w:cstheme="minorHAnsi"/>
        </w:rPr>
        <w:t>This level of analysis will also allow us to better prepare for changes in</w:t>
      </w:r>
      <w:r w:rsidR="003F1B43">
        <w:rPr>
          <w:rFonts w:cstheme="minorHAnsi"/>
        </w:rPr>
        <w:t xml:space="preserve"> service needs </w:t>
      </w:r>
      <w:r w:rsidRPr="008C3062">
        <w:rPr>
          <w:rFonts w:cstheme="minorHAnsi"/>
        </w:rPr>
        <w:t xml:space="preserve">amongst various refugee populations. </w:t>
      </w:r>
      <w:r w:rsidR="008936AD">
        <w:rPr>
          <w:rFonts w:cstheme="minorHAnsi"/>
        </w:rPr>
        <w:t xml:space="preserve"> </w:t>
      </w:r>
      <w:r w:rsidRPr="008C3062">
        <w:rPr>
          <w:rFonts w:cstheme="minorHAnsi"/>
        </w:rPr>
        <w:t>The data also provides important information on how</w:t>
      </w:r>
      <w:r w:rsidR="003F1B43">
        <w:rPr>
          <w:rFonts w:cstheme="minorHAnsi"/>
        </w:rPr>
        <w:t xml:space="preserve"> ORR populations</w:t>
      </w:r>
      <w:r w:rsidRPr="008C3062">
        <w:rPr>
          <w:rFonts w:cstheme="minorHAnsi"/>
        </w:rPr>
        <w:t xml:space="preserve"> are faring twelve months after enrollment in </w:t>
      </w:r>
      <w:r w:rsidR="00451E74">
        <w:rPr>
          <w:rFonts w:cstheme="minorHAnsi"/>
        </w:rPr>
        <w:t xml:space="preserve">RSS-funded employment services. </w:t>
      </w:r>
      <w:r w:rsidR="008936AD">
        <w:rPr>
          <w:rFonts w:cstheme="minorHAnsi"/>
        </w:rPr>
        <w:t xml:space="preserve"> </w:t>
      </w:r>
      <w:r w:rsidRPr="008C3062">
        <w:rPr>
          <w:rFonts w:cstheme="minorHAnsi"/>
        </w:rPr>
        <w:t xml:space="preserve">This will allow ORR </w:t>
      </w:r>
      <w:r w:rsidR="00632B91">
        <w:rPr>
          <w:rFonts w:cstheme="minorHAnsi"/>
        </w:rPr>
        <w:t xml:space="preserve">and states </w:t>
      </w:r>
      <w:r w:rsidRPr="008C3062">
        <w:rPr>
          <w:rFonts w:cstheme="minorHAnsi"/>
        </w:rPr>
        <w:t xml:space="preserve">to analyze longer-term service needs and identify potential programmatic or policy solutions.  </w:t>
      </w:r>
    </w:p>
    <w:p w:rsidRPr="008C3062" w:rsidR="0035590C" w:rsidP="00CC7335" w:rsidRDefault="0035590C" w14:paraId="472BCFC6" w14:textId="77777777">
      <w:pPr>
        <w:spacing w:after="0" w:line="240" w:lineRule="auto"/>
        <w:rPr>
          <w:rFonts w:cstheme="minorHAnsi"/>
        </w:rPr>
      </w:pPr>
    </w:p>
    <w:p w:rsidRPr="001354A2" w:rsidR="0035590C" w:rsidP="001354A2" w:rsidRDefault="007C14A9" w14:paraId="68FB9481" w14:textId="3610F701">
      <w:pPr>
        <w:pStyle w:val="Heading3"/>
        <w:spacing w:before="0" w:after="240" w:line="240" w:lineRule="auto"/>
        <w:rPr>
          <w:rFonts w:asciiTheme="minorHAnsi" w:hAnsiTheme="minorHAnsi" w:cstheme="minorHAnsi"/>
        </w:rPr>
      </w:pPr>
      <w:r>
        <w:rPr>
          <w:rFonts w:asciiTheme="minorHAnsi" w:hAnsiTheme="minorHAnsi" w:cstheme="minorHAnsi"/>
        </w:rPr>
        <w:t xml:space="preserve">Appropriate </w:t>
      </w:r>
      <w:r w:rsidRPr="00127A4D" w:rsidR="00582073">
        <w:rPr>
          <w:rFonts w:asciiTheme="minorHAnsi" w:hAnsiTheme="minorHAnsi" w:cstheme="minorHAnsi"/>
        </w:rPr>
        <w:t>use of client-level data in relationship to performance outcomes</w:t>
      </w:r>
    </w:p>
    <w:p w:rsidRPr="00997046" w:rsidR="00582073" w:rsidP="00997046" w:rsidRDefault="00997046" w14:paraId="2AFB3218" w14:textId="495D0275">
      <w:pPr>
        <w:tabs>
          <w:tab w:val="left" w:pos="3000"/>
        </w:tabs>
        <w:spacing w:after="0" w:line="240" w:lineRule="auto"/>
        <w:jc w:val="both"/>
        <w:rPr>
          <w:rFonts w:cs="Calibri"/>
        </w:rPr>
      </w:pPr>
      <w:r>
        <w:rPr>
          <w:rFonts w:cs="Calibri"/>
        </w:rPr>
        <w:t xml:space="preserve">Several respondents discussed client-level performance outcomes and the possibility of this information being used to limit refugee admissions based on an individual’s or a group’s perceived ability to achieve economic self-sufficiency. </w:t>
      </w:r>
      <w:r w:rsidR="008936AD">
        <w:rPr>
          <w:rFonts w:cs="Calibri"/>
        </w:rPr>
        <w:t xml:space="preserve"> </w:t>
      </w:r>
      <w:r w:rsidRPr="008C3062" w:rsidR="00582073">
        <w:rPr>
          <w:rFonts w:cstheme="minorHAnsi"/>
        </w:rPr>
        <w:t>ORR’s mission continues to be to help new populations maximize their potential in the United States by linking them to critical resources that assist them in becoming integrated members of American society.  Analysis of client-level data will strengthen ORR’s ability to analyze client outcomes and potential gaps in services</w:t>
      </w:r>
      <w:r w:rsidR="004D52F0">
        <w:rPr>
          <w:rFonts w:cstheme="minorHAnsi"/>
        </w:rPr>
        <w:t>,</w:t>
      </w:r>
      <w:r w:rsidRPr="008C3062" w:rsidR="00582073">
        <w:rPr>
          <w:rFonts w:cstheme="minorHAnsi"/>
        </w:rPr>
        <w:t xml:space="preserve"> and in turn</w:t>
      </w:r>
      <w:r w:rsidR="00D4720D">
        <w:rPr>
          <w:rFonts w:cstheme="minorHAnsi"/>
        </w:rPr>
        <w:t>,</w:t>
      </w:r>
      <w:r w:rsidRPr="008C3062" w:rsidR="00582073">
        <w:rPr>
          <w:rFonts w:cstheme="minorHAnsi"/>
        </w:rPr>
        <w:t xml:space="preserve"> to make evidenced-based programmatic and policy decisions to better address barriers to sel</w:t>
      </w:r>
      <w:r w:rsidR="00DB7D81">
        <w:rPr>
          <w:rFonts w:cstheme="minorHAnsi"/>
        </w:rPr>
        <w:t xml:space="preserve">f-sufficiency and integration. </w:t>
      </w:r>
      <w:r w:rsidR="008936AD">
        <w:rPr>
          <w:rFonts w:cstheme="minorHAnsi"/>
        </w:rPr>
        <w:t xml:space="preserve"> </w:t>
      </w:r>
      <w:r w:rsidRPr="008C3062" w:rsidR="00582073">
        <w:rPr>
          <w:rFonts w:cstheme="minorHAnsi"/>
        </w:rPr>
        <w:t xml:space="preserve">Trends in positive outcomes in one geographic location or population demographic may help identify opportunities to replicate or expand services to other geographic areas or populations. </w:t>
      </w:r>
      <w:r w:rsidR="008936AD">
        <w:rPr>
          <w:rFonts w:cstheme="minorHAnsi"/>
        </w:rPr>
        <w:t xml:space="preserve"> </w:t>
      </w:r>
      <w:r w:rsidRPr="008C3062" w:rsidR="00582073">
        <w:rPr>
          <w:rFonts w:cstheme="minorHAnsi"/>
        </w:rPr>
        <w:t xml:space="preserve">Similarly, </w:t>
      </w:r>
      <w:r w:rsidR="004D52F0">
        <w:rPr>
          <w:rFonts w:cstheme="minorHAnsi"/>
        </w:rPr>
        <w:t xml:space="preserve">analyzing </w:t>
      </w:r>
      <w:r w:rsidRPr="008C3062" w:rsidR="00582073">
        <w:rPr>
          <w:rFonts w:cstheme="minorHAnsi"/>
        </w:rPr>
        <w:t xml:space="preserve">client-level data may help ORR identify opportunities </w:t>
      </w:r>
      <w:r w:rsidR="004D52F0">
        <w:rPr>
          <w:rFonts w:cstheme="minorHAnsi"/>
        </w:rPr>
        <w:t xml:space="preserve">or </w:t>
      </w:r>
      <w:r w:rsidR="00527EB8">
        <w:rPr>
          <w:rFonts w:cstheme="minorHAnsi"/>
        </w:rPr>
        <w:t xml:space="preserve">establish </w:t>
      </w:r>
      <w:r w:rsidR="004D52F0">
        <w:rPr>
          <w:rFonts w:cstheme="minorHAnsi"/>
        </w:rPr>
        <w:t xml:space="preserve">priorities </w:t>
      </w:r>
      <w:r w:rsidRPr="008C3062" w:rsidR="00582073">
        <w:rPr>
          <w:rFonts w:cstheme="minorHAnsi"/>
        </w:rPr>
        <w:t xml:space="preserve">to further support </w:t>
      </w:r>
      <w:r w:rsidR="004D52F0">
        <w:rPr>
          <w:rFonts w:cstheme="minorHAnsi"/>
        </w:rPr>
        <w:t xml:space="preserve">positive </w:t>
      </w:r>
      <w:r w:rsidRPr="008C3062" w:rsidR="00582073">
        <w:rPr>
          <w:rFonts w:cstheme="minorHAnsi"/>
        </w:rPr>
        <w:t xml:space="preserve">outcomes. </w:t>
      </w:r>
    </w:p>
    <w:p w:rsidRPr="008C3062" w:rsidR="00D4720D" w:rsidP="00DB7D81" w:rsidRDefault="00D4720D" w14:paraId="3466F1BF" w14:textId="77777777">
      <w:pPr>
        <w:tabs>
          <w:tab w:val="left" w:pos="3000"/>
        </w:tabs>
        <w:spacing w:after="0" w:line="240" w:lineRule="auto"/>
        <w:jc w:val="both"/>
        <w:rPr>
          <w:rFonts w:cstheme="minorHAnsi"/>
        </w:rPr>
      </w:pPr>
    </w:p>
    <w:p w:rsidRPr="008C3062" w:rsidR="00582073" w:rsidP="00840805" w:rsidRDefault="00577C41" w14:paraId="01BD8F00" w14:textId="4D067EFB">
      <w:pPr>
        <w:jc w:val="both"/>
        <w:rPr>
          <w:rFonts w:cstheme="minorHAnsi"/>
        </w:rPr>
      </w:pPr>
      <w:r>
        <w:rPr>
          <w:rFonts w:cstheme="minorHAnsi"/>
        </w:rPr>
        <w:t xml:space="preserve">It is important to note that </w:t>
      </w:r>
      <w:r w:rsidRPr="008C3062" w:rsidR="00582073">
        <w:rPr>
          <w:rFonts w:cstheme="minorHAnsi"/>
        </w:rPr>
        <w:t>ORR does not manage the U.S. Refugee Admissions Program</w:t>
      </w:r>
      <w:r w:rsidR="00821DDE">
        <w:rPr>
          <w:rFonts w:cstheme="minorHAnsi"/>
        </w:rPr>
        <w:t>,</w:t>
      </w:r>
      <w:r w:rsidRPr="008C3062" w:rsidR="00582073">
        <w:rPr>
          <w:rFonts w:cstheme="minorHAnsi"/>
        </w:rPr>
        <w:t xml:space="preserve"> which guides the development of the resettlement priorities that the U.S. Government sets each year within the Presidential Determination.</w:t>
      </w:r>
      <w:r w:rsidR="008936AD">
        <w:rPr>
          <w:rFonts w:cstheme="minorHAnsi"/>
        </w:rPr>
        <w:t xml:space="preserve">  </w:t>
      </w:r>
      <w:r w:rsidR="008878BD">
        <w:rPr>
          <w:rFonts w:cstheme="minorHAnsi"/>
        </w:rPr>
        <w:t xml:space="preserve">ORR does not share </w:t>
      </w:r>
      <w:r w:rsidRPr="008C3062" w:rsidR="00582073">
        <w:rPr>
          <w:rFonts w:cstheme="minorHAnsi"/>
        </w:rPr>
        <w:t xml:space="preserve">ORR-5 data </w:t>
      </w:r>
      <w:r w:rsidR="008878BD">
        <w:rPr>
          <w:rFonts w:cstheme="minorHAnsi"/>
        </w:rPr>
        <w:t>with</w:t>
      </w:r>
      <w:r w:rsidRPr="008C3062" w:rsidR="00582073">
        <w:rPr>
          <w:rFonts w:cstheme="minorHAnsi"/>
        </w:rPr>
        <w:t xml:space="preserve"> federal agencies</w:t>
      </w:r>
      <w:r w:rsidR="00A73775">
        <w:rPr>
          <w:rFonts w:cstheme="minorHAnsi"/>
        </w:rPr>
        <w:t xml:space="preserve"> such as U.S. Department of State Bureau of Population, Refugee, and Migration or U.S. Department of Homeland Security</w:t>
      </w:r>
      <w:r w:rsidR="008878BD">
        <w:rPr>
          <w:rFonts w:cstheme="minorHAnsi"/>
        </w:rPr>
        <w:t>.</w:t>
      </w:r>
      <w:r w:rsidR="004B7DB2">
        <w:rPr>
          <w:rFonts w:cstheme="minorHAnsi"/>
        </w:rPr>
        <w:t xml:space="preserve"> </w:t>
      </w:r>
      <w:r w:rsidR="008878BD">
        <w:rPr>
          <w:rFonts w:cstheme="minorHAnsi"/>
        </w:rPr>
        <w:t xml:space="preserve">  ORR uses ORR-5 data</w:t>
      </w:r>
      <w:r w:rsidRPr="008C3062" w:rsidR="00582073">
        <w:rPr>
          <w:rFonts w:cstheme="minorHAnsi"/>
        </w:rPr>
        <w:t xml:space="preserve"> solely for internal ORR business operations.</w:t>
      </w:r>
      <w:r w:rsidR="008936AD">
        <w:rPr>
          <w:rFonts w:cstheme="minorHAnsi"/>
        </w:rPr>
        <w:t xml:space="preserve">  </w:t>
      </w:r>
      <w:r w:rsidR="00632B91">
        <w:rPr>
          <w:rFonts w:cstheme="minorHAnsi"/>
        </w:rPr>
        <w:t>In addition, this data should be helpful to states in their oversight of the program</w:t>
      </w:r>
      <w:r w:rsidR="007C1901">
        <w:rPr>
          <w:rFonts w:cstheme="minorHAnsi"/>
        </w:rPr>
        <w:t>,</w:t>
      </w:r>
      <w:r w:rsidR="00632B91">
        <w:rPr>
          <w:rFonts w:cstheme="minorHAnsi"/>
        </w:rPr>
        <w:t xml:space="preserve"> providing a more consistent level of analysis </w:t>
      </w:r>
      <w:proofErr w:type="gramStart"/>
      <w:r w:rsidR="007C1901">
        <w:rPr>
          <w:rFonts w:cstheme="minorHAnsi"/>
        </w:rPr>
        <w:t xml:space="preserve">for </w:t>
      </w:r>
      <w:r w:rsidR="00632B91">
        <w:rPr>
          <w:rFonts w:cstheme="minorHAnsi"/>
        </w:rPr>
        <w:t xml:space="preserve"> </w:t>
      </w:r>
      <w:r w:rsidR="00F10896">
        <w:rPr>
          <w:rFonts w:cstheme="minorHAnsi"/>
        </w:rPr>
        <w:t>clients</w:t>
      </w:r>
      <w:proofErr w:type="gramEnd"/>
      <w:r w:rsidR="007C1901">
        <w:rPr>
          <w:rFonts w:cstheme="minorHAnsi"/>
        </w:rPr>
        <w:t xml:space="preserve"> enrolled in RSS and receiving FSSPs within their</w:t>
      </w:r>
      <w:r w:rsidR="00632B91">
        <w:rPr>
          <w:rFonts w:cstheme="minorHAnsi"/>
        </w:rPr>
        <w:t xml:space="preserve"> first year of </w:t>
      </w:r>
      <w:r w:rsidR="007C1901">
        <w:rPr>
          <w:rFonts w:cstheme="minorHAnsi"/>
        </w:rPr>
        <w:t>eligibility</w:t>
      </w:r>
      <w:r w:rsidR="00632B91">
        <w:rPr>
          <w:rFonts w:cstheme="minorHAnsi"/>
        </w:rPr>
        <w:t xml:space="preserve">. </w:t>
      </w:r>
      <w:r w:rsidRPr="008C3062" w:rsidR="00582073">
        <w:rPr>
          <w:rFonts w:cstheme="minorHAnsi"/>
        </w:rPr>
        <w:t xml:space="preserve">  </w:t>
      </w:r>
    </w:p>
    <w:p w:rsidRPr="008C3062" w:rsidR="00FE439C" w:rsidP="00CC7335" w:rsidRDefault="00FE439C" w14:paraId="6023A307" w14:textId="77777777">
      <w:pPr>
        <w:spacing w:after="0" w:line="240" w:lineRule="auto"/>
        <w:rPr>
          <w:rFonts w:cstheme="minorHAnsi"/>
        </w:rPr>
      </w:pPr>
    </w:p>
    <w:p w:rsidRPr="001354A2" w:rsidR="00C732B5" w:rsidP="001354A2" w:rsidRDefault="007C14A9" w14:paraId="6A1964B1" w14:textId="69B84FAE">
      <w:pPr>
        <w:pStyle w:val="Heading3"/>
        <w:spacing w:before="0" w:after="240" w:line="240" w:lineRule="auto"/>
        <w:rPr>
          <w:rFonts w:asciiTheme="minorHAnsi" w:hAnsiTheme="minorHAnsi" w:cstheme="minorHAnsi"/>
        </w:rPr>
      </w:pPr>
      <w:r>
        <w:rPr>
          <w:rFonts w:asciiTheme="minorHAnsi" w:hAnsiTheme="minorHAnsi" w:cstheme="minorHAnsi"/>
        </w:rPr>
        <w:t>C</w:t>
      </w:r>
      <w:r w:rsidRPr="00127A4D" w:rsidR="00C732B5">
        <w:rPr>
          <w:rFonts w:asciiTheme="minorHAnsi" w:hAnsiTheme="minorHAnsi" w:cstheme="minorHAnsi"/>
        </w:rPr>
        <w:t>onsisten</w:t>
      </w:r>
      <w:r>
        <w:rPr>
          <w:rFonts w:asciiTheme="minorHAnsi" w:hAnsiTheme="minorHAnsi" w:cstheme="minorHAnsi"/>
        </w:rPr>
        <w:t>cy</w:t>
      </w:r>
      <w:r w:rsidRPr="00127A4D" w:rsidR="00C732B5">
        <w:rPr>
          <w:rFonts w:asciiTheme="minorHAnsi" w:hAnsiTheme="minorHAnsi" w:cstheme="minorHAnsi"/>
        </w:rPr>
        <w:t xml:space="preserve"> with other federally funded programs  </w:t>
      </w:r>
    </w:p>
    <w:p w:rsidRPr="008C3062" w:rsidR="00C732B5" w:rsidP="00407EFC" w:rsidRDefault="0040306B" w14:paraId="6B38DAF3" w14:textId="286E594A">
      <w:pPr>
        <w:spacing w:after="0" w:line="315" w:lineRule="atLeast"/>
        <w:jc w:val="both"/>
      </w:pPr>
      <w:r w:rsidRPr="7266423B">
        <w:t>Several respondents stated that the proposed information collection is inconsistent with data collec</w:t>
      </w:r>
      <w:r w:rsidRPr="7266423B" w:rsidR="00DB7D81">
        <w:t xml:space="preserve">ted by other federal programs. </w:t>
      </w:r>
      <w:r w:rsidRPr="7266423B" w:rsidR="008936AD">
        <w:t xml:space="preserve"> </w:t>
      </w:r>
      <w:r w:rsidRPr="7266423B" w:rsidR="00632B91">
        <w:t>This is not a block grant program.</w:t>
      </w:r>
      <w:r w:rsidRPr="7266423B" w:rsidR="008936AD">
        <w:t xml:space="preserve">  </w:t>
      </w:r>
      <w:r w:rsidRPr="7266423B" w:rsidR="005E1936">
        <w:t>As stated previously (Section I.A), t</w:t>
      </w:r>
      <w:r w:rsidRPr="7266423B" w:rsidR="00632B91">
        <w:t>he Refugee Act emphasizes the focus on programs to support self-sufficiency</w:t>
      </w:r>
      <w:r w:rsidRPr="7266423B" w:rsidR="005E1936">
        <w:t xml:space="preserve">. </w:t>
      </w:r>
      <w:r w:rsidRPr="7266423B" w:rsidR="008936AD">
        <w:t xml:space="preserve"> </w:t>
      </w:r>
      <w:r w:rsidRPr="7266423B" w:rsidR="0091422D">
        <w:t>E</w:t>
      </w:r>
      <w:r w:rsidRPr="7266423B" w:rsidR="00632B91">
        <w:t xml:space="preserve">nhanced </w:t>
      </w:r>
      <w:r w:rsidRPr="7266423B" w:rsidR="00B125AF">
        <w:t xml:space="preserve">and more consistent </w:t>
      </w:r>
      <w:r w:rsidRPr="7266423B" w:rsidR="00632B91">
        <w:t>data collection</w:t>
      </w:r>
      <w:r w:rsidRPr="7266423B" w:rsidR="0091422D">
        <w:t xml:space="preserve"> </w:t>
      </w:r>
      <w:r w:rsidRPr="7266423B" w:rsidR="00B125AF">
        <w:t xml:space="preserve">across states </w:t>
      </w:r>
      <w:r w:rsidRPr="7266423B" w:rsidR="0091422D">
        <w:t>is critical to meeting this mandate.</w:t>
      </w:r>
      <w:r w:rsidRPr="7266423B" w:rsidR="008936AD">
        <w:t xml:space="preserve">  </w:t>
      </w:r>
      <w:r w:rsidRPr="7266423B" w:rsidR="00B125AF">
        <w:t xml:space="preserve">In addition, it is important to consider the context of other similar large resettlement programs such as Canada and Australia which have developed comprehensive data collection systems to assess services and progress post arrival.  </w:t>
      </w:r>
      <w:proofErr w:type="gramStart"/>
      <w:r w:rsidRPr="7266423B" w:rsidR="00B125AF">
        <w:t>I</w:t>
      </w:r>
      <w:r w:rsidRPr="7266423B" w:rsidR="001D0216">
        <w:t>n regards to</w:t>
      </w:r>
      <w:proofErr w:type="gramEnd"/>
      <w:r w:rsidRPr="7266423B" w:rsidR="001D0216">
        <w:t xml:space="preserve"> respondents’ comments </w:t>
      </w:r>
      <w:r w:rsidRPr="7266423B" w:rsidR="0092289A">
        <w:t xml:space="preserve">on </w:t>
      </w:r>
      <w:r w:rsidRPr="7266423B" w:rsidR="001D0216">
        <w:t xml:space="preserve">individual client-level data, </w:t>
      </w:r>
      <w:bookmarkStart w:name="_Hlk63087935" w:id="0"/>
      <w:r w:rsidRPr="7266423B" w:rsidR="003308B5">
        <w:t xml:space="preserve">states will be </w:t>
      </w:r>
      <w:r w:rsidRPr="7266423B" w:rsidR="001C6476">
        <w:t xml:space="preserve">informed of the </w:t>
      </w:r>
      <w:r w:rsidRPr="7266423B" w:rsidR="001F45CD">
        <w:t xml:space="preserve">authority, </w:t>
      </w:r>
      <w:r w:rsidRPr="7266423B" w:rsidR="001C6476">
        <w:t xml:space="preserve">purpose and </w:t>
      </w:r>
      <w:r w:rsidRPr="7266423B" w:rsidR="001F45CD">
        <w:t>routine use</w:t>
      </w:r>
      <w:r w:rsidRPr="7266423B" w:rsidR="001C6476">
        <w:t xml:space="preserve"> of the collected information </w:t>
      </w:r>
      <w:r w:rsidR="001F45CD">
        <w:rPr>
          <w:rFonts w:cstheme="minorHAnsi"/>
        </w:rPr>
        <w:t>through a Priva</w:t>
      </w:r>
      <w:r w:rsidR="00840805">
        <w:rPr>
          <w:rFonts w:cstheme="minorHAnsi"/>
        </w:rPr>
        <w:t>cy</w:t>
      </w:r>
      <w:r w:rsidRPr="7266423B" w:rsidR="001F45CD">
        <w:t xml:space="preserve"> Act Statement. States are required </w:t>
      </w:r>
      <w:r w:rsidRPr="7266423B" w:rsidR="001F45CD">
        <w:lastRenderedPageBreak/>
        <w:t xml:space="preserve">to </w:t>
      </w:r>
      <w:r w:rsidRPr="7266423B" w:rsidDel="00256542" w:rsidR="001F45CD">
        <w:t>ensure</w:t>
      </w:r>
      <w:r w:rsidRPr="7266423B" w:rsidR="001F45CD">
        <w:t xml:space="preserve"> the Privacy Act Statement </w:t>
      </w:r>
      <w:r w:rsidR="00840805">
        <w:t>is</w:t>
      </w:r>
      <w:r w:rsidRPr="7266423B" w:rsidDel="00256542" w:rsidR="001F45CD">
        <w:t xml:space="preserve"> communicated </w:t>
      </w:r>
      <w:r w:rsidRPr="7266423B" w:rsidR="001F45CD">
        <w:t xml:space="preserve">to the clients that they are reporting data on and </w:t>
      </w:r>
      <w:r w:rsidR="00840805">
        <w:t xml:space="preserve">that </w:t>
      </w:r>
      <w:r w:rsidRPr="7266423B" w:rsidR="001F45CD">
        <w:t>individual information collected will be kept private</w:t>
      </w:r>
      <w:proofErr w:type="gramStart"/>
      <w:r w:rsidRPr="7266423B" w:rsidR="001F45CD">
        <w:t>.</w:t>
      </w:r>
      <w:r w:rsidR="00256542">
        <w:rPr>
          <w:rFonts w:cstheme="minorHAnsi"/>
        </w:rPr>
        <w:t xml:space="preserve"> </w:t>
      </w:r>
      <w:r w:rsidRPr="7266423B" w:rsidR="003308B5">
        <w:t>.</w:t>
      </w:r>
      <w:proofErr w:type="gramEnd"/>
      <w:r w:rsidRPr="7266423B" w:rsidR="003308B5">
        <w:t xml:space="preserve"> </w:t>
      </w:r>
      <w:bookmarkEnd w:id="0"/>
      <w:r w:rsidRPr="7266423B" w:rsidR="003308B5">
        <w:t>I</w:t>
      </w:r>
      <w:r w:rsidRPr="7266423B" w:rsidR="00945CBB">
        <w:t xml:space="preserve">t is important to note that </w:t>
      </w:r>
      <w:r w:rsidRPr="7266423B">
        <w:t>t</w:t>
      </w:r>
      <w:r w:rsidRPr="7266423B" w:rsidR="001F74F6">
        <w:t>he ORR-5 is not</w:t>
      </w:r>
      <w:r w:rsidRPr="7266423B" w:rsidR="00C732B5">
        <w:t xml:space="preserve"> the first </w:t>
      </w:r>
      <w:r w:rsidRPr="7266423B" w:rsidR="004B20BF">
        <w:t xml:space="preserve">information collection </w:t>
      </w:r>
      <w:r w:rsidRPr="7266423B" w:rsidR="00C732B5">
        <w:t xml:space="preserve">within ORR that </w:t>
      </w:r>
      <w:r w:rsidRPr="7266423B" w:rsidR="004B20BF">
        <w:t>requires</w:t>
      </w:r>
      <w:r w:rsidRPr="7266423B" w:rsidR="00C732B5">
        <w:t xml:space="preserve"> individual client-level data and outcomes.</w:t>
      </w:r>
      <w:r w:rsidRPr="7266423B" w:rsidR="00CF65C8">
        <w:t xml:space="preserve"> </w:t>
      </w:r>
      <w:r w:rsidRPr="7266423B" w:rsidR="00C732B5">
        <w:t xml:space="preserve"> </w:t>
      </w:r>
      <w:r w:rsidRPr="7266423B" w:rsidR="006237DB">
        <w:t xml:space="preserve">In addition </w:t>
      </w:r>
      <w:r w:rsidRPr="7266423B" w:rsidR="001F74F6">
        <w:t>to</w:t>
      </w:r>
      <w:r w:rsidRPr="7266423B" w:rsidR="00C732B5">
        <w:t xml:space="preserve"> client-level data in the </w:t>
      </w:r>
      <w:r w:rsidRPr="7266423B" w:rsidR="001F74F6">
        <w:t>current</w:t>
      </w:r>
      <w:r w:rsidRPr="7266423B" w:rsidR="00C732B5">
        <w:t xml:space="preserve"> ORR-5</w:t>
      </w:r>
      <w:r w:rsidRPr="7266423B" w:rsidR="001F74F6">
        <w:t>, ORR</w:t>
      </w:r>
      <w:r w:rsidRPr="7266423B" w:rsidR="00C732B5">
        <w:t xml:space="preserve"> also requests </w:t>
      </w:r>
      <w:r w:rsidRPr="7266423B" w:rsidR="00CF65C8">
        <w:t xml:space="preserve">demographic information, </w:t>
      </w:r>
      <w:r w:rsidRPr="7266423B" w:rsidR="00D4720D">
        <w:t>service</w:t>
      </w:r>
      <w:r w:rsidRPr="7266423B" w:rsidR="00C732B5">
        <w:t xml:space="preserve"> </w:t>
      </w:r>
      <w:r w:rsidRPr="7266423B" w:rsidR="00945CBB">
        <w:t xml:space="preserve">utilization, </w:t>
      </w:r>
      <w:r w:rsidRPr="7266423B" w:rsidR="00C732B5">
        <w:t xml:space="preserve">and </w:t>
      </w:r>
      <w:r w:rsidRPr="7266423B" w:rsidR="00CF65C8">
        <w:t xml:space="preserve">outcomes </w:t>
      </w:r>
      <w:r w:rsidRPr="7266423B" w:rsidR="00C732B5">
        <w:t xml:space="preserve">in the </w:t>
      </w:r>
      <w:r w:rsidRPr="7266423B" w:rsidR="008878BD">
        <w:t xml:space="preserve">ORR </w:t>
      </w:r>
      <w:r w:rsidRPr="7266423B" w:rsidR="00C732B5">
        <w:t>funded</w:t>
      </w:r>
      <w:r w:rsidRPr="7266423B" w:rsidR="00225F6D">
        <w:t>,</w:t>
      </w:r>
      <w:r w:rsidRPr="7266423B" w:rsidR="00C732B5">
        <w:t xml:space="preserve"> </w:t>
      </w:r>
      <w:r w:rsidRPr="7266423B" w:rsidR="00365D0F">
        <w:t xml:space="preserve">state-administered </w:t>
      </w:r>
      <w:r w:rsidRPr="7266423B" w:rsidR="00C732B5">
        <w:t>U</w:t>
      </w:r>
      <w:r w:rsidRPr="7266423B" w:rsidR="00CC5232">
        <w:t xml:space="preserve">naccompanied </w:t>
      </w:r>
      <w:r w:rsidRPr="7266423B" w:rsidR="00C732B5">
        <w:t>R</w:t>
      </w:r>
      <w:r w:rsidRPr="7266423B" w:rsidR="00CC5232">
        <w:t xml:space="preserve">efugee </w:t>
      </w:r>
      <w:r w:rsidRPr="7266423B" w:rsidR="00C732B5">
        <w:t>M</w:t>
      </w:r>
      <w:r w:rsidRPr="7266423B" w:rsidR="00CC5232">
        <w:t>inor (URM)</w:t>
      </w:r>
      <w:r w:rsidRPr="7266423B" w:rsidR="00C732B5">
        <w:t xml:space="preserve"> </w:t>
      </w:r>
      <w:r w:rsidRPr="7266423B" w:rsidR="008878BD">
        <w:t>p</w:t>
      </w:r>
      <w:r w:rsidRPr="7266423B" w:rsidR="00CC5232">
        <w:t>rogram</w:t>
      </w:r>
      <w:r w:rsidRPr="7266423B">
        <w:t xml:space="preserve"> as well as the </w:t>
      </w:r>
      <w:r w:rsidRPr="7266423B" w:rsidR="00C732B5">
        <w:t xml:space="preserve">Survivors of Torture </w:t>
      </w:r>
      <w:r w:rsidRPr="7266423B" w:rsidR="008878BD">
        <w:t>p</w:t>
      </w:r>
      <w:r w:rsidRPr="7266423B" w:rsidR="00C732B5">
        <w:t>rogram</w:t>
      </w:r>
      <w:r w:rsidRPr="7266423B" w:rsidR="00945CBB">
        <w:t>.</w:t>
      </w:r>
      <w:r w:rsidRPr="7266423B" w:rsidR="00DB7D81">
        <w:t xml:space="preserve"> </w:t>
      </w:r>
      <w:r w:rsidRPr="7266423B" w:rsidR="008878BD">
        <w:t xml:space="preserve"> ORR has found that collecting t</w:t>
      </w:r>
      <w:r w:rsidRPr="7266423B" w:rsidR="00945CBB">
        <w:t xml:space="preserve">his type of data </w:t>
      </w:r>
      <w:r w:rsidRPr="7266423B" w:rsidR="008878BD">
        <w:t xml:space="preserve">enhances ORR’s </w:t>
      </w:r>
      <w:r w:rsidRPr="7266423B" w:rsidR="00FD6D02">
        <w:t xml:space="preserve">program performance assessment </w:t>
      </w:r>
      <w:r w:rsidRPr="7266423B" w:rsidR="00F760B8">
        <w:t xml:space="preserve">and outcome evaluation. </w:t>
      </w:r>
      <w:r w:rsidRPr="7266423B" w:rsidR="00C732B5">
        <w:t xml:space="preserve"> ORR is exploring options for </w:t>
      </w:r>
      <w:r w:rsidRPr="7266423B" w:rsidR="00945CBB">
        <w:t xml:space="preserve">collecting </w:t>
      </w:r>
      <w:r w:rsidRPr="7266423B" w:rsidR="00CF65C8">
        <w:t xml:space="preserve">similar </w:t>
      </w:r>
      <w:r w:rsidRPr="7266423B" w:rsidR="00C732B5">
        <w:t>data</w:t>
      </w:r>
      <w:r w:rsidRPr="7266423B" w:rsidR="00945CBB">
        <w:t xml:space="preserve"> </w:t>
      </w:r>
      <w:r w:rsidRPr="7266423B" w:rsidR="00C732B5">
        <w:t xml:space="preserve">in other programs. </w:t>
      </w:r>
    </w:p>
    <w:p w:rsidRPr="008C3062" w:rsidR="0035590C" w:rsidP="00CC7335" w:rsidRDefault="0035590C" w14:paraId="59DFACC3" w14:textId="77777777">
      <w:pPr>
        <w:tabs>
          <w:tab w:val="left" w:pos="3000"/>
        </w:tabs>
        <w:spacing w:after="0" w:line="240" w:lineRule="auto"/>
        <w:rPr>
          <w:rFonts w:cstheme="minorHAnsi"/>
        </w:rPr>
      </w:pPr>
    </w:p>
    <w:p w:rsidRPr="001354A2" w:rsidR="00D051AD" w:rsidP="001354A2" w:rsidRDefault="002E0B01" w14:paraId="1FAED481" w14:textId="4A52C558">
      <w:pPr>
        <w:pStyle w:val="Heading3"/>
        <w:spacing w:before="0" w:after="240" w:line="240" w:lineRule="auto"/>
        <w:rPr>
          <w:rFonts w:asciiTheme="minorHAnsi" w:hAnsiTheme="minorHAnsi" w:cstheme="minorHAnsi"/>
        </w:rPr>
      </w:pPr>
      <w:r>
        <w:rPr>
          <w:rFonts w:asciiTheme="minorHAnsi" w:hAnsiTheme="minorHAnsi" w:cstheme="minorHAnsi"/>
        </w:rPr>
        <w:t>T</w:t>
      </w:r>
      <w:r w:rsidRPr="00551C56" w:rsidR="00D051AD">
        <w:rPr>
          <w:rFonts w:asciiTheme="minorHAnsi" w:hAnsiTheme="minorHAnsi" w:cstheme="minorHAnsi"/>
        </w:rPr>
        <w:t>rust between the client and the service provider and stress</w:t>
      </w:r>
      <w:r>
        <w:rPr>
          <w:rFonts w:asciiTheme="minorHAnsi" w:hAnsiTheme="minorHAnsi" w:cstheme="minorHAnsi"/>
        </w:rPr>
        <w:t xml:space="preserve"> avoidance</w:t>
      </w:r>
    </w:p>
    <w:p w:rsidRPr="008C3062" w:rsidR="00D051AD" w:rsidP="00DB7D81" w:rsidRDefault="00365D0F" w14:paraId="111B296A" w14:textId="016B6D26">
      <w:pPr>
        <w:spacing w:after="0" w:line="240" w:lineRule="auto"/>
        <w:jc w:val="both"/>
        <w:rPr>
          <w:rFonts w:cstheme="minorHAnsi"/>
        </w:rPr>
      </w:pPr>
      <w:r w:rsidRPr="00551C56">
        <w:rPr>
          <w:rFonts w:cstheme="minorHAnsi"/>
        </w:rPr>
        <w:t>Taking public comments</w:t>
      </w:r>
      <w:r w:rsidR="00225F6D">
        <w:rPr>
          <w:rFonts w:cstheme="minorHAnsi"/>
        </w:rPr>
        <w:t xml:space="preserve"> and the risk of re-traumatizing clients into account,</w:t>
      </w:r>
      <w:r w:rsidRPr="00551C56">
        <w:rPr>
          <w:rFonts w:cstheme="minorHAnsi"/>
        </w:rPr>
        <w:t xml:space="preserve"> and to further decrease the reporting burden of states, ORR </w:t>
      </w:r>
      <w:r w:rsidRPr="008C3062" w:rsidR="00D051AD">
        <w:rPr>
          <w:rFonts w:cstheme="minorHAnsi"/>
        </w:rPr>
        <w:t xml:space="preserve">has removed the </w:t>
      </w:r>
      <w:r w:rsidRPr="008C3062" w:rsidR="003203DA">
        <w:rPr>
          <w:rFonts w:cstheme="minorHAnsi"/>
        </w:rPr>
        <w:t>“</w:t>
      </w:r>
      <w:r w:rsidRPr="008C3062" w:rsidR="00D051AD">
        <w:rPr>
          <w:rFonts w:cstheme="minorHAnsi"/>
        </w:rPr>
        <w:t>Ethnicity</w:t>
      </w:r>
      <w:r w:rsidRPr="008C3062" w:rsidR="003203DA">
        <w:rPr>
          <w:rFonts w:cstheme="minorHAnsi"/>
        </w:rPr>
        <w:t>”</w:t>
      </w:r>
      <w:r w:rsidRPr="008C3062" w:rsidR="00D051AD">
        <w:rPr>
          <w:rFonts w:cstheme="minorHAnsi"/>
        </w:rPr>
        <w:t xml:space="preserve"> field from the ORR-5 data collection.  </w:t>
      </w:r>
    </w:p>
    <w:p w:rsidRPr="008C3062" w:rsidR="00D051AD" w:rsidP="00CC7335" w:rsidRDefault="00D051AD" w14:paraId="5A108519" w14:textId="77777777">
      <w:pPr>
        <w:spacing w:after="0" w:line="240" w:lineRule="auto"/>
        <w:rPr>
          <w:rFonts w:cstheme="minorHAnsi"/>
        </w:rPr>
      </w:pPr>
    </w:p>
    <w:p w:rsidRPr="001354A2" w:rsidR="00D051AD" w:rsidP="001354A2" w:rsidRDefault="001214E8" w14:paraId="0CB6FFFA" w14:textId="78BA8B54">
      <w:pPr>
        <w:pStyle w:val="Heading2"/>
        <w:spacing w:before="0" w:after="240" w:line="240" w:lineRule="auto"/>
        <w:rPr>
          <w:rFonts w:cstheme="minorHAnsi"/>
        </w:rPr>
      </w:pPr>
      <w:r w:rsidRPr="001354A2">
        <w:rPr>
          <w:rFonts w:asciiTheme="minorHAnsi" w:hAnsiTheme="minorHAnsi" w:cstheme="minorHAnsi"/>
          <w:sz w:val="24"/>
          <w:szCs w:val="24"/>
        </w:rPr>
        <w:t xml:space="preserve">Consistency with </w:t>
      </w:r>
      <w:r w:rsidRPr="001354A2" w:rsidR="001B228C">
        <w:rPr>
          <w:rFonts w:asciiTheme="minorHAnsi" w:hAnsiTheme="minorHAnsi" w:cstheme="minorHAnsi"/>
          <w:sz w:val="24"/>
          <w:szCs w:val="24"/>
        </w:rPr>
        <w:t xml:space="preserve">a </w:t>
      </w:r>
      <w:r w:rsidRPr="001354A2" w:rsidR="00D051AD">
        <w:rPr>
          <w:rFonts w:asciiTheme="minorHAnsi" w:hAnsiTheme="minorHAnsi" w:cstheme="minorHAnsi"/>
          <w:sz w:val="24"/>
          <w:szCs w:val="24"/>
        </w:rPr>
        <w:t>holistic app</w:t>
      </w:r>
      <w:r w:rsidRPr="001354A2" w:rsidR="001354A2">
        <w:rPr>
          <w:rFonts w:asciiTheme="minorHAnsi" w:hAnsiTheme="minorHAnsi" w:cstheme="minorHAnsi"/>
          <w:sz w:val="24"/>
          <w:szCs w:val="24"/>
        </w:rPr>
        <w:t>roach to refugee resettlement</w:t>
      </w:r>
    </w:p>
    <w:p w:rsidR="007D50C3" w:rsidP="00DB7D81" w:rsidRDefault="00D051AD" w14:paraId="3EBC9495" w14:textId="081F428D">
      <w:pPr>
        <w:autoSpaceDE w:val="0"/>
        <w:autoSpaceDN w:val="0"/>
        <w:adjustRightInd w:val="0"/>
        <w:spacing w:after="0" w:line="240" w:lineRule="auto"/>
        <w:jc w:val="both"/>
        <w:rPr>
          <w:rFonts w:cstheme="minorHAnsi"/>
        </w:rPr>
      </w:pPr>
      <w:r w:rsidRPr="008C3062">
        <w:rPr>
          <w:rFonts w:cstheme="minorHAnsi"/>
        </w:rPr>
        <w:t xml:space="preserve">In accordance with ORR Policy Letter 19-07, FSSPs are intended to </w:t>
      </w:r>
      <w:r w:rsidR="00196459">
        <w:rPr>
          <w:rFonts w:cstheme="minorHAnsi"/>
        </w:rPr>
        <w:t xml:space="preserve">be holistic and </w:t>
      </w:r>
      <w:r w:rsidRPr="008C3062">
        <w:rPr>
          <w:rFonts w:cstheme="minorHAnsi"/>
        </w:rPr>
        <w:t xml:space="preserve">assess the needs of employable refugees and their family members. </w:t>
      </w:r>
      <w:r w:rsidR="00254C80">
        <w:rPr>
          <w:rFonts w:cstheme="minorHAnsi"/>
        </w:rPr>
        <w:t xml:space="preserve"> </w:t>
      </w:r>
      <w:r w:rsidRPr="008C3062">
        <w:rPr>
          <w:rFonts w:cstheme="minorHAnsi"/>
        </w:rPr>
        <w:t>Creating an FSSP is a necessary step in developing a strategy to achieve economic self-sufficiency</w:t>
      </w:r>
      <w:r w:rsidR="00196459">
        <w:rPr>
          <w:rFonts w:cstheme="minorHAnsi"/>
        </w:rPr>
        <w:t xml:space="preserve"> for a family</w:t>
      </w:r>
      <w:r w:rsidRPr="008C3062">
        <w:rPr>
          <w:rFonts w:cstheme="minorHAnsi"/>
        </w:rPr>
        <w:t xml:space="preserve">. </w:t>
      </w:r>
      <w:r w:rsidR="00254C80">
        <w:rPr>
          <w:rFonts w:cstheme="minorHAnsi"/>
        </w:rPr>
        <w:t xml:space="preserve"> </w:t>
      </w:r>
      <w:r w:rsidRPr="008C3062">
        <w:rPr>
          <w:rFonts w:cstheme="minorHAnsi"/>
        </w:rPr>
        <w:t xml:space="preserve">The FSSP is </w:t>
      </w:r>
      <w:r w:rsidR="00DB7D81">
        <w:rPr>
          <w:rFonts w:cstheme="minorHAnsi"/>
        </w:rPr>
        <w:t>intended to be</w:t>
      </w:r>
      <w:r w:rsidR="007220C7">
        <w:rPr>
          <w:rFonts w:cstheme="minorHAnsi"/>
        </w:rPr>
        <w:t xml:space="preserve"> a flexible, living document</w:t>
      </w:r>
      <w:r w:rsidR="00DB7D81">
        <w:rPr>
          <w:rFonts w:cstheme="minorHAnsi"/>
        </w:rPr>
        <w:t xml:space="preserve"> and to </w:t>
      </w:r>
      <w:r w:rsidR="00196459">
        <w:rPr>
          <w:rFonts w:cstheme="minorHAnsi"/>
        </w:rPr>
        <w:t xml:space="preserve">address </w:t>
      </w:r>
      <w:r w:rsidRPr="008C3062">
        <w:rPr>
          <w:rFonts w:cstheme="minorHAnsi"/>
        </w:rPr>
        <w:t xml:space="preserve">the overall needs of a household in a culturally responsive manner. </w:t>
      </w:r>
      <w:r w:rsidR="000D731B">
        <w:rPr>
          <w:rFonts w:cstheme="minorHAnsi"/>
        </w:rPr>
        <w:t xml:space="preserve">In </w:t>
      </w:r>
      <w:proofErr w:type="gramStart"/>
      <w:r w:rsidR="000D731B">
        <w:rPr>
          <w:rFonts w:cstheme="minorHAnsi"/>
        </w:rPr>
        <w:t xml:space="preserve">contrast,  </w:t>
      </w:r>
      <w:r w:rsidR="00196459">
        <w:rPr>
          <w:rFonts w:cstheme="minorHAnsi"/>
        </w:rPr>
        <w:t xml:space="preserve"> </w:t>
      </w:r>
      <w:proofErr w:type="gramEnd"/>
      <w:r w:rsidR="00196459">
        <w:rPr>
          <w:rFonts w:cstheme="minorHAnsi"/>
        </w:rPr>
        <w:t>ORR designed t</w:t>
      </w:r>
      <w:r w:rsidRPr="008C3062" w:rsidR="009E33A6">
        <w:rPr>
          <w:rFonts w:cstheme="minorHAnsi"/>
        </w:rPr>
        <w:t>he ORR-5 to capture a synopsis of the client’s experience</w:t>
      </w:r>
      <w:r w:rsidR="009E33A6">
        <w:rPr>
          <w:rFonts w:cstheme="minorHAnsi"/>
        </w:rPr>
        <w:t xml:space="preserve">, </w:t>
      </w:r>
      <w:r w:rsidRPr="008C3062" w:rsidR="009E33A6">
        <w:rPr>
          <w:rFonts w:cstheme="minorHAnsi"/>
        </w:rPr>
        <w:t xml:space="preserve">using the fewest data points possible to ensure </w:t>
      </w:r>
      <w:r w:rsidR="0071103B">
        <w:rPr>
          <w:rFonts w:cstheme="minorHAnsi"/>
        </w:rPr>
        <w:t xml:space="preserve">consistency across states and that </w:t>
      </w:r>
      <w:r w:rsidR="00196459">
        <w:rPr>
          <w:rFonts w:cstheme="minorHAnsi"/>
        </w:rPr>
        <w:t xml:space="preserve">states are not unduly burdened with </w:t>
      </w:r>
      <w:r w:rsidRPr="008C3062" w:rsidR="009E33A6">
        <w:rPr>
          <w:rFonts w:cstheme="minorHAnsi"/>
        </w:rPr>
        <w:t>excessive reporting</w:t>
      </w:r>
      <w:r w:rsidR="009E33A6">
        <w:rPr>
          <w:rFonts w:cstheme="minorHAnsi"/>
        </w:rPr>
        <w:t>.</w:t>
      </w:r>
      <w:r w:rsidR="00254C80">
        <w:rPr>
          <w:rFonts w:cstheme="minorHAnsi"/>
        </w:rPr>
        <w:t xml:space="preserve">  </w:t>
      </w:r>
      <w:r w:rsidR="0071103B">
        <w:rPr>
          <w:rFonts w:cstheme="minorHAnsi"/>
        </w:rPr>
        <w:t>This collection emphasizes the establishment of a consistent baseline across states so that this level of data can be analyzed for the first time in the program</w:t>
      </w:r>
      <w:r w:rsidR="005E1936">
        <w:rPr>
          <w:rFonts w:cstheme="minorHAnsi"/>
        </w:rPr>
        <w:t>’</w:t>
      </w:r>
      <w:r w:rsidR="0071103B">
        <w:rPr>
          <w:rFonts w:cstheme="minorHAnsi"/>
        </w:rPr>
        <w:t xml:space="preserve">s existence.  </w:t>
      </w:r>
    </w:p>
    <w:p w:rsidR="007D50C3" w:rsidP="00DB7D81" w:rsidRDefault="007D50C3" w14:paraId="7A2CB7A8" w14:textId="77777777">
      <w:pPr>
        <w:autoSpaceDE w:val="0"/>
        <w:autoSpaceDN w:val="0"/>
        <w:adjustRightInd w:val="0"/>
        <w:spacing w:after="0" w:line="240" w:lineRule="auto"/>
        <w:jc w:val="both"/>
        <w:rPr>
          <w:rFonts w:cstheme="minorHAnsi"/>
        </w:rPr>
      </w:pPr>
    </w:p>
    <w:p w:rsidR="001B228C" w:rsidP="00DB7D81" w:rsidRDefault="009E33A6" w14:paraId="5F7C99B3" w14:textId="5A705C5F">
      <w:pPr>
        <w:tabs>
          <w:tab w:val="left" w:pos="3000"/>
        </w:tabs>
        <w:spacing w:after="0" w:line="240" w:lineRule="auto"/>
        <w:jc w:val="both"/>
        <w:rPr>
          <w:rFonts w:cstheme="minorHAnsi"/>
        </w:rPr>
      </w:pPr>
      <w:r w:rsidRPr="008C3062">
        <w:rPr>
          <w:rFonts w:cstheme="minorHAnsi"/>
        </w:rPr>
        <w:t xml:space="preserve">ORR </w:t>
      </w:r>
      <w:r w:rsidR="001B228C">
        <w:rPr>
          <w:rFonts w:cstheme="minorHAnsi"/>
        </w:rPr>
        <w:t xml:space="preserve">acknowledges </w:t>
      </w:r>
      <w:r w:rsidRPr="008C3062">
        <w:rPr>
          <w:rFonts w:cstheme="minorHAnsi"/>
        </w:rPr>
        <w:t xml:space="preserve">that multiple goals might be identified during the initial assessment and that </w:t>
      </w:r>
      <w:r w:rsidR="00196459">
        <w:rPr>
          <w:rFonts w:cstheme="minorHAnsi"/>
        </w:rPr>
        <w:t xml:space="preserve">a </w:t>
      </w:r>
      <w:r w:rsidRPr="008C3062">
        <w:rPr>
          <w:rFonts w:cstheme="minorHAnsi"/>
        </w:rPr>
        <w:t>famil</w:t>
      </w:r>
      <w:r w:rsidR="00196459">
        <w:rPr>
          <w:rFonts w:cstheme="minorHAnsi"/>
        </w:rPr>
        <w:t>y’</w:t>
      </w:r>
      <w:r w:rsidRPr="008C3062">
        <w:rPr>
          <w:rFonts w:cstheme="minorHAnsi"/>
        </w:rPr>
        <w:t>s needs evolve.</w:t>
      </w:r>
      <w:r>
        <w:rPr>
          <w:rFonts w:cstheme="minorHAnsi"/>
        </w:rPr>
        <w:t xml:space="preserve"> </w:t>
      </w:r>
      <w:r w:rsidR="00254C80">
        <w:rPr>
          <w:rFonts w:cstheme="minorHAnsi"/>
        </w:rPr>
        <w:t xml:space="preserve"> </w:t>
      </w:r>
      <w:r w:rsidRPr="008C3062" w:rsidR="007D50C3">
        <w:rPr>
          <w:rFonts w:cstheme="minorHAnsi"/>
        </w:rPr>
        <w:t xml:space="preserve">ORR established a narrow definition </w:t>
      </w:r>
      <w:r w:rsidR="007D50C3">
        <w:rPr>
          <w:rFonts w:cstheme="minorHAnsi"/>
        </w:rPr>
        <w:t>for</w:t>
      </w:r>
      <w:r w:rsidRPr="008C3062" w:rsidR="007D50C3">
        <w:rPr>
          <w:rFonts w:cstheme="minorHAnsi"/>
        </w:rPr>
        <w:t xml:space="preserve"> </w:t>
      </w:r>
      <w:r w:rsidR="00481F89">
        <w:rPr>
          <w:rFonts w:cstheme="minorHAnsi"/>
        </w:rPr>
        <w:t>“</w:t>
      </w:r>
      <w:r w:rsidRPr="008C3062" w:rsidR="007D50C3">
        <w:rPr>
          <w:rFonts w:cstheme="minorHAnsi"/>
        </w:rPr>
        <w:t>Initial Primary Goal</w:t>
      </w:r>
      <w:r w:rsidR="00481F89">
        <w:rPr>
          <w:rFonts w:cstheme="minorHAnsi"/>
        </w:rPr>
        <w:t>”</w:t>
      </w:r>
      <w:r w:rsidR="007D50C3">
        <w:rPr>
          <w:rFonts w:cstheme="minorHAnsi"/>
        </w:rPr>
        <w:t xml:space="preserve"> for reporting purpose</w:t>
      </w:r>
      <w:r w:rsidR="00A36364">
        <w:rPr>
          <w:rFonts w:cstheme="minorHAnsi"/>
        </w:rPr>
        <w:t>s</w:t>
      </w:r>
      <w:r w:rsidRPr="008C3062" w:rsidR="007D50C3">
        <w:rPr>
          <w:rFonts w:cstheme="minorHAnsi"/>
        </w:rPr>
        <w:t xml:space="preserve">, with the expectation that states will </w:t>
      </w:r>
      <w:r w:rsidR="00DE6CF8">
        <w:rPr>
          <w:rFonts w:cstheme="minorHAnsi"/>
        </w:rPr>
        <w:t>address</w:t>
      </w:r>
      <w:r w:rsidRPr="008C3062" w:rsidR="007D50C3">
        <w:rPr>
          <w:rFonts w:cstheme="minorHAnsi"/>
        </w:rPr>
        <w:t xml:space="preserve"> </w:t>
      </w:r>
      <w:r w:rsidR="00DE6CF8">
        <w:rPr>
          <w:rFonts w:cstheme="minorHAnsi"/>
        </w:rPr>
        <w:t xml:space="preserve">and record </w:t>
      </w:r>
      <w:r w:rsidRPr="008C3062" w:rsidR="007D50C3">
        <w:rPr>
          <w:rFonts w:cstheme="minorHAnsi"/>
        </w:rPr>
        <w:t>additional goals</w:t>
      </w:r>
      <w:r w:rsidR="00DE6CF8">
        <w:rPr>
          <w:rFonts w:cstheme="minorHAnsi"/>
        </w:rPr>
        <w:t xml:space="preserve"> </w:t>
      </w:r>
      <w:r w:rsidRPr="008C3062" w:rsidR="007D50C3">
        <w:rPr>
          <w:rFonts w:cstheme="minorHAnsi"/>
        </w:rPr>
        <w:t>in the case file to holistic</w:t>
      </w:r>
      <w:r w:rsidR="00DE6CF8">
        <w:rPr>
          <w:rFonts w:cstheme="minorHAnsi"/>
        </w:rPr>
        <w:t xml:space="preserve">ally </w:t>
      </w:r>
      <w:r w:rsidRPr="008C3062" w:rsidR="007D50C3">
        <w:rPr>
          <w:rFonts w:cstheme="minorHAnsi"/>
        </w:rPr>
        <w:t xml:space="preserve">support </w:t>
      </w:r>
      <w:r w:rsidR="00DB7D81">
        <w:rPr>
          <w:rFonts w:cstheme="minorHAnsi"/>
        </w:rPr>
        <w:t>a client and his or her family.</w:t>
      </w:r>
      <w:r w:rsidR="00EC37FB">
        <w:rPr>
          <w:rFonts w:cstheme="minorHAnsi"/>
        </w:rPr>
        <w:t xml:space="preserve">  </w:t>
      </w:r>
      <w:r w:rsidR="00064835">
        <w:rPr>
          <w:rFonts w:cstheme="minorHAnsi"/>
        </w:rPr>
        <w:t xml:space="preserve">The </w:t>
      </w:r>
      <w:r w:rsidR="00EC37FB">
        <w:rPr>
          <w:rFonts w:cstheme="minorHAnsi"/>
        </w:rPr>
        <w:t xml:space="preserve">“Initial Primary Goal” reported </w:t>
      </w:r>
      <w:r w:rsidR="00064835">
        <w:rPr>
          <w:rFonts w:cstheme="minorHAnsi"/>
        </w:rPr>
        <w:t xml:space="preserve">on the </w:t>
      </w:r>
      <w:r w:rsidR="00EC37FB">
        <w:rPr>
          <w:rFonts w:cstheme="minorHAnsi"/>
        </w:rPr>
        <w:t xml:space="preserve">ORR-5 is defined as </w:t>
      </w:r>
      <w:r w:rsidRPr="00EC37FB" w:rsidR="00EC37FB">
        <w:rPr>
          <w:rFonts w:cstheme="minorHAnsi"/>
        </w:rPr>
        <w:t xml:space="preserve">the goal that is identified during </w:t>
      </w:r>
      <w:r w:rsidR="00064835">
        <w:rPr>
          <w:rFonts w:cstheme="minorHAnsi"/>
        </w:rPr>
        <w:t xml:space="preserve">the </w:t>
      </w:r>
      <w:r w:rsidRPr="00EC37FB" w:rsidR="00EC37FB">
        <w:rPr>
          <w:rFonts w:cstheme="minorHAnsi"/>
        </w:rPr>
        <w:t xml:space="preserve">initial assessment and will address the most critical obstacle an </w:t>
      </w:r>
      <w:proofErr w:type="gramStart"/>
      <w:r w:rsidRPr="00EC37FB" w:rsidR="00EC37FB">
        <w:rPr>
          <w:rFonts w:cstheme="minorHAnsi"/>
        </w:rPr>
        <w:t>individual</w:t>
      </w:r>
      <w:r w:rsidR="00EC37FB">
        <w:rPr>
          <w:rFonts w:cstheme="minorHAnsi"/>
        </w:rPr>
        <w:t xml:space="preserve"> </w:t>
      </w:r>
      <w:r w:rsidRPr="00EC37FB" w:rsidR="00EC37FB">
        <w:rPr>
          <w:rFonts w:cstheme="minorHAnsi"/>
        </w:rPr>
        <w:t>needs</w:t>
      </w:r>
      <w:proofErr w:type="gramEnd"/>
      <w:r w:rsidRPr="00EC37FB" w:rsidR="00EC37FB">
        <w:rPr>
          <w:rFonts w:cstheme="minorHAnsi"/>
        </w:rPr>
        <w:t xml:space="preserve"> to overcome by the end of 12 months in order to work towards longer-term self-sufficiency and integration</w:t>
      </w:r>
      <w:r w:rsidR="00EC37FB">
        <w:rPr>
          <w:rFonts w:cstheme="minorHAnsi"/>
        </w:rPr>
        <w:t xml:space="preserve">.  </w:t>
      </w:r>
      <w:r w:rsidR="00DB7D81">
        <w:rPr>
          <w:rFonts w:cstheme="minorHAnsi"/>
        </w:rPr>
        <w:t xml:space="preserve"> </w:t>
      </w:r>
      <w:r w:rsidR="00254C80">
        <w:rPr>
          <w:rFonts w:cstheme="minorHAnsi"/>
        </w:rPr>
        <w:t xml:space="preserve"> </w:t>
      </w:r>
      <w:r w:rsidRPr="008C3062" w:rsidR="007D50C3">
        <w:rPr>
          <w:rFonts w:cstheme="minorHAnsi"/>
        </w:rPr>
        <w:t>ORR will use alternative information sources (such as monitoring) to comprehensively assess the needs of clients, service provi</w:t>
      </w:r>
      <w:r w:rsidR="00DE6CF8">
        <w:rPr>
          <w:rFonts w:cstheme="minorHAnsi"/>
        </w:rPr>
        <w:t>sion</w:t>
      </w:r>
      <w:r w:rsidRPr="008C3062" w:rsidR="007D50C3">
        <w:rPr>
          <w:rFonts w:cstheme="minorHAnsi"/>
        </w:rPr>
        <w:t>, regulation</w:t>
      </w:r>
      <w:r w:rsidR="00A36364">
        <w:rPr>
          <w:rFonts w:cstheme="minorHAnsi"/>
        </w:rPr>
        <w:t xml:space="preserve"> and </w:t>
      </w:r>
      <w:r w:rsidRPr="008C3062" w:rsidR="007D50C3">
        <w:rPr>
          <w:rFonts w:cstheme="minorHAnsi"/>
        </w:rPr>
        <w:t xml:space="preserve">policy compliance, and program performance. </w:t>
      </w:r>
      <w:r w:rsidR="001B228C">
        <w:rPr>
          <w:rFonts w:cstheme="minorHAnsi"/>
        </w:rPr>
        <w:t xml:space="preserve"> </w:t>
      </w:r>
    </w:p>
    <w:p w:rsidRPr="008C3062" w:rsidR="00481F89" w:rsidP="00DB7D81" w:rsidRDefault="00481F89" w14:paraId="30062C62" w14:textId="77777777">
      <w:pPr>
        <w:tabs>
          <w:tab w:val="left" w:pos="3000"/>
        </w:tabs>
        <w:spacing w:after="0" w:line="240" w:lineRule="auto"/>
        <w:jc w:val="both"/>
        <w:rPr>
          <w:rFonts w:cstheme="minorHAnsi"/>
        </w:rPr>
      </w:pPr>
    </w:p>
    <w:p w:rsidR="00D051AD" w:rsidP="00DB7D81" w:rsidRDefault="00DE6CF8" w14:paraId="1A2428AC" w14:textId="24262A82">
      <w:pPr>
        <w:tabs>
          <w:tab w:val="left" w:pos="3000"/>
        </w:tabs>
        <w:spacing w:after="0" w:line="240" w:lineRule="auto"/>
        <w:jc w:val="both"/>
        <w:rPr>
          <w:rFonts w:cstheme="minorHAnsi"/>
        </w:rPr>
      </w:pPr>
      <w:r>
        <w:rPr>
          <w:rFonts w:cstheme="minorHAnsi"/>
        </w:rPr>
        <w:t>ORR will outline a</w:t>
      </w:r>
      <w:r w:rsidRPr="008C3062" w:rsidR="00D051AD">
        <w:rPr>
          <w:rFonts w:cstheme="minorHAnsi"/>
        </w:rPr>
        <w:t>dditional clarifications and expectations for how FSSPs</w:t>
      </w:r>
      <w:r w:rsidRPr="008C3062" w:rsidR="00AE2174">
        <w:rPr>
          <w:rFonts w:cstheme="minorHAnsi"/>
        </w:rPr>
        <w:t xml:space="preserve"> are conducted and documented by local service provider</w:t>
      </w:r>
      <w:r w:rsidRPr="008C3062" w:rsidR="00D051AD">
        <w:rPr>
          <w:rFonts w:cstheme="minorHAnsi"/>
        </w:rPr>
        <w:t xml:space="preserve">s, and subsequently reported by states in a future </w:t>
      </w:r>
      <w:r>
        <w:rPr>
          <w:rFonts w:cstheme="minorHAnsi"/>
        </w:rPr>
        <w:t>p</w:t>
      </w:r>
      <w:r w:rsidRPr="008C3062" w:rsidR="00D051AD">
        <w:rPr>
          <w:rFonts w:cstheme="minorHAnsi"/>
        </w:rPr>
        <w:t xml:space="preserve">olicy </w:t>
      </w:r>
      <w:r>
        <w:rPr>
          <w:rFonts w:cstheme="minorHAnsi"/>
        </w:rPr>
        <w:t>l</w:t>
      </w:r>
      <w:r w:rsidRPr="008C3062" w:rsidR="00D051AD">
        <w:rPr>
          <w:rFonts w:cstheme="minorHAnsi"/>
        </w:rPr>
        <w:t xml:space="preserve">etter </w:t>
      </w:r>
      <w:r w:rsidR="007D50C3">
        <w:rPr>
          <w:rFonts w:cstheme="minorHAnsi"/>
        </w:rPr>
        <w:t>upon approval of</w:t>
      </w:r>
      <w:r w:rsidRPr="008C3062" w:rsidR="00D051AD">
        <w:rPr>
          <w:rFonts w:cstheme="minorHAnsi"/>
        </w:rPr>
        <w:t xml:space="preserve"> </w:t>
      </w:r>
      <w:r w:rsidR="002265AB">
        <w:rPr>
          <w:rFonts w:cstheme="minorHAnsi"/>
        </w:rPr>
        <w:t xml:space="preserve">the </w:t>
      </w:r>
      <w:r w:rsidRPr="008C3062" w:rsidR="00D051AD">
        <w:rPr>
          <w:rFonts w:cstheme="minorHAnsi"/>
        </w:rPr>
        <w:t xml:space="preserve">revised ORR-5. </w:t>
      </w:r>
    </w:p>
    <w:p w:rsidRPr="008C3062" w:rsidR="001354A2" w:rsidP="00CC7335" w:rsidRDefault="001354A2" w14:paraId="3118093D" w14:textId="77777777">
      <w:pPr>
        <w:tabs>
          <w:tab w:val="left" w:pos="3000"/>
        </w:tabs>
        <w:spacing w:after="0" w:line="240" w:lineRule="auto"/>
        <w:rPr>
          <w:rFonts w:cstheme="minorHAnsi"/>
        </w:rPr>
      </w:pPr>
    </w:p>
    <w:p w:rsidR="00001FBF" w:rsidP="00CC7335" w:rsidRDefault="00930B81" w14:paraId="5C459FC8" w14:textId="77777777">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Duplication and use of similar information</w:t>
      </w:r>
    </w:p>
    <w:p w:rsidRPr="001354A2" w:rsidR="00D70ED0" w:rsidP="00001FBF" w:rsidRDefault="00D70ED0" w14:paraId="7BEFB5C5" w14:textId="72851EEE">
      <w:pPr>
        <w:pStyle w:val="Heading2"/>
        <w:numPr>
          <w:ilvl w:val="0"/>
          <w:numId w:val="0"/>
        </w:numPr>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 </w:t>
      </w:r>
    </w:p>
    <w:p w:rsidR="003C24FD" w:rsidP="00DB7D81" w:rsidRDefault="00D70ED0" w14:paraId="081FC22F" w14:textId="030E19C9">
      <w:pPr>
        <w:spacing w:after="0" w:line="240" w:lineRule="auto"/>
        <w:jc w:val="both"/>
      </w:pPr>
      <w:r w:rsidRPr="008C3062">
        <w:rPr>
          <w:rFonts w:cstheme="minorHAnsi"/>
        </w:rPr>
        <w:t xml:space="preserve">ORR has conducted </w:t>
      </w:r>
      <w:r w:rsidRPr="008C3062" w:rsidR="00DA4CF1">
        <w:rPr>
          <w:rFonts w:cstheme="minorHAnsi"/>
        </w:rPr>
        <w:t xml:space="preserve">a </w:t>
      </w:r>
      <w:r w:rsidRPr="008C3062">
        <w:rPr>
          <w:rFonts w:cstheme="minorHAnsi"/>
        </w:rPr>
        <w:t xml:space="preserve">thorough review of </w:t>
      </w:r>
      <w:r w:rsidR="00BB0B7C">
        <w:rPr>
          <w:rFonts w:cstheme="minorHAnsi"/>
        </w:rPr>
        <w:t>its</w:t>
      </w:r>
      <w:r w:rsidRPr="008C3062" w:rsidR="003C24FD">
        <w:rPr>
          <w:rFonts w:cstheme="minorHAnsi"/>
        </w:rPr>
        <w:t xml:space="preserve"> </w:t>
      </w:r>
      <w:r w:rsidR="00DA20D0">
        <w:rPr>
          <w:rFonts w:cstheme="minorHAnsi"/>
        </w:rPr>
        <w:t xml:space="preserve">current </w:t>
      </w:r>
      <w:r w:rsidR="00BB0B7C">
        <w:rPr>
          <w:rFonts w:cstheme="minorHAnsi"/>
        </w:rPr>
        <w:t xml:space="preserve">internal </w:t>
      </w:r>
      <w:r w:rsidRPr="008C3062">
        <w:rPr>
          <w:rFonts w:cstheme="minorHAnsi"/>
        </w:rPr>
        <w:t xml:space="preserve">information </w:t>
      </w:r>
      <w:r w:rsidRPr="008C3062" w:rsidR="00DA4CF1">
        <w:rPr>
          <w:rFonts w:cstheme="minorHAnsi"/>
        </w:rPr>
        <w:t xml:space="preserve">collections </w:t>
      </w:r>
      <w:r w:rsidRPr="008C3062">
        <w:rPr>
          <w:rFonts w:cstheme="minorHAnsi"/>
        </w:rPr>
        <w:t xml:space="preserve">that are similar to the proposed ORR-5, namely the ORR-6 Performance Report and Annual Service Plan (ASP), Annual Outcome Goal Plan (AOGP), Annual Survey of Refugees (ASR), State Plan, and </w:t>
      </w:r>
      <w:r w:rsidR="00BB0B7C">
        <w:rPr>
          <w:rFonts w:cstheme="minorHAnsi"/>
        </w:rPr>
        <w:t>p</w:t>
      </w:r>
      <w:r w:rsidRPr="008C3062" w:rsidR="00F964E9">
        <w:rPr>
          <w:rFonts w:cstheme="minorHAnsi"/>
        </w:rPr>
        <w:t xml:space="preserve">rogram </w:t>
      </w:r>
      <w:r w:rsidR="00BB0B7C">
        <w:rPr>
          <w:rFonts w:cstheme="minorHAnsi"/>
        </w:rPr>
        <w:t>m</w:t>
      </w:r>
      <w:r w:rsidRPr="008C3062">
        <w:rPr>
          <w:rFonts w:cstheme="minorHAnsi"/>
        </w:rPr>
        <w:t>onitoring</w:t>
      </w:r>
      <w:r w:rsidR="00BB0B7C">
        <w:rPr>
          <w:rFonts w:cstheme="minorHAnsi"/>
        </w:rPr>
        <w:t xml:space="preserve"> </w:t>
      </w:r>
      <w:r w:rsidR="00A67FF2">
        <w:rPr>
          <w:rFonts w:cstheme="minorHAnsi"/>
        </w:rPr>
        <w:t>tools</w:t>
      </w:r>
      <w:r w:rsidRPr="008C3062">
        <w:rPr>
          <w:rFonts w:cstheme="minorHAnsi"/>
        </w:rPr>
        <w:t>.</w:t>
      </w:r>
      <w:r w:rsidR="00EC7E72">
        <w:rPr>
          <w:rFonts w:cstheme="minorHAnsi"/>
        </w:rPr>
        <w:t xml:space="preserve"> </w:t>
      </w:r>
      <w:r w:rsidR="00254C80">
        <w:rPr>
          <w:rFonts w:cstheme="minorHAnsi"/>
        </w:rPr>
        <w:t xml:space="preserve"> </w:t>
      </w:r>
      <w:r w:rsidR="00EC7E72">
        <w:rPr>
          <w:rFonts w:cstheme="minorHAnsi"/>
        </w:rPr>
        <w:t>T</w:t>
      </w:r>
      <w:r w:rsidRPr="008C3062">
        <w:rPr>
          <w:rFonts w:cstheme="minorHAnsi"/>
        </w:rPr>
        <w:t xml:space="preserve">hese </w:t>
      </w:r>
      <w:r w:rsidR="000548A8">
        <w:t>information collection</w:t>
      </w:r>
      <w:r w:rsidR="00EC7E72">
        <w:t>s</w:t>
      </w:r>
      <w:r w:rsidRPr="008C3062" w:rsidR="008641A3">
        <w:rPr>
          <w:rFonts w:cstheme="minorHAnsi"/>
        </w:rPr>
        <w:t xml:space="preserve"> cover different ORR services </w:t>
      </w:r>
      <w:r w:rsidR="000A201D">
        <w:rPr>
          <w:rFonts w:cstheme="minorHAnsi"/>
        </w:rPr>
        <w:t>and</w:t>
      </w:r>
      <w:r w:rsidRPr="008C3062">
        <w:rPr>
          <w:rFonts w:cstheme="minorHAnsi"/>
        </w:rPr>
        <w:t xml:space="preserve"> focus on distinct programmatic and performance evaluation areas.</w:t>
      </w:r>
      <w:r w:rsidR="00254C80">
        <w:rPr>
          <w:rFonts w:cstheme="minorHAnsi"/>
        </w:rPr>
        <w:t xml:space="preserve"> </w:t>
      </w:r>
      <w:r w:rsidR="000548A8">
        <w:t xml:space="preserve">ORR believes that current available data can complement, but not replace </w:t>
      </w:r>
      <w:r w:rsidR="000548A8">
        <w:lastRenderedPageBreak/>
        <w:t>the full</w:t>
      </w:r>
      <w:r w:rsidR="004B20BF">
        <w:t xml:space="preserve"> </w:t>
      </w:r>
      <w:r w:rsidR="000548A8">
        <w:t>caseload, cross-program</w:t>
      </w:r>
      <w:r w:rsidR="00BB0B7C">
        <w:t>matic</w:t>
      </w:r>
      <w:r w:rsidR="000548A8">
        <w:t xml:space="preserve"> quantitati</w:t>
      </w:r>
      <w:r w:rsidR="006237DB">
        <w:t xml:space="preserve">ve data received via the ORR-5.  </w:t>
      </w:r>
      <w:r w:rsidR="00EC7E72">
        <w:t>The follow</w:t>
      </w:r>
      <w:r w:rsidR="006237DB">
        <w:t xml:space="preserve">ing chart summarizes the </w:t>
      </w:r>
      <w:r w:rsidR="00EC7E72">
        <w:t xml:space="preserve">data </w:t>
      </w:r>
      <w:r w:rsidR="00BB0B7C">
        <w:t xml:space="preserve">ORR </w:t>
      </w:r>
      <w:r w:rsidR="00EC7E72">
        <w:t>currently collect</w:t>
      </w:r>
      <w:r w:rsidR="00BB0B7C">
        <w:t>s</w:t>
      </w:r>
      <w:r w:rsidR="00EC7E72">
        <w:t xml:space="preserve"> and the difference between it and the proposed ORR-5.  </w:t>
      </w:r>
    </w:p>
    <w:p w:rsidR="00E85A4B" w:rsidP="00CC7335" w:rsidRDefault="006F33E6" w14:paraId="70C8DD5F" w14:textId="48BBCB22">
      <w:pPr>
        <w:spacing w:after="0" w:line="240" w:lineRule="auto"/>
        <w:rPr>
          <w:rFonts w:cstheme="minorHAnsi"/>
          <w:b/>
        </w:rPr>
      </w:pPr>
      <w:r w:rsidRPr="008C3062">
        <w:rPr>
          <w:rFonts w:cstheme="minorHAnsi"/>
          <w:b/>
        </w:rPr>
        <w:t xml:space="preserve"> </w:t>
      </w:r>
    </w:p>
    <w:tbl>
      <w:tblPr>
        <w:tblStyle w:val="TableGrid"/>
        <w:tblW w:w="9900" w:type="dxa"/>
        <w:tblInd w:w="-275" w:type="dxa"/>
        <w:tblLook w:val="04A0" w:firstRow="1" w:lastRow="0" w:firstColumn="1" w:lastColumn="0" w:noHBand="0" w:noVBand="1"/>
      </w:tblPr>
      <w:tblGrid>
        <w:gridCol w:w="1890"/>
        <w:gridCol w:w="2970"/>
        <w:gridCol w:w="5040"/>
      </w:tblGrid>
      <w:tr w:rsidR="000548A8" w:rsidTr="004B20BF" w14:paraId="44F2913E" w14:textId="77777777">
        <w:tc>
          <w:tcPr>
            <w:tcW w:w="1890" w:type="dxa"/>
            <w:vAlign w:val="center"/>
          </w:tcPr>
          <w:p w:rsidRPr="00293362" w:rsidR="000548A8" w:rsidP="00CC7335" w:rsidRDefault="00E85A4B" w14:paraId="10BD908D" w14:textId="2C6AC36B">
            <w:pPr>
              <w:jc w:val="center"/>
              <w:rPr>
                <w:b/>
              </w:rPr>
            </w:pPr>
            <w:r>
              <w:rPr>
                <w:rFonts w:cstheme="minorHAnsi"/>
                <w:b/>
              </w:rPr>
              <w:br w:type="page"/>
            </w:r>
            <w:r w:rsidRPr="00293362" w:rsidR="000548A8">
              <w:rPr>
                <w:b/>
              </w:rPr>
              <w:t xml:space="preserve">Current ORR </w:t>
            </w:r>
            <w:r w:rsidR="000548A8">
              <w:rPr>
                <w:b/>
              </w:rPr>
              <w:t>I</w:t>
            </w:r>
            <w:r w:rsidR="00BB0B7C">
              <w:rPr>
                <w:b/>
              </w:rPr>
              <w:t xml:space="preserve">nformation </w:t>
            </w:r>
            <w:r w:rsidR="000548A8">
              <w:rPr>
                <w:b/>
              </w:rPr>
              <w:t>C</w:t>
            </w:r>
            <w:r w:rsidR="00BB0B7C">
              <w:rPr>
                <w:b/>
              </w:rPr>
              <w:t>ollection</w:t>
            </w:r>
          </w:p>
        </w:tc>
        <w:tc>
          <w:tcPr>
            <w:tcW w:w="2970" w:type="dxa"/>
            <w:vAlign w:val="center"/>
          </w:tcPr>
          <w:p w:rsidRPr="00293362" w:rsidR="000548A8" w:rsidP="00CC7335" w:rsidRDefault="000548A8" w14:paraId="535F1D48" w14:textId="77777777">
            <w:pPr>
              <w:jc w:val="center"/>
              <w:rPr>
                <w:b/>
              </w:rPr>
            </w:pPr>
            <w:r w:rsidRPr="00293362">
              <w:rPr>
                <w:b/>
              </w:rPr>
              <w:t>Data Type</w:t>
            </w:r>
          </w:p>
        </w:tc>
        <w:tc>
          <w:tcPr>
            <w:tcW w:w="5040" w:type="dxa"/>
            <w:vAlign w:val="center"/>
          </w:tcPr>
          <w:p w:rsidRPr="00293362" w:rsidR="000548A8" w:rsidP="00102939" w:rsidRDefault="00102939" w14:paraId="02F32582" w14:textId="5DB447F4">
            <w:pPr>
              <w:jc w:val="center"/>
              <w:rPr>
                <w:b/>
              </w:rPr>
            </w:pPr>
            <w:r w:rsidRPr="00102939">
              <w:rPr>
                <w:b/>
              </w:rPr>
              <w:t xml:space="preserve">Data Collected on Other ORR Data Collections and Not the Revised ORR-5 </w:t>
            </w:r>
          </w:p>
        </w:tc>
      </w:tr>
      <w:tr w:rsidR="000548A8" w:rsidTr="004B20BF" w14:paraId="2072174F" w14:textId="77777777">
        <w:tc>
          <w:tcPr>
            <w:tcW w:w="9900" w:type="dxa"/>
            <w:gridSpan w:val="3"/>
            <w:shd w:val="clear" w:color="auto" w:fill="D9D9D9" w:themeFill="background1" w:themeFillShade="D9"/>
            <w:vAlign w:val="center"/>
          </w:tcPr>
          <w:p w:rsidRPr="00293362" w:rsidR="000548A8" w:rsidP="00CC7335" w:rsidRDefault="000548A8" w14:paraId="28BAC707" w14:textId="77777777">
            <w:pPr>
              <w:jc w:val="center"/>
              <w:rPr>
                <w:b/>
              </w:rPr>
            </w:pPr>
            <w:r w:rsidRPr="00293362">
              <w:rPr>
                <w:b/>
              </w:rPr>
              <w:t>Data Area</w:t>
            </w:r>
            <w:r>
              <w:rPr>
                <w:b/>
              </w:rPr>
              <w:t xml:space="preserve"> 1: </w:t>
            </w:r>
            <w:r w:rsidRPr="00F3188A">
              <w:rPr>
                <w:b/>
              </w:rPr>
              <w:t>Services Utilized</w:t>
            </w:r>
          </w:p>
        </w:tc>
      </w:tr>
      <w:tr w:rsidR="000548A8" w:rsidTr="004B20BF" w14:paraId="1A08494C" w14:textId="77777777">
        <w:tc>
          <w:tcPr>
            <w:tcW w:w="1890" w:type="dxa"/>
          </w:tcPr>
          <w:p w:rsidR="000548A8" w:rsidP="00CC7335" w:rsidRDefault="000548A8" w14:paraId="53F4FB47" w14:textId="77777777">
            <w:r>
              <w:t>ORR-6: Schedule A</w:t>
            </w:r>
          </w:p>
        </w:tc>
        <w:tc>
          <w:tcPr>
            <w:tcW w:w="2970" w:type="dxa"/>
          </w:tcPr>
          <w:p w:rsidR="000548A8" w:rsidP="00CC7335" w:rsidRDefault="000548A8" w14:paraId="7858BADE" w14:textId="6A49465E">
            <w:r>
              <w:t>Qualitative and Narrative</w:t>
            </w:r>
          </w:p>
        </w:tc>
        <w:tc>
          <w:tcPr>
            <w:tcW w:w="5040" w:type="dxa"/>
          </w:tcPr>
          <w:p w:rsidR="000548A8" w:rsidP="00CC7335" w:rsidRDefault="000548A8" w14:paraId="7F05BBF3" w14:textId="77777777">
            <w:r>
              <w:t>Description of each RSS program in the state, activities, accomplishments/new initiatives, and challenges/emerging issues.</w:t>
            </w:r>
          </w:p>
        </w:tc>
      </w:tr>
      <w:tr w:rsidR="000548A8" w:rsidTr="004B20BF" w14:paraId="1D9C719E" w14:textId="77777777">
        <w:tc>
          <w:tcPr>
            <w:tcW w:w="1890" w:type="dxa"/>
          </w:tcPr>
          <w:p w:rsidR="000548A8" w:rsidP="00CC7335" w:rsidRDefault="000548A8" w14:paraId="4AF0B15D" w14:textId="1B440544">
            <w:r>
              <w:t>ORR-6: Schedule</w:t>
            </w:r>
            <w:r w:rsidR="00AD5433">
              <w:t xml:space="preserve"> B,</w:t>
            </w:r>
            <w:r>
              <w:t xml:space="preserve"> C</w:t>
            </w:r>
            <w:r w:rsidR="00AD5433">
              <w:t>, and D</w:t>
            </w:r>
          </w:p>
        </w:tc>
        <w:tc>
          <w:tcPr>
            <w:tcW w:w="2970" w:type="dxa"/>
          </w:tcPr>
          <w:p w:rsidR="000548A8" w:rsidP="00CC7335" w:rsidRDefault="004F3B89" w14:paraId="0ED124F0" w14:textId="47A95224">
            <w:r>
              <w:t>Qualitative and Quantitative</w:t>
            </w:r>
          </w:p>
        </w:tc>
        <w:tc>
          <w:tcPr>
            <w:tcW w:w="5040" w:type="dxa"/>
          </w:tcPr>
          <w:p w:rsidR="000548A8" w:rsidP="00507BE9" w:rsidRDefault="000548A8" w14:paraId="0882D119" w14:textId="70CABC3B">
            <w:r>
              <w:t xml:space="preserve">Unduplicated semiannual </w:t>
            </w:r>
            <w:r w:rsidR="00D80352">
              <w:t># of RCA recipients</w:t>
            </w:r>
            <w:r w:rsidR="00AD5433">
              <w:t>;</w:t>
            </w:r>
            <w:r w:rsidR="00254C80">
              <w:t xml:space="preserve"> </w:t>
            </w:r>
            <w:r>
              <w:t xml:space="preserve"># of participants receiving </w:t>
            </w:r>
            <w:r w:rsidR="00EC7E72">
              <w:t>four</w:t>
            </w:r>
            <w:r>
              <w:t xml:space="preserve"> core RSS Employability Services at </w:t>
            </w:r>
            <w:r w:rsidR="00EC7E72">
              <w:t xml:space="preserve">the </w:t>
            </w:r>
            <w:r>
              <w:t>state level</w:t>
            </w:r>
            <w:r w:rsidR="00254C80">
              <w:t xml:space="preserve">; </w:t>
            </w:r>
            <w:r w:rsidR="00D80352">
              <w:t xml:space="preserve">and </w:t>
            </w:r>
            <w:r w:rsidR="00AD5433">
              <w:t xml:space="preserve"># of participants in RSS set-aside programs at </w:t>
            </w:r>
            <w:r w:rsidR="001F0E90">
              <w:t xml:space="preserve">the </w:t>
            </w:r>
            <w:r w:rsidR="00AD5433">
              <w:t>state level</w:t>
            </w:r>
            <w:r w:rsidR="00D80352">
              <w:t>.</w:t>
            </w:r>
          </w:p>
        </w:tc>
      </w:tr>
      <w:tr w:rsidR="000548A8" w:rsidTr="004B20BF" w14:paraId="163B9B73" w14:textId="77777777">
        <w:tc>
          <w:tcPr>
            <w:tcW w:w="1890" w:type="dxa"/>
          </w:tcPr>
          <w:p w:rsidR="000548A8" w:rsidP="00CC7335" w:rsidRDefault="00451E74" w14:paraId="15BF8375" w14:textId="022B6B15">
            <w:r>
              <w:t>ORR-6: ASP</w:t>
            </w:r>
          </w:p>
        </w:tc>
        <w:tc>
          <w:tcPr>
            <w:tcW w:w="2970" w:type="dxa"/>
          </w:tcPr>
          <w:p w:rsidR="000548A8" w:rsidP="00CC7335" w:rsidRDefault="000548A8" w14:paraId="6F22D6CC" w14:textId="77777777">
            <w:r>
              <w:t xml:space="preserve">Quantitative and </w:t>
            </w:r>
            <w:proofErr w:type="spellStart"/>
            <w:r>
              <w:t>Measureable</w:t>
            </w:r>
            <w:proofErr w:type="spellEnd"/>
          </w:p>
        </w:tc>
        <w:tc>
          <w:tcPr>
            <w:tcW w:w="5040" w:type="dxa"/>
          </w:tcPr>
          <w:p w:rsidR="000548A8" w:rsidP="00197330" w:rsidRDefault="000548A8" w14:paraId="26975243" w14:textId="7ABA8FDE">
            <w:r>
              <w:t xml:space="preserve">Unduplicated annual # of participants receiving each and all RSS Employability Services and Other Services at </w:t>
            </w:r>
            <w:r w:rsidR="00EC7E72">
              <w:t xml:space="preserve">the </w:t>
            </w:r>
            <w:r>
              <w:t>state level.</w:t>
            </w:r>
          </w:p>
        </w:tc>
      </w:tr>
      <w:tr w:rsidR="000548A8" w:rsidTr="004B20BF" w14:paraId="7DCFB200" w14:textId="77777777">
        <w:tc>
          <w:tcPr>
            <w:tcW w:w="1890" w:type="dxa"/>
          </w:tcPr>
          <w:p w:rsidR="000548A8" w:rsidP="00CC7335" w:rsidRDefault="000548A8" w14:paraId="07C74CB8" w14:textId="77777777">
            <w:r>
              <w:t>Proposed revision of ORR-5</w:t>
            </w:r>
          </w:p>
        </w:tc>
        <w:tc>
          <w:tcPr>
            <w:tcW w:w="2970" w:type="dxa"/>
          </w:tcPr>
          <w:p w:rsidR="000548A8" w:rsidP="00CC7335" w:rsidRDefault="000548A8" w14:paraId="03D6DC54" w14:textId="77777777">
            <w:r>
              <w:t xml:space="preserve">Quantitative and </w:t>
            </w:r>
            <w:proofErr w:type="spellStart"/>
            <w:r>
              <w:t>Measureable</w:t>
            </w:r>
            <w:proofErr w:type="spellEnd"/>
          </w:p>
        </w:tc>
        <w:tc>
          <w:tcPr>
            <w:tcW w:w="5040" w:type="dxa"/>
          </w:tcPr>
          <w:p w:rsidRPr="005305C5" w:rsidR="000548A8" w:rsidP="00CC7335" w:rsidRDefault="000548A8" w14:paraId="64CF3FCE" w14:textId="67F1931A">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Annual # of </w:t>
            </w:r>
            <w:r w:rsidRPr="005305C5">
              <w:rPr>
                <w:rFonts w:asciiTheme="minorHAnsi" w:hAnsiTheme="minorHAnsi" w:eastAsiaTheme="minorHAnsi" w:cstheme="minorBidi"/>
                <w:sz w:val="22"/>
                <w:szCs w:val="22"/>
              </w:rPr>
              <w:t>individuals/households</w:t>
            </w:r>
            <w:r>
              <w:rPr>
                <w:rFonts w:asciiTheme="minorHAnsi" w:hAnsiTheme="minorHAnsi" w:eastAsiaTheme="minorHAnsi" w:cstheme="minorBidi"/>
                <w:sz w:val="22"/>
                <w:szCs w:val="22"/>
              </w:rPr>
              <w:t xml:space="preserve"> receiving </w:t>
            </w:r>
            <w:r w:rsidRPr="005305C5">
              <w:rPr>
                <w:rFonts w:asciiTheme="minorHAnsi" w:hAnsiTheme="minorHAnsi" w:eastAsiaTheme="minorHAnsi" w:cstheme="minorBidi"/>
                <w:sz w:val="22"/>
                <w:szCs w:val="22"/>
              </w:rPr>
              <w:t>RSS funded service</w:t>
            </w:r>
            <w:r>
              <w:rPr>
                <w:rFonts w:asciiTheme="minorHAnsi" w:hAnsiTheme="minorHAnsi" w:eastAsiaTheme="minorHAnsi" w:cstheme="minorBidi"/>
                <w:sz w:val="22"/>
                <w:szCs w:val="22"/>
              </w:rPr>
              <w:t>s, RCA, RMA, and RMS</w:t>
            </w:r>
            <w:r w:rsidRPr="005305C5">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 xml:space="preserve">simultaneously </w:t>
            </w:r>
            <w:r w:rsidRPr="005305C5">
              <w:rPr>
                <w:rFonts w:asciiTheme="minorHAnsi" w:hAnsiTheme="minorHAnsi" w:eastAsiaTheme="minorHAnsi" w:cstheme="minorBidi"/>
                <w:sz w:val="22"/>
                <w:szCs w:val="22"/>
              </w:rPr>
              <w:t xml:space="preserve">at the </w:t>
            </w:r>
            <w:r>
              <w:rPr>
                <w:rFonts w:asciiTheme="minorHAnsi" w:hAnsiTheme="minorHAnsi" w:eastAsiaTheme="minorHAnsi" w:cstheme="minorBidi"/>
                <w:sz w:val="22"/>
                <w:szCs w:val="22"/>
              </w:rPr>
              <w:t xml:space="preserve">individual, household, </w:t>
            </w:r>
            <w:r w:rsidRPr="005305C5">
              <w:rPr>
                <w:rFonts w:asciiTheme="minorHAnsi" w:hAnsiTheme="minorHAnsi" w:eastAsiaTheme="minorHAnsi" w:cstheme="minorBidi"/>
                <w:sz w:val="22"/>
                <w:szCs w:val="22"/>
              </w:rPr>
              <w:t>local,</w:t>
            </w:r>
            <w:r>
              <w:rPr>
                <w:rFonts w:asciiTheme="minorHAnsi" w:hAnsiTheme="minorHAnsi" w:eastAsiaTheme="minorHAnsi" w:cstheme="minorBidi"/>
                <w:sz w:val="22"/>
                <w:szCs w:val="22"/>
              </w:rPr>
              <w:t xml:space="preserve"> and state</w:t>
            </w:r>
            <w:r w:rsidRPr="005305C5">
              <w:rPr>
                <w:rFonts w:asciiTheme="minorHAnsi" w:hAnsiTheme="minorHAnsi" w:eastAsiaTheme="minorHAnsi" w:cstheme="minorBidi"/>
                <w:sz w:val="22"/>
                <w:szCs w:val="22"/>
              </w:rPr>
              <w:t xml:space="preserve"> levels, where no current information is available. </w:t>
            </w:r>
            <w:r w:rsidR="00254C80">
              <w:rPr>
                <w:rFonts w:asciiTheme="minorHAnsi" w:hAnsiTheme="minorHAnsi" w:eastAsiaTheme="minorHAnsi" w:cstheme="minorBidi"/>
                <w:sz w:val="22"/>
                <w:szCs w:val="22"/>
              </w:rPr>
              <w:t xml:space="preserve"> </w:t>
            </w:r>
            <w:r>
              <w:rPr>
                <w:rFonts w:asciiTheme="minorHAnsi" w:hAnsiTheme="minorHAnsi" w:eastAsiaTheme="minorHAnsi" w:cstheme="minorBidi"/>
                <w:sz w:val="22"/>
                <w:szCs w:val="22"/>
              </w:rPr>
              <w:t>Individual- and household-level demographics</w:t>
            </w:r>
            <w:r w:rsidRPr="005305C5">
              <w:rPr>
                <w:rFonts w:asciiTheme="minorHAnsi" w:hAnsiTheme="minorHAnsi" w:eastAsiaTheme="minorHAnsi" w:cstheme="minorBidi"/>
                <w:sz w:val="22"/>
                <w:szCs w:val="22"/>
              </w:rPr>
              <w:t xml:space="preserve">, where no current information is available. </w:t>
            </w:r>
          </w:p>
        </w:tc>
      </w:tr>
      <w:tr w:rsidR="000548A8" w:rsidTr="004B20BF" w14:paraId="48CEC420" w14:textId="77777777">
        <w:tc>
          <w:tcPr>
            <w:tcW w:w="9900" w:type="dxa"/>
            <w:gridSpan w:val="3"/>
            <w:shd w:val="clear" w:color="auto" w:fill="D9D9D9" w:themeFill="background1" w:themeFillShade="D9"/>
            <w:vAlign w:val="center"/>
          </w:tcPr>
          <w:p w:rsidR="000548A8" w:rsidP="00CC7335" w:rsidRDefault="000548A8" w14:paraId="23ECA6FC" w14:textId="77777777">
            <w:pPr>
              <w:jc w:val="center"/>
            </w:pPr>
            <w:r w:rsidRPr="00293362">
              <w:rPr>
                <w:b/>
              </w:rPr>
              <w:t>Data Area</w:t>
            </w:r>
            <w:r>
              <w:rPr>
                <w:b/>
              </w:rPr>
              <w:t xml:space="preserve"> 2: </w:t>
            </w:r>
            <w:r w:rsidRPr="00F3188A">
              <w:rPr>
                <w:b/>
              </w:rPr>
              <w:t>Goals and Outcomes</w:t>
            </w:r>
          </w:p>
        </w:tc>
      </w:tr>
      <w:tr w:rsidR="000548A8" w:rsidTr="004B20BF" w14:paraId="269E7A2C" w14:textId="77777777">
        <w:tc>
          <w:tcPr>
            <w:tcW w:w="1890" w:type="dxa"/>
          </w:tcPr>
          <w:p w:rsidR="000548A8" w:rsidP="00CC7335" w:rsidRDefault="000548A8" w14:paraId="3F46CA67" w14:textId="77777777">
            <w:r>
              <w:t>ORR-6: Schedule A</w:t>
            </w:r>
          </w:p>
        </w:tc>
        <w:tc>
          <w:tcPr>
            <w:tcW w:w="2970" w:type="dxa"/>
          </w:tcPr>
          <w:p w:rsidR="000548A8" w:rsidP="00CC7335" w:rsidRDefault="000548A8" w14:paraId="19CFB5E6" w14:textId="70613A6A">
            <w:r>
              <w:t>Qualitative and Narrative</w:t>
            </w:r>
          </w:p>
        </w:tc>
        <w:tc>
          <w:tcPr>
            <w:tcW w:w="5040" w:type="dxa"/>
          </w:tcPr>
          <w:p w:rsidR="000548A8" w:rsidP="00CC7335" w:rsidRDefault="000548A8" w14:paraId="50820249" w14:textId="77777777">
            <w:r>
              <w:t>Description of state and program performance and outcome measures</w:t>
            </w:r>
          </w:p>
        </w:tc>
      </w:tr>
      <w:tr w:rsidR="000548A8" w:rsidTr="004B20BF" w14:paraId="430CF7A0" w14:textId="77777777">
        <w:tc>
          <w:tcPr>
            <w:tcW w:w="1890" w:type="dxa"/>
          </w:tcPr>
          <w:p w:rsidR="000548A8" w:rsidP="00CC7335" w:rsidRDefault="000548A8" w14:paraId="28C1A0AF" w14:textId="042F5241">
            <w:r>
              <w:t xml:space="preserve">ORR-6: Schedule </w:t>
            </w:r>
            <w:r w:rsidR="002265AB">
              <w:t xml:space="preserve">B, </w:t>
            </w:r>
            <w:r>
              <w:t>C</w:t>
            </w:r>
            <w:r w:rsidR="002265AB">
              <w:t>, and D</w:t>
            </w:r>
          </w:p>
        </w:tc>
        <w:tc>
          <w:tcPr>
            <w:tcW w:w="2970" w:type="dxa"/>
          </w:tcPr>
          <w:p w:rsidR="000548A8" w:rsidP="00CC7335" w:rsidRDefault="004F3B89" w14:paraId="273E23FB" w14:textId="2CC073EB">
            <w:r>
              <w:t>Qualitative and Quantitative</w:t>
            </w:r>
          </w:p>
        </w:tc>
        <w:tc>
          <w:tcPr>
            <w:tcW w:w="5040" w:type="dxa"/>
          </w:tcPr>
          <w:p w:rsidR="000548A8" w:rsidP="00197330" w:rsidRDefault="000548A8" w14:paraId="15F715D3" w14:textId="56CF85FB">
            <w:r>
              <w:t>Semi</w:t>
            </w:r>
            <w:r w:rsidR="00197330">
              <w:t>-</w:t>
            </w:r>
            <w:r>
              <w:t xml:space="preserve">annual </w:t>
            </w:r>
            <w:r w:rsidR="002265AB">
              <w:t xml:space="preserve">RCA </w:t>
            </w:r>
            <w:r w:rsidR="00F06891">
              <w:t xml:space="preserve">and RSS </w:t>
            </w:r>
            <w:r w:rsidR="00197330">
              <w:t>s</w:t>
            </w:r>
            <w:r w:rsidR="00F06891">
              <w:t>et-asides outcomes;</w:t>
            </w:r>
            <w:r w:rsidR="00254C80">
              <w:t xml:space="preserve"> </w:t>
            </w:r>
            <w:r>
              <w:t xml:space="preserve">employment outcomes for core RSS Employability Services at </w:t>
            </w:r>
            <w:r w:rsidR="001F0E90">
              <w:t xml:space="preserve">the </w:t>
            </w:r>
            <w:r>
              <w:t xml:space="preserve">state level. </w:t>
            </w:r>
          </w:p>
        </w:tc>
      </w:tr>
      <w:tr w:rsidR="000548A8" w:rsidTr="004B20BF" w14:paraId="2E0B8DC8" w14:textId="77777777">
        <w:tc>
          <w:tcPr>
            <w:tcW w:w="1890" w:type="dxa"/>
          </w:tcPr>
          <w:p w:rsidR="000548A8" w:rsidP="00CC7335" w:rsidRDefault="000548A8" w14:paraId="638482E6" w14:textId="77777777">
            <w:r>
              <w:t>AOGP</w:t>
            </w:r>
          </w:p>
        </w:tc>
        <w:tc>
          <w:tcPr>
            <w:tcW w:w="2970" w:type="dxa"/>
          </w:tcPr>
          <w:p w:rsidRPr="00F3188A" w:rsidR="000548A8" w:rsidP="00CC7335" w:rsidRDefault="000548A8" w14:paraId="6D9EA039" w14:textId="09A3744F">
            <w:pPr>
              <w:rPr>
                <w:b/>
              </w:rPr>
            </w:pPr>
            <w:r>
              <w:t xml:space="preserve">Quantitative and </w:t>
            </w:r>
            <w:r w:rsidR="0050085D">
              <w:t>Measurable</w:t>
            </w:r>
          </w:p>
        </w:tc>
        <w:tc>
          <w:tcPr>
            <w:tcW w:w="5040" w:type="dxa"/>
          </w:tcPr>
          <w:p w:rsidR="000548A8" w:rsidP="00197330" w:rsidRDefault="000548A8" w14:paraId="79758F68" w14:textId="628266E0">
            <w:r>
              <w:t xml:space="preserve">States’ progress toward aggregate caseload goals; annual employment outcomes for any </w:t>
            </w:r>
            <w:r w:rsidR="00EC7E72">
              <w:t>four</w:t>
            </w:r>
            <w:r>
              <w:t xml:space="preserve"> core RSS Employability Services </w:t>
            </w:r>
            <w:r w:rsidRPr="00197330">
              <w:t>at the state level</w:t>
            </w:r>
            <w:r>
              <w:t>.</w:t>
            </w:r>
          </w:p>
        </w:tc>
      </w:tr>
      <w:tr w:rsidR="000548A8" w:rsidTr="004B20BF" w14:paraId="44DEB040" w14:textId="77777777">
        <w:tc>
          <w:tcPr>
            <w:tcW w:w="1890" w:type="dxa"/>
          </w:tcPr>
          <w:p w:rsidR="000548A8" w:rsidP="00CC7335" w:rsidRDefault="000548A8" w14:paraId="0C4AF505" w14:textId="77777777">
            <w:r>
              <w:t>ASR</w:t>
            </w:r>
          </w:p>
        </w:tc>
        <w:tc>
          <w:tcPr>
            <w:tcW w:w="2970" w:type="dxa"/>
          </w:tcPr>
          <w:p w:rsidR="000548A8" w:rsidP="00CC7335" w:rsidRDefault="000548A8" w14:paraId="32A67F9C" w14:textId="6103AB10">
            <w:r>
              <w:t xml:space="preserve">Quantitative and </w:t>
            </w:r>
            <w:r w:rsidR="0050085D">
              <w:t>Measurable</w:t>
            </w:r>
          </w:p>
        </w:tc>
        <w:tc>
          <w:tcPr>
            <w:tcW w:w="5040" w:type="dxa"/>
          </w:tcPr>
          <w:p w:rsidRPr="001530AB" w:rsidR="000548A8" w:rsidP="00CC7335" w:rsidRDefault="000548A8" w14:paraId="387A3F64" w14:textId="09B6FAFE">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S</w:t>
            </w:r>
            <w:r w:rsidRPr="000348AD">
              <w:rPr>
                <w:rFonts w:asciiTheme="minorHAnsi" w:hAnsiTheme="minorHAnsi" w:eastAsiaTheme="minorHAnsi" w:cstheme="minorBidi"/>
                <w:sz w:val="22"/>
                <w:szCs w:val="22"/>
              </w:rPr>
              <w:t>ubset o</w:t>
            </w:r>
            <w:r>
              <w:rPr>
                <w:rFonts w:asciiTheme="minorHAnsi" w:hAnsiTheme="minorHAnsi" w:eastAsiaTheme="minorHAnsi" w:cstheme="minorBidi"/>
                <w:sz w:val="22"/>
                <w:szCs w:val="22"/>
              </w:rPr>
              <w:t>f the population covered by other reports;</w:t>
            </w:r>
            <w:r w:rsidR="00254C80">
              <w:rPr>
                <w:rFonts w:asciiTheme="minorHAnsi" w:hAnsiTheme="minorHAnsi" w:eastAsiaTheme="minorHAnsi" w:cstheme="minorBidi"/>
                <w:sz w:val="22"/>
                <w:szCs w:val="22"/>
              </w:rPr>
              <w:t xml:space="preserve"> # of households receiving RCA; </w:t>
            </w:r>
            <w:r>
              <w:rPr>
                <w:rFonts w:asciiTheme="minorHAnsi" w:hAnsiTheme="minorHAnsi" w:eastAsiaTheme="minorHAnsi" w:cstheme="minorBidi"/>
                <w:sz w:val="22"/>
                <w:szCs w:val="22"/>
              </w:rPr>
              <w:t>much smaller sample size (1,500 households).</w:t>
            </w:r>
          </w:p>
        </w:tc>
      </w:tr>
      <w:tr w:rsidR="000548A8" w:rsidTr="004B20BF" w14:paraId="24C5AAE5" w14:textId="77777777">
        <w:tc>
          <w:tcPr>
            <w:tcW w:w="1890" w:type="dxa"/>
          </w:tcPr>
          <w:p w:rsidR="000548A8" w:rsidP="00CC7335" w:rsidRDefault="000548A8" w14:paraId="2E1C67AF" w14:textId="77777777">
            <w:r>
              <w:t>Monitoring</w:t>
            </w:r>
          </w:p>
        </w:tc>
        <w:tc>
          <w:tcPr>
            <w:tcW w:w="2970" w:type="dxa"/>
          </w:tcPr>
          <w:p w:rsidR="000548A8" w:rsidP="00CC7335" w:rsidRDefault="000548A8" w14:paraId="12C275A6" w14:textId="77777777">
            <w:r>
              <w:t>Qualitative and Quantitative</w:t>
            </w:r>
          </w:p>
        </w:tc>
        <w:tc>
          <w:tcPr>
            <w:tcW w:w="5040" w:type="dxa"/>
          </w:tcPr>
          <w:p w:rsidRPr="000348AD" w:rsidR="000548A8" w:rsidP="00CC7335" w:rsidRDefault="000548A8" w14:paraId="4928294F" w14:textId="77777777">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Q</w:t>
            </w:r>
            <w:r w:rsidRPr="001530AB">
              <w:rPr>
                <w:rFonts w:asciiTheme="minorHAnsi" w:hAnsiTheme="minorHAnsi" w:eastAsiaTheme="minorHAnsi" w:cstheme="minorBidi"/>
                <w:sz w:val="22"/>
                <w:szCs w:val="22"/>
              </w:rPr>
              <w:t>ualitative</w:t>
            </w:r>
            <w:r>
              <w:rPr>
                <w:rFonts w:asciiTheme="minorHAnsi" w:hAnsiTheme="minorHAnsi" w:eastAsiaTheme="minorHAnsi" w:cstheme="minorBidi"/>
                <w:sz w:val="22"/>
                <w:szCs w:val="22"/>
              </w:rPr>
              <w:t xml:space="preserve"> analysis for a sample of cases; c</w:t>
            </w:r>
            <w:r w:rsidRPr="001530AB">
              <w:rPr>
                <w:rFonts w:asciiTheme="minorHAnsi" w:hAnsiTheme="minorHAnsi" w:eastAsiaTheme="minorHAnsi" w:cstheme="minorBidi"/>
                <w:sz w:val="22"/>
                <w:szCs w:val="22"/>
              </w:rPr>
              <w:t>ould collect certain outcomes but does not provide data for the full caseload of those receiving RSS support through the FSSP that the ORR-5 provides.</w:t>
            </w:r>
          </w:p>
        </w:tc>
      </w:tr>
      <w:tr w:rsidR="000548A8" w:rsidTr="004B20BF" w14:paraId="6C1DAE86" w14:textId="77777777">
        <w:tc>
          <w:tcPr>
            <w:tcW w:w="1890" w:type="dxa"/>
          </w:tcPr>
          <w:p w:rsidR="000548A8" w:rsidP="00CC7335" w:rsidRDefault="000548A8" w14:paraId="4E39DBF2" w14:textId="77777777">
            <w:r>
              <w:t>Proposed revision of ORR-5</w:t>
            </w:r>
          </w:p>
        </w:tc>
        <w:tc>
          <w:tcPr>
            <w:tcW w:w="2970" w:type="dxa"/>
          </w:tcPr>
          <w:p w:rsidR="000548A8" w:rsidP="00CC7335" w:rsidRDefault="000548A8" w14:paraId="1CB7BB11" w14:textId="2A2F9293">
            <w:r>
              <w:t xml:space="preserve">Quantitative and </w:t>
            </w:r>
            <w:r w:rsidR="0050085D">
              <w:t>Measurable</w:t>
            </w:r>
          </w:p>
        </w:tc>
        <w:tc>
          <w:tcPr>
            <w:tcW w:w="5040" w:type="dxa"/>
          </w:tcPr>
          <w:p w:rsidR="000548A8" w:rsidP="00CC7335" w:rsidRDefault="000548A8" w14:paraId="4F904115" w14:textId="545BF4E7">
            <w:r>
              <w:t>Partial</w:t>
            </w:r>
            <w:r w:rsidR="00EC7E72">
              <w:t>,</w:t>
            </w:r>
            <w:r>
              <w:t xml:space="preserve"> but more detailed RSS individual and household goal areas, the progress toward achieving goals, and outcomes for both employable refugees and their families. No information is currently available on service recipients’ families.</w:t>
            </w:r>
          </w:p>
        </w:tc>
      </w:tr>
      <w:tr w:rsidR="000548A8" w:rsidTr="004B20BF" w14:paraId="7B6AAED0" w14:textId="77777777">
        <w:tc>
          <w:tcPr>
            <w:tcW w:w="9900" w:type="dxa"/>
            <w:gridSpan w:val="3"/>
            <w:shd w:val="clear" w:color="auto" w:fill="D9D9D9" w:themeFill="background1" w:themeFillShade="D9"/>
            <w:vAlign w:val="center"/>
          </w:tcPr>
          <w:p w:rsidRPr="00906E8F" w:rsidR="000548A8" w:rsidP="00CC7335" w:rsidRDefault="000548A8" w14:paraId="49BD3A19" w14:textId="77777777">
            <w:pPr>
              <w:jc w:val="center"/>
              <w:rPr>
                <w:b/>
              </w:rPr>
            </w:pPr>
            <w:r w:rsidRPr="00906E8F">
              <w:rPr>
                <w:b/>
              </w:rPr>
              <w:t>Data Area 3: Program Implementation</w:t>
            </w:r>
          </w:p>
        </w:tc>
      </w:tr>
      <w:tr w:rsidR="000548A8" w:rsidTr="004B20BF" w14:paraId="756B90A4" w14:textId="77777777">
        <w:tc>
          <w:tcPr>
            <w:tcW w:w="1890" w:type="dxa"/>
          </w:tcPr>
          <w:p w:rsidR="000548A8" w:rsidP="00CC7335" w:rsidRDefault="000548A8" w14:paraId="4867B907" w14:textId="77777777">
            <w:r>
              <w:t>Monitoring</w:t>
            </w:r>
          </w:p>
        </w:tc>
        <w:tc>
          <w:tcPr>
            <w:tcW w:w="2970" w:type="dxa"/>
          </w:tcPr>
          <w:p w:rsidR="000548A8" w:rsidP="00CC7335" w:rsidRDefault="000548A8" w14:paraId="4E323010" w14:textId="77777777">
            <w:r>
              <w:t>Qualitative and Quantitative</w:t>
            </w:r>
          </w:p>
        </w:tc>
        <w:tc>
          <w:tcPr>
            <w:tcW w:w="5040" w:type="dxa"/>
          </w:tcPr>
          <w:p w:rsidR="000548A8" w:rsidP="00CC7335" w:rsidRDefault="000548A8" w14:paraId="766AAC94" w14:textId="77777777">
            <w:r>
              <w:t xml:space="preserve">Ensures program compliance and permits case file review for in-depth analysis; limitations in the scope </w:t>
            </w:r>
            <w:r>
              <w:lastRenderedPageBreak/>
              <w:t>of information reviewed on-site by federal monitors; # of case files reviewed is limited.</w:t>
            </w:r>
          </w:p>
        </w:tc>
      </w:tr>
      <w:tr w:rsidR="00881056" w:rsidTr="004B20BF" w14:paraId="3CF5A770" w14:textId="77777777">
        <w:tc>
          <w:tcPr>
            <w:tcW w:w="1890" w:type="dxa"/>
          </w:tcPr>
          <w:p w:rsidR="00881056" w:rsidP="00881056" w:rsidRDefault="00881056" w14:paraId="0F3002F0" w14:textId="1799E321">
            <w:r>
              <w:lastRenderedPageBreak/>
              <w:t>State Plan</w:t>
            </w:r>
          </w:p>
        </w:tc>
        <w:tc>
          <w:tcPr>
            <w:tcW w:w="2970" w:type="dxa"/>
          </w:tcPr>
          <w:p w:rsidR="00881056" w:rsidP="00881056" w:rsidRDefault="00881056" w14:paraId="3FED71A0" w14:textId="52A3986A">
            <w:r>
              <w:t>Qualitative and Narrative</w:t>
            </w:r>
          </w:p>
        </w:tc>
        <w:tc>
          <w:tcPr>
            <w:tcW w:w="5040" w:type="dxa"/>
          </w:tcPr>
          <w:p w:rsidR="00881056" w:rsidP="00881056" w:rsidRDefault="00881056" w14:paraId="132CE90F" w14:textId="7D7BF604">
            <w:r>
              <w:t>Description of how the state administers the refugee program, including who is served, the services provided from federal funding and various assurances.</w:t>
            </w:r>
          </w:p>
        </w:tc>
      </w:tr>
      <w:tr w:rsidR="00881056" w:rsidTr="004B20BF" w14:paraId="7AD33989" w14:textId="77777777">
        <w:tc>
          <w:tcPr>
            <w:tcW w:w="1890" w:type="dxa"/>
          </w:tcPr>
          <w:p w:rsidR="00881056" w:rsidP="00881056" w:rsidRDefault="00881056" w14:paraId="3A98CC8E" w14:textId="77777777">
            <w:r>
              <w:t>Proposed revision of ORR-5</w:t>
            </w:r>
          </w:p>
        </w:tc>
        <w:tc>
          <w:tcPr>
            <w:tcW w:w="2970" w:type="dxa"/>
          </w:tcPr>
          <w:p w:rsidR="00881056" w:rsidP="00881056" w:rsidRDefault="00881056" w14:paraId="12EC297F" w14:textId="4BC50F50">
            <w:r>
              <w:t xml:space="preserve">Quantitative and </w:t>
            </w:r>
            <w:r w:rsidR="0050085D">
              <w:t>Measurable</w:t>
            </w:r>
          </w:p>
        </w:tc>
        <w:tc>
          <w:tcPr>
            <w:tcW w:w="5040" w:type="dxa"/>
          </w:tcPr>
          <w:p w:rsidRPr="00CD2134" w:rsidR="00881056" w:rsidP="00881056" w:rsidRDefault="00881056" w14:paraId="0900B2AD" w14:textId="61E954B0">
            <w:pPr>
              <w:pStyle w:val="NormalWeb"/>
              <w:spacing w:before="0" w:beforeAutospacing="0" w:after="0" w:afterAutospacing="0"/>
              <w:rPr>
                <w:rFonts w:asciiTheme="minorHAnsi" w:hAnsiTheme="minorHAnsi" w:eastAsiaTheme="minorHAnsi" w:cstheme="minorBidi"/>
                <w:sz w:val="22"/>
                <w:szCs w:val="22"/>
              </w:rPr>
            </w:pPr>
            <w:r>
              <w:rPr>
                <w:rFonts w:asciiTheme="minorHAnsi" w:hAnsiTheme="minorHAnsi" w:eastAsiaTheme="minorHAnsi" w:cstheme="minorBidi"/>
                <w:sz w:val="22"/>
                <w:szCs w:val="22"/>
              </w:rPr>
              <w:t>M</w:t>
            </w:r>
            <w:r w:rsidRPr="001530AB">
              <w:rPr>
                <w:rFonts w:asciiTheme="minorHAnsi" w:hAnsiTheme="minorHAnsi" w:eastAsiaTheme="minorHAnsi" w:cstheme="minorBidi"/>
                <w:sz w:val="22"/>
                <w:szCs w:val="22"/>
              </w:rPr>
              <w:t>e</w:t>
            </w:r>
            <w:r>
              <w:rPr>
                <w:rFonts w:asciiTheme="minorHAnsi" w:hAnsiTheme="minorHAnsi" w:eastAsiaTheme="minorHAnsi" w:cstheme="minorBidi"/>
                <w:sz w:val="22"/>
                <w:szCs w:val="22"/>
              </w:rPr>
              <w:t xml:space="preserve">asurable RSS FSSP programmatic information; </w:t>
            </w:r>
            <w:r w:rsidR="00C94499">
              <w:rPr>
                <w:rFonts w:asciiTheme="minorHAnsi" w:hAnsiTheme="minorHAnsi" w:eastAsiaTheme="minorHAnsi" w:cstheme="minorBidi"/>
                <w:sz w:val="22"/>
                <w:szCs w:val="22"/>
              </w:rPr>
              <w:t xml:space="preserve">allows for </w:t>
            </w:r>
            <w:r>
              <w:rPr>
                <w:rFonts w:asciiTheme="minorHAnsi" w:hAnsiTheme="minorHAnsi" w:eastAsiaTheme="minorHAnsi" w:cstheme="minorBidi"/>
                <w:sz w:val="22"/>
                <w:szCs w:val="22"/>
              </w:rPr>
              <w:t>i</w:t>
            </w:r>
            <w:r w:rsidRPr="001530AB">
              <w:rPr>
                <w:rFonts w:asciiTheme="minorHAnsi" w:hAnsiTheme="minorHAnsi" w:eastAsiaTheme="minorHAnsi" w:cstheme="minorBidi"/>
                <w:sz w:val="22"/>
                <w:szCs w:val="22"/>
              </w:rPr>
              <w:t>nferential statistical analysis examin</w:t>
            </w:r>
            <w:r>
              <w:rPr>
                <w:rFonts w:asciiTheme="minorHAnsi" w:hAnsiTheme="minorHAnsi" w:eastAsiaTheme="minorHAnsi" w:cstheme="minorBidi"/>
                <w:sz w:val="22"/>
                <w:szCs w:val="22"/>
              </w:rPr>
              <w:t>ing</w:t>
            </w:r>
            <w:r w:rsidRPr="001530AB">
              <w:rPr>
                <w:rFonts w:asciiTheme="minorHAnsi" w:hAnsiTheme="minorHAnsi" w:eastAsiaTheme="minorHAnsi" w:cstheme="minorBidi"/>
                <w:sz w:val="22"/>
                <w:szCs w:val="22"/>
              </w:rPr>
              <w:t xml:space="preserve"> whether, how, and to what extent </w:t>
            </w:r>
            <w:r>
              <w:rPr>
                <w:rFonts w:asciiTheme="minorHAnsi" w:hAnsiTheme="minorHAnsi" w:eastAsiaTheme="minorHAnsi" w:cstheme="minorBidi"/>
                <w:sz w:val="22"/>
                <w:szCs w:val="22"/>
              </w:rPr>
              <w:t xml:space="preserve">programmatic and individual level </w:t>
            </w:r>
            <w:r w:rsidRPr="001530AB">
              <w:rPr>
                <w:rFonts w:asciiTheme="minorHAnsi" w:hAnsiTheme="minorHAnsi" w:eastAsiaTheme="minorHAnsi" w:cstheme="minorBidi"/>
                <w:sz w:val="22"/>
                <w:szCs w:val="22"/>
              </w:rPr>
              <w:t>factor</w:t>
            </w:r>
            <w:r>
              <w:rPr>
                <w:rFonts w:asciiTheme="minorHAnsi" w:hAnsiTheme="minorHAnsi" w:eastAsiaTheme="minorHAnsi" w:cstheme="minorBidi"/>
                <w:sz w:val="22"/>
                <w:szCs w:val="22"/>
              </w:rPr>
              <w:t>s</w:t>
            </w:r>
            <w:r w:rsidRPr="001530AB">
              <w:rPr>
                <w:rFonts w:asciiTheme="minorHAnsi" w:hAnsiTheme="minorHAnsi" w:eastAsiaTheme="minorHAnsi" w:cstheme="minorBidi"/>
                <w:sz w:val="22"/>
                <w:szCs w:val="22"/>
              </w:rPr>
              <w:t xml:space="preserve"> affect the likelihoo</w:t>
            </w:r>
            <w:r>
              <w:rPr>
                <w:rFonts w:asciiTheme="minorHAnsi" w:hAnsiTheme="minorHAnsi" w:eastAsiaTheme="minorHAnsi" w:cstheme="minorBidi"/>
                <w:sz w:val="22"/>
                <w:szCs w:val="22"/>
              </w:rPr>
              <w:t xml:space="preserve">d of achieving goals and </w:t>
            </w:r>
            <w:r w:rsidRPr="001530AB">
              <w:rPr>
                <w:rFonts w:asciiTheme="minorHAnsi" w:hAnsiTheme="minorHAnsi" w:eastAsiaTheme="minorHAnsi" w:cstheme="minorBidi"/>
                <w:sz w:val="22"/>
                <w:szCs w:val="22"/>
              </w:rPr>
              <w:t>economic self-sufficiency outcomes at the ind</w:t>
            </w:r>
            <w:r>
              <w:rPr>
                <w:rFonts w:asciiTheme="minorHAnsi" w:hAnsiTheme="minorHAnsi" w:eastAsiaTheme="minorHAnsi" w:cstheme="minorBidi"/>
                <w:sz w:val="22"/>
                <w:szCs w:val="22"/>
              </w:rPr>
              <w:t xml:space="preserve">ividual, household, local, and state levels to inform program design and resources. </w:t>
            </w:r>
          </w:p>
        </w:tc>
      </w:tr>
    </w:tbl>
    <w:p w:rsidR="007556F0" w:rsidP="00B80590" w:rsidRDefault="003C24FD" w14:paraId="0304B9DA" w14:textId="2C64305E">
      <w:pPr>
        <w:spacing w:after="0" w:line="240" w:lineRule="auto"/>
        <w:rPr>
          <w:rFonts w:cstheme="minorHAnsi"/>
          <w:sz w:val="24"/>
          <w:szCs w:val="24"/>
        </w:rPr>
      </w:pPr>
      <w:r w:rsidRPr="008C3062">
        <w:rPr>
          <w:rFonts w:cstheme="minorHAnsi"/>
        </w:rPr>
        <w:t xml:space="preserve">  </w:t>
      </w:r>
    </w:p>
    <w:p w:rsidRPr="001354A2" w:rsidR="00D051AD" w:rsidP="00CC7335" w:rsidRDefault="00D051AD" w14:paraId="675AA175" w14:textId="77777777">
      <w:pPr>
        <w:pStyle w:val="Heading1"/>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Burden Estimate Accuracy </w:t>
      </w:r>
    </w:p>
    <w:p w:rsidRPr="001354A2" w:rsidR="00D051AD" w:rsidP="00CC7335" w:rsidRDefault="00D051AD" w14:paraId="1AF0E75D" w14:textId="77777777">
      <w:pPr>
        <w:spacing w:after="0" w:line="240" w:lineRule="auto"/>
        <w:rPr>
          <w:rFonts w:cstheme="minorHAnsi"/>
          <w:sz w:val="24"/>
          <w:szCs w:val="24"/>
        </w:rPr>
      </w:pPr>
    </w:p>
    <w:p w:rsidRPr="001354A2" w:rsidR="00D051AD" w:rsidP="00CC7335" w:rsidRDefault="00930B81" w14:paraId="26E8ADCF" w14:textId="4B27143D">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Realistic </w:t>
      </w:r>
      <w:r w:rsidRPr="001354A2" w:rsidR="00AB6920">
        <w:rPr>
          <w:rFonts w:asciiTheme="minorHAnsi" w:hAnsiTheme="minorHAnsi" w:cstheme="minorHAnsi"/>
          <w:sz w:val="24"/>
          <w:szCs w:val="24"/>
        </w:rPr>
        <w:t>time frame for compliance</w:t>
      </w:r>
    </w:p>
    <w:p w:rsidRPr="008C3062" w:rsidR="00D051AD" w:rsidP="00CC7335" w:rsidRDefault="00D051AD" w14:paraId="47609B91" w14:textId="66778DBA">
      <w:pPr>
        <w:spacing w:after="0" w:line="240" w:lineRule="auto"/>
        <w:rPr>
          <w:rFonts w:cstheme="minorHAnsi"/>
        </w:rPr>
      </w:pPr>
    </w:p>
    <w:p w:rsidRPr="008C3062" w:rsidR="00CA5F50" w:rsidP="00DB7D81" w:rsidRDefault="00CA5F50" w14:paraId="7D013A52" w14:textId="0220D66E">
      <w:pPr>
        <w:spacing w:after="0" w:line="240" w:lineRule="auto"/>
        <w:jc w:val="both"/>
        <w:rPr>
          <w:rFonts w:cstheme="minorHAnsi"/>
        </w:rPr>
      </w:pPr>
      <w:r w:rsidRPr="008C3062">
        <w:rPr>
          <w:rFonts w:cstheme="minorHAnsi"/>
        </w:rPr>
        <w:t xml:space="preserve">Based on public comments </w:t>
      </w:r>
      <w:r w:rsidRPr="008C3062" w:rsidR="00616B58">
        <w:rPr>
          <w:rFonts w:cstheme="minorHAnsi"/>
        </w:rPr>
        <w:t xml:space="preserve">and </w:t>
      </w:r>
      <w:r w:rsidRPr="008C3062" w:rsidR="00B41F6B">
        <w:rPr>
          <w:rFonts w:cstheme="minorHAnsi"/>
        </w:rPr>
        <w:t xml:space="preserve">after </w:t>
      </w:r>
      <w:r w:rsidRPr="008C3062" w:rsidR="00616B58">
        <w:rPr>
          <w:rFonts w:cstheme="minorHAnsi"/>
        </w:rPr>
        <w:t xml:space="preserve">careful consideration, </w:t>
      </w:r>
      <w:r w:rsidRPr="008C3062">
        <w:rPr>
          <w:rFonts w:cstheme="minorHAnsi"/>
        </w:rPr>
        <w:t xml:space="preserve">ORR has revised the </w:t>
      </w:r>
      <w:r w:rsidRPr="008C3062" w:rsidR="00616B58">
        <w:rPr>
          <w:rFonts w:cstheme="minorHAnsi"/>
        </w:rPr>
        <w:t xml:space="preserve">implementation </w:t>
      </w:r>
      <w:r w:rsidRPr="008C3062">
        <w:rPr>
          <w:rFonts w:cstheme="minorHAnsi"/>
        </w:rPr>
        <w:t>timeline</w:t>
      </w:r>
      <w:r w:rsidR="00C44406">
        <w:rPr>
          <w:rFonts w:cstheme="minorHAnsi"/>
        </w:rPr>
        <w:t xml:space="preserve"> of </w:t>
      </w:r>
      <w:r w:rsidR="005A2B5B">
        <w:rPr>
          <w:rFonts w:cstheme="minorHAnsi"/>
        </w:rPr>
        <w:t xml:space="preserve">the </w:t>
      </w:r>
      <w:r w:rsidR="00C44406">
        <w:rPr>
          <w:rFonts w:cstheme="minorHAnsi"/>
        </w:rPr>
        <w:t>new ORR-5 to</w:t>
      </w:r>
      <w:r w:rsidR="005A2B5B">
        <w:rPr>
          <w:rFonts w:cstheme="minorHAnsi"/>
        </w:rPr>
        <w:t xml:space="preserve"> provide states with ample time to build or modify existing data collection systems</w:t>
      </w:r>
      <w:r w:rsidR="00A56E02">
        <w:rPr>
          <w:rFonts w:cstheme="minorHAnsi"/>
        </w:rPr>
        <w:t xml:space="preserve">. </w:t>
      </w:r>
      <w:r w:rsidRPr="008C3062" w:rsidR="002A66EA">
        <w:rPr>
          <w:rFonts w:cstheme="minorHAnsi"/>
        </w:rPr>
        <w:t xml:space="preserve">The following chart illustrates the </w:t>
      </w:r>
      <w:r w:rsidRPr="008C3062" w:rsidR="00B41F6B">
        <w:rPr>
          <w:rFonts w:cstheme="minorHAnsi"/>
        </w:rPr>
        <w:t>revised implementation timeline</w:t>
      </w:r>
      <w:r w:rsidR="00A56E02">
        <w:rPr>
          <w:rFonts w:cstheme="minorHAnsi"/>
        </w:rPr>
        <w:t xml:space="preserve"> for population</w:t>
      </w:r>
      <w:r w:rsidR="00A36364">
        <w:rPr>
          <w:rFonts w:cstheme="minorHAnsi"/>
        </w:rPr>
        <w:t>s</w:t>
      </w:r>
      <w:r w:rsidR="00A56E02">
        <w:rPr>
          <w:rFonts w:cstheme="minorHAnsi"/>
        </w:rPr>
        <w:t xml:space="preserve"> served in </w:t>
      </w:r>
      <w:r w:rsidR="00B50269">
        <w:rPr>
          <w:rFonts w:cstheme="minorHAnsi"/>
        </w:rPr>
        <w:t>federal fiscal year (</w:t>
      </w:r>
      <w:r w:rsidR="00A56E02">
        <w:rPr>
          <w:rFonts w:cstheme="minorHAnsi"/>
        </w:rPr>
        <w:t>FY</w:t>
      </w:r>
      <w:r w:rsidR="00B50269">
        <w:rPr>
          <w:rFonts w:cstheme="minorHAnsi"/>
        </w:rPr>
        <w:t>)</w:t>
      </w:r>
      <w:r w:rsidR="00365381">
        <w:rPr>
          <w:rFonts w:cstheme="minorHAnsi"/>
        </w:rPr>
        <w:t xml:space="preserve"> </w:t>
      </w:r>
      <w:r w:rsidR="00A56E02">
        <w:rPr>
          <w:rFonts w:cstheme="minorHAnsi"/>
        </w:rPr>
        <w:t>20</w:t>
      </w:r>
      <w:r w:rsidR="00F760B8">
        <w:rPr>
          <w:rFonts w:cstheme="minorHAnsi"/>
        </w:rPr>
        <w:t>22</w:t>
      </w:r>
      <w:r w:rsidR="00A56E02">
        <w:rPr>
          <w:rFonts w:cstheme="minorHAnsi"/>
        </w:rPr>
        <w:t>, FY</w:t>
      </w:r>
      <w:r w:rsidR="00365381">
        <w:rPr>
          <w:rFonts w:cstheme="minorHAnsi"/>
        </w:rPr>
        <w:t xml:space="preserve"> </w:t>
      </w:r>
      <w:r w:rsidR="00A56E02">
        <w:rPr>
          <w:rFonts w:cstheme="minorHAnsi"/>
        </w:rPr>
        <w:t>20</w:t>
      </w:r>
      <w:r w:rsidR="00F760B8">
        <w:rPr>
          <w:rFonts w:cstheme="minorHAnsi"/>
        </w:rPr>
        <w:t>23</w:t>
      </w:r>
      <w:r w:rsidR="00A56E02">
        <w:rPr>
          <w:rFonts w:cstheme="minorHAnsi"/>
        </w:rPr>
        <w:t>, and FY</w:t>
      </w:r>
      <w:r w:rsidR="00365381">
        <w:rPr>
          <w:rFonts w:cstheme="minorHAnsi"/>
        </w:rPr>
        <w:t xml:space="preserve"> </w:t>
      </w:r>
      <w:r w:rsidR="00A56E02">
        <w:rPr>
          <w:rFonts w:cstheme="minorHAnsi"/>
        </w:rPr>
        <w:t>20</w:t>
      </w:r>
      <w:r w:rsidR="00F760B8">
        <w:rPr>
          <w:rFonts w:cstheme="minorHAnsi"/>
        </w:rPr>
        <w:t>24</w:t>
      </w:r>
      <w:r w:rsidR="00A56E02">
        <w:rPr>
          <w:rFonts w:cstheme="minorHAnsi"/>
        </w:rPr>
        <w:t xml:space="preserve">. </w:t>
      </w:r>
      <w:r w:rsidR="00EF0F3E">
        <w:rPr>
          <w:rFonts w:cstheme="minorHAnsi"/>
        </w:rPr>
        <w:t xml:space="preserve"> </w:t>
      </w:r>
      <w:r w:rsidRPr="00F5531E" w:rsidR="00A56E02">
        <w:rPr>
          <w:rFonts w:cstheme="minorHAnsi"/>
        </w:rPr>
        <w:t>(See</w:t>
      </w:r>
      <w:r w:rsidRPr="00F5531E" w:rsidR="00F5531E">
        <w:rPr>
          <w:rFonts w:cstheme="minorHAnsi"/>
        </w:rPr>
        <w:t xml:space="preserve"> Attachment 5: revised </w:t>
      </w:r>
      <w:r w:rsidRPr="00F5531E" w:rsidR="00A56E02">
        <w:rPr>
          <w:rFonts w:cstheme="minorHAnsi"/>
        </w:rPr>
        <w:t xml:space="preserve">ORR-5 Instructions for </w:t>
      </w:r>
      <w:r w:rsidR="00846B7F">
        <w:rPr>
          <w:rFonts w:cstheme="minorHAnsi"/>
        </w:rPr>
        <w:t xml:space="preserve">more </w:t>
      </w:r>
      <w:r w:rsidRPr="00F5531E" w:rsidR="00A56E02">
        <w:rPr>
          <w:rFonts w:cstheme="minorHAnsi"/>
        </w:rPr>
        <w:t>details)</w:t>
      </w:r>
      <w:r w:rsidRPr="00F5531E" w:rsidR="00B41F6B">
        <w:rPr>
          <w:rFonts w:cstheme="minorHAnsi"/>
        </w:rPr>
        <w:t>:</w:t>
      </w:r>
      <w:r w:rsidRPr="008C3062" w:rsidR="00B41F6B">
        <w:rPr>
          <w:rFonts w:cstheme="minorHAnsi"/>
        </w:rPr>
        <w:t xml:space="preserve">  </w:t>
      </w:r>
    </w:p>
    <w:p w:rsidRPr="008C3062" w:rsidR="00B41F6B" w:rsidP="00CC7335" w:rsidRDefault="00B41F6B" w14:paraId="0384EA1E" w14:textId="77777777">
      <w:pPr>
        <w:spacing w:after="0" w:line="240" w:lineRule="auto"/>
        <w:rPr>
          <w:rFonts w:cstheme="minorHAnsi"/>
        </w:rPr>
      </w:pPr>
    </w:p>
    <w:tbl>
      <w:tblPr>
        <w:tblStyle w:val="TableGrid"/>
        <w:tblW w:w="8815" w:type="dxa"/>
        <w:tblInd w:w="0" w:type="dxa"/>
        <w:tblLook w:val="04A0" w:firstRow="1" w:lastRow="0" w:firstColumn="1" w:lastColumn="0" w:noHBand="0" w:noVBand="1"/>
      </w:tblPr>
      <w:tblGrid>
        <w:gridCol w:w="2335"/>
        <w:gridCol w:w="2250"/>
        <w:gridCol w:w="2160"/>
        <w:gridCol w:w="2070"/>
      </w:tblGrid>
      <w:tr w:rsidRPr="008C3062" w:rsidR="00CA5F50" w:rsidTr="002A66EA" w14:paraId="7B6080C3" w14:textId="77777777">
        <w:trPr>
          <w:trHeight w:val="611"/>
        </w:trPr>
        <w:tc>
          <w:tcPr>
            <w:tcW w:w="2335" w:type="dxa"/>
            <w:tcBorders>
              <w:top w:val="single" w:color="auto" w:sz="4" w:space="0"/>
              <w:left w:val="single" w:color="auto" w:sz="4" w:space="0"/>
              <w:bottom w:val="single" w:color="auto" w:sz="4" w:space="0"/>
              <w:right w:val="single" w:color="auto" w:sz="4" w:space="0"/>
              <w:tr2bl w:val="single" w:color="auto" w:sz="4" w:space="0"/>
            </w:tcBorders>
          </w:tcPr>
          <w:p w:rsidRPr="00BC554E" w:rsidR="00CA5F50" w:rsidP="00CC7335" w:rsidRDefault="00CA5F50" w14:paraId="3327601D" w14:textId="77777777">
            <w:pPr>
              <w:rPr>
                <w:rFonts w:asciiTheme="minorHAnsi" w:hAnsiTheme="minorHAnsi" w:cstheme="minorHAnsi"/>
              </w:rPr>
            </w:pP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089F09FC" w14:textId="40CEE592">
            <w:pPr>
              <w:jc w:val="center"/>
              <w:rPr>
                <w:rFonts w:asciiTheme="minorHAnsi" w:hAnsiTheme="minorHAnsi" w:cstheme="minorHAnsi"/>
              </w:rPr>
            </w:pPr>
            <w:r w:rsidRPr="00940C40">
              <w:rPr>
                <w:rFonts w:cstheme="minorHAnsi"/>
              </w:rPr>
              <w:t>FY 20</w:t>
            </w:r>
            <w:r w:rsidR="00F760B8">
              <w:rPr>
                <w:rFonts w:cstheme="minorHAnsi"/>
              </w:rPr>
              <w:t>22</w:t>
            </w:r>
            <w:r w:rsidRPr="00940C40">
              <w:rPr>
                <w:rFonts w:cstheme="minorHAnsi"/>
              </w:rPr>
              <w:br/>
              <w:t>Served Population</w:t>
            </w:r>
          </w:p>
        </w:tc>
        <w:tc>
          <w:tcPr>
            <w:tcW w:w="216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584ECD08" w14:textId="5C49E0F1">
            <w:pPr>
              <w:jc w:val="center"/>
              <w:rPr>
                <w:rFonts w:asciiTheme="minorHAnsi" w:hAnsiTheme="minorHAnsi" w:cstheme="minorHAnsi"/>
              </w:rPr>
            </w:pPr>
            <w:r w:rsidRPr="00940C40">
              <w:rPr>
                <w:rFonts w:cstheme="minorHAnsi"/>
              </w:rPr>
              <w:t>FY 20</w:t>
            </w:r>
            <w:r w:rsidR="00F760B8">
              <w:rPr>
                <w:rFonts w:cstheme="minorHAnsi"/>
              </w:rPr>
              <w:t>23</w:t>
            </w:r>
            <w:r w:rsidRPr="00940C40">
              <w:rPr>
                <w:rFonts w:cstheme="minorHAnsi"/>
              </w:rPr>
              <w:t xml:space="preserve"> </w:t>
            </w:r>
            <w:r w:rsidRPr="00940C40">
              <w:rPr>
                <w:rFonts w:cstheme="minorHAnsi"/>
              </w:rPr>
              <w:br/>
              <w:t>Served Population</w:t>
            </w:r>
          </w:p>
        </w:tc>
        <w:tc>
          <w:tcPr>
            <w:tcW w:w="207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621C867E" w14:textId="1947524C">
            <w:pPr>
              <w:jc w:val="center"/>
              <w:rPr>
                <w:rFonts w:asciiTheme="minorHAnsi" w:hAnsiTheme="minorHAnsi" w:cstheme="minorHAnsi"/>
              </w:rPr>
            </w:pPr>
            <w:r w:rsidRPr="00940C40">
              <w:rPr>
                <w:rFonts w:cstheme="minorHAnsi"/>
              </w:rPr>
              <w:t>FY 20</w:t>
            </w:r>
            <w:r w:rsidR="00F760B8">
              <w:rPr>
                <w:rFonts w:cstheme="minorHAnsi"/>
              </w:rPr>
              <w:t>24</w:t>
            </w:r>
            <w:r w:rsidRPr="00940C40">
              <w:rPr>
                <w:rFonts w:cstheme="minorHAnsi"/>
              </w:rPr>
              <w:t xml:space="preserve"> </w:t>
            </w:r>
            <w:r w:rsidRPr="00940C40">
              <w:rPr>
                <w:rFonts w:cstheme="minorHAnsi"/>
              </w:rPr>
              <w:br/>
              <w:t>Served Population</w:t>
            </w:r>
          </w:p>
        </w:tc>
      </w:tr>
      <w:tr w:rsidRPr="008C3062" w:rsidR="00CA5F50" w:rsidTr="002A66EA" w14:paraId="7D88B051" w14:textId="77777777">
        <w:trPr>
          <w:trHeight w:val="305"/>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4038B5BF" w14:textId="602CF1CB">
            <w:pPr>
              <w:rPr>
                <w:rFonts w:asciiTheme="minorHAnsi" w:hAnsiTheme="minorHAnsi" w:cstheme="minorHAnsi"/>
              </w:rPr>
            </w:pPr>
            <w:r w:rsidRPr="00940C40">
              <w:rPr>
                <w:rFonts w:cstheme="minorHAnsi"/>
              </w:rPr>
              <w:t>FY 20</w:t>
            </w:r>
            <w:r w:rsidR="00F760B8">
              <w:rPr>
                <w:rFonts w:cstheme="minorHAnsi"/>
              </w:rPr>
              <w:t>23</w:t>
            </w:r>
            <w:r w:rsidRPr="00940C40">
              <w:rPr>
                <w:rFonts w:cstheme="minorHAnsi"/>
              </w:rPr>
              <w:t xml:space="preserve"> Submission</w:t>
            </w:r>
          </w:p>
          <w:p w:rsidRPr="00BC554E" w:rsidR="00CA5F50" w:rsidP="00CC7335" w:rsidRDefault="00CA5F50" w14:paraId="5AA1326F" w14:textId="67FEC2C3">
            <w:pPr>
              <w:rPr>
                <w:rFonts w:asciiTheme="minorHAnsi" w:hAnsiTheme="minorHAnsi" w:cstheme="minorHAnsi"/>
              </w:rPr>
            </w:pPr>
            <w:r w:rsidRPr="00940C40">
              <w:rPr>
                <w:rFonts w:cstheme="minorHAnsi"/>
              </w:rPr>
              <w:t>(Dec 202</w:t>
            </w:r>
            <w:r w:rsidR="00F760B8">
              <w:rPr>
                <w:rFonts w:cstheme="minorHAnsi"/>
              </w:rPr>
              <w:t>2</w:t>
            </w:r>
            <w:r w:rsidRPr="00940C40">
              <w:rPr>
                <w:rFonts w:cstheme="minorHAnsi"/>
              </w:rPr>
              <w:t xml:space="preserve"> to Jan 202</w:t>
            </w:r>
            <w:r w:rsidR="00F760B8">
              <w:rPr>
                <w:rFonts w:cstheme="minorHAnsi"/>
              </w:rPr>
              <w:t>3</w:t>
            </w:r>
            <w:r w:rsidRPr="00940C40">
              <w:rPr>
                <w:rFonts w:cstheme="minorHAnsi"/>
              </w:rPr>
              <w:t>)</w:t>
            </w: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A84E03" w:rsidRDefault="00CA5F50" w14:paraId="4D1311C9" w14:textId="6ABE519A">
            <w:pPr>
              <w:jc w:val="center"/>
              <w:rPr>
                <w:rFonts w:asciiTheme="minorHAnsi" w:hAnsiTheme="minorHAnsi" w:cstheme="minorHAnsi"/>
              </w:rPr>
            </w:pPr>
            <w:r w:rsidRPr="00940C40">
              <w:rPr>
                <w:rFonts w:cstheme="minorHAnsi"/>
              </w:rPr>
              <w:t>Section I</w:t>
            </w:r>
            <w:r w:rsidR="00A56E02">
              <w:rPr>
                <w:rFonts w:cstheme="minorHAnsi"/>
              </w:rPr>
              <w:t xml:space="preserve"> </w:t>
            </w:r>
            <w:r w:rsidR="00F760B8">
              <w:rPr>
                <w:rFonts w:cstheme="minorHAnsi"/>
              </w:rPr>
              <w:t xml:space="preserve">&amp; </w:t>
            </w:r>
            <w:r w:rsidRPr="00940C40">
              <w:rPr>
                <w:rFonts w:cstheme="minorHAnsi"/>
              </w:rPr>
              <w:t xml:space="preserve">II </w:t>
            </w:r>
          </w:p>
        </w:tc>
        <w:tc>
          <w:tcPr>
            <w:tcW w:w="216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6F9E19B8" w14:textId="5E0D297A">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c>
          <w:tcPr>
            <w:tcW w:w="207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1F4D8F8C" w14:textId="5B08CDE9">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r>
      <w:tr w:rsidRPr="008C3062" w:rsidR="00CA5F50" w:rsidTr="002A66EA" w14:paraId="71F9315D" w14:textId="77777777">
        <w:trPr>
          <w:trHeight w:val="305"/>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7FE1180C" w14:textId="224D7250">
            <w:pPr>
              <w:rPr>
                <w:rFonts w:asciiTheme="minorHAnsi" w:hAnsiTheme="minorHAnsi" w:cstheme="minorHAnsi"/>
              </w:rPr>
            </w:pPr>
            <w:r w:rsidRPr="00940C40">
              <w:rPr>
                <w:rFonts w:cstheme="minorHAnsi"/>
              </w:rPr>
              <w:t>FY 20</w:t>
            </w:r>
            <w:r w:rsidR="00F760B8">
              <w:rPr>
                <w:rFonts w:cstheme="minorHAnsi"/>
              </w:rPr>
              <w:t>24</w:t>
            </w:r>
            <w:r w:rsidRPr="00940C40">
              <w:rPr>
                <w:rFonts w:cstheme="minorHAnsi"/>
              </w:rPr>
              <w:t xml:space="preserve"> Submission</w:t>
            </w:r>
          </w:p>
          <w:p w:rsidRPr="00BC554E" w:rsidR="00CA5F50" w:rsidP="00CC7335" w:rsidRDefault="00CA5F50" w14:paraId="796471AD" w14:textId="4BEC1B5C">
            <w:pPr>
              <w:rPr>
                <w:rFonts w:asciiTheme="minorHAnsi" w:hAnsiTheme="minorHAnsi" w:cstheme="minorHAnsi"/>
              </w:rPr>
            </w:pPr>
            <w:r w:rsidRPr="00940C40">
              <w:rPr>
                <w:rFonts w:cstheme="minorHAnsi"/>
              </w:rPr>
              <w:t>(Dec 20</w:t>
            </w:r>
            <w:r w:rsidR="00F760B8">
              <w:rPr>
                <w:rFonts w:cstheme="minorHAnsi"/>
              </w:rPr>
              <w:t>23</w:t>
            </w:r>
            <w:r w:rsidRPr="00940C40">
              <w:rPr>
                <w:rFonts w:cstheme="minorHAnsi"/>
              </w:rPr>
              <w:t xml:space="preserve"> to Jan 20</w:t>
            </w:r>
            <w:r w:rsidR="00F760B8">
              <w:rPr>
                <w:rFonts w:cstheme="minorHAnsi"/>
              </w:rPr>
              <w:t>24</w:t>
            </w:r>
            <w:r w:rsidRPr="00940C40">
              <w:rPr>
                <w:rFonts w:cstheme="minorHAnsi"/>
              </w:rPr>
              <w:t>)</w:t>
            </w:r>
          </w:p>
        </w:tc>
        <w:tc>
          <w:tcPr>
            <w:tcW w:w="225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1D69FAA7" w14:textId="3BE26932">
            <w:pPr>
              <w:jc w:val="center"/>
              <w:rPr>
                <w:rFonts w:asciiTheme="minorHAnsi" w:hAnsiTheme="minorHAnsi" w:cstheme="minorHAnsi"/>
              </w:rPr>
            </w:pPr>
            <w:r w:rsidRPr="00940C40">
              <w:rPr>
                <w:rFonts w:cstheme="minorHAnsi"/>
              </w:rPr>
              <w:t xml:space="preserve">Section III </w:t>
            </w:r>
          </w:p>
        </w:tc>
        <w:tc>
          <w:tcPr>
            <w:tcW w:w="2160"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05C19570" w14:textId="77EA75A8">
            <w:pPr>
              <w:jc w:val="center"/>
              <w:rPr>
                <w:rFonts w:asciiTheme="minorHAnsi" w:hAnsiTheme="minorHAnsi" w:cstheme="minorHAnsi"/>
              </w:rPr>
            </w:pPr>
            <w:r w:rsidRPr="00940C40">
              <w:rPr>
                <w:rFonts w:cstheme="minorHAnsi"/>
              </w:rPr>
              <w:t>Sections I &amp; II</w:t>
            </w:r>
            <w:r w:rsidR="00690119">
              <w:rPr>
                <w:rFonts w:cstheme="minorHAnsi"/>
              </w:rPr>
              <w:t xml:space="preserve"> </w:t>
            </w:r>
          </w:p>
        </w:tc>
        <w:tc>
          <w:tcPr>
            <w:tcW w:w="207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6E8EA913" w14:textId="237409A3">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r>
      <w:tr w:rsidRPr="008C3062" w:rsidR="00CA5F50" w:rsidTr="002A66EA" w14:paraId="1C7C22DE" w14:textId="77777777">
        <w:trPr>
          <w:trHeight w:val="291"/>
        </w:trPr>
        <w:tc>
          <w:tcPr>
            <w:tcW w:w="2335" w:type="dxa"/>
            <w:tcBorders>
              <w:top w:val="single" w:color="auto" w:sz="4" w:space="0"/>
              <w:left w:val="single" w:color="auto" w:sz="4" w:space="0"/>
              <w:bottom w:val="single" w:color="auto" w:sz="4" w:space="0"/>
              <w:right w:val="single" w:color="auto" w:sz="4" w:space="0"/>
            </w:tcBorders>
            <w:hideMark/>
          </w:tcPr>
          <w:p w:rsidRPr="00BC554E" w:rsidR="00CA5F50" w:rsidP="00CC7335" w:rsidRDefault="00CA5F50" w14:paraId="7FE7B98A" w14:textId="78B0ADB5">
            <w:pPr>
              <w:rPr>
                <w:rFonts w:asciiTheme="minorHAnsi" w:hAnsiTheme="minorHAnsi" w:cstheme="minorHAnsi"/>
              </w:rPr>
            </w:pPr>
            <w:r w:rsidRPr="00940C40">
              <w:rPr>
                <w:rFonts w:cstheme="minorHAnsi"/>
              </w:rPr>
              <w:t>FY 20</w:t>
            </w:r>
            <w:r w:rsidR="00F760B8">
              <w:rPr>
                <w:rFonts w:cstheme="minorHAnsi"/>
              </w:rPr>
              <w:t>25</w:t>
            </w:r>
            <w:r w:rsidR="00365381">
              <w:rPr>
                <w:rFonts w:cstheme="minorHAnsi"/>
              </w:rPr>
              <w:t xml:space="preserve"> </w:t>
            </w:r>
            <w:r w:rsidRPr="00940C40">
              <w:rPr>
                <w:rFonts w:cstheme="minorHAnsi"/>
              </w:rPr>
              <w:t>Submission</w:t>
            </w:r>
          </w:p>
          <w:p w:rsidRPr="00BC554E" w:rsidR="00CA5F50" w:rsidP="00CC7335" w:rsidRDefault="00CA5F50" w14:paraId="77C5CD9A" w14:textId="3006C0D3">
            <w:pPr>
              <w:rPr>
                <w:rFonts w:asciiTheme="minorHAnsi" w:hAnsiTheme="minorHAnsi" w:cstheme="minorHAnsi"/>
              </w:rPr>
            </w:pPr>
            <w:r w:rsidRPr="00940C40">
              <w:rPr>
                <w:rFonts w:cstheme="minorHAnsi"/>
              </w:rPr>
              <w:t>(Dec 20</w:t>
            </w:r>
            <w:r w:rsidR="00F760B8">
              <w:rPr>
                <w:rFonts w:cstheme="minorHAnsi"/>
              </w:rPr>
              <w:t>24</w:t>
            </w:r>
            <w:r w:rsidRPr="00940C40">
              <w:rPr>
                <w:rFonts w:cstheme="minorHAnsi"/>
              </w:rPr>
              <w:t xml:space="preserve"> to Jan 20</w:t>
            </w:r>
            <w:r w:rsidR="00F760B8">
              <w:rPr>
                <w:rFonts w:cstheme="minorHAnsi"/>
              </w:rPr>
              <w:t>25</w:t>
            </w:r>
            <w:r w:rsidRPr="00940C40">
              <w:rPr>
                <w:rFonts w:cstheme="minorHAnsi"/>
              </w:rPr>
              <w:t>)</w:t>
            </w:r>
          </w:p>
        </w:tc>
        <w:tc>
          <w:tcPr>
            <w:tcW w:w="2250" w:type="dxa"/>
            <w:tcBorders>
              <w:top w:val="single" w:color="auto" w:sz="4" w:space="0"/>
              <w:left w:val="single" w:color="auto" w:sz="4" w:space="0"/>
              <w:bottom w:val="single" w:color="auto" w:sz="4" w:space="0"/>
              <w:right w:val="single" w:color="auto" w:sz="4" w:space="0"/>
            </w:tcBorders>
          </w:tcPr>
          <w:p w:rsidRPr="00BC554E" w:rsidR="00CA5F50" w:rsidP="00CC7335" w:rsidRDefault="00E3552C" w14:paraId="7A6D917D" w14:textId="4C84D3A4">
            <w:pPr>
              <w:jc w:val="center"/>
              <w:rPr>
                <w:rFonts w:asciiTheme="minorHAnsi" w:hAnsiTheme="minorHAnsi" w:cstheme="minorHAnsi"/>
              </w:rPr>
            </w:pPr>
            <w:r w:rsidRPr="00940C40">
              <w:rPr>
                <w:rFonts w:cstheme="minorHAnsi"/>
              </w:rPr>
              <w:t>N</w:t>
            </w:r>
            <w:r w:rsidR="00C95653">
              <w:rPr>
                <w:rFonts w:cstheme="minorHAnsi"/>
              </w:rPr>
              <w:t>/</w:t>
            </w:r>
            <w:r w:rsidRPr="00940C40">
              <w:rPr>
                <w:rFonts w:cstheme="minorHAnsi"/>
              </w:rPr>
              <w:t>A</w:t>
            </w:r>
          </w:p>
        </w:tc>
        <w:tc>
          <w:tcPr>
            <w:tcW w:w="2160" w:type="dxa"/>
            <w:tcBorders>
              <w:top w:val="single" w:color="auto" w:sz="4" w:space="0"/>
              <w:left w:val="single" w:color="auto" w:sz="4" w:space="0"/>
              <w:bottom w:val="single" w:color="auto" w:sz="4" w:space="0"/>
              <w:right w:val="single" w:color="auto" w:sz="4" w:space="0"/>
            </w:tcBorders>
            <w:hideMark/>
          </w:tcPr>
          <w:p w:rsidR="00CA5F50" w:rsidP="00CC7335" w:rsidRDefault="00CA5F50" w14:paraId="6A826506" w14:textId="77777777">
            <w:pPr>
              <w:jc w:val="center"/>
              <w:rPr>
                <w:rFonts w:cstheme="minorHAnsi"/>
              </w:rPr>
            </w:pPr>
            <w:r w:rsidRPr="00940C40">
              <w:rPr>
                <w:rFonts w:cstheme="minorHAnsi"/>
              </w:rPr>
              <w:t>Section III</w:t>
            </w:r>
          </w:p>
          <w:p w:rsidRPr="00BC554E" w:rsidR="00690119" w:rsidP="00CC7335" w:rsidRDefault="00690119" w14:paraId="5873750D" w14:textId="0A29CE6A">
            <w:pPr>
              <w:jc w:val="center"/>
              <w:rPr>
                <w:rFonts w:asciiTheme="minorHAnsi" w:hAnsiTheme="minorHAnsi" w:cstheme="minorHAnsi"/>
              </w:rPr>
            </w:pPr>
          </w:p>
        </w:tc>
        <w:tc>
          <w:tcPr>
            <w:tcW w:w="2070" w:type="dxa"/>
            <w:tcBorders>
              <w:top w:val="single" w:color="auto" w:sz="4" w:space="0"/>
              <w:left w:val="single" w:color="auto" w:sz="4" w:space="0"/>
              <w:bottom w:val="single" w:color="auto" w:sz="4" w:space="0"/>
              <w:right w:val="single" w:color="auto" w:sz="4" w:space="0"/>
            </w:tcBorders>
            <w:hideMark/>
          </w:tcPr>
          <w:p w:rsidRPr="00BC554E" w:rsidR="00690119" w:rsidP="00A84E03" w:rsidRDefault="00CA5F50" w14:paraId="605E4B50" w14:textId="59782908">
            <w:pPr>
              <w:jc w:val="center"/>
              <w:rPr>
                <w:rFonts w:asciiTheme="minorHAnsi" w:hAnsiTheme="minorHAnsi" w:cstheme="minorHAnsi"/>
              </w:rPr>
            </w:pPr>
            <w:r w:rsidRPr="00940C40">
              <w:rPr>
                <w:rFonts w:cstheme="minorHAnsi"/>
              </w:rPr>
              <w:t>Sections I &amp; II</w:t>
            </w:r>
          </w:p>
        </w:tc>
      </w:tr>
    </w:tbl>
    <w:p w:rsidRPr="008C3062" w:rsidR="00CA5F50" w:rsidP="00CC7335" w:rsidRDefault="00CA5F50" w14:paraId="11860B2D" w14:textId="77777777">
      <w:pPr>
        <w:spacing w:after="0" w:line="240" w:lineRule="auto"/>
        <w:rPr>
          <w:rFonts w:cstheme="minorHAnsi"/>
          <w:color w:val="FF0000"/>
        </w:rPr>
      </w:pPr>
    </w:p>
    <w:p w:rsidRPr="008C3062" w:rsidR="00D02552" w:rsidP="00CC7335" w:rsidRDefault="00D02552" w14:paraId="7C218232" w14:textId="77777777">
      <w:pPr>
        <w:spacing w:after="0" w:line="240" w:lineRule="auto"/>
        <w:rPr>
          <w:rFonts w:cstheme="minorHAnsi"/>
        </w:rPr>
      </w:pPr>
    </w:p>
    <w:p w:rsidRPr="001354A2" w:rsidR="00D051AD" w:rsidP="00CC7335" w:rsidRDefault="00930B81" w14:paraId="603CDA72" w14:textId="6AF003F0">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Accuracy of </w:t>
      </w:r>
      <w:r w:rsidRPr="001354A2" w:rsidR="00AA0B41">
        <w:rPr>
          <w:rFonts w:asciiTheme="minorHAnsi" w:hAnsiTheme="minorHAnsi" w:cstheme="minorHAnsi"/>
          <w:sz w:val="24"/>
          <w:szCs w:val="24"/>
        </w:rPr>
        <w:t xml:space="preserve">estimated burden hours </w:t>
      </w:r>
      <w:r w:rsidRPr="001354A2" w:rsidR="00D051AD">
        <w:rPr>
          <w:rFonts w:asciiTheme="minorHAnsi" w:hAnsiTheme="minorHAnsi" w:cstheme="minorHAnsi"/>
          <w:sz w:val="24"/>
          <w:szCs w:val="24"/>
        </w:rPr>
        <w:t xml:space="preserve"> </w:t>
      </w:r>
    </w:p>
    <w:p w:rsidRPr="005E3154" w:rsidR="005E3154" w:rsidP="00CC7335" w:rsidRDefault="005E3154" w14:paraId="14D3FA16" w14:textId="77777777">
      <w:pPr>
        <w:spacing w:after="0" w:line="240" w:lineRule="auto"/>
      </w:pPr>
    </w:p>
    <w:p w:rsidRPr="00395837" w:rsidR="00D42C51" w:rsidP="00DB7D81" w:rsidRDefault="00DA73BA" w14:paraId="0E5DEEAF" w14:textId="12A8D28D">
      <w:pPr>
        <w:spacing w:after="0" w:line="240" w:lineRule="auto"/>
        <w:jc w:val="both"/>
        <w:rPr>
          <w:rFonts w:cstheme="minorHAnsi"/>
        </w:rPr>
      </w:pPr>
      <w:r w:rsidRPr="004F4846">
        <w:rPr>
          <w:rFonts w:cstheme="minorHAnsi"/>
        </w:rPr>
        <w:t>The burden to respondent</w:t>
      </w:r>
      <w:r w:rsidR="00E902BD">
        <w:rPr>
          <w:rFonts w:cstheme="minorHAnsi"/>
        </w:rPr>
        <w:t>s</w:t>
      </w:r>
      <w:r w:rsidRPr="004F4846">
        <w:rPr>
          <w:rFonts w:cstheme="minorHAnsi"/>
        </w:rPr>
        <w:t xml:space="preserve"> varies widely due to multiple factors, including, but not limited to, size of eligible </w:t>
      </w:r>
      <w:r w:rsidR="00E902BD">
        <w:rPr>
          <w:rFonts w:cstheme="minorHAnsi"/>
        </w:rPr>
        <w:t>population</w:t>
      </w:r>
      <w:r w:rsidRPr="004F4846">
        <w:rPr>
          <w:rFonts w:cstheme="minorHAnsi"/>
        </w:rPr>
        <w:t xml:space="preserve">, complexity of </w:t>
      </w:r>
      <w:r w:rsidR="00365381">
        <w:rPr>
          <w:rFonts w:cstheme="minorHAnsi"/>
        </w:rPr>
        <w:t xml:space="preserve">a </w:t>
      </w:r>
      <w:r w:rsidRPr="004F4846">
        <w:rPr>
          <w:rFonts w:cstheme="minorHAnsi"/>
        </w:rPr>
        <w:t>respondent</w:t>
      </w:r>
      <w:r w:rsidR="00F310CA">
        <w:rPr>
          <w:rFonts w:cstheme="minorHAnsi"/>
        </w:rPr>
        <w:t>’</w:t>
      </w:r>
      <w:r w:rsidRPr="004F4846">
        <w:rPr>
          <w:rFonts w:cstheme="minorHAnsi"/>
        </w:rPr>
        <w:t>s existing information collection and management methods, and</w:t>
      </w:r>
      <w:r w:rsidRPr="004F4846" w:rsidR="00883BE0">
        <w:rPr>
          <w:rFonts w:cstheme="minorHAnsi"/>
        </w:rPr>
        <w:t xml:space="preserve"> </w:t>
      </w:r>
      <w:r w:rsidR="00365381">
        <w:rPr>
          <w:rFonts w:cstheme="minorHAnsi"/>
        </w:rPr>
        <w:t xml:space="preserve">a </w:t>
      </w:r>
      <w:r w:rsidR="00883BE0">
        <w:rPr>
          <w:rFonts w:cstheme="minorHAnsi"/>
        </w:rPr>
        <w:t xml:space="preserve">state’s </w:t>
      </w:r>
      <w:r w:rsidRPr="004F4846">
        <w:rPr>
          <w:rFonts w:cstheme="minorHAnsi"/>
        </w:rPr>
        <w:t xml:space="preserve">flexibility modifying or developing information systems.     </w:t>
      </w:r>
    </w:p>
    <w:p w:rsidR="00EF0F3E" w:rsidP="00DB7D81" w:rsidRDefault="008516BC" w14:paraId="2C9513DC" w14:textId="71A22F2E">
      <w:pPr>
        <w:spacing w:after="0" w:line="240" w:lineRule="auto"/>
        <w:jc w:val="both"/>
        <w:rPr>
          <w:rFonts w:cstheme="minorHAnsi"/>
        </w:rPr>
      </w:pPr>
      <w:r>
        <w:rPr>
          <w:rFonts w:cstheme="minorHAnsi"/>
        </w:rPr>
        <w:t xml:space="preserve">In August 2020, </w:t>
      </w:r>
      <w:r w:rsidRPr="00395837" w:rsidR="00DA73BA">
        <w:rPr>
          <w:rFonts w:cstheme="minorHAnsi"/>
        </w:rPr>
        <w:t>ORR consulted w</w:t>
      </w:r>
      <w:r w:rsidRPr="00395837" w:rsidR="004B256E">
        <w:rPr>
          <w:rFonts w:cstheme="minorHAnsi"/>
        </w:rPr>
        <w:t>ith a sample of nine states</w:t>
      </w:r>
      <w:r w:rsidRPr="00395837" w:rsidR="00DA73BA">
        <w:rPr>
          <w:rFonts w:cstheme="minorHAnsi"/>
        </w:rPr>
        <w:t xml:space="preserve"> </w:t>
      </w:r>
      <w:r w:rsidRPr="00395837" w:rsidR="0094414B">
        <w:rPr>
          <w:rFonts w:cstheme="minorHAnsi"/>
          <w:snapToGrid w:val="0"/>
        </w:rPr>
        <w:t>to i</w:t>
      </w:r>
      <w:r w:rsidRPr="00395837" w:rsidR="0094414B">
        <w:rPr>
          <w:rFonts w:cstheme="minorHAnsi"/>
        </w:rPr>
        <w:t>nform the burden hour estimate</w:t>
      </w:r>
      <w:r w:rsidRPr="00395837" w:rsidR="00DA73BA">
        <w:rPr>
          <w:rFonts w:cstheme="minorHAnsi"/>
        </w:rPr>
        <w:t>.</w:t>
      </w:r>
      <w:r w:rsidR="00EF0F3E">
        <w:rPr>
          <w:rFonts w:cstheme="minorHAnsi"/>
        </w:rPr>
        <w:t xml:space="preserve">  </w:t>
      </w:r>
      <w:r w:rsidRPr="00395837" w:rsidR="00DA73BA">
        <w:rPr>
          <w:rFonts w:cstheme="minorHAnsi"/>
        </w:rPr>
        <w:t xml:space="preserve">Eight states responded with an </w:t>
      </w:r>
      <w:r w:rsidR="00365381">
        <w:rPr>
          <w:rFonts w:cstheme="minorHAnsi"/>
        </w:rPr>
        <w:t xml:space="preserve">average </w:t>
      </w:r>
      <w:r w:rsidRPr="00395837" w:rsidR="00DA73BA">
        <w:rPr>
          <w:rFonts w:cstheme="minorHAnsi"/>
        </w:rPr>
        <w:t xml:space="preserve">estimate of </w:t>
      </w:r>
      <w:r w:rsidRPr="00395837" w:rsidR="00572AF0">
        <w:rPr>
          <w:rFonts w:cstheme="minorHAnsi"/>
        </w:rPr>
        <w:t xml:space="preserve">burden hours </w:t>
      </w:r>
      <w:r w:rsidRPr="00395837" w:rsidR="00DA73BA">
        <w:rPr>
          <w:rFonts w:cstheme="minorHAnsi"/>
        </w:rPr>
        <w:t xml:space="preserve">ranging from 40 to 128 hours for </w:t>
      </w:r>
      <w:r w:rsidR="00BC21CD">
        <w:rPr>
          <w:rFonts w:cstheme="minorHAnsi"/>
        </w:rPr>
        <w:t xml:space="preserve">the </w:t>
      </w:r>
      <w:r w:rsidRPr="004F4846" w:rsidR="00DA73BA">
        <w:rPr>
          <w:rFonts w:cstheme="minorHAnsi"/>
        </w:rPr>
        <w:t>curren</w:t>
      </w:r>
      <w:r w:rsidRPr="004F4846" w:rsidR="004B256E">
        <w:rPr>
          <w:rFonts w:cstheme="minorHAnsi"/>
        </w:rPr>
        <w:t xml:space="preserve">t ORR-5, and </w:t>
      </w:r>
      <w:r w:rsidRPr="00395837" w:rsidR="00DA73BA">
        <w:rPr>
          <w:rFonts w:cstheme="minorHAnsi"/>
        </w:rPr>
        <w:t>65 to 240 ho</w:t>
      </w:r>
      <w:r w:rsidRPr="00395837" w:rsidR="00572AF0">
        <w:rPr>
          <w:rFonts w:cstheme="minorHAnsi"/>
        </w:rPr>
        <w:t xml:space="preserve">urs </w:t>
      </w:r>
      <w:r w:rsidRPr="00395837" w:rsidR="00DA73BA">
        <w:rPr>
          <w:rFonts w:cstheme="minorHAnsi"/>
        </w:rPr>
        <w:t>for</w:t>
      </w:r>
      <w:r w:rsidR="00BC21CD">
        <w:rPr>
          <w:rFonts w:cstheme="minorHAnsi"/>
        </w:rPr>
        <w:t xml:space="preserve"> the</w:t>
      </w:r>
      <w:r w:rsidRPr="004F4846" w:rsidR="00DA73BA">
        <w:rPr>
          <w:rFonts w:cstheme="minorHAnsi"/>
        </w:rPr>
        <w:t xml:space="preserve"> revised ORR-5. </w:t>
      </w:r>
      <w:r w:rsidR="00EF0F3E">
        <w:rPr>
          <w:rFonts w:cstheme="minorHAnsi"/>
        </w:rPr>
        <w:t xml:space="preserve"> </w:t>
      </w:r>
      <w:r w:rsidRPr="004F4846" w:rsidR="00DA73BA">
        <w:rPr>
          <w:rFonts w:cstheme="minorHAnsi"/>
        </w:rPr>
        <w:t>ORR also examine</w:t>
      </w:r>
      <w:r w:rsidR="00BC21CD">
        <w:rPr>
          <w:rFonts w:cstheme="minorHAnsi"/>
        </w:rPr>
        <w:t>d</w:t>
      </w:r>
      <w:r w:rsidRPr="004F4846" w:rsidR="00DA73BA">
        <w:rPr>
          <w:rFonts w:cstheme="minorHAnsi"/>
        </w:rPr>
        <w:t xml:space="preserve"> public comments where </w:t>
      </w:r>
      <w:r w:rsidRPr="004F4846" w:rsidR="00AA0B41">
        <w:rPr>
          <w:rFonts w:cstheme="minorHAnsi"/>
        </w:rPr>
        <w:t>burden inform</w:t>
      </w:r>
      <w:r w:rsidRPr="00395837" w:rsidR="00AA0B41">
        <w:rPr>
          <w:rFonts w:cstheme="minorHAnsi"/>
        </w:rPr>
        <w:t xml:space="preserve">ation is explicitly defined and </w:t>
      </w:r>
      <w:r w:rsidRPr="00395837" w:rsidR="00DA73BA">
        <w:rPr>
          <w:rFonts w:cstheme="minorHAnsi"/>
        </w:rPr>
        <w:t xml:space="preserve">consistent with </w:t>
      </w:r>
      <w:r w:rsidRPr="00395837" w:rsidR="00572AF0">
        <w:rPr>
          <w:rFonts w:cstheme="minorHAnsi"/>
        </w:rPr>
        <w:t>OMB’s guidelines</w:t>
      </w:r>
      <w:r w:rsidR="0071029B">
        <w:rPr>
          <w:rFonts w:cstheme="minorHAnsi"/>
        </w:rPr>
        <w:t xml:space="preserve"> </w:t>
      </w:r>
      <w:r w:rsidR="001C4266">
        <w:rPr>
          <w:rFonts w:cstheme="minorHAnsi"/>
        </w:rPr>
        <w:t xml:space="preserve">  </w:t>
      </w:r>
      <w:proofErr w:type="gramStart"/>
      <w:r w:rsidR="001C4266">
        <w:rPr>
          <w:rFonts w:cstheme="minorHAnsi"/>
        </w:rPr>
        <w:t>For</w:t>
      </w:r>
      <w:proofErr w:type="gramEnd"/>
      <w:r w:rsidR="001C4266">
        <w:rPr>
          <w:rFonts w:cstheme="minorHAnsi"/>
        </w:rPr>
        <w:t xml:space="preserve"> instance, states are the direct respondents to ORR-5 collection and thus burden hours estimates were based on state level information collection and reporting. </w:t>
      </w:r>
      <w:r w:rsidR="00D42C51">
        <w:rPr>
          <w:rFonts w:cstheme="minorHAnsi"/>
        </w:rPr>
        <w:t xml:space="preserve"> </w:t>
      </w:r>
      <w:r w:rsidR="00EF0F3E">
        <w:rPr>
          <w:rFonts w:cstheme="minorHAnsi"/>
        </w:rPr>
        <w:t xml:space="preserve">  </w:t>
      </w:r>
      <w:r w:rsidR="00AB7CA4">
        <w:rPr>
          <w:rFonts w:cstheme="minorHAnsi"/>
        </w:rPr>
        <w:t xml:space="preserve">As a result, </w:t>
      </w:r>
      <w:r w:rsidRPr="00395837" w:rsidR="00DA73BA">
        <w:rPr>
          <w:rFonts w:cstheme="minorHAnsi"/>
        </w:rPr>
        <w:t>ORR revise</w:t>
      </w:r>
      <w:r w:rsidRPr="00395837" w:rsidR="0094414B">
        <w:rPr>
          <w:rFonts w:cstheme="minorHAnsi"/>
        </w:rPr>
        <w:t>d</w:t>
      </w:r>
      <w:r w:rsidRPr="00395837" w:rsidR="00DA73BA">
        <w:rPr>
          <w:rFonts w:cstheme="minorHAnsi"/>
        </w:rPr>
        <w:t xml:space="preserve"> the average burden hours </w:t>
      </w:r>
      <w:r w:rsidRPr="00395837" w:rsidR="0085758C">
        <w:rPr>
          <w:rFonts w:cstheme="minorHAnsi"/>
        </w:rPr>
        <w:t xml:space="preserve">to 90 hours </w:t>
      </w:r>
      <w:r w:rsidRPr="00395837" w:rsidR="004B256E">
        <w:rPr>
          <w:rFonts w:cstheme="minorHAnsi"/>
        </w:rPr>
        <w:t xml:space="preserve">for states </w:t>
      </w:r>
      <w:r w:rsidRPr="00395837" w:rsidR="0085758C">
        <w:rPr>
          <w:rFonts w:cstheme="minorHAnsi"/>
        </w:rPr>
        <w:t>to complete the current ORR-5</w:t>
      </w:r>
      <w:r w:rsidRPr="00395837" w:rsidR="004B256E">
        <w:rPr>
          <w:rFonts w:cstheme="minorHAnsi"/>
        </w:rPr>
        <w:t xml:space="preserve">, and </w:t>
      </w:r>
      <w:r w:rsidRPr="00395837" w:rsidR="00DA73BA">
        <w:rPr>
          <w:rFonts w:cstheme="minorHAnsi"/>
        </w:rPr>
        <w:t>140 hour</w:t>
      </w:r>
      <w:r w:rsidRPr="00395837" w:rsidR="00AA0B41">
        <w:rPr>
          <w:rFonts w:cstheme="minorHAnsi"/>
        </w:rPr>
        <w:t xml:space="preserve">s </w:t>
      </w:r>
      <w:r w:rsidRPr="00395837" w:rsidR="004B256E">
        <w:rPr>
          <w:rFonts w:cstheme="minorHAnsi"/>
        </w:rPr>
        <w:t xml:space="preserve">for the proposed </w:t>
      </w:r>
      <w:r w:rsidRPr="00395837" w:rsidR="00AA0B41">
        <w:rPr>
          <w:rFonts w:cstheme="minorHAnsi"/>
        </w:rPr>
        <w:t>ORR-5</w:t>
      </w:r>
      <w:r w:rsidRPr="00395837" w:rsidR="00DA73BA">
        <w:rPr>
          <w:rFonts w:cstheme="minorHAnsi"/>
        </w:rPr>
        <w:t>.</w:t>
      </w:r>
      <w:r w:rsidR="00D42C51">
        <w:rPr>
          <w:rFonts w:cstheme="minorHAnsi"/>
        </w:rPr>
        <w:t xml:space="preserve"> </w:t>
      </w:r>
      <w:r w:rsidR="001C4266">
        <w:rPr>
          <w:rFonts w:cstheme="minorHAnsi"/>
        </w:rPr>
        <w:t xml:space="preserve"> Per OMB guidance, e</w:t>
      </w:r>
      <w:r w:rsidRPr="001C4266" w:rsidR="001C4266">
        <w:rPr>
          <w:rFonts w:cstheme="minorHAnsi"/>
        </w:rPr>
        <w:t xml:space="preserve">stimates of </w:t>
      </w:r>
      <w:r w:rsidR="001C4266">
        <w:rPr>
          <w:rFonts w:cstheme="minorHAnsi"/>
        </w:rPr>
        <w:t>o</w:t>
      </w:r>
      <w:r w:rsidRPr="001C4266" w:rsidR="001C4266">
        <w:rPr>
          <w:rFonts w:cstheme="minorHAnsi"/>
        </w:rPr>
        <w:t xml:space="preserve">ther </w:t>
      </w:r>
      <w:r w:rsidR="001C4266">
        <w:rPr>
          <w:rFonts w:cstheme="minorHAnsi"/>
        </w:rPr>
        <w:t>a</w:t>
      </w:r>
      <w:r w:rsidRPr="001C4266" w:rsidR="001C4266">
        <w:rPr>
          <w:rFonts w:cstheme="minorHAnsi"/>
        </w:rPr>
        <w:t xml:space="preserve">nnual </w:t>
      </w:r>
      <w:r w:rsidR="001C4266">
        <w:rPr>
          <w:rFonts w:cstheme="minorHAnsi"/>
        </w:rPr>
        <w:t>c</w:t>
      </w:r>
      <w:r w:rsidRPr="001C4266" w:rsidR="001C4266">
        <w:rPr>
          <w:rFonts w:cstheme="minorHAnsi"/>
        </w:rPr>
        <w:t xml:space="preserve">ost </w:t>
      </w:r>
      <w:r w:rsidR="001C4266">
        <w:rPr>
          <w:rFonts w:cstheme="minorHAnsi"/>
        </w:rPr>
        <w:t>b</w:t>
      </w:r>
      <w:r w:rsidRPr="001C4266" w:rsidR="001C4266">
        <w:rPr>
          <w:rFonts w:cstheme="minorHAnsi"/>
        </w:rPr>
        <w:t>urden</w:t>
      </w:r>
      <w:r w:rsidR="00AB7CA4">
        <w:rPr>
          <w:rFonts w:cstheme="minorHAnsi"/>
        </w:rPr>
        <w:t>s</w:t>
      </w:r>
      <w:r w:rsidRPr="001C4266" w:rsidR="001C4266">
        <w:rPr>
          <w:rFonts w:cstheme="minorHAnsi"/>
        </w:rPr>
        <w:t xml:space="preserve"> to </w:t>
      </w:r>
      <w:r w:rsidR="001C4266">
        <w:rPr>
          <w:rFonts w:cstheme="minorHAnsi"/>
        </w:rPr>
        <w:t xml:space="preserve">states such as total capital and start-up cost, total operation and </w:t>
      </w:r>
      <w:r w:rsidR="001C4266">
        <w:rPr>
          <w:rFonts w:cstheme="minorHAnsi"/>
        </w:rPr>
        <w:lastRenderedPageBreak/>
        <w:t>maintenance</w:t>
      </w:r>
      <w:r w:rsidR="00AB7CA4">
        <w:rPr>
          <w:rFonts w:cstheme="minorHAnsi"/>
        </w:rPr>
        <w:t>,</w:t>
      </w:r>
      <w:r w:rsidR="001C4266">
        <w:rPr>
          <w:rFonts w:cstheme="minorHAnsi"/>
        </w:rPr>
        <w:t xml:space="preserve"> and purchase of services </w:t>
      </w:r>
      <w:r w:rsidR="00AB7CA4">
        <w:rPr>
          <w:rFonts w:cstheme="minorHAnsi"/>
        </w:rPr>
        <w:t>a</w:t>
      </w:r>
      <w:r w:rsidR="001C4266">
        <w:rPr>
          <w:rFonts w:cstheme="minorHAnsi"/>
        </w:rPr>
        <w:t>re provided in a separate section in Supporting Statement A (</w:t>
      </w:r>
      <w:r w:rsidR="002B2B2E">
        <w:rPr>
          <w:rFonts w:cstheme="minorHAnsi"/>
        </w:rPr>
        <w:t xml:space="preserve">A14). </w:t>
      </w:r>
    </w:p>
    <w:p w:rsidR="00EF0F3E" w:rsidRDefault="00EF0F3E" w14:paraId="024740C7" w14:textId="16D79A3E">
      <w:pPr>
        <w:rPr>
          <w:rFonts w:cstheme="minorHAnsi"/>
        </w:rPr>
      </w:pPr>
    </w:p>
    <w:p w:rsidRPr="001354A2" w:rsidR="00D051AD" w:rsidP="00CC7335" w:rsidRDefault="00D70ED0" w14:paraId="0DCF96BF" w14:textId="77777777">
      <w:pPr>
        <w:pStyle w:val="Heading1"/>
        <w:spacing w:before="0" w:line="240" w:lineRule="auto"/>
        <w:rPr>
          <w:rFonts w:asciiTheme="minorHAnsi" w:hAnsiTheme="minorHAnsi" w:cstheme="minorHAnsi"/>
          <w:sz w:val="24"/>
          <w:szCs w:val="24"/>
        </w:rPr>
      </w:pPr>
      <w:r w:rsidRPr="001354A2">
        <w:rPr>
          <w:rFonts w:asciiTheme="minorHAnsi" w:hAnsiTheme="minorHAnsi" w:cstheme="minorHAnsi"/>
          <w:sz w:val="24"/>
          <w:szCs w:val="24"/>
        </w:rPr>
        <w:t>Information Quality and Clarity</w:t>
      </w:r>
    </w:p>
    <w:p w:rsidRPr="001354A2" w:rsidR="00D70ED0" w:rsidP="00CC7335" w:rsidRDefault="00D70ED0" w14:paraId="6FD6E4A4" w14:textId="77777777">
      <w:pPr>
        <w:spacing w:after="0" w:line="240" w:lineRule="auto"/>
        <w:rPr>
          <w:rFonts w:cstheme="minorHAnsi"/>
          <w:sz w:val="24"/>
          <w:szCs w:val="24"/>
        </w:rPr>
      </w:pPr>
    </w:p>
    <w:p w:rsidRPr="001354A2" w:rsidR="00B25186" w:rsidP="00CC7335" w:rsidRDefault="00930B81" w14:paraId="3A742C76" w14:textId="2A1E6945">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S</w:t>
      </w:r>
      <w:r w:rsidRPr="001354A2" w:rsidR="00D06CC0">
        <w:rPr>
          <w:rFonts w:asciiTheme="minorHAnsi" w:hAnsiTheme="minorHAnsi" w:cstheme="minorHAnsi"/>
          <w:sz w:val="24"/>
          <w:szCs w:val="24"/>
        </w:rPr>
        <w:t>tandardiz</w:t>
      </w:r>
      <w:r w:rsidRPr="001354A2">
        <w:rPr>
          <w:rFonts w:asciiTheme="minorHAnsi" w:hAnsiTheme="minorHAnsi" w:cstheme="minorHAnsi"/>
          <w:sz w:val="24"/>
          <w:szCs w:val="24"/>
        </w:rPr>
        <w:t xml:space="preserve">ation of </w:t>
      </w:r>
      <w:r w:rsidRPr="001354A2" w:rsidR="00D06CC0">
        <w:rPr>
          <w:rFonts w:asciiTheme="minorHAnsi" w:hAnsiTheme="minorHAnsi" w:cstheme="minorHAnsi"/>
          <w:sz w:val="24"/>
          <w:szCs w:val="24"/>
        </w:rPr>
        <w:t xml:space="preserve">the information requested </w:t>
      </w:r>
    </w:p>
    <w:p w:rsidR="00B25186" w:rsidP="00CC7335" w:rsidRDefault="00B25186" w14:paraId="28357827" w14:textId="5DBA21B1">
      <w:pPr>
        <w:spacing w:after="0" w:line="240" w:lineRule="auto"/>
        <w:rPr>
          <w:rFonts w:cstheme="minorHAnsi"/>
        </w:rPr>
      </w:pPr>
    </w:p>
    <w:p w:rsidR="00B25186" w:rsidP="00DB7D81" w:rsidRDefault="00982034" w14:paraId="3926441F" w14:textId="44D1ECAC">
      <w:pPr>
        <w:spacing w:after="0" w:line="240" w:lineRule="auto"/>
        <w:jc w:val="both"/>
        <w:rPr>
          <w:rFonts w:cstheme="minorHAnsi"/>
        </w:rPr>
      </w:pPr>
      <w:r>
        <w:rPr>
          <w:rFonts w:cstheme="minorHAnsi"/>
        </w:rPr>
        <w:t xml:space="preserve">Several respondents raised concerns regarding </w:t>
      </w:r>
      <w:r w:rsidR="00B25186">
        <w:rPr>
          <w:rFonts w:cstheme="minorHAnsi"/>
        </w:rPr>
        <w:t xml:space="preserve">the standardization of the information collected such as </w:t>
      </w:r>
      <w:r w:rsidR="005E3154">
        <w:rPr>
          <w:rFonts w:cstheme="minorHAnsi"/>
        </w:rPr>
        <w:t>“Initial Primary Goal,”</w:t>
      </w:r>
      <w:r w:rsidR="007B1F14">
        <w:rPr>
          <w:rFonts w:cstheme="minorHAnsi"/>
        </w:rPr>
        <w:t xml:space="preserve"> </w:t>
      </w:r>
      <w:r w:rsidR="005E3154">
        <w:rPr>
          <w:rFonts w:cstheme="minorHAnsi"/>
        </w:rPr>
        <w:t>“</w:t>
      </w:r>
      <w:r w:rsidR="007B1F14">
        <w:rPr>
          <w:rFonts w:cstheme="minorHAnsi"/>
        </w:rPr>
        <w:t>Education</w:t>
      </w:r>
      <w:r w:rsidR="00B25186">
        <w:rPr>
          <w:rFonts w:cstheme="minorHAnsi"/>
        </w:rPr>
        <w:t xml:space="preserve"> Level</w:t>
      </w:r>
      <w:r w:rsidR="005E3154">
        <w:rPr>
          <w:rFonts w:cstheme="minorHAnsi"/>
        </w:rPr>
        <w:t>”</w:t>
      </w:r>
      <w:r w:rsidR="001D46D9">
        <w:rPr>
          <w:rFonts w:cstheme="minorHAnsi"/>
        </w:rPr>
        <w:t xml:space="preserve"> and </w:t>
      </w:r>
      <w:r w:rsidR="005E3154">
        <w:rPr>
          <w:rFonts w:cstheme="minorHAnsi"/>
        </w:rPr>
        <w:t>“</w:t>
      </w:r>
      <w:r w:rsidR="001D46D9">
        <w:rPr>
          <w:rFonts w:cstheme="minorHAnsi"/>
        </w:rPr>
        <w:t>English Ability</w:t>
      </w:r>
      <w:r w:rsidR="00B25186">
        <w:rPr>
          <w:rFonts w:cstheme="minorHAnsi"/>
        </w:rPr>
        <w:t>.</w:t>
      </w:r>
      <w:r w:rsidR="005E3154">
        <w:rPr>
          <w:rFonts w:cstheme="minorHAnsi"/>
        </w:rPr>
        <w:t xml:space="preserve">” (“Initial Primary Goal” is addressed in Section I. C. of this document.) </w:t>
      </w:r>
      <w:r w:rsidR="00B25186">
        <w:rPr>
          <w:rFonts w:cstheme="minorHAnsi"/>
        </w:rPr>
        <w:t xml:space="preserve"> </w:t>
      </w:r>
    </w:p>
    <w:p w:rsidR="00B25186" w:rsidP="00DB7D81" w:rsidRDefault="00B25186" w14:paraId="248EE0A1" w14:textId="77777777">
      <w:pPr>
        <w:spacing w:after="0" w:line="240" w:lineRule="auto"/>
        <w:jc w:val="both"/>
        <w:rPr>
          <w:rFonts w:cstheme="minorHAnsi"/>
        </w:rPr>
      </w:pPr>
    </w:p>
    <w:p w:rsidR="00A65C74" w:rsidP="00EB19B4" w:rsidRDefault="00D06CC0" w14:paraId="0FF14345" w14:textId="6D4CAEA9">
      <w:pPr>
        <w:spacing w:after="0" w:line="240" w:lineRule="auto"/>
        <w:jc w:val="both"/>
        <w:rPr>
          <w:rFonts w:cstheme="minorHAnsi"/>
        </w:rPr>
      </w:pPr>
      <w:r w:rsidRPr="008C3062">
        <w:rPr>
          <w:rFonts w:cstheme="minorHAnsi"/>
        </w:rPr>
        <w:t>Self-reported</w:t>
      </w:r>
      <w:r w:rsidR="001D46D9">
        <w:rPr>
          <w:rFonts w:cstheme="minorHAnsi"/>
        </w:rPr>
        <w:t xml:space="preserve"> </w:t>
      </w:r>
      <w:r w:rsidRPr="008C3062">
        <w:rPr>
          <w:rFonts w:cstheme="minorHAnsi"/>
        </w:rPr>
        <w:t xml:space="preserve">education level </w:t>
      </w:r>
      <w:r w:rsidR="001D46D9">
        <w:rPr>
          <w:rFonts w:cstheme="minorHAnsi"/>
        </w:rPr>
        <w:t xml:space="preserve">and language proficiency </w:t>
      </w:r>
      <w:r w:rsidRPr="008C3062">
        <w:rPr>
          <w:rFonts w:cstheme="minorHAnsi"/>
        </w:rPr>
        <w:t xml:space="preserve">is not without </w:t>
      </w:r>
      <w:r w:rsidR="00F67718">
        <w:rPr>
          <w:rFonts w:cstheme="minorHAnsi"/>
        </w:rPr>
        <w:t>issues</w:t>
      </w:r>
      <w:r w:rsidRPr="008C3062">
        <w:rPr>
          <w:rFonts w:cstheme="minorHAnsi"/>
        </w:rPr>
        <w:t xml:space="preserve">. </w:t>
      </w:r>
      <w:r w:rsidR="00EF0F3E">
        <w:rPr>
          <w:rFonts w:cstheme="minorHAnsi"/>
        </w:rPr>
        <w:t xml:space="preserve"> </w:t>
      </w:r>
      <w:r w:rsidRPr="008C3062">
        <w:rPr>
          <w:rFonts w:cstheme="minorHAnsi"/>
        </w:rPr>
        <w:t xml:space="preserve">However, </w:t>
      </w:r>
      <w:r w:rsidR="00F67718">
        <w:rPr>
          <w:rFonts w:cstheme="minorHAnsi"/>
        </w:rPr>
        <w:t xml:space="preserve">after analyzing the options ORR is choosing </w:t>
      </w:r>
      <w:r w:rsidRPr="008C3062">
        <w:rPr>
          <w:rFonts w:cstheme="minorHAnsi"/>
        </w:rPr>
        <w:t>th</w:t>
      </w:r>
      <w:r w:rsidR="00F67718">
        <w:rPr>
          <w:rFonts w:cstheme="minorHAnsi"/>
        </w:rPr>
        <w:t>e</w:t>
      </w:r>
      <w:r w:rsidR="00BC21CD">
        <w:rPr>
          <w:rFonts w:cstheme="minorHAnsi"/>
        </w:rPr>
        <w:t xml:space="preserve"> </w:t>
      </w:r>
      <w:r w:rsidR="001D46D9">
        <w:rPr>
          <w:rFonts w:cstheme="minorHAnsi"/>
        </w:rPr>
        <w:t>self-reporting</w:t>
      </w:r>
      <w:r w:rsidRPr="008C3062">
        <w:rPr>
          <w:rFonts w:cstheme="minorHAnsi"/>
        </w:rPr>
        <w:t xml:space="preserve"> approach </w:t>
      </w:r>
      <w:r w:rsidR="00F67718">
        <w:rPr>
          <w:rFonts w:cstheme="minorHAnsi"/>
        </w:rPr>
        <w:t xml:space="preserve">since it </w:t>
      </w:r>
      <w:r w:rsidRPr="008C3062">
        <w:rPr>
          <w:rFonts w:cstheme="minorHAnsi"/>
        </w:rPr>
        <w:t>has been widely used and serves as a satisfactory proxy</w:t>
      </w:r>
      <w:r w:rsidR="00F67718">
        <w:rPr>
          <w:rFonts w:cstheme="minorHAnsi"/>
        </w:rPr>
        <w:t>,</w:t>
      </w:r>
      <w:r w:rsidRPr="008C3062">
        <w:rPr>
          <w:rFonts w:cstheme="minorHAnsi"/>
        </w:rPr>
        <w:t xml:space="preserve"> without imposing </w:t>
      </w:r>
      <w:r w:rsidR="0054587B">
        <w:rPr>
          <w:rFonts w:cstheme="minorHAnsi"/>
        </w:rPr>
        <w:t xml:space="preserve">a </w:t>
      </w:r>
      <w:r w:rsidRPr="008C3062">
        <w:rPr>
          <w:rFonts w:cstheme="minorHAnsi"/>
        </w:rPr>
        <w:t xml:space="preserve">greater amount of burden on both clients and service providers. </w:t>
      </w:r>
    </w:p>
    <w:p w:rsidR="00A65C74" w:rsidP="00EB19B4" w:rsidRDefault="00A65C74" w14:paraId="68A4DD66" w14:textId="77777777">
      <w:pPr>
        <w:spacing w:after="0" w:line="240" w:lineRule="auto"/>
        <w:jc w:val="both"/>
        <w:rPr>
          <w:rFonts w:cstheme="minorHAnsi"/>
        </w:rPr>
      </w:pPr>
    </w:p>
    <w:p w:rsidRPr="008C3062" w:rsidR="00930B81" w:rsidP="00DB7D81" w:rsidRDefault="00A65C74" w14:paraId="626E3AB0" w14:textId="75F8EE3F">
      <w:pPr>
        <w:spacing w:after="0" w:line="240" w:lineRule="auto"/>
        <w:jc w:val="both"/>
        <w:rPr>
          <w:rFonts w:cstheme="minorHAnsi"/>
        </w:rPr>
      </w:pPr>
      <w:bookmarkStart w:name="_GoBack" w:id="1"/>
      <w:r w:rsidRPr="00A65C74">
        <w:rPr>
          <w:rFonts w:cstheme="minorHAnsi"/>
        </w:rPr>
        <w:t>While</w:t>
      </w:r>
      <w:bookmarkEnd w:id="1"/>
      <w:r w:rsidRPr="00A65C74">
        <w:rPr>
          <w:rFonts w:cstheme="minorHAnsi"/>
        </w:rPr>
        <w:t xml:space="preserve"> there is always some measurement error</w:t>
      </w:r>
      <w:r>
        <w:rPr>
          <w:rFonts w:cstheme="minorHAnsi"/>
        </w:rPr>
        <w:t xml:space="preserve"> in data collection, t</w:t>
      </w:r>
      <w:r w:rsidR="00EB19B4">
        <w:rPr>
          <w:rFonts w:cstheme="minorHAnsi"/>
        </w:rPr>
        <w:t>he</w:t>
      </w:r>
      <w:r w:rsidRPr="00EB19B4" w:rsidR="00EB19B4">
        <w:rPr>
          <w:rFonts w:cstheme="minorHAnsi"/>
        </w:rPr>
        <w:t xml:space="preserve"> </w:t>
      </w:r>
      <w:r w:rsidR="00976CF9">
        <w:rPr>
          <w:rFonts w:cstheme="minorHAnsi"/>
        </w:rPr>
        <w:t xml:space="preserve">self-reported </w:t>
      </w:r>
      <w:r w:rsidRPr="00EB19B4" w:rsidR="00EB19B4">
        <w:rPr>
          <w:rFonts w:cstheme="minorHAnsi"/>
        </w:rPr>
        <w:t xml:space="preserve">English </w:t>
      </w:r>
      <w:r w:rsidR="00EB19B4">
        <w:rPr>
          <w:rFonts w:cstheme="minorHAnsi"/>
        </w:rPr>
        <w:t xml:space="preserve">Ability measurement proposed </w:t>
      </w:r>
      <w:r w:rsidR="00976CF9">
        <w:rPr>
          <w:rFonts w:cstheme="minorHAnsi"/>
        </w:rPr>
        <w:t xml:space="preserve">on </w:t>
      </w:r>
      <w:r w:rsidR="00EB19B4">
        <w:rPr>
          <w:rFonts w:cstheme="minorHAnsi"/>
        </w:rPr>
        <w:t>the new ORR-5</w:t>
      </w:r>
      <w:r>
        <w:rPr>
          <w:rFonts w:cstheme="minorHAnsi"/>
        </w:rPr>
        <w:t xml:space="preserve"> </w:t>
      </w:r>
      <w:r w:rsidR="00976CF9">
        <w:rPr>
          <w:rFonts w:cstheme="minorHAnsi"/>
        </w:rPr>
        <w:t>is consistent with the approach used by</w:t>
      </w:r>
      <w:r>
        <w:rPr>
          <w:rFonts w:cstheme="minorHAnsi"/>
        </w:rPr>
        <w:t xml:space="preserve"> </w:t>
      </w:r>
      <w:r w:rsidRPr="00EB19B4">
        <w:rPr>
          <w:rFonts w:cstheme="minorHAnsi"/>
        </w:rPr>
        <w:t>the American Community Survey</w:t>
      </w:r>
      <w:r w:rsidR="0071029B">
        <w:rPr>
          <w:rFonts w:cstheme="minorHAnsi"/>
        </w:rPr>
        <w:t xml:space="preserve"> </w:t>
      </w:r>
      <w:r w:rsidR="00976CF9">
        <w:rPr>
          <w:rFonts w:cstheme="minorHAnsi"/>
        </w:rPr>
        <w:t>(ACS)</w:t>
      </w:r>
      <w:r>
        <w:rPr>
          <w:rFonts w:cstheme="minorHAnsi"/>
        </w:rPr>
        <w:t xml:space="preserve">, which </w:t>
      </w:r>
      <w:r w:rsidR="00EB19B4">
        <w:rPr>
          <w:rFonts w:cstheme="minorHAnsi"/>
        </w:rPr>
        <w:t>is</w:t>
      </w:r>
      <w:r w:rsidRPr="00EB19B4" w:rsidR="00EB19B4">
        <w:rPr>
          <w:rFonts w:cstheme="minorHAnsi"/>
        </w:rPr>
        <w:t xml:space="preserve"> </w:t>
      </w:r>
      <w:r w:rsidR="00976CF9">
        <w:rPr>
          <w:rFonts w:cstheme="minorHAnsi"/>
        </w:rPr>
        <w:t xml:space="preserve">considered the </w:t>
      </w:r>
      <w:r w:rsidRPr="00EB19B4" w:rsidR="00EB19B4">
        <w:rPr>
          <w:rFonts w:cstheme="minorHAnsi"/>
        </w:rPr>
        <w:t xml:space="preserve">gold standard </w:t>
      </w:r>
      <w:r w:rsidR="00EB19B4">
        <w:rPr>
          <w:rFonts w:cstheme="minorHAnsi"/>
        </w:rPr>
        <w:t xml:space="preserve">and has been </w:t>
      </w:r>
      <w:r w:rsidRPr="00EB19B4" w:rsidR="00EB19B4">
        <w:rPr>
          <w:rFonts w:cstheme="minorHAnsi"/>
        </w:rPr>
        <w:t>widely used in integration research</w:t>
      </w:r>
      <w:r w:rsidR="00EB19B4">
        <w:rPr>
          <w:rFonts w:cstheme="minorHAnsi"/>
        </w:rPr>
        <w:t>.</w:t>
      </w:r>
      <w:r>
        <w:rPr>
          <w:rFonts w:cstheme="minorHAnsi"/>
        </w:rPr>
        <w:t xml:space="preserve">  </w:t>
      </w:r>
      <w:r w:rsidR="00976CF9">
        <w:rPr>
          <w:rFonts w:cstheme="minorHAnsi"/>
        </w:rPr>
        <w:t xml:space="preserve">The </w:t>
      </w:r>
      <w:r>
        <w:rPr>
          <w:rFonts w:cstheme="minorHAnsi"/>
        </w:rPr>
        <w:t xml:space="preserve">ASR </w:t>
      </w:r>
      <w:r w:rsidR="00976CF9">
        <w:rPr>
          <w:rFonts w:cstheme="minorHAnsi"/>
        </w:rPr>
        <w:t xml:space="preserve">also </w:t>
      </w:r>
      <w:r>
        <w:rPr>
          <w:rFonts w:cstheme="minorHAnsi"/>
        </w:rPr>
        <w:t>uses the same measurement for English ability level.  U</w:t>
      </w:r>
      <w:r w:rsidRPr="00A65C74">
        <w:rPr>
          <w:rFonts w:cstheme="minorHAnsi"/>
        </w:rPr>
        <w:t xml:space="preserve">sing the ACS </w:t>
      </w:r>
      <w:r w:rsidR="00976CF9">
        <w:rPr>
          <w:rFonts w:cstheme="minorHAnsi"/>
        </w:rPr>
        <w:t xml:space="preserve">standard is beneficial in that it enables ORR to conduct </w:t>
      </w:r>
      <w:r w:rsidRPr="00A65C74">
        <w:rPr>
          <w:rFonts w:cstheme="minorHAnsi"/>
        </w:rPr>
        <w:t>benchmark comparisons to broader population numbers</w:t>
      </w:r>
      <w:r>
        <w:rPr>
          <w:rFonts w:cstheme="minorHAnsi"/>
        </w:rPr>
        <w:t xml:space="preserve">. </w:t>
      </w:r>
    </w:p>
    <w:p w:rsidR="00775AFB" w:rsidP="00DB7D81" w:rsidRDefault="00775AFB" w14:paraId="1947F2CE" w14:textId="77777777">
      <w:pPr>
        <w:spacing w:after="0" w:line="240" w:lineRule="auto"/>
        <w:jc w:val="both"/>
        <w:rPr>
          <w:rFonts w:cstheme="minorHAnsi"/>
          <w:lang w:bidi="he-IL"/>
        </w:rPr>
      </w:pPr>
    </w:p>
    <w:p w:rsidR="00D06CC0" w:rsidP="00DB7D81" w:rsidRDefault="00D06CC0" w14:paraId="2867498C" w14:textId="122A28B4">
      <w:pPr>
        <w:spacing w:after="0" w:line="240" w:lineRule="auto"/>
        <w:jc w:val="both"/>
        <w:rPr>
          <w:rFonts w:cstheme="minorHAnsi"/>
        </w:rPr>
      </w:pPr>
      <w:r w:rsidRPr="008C3062">
        <w:rPr>
          <w:rFonts w:cstheme="minorHAnsi"/>
          <w:lang w:bidi="he-IL"/>
        </w:rPr>
        <w:t xml:space="preserve">While both number of years and level of education attainment are plausible ways of measuring education level, ORR believes recalling </w:t>
      </w:r>
      <w:r w:rsidR="00976CF9">
        <w:rPr>
          <w:rFonts w:cstheme="minorHAnsi"/>
          <w:lang w:bidi="he-IL"/>
        </w:rPr>
        <w:t xml:space="preserve">the </w:t>
      </w:r>
      <w:r w:rsidRPr="008C3062">
        <w:rPr>
          <w:rFonts w:cstheme="minorHAnsi"/>
          <w:lang w:bidi="he-IL"/>
        </w:rPr>
        <w:t xml:space="preserve">number of years of education imposes </w:t>
      </w:r>
      <w:r w:rsidR="00F67718">
        <w:rPr>
          <w:rFonts w:cstheme="minorHAnsi"/>
          <w:lang w:bidi="he-IL"/>
        </w:rPr>
        <w:t>a greater</w:t>
      </w:r>
      <w:r w:rsidRPr="008C3062">
        <w:rPr>
          <w:rFonts w:cstheme="minorHAnsi"/>
          <w:lang w:bidi="he-IL"/>
        </w:rPr>
        <w:t xml:space="preserve"> cognitive burden on clients </w:t>
      </w:r>
      <w:r w:rsidRPr="008C3062">
        <w:rPr>
          <w:rFonts w:cstheme="minorHAnsi"/>
        </w:rPr>
        <w:t xml:space="preserve">who might have had unstable school placements and in some cases are older adults who may have difficulty recalling those details. </w:t>
      </w:r>
      <w:r w:rsidR="00EF0F3E">
        <w:rPr>
          <w:rFonts w:cstheme="minorHAnsi"/>
        </w:rPr>
        <w:t xml:space="preserve"> </w:t>
      </w:r>
      <w:r w:rsidRPr="008C3062">
        <w:rPr>
          <w:rFonts w:cstheme="minorHAnsi"/>
        </w:rPr>
        <w:t xml:space="preserve">The </w:t>
      </w:r>
      <w:r w:rsidR="00F310CA">
        <w:rPr>
          <w:rFonts w:cstheme="minorHAnsi"/>
        </w:rPr>
        <w:t>ASR</w:t>
      </w:r>
      <w:r w:rsidRPr="008C3062">
        <w:rPr>
          <w:rFonts w:cstheme="minorHAnsi"/>
        </w:rPr>
        <w:t xml:space="preserve"> uses a similar measurement for education level. </w:t>
      </w:r>
      <w:r w:rsidR="00EF0F3E">
        <w:rPr>
          <w:rFonts w:cstheme="minorHAnsi"/>
        </w:rPr>
        <w:t xml:space="preserve"> </w:t>
      </w:r>
      <w:r w:rsidRPr="008C3062">
        <w:rPr>
          <w:rFonts w:cstheme="minorHAnsi"/>
        </w:rPr>
        <w:t>The URM program uses number of years in schooling.  However, URM demographics</w:t>
      </w:r>
      <w:r w:rsidR="00FB2A18">
        <w:rPr>
          <w:rFonts w:cstheme="minorHAnsi"/>
        </w:rPr>
        <w:t xml:space="preserve"> and</w:t>
      </w:r>
      <w:r w:rsidRPr="008C3062">
        <w:rPr>
          <w:rFonts w:cstheme="minorHAnsi"/>
        </w:rPr>
        <w:t xml:space="preserve"> program focus are different from those of the RSS program and the ORR-5. </w:t>
      </w:r>
    </w:p>
    <w:p w:rsidRPr="008C3062" w:rsidR="00930B81" w:rsidP="00DB7D81" w:rsidRDefault="00930B81" w14:paraId="2ECA13F8" w14:textId="77777777">
      <w:pPr>
        <w:spacing w:after="0" w:line="240" w:lineRule="auto"/>
        <w:jc w:val="both"/>
        <w:rPr>
          <w:rFonts w:cstheme="minorHAnsi"/>
        </w:rPr>
      </w:pPr>
    </w:p>
    <w:p w:rsidR="001D46D9" w:rsidP="0089522F" w:rsidRDefault="00D06CC0" w14:paraId="2EE5D7EF" w14:textId="4B91008C">
      <w:pPr>
        <w:tabs>
          <w:tab w:val="left" w:pos="3000"/>
        </w:tabs>
        <w:spacing w:after="0" w:line="240" w:lineRule="auto"/>
        <w:jc w:val="both"/>
        <w:rPr>
          <w:rFonts w:cstheme="minorHAnsi"/>
        </w:rPr>
      </w:pPr>
      <w:r w:rsidRPr="008C3062">
        <w:rPr>
          <w:rFonts w:cstheme="minorHAnsi"/>
        </w:rPr>
        <w:t xml:space="preserve">Both language proficiency and education attainment are essential indicators of integration and both affect employment outcomes and long-term self-sufficiency.  In addition, </w:t>
      </w:r>
      <w:r w:rsidRPr="00B47E23">
        <w:rPr>
          <w:rFonts w:cstheme="minorHAnsi"/>
          <w:lang w:val="en"/>
        </w:rPr>
        <w:t>§</w:t>
      </w:r>
      <w:r w:rsidRPr="00B47E23">
        <w:rPr>
          <w:rFonts w:cstheme="minorHAnsi"/>
        </w:rPr>
        <w:t xml:space="preserve"> 413(b)(5)</w:t>
      </w:r>
      <w:r w:rsidR="00B47E23">
        <w:rPr>
          <w:rFonts w:cstheme="minorHAnsi"/>
        </w:rPr>
        <w:t>(A)</w:t>
      </w:r>
      <w:r w:rsidRPr="008C3062">
        <w:rPr>
          <w:rFonts w:cstheme="minorHAnsi"/>
        </w:rPr>
        <w:t xml:space="preserve"> of the </w:t>
      </w:r>
      <w:r w:rsidR="005E3154">
        <w:rPr>
          <w:rFonts w:cstheme="minorHAnsi"/>
        </w:rPr>
        <w:t xml:space="preserve">INA </w:t>
      </w:r>
      <w:r w:rsidR="00B47E23">
        <w:rPr>
          <w:rFonts w:cstheme="minorHAnsi"/>
        </w:rPr>
        <w:t>(8 U.S.C. § 1523(b)(5)(A))</w:t>
      </w:r>
      <w:r w:rsidR="00D80352">
        <w:rPr>
          <w:rFonts w:cstheme="minorHAnsi"/>
        </w:rPr>
        <w:t xml:space="preserve"> </w:t>
      </w:r>
      <w:r w:rsidRPr="008C3062">
        <w:rPr>
          <w:rFonts w:cstheme="minorHAnsi"/>
        </w:rPr>
        <w:t>requires ORR to report to Congress an evaluation of the extent to which services assist “refugees in achieving economic self-sufficiency</w:t>
      </w:r>
      <w:r w:rsidR="00B47E23">
        <w:rPr>
          <w:rFonts w:cstheme="minorHAnsi"/>
        </w:rPr>
        <w:t>, achieving ability in English,</w:t>
      </w:r>
      <w:r w:rsidRPr="008C3062">
        <w:rPr>
          <w:rFonts w:cstheme="minorHAnsi"/>
        </w:rPr>
        <w:t xml:space="preserve"> and achieving employment commensurate with their skills and abilities.”  The FSSP assessment and </w:t>
      </w:r>
      <w:r w:rsidR="00D61AB8">
        <w:rPr>
          <w:rFonts w:cstheme="minorHAnsi"/>
        </w:rPr>
        <w:t xml:space="preserve">corresponding ORR-5 </w:t>
      </w:r>
      <w:r w:rsidRPr="008C3062">
        <w:rPr>
          <w:rFonts w:cstheme="minorHAnsi"/>
        </w:rPr>
        <w:t xml:space="preserve">reporting is an important method for ORR and our network to conduct such evaluations.  </w:t>
      </w:r>
    </w:p>
    <w:p w:rsidR="001D46D9" w:rsidP="0089522F" w:rsidRDefault="001D46D9" w14:paraId="274220DA" w14:textId="77777777">
      <w:pPr>
        <w:tabs>
          <w:tab w:val="left" w:pos="3000"/>
        </w:tabs>
        <w:spacing w:after="0" w:line="240" w:lineRule="auto"/>
        <w:jc w:val="both"/>
        <w:rPr>
          <w:rFonts w:cstheme="minorHAnsi"/>
        </w:rPr>
      </w:pPr>
    </w:p>
    <w:p w:rsidRPr="008C3062" w:rsidR="00D06CC0" w:rsidP="0089522F" w:rsidRDefault="00D06CC0" w14:paraId="1D7D4E03" w14:textId="3A9500B2">
      <w:pPr>
        <w:tabs>
          <w:tab w:val="left" w:pos="3000"/>
        </w:tabs>
        <w:spacing w:after="0" w:line="240" w:lineRule="auto"/>
        <w:jc w:val="both"/>
        <w:rPr>
          <w:rFonts w:cstheme="minorHAnsi"/>
        </w:rPr>
      </w:pPr>
      <w:r w:rsidRPr="008C3062">
        <w:rPr>
          <w:rFonts w:cstheme="minorHAnsi"/>
        </w:rPr>
        <w:t xml:space="preserve">By analyzing education and language levels across demographic </w:t>
      </w:r>
      <w:r w:rsidR="0099189F">
        <w:rPr>
          <w:rFonts w:cstheme="minorHAnsi"/>
        </w:rPr>
        <w:t xml:space="preserve">groups </w:t>
      </w:r>
      <w:r w:rsidRPr="008C3062">
        <w:rPr>
          <w:rFonts w:cstheme="minorHAnsi"/>
        </w:rPr>
        <w:t xml:space="preserve">and geographic </w:t>
      </w:r>
      <w:r w:rsidR="0099189F">
        <w:rPr>
          <w:rFonts w:cstheme="minorHAnsi"/>
        </w:rPr>
        <w:t>locations</w:t>
      </w:r>
      <w:r w:rsidRPr="008C3062">
        <w:rPr>
          <w:rFonts w:cstheme="minorHAnsi"/>
        </w:rPr>
        <w:t>, ORR is able to identify potential service needs</w:t>
      </w:r>
      <w:r w:rsidR="00EC1496">
        <w:rPr>
          <w:rFonts w:cstheme="minorHAnsi"/>
        </w:rPr>
        <w:t xml:space="preserve"> and </w:t>
      </w:r>
      <w:proofErr w:type="gramStart"/>
      <w:r w:rsidRPr="008C3062">
        <w:rPr>
          <w:rFonts w:cstheme="minorHAnsi"/>
        </w:rPr>
        <w:t>gaps</w:t>
      </w:r>
      <w:r w:rsidR="00EC1496">
        <w:rPr>
          <w:rFonts w:cstheme="minorHAnsi"/>
        </w:rPr>
        <w:t>,</w:t>
      </w:r>
      <w:r w:rsidR="004B7DB2">
        <w:rPr>
          <w:rFonts w:cstheme="minorHAnsi"/>
        </w:rPr>
        <w:t xml:space="preserve"> </w:t>
      </w:r>
      <w:r w:rsidR="00EC1496">
        <w:rPr>
          <w:rFonts w:cstheme="minorHAnsi"/>
        </w:rPr>
        <w:t>and</w:t>
      </w:r>
      <w:proofErr w:type="gramEnd"/>
      <w:r w:rsidR="00EC1496">
        <w:rPr>
          <w:rFonts w:cstheme="minorHAnsi"/>
        </w:rPr>
        <w:t xml:space="preserve"> evaluate whether</w:t>
      </w:r>
      <w:r w:rsidRPr="008C3062" w:rsidR="00EC1496">
        <w:rPr>
          <w:rFonts w:cstheme="minorHAnsi"/>
        </w:rPr>
        <w:t xml:space="preserve"> those outcomes are commensurate with </w:t>
      </w:r>
      <w:r w:rsidR="00982034">
        <w:rPr>
          <w:rFonts w:cstheme="minorHAnsi"/>
        </w:rPr>
        <w:t xml:space="preserve">the </w:t>
      </w:r>
      <w:r w:rsidR="00EC1496">
        <w:rPr>
          <w:rFonts w:cstheme="minorHAnsi"/>
        </w:rPr>
        <w:t>population’s</w:t>
      </w:r>
      <w:r w:rsidRPr="008C3062" w:rsidR="00EC1496">
        <w:rPr>
          <w:rFonts w:cstheme="minorHAnsi"/>
        </w:rPr>
        <w:t xml:space="preserve"> skills and abilities</w:t>
      </w:r>
      <w:r w:rsidR="00EC1496">
        <w:rPr>
          <w:rFonts w:cstheme="minorHAnsi"/>
        </w:rPr>
        <w:t xml:space="preserve">. </w:t>
      </w:r>
      <w:r w:rsidR="002172FD">
        <w:rPr>
          <w:rFonts w:cstheme="minorHAnsi"/>
        </w:rPr>
        <w:t xml:space="preserve"> </w:t>
      </w:r>
      <w:r w:rsidRPr="008C3062">
        <w:rPr>
          <w:rFonts w:cstheme="minorHAnsi"/>
        </w:rPr>
        <w:t>Th</w:t>
      </w:r>
      <w:r w:rsidR="00D61AB8">
        <w:rPr>
          <w:rFonts w:cstheme="minorHAnsi"/>
        </w:rPr>
        <w:t>is analysis will</w:t>
      </w:r>
      <w:r w:rsidRPr="008C3062">
        <w:rPr>
          <w:rFonts w:cstheme="minorHAnsi"/>
        </w:rPr>
        <w:t xml:space="preserve"> provide valuable </w:t>
      </w:r>
      <w:r w:rsidR="00D61AB8">
        <w:rPr>
          <w:rFonts w:cstheme="minorHAnsi"/>
        </w:rPr>
        <w:t>data</w:t>
      </w:r>
      <w:r w:rsidRPr="008C3062">
        <w:rPr>
          <w:rFonts w:cstheme="minorHAnsi"/>
        </w:rPr>
        <w:t xml:space="preserve"> for informing ORR’s decisions about service provision (such as English language training), resource allocation, programmatic design, and program evaluation.</w:t>
      </w:r>
    </w:p>
    <w:p w:rsidRPr="008C3062" w:rsidR="00D06CC0" w:rsidP="00CC7335" w:rsidRDefault="00D06CC0" w14:paraId="6959A903" w14:textId="7D90BAF1">
      <w:pPr>
        <w:spacing w:after="0" w:line="240" w:lineRule="auto"/>
        <w:rPr>
          <w:rFonts w:cstheme="minorHAnsi"/>
        </w:rPr>
      </w:pPr>
    </w:p>
    <w:p w:rsidR="001F0E90" w:rsidP="00CC7335" w:rsidRDefault="00C319BD" w14:paraId="7AFF16C2" w14:textId="290AE03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Centralized d</w:t>
      </w:r>
      <w:r w:rsidR="001F0E90">
        <w:rPr>
          <w:rFonts w:asciiTheme="minorHAnsi" w:hAnsiTheme="minorHAnsi" w:cstheme="minorHAnsi"/>
          <w:sz w:val="24"/>
          <w:szCs w:val="24"/>
        </w:rPr>
        <w:t>atabase</w:t>
      </w:r>
    </w:p>
    <w:p w:rsidR="001F0E90" w:rsidP="008C6AF4" w:rsidRDefault="001F0E90" w14:paraId="6F45640F" w14:textId="23EABEFD">
      <w:pPr>
        <w:spacing w:after="0"/>
      </w:pPr>
    </w:p>
    <w:p w:rsidR="001F0E90" w:rsidP="008C6AF4" w:rsidRDefault="001F0E90" w14:paraId="21112289" w14:textId="772D0E61">
      <w:pPr>
        <w:spacing w:after="0"/>
        <w:jc w:val="both"/>
      </w:pPr>
      <w:r>
        <w:t xml:space="preserve">Several respondents stated that it would be more efficient for ORR to develop a centralized database to collect the type and scope of information required on the </w:t>
      </w:r>
      <w:r w:rsidR="00C319BD">
        <w:t xml:space="preserve">revised </w:t>
      </w:r>
      <w:r>
        <w:t>ORR-5.</w:t>
      </w:r>
      <w:r w:rsidR="00EF0F3E">
        <w:t xml:space="preserve">  </w:t>
      </w:r>
      <w:r w:rsidR="00915AA9">
        <w:t xml:space="preserve">ORR has also heard from states expressing concern over the establishment of a centralized database, creating a parallel system to existing </w:t>
      </w:r>
      <w:r w:rsidR="00915AA9">
        <w:lastRenderedPageBreak/>
        <w:t>state systems.</w:t>
      </w:r>
      <w:r w:rsidR="00EF0F3E">
        <w:t xml:space="preserve">  </w:t>
      </w:r>
      <w:r>
        <w:t>ORR is exploring</w:t>
      </w:r>
      <w:r w:rsidR="00915AA9">
        <w:t xml:space="preserve"> options to avoid duplication and</w:t>
      </w:r>
      <w:r>
        <w:t xml:space="preserve"> the possibility of developing </w:t>
      </w:r>
      <w:r w:rsidR="00C319BD">
        <w:t xml:space="preserve">such a system, but it will take </w:t>
      </w:r>
      <w:r w:rsidR="009359C7">
        <w:t>time</w:t>
      </w:r>
      <w:r w:rsidR="00C319BD">
        <w:t xml:space="preserve"> to develop, test and implement.</w:t>
      </w:r>
      <w:r w:rsidR="00EF0F3E">
        <w:t xml:space="preserve">  </w:t>
      </w:r>
      <w:r w:rsidR="00C319BD">
        <w:t xml:space="preserve">In the interim, ORR has determined that the </w:t>
      </w:r>
      <w:r w:rsidDel="00E36984" w:rsidR="00C319BD">
        <w:t>i</w:t>
      </w:r>
      <w:r w:rsidR="00C319BD">
        <w:t xml:space="preserve">nternet Refugee Arrivals Data System (RADS) is the most efficient and secure mechanism to collect, store and analyze the data. </w:t>
      </w:r>
    </w:p>
    <w:p w:rsidRPr="001354A2" w:rsidR="00D06CC0" w:rsidP="00CC7335" w:rsidRDefault="00930B81" w14:paraId="3460A185" w14:textId="15D0815A">
      <w:pPr>
        <w:pStyle w:val="Heading2"/>
        <w:spacing w:before="0" w:line="240" w:lineRule="auto"/>
        <w:rPr>
          <w:rFonts w:asciiTheme="minorHAnsi" w:hAnsiTheme="minorHAnsi" w:cstheme="minorHAnsi"/>
          <w:sz w:val="24"/>
          <w:szCs w:val="24"/>
        </w:rPr>
      </w:pPr>
      <w:r w:rsidRPr="001354A2">
        <w:rPr>
          <w:rFonts w:asciiTheme="minorHAnsi" w:hAnsiTheme="minorHAnsi" w:cstheme="minorHAnsi"/>
          <w:sz w:val="24"/>
          <w:szCs w:val="24"/>
        </w:rPr>
        <w:t xml:space="preserve">Data fields </w:t>
      </w:r>
      <w:r w:rsidRPr="001354A2" w:rsidR="00D06CC0">
        <w:rPr>
          <w:rFonts w:asciiTheme="minorHAnsi" w:hAnsiTheme="minorHAnsi" w:cstheme="minorHAnsi"/>
          <w:sz w:val="24"/>
          <w:szCs w:val="24"/>
        </w:rPr>
        <w:t xml:space="preserve">clarification </w:t>
      </w:r>
    </w:p>
    <w:p w:rsidRPr="001354A2" w:rsidR="00D06CC0" w:rsidP="00CC7335" w:rsidRDefault="00D06CC0" w14:paraId="2D26A9D6" w14:textId="3F4E3502">
      <w:pPr>
        <w:spacing w:after="0" w:line="240" w:lineRule="auto"/>
        <w:rPr>
          <w:rFonts w:cstheme="minorHAnsi"/>
          <w:sz w:val="24"/>
          <w:szCs w:val="24"/>
        </w:rPr>
      </w:pPr>
    </w:p>
    <w:p w:rsidRPr="001354A2" w:rsidR="00D06CC0" w:rsidP="00CC7335" w:rsidRDefault="00D06CC0" w14:paraId="36546565" w14:textId="6E39B583">
      <w:pPr>
        <w:pStyle w:val="Heading3"/>
        <w:spacing w:before="0" w:line="240" w:lineRule="auto"/>
        <w:rPr>
          <w:rFonts w:asciiTheme="minorHAnsi" w:hAnsiTheme="minorHAnsi" w:cstheme="minorHAnsi"/>
        </w:rPr>
      </w:pPr>
      <w:r w:rsidRPr="001354A2">
        <w:rPr>
          <w:rFonts w:asciiTheme="minorHAnsi" w:hAnsiTheme="minorHAnsi" w:cstheme="minorHAnsi"/>
        </w:rPr>
        <w:t>RADS Case and Individual ID</w:t>
      </w:r>
      <w:r w:rsidRPr="001354A2" w:rsidR="0028666B">
        <w:rPr>
          <w:rFonts w:asciiTheme="minorHAnsi" w:hAnsiTheme="minorHAnsi" w:cstheme="minorHAnsi"/>
        </w:rPr>
        <w:t>s</w:t>
      </w:r>
    </w:p>
    <w:p w:rsidRPr="008C3062" w:rsidR="00D06CC0" w:rsidP="00CC7335" w:rsidRDefault="00D06CC0" w14:paraId="0D79F2CE" w14:textId="1A648CA6">
      <w:pPr>
        <w:spacing w:after="0" w:line="240" w:lineRule="auto"/>
        <w:rPr>
          <w:rFonts w:cstheme="minorHAnsi"/>
        </w:rPr>
      </w:pPr>
    </w:p>
    <w:p w:rsidRPr="008C3062" w:rsidR="0028666B" w:rsidP="0089522F" w:rsidRDefault="0028666B" w14:paraId="60DAA52E" w14:textId="0E0DB3DF">
      <w:pPr>
        <w:tabs>
          <w:tab w:val="left" w:pos="3000"/>
        </w:tabs>
        <w:spacing w:after="0" w:line="240" w:lineRule="auto"/>
        <w:jc w:val="both"/>
        <w:rPr>
          <w:rFonts w:cstheme="minorHAnsi"/>
          <w:lang w:bidi="he-IL"/>
        </w:rPr>
      </w:pPr>
      <w:r w:rsidRPr="008C3062">
        <w:rPr>
          <w:rFonts w:cstheme="minorHAnsi"/>
          <w:lang w:bidi="he-IL"/>
        </w:rPr>
        <w:t xml:space="preserve">RADS Case and Individual IDs serve as a data quality control tool to ensure ORR can </w:t>
      </w:r>
      <w:r w:rsidR="00883BE0">
        <w:rPr>
          <w:rFonts w:cstheme="minorHAnsi"/>
          <w:lang w:bidi="he-IL"/>
        </w:rPr>
        <w:t xml:space="preserve">connect </w:t>
      </w:r>
      <w:r w:rsidRPr="008C3062">
        <w:rPr>
          <w:rFonts w:cstheme="minorHAnsi"/>
          <w:lang w:bidi="he-IL"/>
        </w:rPr>
        <w:t>individuals’ 12-month follow-up (</w:t>
      </w:r>
      <w:r w:rsidR="00002E03">
        <w:rPr>
          <w:rFonts w:cstheme="minorHAnsi"/>
          <w:lang w:bidi="he-IL"/>
        </w:rPr>
        <w:t xml:space="preserve">ORR-5 </w:t>
      </w:r>
      <w:r w:rsidRPr="008C3062">
        <w:rPr>
          <w:rFonts w:cstheme="minorHAnsi"/>
          <w:lang w:bidi="he-IL"/>
        </w:rPr>
        <w:t xml:space="preserve">Section III submitted in </w:t>
      </w:r>
      <w:r w:rsidR="00971132">
        <w:rPr>
          <w:rFonts w:cstheme="minorHAnsi"/>
          <w:lang w:bidi="he-IL"/>
        </w:rPr>
        <w:t xml:space="preserve">the </w:t>
      </w:r>
      <w:r w:rsidRPr="008C3062">
        <w:rPr>
          <w:rFonts w:cstheme="minorHAnsi"/>
          <w:lang w:bidi="he-IL"/>
        </w:rPr>
        <w:t>current reporting FY) with their initial assessments (</w:t>
      </w:r>
      <w:r w:rsidR="00002E03">
        <w:rPr>
          <w:rFonts w:cstheme="minorHAnsi"/>
          <w:lang w:bidi="he-IL"/>
        </w:rPr>
        <w:t xml:space="preserve">ORR-5 </w:t>
      </w:r>
      <w:r w:rsidRPr="008C3062">
        <w:rPr>
          <w:rFonts w:cstheme="minorHAnsi"/>
          <w:lang w:bidi="he-IL"/>
        </w:rPr>
        <w:t>Section II submitted in</w:t>
      </w:r>
      <w:r w:rsidR="00971132">
        <w:rPr>
          <w:rFonts w:cstheme="minorHAnsi"/>
          <w:lang w:bidi="he-IL"/>
        </w:rPr>
        <w:t xml:space="preserve"> the</w:t>
      </w:r>
      <w:r w:rsidRPr="008C3062">
        <w:rPr>
          <w:rFonts w:cstheme="minorHAnsi"/>
          <w:lang w:bidi="he-IL"/>
        </w:rPr>
        <w:t xml:space="preserve"> previous reporting FY). </w:t>
      </w:r>
      <w:r w:rsidR="00EF0F3E">
        <w:rPr>
          <w:rFonts w:cstheme="minorHAnsi"/>
          <w:lang w:bidi="he-IL"/>
        </w:rPr>
        <w:t xml:space="preserve"> </w:t>
      </w:r>
      <w:r w:rsidRPr="008C3062">
        <w:rPr>
          <w:rFonts w:cstheme="minorHAnsi"/>
          <w:lang w:bidi="he-IL"/>
        </w:rPr>
        <w:t xml:space="preserve">To protect PII security and avoid passing PII back and forth with states, ORR will use RADS-generated Case and Individual IDs when </w:t>
      </w:r>
      <w:r w:rsidR="00002E03">
        <w:rPr>
          <w:rFonts w:cstheme="minorHAnsi"/>
          <w:lang w:bidi="he-IL"/>
        </w:rPr>
        <w:t>working with</w:t>
      </w:r>
      <w:r w:rsidRPr="008C3062">
        <w:rPr>
          <w:rFonts w:cstheme="minorHAnsi"/>
          <w:lang w:bidi="he-IL"/>
        </w:rPr>
        <w:t xml:space="preserve"> states to </w:t>
      </w:r>
      <w:r w:rsidR="00002E03">
        <w:rPr>
          <w:rFonts w:cstheme="minorHAnsi"/>
          <w:lang w:bidi="he-IL"/>
        </w:rPr>
        <w:t xml:space="preserve">update or correct </w:t>
      </w:r>
      <w:r w:rsidRPr="008C3062">
        <w:rPr>
          <w:rFonts w:cstheme="minorHAnsi"/>
          <w:lang w:bidi="he-IL"/>
        </w:rPr>
        <w:t>records.</w:t>
      </w:r>
    </w:p>
    <w:p w:rsidRPr="008C3062" w:rsidR="0028666B" w:rsidP="00CC7335" w:rsidRDefault="0028666B" w14:paraId="59D73533" w14:textId="3020C9A2">
      <w:pPr>
        <w:tabs>
          <w:tab w:val="left" w:pos="3000"/>
        </w:tabs>
        <w:spacing w:after="0" w:line="240" w:lineRule="auto"/>
        <w:rPr>
          <w:rFonts w:cstheme="minorHAnsi"/>
          <w:lang w:bidi="he-IL"/>
        </w:rPr>
      </w:pPr>
    </w:p>
    <w:p w:rsidRPr="00F36AEC" w:rsidR="0028666B" w:rsidP="00CC7335" w:rsidRDefault="0028666B" w14:paraId="74E4191A" w14:textId="028391FB">
      <w:pPr>
        <w:pStyle w:val="Heading3"/>
        <w:spacing w:before="0" w:line="240" w:lineRule="auto"/>
        <w:rPr>
          <w:rFonts w:asciiTheme="minorHAnsi" w:hAnsiTheme="minorHAnsi" w:cstheme="minorHAnsi"/>
          <w:lang w:bidi="he-IL"/>
        </w:rPr>
      </w:pPr>
      <w:r w:rsidRPr="00F36AEC">
        <w:rPr>
          <w:rFonts w:asciiTheme="minorHAnsi" w:hAnsiTheme="minorHAnsi" w:cstheme="minorHAnsi"/>
          <w:lang w:bidi="he-IL"/>
        </w:rPr>
        <w:t>RSS Enrollment and Exit Dates</w:t>
      </w:r>
    </w:p>
    <w:p w:rsidRPr="008C3062" w:rsidR="0028666B" w:rsidP="00CC7335" w:rsidRDefault="0028666B" w14:paraId="1C9D8DBB" w14:textId="63530909">
      <w:pPr>
        <w:spacing w:after="0" w:line="240" w:lineRule="auto"/>
        <w:rPr>
          <w:rFonts w:cstheme="minorHAnsi"/>
          <w:lang w:bidi="he-IL"/>
        </w:rPr>
      </w:pPr>
    </w:p>
    <w:p w:rsidR="0028666B" w:rsidP="0089522F" w:rsidRDefault="0028666B" w14:paraId="12E9B326" w14:textId="48096FEA">
      <w:pPr>
        <w:tabs>
          <w:tab w:val="left" w:pos="3000"/>
        </w:tabs>
        <w:spacing w:after="0" w:line="240" w:lineRule="auto"/>
        <w:jc w:val="both"/>
        <w:rPr>
          <w:rFonts w:cstheme="minorHAnsi"/>
          <w:lang w:bidi="he-IL"/>
        </w:rPr>
      </w:pPr>
      <w:r w:rsidRPr="008C3062">
        <w:rPr>
          <w:rFonts w:cstheme="minorHAnsi"/>
          <w:lang w:bidi="he-IL"/>
        </w:rPr>
        <w:t>While states might need to keep multiple records of</w:t>
      </w:r>
      <w:r w:rsidR="006361F4">
        <w:rPr>
          <w:rFonts w:cstheme="minorHAnsi"/>
          <w:lang w:bidi="he-IL"/>
        </w:rPr>
        <w:t xml:space="preserve"> a</w:t>
      </w:r>
      <w:r w:rsidRPr="008C3062">
        <w:rPr>
          <w:rFonts w:cstheme="minorHAnsi"/>
          <w:lang w:bidi="he-IL"/>
        </w:rPr>
        <w:t xml:space="preserve"> </w:t>
      </w:r>
      <w:r w:rsidR="006361F4">
        <w:rPr>
          <w:rFonts w:cstheme="minorHAnsi"/>
          <w:lang w:bidi="he-IL"/>
        </w:rPr>
        <w:t>client</w:t>
      </w:r>
      <w:r w:rsidRPr="008C3062">
        <w:rPr>
          <w:rFonts w:cstheme="minorHAnsi"/>
          <w:lang w:bidi="he-IL"/>
        </w:rPr>
        <w:t>’</w:t>
      </w:r>
      <w:r w:rsidR="006361F4">
        <w:rPr>
          <w:rFonts w:cstheme="minorHAnsi"/>
          <w:lang w:bidi="he-IL"/>
        </w:rPr>
        <w:t>s</w:t>
      </w:r>
      <w:r w:rsidRPr="008C3062">
        <w:rPr>
          <w:rFonts w:cstheme="minorHAnsi"/>
          <w:lang w:bidi="he-IL"/>
        </w:rPr>
        <w:t xml:space="preserve"> enrollment and exit dates for various RSS services, </w:t>
      </w:r>
      <w:r w:rsidR="006361F4">
        <w:rPr>
          <w:rFonts w:cstheme="minorHAnsi"/>
          <w:lang w:bidi="he-IL"/>
        </w:rPr>
        <w:t xml:space="preserve">states could </w:t>
      </w:r>
      <w:proofErr w:type="gramStart"/>
      <w:r w:rsidR="001E091D">
        <w:rPr>
          <w:rFonts w:cstheme="minorHAnsi"/>
          <w:lang w:bidi="he-IL"/>
        </w:rPr>
        <w:t xml:space="preserve">extract </w:t>
      </w:r>
      <w:r w:rsidRPr="008C3062">
        <w:rPr>
          <w:rFonts w:cstheme="minorHAnsi"/>
          <w:lang w:bidi="he-IL"/>
        </w:rPr>
        <w:t xml:space="preserve"> information</w:t>
      </w:r>
      <w:proofErr w:type="gramEnd"/>
      <w:r w:rsidRPr="008C3062">
        <w:rPr>
          <w:rFonts w:cstheme="minorHAnsi"/>
          <w:lang w:bidi="he-IL"/>
        </w:rPr>
        <w:t xml:space="preserve"> per client for their earliest enrollment and latest exit date using </w:t>
      </w:r>
      <w:r w:rsidR="005760B9">
        <w:rPr>
          <w:rFonts w:cstheme="minorHAnsi"/>
          <w:lang w:bidi="he-IL"/>
        </w:rPr>
        <w:t xml:space="preserve">either </w:t>
      </w:r>
      <w:r w:rsidRPr="008C3062">
        <w:rPr>
          <w:rFonts w:cstheme="minorHAnsi"/>
          <w:lang w:bidi="he-IL"/>
        </w:rPr>
        <w:t xml:space="preserve">basic or advanced data analytical tools. </w:t>
      </w:r>
      <w:r w:rsidR="00EF0F3E">
        <w:rPr>
          <w:rFonts w:cstheme="minorHAnsi"/>
          <w:lang w:bidi="he-IL"/>
        </w:rPr>
        <w:t xml:space="preserve"> </w:t>
      </w:r>
      <w:r w:rsidR="005E3154">
        <w:rPr>
          <w:rFonts w:cstheme="minorHAnsi"/>
          <w:lang w:bidi="he-IL"/>
        </w:rPr>
        <w:t>“</w:t>
      </w:r>
      <w:r w:rsidRPr="008C3062">
        <w:rPr>
          <w:rFonts w:cstheme="minorHAnsi"/>
          <w:lang w:bidi="he-IL"/>
        </w:rPr>
        <w:t>RSS Enrollment Date</w:t>
      </w:r>
      <w:r w:rsidR="005E3154">
        <w:rPr>
          <w:rFonts w:cstheme="minorHAnsi"/>
          <w:lang w:bidi="he-IL"/>
        </w:rPr>
        <w:t>”</w:t>
      </w:r>
      <w:r w:rsidRPr="008C3062">
        <w:rPr>
          <w:rFonts w:cstheme="minorHAnsi"/>
          <w:lang w:bidi="he-IL"/>
        </w:rPr>
        <w:t xml:space="preserve"> refers to </w:t>
      </w:r>
      <w:r w:rsidR="006361F4">
        <w:rPr>
          <w:rFonts w:cstheme="minorHAnsi"/>
          <w:lang w:bidi="he-IL"/>
        </w:rPr>
        <w:t xml:space="preserve">the first </w:t>
      </w:r>
      <w:r w:rsidRPr="008C3062">
        <w:rPr>
          <w:rFonts w:cstheme="minorHAnsi"/>
          <w:lang w:bidi="he-IL"/>
        </w:rPr>
        <w:t xml:space="preserve">RSS service </w:t>
      </w:r>
      <w:r w:rsidR="006361F4">
        <w:rPr>
          <w:rFonts w:cstheme="minorHAnsi"/>
          <w:lang w:bidi="he-IL"/>
        </w:rPr>
        <w:t xml:space="preserve">a client </w:t>
      </w:r>
      <w:r w:rsidRPr="008C3062">
        <w:rPr>
          <w:rFonts w:cstheme="minorHAnsi"/>
          <w:lang w:bidi="he-IL"/>
        </w:rPr>
        <w:t>received in the reporting state (not a client’s service dates in other states</w:t>
      </w:r>
      <w:r w:rsidR="006361F4">
        <w:rPr>
          <w:rFonts w:cstheme="minorHAnsi"/>
          <w:lang w:bidi="he-IL"/>
        </w:rPr>
        <w:t>, if applicable</w:t>
      </w:r>
      <w:r w:rsidRPr="008C3062">
        <w:rPr>
          <w:rFonts w:cstheme="minorHAnsi"/>
          <w:lang w:bidi="he-IL"/>
        </w:rPr>
        <w:t xml:space="preserve">). </w:t>
      </w:r>
      <w:r w:rsidR="00EF0F3E">
        <w:rPr>
          <w:rFonts w:cstheme="minorHAnsi"/>
          <w:lang w:bidi="he-IL"/>
        </w:rPr>
        <w:t xml:space="preserve"> </w:t>
      </w:r>
      <w:r w:rsidRPr="008C3062">
        <w:rPr>
          <w:rFonts w:cstheme="minorHAnsi"/>
          <w:lang w:bidi="he-IL"/>
        </w:rPr>
        <w:t xml:space="preserve">The </w:t>
      </w:r>
      <w:r w:rsidR="005E3154">
        <w:rPr>
          <w:rFonts w:cstheme="minorHAnsi"/>
          <w:lang w:bidi="he-IL"/>
        </w:rPr>
        <w:t>“</w:t>
      </w:r>
      <w:r w:rsidR="00B60B1C">
        <w:rPr>
          <w:rFonts w:cstheme="minorHAnsi"/>
          <w:lang w:bidi="he-IL"/>
        </w:rPr>
        <w:t xml:space="preserve">RSS </w:t>
      </w:r>
      <w:r w:rsidRPr="008C3062">
        <w:rPr>
          <w:rFonts w:cstheme="minorHAnsi"/>
          <w:lang w:bidi="he-IL"/>
        </w:rPr>
        <w:t>Exit Date</w:t>
      </w:r>
      <w:r w:rsidR="005E3154">
        <w:rPr>
          <w:rFonts w:cstheme="minorHAnsi"/>
          <w:lang w:bidi="he-IL"/>
        </w:rPr>
        <w:t>”</w:t>
      </w:r>
      <w:r w:rsidRPr="008C3062">
        <w:rPr>
          <w:rFonts w:cstheme="minorHAnsi"/>
          <w:lang w:bidi="he-IL"/>
        </w:rPr>
        <w:t xml:space="preserve"> is the date that </w:t>
      </w:r>
      <w:r w:rsidR="006361F4">
        <w:rPr>
          <w:rFonts w:cstheme="minorHAnsi"/>
          <w:lang w:bidi="he-IL"/>
        </w:rPr>
        <w:t>a client</w:t>
      </w:r>
      <w:r w:rsidRPr="008C3062">
        <w:rPr>
          <w:rFonts w:cstheme="minorHAnsi"/>
          <w:lang w:bidi="he-IL"/>
        </w:rPr>
        <w:t xml:space="preserve"> last received services. </w:t>
      </w:r>
      <w:r w:rsidR="001B3F9E">
        <w:rPr>
          <w:rFonts w:cstheme="minorHAnsi"/>
          <w:lang w:bidi="he-IL"/>
        </w:rPr>
        <w:t xml:space="preserve"> The </w:t>
      </w:r>
      <w:r w:rsidR="005E3154">
        <w:rPr>
          <w:rFonts w:cstheme="minorHAnsi"/>
          <w:lang w:bidi="he-IL"/>
        </w:rPr>
        <w:t>“</w:t>
      </w:r>
      <w:r w:rsidR="001B3F9E">
        <w:rPr>
          <w:rFonts w:cstheme="minorHAnsi"/>
          <w:lang w:bidi="he-IL"/>
        </w:rPr>
        <w:t>RSS Enrollment</w:t>
      </w:r>
      <w:r w:rsidR="00B60B1C">
        <w:rPr>
          <w:rFonts w:cstheme="minorHAnsi"/>
          <w:lang w:bidi="he-IL"/>
        </w:rPr>
        <w:t xml:space="preserve"> Date</w:t>
      </w:r>
      <w:r w:rsidR="005E3154">
        <w:rPr>
          <w:rFonts w:cstheme="minorHAnsi"/>
          <w:lang w:bidi="he-IL"/>
        </w:rPr>
        <w:t>”</w:t>
      </w:r>
      <w:r w:rsidR="001B3F9E">
        <w:rPr>
          <w:rFonts w:cstheme="minorHAnsi"/>
          <w:lang w:bidi="he-IL"/>
        </w:rPr>
        <w:t xml:space="preserve"> and </w:t>
      </w:r>
      <w:r w:rsidR="005E3154">
        <w:rPr>
          <w:rFonts w:cstheme="minorHAnsi"/>
          <w:lang w:bidi="he-IL"/>
        </w:rPr>
        <w:t>“</w:t>
      </w:r>
      <w:r w:rsidR="00B60B1C">
        <w:rPr>
          <w:rFonts w:cstheme="minorHAnsi"/>
          <w:lang w:bidi="he-IL"/>
        </w:rPr>
        <w:t xml:space="preserve">RSS </w:t>
      </w:r>
      <w:r w:rsidR="001B3F9E">
        <w:rPr>
          <w:rFonts w:cstheme="minorHAnsi"/>
          <w:lang w:bidi="he-IL"/>
        </w:rPr>
        <w:t>Exit Date</w:t>
      </w:r>
      <w:r w:rsidR="005E3154">
        <w:rPr>
          <w:rFonts w:cstheme="minorHAnsi"/>
          <w:lang w:bidi="he-IL"/>
        </w:rPr>
        <w:t>”</w:t>
      </w:r>
      <w:r w:rsidR="001B3F9E">
        <w:rPr>
          <w:rFonts w:cstheme="minorHAnsi"/>
          <w:lang w:bidi="he-IL"/>
        </w:rPr>
        <w:t xml:space="preserve"> fields are existing data fields in the current ORR-5, approved by OMB in 2017.  </w:t>
      </w:r>
    </w:p>
    <w:p w:rsidRPr="008C3062" w:rsidR="007556F0" w:rsidP="0089522F" w:rsidRDefault="007556F0" w14:paraId="323FB008" w14:textId="77777777">
      <w:pPr>
        <w:tabs>
          <w:tab w:val="left" w:pos="3000"/>
        </w:tabs>
        <w:spacing w:after="0" w:line="240" w:lineRule="auto"/>
        <w:jc w:val="both"/>
        <w:rPr>
          <w:rFonts w:cstheme="minorHAnsi"/>
          <w:lang w:bidi="he-IL"/>
        </w:rPr>
      </w:pPr>
    </w:p>
    <w:p w:rsidRPr="008C3062" w:rsidR="0028666B" w:rsidP="00CC7335" w:rsidRDefault="0028666B" w14:paraId="038E90C4" w14:textId="2A8A75CC">
      <w:pPr>
        <w:spacing w:after="0" w:line="240" w:lineRule="auto"/>
        <w:rPr>
          <w:rFonts w:cstheme="minorHAnsi"/>
          <w:lang w:bidi="he-IL"/>
        </w:rPr>
      </w:pPr>
    </w:p>
    <w:p w:rsidRPr="00F36AEC" w:rsidR="0028666B" w:rsidP="00CC7335" w:rsidRDefault="0028666B" w14:paraId="1CD5E768" w14:textId="4CE4FEF5">
      <w:pPr>
        <w:pStyle w:val="Heading3"/>
        <w:spacing w:before="0" w:line="240" w:lineRule="auto"/>
        <w:rPr>
          <w:rFonts w:asciiTheme="minorHAnsi" w:hAnsiTheme="minorHAnsi" w:cstheme="minorHAnsi"/>
          <w:lang w:bidi="he-IL"/>
        </w:rPr>
      </w:pPr>
      <w:r w:rsidRPr="00F36AEC">
        <w:rPr>
          <w:rFonts w:asciiTheme="minorHAnsi" w:hAnsiTheme="minorHAnsi" w:cstheme="minorHAnsi"/>
          <w:lang w:bidi="he-IL"/>
        </w:rPr>
        <w:t>Scope of Section</w:t>
      </w:r>
      <w:r w:rsidR="00002E03">
        <w:rPr>
          <w:rFonts w:asciiTheme="minorHAnsi" w:hAnsiTheme="minorHAnsi" w:cstheme="minorHAnsi"/>
          <w:lang w:bidi="he-IL"/>
        </w:rPr>
        <w:t>s</w:t>
      </w:r>
      <w:r w:rsidRPr="00F36AEC">
        <w:rPr>
          <w:rFonts w:asciiTheme="minorHAnsi" w:hAnsiTheme="minorHAnsi" w:cstheme="minorHAnsi"/>
          <w:lang w:bidi="he-IL"/>
        </w:rPr>
        <w:t xml:space="preserve"> II and III </w:t>
      </w:r>
      <w:r w:rsidR="00002E03">
        <w:rPr>
          <w:rFonts w:asciiTheme="minorHAnsi" w:hAnsiTheme="minorHAnsi" w:cstheme="minorHAnsi"/>
          <w:lang w:bidi="he-IL"/>
        </w:rPr>
        <w:t>r</w:t>
      </w:r>
      <w:r w:rsidRPr="00F36AEC">
        <w:rPr>
          <w:rFonts w:asciiTheme="minorHAnsi" w:hAnsiTheme="minorHAnsi" w:cstheme="minorHAnsi"/>
          <w:lang w:bidi="he-IL"/>
        </w:rPr>
        <w:t xml:space="preserve">eporting </w:t>
      </w:r>
      <w:r w:rsidR="007D688D">
        <w:rPr>
          <w:rFonts w:asciiTheme="minorHAnsi" w:hAnsiTheme="minorHAnsi" w:cstheme="minorHAnsi"/>
          <w:lang w:bidi="he-IL"/>
        </w:rPr>
        <w:t>p</w:t>
      </w:r>
      <w:r w:rsidRPr="00F36AEC">
        <w:rPr>
          <w:rFonts w:asciiTheme="minorHAnsi" w:hAnsiTheme="minorHAnsi" w:cstheme="minorHAnsi"/>
          <w:lang w:bidi="he-IL"/>
        </w:rPr>
        <w:t>opulation</w:t>
      </w:r>
    </w:p>
    <w:p w:rsidRPr="008C3062" w:rsidR="0028666B" w:rsidP="00CC7335" w:rsidRDefault="0028666B" w14:paraId="6CA10439" w14:textId="782BFC5C">
      <w:pPr>
        <w:spacing w:after="0" w:line="240" w:lineRule="auto"/>
        <w:rPr>
          <w:rFonts w:cstheme="minorHAnsi"/>
          <w:lang w:bidi="he-IL"/>
        </w:rPr>
      </w:pPr>
    </w:p>
    <w:p w:rsidRPr="008C3062" w:rsidR="007256F9" w:rsidP="0089522F" w:rsidRDefault="007256F9" w14:paraId="0F4CB219" w14:textId="69D8CE83">
      <w:pPr>
        <w:pStyle w:val="Default"/>
        <w:jc w:val="both"/>
        <w:rPr>
          <w:rFonts w:asciiTheme="minorHAnsi" w:hAnsiTheme="minorHAnsi" w:cstheme="minorHAnsi"/>
          <w:color w:val="auto"/>
          <w:sz w:val="22"/>
          <w:szCs w:val="22"/>
          <w:lang w:bidi="he-IL"/>
        </w:rPr>
      </w:pPr>
      <w:r w:rsidRPr="008C3062">
        <w:rPr>
          <w:rFonts w:asciiTheme="minorHAnsi" w:hAnsiTheme="minorHAnsi" w:cstheme="minorHAnsi"/>
          <w:color w:val="auto"/>
          <w:sz w:val="22"/>
          <w:szCs w:val="22"/>
          <w:lang w:bidi="he-IL"/>
        </w:rPr>
        <w:t>Taking public comments into account and to decrease the reporting burden for states, ORR revise</w:t>
      </w:r>
      <w:r w:rsidR="00B112DD">
        <w:rPr>
          <w:rFonts w:asciiTheme="minorHAnsi" w:hAnsiTheme="minorHAnsi" w:cstheme="minorHAnsi"/>
          <w:color w:val="auto"/>
          <w:sz w:val="22"/>
          <w:szCs w:val="22"/>
          <w:lang w:bidi="he-IL"/>
        </w:rPr>
        <w:t>d</w:t>
      </w:r>
      <w:r w:rsidRPr="008C3062">
        <w:rPr>
          <w:rFonts w:asciiTheme="minorHAnsi" w:hAnsiTheme="minorHAnsi" w:cstheme="minorHAnsi"/>
          <w:color w:val="auto"/>
          <w:sz w:val="22"/>
          <w:szCs w:val="22"/>
          <w:lang w:bidi="he-IL"/>
        </w:rPr>
        <w:t xml:space="preserve"> the requirement </w:t>
      </w:r>
      <w:r w:rsidRPr="008C3062" w:rsidR="00657B84">
        <w:rPr>
          <w:rFonts w:asciiTheme="minorHAnsi" w:hAnsiTheme="minorHAnsi" w:cstheme="minorHAnsi"/>
          <w:color w:val="auto"/>
          <w:sz w:val="22"/>
          <w:szCs w:val="22"/>
          <w:lang w:bidi="he-IL"/>
        </w:rPr>
        <w:t xml:space="preserve">to report data in </w:t>
      </w:r>
      <w:r w:rsidRPr="008C3062" w:rsidR="0028666B">
        <w:rPr>
          <w:rFonts w:asciiTheme="minorHAnsi" w:hAnsiTheme="minorHAnsi" w:cstheme="minorHAnsi"/>
          <w:color w:val="auto"/>
          <w:sz w:val="22"/>
          <w:szCs w:val="22"/>
          <w:lang w:bidi="he-IL"/>
        </w:rPr>
        <w:t xml:space="preserve">Section II </w:t>
      </w:r>
      <w:r w:rsidRPr="008C3062">
        <w:rPr>
          <w:rFonts w:asciiTheme="minorHAnsi" w:hAnsiTheme="minorHAnsi" w:cstheme="minorHAnsi"/>
          <w:color w:val="auto"/>
          <w:sz w:val="22"/>
          <w:szCs w:val="22"/>
          <w:lang w:bidi="he-IL"/>
        </w:rPr>
        <w:t>“</w:t>
      </w:r>
      <w:r w:rsidRPr="008C3062" w:rsidR="0028666B">
        <w:rPr>
          <w:rFonts w:asciiTheme="minorHAnsi" w:hAnsiTheme="minorHAnsi" w:cstheme="minorHAnsi"/>
          <w:color w:val="auto"/>
          <w:sz w:val="22"/>
          <w:szCs w:val="22"/>
          <w:lang w:bidi="he-IL"/>
        </w:rPr>
        <w:t>RSS FSSP Initial Assessment</w:t>
      </w:r>
      <w:r w:rsidRPr="008C3062">
        <w:rPr>
          <w:rFonts w:asciiTheme="minorHAnsi" w:hAnsiTheme="minorHAnsi" w:cstheme="minorHAnsi"/>
          <w:color w:val="auto"/>
          <w:sz w:val="22"/>
          <w:szCs w:val="22"/>
          <w:lang w:bidi="he-IL"/>
        </w:rPr>
        <w:t>”</w:t>
      </w:r>
      <w:r w:rsidRPr="008C3062" w:rsidR="0028666B">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 xml:space="preserve">to include </w:t>
      </w:r>
      <w:r w:rsidRPr="008C3062" w:rsidR="0028666B">
        <w:rPr>
          <w:rFonts w:asciiTheme="minorHAnsi" w:hAnsiTheme="minorHAnsi" w:cstheme="minorHAnsi"/>
          <w:color w:val="auto"/>
          <w:sz w:val="22"/>
          <w:szCs w:val="22"/>
          <w:lang w:bidi="he-IL"/>
        </w:rPr>
        <w:t>individuals receiving RSS-funded employment-related services and their family members</w:t>
      </w:r>
      <w:r w:rsidRPr="008C3062">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u w:val="single"/>
          <w:lang w:bidi="he-IL"/>
        </w:rPr>
        <w:t xml:space="preserve">within one year of their </w:t>
      </w:r>
      <w:r w:rsidR="005760B9">
        <w:rPr>
          <w:rFonts w:asciiTheme="minorHAnsi" w:hAnsiTheme="minorHAnsi" w:cstheme="minorHAnsi"/>
          <w:color w:val="auto"/>
          <w:sz w:val="22"/>
          <w:szCs w:val="22"/>
          <w:u w:val="single"/>
          <w:lang w:bidi="he-IL"/>
        </w:rPr>
        <w:t>e</w:t>
      </w:r>
      <w:r w:rsidRPr="008C3062">
        <w:rPr>
          <w:rFonts w:asciiTheme="minorHAnsi" w:hAnsiTheme="minorHAnsi" w:cstheme="minorHAnsi"/>
          <w:color w:val="auto"/>
          <w:sz w:val="22"/>
          <w:szCs w:val="22"/>
          <w:u w:val="single"/>
          <w:lang w:bidi="he-IL"/>
        </w:rPr>
        <w:t>ligibility</w:t>
      </w:r>
      <w:r w:rsidRPr="008C3062" w:rsidR="00657B84">
        <w:rPr>
          <w:rFonts w:asciiTheme="minorHAnsi" w:hAnsiTheme="minorHAnsi" w:cstheme="minorHAnsi"/>
          <w:color w:val="auto"/>
          <w:sz w:val="22"/>
          <w:szCs w:val="22"/>
          <w:u w:val="single"/>
          <w:lang w:bidi="he-IL"/>
        </w:rPr>
        <w:t xml:space="preserve"> </w:t>
      </w:r>
      <w:r w:rsidR="005760B9">
        <w:rPr>
          <w:rFonts w:asciiTheme="minorHAnsi" w:hAnsiTheme="minorHAnsi" w:cstheme="minorHAnsi"/>
          <w:color w:val="auto"/>
          <w:sz w:val="22"/>
          <w:szCs w:val="22"/>
          <w:u w:val="single"/>
          <w:lang w:bidi="he-IL"/>
        </w:rPr>
        <w:t>d</w:t>
      </w:r>
      <w:r w:rsidRPr="008C3062" w:rsidR="00657B84">
        <w:rPr>
          <w:rFonts w:asciiTheme="minorHAnsi" w:hAnsiTheme="minorHAnsi" w:cstheme="minorHAnsi"/>
          <w:color w:val="auto"/>
          <w:sz w:val="22"/>
          <w:szCs w:val="22"/>
          <w:u w:val="single"/>
          <w:lang w:bidi="he-IL"/>
        </w:rPr>
        <w:t>ate</w:t>
      </w:r>
      <w:r w:rsidRPr="008C3062" w:rsidR="0028666B">
        <w:rPr>
          <w:rFonts w:asciiTheme="minorHAnsi" w:hAnsiTheme="minorHAnsi" w:cstheme="minorHAnsi"/>
          <w:color w:val="auto"/>
          <w:sz w:val="22"/>
          <w:szCs w:val="22"/>
          <w:u w:val="single"/>
          <w:lang w:bidi="he-IL"/>
        </w:rPr>
        <w:t>.</w:t>
      </w:r>
      <w:r w:rsidRPr="008C3062" w:rsidR="0028666B">
        <w:rPr>
          <w:rFonts w:asciiTheme="minorHAnsi" w:hAnsiTheme="minorHAnsi" w:cstheme="minorHAnsi"/>
          <w:color w:val="auto"/>
          <w:sz w:val="22"/>
          <w:szCs w:val="22"/>
          <w:lang w:bidi="he-IL"/>
        </w:rPr>
        <w:t xml:space="preserve"> </w:t>
      </w:r>
      <w:r w:rsidR="00F36AEC">
        <w:rPr>
          <w:rFonts w:asciiTheme="minorHAnsi" w:hAnsiTheme="minorHAnsi" w:cstheme="minorHAnsi"/>
          <w:color w:val="auto"/>
          <w:sz w:val="22"/>
          <w:szCs w:val="22"/>
          <w:lang w:bidi="he-IL"/>
        </w:rPr>
        <w:t xml:space="preserve">Section II </w:t>
      </w:r>
      <w:r w:rsidR="001B3F9E">
        <w:rPr>
          <w:rFonts w:asciiTheme="minorHAnsi" w:hAnsiTheme="minorHAnsi" w:cstheme="minorHAnsi"/>
          <w:color w:val="auto"/>
          <w:sz w:val="22"/>
          <w:szCs w:val="22"/>
          <w:lang w:bidi="he-IL"/>
        </w:rPr>
        <w:t xml:space="preserve">reporting </w:t>
      </w:r>
      <w:r w:rsidRPr="008C3062" w:rsidR="0028666B">
        <w:rPr>
          <w:rFonts w:asciiTheme="minorHAnsi" w:hAnsiTheme="minorHAnsi" w:cstheme="minorHAnsi"/>
          <w:color w:val="auto"/>
          <w:sz w:val="22"/>
          <w:szCs w:val="22"/>
          <w:lang w:bidi="he-IL"/>
        </w:rPr>
        <w:t xml:space="preserve">is not required for clients receiving other </w:t>
      </w:r>
      <w:r w:rsidR="001E091D">
        <w:rPr>
          <w:rFonts w:asciiTheme="minorHAnsi" w:hAnsiTheme="minorHAnsi" w:cstheme="minorHAnsi"/>
          <w:color w:val="auto"/>
          <w:sz w:val="22"/>
          <w:szCs w:val="22"/>
          <w:lang w:bidi="he-IL"/>
        </w:rPr>
        <w:t xml:space="preserve">non-employment related </w:t>
      </w:r>
      <w:r w:rsidRPr="008C3062" w:rsidR="0028666B">
        <w:rPr>
          <w:rFonts w:asciiTheme="minorHAnsi" w:hAnsiTheme="minorHAnsi" w:cstheme="minorHAnsi"/>
          <w:color w:val="auto"/>
          <w:sz w:val="22"/>
          <w:szCs w:val="22"/>
          <w:lang w:bidi="he-IL"/>
        </w:rPr>
        <w:t>services in the state</w:t>
      </w:r>
      <w:r w:rsidR="001B3F9E">
        <w:rPr>
          <w:rFonts w:asciiTheme="minorHAnsi" w:hAnsiTheme="minorHAnsi" w:cstheme="minorHAnsi"/>
          <w:color w:val="auto"/>
          <w:sz w:val="22"/>
          <w:szCs w:val="22"/>
          <w:lang w:bidi="he-IL"/>
        </w:rPr>
        <w:t xml:space="preserve">, or those receiving employment-related services after their first year of eligibility. </w:t>
      </w:r>
      <w:r w:rsidRPr="008C3062" w:rsidR="0028666B">
        <w:rPr>
          <w:rFonts w:asciiTheme="minorHAnsi" w:hAnsiTheme="minorHAnsi" w:cstheme="minorHAnsi"/>
          <w:color w:val="auto"/>
          <w:sz w:val="22"/>
          <w:szCs w:val="22"/>
          <w:lang w:bidi="he-IL"/>
        </w:rPr>
        <w:t xml:space="preserve"> </w:t>
      </w:r>
      <w:r w:rsidR="008C75A0">
        <w:rPr>
          <w:rFonts w:asciiTheme="minorHAnsi" w:hAnsiTheme="minorHAnsi" w:cstheme="minorHAnsi"/>
          <w:color w:val="auto"/>
          <w:sz w:val="22"/>
          <w:szCs w:val="22"/>
          <w:lang w:bidi="he-IL"/>
        </w:rPr>
        <w:t>The scope of r</w:t>
      </w:r>
      <w:r w:rsidR="001B3F9E">
        <w:rPr>
          <w:rFonts w:asciiTheme="minorHAnsi" w:hAnsiTheme="minorHAnsi" w:cstheme="minorHAnsi"/>
          <w:color w:val="auto"/>
          <w:sz w:val="22"/>
          <w:szCs w:val="22"/>
          <w:lang w:bidi="he-IL"/>
        </w:rPr>
        <w:t xml:space="preserve">eporting requirements for FSSPs will differ from programmatic and policy requirements.  ORR will issue clarifying FSSP policy upon OMB approval of the expanded ORR-5.  </w:t>
      </w:r>
      <w:r w:rsidRPr="008C3062">
        <w:rPr>
          <w:rFonts w:asciiTheme="minorHAnsi" w:hAnsiTheme="minorHAnsi" w:cstheme="minorHAnsi"/>
          <w:color w:val="auto"/>
          <w:sz w:val="22"/>
          <w:szCs w:val="22"/>
          <w:lang w:bidi="he-IL"/>
        </w:rPr>
        <w:t>Section III</w:t>
      </w:r>
      <w:r w:rsidRPr="008C3062" w:rsidR="00657B84">
        <w:rPr>
          <w:rFonts w:asciiTheme="minorHAnsi" w:hAnsiTheme="minorHAnsi" w:cstheme="minorHAnsi"/>
          <w:color w:val="auto"/>
          <w:sz w:val="22"/>
          <w:szCs w:val="22"/>
          <w:lang w:bidi="he-IL"/>
        </w:rPr>
        <w:t xml:space="preserve">, “RSS FSSP 12-Month Follow-Up” submission is </w:t>
      </w:r>
      <w:r w:rsidRPr="008C3062">
        <w:rPr>
          <w:rFonts w:asciiTheme="minorHAnsi" w:hAnsiTheme="minorHAnsi" w:cstheme="minorHAnsi"/>
          <w:color w:val="auto"/>
          <w:sz w:val="22"/>
          <w:szCs w:val="22"/>
          <w:lang w:bidi="he-IL"/>
        </w:rPr>
        <w:t>required for all clients and their family members</w:t>
      </w:r>
      <w:r w:rsidRPr="008C3062" w:rsidR="00657B84">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reported in Section II</w:t>
      </w:r>
      <w:r w:rsidR="000D3307">
        <w:rPr>
          <w:rFonts w:asciiTheme="minorHAnsi" w:hAnsiTheme="minorHAnsi" w:cstheme="minorHAnsi"/>
          <w:color w:val="auto"/>
          <w:sz w:val="22"/>
          <w:szCs w:val="22"/>
          <w:lang w:bidi="he-IL"/>
        </w:rPr>
        <w:t xml:space="preserve"> in </w:t>
      </w:r>
      <w:r w:rsidR="001B3F9E">
        <w:rPr>
          <w:rFonts w:asciiTheme="minorHAnsi" w:hAnsiTheme="minorHAnsi" w:cstheme="minorHAnsi"/>
          <w:color w:val="auto"/>
          <w:sz w:val="22"/>
          <w:szCs w:val="22"/>
          <w:lang w:bidi="he-IL"/>
        </w:rPr>
        <w:t xml:space="preserve">the </w:t>
      </w:r>
      <w:r w:rsidR="000D3307">
        <w:rPr>
          <w:rFonts w:asciiTheme="minorHAnsi" w:hAnsiTheme="minorHAnsi" w:cstheme="minorHAnsi"/>
          <w:color w:val="auto"/>
          <w:sz w:val="22"/>
          <w:szCs w:val="22"/>
          <w:lang w:bidi="he-IL"/>
        </w:rPr>
        <w:t xml:space="preserve">previous </w:t>
      </w:r>
      <w:r w:rsidR="00AF48FB">
        <w:rPr>
          <w:rFonts w:asciiTheme="minorHAnsi" w:hAnsiTheme="minorHAnsi" w:cstheme="minorHAnsi"/>
          <w:color w:val="auto"/>
          <w:sz w:val="22"/>
          <w:szCs w:val="22"/>
          <w:lang w:bidi="he-IL"/>
        </w:rPr>
        <w:t xml:space="preserve">reporting </w:t>
      </w:r>
      <w:r w:rsidR="000D3307">
        <w:rPr>
          <w:rFonts w:asciiTheme="minorHAnsi" w:hAnsiTheme="minorHAnsi" w:cstheme="minorHAnsi"/>
          <w:color w:val="auto"/>
          <w:sz w:val="22"/>
          <w:szCs w:val="22"/>
          <w:lang w:bidi="he-IL"/>
        </w:rPr>
        <w:t>FY</w:t>
      </w:r>
      <w:r w:rsidR="00AF48FB">
        <w:rPr>
          <w:rFonts w:asciiTheme="minorHAnsi" w:hAnsiTheme="minorHAnsi" w:cstheme="minorHAnsi"/>
          <w:color w:val="auto"/>
          <w:sz w:val="22"/>
          <w:szCs w:val="22"/>
          <w:lang w:bidi="he-IL"/>
        </w:rPr>
        <w:t xml:space="preserve"> </w:t>
      </w:r>
      <w:r w:rsidRPr="008C3062" w:rsidR="00AF48FB">
        <w:rPr>
          <w:rFonts w:asciiTheme="minorHAnsi" w:hAnsiTheme="minorHAnsi" w:cstheme="minorHAnsi"/>
          <w:color w:val="auto"/>
          <w:sz w:val="22"/>
          <w:szCs w:val="22"/>
          <w:lang w:bidi="he-IL"/>
        </w:rPr>
        <w:t>regardless of employment status at 12 months</w:t>
      </w:r>
      <w:r w:rsidRPr="008C3062">
        <w:rPr>
          <w:rFonts w:asciiTheme="minorHAnsi" w:hAnsiTheme="minorHAnsi" w:cstheme="minorHAnsi"/>
          <w:color w:val="auto"/>
          <w:sz w:val="22"/>
          <w:szCs w:val="22"/>
          <w:lang w:bidi="he-IL"/>
        </w:rPr>
        <w:t xml:space="preserve">.  </w:t>
      </w:r>
    </w:p>
    <w:p w:rsidRPr="008C3062" w:rsidR="00D02552" w:rsidP="00CC7335" w:rsidRDefault="00D02552" w14:paraId="246F8A51" w14:textId="661A0197">
      <w:pPr>
        <w:pStyle w:val="Default"/>
        <w:rPr>
          <w:rFonts w:asciiTheme="minorHAnsi" w:hAnsiTheme="minorHAnsi" w:cstheme="minorHAnsi"/>
          <w:color w:val="FF0000"/>
          <w:sz w:val="22"/>
          <w:szCs w:val="22"/>
          <w:lang w:bidi="he-IL"/>
        </w:rPr>
      </w:pPr>
    </w:p>
    <w:p w:rsidRPr="00BC554E" w:rsidR="0028666B" w:rsidP="00CC7335" w:rsidRDefault="0028666B" w14:paraId="45005377" w14:textId="63017FB7">
      <w:pPr>
        <w:pStyle w:val="Heading3"/>
        <w:spacing w:before="0" w:line="240" w:lineRule="auto"/>
        <w:rPr>
          <w:rFonts w:asciiTheme="minorHAnsi" w:hAnsiTheme="minorHAnsi" w:cstheme="minorHAnsi"/>
          <w:lang w:bidi="he-IL"/>
        </w:rPr>
      </w:pPr>
      <w:r w:rsidRPr="00BC554E">
        <w:rPr>
          <w:rFonts w:asciiTheme="minorHAnsi" w:hAnsiTheme="minorHAnsi" w:cstheme="minorHAnsi"/>
          <w:lang w:bidi="he-IL"/>
        </w:rPr>
        <w:t xml:space="preserve">Scope of Section III “RSS FSSP 12-Month Follow-Up” </w:t>
      </w:r>
      <w:r w:rsidR="00002E03">
        <w:rPr>
          <w:rFonts w:asciiTheme="minorHAnsi" w:hAnsiTheme="minorHAnsi" w:cstheme="minorHAnsi"/>
          <w:lang w:bidi="he-IL"/>
        </w:rPr>
        <w:t>s</w:t>
      </w:r>
      <w:r w:rsidRPr="00BC554E">
        <w:rPr>
          <w:rFonts w:asciiTheme="minorHAnsi" w:hAnsiTheme="minorHAnsi" w:cstheme="minorHAnsi"/>
          <w:lang w:bidi="he-IL"/>
        </w:rPr>
        <w:t>ubmission</w:t>
      </w:r>
    </w:p>
    <w:p w:rsidRPr="008C3062" w:rsidR="0028666B" w:rsidP="00CC7335" w:rsidRDefault="0028666B" w14:paraId="08ED83F7" w14:textId="1AEC48E4">
      <w:pPr>
        <w:spacing w:after="0" w:line="240" w:lineRule="auto"/>
        <w:rPr>
          <w:rFonts w:cstheme="minorHAnsi"/>
          <w:lang w:bidi="he-IL"/>
        </w:rPr>
      </w:pPr>
    </w:p>
    <w:p w:rsidRPr="008C3062" w:rsidR="00E02488" w:rsidP="0089522F" w:rsidRDefault="0028666B" w14:paraId="342B8D1F" w14:textId="10AF963E">
      <w:pPr>
        <w:pStyle w:val="Default"/>
        <w:jc w:val="both"/>
        <w:rPr>
          <w:rFonts w:asciiTheme="minorHAnsi" w:hAnsiTheme="minorHAnsi" w:cstheme="minorHAnsi"/>
          <w:color w:val="auto"/>
          <w:sz w:val="22"/>
          <w:szCs w:val="22"/>
          <w:lang w:bidi="he-IL"/>
        </w:rPr>
      </w:pPr>
      <w:r w:rsidRPr="008C3062">
        <w:rPr>
          <w:rFonts w:asciiTheme="minorHAnsi" w:hAnsiTheme="minorHAnsi" w:cstheme="minorHAnsi"/>
          <w:color w:val="auto"/>
          <w:sz w:val="22"/>
          <w:szCs w:val="22"/>
          <w:lang w:bidi="he-IL"/>
        </w:rPr>
        <w:t xml:space="preserve">RSS FSSP policy requires follow-up to be conducted minimally at </w:t>
      </w:r>
      <w:proofErr w:type="gramStart"/>
      <w:r w:rsidRPr="008C3062">
        <w:rPr>
          <w:rFonts w:asciiTheme="minorHAnsi" w:hAnsiTheme="minorHAnsi" w:cstheme="minorHAnsi"/>
          <w:color w:val="auto"/>
          <w:sz w:val="22"/>
          <w:szCs w:val="22"/>
          <w:lang w:bidi="he-IL"/>
        </w:rPr>
        <w:t>six and 12 months</w:t>
      </w:r>
      <w:proofErr w:type="gramEnd"/>
      <w:r w:rsidRPr="008C3062">
        <w:rPr>
          <w:rFonts w:asciiTheme="minorHAnsi" w:hAnsiTheme="minorHAnsi" w:cstheme="minorHAnsi"/>
          <w:color w:val="auto"/>
          <w:sz w:val="22"/>
          <w:szCs w:val="22"/>
          <w:lang w:bidi="he-IL"/>
        </w:rPr>
        <w:t xml:space="preserve"> post enrollment. </w:t>
      </w:r>
      <w:r w:rsidR="00EF0F3E">
        <w:rPr>
          <w:rFonts w:asciiTheme="minorHAnsi" w:hAnsiTheme="minorHAnsi" w:cstheme="minorHAnsi"/>
          <w:color w:val="auto"/>
          <w:sz w:val="22"/>
          <w:szCs w:val="22"/>
          <w:lang w:bidi="he-IL"/>
        </w:rPr>
        <w:t xml:space="preserve"> </w:t>
      </w:r>
      <w:r w:rsidRPr="008C3062">
        <w:rPr>
          <w:rFonts w:asciiTheme="minorHAnsi" w:hAnsiTheme="minorHAnsi" w:cstheme="minorHAnsi"/>
          <w:color w:val="auto"/>
          <w:sz w:val="22"/>
          <w:szCs w:val="22"/>
          <w:lang w:bidi="he-IL"/>
        </w:rPr>
        <w:t>While ORR encourages ongoing follow-up beyond the initial 12 months, this reporting requirement ends with the 12-month follow-up.</w:t>
      </w:r>
      <w:r w:rsidR="00EF0F3E">
        <w:rPr>
          <w:rFonts w:asciiTheme="minorHAnsi" w:hAnsiTheme="minorHAnsi" w:cstheme="minorHAnsi"/>
          <w:color w:val="auto"/>
          <w:sz w:val="22"/>
          <w:szCs w:val="22"/>
          <w:lang w:bidi="he-IL"/>
        </w:rPr>
        <w:t xml:space="preserve">  </w:t>
      </w:r>
      <w:r w:rsidR="00B50269">
        <w:rPr>
          <w:rFonts w:asciiTheme="minorHAnsi" w:hAnsiTheme="minorHAnsi" w:cstheme="minorHAnsi"/>
          <w:color w:val="auto"/>
          <w:sz w:val="22"/>
          <w:szCs w:val="22"/>
          <w:lang w:bidi="he-IL"/>
        </w:rPr>
        <w:t>The f</w:t>
      </w:r>
      <w:r w:rsidRPr="008C3062" w:rsidR="00E02488">
        <w:rPr>
          <w:rFonts w:asciiTheme="minorHAnsi" w:hAnsiTheme="minorHAnsi" w:cstheme="minorHAnsi"/>
          <w:color w:val="auto"/>
          <w:sz w:val="22"/>
          <w:szCs w:val="22"/>
          <w:lang w:bidi="he-IL"/>
        </w:rPr>
        <w:t>ollow-up is an essential element of FSSP implementation</w:t>
      </w:r>
      <w:r w:rsidR="00ED21BD">
        <w:rPr>
          <w:rFonts w:asciiTheme="minorHAnsi" w:hAnsiTheme="minorHAnsi" w:cstheme="minorHAnsi"/>
          <w:color w:val="auto"/>
          <w:sz w:val="22"/>
          <w:szCs w:val="22"/>
          <w:lang w:bidi="he-IL"/>
        </w:rPr>
        <w:t xml:space="preserve"> </w:t>
      </w:r>
      <w:r w:rsidR="00A324AB">
        <w:rPr>
          <w:rFonts w:asciiTheme="minorHAnsi" w:hAnsiTheme="minorHAnsi" w:cstheme="minorHAnsi"/>
          <w:color w:val="auto"/>
          <w:sz w:val="22"/>
          <w:szCs w:val="22"/>
          <w:lang w:bidi="he-IL"/>
        </w:rPr>
        <w:t>emphasizing the importance of</w:t>
      </w:r>
      <w:r w:rsidR="00ED21BD">
        <w:rPr>
          <w:rFonts w:asciiTheme="minorHAnsi" w:hAnsiTheme="minorHAnsi" w:cstheme="minorHAnsi"/>
          <w:color w:val="auto"/>
          <w:sz w:val="22"/>
          <w:szCs w:val="22"/>
          <w:lang w:bidi="he-IL"/>
        </w:rPr>
        <w:t xml:space="preserve"> contact with the client for one year.</w:t>
      </w:r>
      <w:r w:rsidR="00EF0F3E">
        <w:rPr>
          <w:rFonts w:asciiTheme="minorHAnsi" w:hAnsiTheme="minorHAnsi" w:cstheme="minorHAnsi"/>
          <w:color w:val="auto"/>
          <w:sz w:val="22"/>
          <w:szCs w:val="22"/>
          <w:lang w:bidi="he-IL"/>
        </w:rPr>
        <w:t xml:space="preserve">  </w:t>
      </w:r>
      <w:r w:rsidRPr="008C3062" w:rsidR="00E02488">
        <w:rPr>
          <w:rFonts w:asciiTheme="minorHAnsi" w:hAnsiTheme="minorHAnsi" w:cstheme="minorHAnsi"/>
          <w:color w:val="auto"/>
          <w:sz w:val="22"/>
          <w:szCs w:val="22"/>
          <w:lang w:bidi="he-IL"/>
        </w:rPr>
        <w:t>By collecting data on the information source for Section III “RSS FSSP 12-month Follow-up,” ORR is able to reinforce the implementation of FSSP follow-ups, strengthen program oversight, and monitor program compliance.</w:t>
      </w:r>
      <w:r w:rsidR="00C0581F">
        <w:rPr>
          <w:rFonts w:asciiTheme="minorHAnsi" w:hAnsiTheme="minorHAnsi" w:cstheme="minorHAnsi"/>
          <w:color w:val="auto"/>
          <w:sz w:val="22"/>
          <w:szCs w:val="22"/>
          <w:lang w:bidi="he-IL"/>
        </w:rPr>
        <w:t xml:space="preserve">  </w:t>
      </w:r>
      <w:r w:rsidRPr="008C3062" w:rsidR="00E02488">
        <w:rPr>
          <w:rFonts w:asciiTheme="minorHAnsi" w:hAnsiTheme="minorHAnsi" w:cstheme="minorHAnsi"/>
          <w:color w:val="auto"/>
          <w:sz w:val="22"/>
          <w:szCs w:val="22"/>
          <w:lang w:bidi="he-IL"/>
        </w:rPr>
        <w:t xml:space="preserve">This data field also indicates acceptable alternative information sources for Section III that would otherwise be missing in cases where the provider is unsuccessful in their attempts to contact the client(s) at 12 months. </w:t>
      </w:r>
      <w:r w:rsidR="0022521A">
        <w:rPr>
          <w:rFonts w:asciiTheme="minorHAnsi" w:hAnsiTheme="minorHAnsi" w:cstheme="minorHAnsi"/>
          <w:color w:val="auto"/>
          <w:sz w:val="22"/>
          <w:szCs w:val="22"/>
          <w:lang w:bidi="he-IL"/>
        </w:rPr>
        <w:t xml:space="preserve"> </w:t>
      </w:r>
    </w:p>
    <w:p w:rsidRPr="008C3062" w:rsidR="00E02488" w:rsidP="00CC7335" w:rsidRDefault="00E02488" w14:paraId="0A95E980" w14:textId="3E2B888E">
      <w:pPr>
        <w:pStyle w:val="Default"/>
        <w:rPr>
          <w:rFonts w:asciiTheme="minorHAnsi" w:hAnsiTheme="minorHAnsi" w:cstheme="minorHAnsi"/>
          <w:color w:val="auto"/>
          <w:sz w:val="22"/>
          <w:szCs w:val="22"/>
          <w:lang w:bidi="he-IL"/>
        </w:rPr>
      </w:pPr>
    </w:p>
    <w:p w:rsidRPr="001354A2" w:rsidR="007D71C0" w:rsidP="00CC7335" w:rsidRDefault="00DE2DF0" w14:paraId="37FA056A" w14:textId="3889AC8E">
      <w:pPr>
        <w:pStyle w:val="Heading2"/>
        <w:spacing w:before="0" w:line="240" w:lineRule="auto"/>
        <w:rPr>
          <w:rFonts w:asciiTheme="minorHAnsi" w:hAnsiTheme="minorHAnsi" w:cstheme="minorHAnsi"/>
          <w:sz w:val="24"/>
          <w:szCs w:val="24"/>
          <w:lang w:bidi="he-IL"/>
        </w:rPr>
      </w:pPr>
      <w:r w:rsidRPr="001354A2">
        <w:rPr>
          <w:rFonts w:asciiTheme="minorHAnsi" w:hAnsiTheme="minorHAnsi" w:cstheme="minorHAnsi"/>
          <w:sz w:val="24"/>
          <w:szCs w:val="24"/>
          <w:lang w:bidi="he-IL"/>
        </w:rPr>
        <w:lastRenderedPageBreak/>
        <w:t>D</w:t>
      </w:r>
      <w:r w:rsidRPr="001354A2" w:rsidR="00FC23B5">
        <w:rPr>
          <w:rFonts w:asciiTheme="minorHAnsi" w:hAnsiTheme="minorHAnsi" w:cstheme="minorHAnsi"/>
          <w:sz w:val="24"/>
          <w:szCs w:val="24"/>
          <w:lang w:bidi="he-IL"/>
        </w:rPr>
        <w:t xml:space="preserve">ata </w:t>
      </w:r>
      <w:r w:rsidRPr="001354A2" w:rsidR="007D71C0">
        <w:rPr>
          <w:rFonts w:asciiTheme="minorHAnsi" w:hAnsiTheme="minorHAnsi" w:cstheme="minorHAnsi"/>
          <w:sz w:val="24"/>
          <w:szCs w:val="24"/>
          <w:lang w:bidi="he-IL"/>
        </w:rPr>
        <w:t>field</w:t>
      </w:r>
      <w:r w:rsidRPr="001354A2" w:rsidR="00FC23B5">
        <w:rPr>
          <w:rFonts w:asciiTheme="minorHAnsi" w:hAnsiTheme="minorHAnsi" w:cstheme="minorHAnsi"/>
          <w:sz w:val="24"/>
          <w:szCs w:val="24"/>
          <w:lang w:bidi="he-IL"/>
        </w:rPr>
        <w:t>s</w:t>
      </w:r>
      <w:r w:rsidRPr="001354A2">
        <w:rPr>
          <w:rFonts w:asciiTheme="minorHAnsi" w:hAnsiTheme="minorHAnsi" w:cstheme="minorHAnsi"/>
          <w:sz w:val="24"/>
          <w:szCs w:val="24"/>
          <w:lang w:bidi="he-IL"/>
        </w:rPr>
        <w:t xml:space="preserve"> changes</w:t>
      </w:r>
      <w:r w:rsidRPr="001354A2" w:rsidR="0028666B">
        <w:rPr>
          <w:rFonts w:asciiTheme="minorHAnsi" w:hAnsiTheme="minorHAnsi" w:cstheme="minorHAnsi"/>
          <w:sz w:val="24"/>
          <w:szCs w:val="24"/>
          <w:lang w:bidi="he-IL"/>
        </w:rPr>
        <w:t xml:space="preserve">  </w:t>
      </w:r>
    </w:p>
    <w:p w:rsidR="00DE2DF0" w:rsidP="00CC7335" w:rsidRDefault="00DE2DF0" w14:paraId="555B7C65" w14:textId="77777777">
      <w:pPr>
        <w:spacing w:after="0" w:line="240" w:lineRule="auto"/>
        <w:rPr>
          <w:rFonts w:cstheme="minorHAnsi"/>
          <w:lang w:bidi="he-IL"/>
        </w:rPr>
      </w:pPr>
    </w:p>
    <w:p w:rsidR="003F00CF" w:rsidP="00CC7335" w:rsidRDefault="00D75604" w14:paraId="06B0383D" w14:textId="0FEB633E">
      <w:pPr>
        <w:spacing w:after="0" w:line="240" w:lineRule="auto"/>
      </w:pPr>
      <w:r w:rsidRPr="00802FAA">
        <w:t>Based on</w:t>
      </w:r>
      <w:r w:rsidRPr="00802FAA" w:rsidR="003F00CF">
        <w:t xml:space="preserve"> </w:t>
      </w:r>
      <w:r w:rsidR="00F676A8">
        <w:t xml:space="preserve">further examination of data fields on which the </w:t>
      </w:r>
      <w:r w:rsidRPr="00802FAA" w:rsidR="003F00CF">
        <w:t>public</w:t>
      </w:r>
      <w:r w:rsidR="00F676A8">
        <w:t xml:space="preserve"> provided </w:t>
      </w:r>
      <w:r w:rsidRPr="00802FAA" w:rsidR="003F00CF">
        <w:t xml:space="preserve">comments, </w:t>
      </w:r>
      <w:r w:rsidRPr="00802FAA">
        <w:t xml:space="preserve">ORR </w:t>
      </w:r>
      <w:r w:rsidRPr="00802FAA" w:rsidR="003F00CF">
        <w:t>propose</w:t>
      </w:r>
      <w:r w:rsidRPr="00802FAA" w:rsidR="00B112DD">
        <w:t>s</w:t>
      </w:r>
      <w:r w:rsidRPr="00802FAA" w:rsidR="003F00CF">
        <w:t xml:space="preserve"> </w:t>
      </w:r>
      <w:r w:rsidRPr="00802FAA">
        <w:t xml:space="preserve">the </w:t>
      </w:r>
      <w:r w:rsidRPr="00802FAA" w:rsidR="003F00CF">
        <w:t xml:space="preserve">changes outlined in the following table: </w:t>
      </w:r>
    </w:p>
    <w:p w:rsidRPr="00802FAA" w:rsidR="008F0064" w:rsidP="00CC7335" w:rsidRDefault="008F0064" w14:paraId="5A82AE00" w14:textId="77777777">
      <w:pPr>
        <w:spacing w:after="0" w:line="240" w:lineRule="auto"/>
      </w:pPr>
    </w:p>
    <w:tbl>
      <w:tblPr>
        <w:tblStyle w:val="TableGrid"/>
        <w:tblW w:w="0" w:type="auto"/>
        <w:tblInd w:w="0" w:type="dxa"/>
        <w:tblLook w:val="04A0" w:firstRow="1" w:lastRow="0" w:firstColumn="1" w:lastColumn="0" w:noHBand="0" w:noVBand="1"/>
      </w:tblPr>
      <w:tblGrid>
        <w:gridCol w:w="2785"/>
        <w:gridCol w:w="2160"/>
        <w:gridCol w:w="1440"/>
        <w:gridCol w:w="2965"/>
      </w:tblGrid>
      <w:tr w:rsidRPr="00802FAA" w:rsidR="0095531F" w:rsidTr="007556F0" w14:paraId="6F9D372D" w14:textId="77777777">
        <w:tc>
          <w:tcPr>
            <w:tcW w:w="2785" w:type="dxa"/>
          </w:tcPr>
          <w:p w:rsidRPr="00802FAA" w:rsidR="0095531F" w:rsidP="00CC7335" w:rsidRDefault="003F00CF" w14:paraId="4009B034" w14:textId="44116BA7">
            <w:pPr>
              <w:rPr>
                <w:rFonts w:asciiTheme="minorHAnsi" w:hAnsiTheme="minorHAnsi" w:cstheme="minorHAnsi"/>
                <w:lang w:bidi="he-IL"/>
              </w:rPr>
            </w:pPr>
            <w:r w:rsidRPr="00802FAA">
              <w:rPr>
                <w:rFonts w:asciiTheme="minorHAnsi" w:hAnsiTheme="minorHAnsi" w:cstheme="minorHAnsi"/>
                <w:lang w:bidi="he-IL"/>
              </w:rPr>
              <w:t xml:space="preserve">Data Fields </w:t>
            </w:r>
            <w:r w:rsidRPr="00802FAA" w:rsidR="00043067">
              <w:rPr>
                <w:rFonts w:asciiTheme="minorHAnsi" w:hAnsiTheme="minorHAnsi" w:cstheme="minorHAnsi"/>
                <w:lang w:bidi="he-IL"/>
              </w:rPr>
              <w:t>in Revised ORR-5 (60-day F</w:t>
            </w:r>
            <w:r w:rsidR="005447F7">
              <w:rPr>
                <w:rFonts w:asciiTheme="minorHAnsi" w:hAnsiTheme="minorHAnsi" w:cstheme="minorHAnsi"/>
                <w:lang w:bidi="he-IL"/>
              </w:rPr>
              <w:t xml:space="preserve">ederal </w:t>
            </w:r>
            <w:r w:rsidRPr="00802FAA" w:rsidR="00043067">
              <w:rPr>
                <w:rFonts w:asciiTheme="minorHAnsi" w:hAnsiTheme="minorHAnsi" w:cstheme="minorHAnsi"/>
                <w:lang w:bidi="he-IL"/>
              </w:rPr>
              <w:t>R</w:t>
            </w:r>
            <w:r w:rsidR="005447F7">
              <w:rPr>
                <w:rFonts w:asciiTheme="minorHAnsi" w:hAnsiTheme="minorHAnsi" w:cstheme="minorHAnsi"/>
                <w:lang w:bidi="he-IL"/>
              </w:rPr>
              <w:t xml:space="preserve">egister </w:t>
            </w:r>
            <w:r w:rsidRPr="00802FAA" w:rsidR="00043067">
              <w:rPr>
                <w:rFonts w:asciiTheme="minorHAnsi" w:hAnsiTheme="minorHAnsi" w:cstheme="minorHAnsi"/>
                <w:lang w:bidi="he-IL"/>
              </w:rPr>
              <w:t>N</w:t>
            </w:r>
            <w:r w:rsidR="005447F7">
              <w:rPr>
                <w:rFonts w:asciiTheme="minorHAnsi" w:hAnsiTheme="minorHAnsi" w:cstheme="minorHAnsi"/>
                <w:lang w:bidi="he-IL"/>
              </w:rPr>
              <w:t>otice</w:t>
            </w:r>
            <w:r w:rsidRPr="00802FAA" w:rsidR="00043067">
              <w:rPr>
                <w:rFonts w:asciiTheme="minorHAnsi" w:hAnsiTheme="minorHAnsi" w:cstheme="minorHAnsi"/>
                <w:lang w:bidi="he-IL"/>
              </w:rPr>
              <w:t>)</w:t>
            </w:r>
            <w:r w:rsidRPr="00802FAA">
              <w:rPr>
                <w:rFonts w:asciiTheme="minorHAnsi" w:hAnsiTheme="minorHAnsi" w:cstheme="minorHAnsi"/>
                <w:lang w:bidi="he-IL"/>
              </w:rPr>
              <w:t xml:space="preserve"> </w:t>
            </w:r>
          </w:p>
        </w:tc>
        <w:tc>
          <w:tcPr>
            <w:tcW w:w="2160" w:type="dxa"/>
          </w:tcPr>
          <w:p w:rsidRPr="00802FAA" w:rsidR="0095531F" w:rsidP="00CC7335" w:rsidRDefault="00043067" w14:paraId="4EB98D50" w14:textId="6E37D914">
            <w:pPr>
              <w:rPr>
                <w:rFonts w:asciiTheme="minorHAnsi" w:hAnsiTheme="minorHAnsi" w:cstheme="minorHAnsi"/>
                <w:lang w:bidi="he-IL"/>
              </w:rPr>
            </w:pPr>
            <w:r w:rsidRPr="00802FAA">
              <w:rPr>
                <w:rFonts w:asciiTheme="minorHAnsi" w:hAnsiTheme="minorHAnsi" w:cstheme="minorHAnsi"/>
                <w:lang w:bidi="he-IL"/>
              </w:rPr>
              <w:t>Data Fields in Revised ORR-5 (30-day F</w:t>
            </w:r>
            <w:r w:rsidR="005447F7">
              <w:rPr>
                <w:rFonts w:asciiTheme="minorHAnsi" w:hAnsiTheme="minorHAnsi" w:cstheme="minorHAnsi"/>
                <w:lang w:bidi="he-IL"/>
              </w:rPr>
              <w:t xml:space="preserve">ederal </w:t>
            </w:r>
            <w:r w:rsidRPr="00802FAA">
              <w:rPr>
                <w:rFonts w:asciiTheme="minorHAnsi" w:hAnsiTheme="minorHAnsi" w:cstheme="minorHAnsi"/>
                <w:lang w:bidi="he-IL"/>
              </w:rPr>
              <w:t>R</w:t>
            </w:r>
            <w:r w:rsidR="005447F7">
              <w:rPr>
                <w:rFonts w:asciiTheme="minorHAnsi" w:hAnsiTheme="minorHAnsi" w:cstheme="minorHAnsi"/>
                <w:lang w:bidi="he-IL"/>
              </w:rPr>
              <w:t xml:space="preserve">egister </w:t>
            </w:r>
            <w:r w:rsidRPr="00802FAA">
              <w:rPr>
                <w:rFonts w:asciiTheme="minorHAnsi" w:hAnsiTheme="minorHAnsi" w:cstheme="minorHAnsi"/>
                <w:lang w:bidi="he-IL"/>
              </w:rPr>
              <w:t>N</w:t>
            </w:r>
            <w:r w:rsidR="005447F7">
              <w:rPr>
                <w:rFonts w:asciiTheme="minorHAnsi" w:hAnsiTheme="minorHAnsi" w:cstheme="minorHAnsi"/>
                <w:lang w:bidi="he-IL"/>
              </w:rPr>
              <w:t>otice</w:t>
            </w:r>
            <w:r w:rsidRPr="00802FAA">
              <w:rPr>
                <w:rFonts w:asciiTheme="minorHAnsi" w:hAnsiTheme="minorHAnsi" w:cstheme="minorHAnsi"/>
                <w:lang w:bidi="he-IL"/>
              </w:rPr>
              <w:t>)</w:t>
            </w:r>
          </w:p>
        </w:tc>
        <w:tc>
          <w:tcPr>
            <w:tcW w:w="1440" w:type="dxa"/>
          </w:tcPr>
          <w:p w:rsidRPr="00802FAA" w:rsidR="0095531F" w:rsidP="00CC7335" w:rsidRDefault="0095531F" w14:paraId="3F6F0869" w14:textId="19C89C98">
            <w:pPr>
              <w:rPr>
                <w:rFonts w:asciiTheme="minorHAnsi" w:hAnsiTheme="minorHAnsi" w:cstheme="minorHAnsi"/>
                <w:lang w:bidi="he-IL"/>
              </w:rPr>
            </w:pPr>
            <w:r w:rsidRPr="00802FAA">
              <w:rPr>
                <w:rFonts w:asciiTheme="minorHAnsi" w:hAnsiTheme="minorHAnsi" w:cstheme="minorHAnsi"/>
                <w:lang w:bidi="he-IL"/>
              </w:rPr>
              <w:t>Action</w:t>
            </w:r>
          </w:p>
        </w:tc>
        <w:tc>
          <w:tcPr>
            <w:tcW w:w="2965" w:type="dxa"/>
          </w:tcPr>
          <w:p w:rsidRPr="00802FAA" w:rsidR="0095531F" w:rsidP="00CC7335" w:rsidRDefault="0095531F" w14:paraId="21A26F86" w14:textId="2471A9DA">
            <w:pPr>
              <w:rPr>
                <w:rFonts w:asciiTheme="minorHAnsi" w:hAnsiTheme="minorHAnsi" w:cstheme="minorHAnsi"/>
                <w:lang w:bidi="he-IL"/>
              </w:rPr>
            </w:pPr>
            <w:r w:rsidRPr="00802FAA">
              <w:rPr>
                <w:rFonts w:asciiTheme="minorHAnsi" w:hAnsiTheme="minorHAnsi" w:cstheme="minorHAnsi"/>
                <w:lang w:bidi="he-IL"/>
              </w:rPr>
              <w:t>Justification</w:t>
            </w:r>
          </w:p>
        </w:tc>
      </w:tr>
      <w:tr w:rsidRPr="00802FAA" w:rsidR="0095531F" w:rsidTr="007556F0" w14:paraId="629BA1EF" w14:textId="77777777">
        <w:tc>
          <w:tcPr>
            <w:tcW w:w="2785" w:type="dxa"/>
          </w:tcPr>
          <w:p w:rsidRPr="00802FAA" w:rsidR="0095531F" w:rsidP="00CC7335" w:rsidRDefault="00457798" w14:paraId="7D5AAED5" w14:textId="78D8DE09">
            <w:pPr>
              <w:rPr>
                <w:rFonts w:asciiTheme="minorHAnsi" w:hAnsiTheme="minorHAnsi" w:cstheme="minorHAnsi"/>
                <w:lang w:bidi="he-IL"/>
              </w:rPr>
            </w:pPr>
            <w:r w:rsidRPr="00802FAA">
              <w:rPr>
                <w:rFonts w:asciiTheme="minorHAnsi" w:hAnsiTheme="minorHAnsi" w:cstheme="minorHAnsi"/>
                <w:lang w:bidi="he-IL"/>
              </w:rPr>
              <w:t>Ethnicity</w:t>
            </w:r>
          </w:p>
        </w:tc>
        <w:tc>
          <w:tcPr>
            <w:tcW w:w="2160" w:type="dxa"/>
          </w:tcPr>
          <w:p w:rsidRPr="00802FAA" w:rsidR="0095531F" w:rsidP="00CC7335" w:rsidRDefault="00053436" w14:paraId="1AF21A64" w14:textId="6D51297C">
            <w:pPr>
              <w:rPr>
                <w:rFonts w:asciiTheme="minorHAnsi" w:hAnsiTheme="minorHAnsi" w:cstheme="minorHAnsi"/>
                <w:lang w:bidi="he-IL"/>
              </w:rPr>
            </w:pPr>
            <w:r w:rsidRPr="00802FAA">
              <w:rPr>
                <w:rFonts w:asciiTheme="minorHAnsi" w:hAnsiTheme="minorHAnsi" w:cstheme="minorHAnsi"/>
                <w:lang w:bidi="he-IL"/>
              </w:rPr>
              <w:t>N/A</w:t>
            </w:r>
          </w:p>
        </w:tc>
        <w:tc>
          <w:tcPr>
            <w:tcW w:w="1440" w:type="dxa"/>
          </w:tcPr>
          <w:p w:rsidRPr="00802FAA" w:rsidR="0095531F" w:rsidP="00CC7335" w:rsidRDefault="00457798" w14:paraId="54EB2F4A" w14:textId="723BAF73">
            <w:pPr>
              <w:rPr>
                <w:rFonts w:asciiTheme="minorHAnsi" w:hAnsiTheme="minorHAnsi" w:cstheme="minorHAnsi"/>
                <w:lang w:bidi="he-IL"/>
              </w:rPr>
            </w:pPr>
            <w:r w:rsidRPr="00802FAA">
              <w:t>Eliminated</w:t>
            </w:r>
          </w:p>
        </w:tc>
        <w:tc>
          <w:tcPr>
            <w:tcW w:w="2965" w:type="dxa"/>
          </w:tcPr>
          <w:p w:rsidRPr="00802FAA" w:rsidR="0095531F" w:rsidP="00CC7335" w:rsidRDefault="00053436" w14:paraId="5D82163A" w14:textId="2F5FA042">
            <w:pPr>
              <w:rPr>
                <w:rFonts w:asciiTheme="minorHAnsi" w:hAnsiTheme="minorHAnsi" w:cstheme="minorHAnsi"/>
                <w:lang w:bidi="he-IL"/>
              </w:rPr>
            </w:pPr>
            <w:r w:rsidRPr="00802FAA">
              <w:rPr>
                <w:rFonts w:cstheme="minorHAnsi"/>
              </w:rPr>
              <w:t>Cultural and re-traumatization sensitivity; reduce</w:t>
            </w:r>
            <w:r w:rsidR="005447F7">
              <w:rPr>
                <w:rFonts w:cstheme="minorHAnsi"/>
              </w:rPr>
              <w:t>s</w:t>
            </w:r>
            <w:r w:rsidRPr="00802FAA">
              <w:rPr>
                <w:rFonts w:cstheme="minorHAnsi"/>
              </w:rPr>
              <w:t xml:space="preserve"> burden</w:t>
            </w:r>
            <w:r w:rsidRPr="00802FAA" w:rsidR="0014208A">
              <w:rPr>
                <w:rFonts w:cstheme="minorHAnsi"/>
              </w:rPr>
              <w:t>.</w:t>
            </w:r>
          </w:p>
        </w:tc>
      </w:tr>
      <w:tr w:rsidRPr="00802FAA" w:rsidR="0095531F" w:rsidTr="007556F0" w14:paraId="0CAE1B77" w14:textId="77777777">
        <w:tc>
          <w:tcPr>
            <w:tcW w:w="2785" w:type="dxa"/>
          </w:tcPr>
          <w:p w:rsidRPr="00802FAA" w:rsidR="0095531F" w:rsidP="00CC7335" w:rsidRDefault="00457798" w14:paraId="07A03920" w14:textId="263A04C1">
            <w:pPr>
              <w:rPr>
                <w:rFonts w:asciiTheme="minorHAnsi" w:hAnsiTheme="minorHAnsi" w:cstheme="minorHAnsi"/>
                <w:lang w:bidi="he-IL"/>
              </w:rPr>
            </w:pPr>
            <w:r w:rsidRPr="00802FAA">
              <w:rPr>
                <w:rFonts w:asciiTheme="minorHAnsi" w:hAnsiTheme="minorHAnsi" w:cstheme="minorHAnsi"/>
                <w:lang w:bidi="he-IL"/>
              </w:rPr>
              <w:t>Second Last Name</w:t>
            </w:r>
          </w:p>
        </w:tc>
        <w:tc>
          <w:tcPr>
            <w:tcW w:w="2160" w:type="dxa"/>
          </w:tcPr>
          <w:p w:rsidRPr="00802FAA" w:rsidR="0095531F" w:rsidP="00CC7335" w:rsidRDefault="00053436" w14:paraId="28BC384C" w14:textId="739EEB93">
            <w:pPr>
              <w:rPr>
                <w:rFonts w:asciiTheme="minorHAnsi" w:hAnsiTheme="minorHAnsi" w:cstheme="minorHAnsi"/>
                <w:lang w:bidi="he-IL"/>
              </w:rPr>
            </w:pPr>
            <w:r w:rsidRPr="00802FAA">
              <w:rPr>
                <w:rFonts w:asciiTheme="minorHAnsi" w:hAnsiTheme="minorHAnsi" w:cstheme="minorHAnsi"/>
                <w:lang w:bidi="he-IL"/>
              </w:rPr>
              <w:t>N/A</w:t>
            </w:r>
          </w:p>
        </w:tc>
        <w:tc>
          <w:tcPr>
            <w:tcW w:w="1440" w:type="dxa"/>
          </w:tcPr>
          <w:p w:rsidRPr="00802FAA" w:rsidR="0095531F" w:rsidP="00CC7335" w:rsidRDefault="00457798" w14:paraId="57C893E0" w14:textId="351B160B">
            <w:pPr>
              <w:rPr>
                <w:rFonts w:asciiTheme="minorHAnsi" w:hAnsiTheme="minorHAnsi" w:cstheme="minorHAnsi"/>
                <w:lang w:bidi="he-IL"/>
              </w:rPr>
            </w:pPr>
            <w:r w:rsidRPr="00802FAA">
              <w:t>Eliminated</w:t>
            </w:r>
          </w:p>
        </w:tc>
        <w:tc>
          <w:tcPr>
            <w:tcW w:w="2965" w:type="dxa"/>
          </w:tcPr>
          <w:p w:rsidRPr="00802FAA" w:rsidR="0095531F" w:rsidP="00CC7335" w:rsidRDefault="00053436" w14:paraId="44DDD12A" w14:textId="09E85F55">
            <w:pPr>
              <w:rPr>
                <w:rFonts w:asciiTheme="minorHAnsi" w:hAnsiTheme="minorHAnsi" w:cstheme="minorHAnsi"/>
                <w:lang w:bidi="he-IL"/>
              </w:rPr>
            </w:pPr>
            <w:r w:rsidRPr="00802FAA">
              <w:rPr>
                <w:rFonts w:cstheme="minorHAnsi"/>
              </w:rPr>
              <w:t>Reduce</w:t>
            </w:r>
            <w:r w:rsidR="005447F7">
              <w:rPr>
                <w:rFonts w:cstheme="minorHAnsi"/>
              </w:rPr>
              <w:t>s</w:t>
            </w:r>
            <w:r w:rsidRPr="00802FAA">
              <w:rPr>
                <w:rFonts w:cstheme="minorHAnsi"/>
              </w:rPr>
              <w:t xml:space="preserve"> burden</w:t>
            </w:r>
            <w:r w:rsidRPr="00802FAA" w:rsidR="0014208A">
              <w:rPr>
                <w:rFonts w:cstheme="minorHAnsi"/>
              </w:rPr>
              <w:t>.</w:t>
            </w:r>
          </w:p>
        </w:tc>
      </w:tr>
      <w:tr w:rsidRPr="00802FAA" w:rsidR="00AF1E77" w:rsidTr="007556F0" w14:paraId="6EC5B67C" w14:textId="77777777">
        <w:tc>
          <w:tcPr>
            <w:tcW w:w="2785" w:type="dxa"/>
          </w:tcPr>
          <w:p w:rsidRPr="00802FAA" w:rsidR="00AF1E77" w:rsidP="00CC7335" w:rsidRDefault="00AF1E77" w14:paraId="300E1B76" w14:textId="06F50604">
            <w:pPr>
              <w:rPr>
                <w:rFonts w:cstheme="minorHAnsi"/>
                <w:lang w:bidi="he-IL"/>
              </w:rPr>
            </w:pPr>
            <w:r>
              <w:rPr>
                <w:rFonts w:cstheme="minorHAnsi"/>
                <w:lang w:bidi="he-IL"/>
              </w:rPr>
              <w:t>Sex</w:t>
            </w:r>
          </w:p>
        </w:tc>
        <w:tc>
          <w:tcPr>
            <w:tcW w:w="2160" w:type="dxa"/>
          </w:tcPr>
          <w:p w:rsidRPr="00802FAA" w:rsidR="00AF1E77" w:rsidP="00CC7335" w:rsidRDefault="00594C9B" w14:paraId="2840565C" w14:textId="60F20242">
            <w:pPr>
              <w:rPr>
                <w:rFonts w:cstheme="minorHAnsi"/>
                <w:lang w:bidi="he-IL"/>
              </w:rPr>
            </w:pPr>
            <w:r>
              <w:rPr>
                <w:rFonts w:cstheme="minorHAnsi"/>
                <w:lang w:bidi="he-IL"/>
              </w:rPr>
              <w:t>Gender</w:t>
            </w:r>
          </w:p>
        </w:tc>
        <w:tc>
          <w:tcPr>
            <w:tcW w:w="1440" w:type="dxa"/>
          </w:tcPr>
          <w:p w:rsidRPr="00802FAA" w:rsidR="00AF1E77" w:rsidP="00CC7335" w:rsidRDefault="00AF1E77" w14:paraId="473DCEC1" w14:textId="75045596">
            <w:r>
              <w:t>Modified</w:t>
            </w:r>
          </w:p>
        </w:tc>
        <w:tc>
          <w:tcPr>
            <w:tcW w:w="2965" w:type="dxa"/>
          </w:tcPr>
          <w:p w:rsidRPr="00802FAA" w:rsidR="00AF1E77" w:rsidP="00CC7335" w:rsidRDefault="0050085D" w14:paraId="293198F5" w14:textId="4958021C">
            <w:pPr>
              <w:rPr>
                <w:rFonts w:cstheme="minorHAnsi"/>
              </w:rPr>
            </w:pPr>
            <w:r>
              <w:rPr>
                <w:rFonts w:cstheme="minorHAnsi"/>
              </w:rPr>
              <w:t xml:space="preserve">Revised </w:t>
            </w:r>
            <w:r w:rsidR="000D0CF0">
              <w:rPr>
                <w:rFonts w:cstheme="minorHAnsi"/>
              </w:rPr>
              <w:t xml:space="preserve">back </w:t>
            </w:r>
            <w:r>
              <w:rPr>
                <w:rFonts w:cstheme="minorHAnsi"/>
              </w:rPr>
              <w:t>to Gender after 30-day FRN</w:t>
            </w:r>
            <w:r w:rsidR="001C7E98">
              <w:rPr>
                <w:rFonts w:cstheme="minorHAnsi"/>
              </w:rPr>
              <w:t xml:space="preserve">; improves representativeness and </w:t>
            </w:r>
            <w:r w:rsidR="00C4292F">
              <w:rPr>
                <w:rFonts w:cstheme="minorHAnsi"/>
              </w:rPr>
              <w:t xml:space="preserve">social </w:t>
            </w:r>
            <w:r w:rsidR="001C7E98">
              <w:rPr>
                <w:rFonts w:cstheme="minorHAnsi"/>
              </w:rPr>
              <w:t xml:space="preserve">inclusion. </w:t>
            </w:r>
            <w:r w:rsidR="00AF1E77">
              <w:rPr>
                <w:rFonts w:cstheme="minorHAnsi"/>
              </w:rPr>
              <w:t xml:space="preserve"> </w:t>
            </w:r>
          </w:p>
        </w:tc>
      </w:tr>
      <w:tr w:rsidRPr="00802FAA" w:rsidR="0095531F" w:rsidTr="007556F0" w14:paraId="6FB9BD74" w14:textId="77777777">
        <w:tc>
          <w:tcPr>
            <w:tcW w:w="2785" w:type="dxa"/>
          </w:tcPr>
          <w:p w:rsidRPr="00802FAA" w:rsidR="0095531F" w:rsidP="00CC7335" w:rsidRDefault="00457798" w14:paraId="0E606A97" w14:textId="3900BDF2">
            <w:pPr>
              <w:rPr>
                <w:rFonts w:asciiTheme="minorHAnsi" w:hAnsiTheme="minorHAnsi" w:cstheme="minorHAnsi"/>
                <w:lang w:bidi="he-IL"/>
              </w:rPr>
            </w:pPr>
            <w:r w:rsidRPr="00802FAA">
              <w:rPr>
                <w:rFonts w:asciiTheme="minorHAnsi" w:hAnsiTheme="minorHAnsi" w:cstheme="minorHAnsi"/>
                <w:lang w:bidi="he-IL"/>
              </w:rPr>
              <w:t>RSS FSSP Best Employment Status</w:t>
            </w:r>
          </w:p>
        </w:tc>
        <w:tc>
          <w:tcPr>
            <w:tcW w:w="2160" w:type="dxa"/>
          </w:tcPr>
          <w:p w:rsidRPr="00802FAA" w:rsidR="0095531F" w:rsidP="00CC7335" w:rsidRDefault="00053436" w14:paraId="23E5EBD6" w14:textId="7E30F497">
            <w:pPr>
              <w:rPr>
                <w:rFonts w:asciiTheme="minorHAnsi" w:hAnsiTheme="minorHAnsi" w:cstheme="minorHAnsi"/>
                <w:lang w:bidi="he-IL"/>
              </w:rPr>
            </w:pPr>
            <w:r w:rsidRPr="00802FAA">
              <w:rPr>
                <w:rFonts w:asciiTheme="minorHAnsi" w:hAnsiTheme="minorHAnsi" w:cstheme="minorHAnsi"/>
                <w:lang w:bidi="he-IL"/>
              </w:rPr>
              <w:t>RSS FSSP Employment Status</w:t>
            </w:r>
          </w:p>
        </w:tc>
        <w:tc>
          <w:tcPr>
            <w:tcW w:w="1440" w:type="dxa"/>
          </w:tcPr>
          <w:p w:rsidRPr="00802FAA" w:rsidR="0095531F" w:rsidP="00CC7335" w:rsidRDefault="00053436" w14:paraId="4695476F" w14:textId="2F535085">
            <w:pPr>
              <w:rPr>
                <w:rFonts w:asciiTheme="minorHAnsi" w:hAnsiTheme="minorHAnsi" w:cstheme="minorHAnsi"/>
                <w:lang w:bidi="he-IL"/>
              </w:rPr>
            </w:pPr>
            <w:r w:rsidRPr="00802FAA">
              <w:rPr>
                <w:rFonts w:asciiTheme="minorHAnsi" w:hAnsiTheme="minorHAnsi" w:cstheme="minorHAnsi"/>
                <w:lang w:bidi="he-IL"/>
              </w:rPr>
              <w:t>Modified</w:t>
            </w:r>
          </w:p>
        </w:tc>
        <w:tc>
          <w:tcPr>
            <w:tcW w:w="2965" w:type="dxa"/>
          </w:tcPr>
          <w:p w:rsidRPr="00802FAA" w:rsidR="0095531F" w:rsidP="00CC7335" w:rsidRDefault="0014208A" w14:paraId="67E24D3B" w14:textId="0C78D8E0">
            <w:pPr>
              <w:rPr>
                <w:rFonts w:asciiTheme="minorHAnsi" w:hAnsiTheme="minorHAnsi" w:cstheme="minorHAnsi"/>
                <w:lang w:bidi="he-IL"/>
              </w:rPr>
            </w:pPr>
            <w:r w:rsidRPr="00802FAA">
              <w:rPr>
                <w:rFonts w:cstheme="minorHAnsi"/>
              </w:rPr>
              <w:t>Improve</w:t>
            </w:r>
            <w:r w:rsidR="005447F7">
              <w:rPr>
                <w:rFonts w:cstheme="minorHAnsi"/>
              </w:rPr>
              <w:t>s</w:t>
            </w:r>
            <w:r w:rsidRPr="00802FAA">
              <w:rPr>
                <w:rFonts w:cstheme="minorHAnsi"/>
              </w:rPr>
              <w:t xml:space="preserve"> clarity.</w:t>
            </w:r>
          </w:p>
        </w:tc>
      </w:tr>
      <w:tr w:rsidRPr="00802FAA" w:rsidR="00457798" w:rsidTr="007556F0" w14:paraId="71F39355" w14:textId="77777777">
        <w:tc>
          <w:tcPr>
            <w:tcW w:w="2785" w:type="dxa"/>
          </w:tcPr>
          <w:p w:rsidRPr="00802FAA" w:rsidR="00457798" w:rsidP="00CC7335" w:rsidRDefault="0014208A" w14:paraId="33F32E32" w14:textId="6BD40EAE">
            <w:pPr>
              <w:rPr>
                <w:rFonts w:cstheme="minorHAnsi"/>
                <w:lang w:bidi="he-IL"/>
              </w:rPr>
            </w:pPr>
            <w:r w:rsidRPr="00802FAA">
              <w:rPr>
                <w:rFonts w:cstheme="minorHAnsi"/>
                <w:lang w:bidi="he-IL"/>
              </w:rPr>
              <w:t>RSS FSSP First Employment Date; RSS FSSP Best Hourly Wage</w:t>
            </w:r>
          </w:p>
        </w:tc>
        <w:tc>
          <w:tcPr>
            <w:tcW w:w="2160" w:type="dxa"/>
          </w:tcPr>
          <w:p w:rsidRPr="00802FAA" w:rsidR="0014208A" w:rsidP="00CC7335" w:rsidRDefault="0014208A" w14:paraId="139A6998" w14:textId="77777777">
            <w:pPr>
              <w:rPr>
                <w:rFonts w:cstheme="minorHAnsi"/>
                <w:lang w:bidi="he-IL"/>
              </w:rPr>
            </w:pPr>
            <w:r w:rsidRPr="00802FAA">
              <w:rPr>
                <w:rFonts w:cstheme="minorHAnsi"/>
                <w:lang w:bidi="he-IL"/>
              </w:rPr>
              <w:t>34c RSS FSSP First Employment Date;</w:t>
            </w:r>
          </w:p>
          <w:p w:rsidRPr="00802FAA" w:rsidR="00457798" w:rsidP="00CC7335" w:rsidRDefault="0014208A" w14:paraId="13400BAF" w14:textId="2AFD9405">
            <w:pPr>
              <w:rPr>
                <w:rFonts w:cstheme="minorHAnsi"/>
                <w:lang w:bidi="he-IL"/>
              </w:rPr>
            </w:pPr>
            <w:r w:rsidRPr="00802FAA">
              <w:rPr>
                <w:rFonts w:cstheme="minorHAnsi"/>
                <w:lang w:bidi="he-IL"/>
              </w:rPr>
              <w:t>34d RSS FSSP Best Hourly Wage</w:t>
            </w:r>
          </w:p>
        </w:tc>
        <w:tc>
          <w:tcPr>
            <w:tcW w:w="1440" w:type="dxa"/>
          </w:tcPr>
          <w:p w:rsidRPr="00802FAA" w:rsidR="00457798" w:rsidP="00CC7335" w:rsidRDefault="00053436" w14:paraId="1B0CF20C" w14:textId="494485FD">
            <w:pPr>
              <w:rPr>
                <w:rFonts w:cstheme="minorHAnsi"/>
                <w:lang w:bidi="he-IL"/>
              </w:rPr>
            </w:pPr>
            <w:r w:rsidRPr="00802FAA">
              <w:rPr>
                <w:rFonts w:cstheme="minorHAnsi"/>
                <w:lang w:bidi="he-IL"/>
              </w:rPr>
              <w:t>Consolidated</w:t>
            </w:r>
          </w:p>
        </w:tc>
        <w:tc>
          <w:tcPr>
            <w:tcW w:w="2965" w:type="dxa"/>
          </w:tcPr>
          <w:p w:rsidRPr="00802FAA" w:rsidR="00457798" w:rsidP="004B20BF" w:rsidRDefault="0014208A" w14:paraId="5AAE760C" w14:textId="234D8128">
            <w:pPr>
              <w:rPr>
                <w:rFonts w:cstheme="minorHAnsi"/>
                <w:lang w:bidi="he-IL"/>
              </w:rPr>
            </w:pPr>
            <w:r w:rsidRPr="00802FAA">
              <w:rPr>
                <w:rFonts w:cstheme="minorHAnsi"/>
                <w:lang w:bidi="he-IL"/>
              </w:rPr>
              <w:t>Improve</w:t>
            </w:r>
            <w:r w:rsidR="005447F7">
              <w:rPr>
                <w:rFonts w:cstheme="minorHAnsi"/>
                <w:lang w:bidi="he-IL"/>
              </w:rPr>
              <w:t>s</w:t>
            </w:r>
            <w:r w:rsidRPr="00802FAA">
              <w:rPr>
                <w:rFonts w:cstheme="minorHAnsi"/>
                <w:lang w:bidi="he-IL"/>
              </w:rPr>
              <w:t xml:space="preserve"> response skip pattern and reduce</w:t>
            </w:r>
            <w:r w:rsidR="005447F7">
              <w:rPr>
                <w:rFonts w:cstheme="minorHAnsi"/>
                <w:lang w:bidi="he-IL"/>
              </w:rPr>
              <w:t>s</w:t>
            </w:r>
            <w:r w:rsidRPr="00802FAA">
              <w:rPr>
                <w:rFonts w:cstheme="minorHAnsi"/>
                <w:lang w:bidi="he-IL"/>
              </w:rPr>
              <w:t xml:space="preserve"> burden. </w:t>
            </w:r>
            <w:r w:rsidR="005447F7">
              <w:rPr>
                <w:rFonts w:cstheme="minorHAnsi"/>
                <w:lang w:bidi="he-IL"/>
              </w:rPr>
              <w:t xml:space="preserve"> </w:t>
            </w:r>
            <w:r w:rsidRPr="00802FAA">
              <w:rPr>
                <w:rFonts w:cstheme="minorHAnsi"/>
                <w:lang w:bidi="he-IL"/>
              </w:rPr>
              <w:t>If client has never been employed during reporting FY,</w:t>
            </w:r>
            <w:r w:rsidR="005447F7">
              <w:rPr>
                <w:rFonts w:cstheme="minorHAnsi"/>
                <w:lang w:bidi="he-IL"/>
              </w:rPr>
              <w:t xml:space="preserve"> states should</w:t>
            </w:r>
            <w:r w:rsidRPr="00802FAA">
              <w:rPr>
                <w:rFonts w:cstheme="minorHAnsi"/>
                <w:lang w:bidi="he-IL"/>
              </w:rPr>
              <w:t xml:space="preserve"> </w:t>
            </w:r>
            <w:r w:rsidR="000F0E46">
              <w:rPr>
                <w:rFonts w:cstheme="minorHAnsi"/>
                <w:lang w:bidi="he-IL"/>
              </w:rPr>
              <w:t>skip</w:t>
            </w:r>
            <w:r w:rsidRPr="00802FAA">
              <w:rPr>
                <w:rFonts w:cstheme="minorHAnsi"/>
                <w:lang w:bidi="he-IL"/>
              </w:rPr>
              <w:t xml:space="preserve"> #34.</w:t>
            </w:r>
          </w:p>
        </w:tc>
      </w:tr>
      <w:tr w:rsidRPr="00802FAA" w:rsidR="0014208A" w:rsidTr="007556F0" w14:paraId="32529DC0" w14:textId="77777777">
        <w:tc>
          <w:tcPr>
            <w:tcW w:w="2785" w:type="dxa"/>
          </w:tcPr>
          <w:p w:rsidRPr="00802FAA" w:rsidR="0014208A" w:rsidP="00CC7335" w:rsidRDefault="0014208A" w14:paraId="100C91B5" w14:textId="052C0A6A">
            <w:pPr>
              <w:rPr>
                <w:rFonts w:cstheme="minorHAnsi"/>
                <w:lang w:bidi="he-IL"/>
              </w:rPr>
            </w:pPr>
            <w:r w:rsidRPr="00802FAA">
              <w:rPr>
                <w:rFonts w:cstheme="minorHAnsi"/>
                <w:lang w:bidi="he-IL"/>
              </w:rPr>
              <w:t>N/A</w:t>
            </w:r>
          </w:p>
        </w:tc>
        <w:tc>
          <w:tcPr>
            <w:tcW w:w="2160" w:type="dxa"/>
          </w:tcPr>
          <w:p w:rsidRPr="00802FAA" w:rsidR="0014208A" w:rsidP="00CC7335" w:rsidRDefault="0014208A" w14:paraId="4D3E8387" w14:textId="340825C6">
            <w:pPr>
              <w:rPr>
                <w:rFonts w:cstheme="minorHAnsi"/>
                <w:lang w:bidi="he-IL"/>
              </w:rPr>
            </w:pPr>
            <w:r w:rsidRPr="00802FAA">
              <w:rPr>
                <w:rFonts w:cstheme="minorHAnsi"/>
                <w:lang w:bidi="he-IL"/>
              </w:rPr>
              <w:t>County</w:t>
            </w:r>
          </w:p>
        </w:tc>
        <w:tc>
          <w:tcPr>
            <w:tcW w:w="1440" w:type="dxa"/>
          </w:tcPr>
          <w:p w:rsidRPr="00802FAA" w:rsidR="0014208A" w:rsidP="00CC7335" w:rsidRDefault="0014208A" w14:paraId="7248A36A" w14:textId="379DDC9F">
            <w:pPr>
              <w:rPr>
                <w:rFonts w:cstheme="minorHAnsi"/>
                <w:lang w:bidi="he-IL"/>
              </w:rPr>
            </w:pPr>
            <w:r w:rsidRPr="00802FAA">
              <w:t>Added</w:t>
            </w:r>
          </w:p>
        </w:tc>
        <w:tc>
          <w:tcPr>
            <w:tcW w:w="2965" w:type="dxa"/>
          </w:tcPr>
          <w:p w:rsidRPr="00802FAA" w:rsidR="0014208A" w:rsidP="00CC7335" w:rsidRDefault="0014208A" w14:paraId="67B1FD63" w14:textId="66BA9629">
            <w:pPr>
              <w:rPr>
                <w:rFonts w:cstheme="minorHAnsi"/>
                <w:lang w:bidi="he-IL"/>
              </w:rPr>
            </w:pPr>
            <w:r w:rsidRPr="00802FAA">
              <w:rPr>
                <w:rFonts w:cstheme="minorHAnsi"/>
                <w:lang w:bidi="he-IL"/>
              </w:rPr>
              <w:t>Not a new field and is included in current ORR-5. Enhance</w:t>
            </w:r>
            <w:r w:rsidR="005447F7">
              <w:rPr>
                <w:rFonts w:cstheme="minorHAnsi"/>
                <w:lang w:bidi="he-IL"/>
              </w:rPr>
              <w:t>s</w:t>
            </w:r>
            <w:r w:rsidRPr="00802FAA">
              <w:rPr>
                <w:rFonts w:cstheme="minorHAnsi"/>
                <w:lang w:bidi="he-IL"/>
              </w:rPr>
              <w:t xml:space="preserve"> information accuracy. </w:t>
            </w:r>
          </w:p>
        </w:tc>
      </w:tr>
      <w:tr w:rsidRPr="00802FAA" w:rsidR="0014208A" w:rsidTr="007556F0" w14:paraId="43F97C2A" w14:textId="77777777">
        <w:tc>
          <w:tcPr>
            <w:tcW w:w="2785" w:type="dxa"/>
          </w:tcPr>
          <w:p w:rsidRPr="00802FAA" w:rsidR="0014208A" w:rsidP="00CC7335" w:rsidRDefault="0014208A" w14:paraId="3EEAED05" w14:textId="29B7127F">
            <w:pPr>
              <w:rPr>
                <w:rFonts w:cstheme="minorHAnsi"/>
                <w:lang w:bidi="he-IL"/>
              </w:rPr>
            </w:pPr>
            <w:r w:rsidRPr="00802FAA">
              <w:rPr>
                <w:rFonts w:cstheme="minorHAnsi"/>
                <w:lang w:bidi="he-IL"/>
              </w:rPr>
              <w:t>N/A</w:t>
            </w:r>
          </w:p>
        </w:tc>
        <w:tc>
          <w:tcPr>
            <w:tcW w:w="2160" w:type="dxa"/>
          </w:tcPr>
          <w:p w:rsidRPr="00802FAA" w:rsidR="0014208A" w:rsidP="00CC7335" w:rsidRDefault="0014208A" w14:paraId="5593BFB1" w14:textId="421C1D3F">
            <w:pPr>
              <w:rPr>
                <w:rFonts w:cstheme="minorHAnsi"/>
                <w:lang w:bidi="he-IL"/>
              </w:rPr>
            </w:pPr>
            <w:r w:rsidRPr="00802FAA">
              <w:rPr>
                <w:rFonts w:cstheme="minorHAnsi"/>
                <w:lang w:bidi="he-IL"/>
              </w:rPr>
              <w:t>City</w:t>
            </w:r>
          </w:p>
        </w:tc>
        <w:tc>
          <w:tcPr>
            <w:tcW w:w="1440" w:type="dxa"/>
          </w:tcPr>
          <w:p w:rsidRPr="00802FAA" w:rsidR="0014208A" w:rsidP="00CC7335" w:rsidRDefault="0014208A" w14:paraId="202DD234" w14:textId="4B9ABEBF">
            <w:r w:rsidRPr="00802FAA">
              <w:t>Added</w:t>
            </w:r>
          </w:p>
        </w:tc>
        <w:tc>
          <w:tcPr>
            <w:tcW w:w="2965" w:type="dxa"/>
          </w:tcPr>
          <w:p w:rsidRPr="00802FAA" w:rsidR="0014208A" w:rsidP="00CC7335" w:rsidRDefault="0014208A" w14:paraId="18E5D3C2" w14:textId="263DC3D3">
            <w:pPr>
              <w:rPr>
                <w:rFonts w:cstheme="minorHAnsi"/>
                <w:lang w:bidi="he-IL"/>
              </w:rPr>
            </w:pPr>
            <w:r w:rsidRPr="00802FAA">
              <w:rPr>
                <w:rFonts w:cstheme="minorHAnsi"/>
                <w:lang w:bidi="he-IL"/>
              </w:rPr>
              <w:t>Enhance</w:t>
            </w:r>
            <w:r w:rsidR="005447F7">
              <w:rPr>
                <w:rFonts w:cstheme="minorHAnsi"/>
                <w:lang w:bidi="he-IL"/>
              </w:rPr>
              <w:t>s</w:t>
            </w:r>
            <w:r w:rsidRPr="00802FAA">
              <w:rPr>
                <w:rFonts w:cstheme="minorHAnsi"/>
                <w:lang w:bidi="he-IL"/>
              </w:rPr>
              <w:t xml:space="preserve"> information accuracy </w:t>
            </w:r>
          </w:p>
        </w:tc>
      </w:tr>
    </w:tbl>
    <w:p w:rsidRPr="00802FAA" w:rsidR="00FE0C71" w:rsidP="00CC7335" w:rsidRDefault="00FE0C71" w14:paraId="12808DC6" w14:textId="55460F19">
      <w:pPr>
        <w:spacing w:after="0" w:line="240" w:lineRule="auto"/>
        <w:rPr>
          <w:rFonts w:cstheme="minorHAnsi"/>
          <w:lang w:bidi="he-IL"/>
        </w:rPr>
      </w:pPr>
    </w:p>
    <w:p w:rsidRPr="008C3062" w:rsidR="00D02552" w:rsidP="00FB7B50" w:rsidRDefault="00D02552" w14:paraId="4A028948" w14:textId="1E8ADF87">
      <w:pPr>
        <w:spacing w:after="0" w:line="240" w:lineRule="auto"/>
        <w:rPr>
          <w:rFonts w:cstheme="minorHAnsi"/>
          <w:b/>
        </w:rPr>
      </w:pPr>
    </w:p>
    <w:sectPr w:rsidRPr="008C3062" w:rsidR="00D02552" w:rsidSect="003D24B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D2C45" w14:textId="77777777" w:rsidR="007A48DC" w:rsidRDefault="007A48DC" w:rsidP="001E51E5">
      <w:pPr>
        <w:spacing w:after="0" w:line="240" w:lineRule="auto"/>
      </w:pPr>
      <w:r>
        <w:separator/>
      </w:r>
    </w:p>
  </w:endnote>
  <w:endnote w:type="continuationSeparator" w:id="0">
    <w:p w14:paraId="37011BE5" w14:textId="77777777" w:rsidR="007A48DC" w:rsidRDefault="007A48DC" w:rsidP="001E51E5">
      <w:pPr>
        <w:spacing w:after="0" w:line="240" w:lineRule="auto"/>
      </w:pPr>
      <w:r>
        <w:continuationSeparator/>
      </w:r>
    </w:p>
  </w:endnote>
  <w:endnote w:type="continuationNotice" w:id="1">
    <w:p w14:paraId="21DE50E4" w14:textId="77777777" w:rsidR="007A48DC" w:rsidRDefault="007A4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23812"/>
      <w:docPartObj>
        <w:docPartGallery w:val="Page Numbers (Bottom of Page)"/>
        <w:docPartUnique/>
      </w:docPartObj>
    </w:sdtPr>
    <w:sdtEndPr>
      <w:rPr>
        <w:noProof/>
      </w:rPr>
    </w:sdtEndPr>
    <w:sdtContent>
      <w:p w14:paraId="42134377" w14:textId="56CB499C" w:rsidR="00AD3019" w:rsidRDefault="00AD3019">
        <w:pPr>
          <w:pStyle w:val="Footer"/>
          <w:jc w:val="right"/>
        </w:pPr>
        <w:r>
          <w:fldChar w:fldCharType="begin"/>
        </w:r>
        <w:r>
          <w:instrText xml:space="preserve"> PAGE   \* MERGEFORMAT </w:instrText>
        </w:r>
        <w:r>
          <w:fldChar w:fldCharType="separate"/>
        </w:r>
        <w:r w:rsidR="0049137D">
          <w:rPr>
            <w:noProof/>
          </w:rPr>
          <w:t>8</w:t>
        </w:r>
        <w:r>
          <w:rPr>
            <w:noProof/>
          </w:rPr>
          <w:fldChar w:fldCharType="end"/>
        </w:r>
      </w:p>
    </w:sdtContent>
  </w:sdt>
  <w:p w14:paraId="4488F50E" w14:textId="77777777" w:rsidR="00AD3019" w:rsidRDefault="00AD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694D3" w14:textId="77777777" w:rsidR="007A48DC" w:rsidRDefault="007A48DC" w:rsidP="001E51E5">
      <w:pPr>
        <w:spacing w:after="0" w:line="240" w:lineRule="auto"/>
      </w:pPr>
      <w:r>
        <w:separator/>
      </w:r>
    </w:p>
  </w:footnote>
  <w:footnote w:type="continuationSeparator" w:id="0">
    <w:p w14:paraId="52A50311" w14:textId="77777777" w:rsidR="007A48DC" w:rsidRDefault="007A48DC" w:rsidP="001E51E5">
      <w:pPr>
        <w:spacing w:after="0" w:line="240" w:lineRule="auto"/>
      </w:pPr>
      <w:r>
        <w:continuationSeparator/>
      </w:r>
    </w:p>
  </w:footnote>
  <w:footnote w:type="continuationNotice" w:id="1">
    <w:p w14:paraId="2C8A1463" w14:textId="77777777" w:rsidR="007A48DC" w:rsidRDefault="007A48DC">
      <w:pPr>
        <w:spacing w:after="0" w:line="240" w:lineRule="auto"/>
      </w:pPr>
    </w:p>
  </w:footnote>
  <w:footnote w:id="2">
    <w:p w14:paraId="0D371ED7" w14:textId="0CAD90DE" w:rsidR="00AD3019" w:rsidRDefault="00AD3019">
      <w:pPr>
        <w:pStyle w:val="FootnoteText"/>
      </w:pPr>
      <w:r>
        <w:rPr>
          <w:rStyle w:val="FootnoteReference"/>
        </w:rPr>
        <w:footnoteRef/>
      </w:r>
      <w:r>
        <w:t xml:space="preserve"> The term “refugee” is used throughout this document to refer to all ORR-eligible populations as described in Policy Letter 16-01, 45 CFR 400.43, 45 CFR 400.111, and 45 CFR 400.208.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ABE"/>
    <w:multiLevelType w:val="hybridMultilevel"/>
    <w:tmpl w:val="32346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61B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DC05458"/>
    <w:multiLevelType w:val="hybridMultilevel"/>
    <w:tmpl w:val="01021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55379"/>
    <w:multiLevelType w:val="hybridMultilevel"/>
    <w:tmpl w:val="C92C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B4F13"/>
    <w:multiLevelType w:val="hybridMultilevel"/>
    <w:tmpl w:val="8CD2E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7276CB"/>
    <w:multiLevelType w:val="hybridMultilevel"/>
    <w:tmpl w:val="F976AEBE"/>
    <w:lvl w:ilvl="0" w:tplc="0409000F">
      <w:start w:val="1"/>
      <w:numFmt w:val="decimal"/>
      <w:lvlText w:val="%1."/>
      <w:lvlJc w:val="left"/>
      <w:pPr>
        <w:ind w:left="720" w:hanging="360"/>
      </w:pPr>
    </w:lvl>
    <w:lvl w:ilvl="1" w:tplc="46A49210">
      <w:start w:val="1"/>
      <w:numFmt w:val="decimal"/>
      <w:lvlText w:val="%2."/>
      <w:lvlJc w:val="left"/>
      <w:pPr>
        <w:ind w:left="1440" w:hanging="360"/>
      </w:pPr>
      <w:rPr>
        <w:rFonts w:ascii="TimesNewRomanPSMT" w:eastAsiaTheme="minorHAnsi" w:hAnsi="TimesNewRomanPSMT" w:cs="TimesNewRomanPSM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B0"/>
    <w:rsid w:val="00001FBF"/>
    <w:rsid w:val="000023B5"/>
    <w:rsid w:val="000029BE"/>
    <w:rsid w:val="00002E03"/>
    <w:rsid w:val="00010D5A"/>
    <w:rsid w:val="000129AB"/>
    <w:rsid w:val="00016751"/>
    <w:rsid w:val="0003789B"/>
    <w:rsid w:val="000418CC"/>
    <w:rsid w:val="00043067"/>
    <w:rsid w:val="000523D2"/>
    <w:rsid w:val="00053436"/>
    <w:rsid w:val="000548A8"/>
    <w:rsid w:val="00060747"/>
    <w:rsid w:val="00064835"/>
    <w:rsid w:val="00065C8D"/>
    <w:rsid w:val="00077907"/>
    <w:rsid w:val="00080F50"/>
    <w:rsid w:val="00082DB6"/>
    <w:rsid w:val="000901D2"/>
    <w:rsid w:val="0009327D"/>
    <w:rsid w:val="000A201D"/>
    <w:rsid w:val="000A6985"/>
    <w:rsid w:val="000B5534"/>
    <w:rsid w:val="000C025D"/>
    <w:rsid w:val="000D0CF0"/>
    <w:rsid w:val="000D2705"/>
    <w:rsid w:val="000D3307"/>
    <w:rsid w:val="000D731B"/>
    <w:rsid w:val="000F0E46"/>
    <w:rsid w:val="000F461A"/>
    <w:rsid w:val="000F7F5B"/>
    <w:rsid w:val="00102939"/>
    <w:rsid w:val="0010343A"/>
    <w:rsid w:val="001214E8"/>
    <w:rsid w:val="00121B7F"/>
    <w:rsid w:val="00127A4D"/>
    <w:rsid w:val="00133982"/>
    <w:rsid w:val="00134487"/>
    <w:rsid w:val="001354A2"/>
    <w:rsid w:val="001413AA"/>
    <w:rsid w:val="0014208A"/>
    <w:rsid w:val="001459AF"/>
    <w:rsid w:val="001769DE"/>
    <w:rsid w:val="00185D21"/>
    <w:rsid w:val="0019238C"/>
    <w:rsid w:val="00196459"/>
    <w:rsid w:val="00197330"/>
    <w:rsid w:val="001974B1"/>
    <w:rsid w:val="001A4D97"/>
    <w:rsid w:val="001A6234"/>
    <w:rsid w:val="001A79AD"/>
    <w:rsid w:val="001B228C"/>
    <w:rsid w:val="001B3F9E"/>
    <w:rsid w:val="001C2D83"/>
    <w:rsid w:val="001C4266"/>
    <w:rsid w:val="001C526A"/>
    <w:rsid w:val="001C6476"/>
    <w:rsid w:val="001C708A"/>
    <w:rsid w:val="001C7E98"/>
    <w:rsid w:val="001D0216"/>
    <w:rsid w:val="001D2BA8"/>
    <w:rsid w:val="001D46D9"/>
    <w:rsid w:val="001D7FCA"/>
    <w:rsid w:val="001E091D"/>
    <w:rsid w:val="001E2F46"/>
    <w:rsid w:val="001E51E5"/>
    <w:rsid w:val="001E64A7"/>
    <w:rsid w:val="001F0E90"/>
    <w:rsid w:val="001F45CD"/>
    <w:rsid w:val="001F69CF"/>
    <w:rsid w:val="001F74F6"/>
    <w:rsid w:val="002006C0"/>
    <w:rsid w:val="002074AB"/>
    <w:rsid w:val="002172FD"/>
    <w:rsid w:val="00221ADA"/>
    <w:rsid w:val="0022521A"/>
    <w:rsid w:val="00225F6D"/>
    <w:rsid w:val="002265AB"/>
    <w:rsid w:val="00226D19"/>
    <w:rsid w:val="00227460"/>
    <w:rsid w:val="002379B0"/>
    <w:rsid w:val="002400DD"/>
    <w:rsid w:val="00250CE7"/>
    <w:rsid w:val="00250F52"/>
    <w:rsid w:val="00254C80"/>
    <w:rsid w:val="00256542"/>
    <w:rsid w:val="00257CB5"/>
    <w:rsid w:val="002812A1"/>
    <w:rsid w:val="0028666B"/>
    <w:rsid w:val="0029199C"/>
    <w:rsid w:val="002A4817"/>
    <w:rsid w:val="002A66EA"/>
    <w:rsid w:val="002B2715"/>
    <w:rsid w:val="002B2B2E"/>
    <w:rsid w:val="002B45E7"/>
    <w:rsid w:val="002D14A7"/>
    <w:rsid w:val="002E0B01"/>
    <w:rsid w:val="002E572B"/>
    <w:rsid w:val="002F4847"/>
    <w:rsid w:val="002F55B9"/>
    <w:rsid w:val="00302AEA"/>
    <w:rsid w:val="0030457A"/>
    <w:rsid w:val="00313A71"/>
    <w:rsid w:val="003203DA"/>
    <w:rsid w:val="00322F48"/>
    <w:rsid w:val="003308B5"/>
    <w:rsid w:val="00347F53"/>
    <w:rsid w:val="00351735"/>
    <w:rsid w:val="0035590C"/>
    <w:rsid w:val="00365381"/>
    <w:rsid w:val="00365D0F"/>
    <w:rsid w:val="00384E8C"/>
    <w:rsid w:val="00387039"/>
    <w:rsid w:val="00395837"/>
    <w:rsid w:val="003968D6"/>
    <w:rsid w:val="003A789F"/>
    <w:rsid w:val="003C0D51"/>
    <w:rsid w:val="003C24FD"/>
    <w:rsid w:val="003C4DCC"/>
    <w:rsid w:val="003C769A"/>
    <w:rsid w:val="003D24BA"/>
    <w:rsid w:val="003F00CF"/>
    <w:rsid w:val="003F1B43"/>
    <w:rsid w:val="00400485"/>
    <w:rsid w:val="0040306B"/>
    <w:rsid w:val="00407EFC"/>
    <w:rsid w:val="0041472C"/>
    <w:rsid w:val="00416916"/>
    <w:rsid w:val="00420CE4"/>
    <w:rsid w:val="00427ACA"/>
    <w:rsid w:val="004413A4"/>
    <w:rsid w:val="00445F51"/>
    <w:rsid w:val="00445FF2"/>
    <w:rsid w:val="004470DE"/>
    <w:rsid w:val="00451E74"/>
    <w:rsid w:val="00456BD3"/>
    <w:rsid w:val="00457798"/>
    <w:rsid w:val="00460ED0"/>
    <w:rsid w:val="00476C15"/>
    <w:rsid w:val="00481F89"/>
    <w:rsid w:val="00485C08"/>
    <w:rsid w:val="0049137D"/>
    <w:rsid w:val="0049300A"/>
    <w:rsid w:val="00494700"/>
    <w:rsid w:val="00496AD7"/>
    <w:rsid w:val="004A4670"/>
    <w:rsid w:val="004B20BF"/>
    <w:rsid w:val="004B222A"/>
    <w:rsid w:val="004B256E"/>
    <w:rsid w:val="004B5EB0"/>
    <w:rsid w:val="004B6E80"/>
    <w:rsid w:val="004B7DB2"/>
    <w:rsid w:val="004C1724"/>
    <w:rsid w:val="004C64D4"/>
    <w:rsid w:val="004D470B"/>
    <w:rsid w:val="004D52F0"/>
    <w:rsid w:val="004E30F2"/>
    <w:rsid w:val="004E35C7"/>
    <w:rsid w:val="004F3B89"/>
    <w:rsid w:val="004F4846"/>
    <w:rsid w:val="0050085D"/>
    <w:rsid w:val="00507BE9"/>
    <w:rsid w:val="005232FD"/>
    <w:rsid w:val="00525F7E"/>
    <w:rsid w:val="00527EB8"/>
    <w:rsid w:val="005326E8"/>
    <w:rsid w:val="0054148B"/>
    <w:rsid w:val="005447F7"/>
    <w:rsid w:val="0054587B"/>
    <w:rsid w:val="00551C56"/>
    <w:rsid w:val="00551FBC"/>
    <w:rsid w:val="00564C2C"/>
    <w:rsid w:val="00571AF7"/>
    <w:rsid w:val="00572AF0"/>
    <w:rsid w:val="005760B9"/>
    <w:rsid w:val="00577C41"/>
    <w:rsid w:val="00582073"/>
    <w:rsid w:val="005833AF"/>
    <w:rsid w:val="0058432F"/>
    <w:rsid w:val="00584987"/>
    <w:rsid w:val="005931D0"/>
    <w:rsid w:val="0059395E"/>
    <w:rsid w:val="00593C5A"/>
    <w:rsid w:val="00594909"/>
    <w:rsid w:val="00594C9B"/>
    <w:rsid w:val="005A2B5B"/>
    <w:rsid w:val="005A4620"/>
    <w:rsid w:val="005B452D"/>
    <w:rsid w:val="005C279C"/>
    <w:rsid w:val="005D3DD4"/>
    <w:rsid w:val="005E1936"/>
    <w:rsid w:val="005E217D"/>
    <w:rsid w:val="005E2769"/>
    <w:rsid w:val="005E3154"/>
    <w:rsid w:val="005E478A"/>
    <w:rsid w:val="005E498A"/>
    <w:rsid w:val="005E4B9F"/>
    <w:rsid w:val="005E7BCC"/>
    <w:rsid w:val="005F1A5B"/>
    <w:rsid w:val="005F487B"/>
    <w:rsid w:val="005F6296"/>
    <w:rsid w:val="00602200"/>
    <w:rsid w:val="00602F9F"/>
    <w:rsid w:val="006068D4"/>
    <w:rsid w:val="006104AE"/>
    <w:rsid w:val="00616B58"/>
    <w:rsid w:val="00616C86"/>
    <w:rsid w:val="00620D72"/>
    <w:rsid w:val="00620D88"/>
    <w:rsid w:val="0062188C"/>
    <w:rsid w:val="00623734"/>
    <w:rsid w:val="006237DB"/>
    <w:rsid w:val="0062548C"/>
    <w:rsid w:val="0062658E"/>
    <w:rsid w:val="0063085E"/>
    <w:rsid w:val="00631292"/>
    <w:rsid w:val="00632B91"/>
    <w:rsid w:val="006361F4"/>
    <w:rsid w:val="006377D5"/>
    <w:rsid w:val="006442FA"/>
    <w:rsid w:val="006565DB"/>
    <w:rsid w:val="00656ACA"/>
    <w:rsid w:val="00657B84"/>
    <w:rsid w:val="0066247B"/>
    <w:rsid w:val="00666A01"/>
    <w:rsid w:val="0067066C"/>
    <w:rsid w:val="00684105"/>
    <w:rsid w:val="006862A1"/>
    <w:rsid w:val="00690119"/>
    <w:rsid w:val="00690582"/>
    <w:rsid w:val="006919C3"/>
    <w:rsid w:val="006B37DA"/>
    <w:rsid w:val="006C7534"/>
    <w:rsid w:val="006D2181"/>
    <w:rsid w:val="006E7F66"/>
    <w:rsid w:val="006F33E6"/>
    <w:rsid w:val="00705E63"/>
    <w:rsid w:val="0071029B"/>
    <w:rsid w:val="0071103B"/>
    <w:rsid w:val="00711A37"/>
    <w:rsid w:val="00712D4A"/>
    <w:rsid w:val="007220C7"/>
    <w:rsid w:val="007256F9"/>
    <w:rsid w:val="00731A10"/>
    <w:rsid w:val="00743737"/>
    <w:rsid w:val="007556F0"/>
    <w:rsid w:val="00771CC0"/>
    <w:rsid w:val="00775AFB"/>
    <w:rsid w:val="00775F52"/>
    <w:rsid w:val="00782EEA"/>
    <w:rsid w:val="00784E2D"/>
    <w:rsid w:val="0078512B"/>
    <w:rsid w:val="00786F33"/>
    <w:rsid w:val="007A48DC"/>
    <w:rsid w:val="007B1F14"/>
    <w:rsid w:val="007B2871"/>
    <w:rsid w:val="007B67A8"/>
    <w:rsid w:val="007B6AA0"/>
    <w:rsid w:val="007C11E5"/>
    <w:rsid w:val="007C14A9"/>
    <w:rsid w:val="007C1901"/>
    <w:rsid w:val="007C2105"/>
    <w:rsid w:val="007C2309"/>
    <w:rsid w:val="007D2B68"/>
    <w:rsid w:val="007D49BA"/>
    <w:rsid w:val="007D50C3"/>
    <w:rsid w:val="007D688D"/>
    <w:rsid w:val="007D71C0"/>
    <w:rsid w:val="007E1FB5"/>
    <w:rsid w:val="007E2570"/>
    <w:rsid w:val="007E600C"/>
    <w:rsid w:val="007F3180"/>
    <w:rsid w:val="00801847"/>
    <w:rsid w:val="00802FAA"/>
    <w:rsid w:val="00804E83"/>
    <w:rsid w:val="00807066"/>
    <w:rsid w:val="00810434"/>
    <w:rsid w:val="00811119"/>
    <w:rsid w:val="008164C0"/>
    <w:rsid w:val="008203C7"/>
    <w:rsid w:val="00821DDE"/>
    <w:rsid w:val="00833629"/>
    <w:rsid w:val="00840805"/>
    <w:rsid w:val="0084214E"/>
    <w:rsid w:val="00845BD0"/>
    <w:rsid w:val="00846B7F"/>
    <w:rsid w:val="00850A2B"/>
    <w:rsid w:val="008516BC"/>
    <w:rsid w:val="0085758C"/>
    <w:rsid w:val="008641A3"/>
    <w:rsid w:val="00877326"/>
    <w:rsid w:val="00880BCE"/>
    <w:rsid w:val="00881056"/>
    <w:rsid w:val="00881135"/>
    <w:rsid w:val="00883BE0"/>
    <w:rsid w:val="00884047"/>
    <w:rsid w:val="008878BD"/>
    <w:rsid w:val="00887F51"/>
    <w:rsid w:val="008936AD"/>
    <w:rsid w:val="0089522F"/>
    <w:rsid w:val="008973D8"/>
    <w:rsid w:val="008A0410"/>
    <w:rsid w:val="008A7543"/>
    <w:rsid w:val="008C2BE2"/>
    <w:rsid w:val="008C3062"/>
    <w:rsid w:val="008C6AF4"/>
    <w:rsid w:val="008C75A0"/>
    <w:rsid w:val="008D16BC"/>
    <w:rsid w:val="008D24BD"/>
    <w:rsid w:val="008D2BAC"/>
    <w:rsid w:val="008D61AE"/>
    <w:rsid w:val="008E0E38"/>
    <w:rsid w:val="008E5624"/>
    <w:rsid w:val="008E7852"/>
    <w:rsid w:val="008F0064"/>
    <w:rsid w:val="00906E8F"/>
    <w:rsid w:val="0091422D"/>
    <w:rsid w:val="009159C0"/>
    <w:rsid w:val="00915AA9"/>
    <w:rsid w:val="00917AD8"/>
    <w:rsid w:val="0092289A"/>
    <w:rsid w:val="00923265"/>
    <w:rsid w:val="00927C40"/>
    <w:rsid w:val="00930B81"/>
    <w:rsid w:val="00934234"/>
    <w:rsid w:val="009359C7"/>
    <w:rsid w:val="00940C40"/>
    <w:rsid w:val="0094228C"/>
    <w:rsid w:val="0094414B"/>
    <w:rsid w:val="00945CBB"/>
    <w:rsid w:val="00953B60"/>
    <w:rsid w:val="0095531F"/>
    <w:rsid w:val="00957C08"/>
    <w:rsid w:val="0097058F"/>
    <w:rsid w:val="00971132"/>
    <w:rsid w:val="00976CF9"/>
    <w:rsid w:val="00982034"/>
    <w:rsid w:val="0099189F"/>
    <w:rsid w:val="00992093"/>
    <w:rsid w:val="00995CFA"/>
    <w:rsid w:val="00997046"/>
    <w:rsid w:val="0099796F"/>
    <w:rsid w:val="009A49ED"/>
    <w:rsid w:val="009A5E83"/>
    <w:rsid w:val="009B5F4F"/>
    <w:rsid w:val="009C3247"/>
    <w:rsid w:val="009C6394"/>
    <w:rsid w:val="009D3CD6"/>
    <w:rsid w:val="009E0BCE"/>
    <w:rsid w:val="009E33A6"/>
    <w:rsid w:val="009E416F"/>
    <w:rsid w:val="00A0334D"/>
    <w:rsid w:val="00A075BD"/>
    <w:rsid w:val="00A11405"/>
    <w:rsid w:val="00A161E2"/>
    <w:rsid w:val="00A2558D"/>
    <w:rsid w:val="00A309F2"/>
    <w:rsid w:val="00A31D81"/>
    <w:rsid w:val="00A321A8"/>
    <w:rsid w:val="00A324AB"/>
    <w:rsid w:val="00A36364"/>
    <w:rsid w:val="00A42CF4"/>
    <w:rsid w:val="00A43B56"/>
    <w:rsid w:val="00A46C14"/>
    <w:rsid w:val="00A56E02"/>
    <w:rsid w:val="00A65C74"/>
    <w:rsid w:val="00A67FF2"/>
    <w:rsid w:val="00A73775"/>
    <w:rsid w:val="00A81732"/>
    <w:rsid w:val="00A84E03"/>
    <w:rsid w:val="00A9794D"/>
    <w:rsid w:val="00AA0639"/>
    <w:rsid w:val="00AA0B41"/>
    <w:rsid w:val="00AA1BC8"/>
    <w:rsid w:val="00AA38FC"/>
    <w:rsid w:val="00AB14AF"/>
    <w:rsid w:val="00AB6920"/>
    <w:rsid w:val="00AB7CA4"/>
    <w:rsid w:val="00AC40C2"/>
    <w:rsid w:val="00AD27E3"/>
    <w:rsid w:val="00AD3019"/>
    <w:rsid w:val="00AD5433"/>
    <w:rsid w:val="00AE1209"/>
    <w:rsid w:val="00AE15F1"/>
    <w:rsid w:val="00AE189E"/>
    <w:rsid w:val="00AE2174"/>
    <w:rsid w:val="00AF1E77"/>
    <w:rsid w:val="00AF48FB"/>
    <w:rsid w:val="00B02054"/>
    <w:rsid w:val="00B07149"/>
    <w:rsid w:val="00B112DD"/>
    <w:rsid w:val="00B125AF"/>
    <w:rsid w:val="00B14C86"/>
    <w:rsid w:val="00B25186"/>
    <w:rsid w:val="00B341F9"/>
    <w:rsid w:val="00B419AD"/>
    <w:rsid w:val="00B41F6B"/>
    <w:rsid w:val="00B4210D"/>
    <w:rsid w:val="00B47E23"/>
    <w:rsid w:val="00B50269"/>
    <w:rsid w:val="00B54421"/>
    <w:rsid w:val="00B55B0E"/>
    <w:rsid w:val="00B60B1C"/>
    <w:rsid w:val="00B6357E"/>
    <w:rsid w:val="00B70185"/>
    <w:rsid w:val="00B76860"/>
    <w:rsid w:val="00B77919"/>
    <w:rsid w:val="00B80590"/>
    <w:rsid w:val="00B84E33"/>
    <w:rsid w:val="00B87272"/>
    <w:rsid w:val="00BB0B7C"/>
    <w:rsid w:val="00BB6CFF"/>
    <w:rsid w:val="00BC0569"/>
    <w:rsid w:val="00BC21CD"/>
    <w:rsid w:val="00BC554E"/>
    <w:rsid w:val="00BC7815"/>
    <w:rsid w:val="00BC78F5"/>
    <w:rsid w:val="00BE24D5"/>
    <w:rsid w:val="00BE36CC"/>
    <w:rsid w:val="00C0581F"/>
    <w:rsid w:val="00C22DDA"/>
    <w:rsid w:val="00C319BD"/>
    <w:rsid w:val="00C4292F"/>
    <w:rsid w:val="00C44406"/>
    <w:rsid w:val="00C4564C"/>
    <w:rsid w:val="00C468BB"/>
    <w:rsid w:val="00C47577"/>
    <w:rsid w:val="00C63615"/>
    <w:rsid w:val="00C659BC"/>
    <w:rsid w:val="00C67133"/>
    <w:rsid w:val="00C732B5"/>
    <w:rsid w:val="00C75051"/>
    <w:rsid w:val="00C907E8"/>
    <w:rsid w:val="00C94499"/>
    <w:rsid w:val="00C95653"/>
    <w:rsid w:val="00CA1FD2"/>
    <w:rsid w:val="00CA30BC"/>
    <w:rsid w:val="00CA5F50"/>
    <w:rsid w:val="00CA7367"/>
    <w:rsid w:val="00CB2EFE"/>
    <w:rsid w:val="00CC5232"/>
    <w:rsid w:val="00CC7335"/>
    <w:rsid w:val="00CE09D9"/>
    <w:rsid w:val="00CE34AC"/>
    <w:rsid w:val="00CE7E99"/>
    <w:rsid w:val="00CF0412"/>
    <w:rsid w:val="00CF41CA"/>
    <w:rsid w:val="00CF65C8"/>
    <w:rsid w:val="00CF72B2"/>
    <w:rsid w:val="00D02552"/>
    <w:rsid w:val="00D051AD"/>
    <w:rsid w:val="00D06253"/>
    <w:rsid w:val="00D06CC0"/>
    <w:rsid w:val="00D10E00"/>
    <w:rsid w:val="00D14363"/>
    <w:rsid w:val="00D363CC"/>
    <w:rsid w:val="00D42C51"/>
    <w:rsid w:val="00D462A5"/>
    <w:rsid w:val="00D465C8"/>
    <w:rsid w:val="00D4720D"/>
    <w:rsid w:val="00D505ED"/>
    <w:rsid w:val="00D5113D"/>
    <w:rsid w:val="00D607D7"/>
    <w:rsid w:val="00D61AB8"/>
    <w:rsid w:val="00D70ED0"/>
    <w:rsid w:val="00D75604"/>
    <w:rsid w:val="00D773B5"/>
    <w:rsid w:val="00D80352"/>
    <w:rsid w:val="00D8075E"/>
    <w:rsid w:val="00D809E8"/>
    <w:rsid w:val="00D854DA"/>
    <w:rsid w:val="00D87C8A"/>
    <w:rsid w:val="00D9107B"/>
    <w:rsid w:val="00D945B3"/>
    <w:rsid w:val="00DA20D0"/>
    <w:rsid w:val="00DA3E49"/>
    <w:rsid w:val="00DA4CF1"/>
    <w:rsid w:val="00DA73BA"/>
    <w:rsid w:val="00DB74AC"/>
    <w:rsid w:val="00DB7D81"/>
    <w:rsid w:val="00DB7DD4"/>
    <w:rsid w:val="00DB7F4D"/>
    <w:rsid w:val="00DC44A7"/>
    <w:rsid w:val="00DC5323"/>
    <w:rsid w:val="00DC76A5"/>
    <w:rsid w:val="00DD3E4F"/>
    <w:rsid w:val="00DD6D14"/>
    <w:rsid w:val="00DE1E93"/>
    <w:rsid w:val="00DE2DF0"/>
    <w:rsid w:val="00DE68BC"/>
    <w:rsid w:val="00DE6CF8"/>
    <w:rsid w:val="00DF27F4"/>
    <w:rsid w:val="00DF5814"/>
    <w:rsid w:val="00E02488"/>
    <w:rsid w:val="00E03B89"/>
    <w:rsid w:val="00E06C7F"/>
    <w:rsid w:val="00E22C39"/>
    <w:rsid w:val="00E24886"/>
    <w:rsid w:val="00E302B2"/>
    <w:rsid w:val="00E31CFF"/>
    <w:rsid w:val="00E3552C"/>
    <w:rsid w:val="00E36984"/>
    <w:rsid w:val="00E4333D"/>
    <w:rsid w:val="00E46D3E"/>
    <w:rsid w:val="00E46F1A"/>
    <w:rsid w:val="00E47E10"/>
    <w:rsid w:val="00E52197"/>
    <w:rsid w:val="00E566AC"/>
    <w:rsid w:val="00E6046F"/>
    <w:rsid w:val="00E65219"/>
    <w:rsid w:val="00E66C8C"/>
    <w:rsid w:val="00E771A0"/>
    <w:rsid w:val="00E85A4B"/>
    <w:rsid w:val="00E902BD"/>
    <w:rsid w:val="00E921D5"/>
    <w:rsid w:val="00EA1A6A"/>
    <w:rsid w:val="00EA3300"/>
    <w:rsid w:val="00EB19B4"/>
    <w:rsid w:val="00EC1496"/>
    <w:rsid w:val="00EC37FB"/>
    <w:rsid w:val="00EC3BE0"/>
    <w:rsid w:val="00EC453A"/>
    <w:rsid w:val="00EC5542"/>
    <w:rsid w:val="00EC556D"/>
    <w:rsid w:val="00EC7E72"/>
    <w:rsid w:val="00ED21BD"/>
    <w:rsid w:val="00ED311A"/>
    <w:rsid w:val="00EF0F3E"/>
    <w:rsid w:val="00F06891"/>
    <w:rsid w:val="00F06C8D"/>
    <w:rsid w:val="00F10896"/>
    <w:rsid w:val="00F2166C"/>
    <w:rsid w:val="00F22FFF"/>
    <w:rsid w:val="00F238EE"/>
    <w:rsid w:val="00F310CA"/>
    <w:rsid w:val="00F36AEC"/>
    <w:rsid w:val="00F5531E"/>
    <w:rsid w:val="00F5673D"/>
    <w:rsid w:val="00F6465A"/>
    <w:rsid w:val="00F673BD"/>
    <w:rsid w:val="00F676A8"/>
    <w:rsid w:val="00F67718"/>
    <w:rsid w:val="00F71F3A"/>
    <w:rsid w:val="00F760B8"/>
    <w:rsid w:val="00F93098"/>
    <w:rsid w:val="00F964E9"/>
    <w:rsid w:val="00FA24F1"/>
    <w:rsid w:val="00FA74D7"/>
    <w:rsid w:val="00FB0C5A"/>
    <w:rsid w:val="00FB2A18"/>
    <w:rsid w:val="00FB5D8A"/>
    <w:rsid w:val="00FB7B50"/>
    <w:rsid w:val="00FC23B5"/>
    <w:rsid w:val="00FC6F16"/>
    <w:rsid w:val="00FD57D2"/>
    <w:rsid w:val="00FD6D02"/>
    <w:rsid w:val="00FD756B"/>
    <w:rsid w:val="00FD795C"/>
    <w:rsid w:val="00FE0C71"/>
    <w:rsid w:val="00FE439C"/>
    <w:rsid w:val="00FF21E0"/>
    <w:rsid w:val="00FF7E6A"/>
    <w:rsid w:val="0ECA40CA"/>
    <w:rsid w:val="7266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A341AF"/>
  <w15:chartTrackingRefBased/>
  <w15:docId w15:val="{76E25D4E-9B3F-4D57-B42C-756567B6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9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439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439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439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E439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E439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E439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E439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439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E43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439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439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E439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E439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E439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43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439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E439C"/>
    <w:pPr>
      <w:ind w:left="720"/>
      <w:contextualSpacing/>
    </w:pPr>
  </w:style>
  <w:style w:type="character" w:styleId="CommentReference">
    <w:name w:val="annotation reference"/>
    <w:basedOn w:val="DefaultParagraphFont"/>
    <w:uiPriority w:val="99"/>
    <w:semiHidden/>
    <w:unhideWhenUsed/>
    <w:rsid w:val="00F238EE"/>
    <w:rPr>
      <w:sz w:val="16"/>
      <w:szCs w:val="16"/>
    </w:rPr>
  </w:style>
  <w:style w:type="paragraph" w:styleId="CommentText">
    <w:name w:val="annotation text"/>
    <w:basedOn w:val="Normal"/>
    <w:link w:val="CommentTextChar"/>
    <w:uiPriority w:val="99"/>
    <w:unhideWhenUsed/>
    <w:rsid w:val="00F238EE"/>
    <w:pPr>
      <w:spacing w:line="240" w:lineRule="auto"/>
    </w:pPr>
    <w:rPr>
      <w:sz w:val="20"/>
      <w:szCs w:val="20"/>
    </w:rPr>
  </w:style>
  <w:style w:type="character" w:customStyle="1" w:styleId="CommentTextChar">
    <w:name w:val="Comment Text Char"/>
    <w:basedOn w:val="DefaultParagraphFont"/>
    <w:link w:val="CommentText"/>
    <w:uiPriority w:val="99"/>
    <w:rsid w:val="00F238EE"/>
    <w:rPr>
      <w:sz w:val="20"/>
      <w:szCs w:val="20"/>
    </w:rPr>
  </w:style>
  <w:style w:type="paragraph" w:styleId="BalloonText">
    <w:name w:val="Balloon Text"/>
    <w:basedOn w:val="Normal"/>
    <w:link w:val="BalloonTextChar"/>
    <w:uiPriority w:val="99"/>
    <w:semiHidden/>
    <w:unhideWhenUsed/>
    <w:rsid w:val="00F238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03DA"/>
    <w:rPr>
      <w:b/>
      <w:bCs/>
    </w:rPr>
  </w:style>
  <w:style w:type="character" w:customStyle="1" w:styleId="CommentSubjectChar">
    <w:name w:val="Comment Subject Char"/>
    <w:basedOn w:val="CommentTextChar"/>
    <w:link w:val="CommentSubject"/>
    <w:uiPriority w:val="99"/>
    <w:semiHidden/>
    <w:rsid w:val="003203DA"/>
    <w:rPr>
      <w:b/>
      <w:bCs/>
      <w:sz w:val="20"/>
      <w:szCs w:val="20"/>
    </w:rPr>
  </w:style>
  <w:style w:type="paragraph" w:customStyle="1" w:styleId="Default">
    <w:name w:val="Default"/>
    <w:rsid w:val="002866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A5F5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1E5"/>
  </w:style>
  <w:style w:type="paragraph" w:styleId="Footer">
    <w:name w:val="footer"/>
    <w:basedOn w:val="Normal"/>
    <w:link w:val="FooterChar"/>
    <w:uiPriority w:val="99"/>
    <w:unhideWhenUsed/>
    <w:rsid w:val="001E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1E5"/>
  </w:style>
  <w:style w:type="paragraph" w:styleId="Revision">
    <w:name w:val="Revision"/>
    <w:hidden/>
    <w:uiPriority w:val="99"/>
    <w:semiHidden/>
    <w:rsid w:val="008C3062"/>
    <w:pPr>
      <w:spacing w:after="0" w:line="240" w:lineRule="auto"/>
    </w:pPr>
  </w:style>
  <w:style w:type="paragraph" w:styleId="NormalWeb">
    <w:name w:val="Normal (Web)"/>
    <w:basedOn w:val="Normal"/>
    <w:uiPriority w:val="99"/>
    <w:unhideWhenUsed/>
    <w:rsid w:val="000548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5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9BC"/>
    <w:rPr>
      <w:sz w:val="20"/>
      <w:szCs w:val="20"/>
    </w:rPr>
  </w:style>
  <w:style w:type="character" w:styleId="FootnoteReference">
    <w:name w:val="footnote reference"/>
    <w:basedOn w:val="DefaultParagraphFont"/>
    <w:uiPriority w:val="99"/>
    <w:semiHidden/>
    <w:unhideWhenUsed/>
    <w:rsid w:val="00C659BC"/>
    <w:rPr>
      <w:vertAlign w:val="superscript"/>
    </w:rPr>
  </w:style>
  <w:style w:type="character" w:styleId="Hyperlink">
    <w:name w:val="Hyperlink"/>
    <w:basedOn w:val="DefaultParagraphFont"/>
    <w:uiPriority w:val="99"/>
    <w:semiHidden/>
    <w:unhideWhenUsed/>
    <w:rsid w:val="00A84E03"/>
    <w:rPr>
      <w:rFonts w:ascii="Times New Roman" w:hAnsi="Times New Roman" w:cs="Times New Roman" w:hint="default"/>
      <w:color w:val="000000"/>
      <w:u w:val="single"/>
    </w:rPr>
  </w:style>
  <w:style w:type="paragraph" w:customStyle="1" w:styleId="xmsonormal">
    <w:name w:val="x_msonormal"/>
    <w:basedOn w:val="Normal"/>
    <w:rsid w:val="00001FB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97579">
      <w:bodyDiv w:val="1"/>
      <w:marLeft w:val="0"/>
      <w:marRight w:val="0"/>
      <w:marTop w:val="0"/>
      <w:marBottom w:val="0"/>
      <w:divBdr>
        <w:top w:val="none" w:sz="0" w:space="0" w:color="auto"/>
        <w:left w:val="none" w:sz="0" w:space="0" w:color="auto"/>
        <w:bottom w:val="none" w:sz="0" w:space="0" w:color="auto"/>
        <w:right w:val="none" w:sz="0" w:space="0" w:color="auto"/>
      </w:divBdr>
    </w:div>
    <w:div w:id="416290314">
      <w:bodyDiv w:val="1"/>
      <w:marLeft w:val="0"/>
      <w:marRight w:val="0"/>
      <w:marTop w:val="0"/>
      <w:marBottom w:val="0"/>
      <w:divBdr>
        <w:top w:val="none" w:sz="0" w:space="0" w:color="auto"/>
        <w:left w:val="none" w:sz="0" w:space="0" w:color="auto"/>
        <w:bottom w:val="none" w:sz="0" w:space="0" w:color="auto"/>
        <w:right w:val="none" w:sz="0" w:space="0" w:color="auto"/>
      </w:divBdr>
    </w:div>
    <w:div w:id="655647755">
      <w:bodyDiv w:val="1"/>
      <w:marLeft w:val="0"/>
      <w:marRight w:val="0"/>
      <w:marTop w:val="0"/>
      <w:marBottom w:val="0"/>
      <w:divBdr>
        <w:top w:val="none" w:sz="0" w:space="0" w:color="auto"/>
        <w:left w:val="none" w:sz="0" w:space="0" w:color="auto"/>
        <w:bottom w:val="none" w:sz="0" w:space="0" w:color="auto"/>
        <w:right w:val="none" w:sz="0" w:space="0" w:color="auto"/>
      </w:divBdr>
    </w:div>
    <w:div w:id="748236905">
      <w:bodyDiv w:val="1"/>
      <w:marLeft w:val="0"/>
      <w:marRight w:val="0"/>
      <w:marTop w:val="0"/>
      <w:marBottom w:val="0"/>
      <w:divBdr>
        <w:top w:val="none" w:sz="0" w:space="0" w:color="auto"/>
        <w:left w:val="none" w:sz="0" w:space="0" w:color="auto"/>
        <w:bottom w:val="none" w:sz="0" w:space="0" w:color="auto"/>
        <w:right w:val="none" w:sz="0" w:space="0" w:color="auto"/>
      </w:divBdr>
    </w:div>
    <w:div w:id="808127618">
      <w:bodyDiv w:val="1"/>
      <w:marLeft w:val="0"/>
      <w:marRight w:val="0"/>
      <w:marTop w:val="0"/>
      <w:marBottom w:val="0"/>
      <w:divBdr>
        <w:top w:val="none" w:sz="0" w:space="0" w:color="auto"/>
        <w:left w:val="none" w:sz="0" w:space="0" w:color="auto"/>
        <w:bottom w:val="none" w:sz="0" w:space="0" w:color="auto"/>
        <w:right w:val="none" w:sz="0" w:space="0" w:color="auto"/>
      </w:divBdr>
    </w:div>
    <w:div w:id="896669877">
      <w:bodyDiv w:val="1"/>
      <w:marLeft w:val="0"/>
      <w:marRight w:val="0"/>
      <w:marTop w:val="0"/>
      <w:marBottom w:val="0"/>
      <w:divBdr>
        <w:top w:val="none" w:sz="0" w:space="0" w:color="auto"/>
        <w:left w:val="none" w:sz="0" w:space="0" w:color="auto"/>
        <w:bottom w:val="none" w:sz="0" w:space="0" w:color="auto"/>
        <w:right w:val="none" w:sz="0" w:space="0" w:color="auto"/>
      </w:divBdr>
    </w:div>
    <w:div w:id="931939601">
      <w:bodyDiv w:val="1"/>
      <w:marLeft w:val="0"/>
      <w:marRight w:val="0"/>
      <w:marTop w:val="0"/>
      <w:marBottom w:val="0"/>
      <w:divBdr>
        <w:top w:val="none" w:sz="0" w:space="0" w:color="auto"/>
        <w:left w:val="none" w:sz="0" w:space="0" w:color="auto"/>
        <w:bottom w:val="none" w:sz="0" w:space="0" w:color="auto"/>
        <w:right w:val="none" w:sz="0" w:space="0" w:color="auto"/>
      </w:divBdr>
    </w:div>
    <w:div w:id="1009210457">
      <w:bodyDiv w:val="1"/>
      <w:marLeft w:val="0"/>
      <w:marRight w:val="0"/>
      <w:marTop w:val="0"/>
      <w:marBottom w:val="0"/>
      <w:divBdr>
        <w:top w:val="none" w:sz="0" w:space="0" w:color="auto"/>
        <w:left w:val="none" w:sz="0" w:space="0" w:color="auto"/>
        <w:bottom w:val="none" w:sz="0" w:space="0" w:color="auto"/>
        <w:right w:val="none" w:sz="0" w:space="0" w:color="auto"/>
      </w:divBdr>
    </w:div>
    <w:div w:id="1326208300">
      <w:bodyDiv w:val="1"/>
      <w:marLeft w:val="0"/>
      <w:marRight w:val="0"/>
      <w:marTop w:val="0"/>
      <w:marBottom w:val="0"/>
      <w:divBdr>
        <w:top w:val="none" w:sz="0" w:space="0" w:color="auto"/>
        <w:left w:val="none" w:sz="0" w:space="0" w:color="auto"/>
        <w:bottom w:val="none" w:sz="0" w:space="0" w:color="auto"/>
        <w:right w:val="none" w:sz="0" w:space="0" w:color="auto"/>
      </w:divBdr>
    </w:div>
    <w:div w:id="2018799454">
      <w:bodyDiv w:val="1"/>
      <w:marLeft w:val="0"/>
      <w:marRight w:val="0"/>
      <w:marTop w:val="0"/>
      <w:marBottom w:val="0"/>
      <w:divBdr>
        <w:top w:val="none" w:sz="0" w:space="0" w:color="auto"/>
        <w:left w:val="none" w:sz="0" w:space="0" w:color="auto"/>
        <w:bottom w:val="none" w:sz="0" w:space="0" w:color="auto"/>
        <w:right w:val="none" w:sz="0" w:space="0" w:color="auto"/>
      </w:divBdr>
    </w:div>
    <w:div w:id="21130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DF47-52A5-4EDA-9DAB-00E86B0A0BAB}">
  <ds:schemaRefs>
    <ds:schemaRef ds:uri="http://schemas.microsoft.com/sharepoint/v3/contenttype/forms"/>
  </ds:schemaRefs>
</ds:datastoreItem>
</file>

<file path=customXml/itemProps2.xml><?xml version="1.0" encoding="utf-8"?>
<ds:datastoreItem xmlns:ds="http://schemas.openxmlformats.org/officeDocument/2006/customXml" ds:itemID="{E66FFC97-8CA6-4513-827D-F68C96628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F581A-89B8-4537-9E4A-2C948E248283}">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217956d-58c2-4224-b21c-adb6df1f6644"/>
    <ds:schemaRef ds:uri="http://www.w3.org/XML/1998/namespace"/>
    <ds:schemaRef ds:uri="http://purl.org/dc/dcmitype/"/>
  </ds:schemaRefs>
</ds:datastoreItem>
</file>

<file path=customXml/itemProps4.xml><?xml version="1.0" encoding="utf-8"?>
<ds:datastoreItem xmlns:ds="http://schemas.openxmlformats.org/officeDocument/2006/customXml" ds:itemID="{C3B62CB8-D26E-4DE4-92E7-CEDA0174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Landino, Diane (ACF)</dc:creator>
  <cp:keywords/>
  <dc:description/>
  <cp:lastModifiedBy>Jones, Molly (ACF)</cp:lastModifiedBy>
  <cp:revision>3</cp:revision>
  <dcterms:created xsi:type="dcterms:W3CDTF">2021-04-05T19:06:00Z</dcterms:created>
  <dcterms:modified xsi:type="dcterms:W3CDTF">2021-04-05T19:06:00Z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