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color w:val="auto"/>
          <w:sz w:val="22"/>
        </w:rPr>
        <w:id w:val="-2000798655"/>
        <w:docPartObj>
          <w:docPartGallery w:val="Cover Pages"/>
          <w:docPartUnique/>
        </w:docPartObj>
      </w:sdtPr>
      <w:sdtEndPr/>
      <w:sdtContent>
        <w:p w:rsidRPr="00F14AD4" w:rsidR="00E8134E" w:rsidP="00B93191" w:rsidRDefault="00E8134E" w14:paraId="29A7444D" w14:textId="512641C5">
          <w:pPr>
            <w:pStyle w:val="Anchor"/>
          </w:pPr>
        </w:p>
        <w:p w:rsidRPr="00E56AA3" w:rsidR="00B93191" w:rsidP="00B93191" w:rsidRDefault="00B93191" w14:paraId="5E397EAB" w14:textId="7AE0A97C">
          <w:pPr>
            <w:widowControl w:val="0"/>
            <w:autoSpaceDE w:val="0"/>
            <w:autoSpaceDN w:val="0"/>
            <w:adjustRightInd w:val="0"/>
            <w:spacing w:before="293" w:line="436" w:lineRule="exact"/>
            <w:jc w:val="center"/>
            <w:rPr>
              <w:b/>
              <w:bCs/>
              <w:color w:val="000000"/>
            </w:rPr>
          </w:pPr>
          <w:r w:rsidRPr="00E56AA3">
            <w:rPr>
              <w:b/>
              <w:bCs/>
            </w:rPr>
            <w:t xml:space="preserve">Supporting </w:t>
          </w:r>
          <w:proofErr w:type="gramStart"/>
          <w:r w:rsidRPr="00E56AA3">
            <w:rPr>
              <w:b/>
              <w:bCs/>
            </w:rPr>
            <w:t>Statement</w:t>
          </w:r>
          <w:proofErr w:type="gramEnd"/>
          <w:r w:rsidRPr="00E56AA3">
            <w:rPr>
              <w:b/>
              <w:bCs/>
            </w:rPr>
            <w:t xml:space="preserve"> </w:t>
          </w:r>
          <w:r w:rsidR="00A01F66">
            <w:rPr>
              <w:b/>
              <w:bCs/>
            </w:rPr>
            <w:t>A</w:t>
          </w:r>
          <w:r w:rsidRPr="00E56AA3">
            <w:rPr>
              <w:b/>
              <w:bCs/>
            </w:rPr>
            <w:br/>
          </w:r>
          <w:r>
            <w:rPr>
              <w:b/>
              <w:bCs/>
              <w:color w:val="000000"/>
            </w:rPr>
            <w:t>Title X Implementation Study</w:t>
          </w:r>
        </w:p>
        <w:p w:rsidRPr="00E56AA3" w:rsidR="00B93191" w:rsidP="00B93191" w:rsidRDefault="00B93191" w14:paraId="5EBD50F8" w14:textId="77777777">
          <w:pPr>
            <w:widowControl w:val="0"/>
            <w:autoSpaceDE w:val="0"/>
            <w:autoSpaceDN w:val="0"/>
            <w:adjustRightInd w:val="0"/>
            <w:spacing w:line="253" w:lineRule="exact"/>
            <w:jc w:val="center"/>
            <w:rPr>
              <w:b/>
              <w:bCs/>
              <w:color w:val="000000"/>
            </w:rPr>
          </w:pPr>
        </w:p>
        <w:p w:rsidRPr="00E56AA3" w:rsidR="00B93191" w:rsidP="00B93191" w:rsidRDefault="00B93191" w14:paraId="1FD814AF" w14:textId="77777777">
          <w:pPr>
            <w:widowControl w:val="0"/>
            <w:autoSpaceDE w:val="0"/>
            <w:autoSpaceDN w:val="0"/>
            <w:adjustRightInd w:val="0"/>
            <w:spacing w:line="253" w:lineRule="exact"/>
            <w:jc w:val="center"/>
            <w:rPr>
              <w:b/>
              <w:bCs/>
              <w:color w:val="000000"/>
            </w:rPr>
          </w:pPr>
        </w:p>
        <w:p w:rsidRPr="00E56AA3" w:rsidR="00B93191" w:rsidP="00B93191" w:rsidRDefault="00B93191" w14:paraId="2F6A2783" w14:textId="77777777">
          <w:pPr>
            <w:widowControl w:val="0"/>
            <w:autoSpaceDE w:val="0"/>
            <w:autoSpaceDN w:val="0"/>
            <w:adjustRightInd w:val="0"/>
            <w:spacing w:line="253" w:lineRule="exact"/>
            <w:jc w:val="center"/>
            <w:rPr>
              <w:b/>
              <w:bCs/>
              <w:color w:val="000000"/>
            </w:rPr>
          </w:pPr>
        </w:p>
        <w:p w:rsidRPr="00E56AA3" w:rsidR="00B93191" w:rsidP="00B93191" w:rsidRDefault="00B93191" w14:paraId="167A8A55" w14:textId="77777777">
          <w:pPr>
            <w:widowControl w:val="0"/>
            <w:autoSpaceDE w:val="0"/>
            <w:autoSpaceDN w:val="0"/>
            <w:adjustRightInd w:val="0"/>
            <w:spacing w:line="253" w:lineRule="exact"/>
            <w:jc w:val="center"/>
            <w:rPr>
              <w:b/>
              <w:bCs/>
              <w:color w:val="000000"/>
            </w:rPr>
          </w:pPr>
        </w:p>
        <w:p w:rsidRPr="00E56AA3" w:rsidR="00B93191" w:rsidP="00B93191" w:rsidRDefault="00B93191" w14:paraId="7619AC21" w14:textId="77777777">
          <w:pPr>
            <w:widowControl w:val="0"/>
            <w:autoSpaceDE w:val="0"/>
            <w:autoSpaceDN w:val="0"/>
            <w:adjustRightInd w:val="0"/>
            <w:spacing w:line="253" w:lineRule="exact"/>
            <w:jc w:val="center"/>
            <w:rPr>
              <w:b/>
              <w:bCs/>
              <w:color w:val="000000"/>
            </w:rPr>
          </w:pPr>
        </w:p>
        <w:p w:rsidRPr="00E56AA3" w:rsidR="00B93191" w:rsidP="00B93191" w:rsidRDefault="00B93191" w14:paraId="51ED523E" w14:textId="77777777">
          <w:pPr>
            <w:widowControl w:val="0"/>
            <w:autoSpaceDE w:val="0"/>
            <w:autoSpaceDN w:val="0"/>
            <w:adjustRightInd w:val="0"/>
            <w:spacing w:line="253" w:lineRule="exact"/>
            <w:jc w:val="center"/>
            <w:rPr>
              <w:b/>
              <w:bCs/>
              <w:color w:val="000000"/>
            </w:rPr>
          </w:pPr>
        </w:p>
        <w:p w:rsidRPr="00E56AA3" w:rsidR="00B93191" w:rsidP="00B93191" w:rsidRDefault="00B93191" w14:paraId="1878EFDD" w14:textId="77777777">
          <w:pPr>
            <w:widowControl w:val="0"/>
            <w:autoSpaceDE w:val="0"/>
            <w:autoSpaceDN w:val="0"/>
            <w:adjustRightInd w:val="0"/>
            <w:spacing w:before="120" w:line="280" w:lineRule="atLeast"/>
            <w:jc w:val="center"/>
            <w:rPr>
              <w:b/>
              <w:bCs/>
              <w:color w:val="000000"/>
            </w:rPr>
          </w:pPr>
          <w:r w:rsidRPr="00E56AA3">
            <w:rPr>
              <w:b/>
              <w:bCs/>
              <w:color w:val="000000"/>
            </w:rPr>
            <w:t>Submitted to</w:t>
          </w:r>
        </w:p>
        <w:p w:rsidRPr="00E56AA3" w:rsidR="00B93191" w:rsidP="00B93191" w:rsidRDefault="00B93191" w14:paraId="7296B4DE" w14:textId="77777777">
          <w:pPr>
            <w:widowControl w:val="0"/>
            <w:autoSpaceDE w:val="0"/>
            <w:autoSpaceDN w:val="0"/>
            <w:adjustRightInd w:val="0"/>
            <w:spacing w:before="120" w:line="280" w:lineRule="atLeast"/>
            <w:jc w:val="center"/>
            <w:rPr>
              <w:color w:val="000000"/>
            </w:rPr>
          </w:pPr>
          <w:r w:rsidRPr="00E56AA3">
            <w:rPr>
              <w:color w:val="000000"/>
            </w:rPr>
            <w:t>Office of Management and Budget</w:t>
          </w:r>
          <w:r w:rsidRPr="00E56AA3">
            <w:rPr>
              <w:color w:val="000000"/>
            </w:rPr>
            <w:br/>
            <w:t>Office of Information and Regulatory Affairs</w:t>
          </w:r>
        </w:p>
        <w:p w:rsidRPr="00E56AA3" w:rsidR="00B93191" w:rsidP="00B93191" w:rsidRDefault="00B93191" w14:paraId="1AA5A2B6" w14:textId="77777777">
          <w:pPr>
            <w:widowControl w:val="0"/>
            <w:autoSpaceDE w:val="0"/>
            <w:autoSpaceDN w:val="0"/>
            <w:adjustRightInd w:val="0"/>
            <w:spacing w:before="120" w:line="280" w:lineRule="atLeast"/>
            <w:jc w:val="center"/>
            <w:rPr>
              <w:b/>
              <w:bCs/>
              <w:color w:val="000000"/>
            </w:rPr>
          </w:pPr>
        </w:p>
        <w:p w:rsidRPr="00E56AA3" w:rsidR="00B93191" w:rsidP="00B93191" w:rsidRDefault="00B93191" w14:paraId="5F5FCF8C" w14:textId="77777777">
          <w:pPr>
            <w:widowControl w:val="0"/>
            <w:autoSpaceDE w:val="0"/>
            <w:autoSpaceDN w:val="0"/>
            <w:adjustRightInd w:val="0"/>
            <w:spacing w:before="120" w:line="280" w:lineRule="atLeast"/>
            <w:rPr>
              <w:color w:val="000000"/>
            </w:rPr>
          </w:pPr>
        </w:p>
        <w:p w:rsidRPr="00E56AA3" w:rsidR="00B93191" w:rsidP="00B93191" w:rsidRDefault="00B93191" w14:paraId="79AA06DF" w14:textId="77777777">
          <w:pPr>
            <w:widowControl w:val="0"/>
            <w:autoSpaceDE w:val="0"/>
            <w:autoSpaceDN w:val="0"/>
            <w:adjustRightInd w:val="0"/>
            <w:spacing w:before="120" w:line="280" w:lineRule="atLeast"/>
            <w:rPr>
              <w:color w:val="000000"/>
            </w:rPr>
          </w:pPr>
        </w:p>
        <w:p w:rsidRPr="00E56AA3" w:rsidR="00B93191" w:rsidP="00B93191" w:rsidRDefault="00B93191" w14:paraId="0AD69120" w14:textId="77777777">
          <w:pPr>
            <w:widowControl w:val="0"/>
            <w:autoSpaceDE w:val="0"/>
            <w:autoSpaceDN w:val="0"/>
            <w:adjustRightInd w:val="0"/>
            <w:spacing w:before="120" w:line="280" w:lineRule="atLeast"/>
            <w:jc w:val="center"/>
            <w:rPr>
              <w:b/>
              <w:bCs/>
              <w:color w:val="000000"/>
            </w:rPr>
          </w:pPr>
          <w:r w:rsidRPr="00E56AA3">
            <w:rPr>
              <w:b/>
              <w:bCs/>
              <w:color w:val="000000"/>
            </w:rPr>
            <w:t>Submitted by</w:t>
          </w:r>
        </w:p>
        <w:p w:rsidR="00B93191" w:rsidP="00B93191" w:rsidRDefault="00C33F47" w14:paraId="648A32B1" w14:textId="583584D3">
          <w:pPr>
            <w:widowControl w:val="0"/>
            <w:autoSpaceDE w:val="0"/>
            <w:autoSpaceDN w:val="0"/>
            <w:adjustRightInd w:val="0"/>
            <w:spacing w:before="120" w:line="280" w:lineRule="atLeast"/>
            <w:jc w:val="center"/>
            <w:rPr>
              <w:color w:val="000000"/>
            </w:rPr>
          </w:pPr>
          <w:r>
            <w:rPr>
              <w:color w:val="000000"/>
            </w:rPr>
            <w:t xml:space="preserve">U.S. </w:t>
          </w:r>
          <w:r w:rsidRPr="00E56AA3" w:rsidR="00B93191">
            <w:rPr>
              <w:color w:val="000000"/>
            </w:rPr>
            <w:t xml:space="preserve">Department of Health and Human Services </w:t>
          </w:r>
          <w:r w:rsidRPr="00E56AA3" w:rsidR="00B93191">
            <w:rPr>
              <w:color w:val="000000"/>
            </w:rPr>
            <w:br/>
            <w:t xml:space="preserve">Office of the Assistant Secretary for Health </w:t>
          </w:r>
          <w:r w:rsidRPr="00E56AA3" w:rsidR="00B93191">
            <w:rPr>
              <w:color w:val="000000"/>
            </w:rPr>
            <w:br/>
            <w:t xml:space="preserve">Office of Population Affairs </w:t>
          </w:r>
          <w:r w:rsidRPr="00E56AA3" w:rsidR="00B93191">
            <w:rPr>
              <w:color w:val="000000"/>
            </w:rPr>
            <w:br/>
          </w:r>
          <w:r w:rsidR="00B93191">
            <w:rPr>
              <w:color w:val="000000"/>
            </w:rPr>
            <w:t>P</w:t>
          </w:r>
          <w:r w:rsidR="00821639">
            <w:rPr>
              <w:color w:val="000000"/>
            </w:rPr>
            <w:t>oint of contact:</w:t>
          </w:r>
          <w:r w:rsidR="00B93191">
            <w:rPr>
              <w:color w:val="000000"/>
            </w:rPr>
            <w:t xml:space="preserve"> Roshni Menon</w:t>
          </w:r>
        </w:p>
        <w:p w:rsidR="00B93191" w:rsidP="00B93191" w:rsidRDefault="00003CA6" w14:paraId="575F2356" w14:textId="1CFBE550">
          <w:pPr>
            <w:widowControl w:val="0"/>
            <w:autoSpaceDE w:val="0"/>
            <w:autoSpaceDN w:val="0"/>
            <w:adjustRightInd w:val="0"/>
            <w:spacing w:before="120" w:line="280" w:lineRule="atLeast"/>
            <w:jc w:val="center"/>
          </w:pPr>
          <w:hyperlink w:history="1" r:id="rId12">
            <w:r w:rsidRPr="00535929" w:rsidR="00B93191">
              <w:rPr>
                <w:rStyle w:val="Hyperlink"/>
              </w:rPr>
              <w:t>Roshni.Menon@hhs.gov</w:t>
            </w:r>
          </w:hyperlink>
        </w:p>
        <w:p w:rsidRPr="00B93191" w:rsidR="00B93191" w:rsidP="00B93191" w:rsidRDefault="00B93191" w14:paraId="78056287" w14:textId="77777777">
          <w:pPr>
            <w:widowControl w:val="0"/>
            <w:autoSpaceDE w:val="0"/>
            <w:autoSpaceDN w:val="0"/>
            <w:adjustRightInd w:val="0"/>
            <w:spacing w:before="120" w:line="280" w:lineRule="atLeast"/>
            <w:jc w:val="center"/>
          </w:pPr>
        </w:p>
        <w:p w:rsidR="00B93191" w:rsidP="002F1308" w:rsidRDefault="00B93191" w14:paraId="5710B809" w14:textId="77777777">
          <w:pPr>
            <w:spacing w:line="240" w:lineRule="auto"/>
          </w:pPr>
        </w:p>
        <w:p w:rsidRPr="00A1227A" w:rsidR="00E8134E" w:rsidP="007F0688" w:rsidRDefault="00E8134E" w14:paraId="6E7F4D36" w14:textId="77777777">
          <w:pPr>
            <w:spacing w:line="240" w:lineRule="auto"/>
            <w:rPr>
              <w:b/>
              <w:bCs/>
            </w:rPr>
          </w:pPr>
        </w:p>
        <w:p w:rsidRPr="00A1227A" w:rsidR="00E8134E" w:rsidP="007F0688" w:rsidRDefault="00E8134E" w14:paraId="24C2135E" w14:textId="77777777">
          <w:pPr>
            <w:spacing w:line="240" w:lineRule="auto"/>
            <w:rPr>
              <w:b/>
              <w:bCs/>
            </w:rPr>
            <w:sectPr w:rsidRPr="00A1227A" w:rsidR="00E8134E" w:rsidSect="007F0688">
              <w:footerReference w:type="default" r:id="rId13"/>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asciiTheme="majorHAnsi" w:hAnsiTheme="majorHAnsi" w:eastAsiaTheme="minorHAnsi" w:cstheme="minorBidi"/>
              <w:sz w:val="22"/>
              <w:szCs w:val="22"/>
            </w:rPr>
          </w:sdtEndPr>
          <w:sdtContent>
            <w:p w:rsidR="007F0688" w:rsidP="004E6EF8" w:rsidRDefault="007F0688" w14:paraId="2F117489" w14:textId="77777777">
              <w:pPr>
                <w:pStyle w:val="TOCHeading"/>
              </w:pPr>
              <w:r>
                <w:t>Contents</w:t>
              </w:r>
            </w:p>
            <w:p w:rsidRPr="007D4535" w:rsidR="0013552F" w:rsidRDefault="007F0688" w14:paraId="7E748A18" w14:textId="42B22366">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102469060">
                <w:r w:rsidRPr="007D4535" w:rsidR="0013552F">
                  <w:rPr>
                    <w:rStyle w:val="Hyperlink"/>
                    <w:noProof/>
                  </w:rPr>
                  <w:t>Part A:  Introduction</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_Toc102469060 \h </w:instrText>
                </w:r>
                <w:r w:rsidRPr="007D4535" w:rsidR="0013552F">
                  <w:rPr>
                    <w:noProof/>
                    <w:webHidden/>
                  </w:rPr>
                </w:r>
                <w:r w:rsidRPr="007D4535" w:rsidR="0013552F">
                  <w:rPr>
                    <w:noProof/>
                    <w:webHidden/>
                  </w:rPr>
                  <w:fldChar w:fldCharType="separate"/>
                </w:r>
                <w:r w:rsidRPr="007D4535" w:rsidR="0013552F">
                  <w:rPr>
                    <w:noProof/>
                    <w:webHidden/>
                  </w:rPr>
                  <w:t>1</w:t>
                </w:r>
                <w:r w:rsidRPr="007D4535" w:rsidR="0013552F">
                  <w:rPr>
                    <w:noProof/>
                    <w:webHidden/>
                  </w:rPr>
                  <w:fldChar w:fldCharType="end"/>
                </w:r>
              </w:hyperlink>
            </w:p>
            <w:p w:rsidRPr="007D4535" w:rsidR="0013552F" w:rsidRDefault="00003CA6" w14:paraId="57E2C902" w14:textId="5F2CC413">
              <w:pPr>
                <w:pStyle w:val="TOC2"/>
                <w:rPr>
                  <w:rFonts w:asciiTheme="minorHAnsi" w:hAnsiTheme="minorHAnsi" w:eastAsiaTheme="minorEastAsia"/>
                  <w:noProof/>
                </w:rPr>
              </w:pPr>
              <w:hyperlink w:history="1" w:anchor="_Toc102469061">
                <w:r w:rsidRPr="007D4535" w:rsidR="0013552F">
                  <w:rPr>
                    <w:rStyle w:val="Hyperlink"/>
                    <w:noProof/>
                  </w:rPr>
                  <w:t>A.1. Circumstances Making the Collection of Information Necessary</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_Toc102469061 \h </w:instrText>
                </w:r>
                <w:r w:rsidRPr="007D4535" w:rsidR="0013552F">
                  <w:rPr>
                    <w:noProof/>
                    <w:webHidden/>
                  </w:rPr>
                </w:r>
                <w:r w:rsidRPr="007D4535" w:rsidR="0013552F">
                  <w:rPr>
                    <w:noProof/>
                    <w:webHidden/>
                  </w:rPr>
                  <w:fldChar w:fldCharType="separate"/>
                </w:r>
                <w:r w:rsidRPr="007D4535" w:rsidR="0013552F">
                  <w:rPr>
                    <w:noProof/>
                    <w:webHidden/>
                  </w:rPr>
                  <w:t>1</w:t>
                </w:r>
                <w:r w:rsidRPr="007D4535" w:rsidR="0013552F">
                  <w:rPr>
                    <w:noProof/>
                    <w:webHidden/>
                  </w:rPr>
                  <w:fldChar w:fldCharType="end"/>
                </w:r>
              </w:hyperlink>
            </w:p>
            <w:p w:rsidRPr="007D4535" w:rsidR="0013552F" w:rsidRDefault="00003CA6" w14:paraId="3246292B" w14:textId="38FF7711">
              <w:pPr>
                <w:pStyle w:val="TOC2"/>
                <w:rPr>
                  <w:rFonts w:asciiTheme="minorHAnsi" w:hAnsiTheme="minorHAnsi" w:eastAsiaTheme="minorEastAsia"/>
                  <w:noProof/>
                </w:rPr>
              </w:pPr>
              <w:hyperlink w:history="1" w:anchor="_Toc102469062">
                <w:r w:rsidRPr="007D4535" w:rsidR="0013552F">
                  <w:rPr>
                    <w:rStyle w:val="Hyperlink"/>
                    <w:noProof/>
                  </w:rPr>
                  <w:t>A.2. Purpose and Use of the Information Collection</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_Toc102469062 \h </w:instrText>
                </w:r>
                <w:r w:rsidRPr="007D4535" w:rsidR="0013552F">
                  <w:rPr>
                    <w:noProof/>
                    <w:webHidden/>
                  </w:rPr>
                </w:r>
                <w:r w:rsidRPr="007D4535" w:rsidR="0013552F">
                  <w:rPr>
                    <w:noProof/>
                    <w:webHidden/>
                  </w:rPr>
                  <w:fldChar w:fldCharType="separate"/>
                </w:r>
                <w:r w:rsidRPr="007D4535" w:rsidR="0013552F">
                  <w:rPr>
                    <w:noProof/>
                    <w:webHidden/>
                  </w:rPr>
                  <w:t>1</w:t>
                </w:r>
                <w:r w:rsidRPr="007D4535" w:rsidR="0013552F">
                  <w:rPr>
                    <w:noProof/>
                    <w:webHidden/>
                  </w:rPr>
                  <w:fldChar w:fldCharType="end"/>
                </w:r>
              </w:hyperlink>
            </w:p>
            <w:p w:rsidRPr="007D4535" w:rsidR="0013552F" w:rsidRDefault="00003CA6" w14:paraId="48A62F7C" w14:textId="37F40977">
              <w:pPr>
                <w:pStyle w:val="TOC2"/>
                <w:rPr>
                  <w:rFonts w:asciiTheme="minorHAnsi" w:hAnsiTheme="minorHAnsi" w:eastAsiaTheme="minorEastAsia"/>
                  <w:noProof/>
                </w:rPr>
              </w:pPr>
              <w:hyperlink w:history="1" w:anchor="_Toc102469063">
                <w:r w:rsidRPr="007D4535" w:rsidR="0013552F">
                  <w:rPr>
                    <w:rStyle w:val="Hyperlink"/>
                    <w:noProof/>
                  </w:rPr>
                  <w:t>A.3. Use of Information Technology to Reduce Burden</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_Toc102469063 \h </w:instrText>
                </w:r>
                <w:r w:rsidRPr="007D4535" w:rsidR="0013552F">
                  <w:rPr>
                    <w:noProof/>
                    <w:webHidden/>
                  </w:rPr>
                </w:r>
                <w:r w:rsidRPr="007D4535" w:rsidR="0013552F">
                  <w:rPr>
                    <w:noProof/>
                    <w:webHidden/>
                  </w:rPr>
                  <w:fldChar w:fldCharType="separate"/>
                </w:r>
                <w:r w:rsidRPr="007D4535" w:rsidR="0013552F">
                  <w:rPr>
                    <w:noProof/>
                    <w:webHidden/>
                  </w:rPr>
                  <w:t>3</w:t>
                </w:r>
                <w:r w:rsidRPr="007D4535" w:rsidR="0013552F">
                  <w:rPr>
                    <w:noProof/>
                    <w:webHidden/>
                  </w:rPr>
                  <w:fldChar w:fldCharType="end"/>
                </w:r>
              </w:hyperlink>
            </w:p>
            <w:p w:rsidRPr="007D4535" w:rsidR="0013552F" w:rsidRDefault="00003CA6" w14:paraId="2A789239" w14:textId="770EC7BC">
              <w:pPr>
                <w:pStyle w:val="TOC2"/>
                <w:rPr>
                  <w:rFonts w:asciiTheme="minorHAnsi" w:hAnsiTheme="minorHAnsi" w:eastAsiaTheme="minorEastAsia"/>
                  <w:noProof/>
                </w:rPr>
              </w:pPr>
              <w:hyperlink w:history="1" w:anchor="_Toc102469064">
                <w:r w:rsidRPr="007D4535" w:rsidR="0013552F">
                  <w:rPr>
                    <w:rStyle w:val="Hyperlink"/>
                    <w:noProof/>
                  </w:rPr>
                  <w:t>A.4. Efforts to Identify Duplication and Use of Similar Information</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_Toc102469064 \h </w:instrText>
                </w:r>
                <w:r w:rsidRPr="007D4535" w:rsidR="0013552F">
                  <w:rPr>
                    <w:noProof/>
                    <w:webHidden/>
                  </w:rPr>
                </w:r>
                <w:r w:rsidRPr="007D4535" w:rsidR="0013552F">
                  <w:rPr>
                    <w:noProof/>
                    <w:webHidden/>
                  </w:rPr>
                  <w:fldChar w:fldCharType="separate"/>
                </w:r>
                <w:r w:rsidRPr="007D4535" w:rsidR="0013552F">
                  <w:rPr>
                    <w:noProof/>
                    <w:webHidden/>
                  </w:rPr>
                  <w:t>3</w:t>
                </w:r>
                <w:r w:rsidRPr="007D4535" w:rsidR="0013552F">
                  <w:rPr>
                    <w:noProof/>
                    <w:webHidden/>
                  </w:rPr>
                  <w:fldChar w:fldCharType="end"/>
                </w:r>
              </w:hyperlink>
            </w:p>
            <w:p w:rsidRPr="007D4535" w:rsidR="0013552F" w:rsidRDefault="00003CA6" w14:paraId="6E8E56F1" w14:textId="5718E021">
              <w:pPr>
                <w:pStyle w:val="TOC2"/>
                <w:rPr>
                  <w:rFonts w:asciiTheme="minorHAnsi" w:hAnsiTheme="minorHAnsi" w:eastAsiaTheme="minorEastAsia"/>
                  <w:noProof/>
                </w:rPr>
              </w:pPr>
              <w:hyperlink w:history="1" w:anchor="_Toc102469065">
                <w:r w:rsidRPr="007D4535" w:rsidR="0013552F">
                  <w:rPr>
                    <w:rStyle w:val="Hyperlink"/>
                    <w:noProof/>
                  </w:rPr>
                  <w:t>A.5. Impact on Small Businesses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_Toc102469065 \h </w:instrText>
                </w:r>
                <w:r w:rsidRPr="007D4535" w:rsidR="0013552F">
                  <w:rPr>
                    <w:noProof/>
                    <w:webHidden/>
                  </w:rPr>
                </w:r>
                <w:r w:rsidRPr="007D4535" w:rsidR="0013552F">
                  <w:rPr>
                    <w:noProof/>
                    <w:webHidden/>
                  </w:rPr>
                  <w:fldChar w:fldCharType="separate"/>
                </w:r>
                <w:r w:rsidRPr="007D4535" w:rsidR="0013552F">
                  <w:rPr>
                    <w:noProof/>
                    <w:webHidden/>
                  </w:rPr>
                  <w:t>3</w:t>
                </w:r>
                <w:r w:rsidRPr="007D4535" w:rsidR="0013552F">
                  <w:rPr>
                    <w:noProof/>
                    <w:webHidden/>
                  </w:rPr>
                  <w:fldChar w:fldCharType="end"/>
                </w:r>
              </w:hyperlink>
            </w:p>
            <w:p w:rsidRPr="007D4535" w:rsidR="0013552F" w:rsidRDefault="00003CA6" w14:paraId="65AA4B44" w14:textId="7A3E223D">
              <w:pPr>
                <w:pStyle w:val="TOC2"/>
                <w:rPr>
                  <w:rFonts w:asciiTheme="minorHAnsi" w:hAnsiTheme="minorHAnsi" w:eastAsiaTheme="minorEastAsia"/>
                  <w:noProof/>
                </w:rPr>
              </w:pPr>
              <w:hyperlink w:history="1" w:anchor="_Toc102469066">
                <w:r w:rsidRPr="007D4535" w:rsidR="0013552F">
                  <w:rPr>
                    <w:rStyle w:val="Hyperlink"/>
                    <w:noProof/>
                  </w:rPr>
                  <w:t>A.6. Consequences of Not Collecting the Information/Collecting Less Frequently</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_Toc102469066 \h </w:instrText>
                </w:r>
                <w:r w:rsidRPr="007D4535" w:rsidR="0013552F">
                  <w:rPr>
                    <w:noProof/>
                    <w:webHidden/>
                  </w:rPr>
                </w:r>
                <w:r w:rsidRPr="007D4535" w:rsidR="0013552F">
                  <w:rPr>
                    <w:noProof/>
                    <w:webHidden/>
                  </w:rPr>
                  <w:fldChar w:fldCharType="separate"/>
                </w:r>
                <w:r w:rsidRPr="007D4535" w:rsidR="0013552F">
                  <w:rPr>
                    <w:noProof/>
                    <w:webHidden/>
                  </w:rPr>
                  <w:t>4</w:t>
                </w:r>
                <w:r w:rsidRPr="007D4535" w:rsidR="0013552F">
                  <w:rPr>
                    <w:noProof/>
                    <w:webHidden/>
                  </w:rPr>
                  <w:fldChar w:fldCharType="end"/>
                </w:r>
              </w:hyperlink>
            </w:p>
            <w:p w:rsidRPr="007D4535" w:rsidR="0013552F" w:rsidRDefault="00003CA6" w14:paraId="51166950" w14:textId="44786FE9">
              <w:pPr>
                <w:pStyle w:val="TOC2"/>
                <w:rPr>
                  <w:rFonts w:asciiTheme="minorHAnsi" w:hAnsiTheme="minorHAnsi" w:eastAsiaTheme="minorEastAsia"/>
                  <w:noProof/>
                </w:rPr>
              </w:pPr>
              <w:hyperlink w:history="1" w:anchor="_Toc102469067">
                <w:r w:rsidRPr="007D4535" w:rsidR="0013552F">
                  <w:rPr>
                    <w:rStyle w:val="Hyperlink"/>
                    <w:noProof/>
                  </w:rPr>
                  <w:t>A.7. Special Circumstances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_Toc102469067 \h </w:instrText>
                </w:r>
                <w:r w:rsidRPr="007D4535" w:rsidR="0013552F">
                  <w:rPr>
                    <w:noProof/>
                    <w:webHidden/>
                  </w:rPr>
                </w:r>
                <w:r w:rsidRPr="007D4535" w:rsidR="0013552F">
                  <w:rPr>
                    <w:noProof/>
                    <w:webHidden/>
                  </w:rPr>
                  <w:fldChar w:fldCharType="separate"/>
                </w:r>
                <w:r w:rsidRPr="007D4535" w:rsidR="0013552F">
                  <w:rPr>
                    <w:noProof/>
                    <w:webHidden/>
                  </w:rPr>
                  <w:t>4</w:t>
                </w:r>
                <w:r w:rsidRPr="007D4535" w:rsidR="0013552F">
                  <w:rPr>
                    <w:noProof/>
                    <w:webHidden/>
                  </w:rPr>
                  <w:fldChar w:fldCharType="end"/>
                </w:r>
              </w:hyperlink>
            </w:p>
            <w:p w:rsidRPr="007D4535" w:rsidR="0013552F" w:rsidRDefault="00003CA6" w14:paraId="63D2F455" w14:textId="65C7D47E">
              <w:pPr>
                <w:pStyle w:val="TOC2"/>
                <w:rPr>
                  <w:rFonts w:asciiTheme="minorHAnsi" w:hAnsiTheme="minorHAnsi" w:eastAsiaTheme="minorEastAsia"/>
                  <w:noProof/>
                </w:rPr>
              </w:pPr>
              <w:hyperlink w:history="1" w:anchor="_Toc102469068">
                <w:r w:rsidRPr="007D4535" w:rsidR="0013552F">
                  <w:rPr>
                    <w:rStyle w:val="Hyperlink"/>
                    <w:noProof/>
                  </w:rPr>
                  <w:t>A.8. Federal Register Notice and Consultation Outside the Agency</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_Toc102469068 \h </w:instrText>
                </w:r>
                <w:r w:rsidRPr="007D4535" w:rsidR="0013552F">
                  <w:rPr>
                    <w:noProof/>
                    <w:webHidden/>
                  </w:rPr>
                </w:r>
                <w:r w:rsidRPr="007D4535" w:rsidR="0013552F">
                  <w:rPr>
                    <w:noProof/>
                    <w:webHidden/>
                  </w:rPr>
                  <w:fldChar w:fldCharType="separate"/>
                </w:r>
                <w:r w:rsidRPr="007D4535" w:rsidR="0013552F">
                  <w:rPr>
                    <w:noProof/>
                    <w:webHidden/>
                  </w:rPr>
                  <w:t>4</w:t>
                </w:r>
                <w:r w:rsidRPr="007D4535" w:rsidR="0013552F">
                  <w:rPr>
                    <w:noProof/>
                    <w:webHidden/>
                  </w:rPr>
                  <w:fldChar w:fldCharType="end"/>
                </w:r>
              </w:hyperlink>
            </w:p>
            <w:p w:rsidRPr="007D4535" w:rsidR="0013552F" w:rsidRDefault="00003CA6" w14:paraId="2EF44BA7" w14:textId="328C15D1">
              <w:pPr>
                <w:pStyle w:val="TOC2"/>
                <w:rPr>
                  <w:rFonts w:asciiTheme="minorHAnsi" w:hAnsiTheme="minorHAnsi" w:eastAsiaTheme="minorEastAsia"/>
                  <w:noProof/>
                </w:rPr>
              </w:pPr>
              <w:hyperlink w:history="1" w:anchor="_Toc102469069">
                <w:r w:rsidRPr="007D4535" w:rsidR="0013552F">
                  <w:rPr>
                    <w:rStyle w:val="Hyperlink"/>
                    <w:noProof/>
                  </w:rPr>
                  <w:t>A.9. Payments to Respondents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_Toc102469069 \h </w:instrText>
                </w:r>
                <w:r w:rsidRPr="007D4535" w:rsidR="0013552F">
                  <w:rPr>
                    <w:noProof/>
                    <w:webHidden/>
                  </w:rPr>
                </w:r>
                <w:r w:rsidRPr="007D4535" w:rsidR="0013552F">
                  <w:rPr>
                    <w:noProof/>
                    <w:webHidden/>
                  </w:rPr>
                  <w:fldChar w:fldCharType="separate"/>
                </w:r>
                <w:r w:rsidRPr="007D4535" w:rsidR="0013552F">
                  <w:rPr>
                    <w:noProof/>
                    <w:webHidden/>
                  </w:rPr>
                  <w:t>4</w:t>
                </w:r>
                <w:r w:rsidRPr="007D4535" w:rsidR="0013552F">
                  <w:rPr>
                    <w:noProof/>
                    <w:webHidden/>
                  </w:rPr>
                  <w:fldChar w:fldCharType="end"/>
                </w:r>
              </w:hyperlink>
            </w:p>
            <w:p w:rsidRPr="007D4535" w:rsidR="0013552F" w:rsidRDefault="00003CA6" w14:paraId="6D071949" w14:textId="1A04B7B0">
              <w:pPr>
                <w:pStyle w:val="TOC2"/>
                <w:rPr>
                  <w:rFonts w:asciiTheme="minorHAnsi" w:hAnsiTheme="minorHAnsi" w:eastAsiaTheme="minorEastAsia"/>
                  <w:noProof/>
                </w:rPr>
              </w:pPr>
              <w:hyperlink w:history="1" w:anchor="_Toc102469070">
                <w:r w:rsidRPr="007D4535" w:rsidR="0013552F">
                  <w:rPr>
                    <w:rStyle w:val="Hyperlink"/>
                    <w:noProof/>
                  </w:rPr>
                  <w:t>A.10. Assurance of Confidentiality</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_Toc102469070 \h </w:instrText>
                </w:r>
                <w:r w:rsidRPr="007D4535" w:rsidR="0013552F">
                  <w:rPr>
                    <w:noProof/>
                    <w:webHidden/>
                  </w:rPr>
                </w:r>
                <w:r w:rsidRPr="007D4535" w:rsidR="0013552F">
                  <w:rPr>
                    <w:noProof/>
                    <w:webHidden/>
                  </w:rPr>
                  <w:fldChar w:fldCharType="separate"/>
                </w:r>
                <w:r w:rsidRPr="007D4535" w:rsidR="0013552F">
                  <w:rPr>
                    <w:noProof/>
                    <w:webHidden/>
                  </w:rPr>
                  <w:t>4</w:t>
                </w:r>
                <w:r w:rsidRPr="007D4535" w:rsidR="0013552F">
                  <w:rPr>
                    <w:noProof/>
                    <w:webHidden/>
                  </w:rPr>
                  <w:fldChar w:fldCharType="end"/>
                </w:r>
              </w:hyperlink>
            </w:p>
            <w:p w:rsidRPr="007D4535" w:rsidR="0013552F" w:rsidRDefault="00003CA6" w14:paraId="4461FAA2" w14:textId="706C117E">
              <w:pPr>
                <w:pStyle w:val="TOC2"/>
                <w:rPr>
                  <w:rFonts w:asciiTheme="minorHAnsi" w:hAnsiTheme="minorHAnsi" w:eastAsiaTheme="minorEastAsia"/>
                  <w:noProof/>
                </w:rPr>
              </w:pPr>
              <w:hyperlink w:history="1" w:anchor="_Toc102469071">
                <w:r w:rsidRPr="007D4535" w:rsidR="0013552F">
                  <w:rPr>
                    <w:rStyle w:val="Hyperlink"/>
                    <w:noProof/>
                  </w:rPr>
                  <w:t>A.11. Justification for Sensitive Questions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_Toc102469071 \h </w:instrText>
                </w:r>
                <w:r w:rsidRPr="007D4535" w:rsidR="0013552F">
                  <w:rPr>
                    <w:noProof/>
                    <w:webHidden/>
                  </w:rPr>
                </w:r>
                <w:r w:rsidRPr="007D4535" w:rsidR="0013552F">
                  <w:rPr>
                    <w:noProof/>
                    <w:webHidden/>
                  </w:rPr>
                  <w:fldChar w:fldCharType="separate"/>
                </w:r>
                <w:r w:rsidRPr="007D4535" w:rsidR="0013552F">
                  <w:rPr>
                    <w:noProof/>
                    <w:webHidden/>
                  </w:rPr>
                  <w:t>5</w:t>
                </w:r>
                <w:r w:rsidRPr="007D4535" w:rsidR="0013552F">
                  <w:rPr>
                    <w:noProof/>
                    <w:webHidden/>
                  </w:rPr>
                  <w:fldChar w:fldCharType="end"/>
                </w:r>
              </w:hyperlink>
            </w:p>
            <w:p w:rsidRPr="007D4535" w:rsidR="0013552F" w:rsidRDefault="00003CA6" w14:paraId="7DD8EF17" w14:textId="133C00BF">
              <w:pPr>
                <w:pStyle w:val="TOC2"/>
                <w:rPr>
                  <w:rFonts w:asciiTheme="minorHAnsi" w:hAnsiTheme="minorHAnsi" w:eastAsiaTheme="minorEastAsia"/>
                  <w:noProof/>
                </w:rPr>
              </w:pPr>
              <w:hyperlink w:history="1" w:anchor="_Toc102469072">
                <w:r w:rsidRPr="007D4535" w:rsidR="0013552F">
                  <w:rPr>
                    <w:rStyle w:val="Hyperlink"/>
                    <w:noProof/>
                  </w:rPr>
                  <w:t>A.12. Estimates of the Burden of Data Collection</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_Toc102469072 \h </w:instrText>
                </w:r>
                <w:r w:rsidRPr="007D4535" w:rsidR="0013552F">
                  <w:rPr>
                    <w:noProof/>
                    <w:webHidden/>
                  </w:rPr>
                </w:r>
                <w:r w:rsidRPr="007D4535" w:rsidR="0013552F">
                  <w:rPr>
                    <w:noProof/>
                    <w:webHidden/>
                  </w:rPr>
                  <w:fldChar w:fldCharType="separate"/>
                </w:r>
                <w:r w:rsidRPr="007D4535" w:rsidR="0013552F">
                  <w:rPr>
                    <w:noProof/>
                    <w:webHidden/>
                  </w:rPr>
                  <w:t>5</w:t>
                </w:r>
                <w:r w:rsidRPr="007D4535" w:rsidR="0013552F">
                  <w:rPr>
                    <w:noProof/>
                    <w:webHidden/>
                  </w:rPr>
                  <w:fldChar w:fldCharType="end"/>
                </w:r>
              </w:hyperlink>
            </w:p>
            <w:p w:rsidRPr="007D4535" w:rsidR="0013552F" w:rsidRDefault="00003CA6" w14:paraId="0659482F" w14:textId="74F763EB">
              <w:pPr>
                <w:pStyle w:val="TOC2"/>
                <w:rPr>
                  <w:rFonts w:asciiTheme="minorHAnsi" w:hAnsiTheme="minorHAnsi" w:eastAsiaTheme="minorEastAsia"/>
                  <w:noProof/>
                </w:rPr>
              </w:pPr>
              <w:hyperlink w:history="1" w:anchor="_Toc102469073">
                <w:r w:rsidRPr="007D4535" w:rsidR="0013552F">
                  <w:rPr>
                    <w:rStyle w:val="Hyperlink"/>
                    <w:noProof/>
                  </w:rPr>
                  <w:t>A13. Estimates of Other Total Annual Cost Burden to Respondents and Record Keepers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_Toc102469073 \h </w:instrText>
                </w:r>
                <w:r w:rsidRPr="007D4535" w:rsidR="0013552F">
                  <w:rPr>
                    <w:noProof/>
                    <w:webHidden/>
                  </w:rPr>
                </w:r>
                <w:r w:rsidRPr="007D4535" w:rsidR="0013552F">
                  <w:rPr>
                    <w:noProof/>
                    <w:webHidden/>
                  </w:rPr>
                  <w:fldChar w:fldCharType="separate"/>
                </w:r>
                <w:r w:rsidRPr="007D4535" w:rsidR="0013552F">
                  <w:rPr>
                    <w:noProof/>
                    <w:webHidden/>
                  </w:rPr>
                  <w:t>8</w:t>
                </w:r>
                <w:r w:rsidRPr="007D4535" w:rsidR="0013552F">
                  <w:rPr>
                    <w:noProof/>
                    <w:webHidden/>
                  </w:rPr>
                  <w:fldChar w:fldCharType="end"/>
                </w:r>
              </w:hyperlink>
            </w:p>
            <w:p w:rsidRPr="007D4535" w:rsidR="0013552F" w:rsidRDefault="00003CA6" w14:paraId="2A32EC3F" w14:textId="20A01412">
              <w:pPr>
                <w:pStyle w:val="TOC2"/>
                <w:tabs>
                  <w:tab w:val="left" w:pos="1296"/>
                </w:tabs>
                <w:rPr>
                  <w:rFonts w:asciiTheme="minorHAnsi" w:hAnsiTheme="minorHAnsi" w:eastAsiaTheme="minorEastAsia"/>
                  <w:noProof/>
                </w:rPr>
              </w:pPr>
              <w:hyperlink w:history="1" w:anchor="_Toc102469074">
                <w:r w:rsidRPr="007D4535" w:rsidR="0013552F">
                  <w:rPr>
                    <w:rStyle w:val="Hyperlink"/>
                    <w:noProof/>
                  </w:rPr>
                  <w:t>A.14.</w:t>
                </w:r>
                <w:r w:rsidRPr="007D4535" w:rsidR="0013552F">
                  <w:rPr>
                    <w:rFonts w:asciiTheme="minorHAnsi" w:hAnsiTheme="minorHAnsi" w:eastAsiaTheme="minorEastAsia"/>
                    <w:noProof/>
                  </w:rPr>
                  <w:tab/>
                </w:r>
                <w:r w:rsidRPr="007D4535" w:rsidR="0013552F">
                  <w:rPr>
                    <w:rStyle w:val="Hyperlink"/>
                    <w:noProof/>
                  </w:rPr>
                  <w:t>Annualized Cost to Federal Government</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_Toc102469074 \h </w:instrText>
                </w:r>
                <w:r w:rsidRPr="007D4535" w:rsidR="0013552F">
                  <w:rPr>
                    <w:noProof/>
                    <w:webHidden/>
                  </w:rPr>
                </w:r>
                <w:r w:rsidRPr="007D4535" w:rsidR="0013552F">
                  <w:rPr>
                    <w:noProof/>
                    <w:webHidden/>
                  </w:rPr>
                  <w:fldChar w:fldCharType="separate"/>
                </w:r>
                <w:r w:rsidRPr="007D4535" w:rsidR="0013552F">
                  <w:rPr>
                    <w:noProof/>
                    <w:webHidden/>
                  </w:rPr>
                  <w:t>8</w:t>
                </w:r>
                <w:r w:rsidRPr="007D4535" w:rsidR="0013552F">
                  <w:rPr>
                    <w:noProof/>
                    <w:webHidden/>
                  </w:rPr>
                  <w:fldChar w:fldCharType="end"/>
                </w:r>
              </w:hyperlink>
            </w:p>
            <w:p w:rsidRPr="007D4535" w:rsidR="0013552F" w:rsidRDefault="00003CA6" w14:paraId="7E9DF710" w14:textId="7B5E12F5">
              <w:pPr>
                <w:pStyle w:val="TOC2"/>
                <w:rPr>
                  <w:rFonts w:asciiTheme="minorHAnsi" w:hAnsiTheme="minorHAnsi" w:eastAsiaTheme="minorEastAsia"/>
                  <w:noProof/>
                </w:rPr>
              </w:pPr>
              <w:hyperlink w:history="1" w:anchor="_Toc102469075">
                <w:r w:rsidRPr="007D4535" w:rsidR="0013552F">
                  <w:rPr>
                    <w:rStyle w:val="Hyperlink"/>
                    <w:noProof/>
                  </w:rPr>
                  <w:t>A.15. Explanation for Program Changes or Adjustments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_Toc102469075 \h </w:instrText>
                </w:r>
                <w:r w:rsidRPr="007D4535" w:rsidR="0013552F">
                  <w:rPr>
                    <w:noProof/>
                    <w:webHidden/>
                  </w:rPr>
                </w:r>
                <w:r w:rsidRPr="007D4535" w:rsidR="0013552F">
                  <w:rPr>
                    <w:noProof/>
                    <w:webHidden/>
                  </w:rPr>
                  <w:fldChar w:fldCharType="separate"/>
                </w:r>
                <w:r w:rsidRPr="007D4535" w:rsidR="0013552F">
                  <w:rPr>
                    <w:noProof/>
                    <w:webHidden/>
                  </w:rPr>
                  <w:t>9</w:t>
                </w:r>
                <w:r w:rsidRPr="007D4535" w:rsidR="0013552F">
                  <w:rPr>
                    <w:noProof/>
                    <w:webHidden/>
                  </w:rPr>
                  <w:fldChar w:fldCharType="end"/>
                </w:r>
              </w:hyperlink>
            </w:p>
            <w:p w:rsidRPr="007D4535" w:rsidR="0013552F" w:rsidRDefault="00003CA6" w14:paraId="0D1C1A46" w14:textId="3947FD51">
              <w:pPr>
                <w:pStyle w:val="TOC2"/>
                <w:rPr>
                  <w:rFonts w:asciiTheme="minorHAnsi" w:hAnsiTheme="minorHAnsi" w:eastAsiaTheme="minorEastAsia"/>
                  <w:noProof/>
                </w:rPr>
              </w:pPr>
              <w:hyperlink w:history="1" w:anchor="_Toc102469076">
                <w:r w:rsidRPr="007D4535" w:rsidR="0013552F">
                  <w:rPr>
                    <w:rStyle w:val="Hyperlink"/>
                    <w:noProof/>
                  </w:rPr>
                  <w:t>A16. Plans for Tabulation and Publication and Project Time Schedule</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_Toc102469076 \h </w:instrText>
                </w:r>
                <w:r w:rsidRPr="007D4535" w:rsidR="0013552F">
                  <w:rPr>
                    <w:noProof/>
                    <w:webHidden/>
                  </w:rPr>
                </w:r>
                <w:r w:rsidRPr="007D4535" w:rsidR="0013552F">
                  <w:rPr>
                    <w:noProof/>
                    <w:webHidden/>
                  </w:rPr>
                  <w:fldChar w:fldCharType="separate"/>
                </w:r>
                <w:r w:rsidRPr="007D4535" w:rsidR="0013552F">
                  <w:rPr>
                    <w:noProof/>
                    <w:webHidden/>
                  </w:rPr>
                  <w:t>9</w:t>
                </w:r>
                <w:r w:rsidRPr="007D4535" w:rsidR="0013552F">
                  <w:rPr>
                    <w:noProof/>
                    <w:webHidden/>
                  </w:rPr>
                  <w:fldChar w:fldCharType="end"/>
                </w:r>
              </w:hyperlink>
            </w:p>
            <w:p w:rsidRPr="007D4535" w:rsidR="0013552F" w:rsidRDefault="00003CA6" w14:paraId="0A28B3D8" w14:textId="5EA05DF1">
              <w:pPr>
                <w:pStyle w:val="TOC3"/>
                <w:rPr>
                  <w:rFonts w:asciiTheme="minorHAnsi" w:hAnsiTheme="minorHAnsi" w:eastAsiaTheme="minorEastAsia"/>
                  <w:noProof/>
                </w:rPr>
              </w:pPr>
              <w:hyperlink w:history="1" w:anchor="_Toc102469077">
                <w:r w:rsidRPr="007D4535" w:rsidR="0013552F">
                  <w:rPr>
                    <w:rStyle w:val="Hyperlink"/>
                    <w:noProof/>
                  </w:rPr>
                  <w:t>1. Analysis Plan</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_Toc102469077 \h </w:instrText>
                </w:r>
                <w:r w:rsidRPr="007D4535" w:rsidR="0013552F">
                  <w:rPr>
                    <w:noProof/>
                    <w:webHidden/>
                  </w:rPr>
                </w:r>
                <w:r w:rsidRPr="007D4535" w:rsidR="0013552F">
                  <w:rPr>
                    <w:noProof/>
                    <w:webHidden/>
                  </w:rPr>
                  <w:fldChar w:fldCharType="separate"/>
                </w:r>
                <w:r w:rsidRPr="007D4535" w:rsidR="0013552F">
                  <w:rPr>
                    <w:noProof/>
                    <w:webHidden/>
                  </w:rPr>
                  <w:t>9</w:t>
                </w:r>
                <w:r w:rsidRPr="007D4535" w:rsidR="0013552F">
                  <w:rPr>
                    <w:noProof/>
                    <w:webHidden/>
                  </w:rPr>
                  <w:fldChar w:fldCharType="end"/>
                </w:r>
              </w:hyperlink>
            </w:p>
            <w:p w:rsidRPr="007D4535" w:rsidR="0013552F" w:rsidRDefault="00003CA6" w14:paraId="568812B9" w14:textId="73A6F254">
              <w:pPr>
                <w:pStyle w:val="TOC3"/>
                <w:rPr>
                  <w:rFonts w:asciiTheme="minorHAnsi" w:hAnsiTheme="minorHAnsi" w:eastAsiaTheme="minorEastAsia"/>
                  <w:noProof/>
                </w:rPr>
              </w:pPr>
              <w:hyperlink w:history="1" w:anchor="_Toc102469078">
                <w:r w:rsidRPr="007D4535" w:rsidR="0013552F">
                  <w:rPr>
                    <w:rStyle w:val="Hyperlink"/>
                    <w:noProof/>
                  </w:rPr>
                  <w:t>2. Time Schedule and Publications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_Toc102469078 \h </w:instrText>
                </w:r>
                <w:r w:rsidRPr="007D4535" w:rsidR="0013552F">
                  <w:rPr>
                    <w:noProof/>
                    <w:webHidden/>
                  </w:rPr>
                </w:r>
                <w:r w:rsidRPr="007D4535" w:rsidR="0013552F">
                  <w:rPr>
                    <w:noProof/>
                    <w:webHidden/>
                  </w:rPr>
                  <w:fldChar w:fldCharType="separate"/>
                </w:r>
                <w:r w:rsidRPr="007D4535" w:rsidR="0013552F">
                  <w:rPr>
                    <w:noProof/>
                    <w:webHidden/>
                  </w:rPr>
                  <w:t>9</w:t>
                </w:r>
                <w:r w:rsidRPr="007D4535" w:rsidR="0013552F">
                  <w:rPr>
                    <w:noProof/>
                    <w:webHidden/>
                  </w:rPr>
                  <w:fldChar w:fldCharType="end"/>
                </w:r>
              </w:hyperlink>
            </w:p>
            <w:p w:rsidRPr="007D4535" w:rsidR="0013552F" w:rsidRDefault="00003CA6" w14:paraId="3D433852" w14:textId="471A75C7">
              <w:pPr>
                <w:pStyle w:val="TOC2"/>
                <w:rPr>
                  <w:rFonts w:asciiTheme="minorHAnsi" w:hAnsiTheme="minorHAnsi" w:eastAsiaTheme="minorEastAsia"/>
                  <w:noProof/>
                </w:rPr>
              </w:pPr>
              <w:hyperlink w:history="1" w:anchor="_Toc102469079">
                <w:r w:rsidRPr="007D4535" w:rsidR="0013552F">
                  <w:rPr>
                    <w:rStyle w:val="Hyperlink"/>
                    <w:noProof/>
                  </w:rPr>
                  <w:t>A17. Reason(s) Display of OMB Expiration Date is Inappropriate</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_Toc102469079 \h </w:instrText>
                </w:r>
                <w:r w:rsidRPr="007D4535" w:rsidR="0013552F">
                  <w:rPr>
                    <w:noProof/>
                    <w:webHidden/>
                  </w:rPr>
                </w:r>
                <w:r w:rsidRPr="007D4535" w:rsidR="0013552F">
                  <w:rPr>
                    <w:noProof/>
                    <w:webHidden/>
                  </w:rPr>
                  <w:fldChar w:fldCharType="separate"/>
                </w:r>
                <w:r w:rsidRPr="007D4535" w:rsidR="0013552F">
                  <w:rPr>
                    <w:noProof/>
                    <w:webHidden/>
                  </w:rPr>
                  <w:t>9</w:t>
                </w:r>
                <w:r w:rsidRPr="007D4535" w:rsidR="0013552F">
                  <w:rPr>
                    <w:noProof/>
                    <w:webHidden/>
                  </w:rPr>
                  <w:fldChar w:fldCharType="end"/>
                </w:r>
              </w:hyperlink>
            </w:p>
            <w:p w:rsidR="0013552F" w:rsidRDefault="00003CA6" w14:paraId="56D477F5" w14:textId="260F7CFD">
              <w:pPr>
                <w:pStyle w:val="TOC2"/>
                <w:rPr>
                  <w:rFonts w:asciiTheme="minorHAnsi" w:hAnsiTheme="minorHAnsi" w:eastAsiaTheme="minorEastAsia"/>
                  <w:noProof/>
                </w:rPr>
              </w:pPr>
              <w:hyperlink w:history="1" w:anchor="_Toc102469080">
                <w:r w:rsidRPr="007D4535" w:rsidR="0013552F">
                  <w:rPr>
                    <w:rStyle w:val="Hyperlink"/>
                    <w:noProof/>
                  </w:rPr>
                  <w:t>A18. Exceptions to Certification for Paperwork Reduction Act Submissions</w:t>
                </w:r>
                <w:r w:rsidRPr="007D4535" w:rsidR="0013552F">
                  <w:rPr>
                    <w:noProof/>
                    <w:webHidden/>
                  </w:rPr>
                  <w:tab/>
                </w:r>
                <w:r w:rsidRPr="007D4535" w:rsidR="0013552F">
                  <w:rPr>
                    <w:noProof/>
                    <w:webHidden/>
                  </w:rPr>
                  <w:fldChar w:fldCharType="begin"/>
                </w:r>
                <w:r w:rsidRPr="007D4535" w:rsidR="0013552F">
                  <w:rPr>
                    <w:noProof/>
                    <w:webHidden/>
                  </w:rPr>
                  <w:instrText xml:space="preserve"> PAGEREF _Toc102469080 \h </w:instrText>
                </w:r>
                <w:r w:rsidRPr="007D4535" w:rsidR="0013552F">
                  <w:rPr>
                    <w:noProof/>
                    <w:webHidden/>
                  </w:rPr>
                </w:r>
                <w:r w:rsidRPr="007D4535" w:rsidR="0013552F">
                  <w:rPr>
                    <w:noProof/>
                    <w:webHidden/>
                  </w:rPr>
                  <w:fldChar w:fldCharType="separate"/>
                </w:r>
                <w:r w:rsidRPr="007D4535" w:rsidR="0013552F">
                  <w:rPr>
                    <w:noProof/>
                    <w:webHidden/>
                  </w:rPr>
                  <w:t>9</w:t>
                </w:r>
                <w:r w:rsidRPr="007D4535" w:rsidR="0013552F">
                  <w:rPr>
                    <w:noProof/>
                    <w:webHidden/>
                  </w:rPr>
                  <w:fldChar w:fldCharType="end"/>
                </w:r>
              </w:hyperlink>
            </w:p>
            <w:p w:rsidR="00FD726A" w:rsidP="007F0688" w:rsidRDefault="007F0688" w14:paraId="16047AB7" w14:textId="438B6319">
              <w:pPr>
                <w:pStyle w:val="TOC1"/>
                <w:ind w:right="1440"/>
                <w:rPr>
                  <w:b/>
                  <w:bCs/>
                  <w:noProof/>
                </w:rPr>
                <w:sectPr w:rsidR="00FD726A" w:rsidSect="00FD726A">
                  <w:headerReference w:type="default" r:id="rId14"/>
                  <w:footerReference w:type="default" r:id="rId15"/>
                  <w:headerReference w:type="first" r:id="rId16"/>
                  <w:footerReference w:type="first" r:id="rId17"/>
                  <w:pgSz w:w="12240" w:h="15840"/>
                  <w:pgMar w:top="1440" w:right="1440" w:bottom="1152" w:left="1440" w:header="720" w:footer="720" w:gutter="0"/>
                  <w:pgNumType w:fmt="lowerRoman"/>
                  <w:cols w:space="720"/>
                  <w:docGrid w:linePitch="299"/>
                </w:sectPr>
              </w:pPr>
              <w:r>
                <w:rPr>
                  <w:b/>
                  <w:bCs/>
                  <w:noProof/>
                </w:rPr>
                <w:fldChar w:fldCharType="end"/>
              </w:r>
            </w:p>
            <w:p w:rsidR="007F0688" w:rsidP="007F0688" w:rsidRDefault="00003CA6" w14:paraId="4BB0871B" w14:textId="164FFF5E">
              <w:pPr>
                <w:pStyle w:val="TOC1"/>
                <w:ind w:right="1440"/>
              </w:pPr>
            </w:p>
          </w:sdtContent>
        </w:sdt>
        <w:p w:rsidR="00563B09" w:rsidP="00F86540" w:rsidRDefault="00003CA6" w14:paraId="4EB24406" w14:textId="6A288AF1">
          <w:pPr>
            <w:pStyle w:val="Paragraph"/>
          </w:pPr>
        </w:p>
      </w:sdtContent>
    </w:sdt>
    <w:p w:rsidRPr="00E75320" w:rsidR="001447AC" w:rsidP="00FE2419" w:rsidRDefault="001447AC" w14:paraId="531389CA" w14:textId="77777777">
      <w:pPr>
        <w:pStyle w:val="TOCHeading"/>
      </w:pPr>
      <w:bookmarkStart w:name="_Toc63943075" w:id="0"/>
      <w:r w:rsidRPr="00FE2419">
        <w:t>Tables</w:t>
      </w:r>
    </w:p>
    <w:p w:rsidR="0013552F" w:rsidRDefault="001447AC" w14:paraId="6591314F" w14:textId="796FE4C5">
      <w:pPr>
        <w:pStyle w:val="TOC9"/>
        <w:tabs>
          <w:tab w:val="right" w:leader="dot" w:pos="9350"/>
        </w:tabs>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102469052">
        <w:r w:rsidRPr="00C411E9" w:rsidR="0013552F">
          <w:rPr>
            <w:rStyle w:val="Hyperlink"/>
            <w:noProof/>
          </w:rPr>
          <w:t>Table A2. Overview of Data Sources and Associated Data Collection Instruments</w:t>
        </w:r>
        <w:r w:rsidR="0013552F">
          <w:rPr>
            <w:noProof/>
            <w:webHidden/>
          </w:rPr>
          <w:tab/>
        </w:r>
        <w:r w:rsidR="0013552F">
          <w:rPr>
            <w:noProof/>
            <w:webHidden/>
          </w:rPr>
          <w:fldChar w:fldCharType="begin"/>
        </w:r>
        <w:r w:rsidR="0013552F">
          <w:rPr>
            <w:noProof/>
            <w:webHidden/>
          </w:rPr>
          <w:instrText xml:space="preserve"> PAGEREF _Toc102469052 \h </w:instrText>
        </w:r>
        <w:r w:rsidR="0013552F">
          <w:rPr>
            <w:noProof/>
            <w:webHidden/>
          </w:rPr>
        </w:r>
        <w:r w:rsidR="0013552F">
          <w:rPr>
            <w:noProof/>
            <w:webHidden/>
          </w:rPr>
          <w:fldChar w:fldCharType="separate"/>
        </w:r>
        <w:r w:rsidR="0013552F">
          <w:rPr>
            <w:noProof/>
            <w:webHidden/>
          </w:rPr>
          <w:t>2</w:t>
        </w:r>
        <w:r w:rsidR="0013552F">
          <w:rPr>
            <w:noProof/>
            <w:webHidden/>
          </w:rPr>
          <w:fldChar w:fldCharType="end"/>
        </w:r>
      </w:hyperlink>
    </w:p>
    <w:p w:rsidR="0013552F" w:rsidRDefault="00003CA6" w14:paraId="0E1D8449" w14:textId="4404847B">
      <w:pPr>
        <w:pStyle w:val="TOC9"/>
        <w:tabs>
          <w:tab w:val="right" w:leader="dot" w:pos="9350"/>
        </w:tabs>
        <w:rPr>
          <w:rFonts w:asciiTheme="minorHAnsi" w:hAnsiTheme="minorHAnsi" w:eastAsiaTheme="minorEastAsia"/>
          <w:noProof/>
        </w:rPr>
      </w:pPr>
      <w:hyperlink w:history="1" w:anchor="_Toc102469053">
        <w:r w:rsidRPr="00C411E9" w:rsidR="0013552F">
          <w:rPr>
            <w:rStyle w:val="Hyperlink"/>
            <w:noProof/>
          </w:rPr>
          <w:t>Table A.11 Summary of sensitive topics to be included on the client survey, and justification for including</w:t>
        </w:r>
        <w:r w:rsidR="0013552F">
          <w:rPr>
            <w:noProof/>
            <w:webHidden/>
          </w:rPr>
          <w:tab/>
        </w:r>
        <w:r w:rsidR="0013552F">
          <w:rPr>
            <w:noProof/>
            <w:webHidden/>
          </w:rPr>
          <w:fldChar w:fldCharType="begin"/>
        </w:r>
        <w:r w:rsidR="0013552F">
          <w:rPr>
            <w:noProof/>
            <w:webHidden/>
          </w:rPr>
          <w:instrText xml:space="preserve"> PAGEREF _Toc102469053 \h </w:instrText>
        </w:r>
        <w:r w:rsidR="0013552F">
          <w:rPr>
            <w:noProof/>
            <w:webHidden/>
          </w:rPr>
        </w:r>
        <w:r w:rsidR="0013552F">
          <w:rPr>
            <w:noProof/>
            <w:webHidden/>
          </w:rPr>
          <w:fldChar w:fldCharType="separate"/>
        </w:r>
        <w:r w:rsidR="0013552F">
          <w:rPr>
            <w:noProof/>
            <w:webHidden/>
          </w:rPr>
          <w:t>5</w:t>
        </w:r>
        <w:r w:rsidR="0013552F">
          <w:rPr>
            <w:noProof/>
            <w:webHidden/>
          </w:rPr>
          <w:fldChar w:fldCharType="end"/>
        </w:r>
      </w:hyperlink>
    </w:p>
    <w:p w:rsidR="0013552F" w:rsidRDefault="00003CA6" w14:paraId="1D689D2B" w14:textId="5DAC70E5">
      <w:pPr>
        <w:pStyle w:val="TOC9"/>
        <w:tabs>
          <w:tab w:val="right" w:leader="dot" w:pos="9350"/>
        </w:tabs>
        <w:rPr>
          <w:rFonts w:asciiTheme="minorHAnsi" w:hAnsiTheme="minorHAnsi" w:eastAsiaTheme="minorEastAsia"/>
          <w:noProof/>
        </w:rPr>
      </w:pPr>
      <w:hyperlink w:history="1" w:anchor="_Toc102469054">
        <w:r w:rsidRPr="00C411E9" w:rsidR="0013552F">
          <w:rPr>
            <w:rStyle w:val="Hyperlink"/>
            <w:noProof/>
          </w:rPr>
          <w:t>Table A.12.1. Calculations of annual burden hours</w:t>
        </w:r>
        <w:r w:rsidR="0013552F">
          <w:rPr>
            <w:noProof/>
            <w:webHidden/>
          </w:rPr>
          <w:tab/>
        </w:r>
        <w:r w:rsidR="0013552F">
          <w:rPr>
            <w:noProof/>
            <w:webHidden/>
          </w:rPr>
          <w:fldChar w:fldCharType="begin"/>
        </w:r>
        <w:r w:rsidR="0013552F">
          <w:rPr>
            <w:noProof/>
            <w:webHidden/>
          </w:rPr>
          <w:instrText xml:space="preserve"> PAGEREF _Toc102469054 \h </w:instrText>
        </w:r>
        <w:r w:rsidR="0013552F">
          <w:rPr>
            <w:noProof/>
            <w:webHidden/>
          </w:rPr>
        </w:r>
        <w:r w:rsidR="0013552F">
          <w:rPr>
            <w:noProof/>
            <w:webHidden/>
          </w:rPr>
          <w:fldChar w:fldCharType="separate"/>
        </w:r>
        <w:r w:rsidR="0013552F">
          <w:rPr>
            <w:noProof/>
            <w:webHidden/>
          </w:rPr>
          <w:t>6</w:t>
        </w:r>
        <w:r w:rsidR="0013552F">
          <w:rPr>
            <w:noProof/>
            <w:webHidden/>
          </w:rPr>
          <w:fldChar w:fldCharType="end"/>
        </w:r>
      </w:hyperlink>
    </w:p>
    <w:p w:rsidR="0013552F" w:rsidRDefault="00003CA6" w14:paraId="51623A62" w14:textId="74DF28AE">
      <w:pPr>
        <w:pStyle w:val="TOC9"/>
        <w:tabs>
          <w:tab w:val="right" w:leader="dot" w:pos="9350"/>
        </w:tabs>
        <w:rPr>
          <w:rFonts w:asciiTheme="minorHAnsi" w:hAnsiTheme="minorHAnsi" w:eastAsiaTheme="minorEastAsia"/>
          <w:noProof/>
        </w:rPr>
      </w:pPr>
      <w:hyperlink w:history="1" w:anchor="_Toc102469055">
        <w:r w:rsidRPr="00C411E9" w:rsidR="0013552F">
          <w:rPr>
            <w:rStyle w:val="Hyperlink"/>
            <w:noProof/>
          </w:rPr>
          <w:t>Table A.12.2. Annualized cost to respondents</w:t>
        </w:r>
        <w:r w:rsidR="0013552F">
          <w:rPr>
            <w:noProof/>
            <w:webHidden/>
          </w:rPr>
          <w:tab/>
        </w:r>
        <w:r w:rsidR="0013552F">
          <w:rPr>
            <w:noProof/>
            <w:webHidden/>
          </w:rPr>
          <w:fldChar w:fldCharType="begin"/>
        </w:r>
        <w:r w:rsidR="0013552F">
          <w:rPr>
            <w:noProof/>
            <w:webHidden/>
          </w:rPr>
          <w:instrText xml:space="preserve"> PAGEREF _Toc102469055 \h </w:instrText>
        </w:r>
        <w:r w:rsidR="0013552F">
          <w:rPr>
            <w:noProof/>
            <w:webHidden/>
          </w:rPr>
        </w:r>
        <w:r w:rsidR="0013552F">
          <w:rPr>
            <w:noProof/>
            <w:webHidden/>
          </w:rPr>
          <w:fldChar w:fldCharType="separate"/>
        </w:r>
        <w:r w:rsidR="0013552F">
          <w:rPr>
            <w:noProof/>
            <w:webHidden/>
          </w:rPr>
          <w:t>8</w:t>
        </w:r>
        <w:r w:rsidR="0013552F">
          <w:rPr>
            <w:noProof/>
            <w:webHidden/>
          </w:rPr>
          <w:fldChar w:fldCharType="end"/>
        </w:r>
      </w:hyperlink>
    </w:p>
    <w:p w:rsidR="0013552F" w:rsidRDefault="00003CA6" w14:paraId="4066B18B" w14:textId="08ED593E">
      <w:pPr>
        <w:pStyle w:val="TOC9"/>
        <w:tabs>
          <w:tab w:val="right" w:leader="dot" w:pos="9350"/>
        </w:tabs>
        <w:rPr>
          <w:rFonts w:asciiTheme="minorHAnsi" w:hAnsiTheme="minorHAnsi" w:eastAsiaTheme="minorEastAsia"/>
          <w:noProof/>
        </w:rPr>
      </w:pPr>
      <w:hyperlink w:history="1" w:anchor="_Toc102469056">
        <w:r w:rsidRPr="00C411E9" w:rsidR="0013552F">
          <w:rPr>
            <w:rStyle w:val="Hyperlink"/>
            <w:noProof/>
          </w:rPr>
          <w:t>Table A.14. Annualized cost to federal government by cost category</w:t>
        </w:r>
        <w:r w:rsidR="0013552F">
          <w:rPr>
            <w:noProof/>
            <w:webHidden/>
          </w:rPr>
          <w:tab/>
        </w:r>
        <w:r w:rsidR="0013552F">
          <w:rPr>
            <w:noProof/>
            <w:webHidden/>
          </w:rPr>
          <w:fldChar w:fldCharType="begin"/>
        </w:r>
        <w:r w:rsidR="0013552F">
          <w:rPr>
            <w:noProof/>
            <w:webHidden/>
          </w:rPr>
          <w:instrText xml:space="preserve"> PAGEREF _Toc102469056 \h </w:instrText>
        </w:r>
        <w:r w:rsidR="0013552F">
          <w:rPr>
            <w:noProof/>
            <w:webHidden/>
          </w:rPr>
        </w:r>
        <w:r w:rsidR="0013552F">
          <w:rPr>
            <w:noProof/>
            <w:webHidden/>
          </w:rPr>
          <w:fldChar w:fldCharType="separate"/>
        </w:r>
        <w:r w:rsidR="0013552F">
          <w:rPr>
            <w:noProof/>
            <w:webHidden/>
          </w:rPr>
          <w:t>8</w:t>
        </w:r>
        <w:r w:rsidR="0013552F">
          <w:rPr>
            <w:noProof/>
            <w:webHidden/>
          </w:rPr>
          <w:fldChar w:fldCharType="end"/>
        </w:r>
      </w:hyperlink>
    </w:p>
    <w:p w:rsidR="0013552F" w:rsidRDefault="00003CA6" w14:paraId="3EB60992" w14:textId="04A6428F">
      <w:pPr>
        <w:pStyle w:val="TOC9"/>
        <w:tabs>
          <w:tab w:val="right" w:leader="dot" w:pos="9350"/>
        </w:tabs>
        <w:rPr>
          <w:rFonts w:asciiTheme="minorHAnsi" w:hAnsiTheme="minorHAnsi" w:eastAsiaTheme="minorEastAsia"/>
          <w:noProof/>
        </w:rPr>
      </w:pPr>
      <w:hyperlink w:history="1" w:anchor="_Toc102469057">
        <w:r w:rsidRPr="00C411E9" w:rsidR="0013552F">
          <w:rPr>
            <w:rStyle w:val="Hyperlink"/>
            <w:noProof/>
          </w:rPr>
          <w:t>Table A.16 Schedule for Title X Implementation Study</w:t>
        </w:r>
        <w:r w:rsidR="0013552F">
          <w:rPr>
            <w:noProof/>
            <w:webHidden/>
          </w:rPr>
          <w:tab/>
        </w:r>
        <w:r w:rsidR="0013552F">
          <w:rPr>
            <w:noProof/>
            <w:webHidden/>
          </w:rPr>
          <w:fldChar w:fldCharType="begin"/>
        </w:r>
        <w:r w:rsidR="0013552F">
          <w:rPr>
            <w:noProof/>
            <w:webHidden/>
          </w:rPr>
          <w:instrText xml:space="preserve"> PAGEREF _Toc102469057 \h </w:instrText>
        </w:r>
        <w:r w:rsidR="0013552F">
          <w:rPr>
            <w:noProof/>
            <w:webHidden/>
          </w:rPr>
        </w:r>
        <w:r w:rsidR="0013552F">
          <w:rPr>
            <w:noProof/>
            <w:webHidden/>
          </w:rPr>
          <w:fldChar w:fldCharType="separate"/>
        </w:r>
        <w:r w:rsidR="0013552F">
          <w:rPr>
            <w:noProof/>
            <w:webHidden/>
          </w:rPr>
          <w:t>9</w:t>
        </w:r>
        <w:r w:rsidR="0013552F">
          <w:rPr>
            <w:noProof/>
            <w:webHidden/>
          </w:rPr>
          <w:fldChar w:fldCharType="end"/>
        </w:r>
      </w:hyperlink>
    </w:p>
    <w:p w:rsidRPr="00BA387F" w:rsidR="001447AC" w:rsidP="001447AC" w:rsidRDefault="001447AC" w14:paraId="2F99FC33" w14:textId="689A0B57">
      <w:pPr>
        <w:ind w:right="1440"/>
      </w:pPr>
      <w:r>
        <w:fldChar w:fldCharType="end"/>
      </w:r>
    </w:p>
    <w:p w:rsidRPr="00E75320" w:rsidR="00806765" w:rsidP="00806765" w:rsidRDefault="00806765" w14:paraId="2C4F7FDB" w14:textId="71AB84B4">
      <w:pPr>
        <w:pStyle w:val="TOCHeading"/>
      </w:pPr>
      <w:r>
        <w:t>Attachments</w:t>
      </w:r>
    </w:p>
    <w:p w:rsidRPr="00B9515F" w:rsidR="00D73359" w:rsidP="00D73359" w:rsidRDefault="00D73359" w14:paraId="38B51D52" w14:textId="3F27FEF9">
      <w:pPr>
        <w:pStyle w:val="paragraph0"/>
        <w:spacing w:before="0" w:beforeAutospacing="0" w:after="0" w:afterAutospacing="0"/>
        <w:ind w:left="720" w:right="720" w:hanging="720"/>
        <w:textAlignment w:val="baseline"/>
        <w:rPr>
          <w:rStyle w:val="normaltextrun"/>
          <w:rFonts w:asciiTheme="majorHAnsi" w:hAnsiTheme="majorHAnsi" w:cstheme="majorHAnsi"/>
          <w:caps/>
          <w:sz w:val="22"/>
          <w:szCs w:val="22"/>
        </w:rPr>
      </w:pPr>
      <w:bookmarkStart w:name="_Hlk102380454" w:id="1"/>
      <w:r w:rsidRPr="00806765">
        <w:rPr>
          <w:rStyle w:val="normaltextrun"/>
          <w:rFonts w:asciiTheme="majorHAnsi" w:hAnsiTheme="majorHAnsi" w:eastAsiaTheme="majorEastAsia" w:cstheme="majorHAnsi"/>
          <w:caps/>
          <w:sz w:val="22"/>
          <w:szCs w:val="22"/>
        </w:rPr>
        <w:t>ATTACHMENT A: </w:t>
      </w:r>
      <w:r>
        <w:rPr>
          <w:rFonts w:asciiTheme="majorHAnsi" w:hAnsiTheme="majorHAnsi" w:eastAsiaTheme="majorEastAsia" w:cstheme="majorHAnsi"/>
          <w:caps/>
          <w:sz w:val="22"/>
          <w:szCs w:val="22"/>
        </w:rPr>
        <w:t>title x authorizing legislation</w:t>
      </w:r>
    </w:p>
    <w:p w:rsidRPr="00B9515F" w:rsidR="001458BA" w:rsidP="001458BA" w:rsidRDefault="001458BA" w14:paraId="6CF0E167" w14:textId="167943F9">
      <w:pPr>
        <w:pStyle w:val="paragraph0"/>
        <w:spacing w:before="0" w:beforeAutospacing="0" w:after="0" w:afterAutospacing="0"/>
        <w:ind w:left="720" w:right="720" w:hanging="720"/>
        <w:textAlignment w:val="baseline"/>
        <w:rPr>
          <w:rStyle w:val="normaltextrun"/>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D73359">
        <w:rPr>
          <w:rStyle w:val="normaltextrun"/>
          <w:rFonts w:asciiTheme="majorHAnsi" w:hAnsiTheme="majorHAnsi" w:eastAsiaTheme="majorEastAsia" w:cstheme="majorHAnsi"/>
          <w:caps/>
          <w:sz w:val="22"/>
          <w:szCs w:val="22"/>
        </w:rPr>
        <w:t>B</w:t>
      </w:r>
      <w:r w:rsidRPr="00806765">
        <w:rPr>
          <w:rStyle w:val="normaltextrun"/>
          <w:rFonts w:asciiTheme="majorHAnsi" w:hAnsiTheme="majorHAnsi" w:eastAsiaTheme="majorEastAsia" w:cstheme="majorHAnsi"/>
          <w:caps/>
          <w:sz w:val="22"/>
          <w:szCs w:val="22"/>
        </w:rPr>
        <w:t>: </w:t>
      </w:r>
      <w:bookmarkStart w:name="_Hlk102489470" w:id="2"/>
      <w:r w:rsidR="00E02759">
        <w:rPr>
          <w:rFonts w:asciiTheme="majorHAnsi" w:hAnsiTheme="majorHAnsi" w:eastAsiaTheme="majorEastAsia" w:cstheme="majorHAnsi"/>
          <w:caps/>
          <w:sz w:val="22"/>
          <w:szCs w:val="22"/>
        </w:rPr>
        <w:t xml:space="preserve">Research question </w:t>
      </w:r>
      <w:r w:rsidR="003D2554">
        <w:rPr>
          <w:rFonts w:asciiTheme="majorHAnsi" w:hAnsiTheme="majorHAnsi" w:eastAsiaTheme="majorEastAsia" w:cstheme="majorHAnsi"/>
          <w:caps/>
          <w:sz w:val="22"/>
          <w:szCs w:val="22"/>
        </w:rPr>
        <w:t xml:space="preserve">and data source </w:t>
      </w:r>
      <w:r w:rsidR="00E02759">
        <w:rPr>
          <w:rFonts w:asciiTheme="majorHAnsi" w:hAnsiTheme="majorHAnsi" w:eastAsiaTheme="majorEastAsia" w:cstheme="majorHAnsi"/>
          <w:caps/>
          <w:sz w:val="22"/>
          <w:szCs w:val="22"/>
        </w:rPr>
        <w:t>crosswalk</w:t>
      </w:r>
      <w:bookmarkEnd w:id="2"/>
    </w:p>
    <w:p w:rsidRPr="00806765" w:rsidR="00DA137C" w:rsidP="00DA137C" w:rsidRDefault="00DA137C" w14:paraId="0B0DC121" w14:textId="38677B0A">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D73359">
        <w:rPr>
          <w:rStyle w:val="normaltextrun"/>
          <w:rFonts w:asciiTheme="majorHAnsi" w:hAnsiTheme="majorHAnsi" w:eastAsiaTheme="majorEastAsia" w:cstheme="majorHAnsi"/>
          <w:caps/>
          <w:sz w:val="22"/>
          <w:szCs w:val="22"/>
        </w:rPr>
        <w:t>C</w:t>
      </w:r>
      <w:r w:rsidRPr="00806765">
        <w:rPr>
          <w:rStyle w:val="normaltextrun"/>
          <w:rFonts w:asciiTheme="majorHAnsi" w:hAnsiTheme="majorHAnsi" w:eastAsiaTheme="majorEastAsia" w:cstheme="majorHAnsi"/>
          <w:caps/>
          <w:sz w:val="22"/>
          <w:szCs w:val="22"/>
        </w:rPr>
        <w:t>: </w:t>
      </w:r>
      <w:bookmarkStart w:name="_Hlk102311179" w:id="3"/>
      <w:r w:rsidR="00E02759">
        <w:rPr>
          <w:rStyle w:val="normaltextrun"/>
          <w:rFonts w:asciiTheme="majorHAnsi" w:hAnsiTheme="majorHAnsi" w:eastAsiaTheme="majorEastAsia" w:cstheme="majorHAnsi"/>
          <w:caps/>
          <w:sz w:val="22"/>
          <w:szCs w:val="22"/>
        </w:rPr>
        <w:t>grantee web survey advance email</w:t>
      </w:r>
      <w:r w:rsidRPr="00806765">
        <w:rPr>
          <w:rStyle w:val="eop"/>
          <w:rFonts w:asciiTheme="majorHAnsi" w:hAnsiTheme="majorHAnsi" w:cstheme="majorHAnsi"/>
          <w:caps/>
          <w:sz w:val="22"/>
          <w:szCs w:val="22"/>
        </w:rPr>
        <w:t> </w:t>
      </w:r>
      <w:bookmarkEnd w:id="3"/>
    </w:p>
    <w:p w:rsidRPr="00806765" w:rsidR="00DA137C" w:rsidP="00DA137C" w:rsidRDefault="00DA137C" w14:paraId="29B6BA4C" w14:textId="054C139D">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D73359">
        <w:rPr>
          <w:rStyle w:val="normaltextrun"/>
          <w:rFonts w:asciiTheme="majorHAnsi" w:hAnsiTheme="majorHAnsi" w:eastAsiaTheme="majorEastAsia" w:cstheme="majorHAnsi"/>
          <w:caps/>
          <w:sz w:val="22"/>
          <w:szCs w:val="22"/>
        </w:rPr>
        <w:t>D</w:t>
      </w:r>
      <w:r w:rsidRPr="00806765">
        <w:rPr>
          <w:rStyle w:val="normaltextrun"/>
          <w:rFonts w:asciiTheme="majorHAnsi" w:hAnsiTheme="majorHAnsi" w:eastAsiaTheme="majorEastAsia" w:cstheme="majorHAnsi"/>
          <w:caps/>
          <w:sz w:val="22"/>
          <w:szCs w:val="22"/>
        </w:rPr>
        <w:t>: </w:t>
      </w:r>
      <w:r w:rsidRPr="00E02759" w:rsidR="00E02759">
        <w:rPr>
          <w:rStyle w:val="normaltextrun"/>
          <w:rFonts w:asciiTheme="majorHAnsi" w:hAnsiTheme="majorHAnsi" w:eastAsiaTheme="majorEastAsia" w:cstheme="majorHAnsi"/>
          <w:caps/>
          <w:sz w:val="22"/>
          <w:szCs w:val="22"/>
        </w:rPr>
        <w:t xml:space="preserve">GRANTEE WEB SURVEY </w:t>
      </w:r>
      <w:r w:rsidR="00E02759">
        <w:rPr>
          <w:rStyle w:val="normaltextrun"/>
          <w:rFonts w:asciiTheme="majorHAnsi" w:hAnsiTheme="majorHAnsi" w:eastAsiaTheme="majorEastAsia" w:cstheme="majorHAnsi"/>
          <w:caps/>
          <w:sz w:val="22"/>
          <w:szCs w:val="22"/>
        </w:rPr>
        <w:t>Invitation email</w:t>
      </w:r>
      <w:r w:rsidRPr="00806765">
        <w:rPr>
          <w:rStyle w:val="eop"/>
          <w:rFonts w:asciiTheme="majorHAnsi" w:hAnsiTheme="majorHAnsi" w:cstheme="majorHAnsi"/>
          <w:caps/>
          <w:sz w:val="22"/>
          <w:szCs w:val="22"/>
        </w:rPr>
        <w:t> </w:t>
      </w:r>
    </w:p>
    <w:p w:rsidRPr="00806765" w:rsidR="00DA137C" w:rsidP="00DA137C" w:rsidRDefault="00DA137C" w14:paraId="6215CEFF" w14:textId="598A5A89">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D73359">
        <w:rPr>
          <w:rStyle w:val="normaltextrun"/>
          <w:rFonts w:asciiTheme="majorHAnsi" w:hAnsiTheme="majorHAnsi" w:eastAsiaTheme="majorEastAsia" w:cstheme="majorHAnsi"/>
          <w:caps/>
          <w:sz w:val="22"/>
          <w:szCs w:val="22"/>
        </w:rPr>
        <w:t>E</w:t>
      </w:r>
      <w:r w:rsidRPr="00806765">
        <w:rPr>
          <w:rStyle w:val="normaltextrun"/>
          <w:rFonts w:asciiTheme="majorHAnsi" w:hAnsiTheme="majorHAnsi" w:eastAsiaTheme="majorEastAsia" w:cstheme="majorHAnsi"/>
          <w:caps/>
          <w:sz w:val="22"/>
          <w:szCs w:val="22"/>
        </w:rPr>
        <w:t>: </w:t>
      </w:r>
      <w:bookmarkStart w:name="_Hlk102377205" w:id="4"/>
      <w:r w:rsidR="00E02759">
        <w:rPr>
          <w:rStyle w:val="normaltextrun"/>
          <w:rFonts w:asciiTheme="majorHAnsi" w:hAnsiTheme="majorHAnsi" w:eastAsiaTheme="majorEastAsia" w:cstheme="majorHAnsi"/>
          <w:caps/>
          <w:sz w:val="22"/>
          <w:szCs w:val="22"/>
        </w:rPr>
        <w:t>grantee web survey reminder email</w:t>
      </w:r>
      <w:r w:rsidRPr="00806765">
        <w:rPr>
          <w:rStyle w:val="eop"/>
          <w:rFonts w:asciiTheme="majorHAnsi" w:hAnsiTheme="majorHAnsi" w:cstheme="majorHAnsi"/>
          <w:caps/>
          <w:sz w:val="22"/>
          <w:szCs w:val="22"/>
        </w:rPr>
        <w:t> </w:t>
      </w:r>
      <w:bookmarkEnd w:id="4"/>
    </w:p>
    <w:p w:rsidRPr="00806765" w:rsidR="00DA137C" w:rsidP="00DA137C" w:rsidRDefault="00DA137C" w14:paraId="79B30139" w14:textId="0266DD3A">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D73359">
        <w:rPr>
          <w:rStyle w:val="normaltextrun"/>
          <w:rFonts w:asciiTheme="majorHAnsi" w:hAnsiTheme="majorHAnsi" w:eastAsiaTheme="majorEastAsia" w:cstheme="majorHAnsi"/>
          <w:caps/>
          <w:sz w:val="22"/>
          <w:szCs w:val="22"/>
        </w:rPr>
        <w:t>F</w:t>
      </w:r>
      <w:r w:rsidRPr="00806765">
        <w:rPr>
          <w:rStyle w:val="normaltextrun"/>
          <w:rFonts w:asciiTheme="majorHAnsi" w:hAnsiTheme="majorHAnsi" w:eastAsiaTheme="majorEastAsia" w:cstheme="majorHAnsi"/>
          <w:caps/>
          <w:sz w:val="22"/>
          <w:szCs w:val="22"/>
        </w:rPr>
        <w:t>: </w:t>
      </w:r>
      <w:r w:rsidR="00E02759">
        <w:rPr>
          <w:rStyle w:val="normaltextrun"/>
          <w:rFonts w:asciiTheme="majorHAnsi" w:hAnsiTheme="majorHAnsi" w:eastAsiaTheme="majorEastAsia" w:cstheme="majorHAnsi"/>
          <w:caps/>
          <w:sz w:val="22"/>
          <w:szCs w:val="22"/>
        </w:rPr>
        <w:t>Grantee phone interview invitation email</w:t>
      </w:r>
      <w:r w:rsidRPr="00806765">
        <w:rPr>
          <w:rStyle w:val="eop"/>
          <w:rFonts w:asciiTheme="majorHAnsi" w:hAnsiTheme="majorHAnsi" w:cstheme="majorHAnsi"/>
          <w:caps/>
          <w:sz w:val="22"/>
          <w:szCs w:val="22"/>
        </w:rPr>
        <w:t> </w:t>
      </w:r>
    </w:p>
    <w:p w:rsidR="00A971BE" w:rsidP="00DA137C" w:rsidRDefault="00A971BE" w14:paraId="19CC8632" w14:textId="2EE3A684">
      <w:pPr>
        <w:pStyle w:val="paragraph0"/>
        <w:spacing w:before="0" w:beforeAutospacing="0" w:after="0" w:afterAutospacing="0"/>
        <w:textAlignment w:val="baseline"/>
        <w:rPr>
          <w:rStyle w:val="eop"/>
          <w:rFonts w:asciiTheme="majorHAnsi" w:hAnsiTheme="majorHAnsi" w:cstheme="majorHAnsi"/>
          <w:sz w:val="22"/>
          <w:szCs w:val="22"/>
        </w:rPr>
      </w:pPr>
      <w:r>
        <w:rPr>
          <w:rStyle w:val="eop"/>
          <w:rFonts w:asciiTheme="majorHAnsi" w:hAnsiTheme="majorHAnsi" w:cstheme="majorHAnsi"/>
          <w:sz w:val="22"/>
          <w:szCs w:val="22"/>
        </w:rPr>
        <w:t xml:space="preserve">ATTACHMENT </w:t>
      </w:r>
      <w:r w:rsidR="00420685">
        <w:rPr>
          <w:rStyle w:val="eop"/>
          <w:rFonts w:asciiTheme="majorHAnsi" w:hAnsiTheme="majorHAnsi" w:cstheme="majorHAnsi"/>
          <w:sz w:val="22"/>
          <w:szCs w:val="22"/>
        </w:rPr>
        <w:t>G</w:t>
      </w:r>
      <w:r>
        <w:rPr>
          <w:rStyle w:val="eop"/>
          <w:rFonts w:asciiTheme="majorHAnsi" w:hAnsiTheme="majorHAnsi" w:cstheme="majorHAnsi"/>
          <w:sz w:val="22"/>
          <w:szCs w:val="22"/>
        </w:rPr>
        <w:t xml:space="preserve">: </w:t>
      </w:r>
      <w:r w:rsidR="00E02759">
        <w:rPr>
          <w:rStyle w:val="eop"/>
          <w:rFonts w:asciiTheme="majorHAnsi" w:hAnsiTheme="majorHAnsi" w:cstheme="majorHAnsi"/>
          <w:sz w:val="22"/>
          <w:szCs w:val="22"/>
        </w:rPr>
        <w:t xml:space="preserve">LISTENING </w:t>
      </w:r>
      <w:r w:rsidR="00B253D5">
        <w:rPr>
          <w:rStyle w:val="eop"/>
          <w:rFonts w:asciiTheme="majorHAnsi" w:hAnsiTheme="majorHAnsi" w:cstheme="majorHAnsi"/>
          <w:sz w:val="22"/>
          <w:szCs w:val="22"/>
        </w:rPr>
        <w:t>VISIT</w:t>
      </w:r>
      <w:r w:rsidR="00E02759">
        <w:rPr>
          <w:rStyle w:val="eop"/>
          <w:rFonts w:asciiTheme="majorHAnsi" w:hAnsiTheme="majorHAnsi" w:cstheme="majorHAnsi"/>
          <w:sz w:val="22"/>
          <w:szCs w:val="22"/>
        </w:rPr>
        <w:t xml:space="preserve"> INVITATION EMAIL</w:t>
      </w:r>
    </w:p>
    <w:p w:rsidR="00673E6A" w:rsidP="00673E6A" w:rsidRDefault="00673E6A" w14:paraId="41399B98" w14:textId="0464014E">
      <w:pPr>
        <w:pStyle w:val="paragraph0"/>
        <w:spacing w:before="0" w:beforeAutospacing="0" w:after="0" w:afterAutospacing="0"/>
        <w:ind w:left="720" w:right="720" w:hanging="720"/>
        <w:textAlignment w:val="baseline"/>
        <w:rPr>
          <w:rStyle w:val="eop"/>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420685">
        <w:rPr>
          <w:rStyle w:val="normaltextrun"/>
          <w:rFonts w:asciiTheme="majorHAnsi" w:hAnsiTheme="majorHAnsi" w:eastAsiaTheme="majorEastAsia" w:cstheme="majorHAnsi"/>
          <w:caps/>
          <w:sz w:val="22"/>
          <w:szCs w:val="22"/>
        </w:rPr>
        <w:t>H</w:t>
      </w:r>
      <w:r w:rsidRPr="00806765">
        <w:rPr>
          <w:rStyle w:val="normaltextrun"/>
          <w:rFonts w:asciiTheme="majorHAnsi" w:hAnsiTheme="majorHAnsi" w:eastAsiaTheme="majorEastAsia" w:cstheme="majorHAnsi"/>
          <w:caps/>
          <w:sz w:val="22"/>
          <w:szCs w:val="22"/>
        </w:rPr>
        <w:t>: </w:t>
      </w:r>
      <w:r>
        <w:rPr>
          <w:rStyle w:val="normaltextrun"/>
          <w:rFonts w:asciiTheme="majorHAnsi" w:hAnsiTheme="majorHAnsi" w:eastAsiaTheme="majorEastAsia" w:cstheme="majorHAnsi"/>
          <w:caps/>
          <w:sz w:val="22"/>
          <w:szCs w:val="22"/>
        </w:rPr>
        <w:t>Subject matter expert interview invitation email</w:t>
      </w:r>
      <w:r w:rsidRPr="00806765">
        <w:rPr>
          <w:rStyle w:val="eop"/>
          <w:rFonts w:asciiTheme="majorHAnsi" w:hAnsiTheme="majorHAnsi" w:cstheme="majorHAnsi"/>
          <w:caps/>
          <w:sz w:val="22"/>
          <w:szCs w:val="22"/>
        </w:rPr>
        <w:t> </w:t>
      </w:r>
    </w:p>
    <w:p w:rsidRPr="00806765" w:rsidR="00C768D4" w:rsidP="00673E6A" w:rsidRDefault="00C768D4" w14:paraId="0B92B1AE" w14:textId="160BDE1F">
      <w:pPr>
        <w:pStyle w:val="paragraph0"/>
        <w:spacing w:before="0" w:beforeAutospacing="0" w:after="0" w:afterAutospacing="0"/>
        <w:ind w:left="720" w:right="720" w:hanging="720"/>
        <w:textAlignment w:val="baseline"/>
        <w:rPr>
          <w:rFonts w:asciiTheme="majorHAnsi" w:hAnsiTheme="majorHAnsi" w:cstheme="majorHAnsi"/>
          <w:caps/>
          <w:sz w:val="22"/>
          <w:szCs w:val="22"/>
        </w:rPr>
      </w:pPr>
      <w:bookmarkStart w:name="_Hlk108374031" w:id="5"/>
      <w:r>
        <w:rPr>
          <w:rStyle w:val="eop"/>
          <w:rFonts w:asciiTheme="majorHAnsi" w:hAnsiTheme="majorHAnsi" w:cstheme="majorHAnsi"/>
          <w:caps/>
          <w:sz w:val="22"/>
          <w:szCs w:val="22"/>
        </w:rPr>
        <w:t>Attachment I: 60 day federal register notice</w:t>
      </w:r>
    </w:p>
    <w:bookmarkEnd w:id="5"/>
    <w:p w:rsidR="00673E6A" w:rsidP="00673E6A" w:rsidRDefault="00673E6A" w14:paraId="5A12ECC2" w14:textId="62B72880">
      <w:pPr>
        <w:pStyle w:val="paragraph0"/>
        <w:spacing w:before="0" w:beforeAutospacing="0" w:after="0" w:afterAutospacing="0"/>
        <w:textAlignment w:val="baseline"/>
        <w:rPr>
          <w:rStyle w:val="eop"/>
          <w:rFonts w:asciiTheme="majorHAnsi" w:hAnsiTheme="majorHAnsi" w:cstheme="majorHAnsi"/>
          <w:sz w:val="22"/>
          <w:szCs w:val="22"/>
        </w:rPr>
      </w:pPr>
    </w:p>
    <w:bookmarkEnd w:id="1"/>
    <w:p w:rsidR="00673E6A" w:rsidP="00DA137C" w:rsidRDefault="00673E6A" w14:paraId="77603762" w14:textId="77777777">
      <w:pPr>
        <w:pStyle w:val="paragraph0"/>
        <w:spacing w:before="0" w:beforeAutospacing="0" w:after="0" w:afterAutospacing="0"/>
        <w:textAlignment w:val="baseline"/>
        <w:rPr>
          <w:rStyle w:val="eop"/>
          <w:rFonts w:asciiTheme="majorHAnsi" w:hAnsiTheme="majorHAnsi" w:cstheme="majorHAnsi"/>
          <w:sz w:val="22"/>
          <w:szCs w:val="22"/>
        </w:rPr>
      </w:pPr>
    </w:p>
    <w:p w:rsidRPr="00806765" w:rsidR="00673E6A" w:rsidP="00DA137C" w:rsidRDefault="00673E6A" w14:paraId="709A39F6" w14:textId="77777777">
      <w:pPr>
        <w:pStyle w:val="paragraph0"/>
        <w:spacing w:before="0" w:beforeAutospacing="0" w:after="0" w:afterAutospacing="0"/>
        <w:textAlignment w:val="baseline"/>
        <w:rPr>
          <w:rFonts w:asciiTheme="majorHAnsi" w:hAnsiTheme="majorHAnsi" w:cstheme="majorHAnsi"/>
          <w:sz w:val="22"/>
          <w:szCs w:val="22"/>
        </w:rPr>
      </w:pPr>
    </w:p>
    <w:p w:rsidR="00DA137C" w:rsidP="00DA137C" w:rsidRDefault="00DA137C" w14:paraId="16AB3FB5" w14:textId="77777777">
      <w:pPr>
        <w:pStyle w:val="paragraph0"/>
        <w:spacing w:before="0" w:beforeAutospacing="0" w:after="0" w:afterAutospacing="0"/>
        <w:textAlignment w:val="baseline"/>
        <w:rPr>
          <w:rFonts w:ascii="Segoe UI" w:hAnsi="Segoe UI" w:cs="Segoe UI"/>
          <w:sz w:val="18"/>
          <w:szCs w:val="18"/>
        </w:rPr>
      </w:pPr>
      <w:r>
        <w:rPr>
          <w:rStyle w:val="eop"/>
        </w:rPr>
        <w:t> </w:t>
      </w:r>
    </w:p>
    <w:p w:rsidRPr="00E75320" w:rsidR="00806765" w:rsidP="00806765" w:rsidRDefault="00806765" w14:paraId="0943B825" w14:textId="4939887E">
      <w:pPr>
        <w:pStyle w:val="TOCHeading"/>
      </w:pPr>
      <w:r>
        <w:t>Instruments</w:t>
      </w:r>
    </w:p>
    <w:p w:rsidR="00B606B1" w:rsidP="00B606B1" w:rsidRDefault="00B606B1" w14:paraId="734FD3BF"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Pr>
          <w:rStyle w:val="normaltextrun"/>
          <w:rFonts w:asciiTheme="majorHAnsi" w:hAnsiTheme="majorHAnsi" w:eastAsiaTheme="majorEastAsia" w:cstheme="majorHAnsi"/>
          <w:caps/>
          <w:sz w:val="22"/>
          <w:szCs w:val="22"/>
        </w:rPr>
        <w:t>INSTRUMENT 1: Grantee web survey</w:t>
      </w:r>
      <w:r>
        <w:rPr>
          <w:rStyle w:val="eop"/>
          <w:rFonts w:eastAsiaTheme="majorEastAsia" w:cstheme="majorHAnsi"/>
          <w:caps/>
          <w:sz w:val="22"/>
          <w:szCs w:val="22"/>
        </w:rPr>
        <w:t> </w:t>
      </w:r>
    </w:p>
    <w:p w:rsidR="00B606B1" w:rsidP="00B606B1" w:rsidRDefault="00B606B1" w14:paraId="587B404B"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Pr>
          <w:rStyle w:val="normaltextrun"/>
          <w:rFonts w:asciiTheme="majorHAnsi" w:hAnsiTheme="majorHAnsi" w:eastAsiaTheme="majorEastAsia" w:cstheme="majorHAnsi"/>
          <w:caps/>
          <w:sz w:val="22"/>
          <w:szCs w:val="22"/>
        </w:rPr>
        <w:t>INSTRUMENT 2: Grantee interview topic guide</w:t>
      </w:r>
      <w:r>
        <w:rPr>
          <w:rStyle w:val="eop"/>
          <w:rFonts w:eastAsiaTheme="majorEastAsia" w:cstheme="majorHAnsi"/>
          <w:caps/>
          <w:sz w:val="22"/>
          <w:szCs w:val="22"/>
        </w:rPr>
        <w:t> </w:t>
      </w:r>
    </w:p>
    <w:p w:rsidR="00B606B1" w:rsidP="00B606B1" w:rsidRDefault="00B606B1" w14:paraId="0B5E6B78" w14:textId="6218EF64">
      <w:pPr>
        <w:pStyle w:val="paragraph0"/>
        <w:spacing w:before="0" w:beforeAutospacing="0" w:after="0" w:afterAutospacing="0"/>
        <w:ind w:left="1800" w:right="720" w:hanging="1800"/>
        <w:textAlignment w:val="baseline"/>
        <w:rPr>
          <w:rFonts w:asciiTheme="majorHAnsi" w:hAnsiTheme="majorHAnsi" w:cstheme="majorHAnsi"/>
          <w:caps/>
          <w:sz w:val="22"/>
          <w:szCs w:val="22"/>
        </w:rPr>
      </w:pPr>
      <w:r>
        <w:rPr>
          <w:rStyle w:val="normaltextrun"/>
          <w:rFonts w:asciiTheme="majorHAnsi" w:hAnsiTheme="majorHAnsi" w:eastAsiaTheme="majorEastAsia" w:cstheme="majorHAnsi"/>
          <w:caps/>
          <w:sz w:val="22"/>
          <w:szCs w:val="22"/>
        </w:rPr>
        <w:t xml:space="preserve">INSTRUMENT 3: listening </w:t>
      </w:r>
      <w:r w:rsidR="00DA0DB5">
        <w:rPr>
          <w:rStyle w:val="normaltextrun"/>
          <w:rFonts w:asciiTheme="majorHAnsi" w:hAnsiTheme="majorHAnsi" w:eastAsiaTheme="majorEastAsia" w:cstheme="majorHAnsi"/>
          <w:caps/>
          <w:sz w:val="22"/>
          <w:szCs w:val="22"/>
        </w:rPr>
        <w:t>visit</w:t>
      </w:r>
      <w:r>
        <w:rPr>
          <w:rStyle w:val="normaltextrun"/>
          <w:rFonts w:asciiTheme="majorHAnsi" w:hAnsiTheme="majorHAnsi" w:eastAsiaTheme="majorEastAsia" w:cstheme="majorHAnsi"/>
          <w:caps/>
          <w:sz w:val="22"/>
          <w:szCs w:val="22"/>
        </w:rPr>
        <w:t xml:space="preserve"> topic guide for clinic</w:t>
      </w:r>
      <w:r w:rsidR="009B1E64">
        <w:rPr>
          <w:rStyle w:val="normaltextrun"/>
          <w:rFonts w:asciiTheme="majorHAnsi" w:hAnsiTheme="majorHAnsi" w:eastAsiaTheme="majorEastAsia" w:cstheme="majorHAnsi"/>
          <w:caps/>
          <w:sz w:val="22"/>
          <w:szCs w:val="22"/>
        </w:rPr>
        <w:t xml:space="preserve"> </w:t>
      </w:r>
      <w:r>
        <w:rPr>
          <w:rStyle w:val="normaltextrun"/>
          <w:rFonts w:asciiTheme="majorHAnsi" w:hAnsiTheme="majorHAnsi" w:eastAsiaTheme="majorEastAsia" w:cstheme="majorHAnsi"/>
          <w:caps/>
          <w:sz w:val="22"/>
          <w:szCs w:val="22"/>
        </w:rPr>
        <w:t>administrators</w:t>
      </w:r>
    </w:p>
    <w:p w:rsidR="00B606B1" w:rsidP="00B606B1" w:rsidRDefault="00B606B1" w14:paraId="404D957D" w14:textId="2A506DCE">
      <w:pPr>
        <w:pStyle w:val="paragraph0"/>
        <w:spacing w:before="0" w:beforeAutospacing="0" w:after="0" w:afterAutospacing="0"/>
        <w:ind w:left="1800" w:right="720" w:hanging="1800"/>
        <w:textAlignment w:val="baseline"/>
        <w:rPr>
          <w:rFonts w:asciiTheme="majorHAnsi" w:hAnsiTheme="majorHAnsi" w:cstheme="majorHAnsi"/>
          <w:caps/>
          <w:sz w:val="22"/>
          <w:szCs w:val="22"/>
        </w:rPr>
      </w:pPr>
      <w:r>
        <w:rPr>
          <w:rStyle w:val="normaltextrun"/>
          <w:rFonts w:asciiTheme="majorHAnsi" w:hAnsiTheme="majorHAnsi" w:eastAsiaTheme="majorEastAsia" w:cstheme="majorHAnsi"/>
          <w:caps/>
          <w:sz w:val="22"/>
          <w:szCs w:val="22"/>
        </w:rPr>
        <w:t xml:space="preserve">INSTRUMENT 4:  listening </w:t>
      </w:r>
      <w:r w:rsidR="00DA0DB5">
        <w:rPr>
          <w:rStyle w:val="normaltextrun"/>
          <w:rFonts w:asciiTheme="majorHAnsi" w:hAnsiTheme="majorHAnsi" w:eastAsiaTheme="majorEastAsia" w:cstheme="majorHAnsi"/>
          <w:caps/>
          <w:sz w:val="22"/>
          <w:szCs w:val="22"/>
        </w:rPr>
        <w:t>visit</w:t>
      </w:r>
      <w:r>
        <w:rPr>
          <w:rStyle w:val="normaltextrun"/>
          <w:rFonts w:asciiTheme="majorHAnsi" w:hAnsiTheme="majorHAnsi" w:eastAsiaTheme="majorEastAsia" w:cstheme="majorHAnsi"/>
          <w:caps/>
          <w:sz w:val="22"/>
          <w:szCs w:val="22"/>
        </w:rPr>
        <w:t xml:space="preserve"> topic guide for clinical service providers</w:t>
      </w:r>
    </w:p>
    <w:p w:rsidR="00B606B1" w:rsidP="00B606B1" w:rsidRDefault="00B606B1" w14:paraId="7B6CAD68" w14:textId="60B870E5">
      <w:pPr>
        <w:pStyle w:val="paragraph0"/>
        <w:spacing w:before="0" w:beforeAutospacing="0" w:after="0" w:afterAutospacing="0"/>
        <w:ind w:left="1710" w:right="720" w:hanging="1710"/>
        <w:textAlignment w:val="baseline"/>
        <w:rPr>
          <w:rFonts w:asciiTheme="majorHAnsi" w:hAnsiTheme="majorHAnsi" w:cstheme="majorHAnsi"/>
          <w:caps/>
          <w:sz w:val="22"/>
          <w:szCs w:val="22"/>
        </w:rPr>
      </w:pPr>
      <w:r>
        <w:rPr>
          <w:rStyle w:val="normaltextrun"/>
          <w:rFonts w:asciiTheme="majorHAnsi" w:hAnsiTheme="majorHAnsi" w:eastAsiaTheme="majorEastAsia" w:cstheme="majorHAnsi"/>
          <w:caps/>
          <w:sz w:val="22"/>
          <w:szCs w:val="22"/>
        </w:rPr>
        <w:t xml:space="preserve">INSTRUMENT 5:  listening </w:t>
      </w:r>
      <w:r w:rsidR="00DA0DB5">
        <w:rPr>
          <w:rStyle w:val="normaltextrun"/>
          <w:rFonts w:asciiTheme="majorHAnsi" w:hAnsiTheme="majorHAnsi" w:eastAsiaTheme="majorEastAsia" w:cstheme="majorHAnsi"/>
          <w:caps/>
          <w:sz w:val="22"/>
          <w:szCs w:val="22"/>
        </w:rPr>
        <w:t>visit</w:t>
      </w:r>
      <w:r>
        <w:rPr>
          <w:rStyle w:val="normaltextrun"/>
          <w:rFonts w:asciiTheme="majorHAnsi" w:hAnsiTheme="majorHAnsi" w:eastAsiaTheme="majorEastAsia" w:cstheme="majorHAnsi"/>
          <w:caps/>
          <w:sz w:val="22"/>
          <w:szCs w:val="22"/>
        </w:rPr>
        <w:t xml:space="preserve"> topic guide for community Partner and outreach staff</w:t>
      </w:r>
    </w:p>
    <w:p w:rsidR="00B606B1" w:rsidP="00B606B1" w:rsidRDefault="00B606B1" w14:paraId="1345562F" w14:textId="77777777">
      <w:pPr>
        <w:pStyle w:val="paragraph0"/>
        <w:spacing w:before="0" w:beforeAutospacing="0" w:after="0" w:afterAutospacing="0"/>
        <w:ind w:right="720"/>
        <w:textAlignment w:val="baseline"/>
      </w:pPr>
      <w:r>
        <w:rPr>
          <w:rStyle w:val="normaltextrun"/>
          <w:rFonts w:asciiTheme="majorHAnsi" w:hAnsiTheme="majorHAnsi" w:eastAsiaTheme="majorEastAsia" w:cstheme="majorHAnsi"/>
          <w:caps/>
          <w:sz w:val="22"/>
          <w:szCs w:val="22"/>
        </w:rPr>
        <w:t>INSTRUMENT 6: client web survey</w:t>
      </w:r>
    </w:p>
    <w:p w:rsidR="00B606B1" w:rsidP="00B606B1" w:rsidRDefault="00B606B1" w14:paraId="66081606" w14:textId="77777777">
      <w:pPr>
        <w:pStyle w:val="paragraph0"/>
        <w:spacing w:before="0" w:beforeAutospacing="0" w:after="0" w:afterAutospacing="0"/>
        <w:ind w:right="720"/>
        <w:textAlignment w:val="baseline"/>
        <w:rPr>
          <w:rFonts w:asciiTheme="majorHAnsi" w:hAnsiTheme="majorHAnsi" w:cstheme="majorHAnsi"/>
          <w:caps/>
          <w:sz w:val="22"/>
          <w:szCs w:val="22"/>
        </w:rPr>
      </w:pPr>
      <w:r>
        <w:rPr>
          <w:rStyle w:val="normaltextrun"/>
          <w:rFonts w:asciiTheme="majorHAnsi" w:hAnsiTheme="majorHAnsi" w:eastAsiaTheme="majorEastAsia" w:cstheme="majorHAnsi"/>
          <w:caps/>
          <w:sz w:val="22"/>
          <w:szCs w:val="22"/>
        </w:rPr>
        <w:t>INSTRUMENT 7: Subject Matter Expert Topic Guide</w:t>
      </w:r>
    </w:p>
    <w:p w:rsidR="007908BF" w:rsidP="004F6271" w:rsidRDefault="007908BF" w14:paraId="4265BA2F" w14:textId="77777777">
      <w:pPr>
        <w:pStyle w:val="Paragraph"/>
      </w:pPr>
    </w:p>
    <w:p w:rsidR="007908BF" w:rsidP="004F6271" w:rsidRDefault="007908BF" w14:paraId="06F72DA9" w14:textId="0E7BE751">
      <w:pPr>
        <w:pStyle w:val="Paragraph"/>
        <w:sectPr w:rsidR="007908BF" w:rsidSect="004516EB">
          <w:headerReference w:type="default" r:id="rId18"/>
          <w:footerReference w:type="default" r:id="rId19"/>
          <w:pgSz w:w="12240" w:h="15840"/>
          <w:pgMar w:top="1440" w:right="1440" w:bottom="1440" w:left="1440" w:header="720" w:footer="720" w:gutter="0"/>
          <w:pgNumType w:fmt="lowerRoman"/>
          <w:cols w:space="720"/>
          <w:docGrid w:linePitch="299"/>
        </w:sectPr>
      </w:pPr>
    </w:p>
    <w:p w:rsidRPr="00FE59B2" w:rsidR="007A03C4" w:rsidP="007A03C4" w:rsidRDefault="007A03C4" w14:paraId="595F988B" w14:textId="0C2E7ED7">
      <w:pPr>
        <w:pStyle w:val="H1"/>
        <w:rPr>
          <w:color w:val="auto"/>
        </w:rPr>
      </w:pPr>
      <w:bookmarkStart w:name="_Toc102469060" w:id="6"/>
      <w:r w:rsidRPr="00FE59B2">
        <w:rPr>
          <w:color w:val="auto"/>
        </w:rPr>
        <w:lastRenderedPageBreak/>
        <w:t>Part A:  Introduction</w:t>
      </w:r>
      <w:bookmarkEnd w:id="0"/>
      <w:bookmarkEnd w:id="6"/>
      <w:r w:rsidRPr="00FE59B2">
        <w:rPr>
          <w:color w:val="auto"/>
        </w:rPr>
        <w:t xml:space="preserve"> </w:t>
      </w:r>
    </w:p>
    <w:p w:rsidR="00866629" w:rsidP="007A03C4" w:rsidRDefault="00866629" w14:paraId="4062ACDD" w14:textId="54D4049A">
      <w:pPr>
        <w:pStyle w:val="ParagraphContinued"/>
      </w:pPr>
      <w:r>
        <w:t>T</w:t>
      </w:r>
      <w:r w:rsidR="002B034A">
        <w:t xml:space="preserve">he </w:t>
      </w:r>
      <w:r w:rsidRPr="002B034A" w:rsidR="002B034A">
        <w:t xml:space="preserve">Title X </w:t>
      </w:r>
      <w:r w:rsidR="002B034A">
        <w:t>Service Grant</w:t>
      </w:r>
      <w:r w:rsidR="00580FD8">
        <w:t>s</w:t>
      </w:r>
      <w:r w:rsidR="002B034A">
        <w:t xml:space="preserve"> Program</w:t>
      </w:r>
      <w:r w:rsidR="00821639">
        <w:t>,</w:t>
      </w:r>
      <w:r w:rsidRPr="002B034A" w:rsidR="002B034A">
        <w:t xml:space="preserve"> the only federal program solely dedicated to family planning and reproductive health, </w:t>
      </w:r>
      <w:r w:rsidR="00821639">
        <w:t>has</w:t>
      </w:r>
      <w:r w:rsidRPr="002B034A" w:rsidR="002B034A">
        <w:t xml:space="preserve"> a mandate to provide a broad range of acceptable and effective</w:t>
      </w:r>
      <w:r w:rsidR="009F356A">
        <w:t xml:space="preserve"> family planning</w:t>
      </w:r>
      <w:r w:rsidRPr="002B034A" w:rsidR="002B034A">
        <w:t xml:space="preserve"> methods and services.</w:t>
      </w:r>
      <w:r w:rsidR="002B034A">
        <w:t xml:space="preserve"> </w:t>
      </w:r>
      <w:r w:rsidRPr="00EF38D3">
        <w:t xml:space="preserve">Supported services include individualized counseling, pregnancy testing, </w:t>
      </w:r>
      <w:r>
        <w:t xml:space="preserve">and </w:t>
      </w:r>
      <w:r w:rsidRPr="00EF38D3">
        <w:t>help</w:t>
      </w:r>
      <w:r w:rsidR="00821639">
        <w:t>ing</w:t>
      </w:r>
      <w:r w:rsidRPr="00EF38D3">
        <w:t xml:space="preserve"> couples achieve their desired family size</w:t>
      </w:r>
      <w:r w:rsidRPr="004A0293">
        <w:t xml:space="preserve">. </w:t>
      </w:r>
      <w:r>
        <w:t>Administered by the Office of Population Affairs (OPA) in the U.S. Department of Health and Human Services (HHS), Title X</w:t>
      </w:r>
      <w:r w:rsidRPr="004A0293">
        <w:t xml:space="preserve"> prioritizes services for</w:t>
      </w:r>
      <w:r>
        <w:t xml:space="preserve"> people with low incomes</w:t>
      </w:r>
      <w:r w:rsidRPr="004A0293">
        <w:t xml:space="preserve"> who might otherwise lack access to</w:t>
      </w:r>
      <w:r w:rsidR="009F356A">
        <w:t xml:space="preserve"> family planning</w:t>
      </w:r>
      <w:r w:rsidRPr="004A0293">
        <w:t xml:space="preserve"> </w:t>
      </w:r>
      <w:r>
        <w:t>care</w:t>
      </w:r>
      <w:r w:rsidRPr="004A0293">
        <w:t>. In 201</w:t>
      </w:r>
      <w:r>
        <w:t>9</w:t>
      </w:r>
      <w:r w:rsidRPr="004A0293">
        <w:t xml:space="preserve">, Title X </w:t>
      </w:r>
      <w:r>
        <w:t>clinics</w:t>
      </w:r>
      <w:r w:rsidRPr="004A0293">
        <w:t xml:space="preserve"> provided services to more than 3.9 million clients through a national network of 3,954 service providers</w:t>
      </w:r>
      <w:r w:rsidR="00FE54E4">
        <w:t>.</w:t>
      </w:r>
      <w:r w:rsidR="00001340">
        <w:rPr>
          <w:rStyle w:val="FootnoteReference"/>
        </w:rPr>
        <w:footnoteReference w:id="2"/>
      </w:r>
      <w:r w:rsidRPr="004A0293">
        <w:t xml:space="preserve"> About two-thirds of these clients had family incomes below </w:t>
      </w:r>
      <w:r>
        <w:t>the federal poverty level, and one in four lacked health insurance.</w:t>
      </w:r>
    </w:p>
    <w:p w:rsidRPr="001D54DC" w:rsidR="007A03C4" w:rsidP="007A03C4" w:rsidRDefault="007A03C4" w14:paraId="1CCF4A29" w14:textId="098A000E">
      <w:pPr>
        <w:pStyle w:val="Paragraph"/>
      </w:pPr>
      <w:r w:rsidRPr="001D54DC">
        <w:t xml:space="preserve">With this new Information Collection Request (ICR), OPA seeks Office of Management and Budget (OMB) approval </w:t>
      </w:r>
      <w:r w:rsidR="00866629">
        <w:t xml:space="preserve">over three years </w:t>
      </w:r>
      <w:r w:rsidRPr="001D54DC">
        <w:t>for data collection activities</w:t>
      </w:r>
      <w:r w:rsidR="00866629">
        <w:t xml:space="preserve"> necessary to conduct an implementation study of Title X grantees</w:t>
      </w:r>
      <w:r w:rsidRPr="001D54DC">
        <w:t>.</w:t>
      </w:r>
      <w:r w:rsidR="00866629">
        <w:t xml:space="preserve"> The study </w:t>
      </w:r>
      <w:r w:rsidR="009F356A">
        <w:t xml:space="preserve">will document </w:t>
      </w:r>
      <w:r w:rsidRPr="0004192C" w:rsidR="00866629">
        <w:rPr>
          <w:rFonts w:eastAsia="Garamond"/>
        </w:rPr>
        <w:t>(1</w:t>
      </w:r>
      <w:bookmarkStart w:name="_Hlk98854083" w:id="7"/>
      <w:r w:rsidRPr="0004192C" w:rsidR="00866629">
        <w:rPr>
          <w:rFonts w:eastAsia="Garamond"/>
        </w:rPr>
        <w:t xml:space="preserve">) how grantees </w:t>
      </w:r>
      <w:r w:rsidR="00866629">
        <w:rPr>
          <w:rFonts w:eastAsia="Garamond"/>
        </w:rPr>
        <w:t>ensure access to</w:t>
      </w:r>
      <w:r w:rsidRPr="00750E3D" w:rsidR="00866629">
        <w:rPr>
          <w:rFonts w:eastAsia="Garamond"/>
        </w:rPr>
        <w:t xml:space="preserve"> </w:t>
      </w:r>
      <w:r w:rsidRPr="0004192C" w:rsidR="00866629">
        <w:rPr>
          <w:rFonts w:eastAsia="Garamond"/>
        </w:rPr>
        <w:t>equitable, affordable, client-centered</w:t>
      </w:r>
      <w:r w:rsidR="007F0130">
        <w:rPr>
          <w:rFonts w:eastAsia="Garamond"/>
        </w:rPr>
        <w:t>,</w:t>
      </w:r>
      <w:r w:rsidRPr="0004192C" w:rsidR="00866629">
        <w:rPr>
          <w:rFonts w:eastAsia="Garamond"/>
        </w:rPr>
        <w:t xml:space="preserve"> </w:t>
      </w:r>
      <w:r w:rsidR="007F0130">
        <w:rPr>
          <w:rFonts w:eastAsia="Garamond"/>
        </w:rPr>
        <w:t xml:space="preserve">high </w:t>
      </w:r>
      <w:r w:rsidRPr="0004192C" w:rsidR="00866629">
        <w:rPr>
          <w:rFonts w:eastAsia="Garamond"/>
        </w:rPr>
        <w:t>quality family planning services</w:t>
      </w:r>
      <w:r w:rsidR="009F356A">
        <w:rPr>
          <w:rFonts w:eastAsia="Garamond"/>
        </w:rPr>
        <w:t>;</w:t>
      </w:r>
      <w:r w:rsidRPr="0004192C" w:rsidR="00866629">
        <w:rPr>
          <w:rFonts w:eastAsia="Garamond"/>
        </w:rPr>
        <w:t xml:space="preserve"> (2)</w:t>
      </w:r>
      <w:r w:rsidRPr="001677AC" w:rsidR="00866629">
        <w:rPr>
          <w:b/>
          <w:bCs/>
        </w:rPr>
        <w:t xml:space="preserve"> </w:t>
      </w:r>
      <w:r w:rsidRPr="00B909A7" w:rsidR="00866629">
        <w:t xml:space="preserve">the steps Title X grantees take to </w:t>
      </w:r>
      <w:r w:rsidR="007F0130">
        <w:t>give</w:t>
      </w:r>
      <w:r w:rsidRPr="00B909A7" w:rsidR="00866629">
        <w:t xml:space="preserve"> clients from diverse communities equitable access to affordable, high</w:t>
      </w:r>
      <w:r w:rsidR="007F0130">
        <w:t xml:space="preserve"> </w:t>
      </w:r>
      <w:r w:rsidRPr="00B909A7" w:rsidR="00866629">
        <w:t>quality, client-centered health services</w:t>
      </w:r>
      <w:r w:rsidR="009F356A">
        <w:t>;</w:t>
      </w:r>
      <w:r w:rsidRPr="001677AC" w:rsidR="00866629">
        <w:rPr>
          <w:rFonts w:eastAsia="Garamond"/>
        </w:rPr>
        <w:t xml:space="preserve"> </w:t>
      </w:r>
      <w:r w:rsidRPr="0004192C" w:rsidR="00866629">
        <w:rPr>
          <w:rFonts w:eastAsia="Garamond"/>
        </w:rPr>
        <w:t xml:space="preserve">(3) any </w:t>
      </w:r>
      <w:r w:rsidRPr="0004192C" w:rsidR="00866629">
        <w:t>pivots and/or accommodations they made in recent years</w:t>
      </w:r>
      <w:r w:rsidR="007F0130">
        <w:t xml:space="preserve"> to keep providing care</w:t>
      </w:r>
      <w:r w:rsidRPr="0004192C" w:rsidR="00866629">
        <w:t>, including during the COVID-19 pandemic</w:t>
      </w:r>
      <w:r w:rsidR="009F356A">
        <w:t>;</w:t>
      </w:r>
      <w:r w:rsidRPr="0004192C" w:rsidR="00866629">
        <w:t xml:space="preserve"> </w:t>
      </w:r>
      <w:r w:rsidRPr="0004192C" w:rsidR="00866629">
        <w:rPr>
          <w:rFonts w:eastAsia="Garamond"/>
        </w:rPr>
        <w:t>and (4) how they assess their impact.</w:t>
      </w:r>
      <w:bookmarkEnd w:id="7"/>
    </w:p>
    <w:p w:rsidRPr="00FE59B2" w:rsidR="007A03C4" w:rsidP="007A03C4" w:rsidRDefault="007A03C4" w14:paraId="575CBA85" w14:textId="7459CFEA">
      <w:pPr>
        <w:pStyle w:val="H2"/>
        <w:rPr>
          <w:color w:val="auto"/>
        </w:rPr>
      </w:pPr>
      <w:bookmarkStart w:name="_Toc63943076" w:id="8"/>
      <w:bookmarkStart w:name="_Toc102469061" w:id="9"/>
      <w:r w:rsidRPr="00524332">
        <w:rPr>
          <w:b/>
          <w:bCs/>
          <w:color w:val="auto"/>
        </w:rPr>
        <w:t>A.1.</w:t>
      </w:r>
      <w:r w:rsidR="00524332">
        <w:rPr>
          <w:b/>
          <w:bCs/>
          <w:color w:val="auto"/>
        </w:rPr>
        <w:t xml:space="preserve"> </w:t>
      </w:r>
      <w:r w:rsidRPr="00524332">
        <w:rPr>
          <w:b/>
          <w:bCs/>
          <w:color w:val="auto"/>
        </w:rPr>
        <w:t>Circumstances Making the Collection of Information Necessary</w:t>
      </w:r>
      <w:bookmarkEnd w:id="8"/>
      <w:bookmarkEnd w:id="9"/>
      <w:r w:rsidRPr="00FE59B2">
        <w:rPr>
          <w:color w:val="auto"/>
        </w:rPr>
        <w:t xml:space="preserve"> </w:t>
      </w:r>
    </w:p>
    <w:p w:rsidR="009F356A" w:rsidP="002424ED" w:rsidRDefault="00580FD8" w14:paraId="25B523F5" w14:textId="6935667D">
      <w:pPr>
        <w:pStyle w:val="ParagraphContinued"/>
      </w:pPr>
      <w:r>
        <w:t>The Title X Service Grants Program was created in 1970 and is authorized under the Public Health Service Act</w:t>
      </w:r>
      <w:r w:rsidR="00F5503F">
        <w:t xml:space="preserve"> </w:t>
      </w:r>
      <w:r w:rsidRPr="00FE54E4" w:rsidR="00F5503F">
        <w:t>(</w:t>
      </w:r>
      <w:r w:rsidRPr="00307EEA">
        <w:t>42 United States Code [USC] 300</w:t>
      </w:r>
      <w:r w:rsidRPr="00307EEA" w:rsidR="00F5503F">
        <w:t>)</w:t>
      </w:r>
      <w:r w:rsidRPr="00FE54E4">
        <w:t>.</w:t>
      </w:r>
      <w:r>
        <w:t xml:space="preserve"> </w:t>
      </w:r>
      <w:r w:rsidR="00F5503F">
        <w:t xml:space="preserve">Section 1001 of Title X </w:t>
      </w:r>
      <w:r w:rsidR="00550352">
        <w:t>(“Project Grants and Contracts for Family Planning Services”) enables OPA to award grants t</w:t>
      </w:r>
      <w:r w:rsidR="00FE54E4">
        <w:t>o</w:t>
      </w:r>
      <w:r w:rsidR="00550352">
        <w:t xml:space="preserve"> </w:t>
      </w:r>
      <w:r w:rsidRPr="00550352" w:rsidR="00550352">
        <w:t xml:space="preserve">assist in the establishment and operation of voluntary family planning projects </w:t>
      </w:r>
      <w:r w:rsidR="007F0130">
        <w:t>that</w:t>
      </w:r>
      <w:r w:rsidRPr="00550352" w:rsidR="00550352">
        <w:t xml:space="preserve"> provide a broad range of acceptable and effective family planning methods and related preventive health services</w:t>
      </w:r>
      <w:r w:rsidR="00FE54E4">
        <w:t>. Services</w:t>
      </w:r>
      <w:r w:rsidRPr="00550352" w:rsidR="00550352">
        <w:t xml:space="preserve"> include natural family planning methods, infertility </w:t>
      </w:r>
      <w:r w:rsidR="00FE54E4">
        <w:t>treatment</w:t>
      </w:r>
      <w:r w:rsidRPr="00550352" w:rsidR="00550352">
        <w:t xml:space="preserve">, and services for adolescents; effective contraceptive methods; breast and cervical cancer screening and prevention services that correspond with nationally recognized standards of care; </w:t>
      </w:r>
      <w:r w:rsidR="007F0130">
        <w:t>education</w:t>
      </w:r>
      <w:r w:rsidR="00A01F66">
        <w:t>, counseling, testing and referral</w:t>
      </w:r>
      <w:r w:rsidR="007F0130">
        <w:t xml:space="preserve"> on preventing </w:t>
      </w:r>
      <w:r w:rsidRPr="00550352" w:rsidR="00A01F66">
        <w:t>ST</w:t>
      </w:r>
      <w:r w:rsidR="00A01F66">
        <w:t>Is</w:t>
      </w:r>
      <w:r w:rsidRPr="00550352" w:rsidR="00550352">
        <w:t xml:space="preserve"> and HIV; abstinence counseling</w:t>
      </w:r>
      <w:r w:rsidR="00FE54E4">
        <w:t xml:space="preserve"> for adolescents</w:t>
      </w:r>
      <w:r w:rsidRPr="00550352" w:rsidR="00550352">
        <w:t>; and other preventive health services. </w:t>
      </w:r>
      <w:r w:rsidR="00550352">
        <w:t xml:space="preserve">In addition, Section 1004 of Title X (“Research”) enables OPA to award grants and contracts </w:t>
      </w:r>
      <w:r w:rsidRPr="00550352" w:rsidR="00550352">
        <w:t xml:space="preserve">for research in the biomedical, contraceptive development, behavioral, and program implementation fields </w:t>
      </w:r>
      <w:r w:rsidR="00710861">
        <w:t xml:space="preserve">that is </w:t>
      </w:r>
      <w:r w:rsidRPr="00550352" w:rsidR="00550352">
        <w:t xml:space="preserve">related to family planning and population. Projects under this Section conduct data analysis and related research and evaluation on issues of interest to the family planning field, as well as research into specific topic areas related to </w:t>
      </w:r>
      <w:r w:rsidR="00710861">
        <w:t xml:space="preserve">improving </w:t>
      </w:r>
      <w:r w:rsidRPr="00550352" w:rsidR="00550352">
        <w:t>service delivery. </w:t>
      </w:r>
      <w:r w:rsidR="00550352">
        <w:t>The proposed Title X Implementation Study</w:t>
      </w:r>
      <w:r w:rsidR="00FE59B2">
        <w:t xml:space="preserve"> meets these requirements by supporting research in the program implementation field and specific topic areas related to </w:t>
      </w:r>
      <w:r w:rsidR="00710861">
        <w:t xml:space="preserve">improving </w:t>
      </w:r>
      <w:r w:rsidR="00FE59B2">
        <w:t xml:space="preserve">service delivery. Attachment A to this statement contains a copy of the authorizing Title X program regulations that </w:t>
      </w:r>
      <w:r w:rsidR="00524332">
        <w:t>necessitate the collection of the information.</w:t>
      </w:r>
    </w:p>
    <w:p w:rsidRPr="00524332" w:rsidR="00524332" w:rsidP="00524332" w:rsidRDefault="007A03C4" w14:paraId="47E37A0A" w14:textId="77D7C1B8">
      <w:pPr>
        <w:pStyle w:val="H2"/>
        <w:rPr>
          <w:b/>
          <w:bCs/>
          <w:color w:val="auto"/>
        </w:rPr>
      </w:pPr>
      <w:bookmarkStart w:name="_Toc63943079" w:id="10"/>
      <w:bookmarkStart w:name="_Toc102469062" w:id="11"/>
      <w:r w:rsidRPr="00524332">
        <w:rPr>
          <w:b/>
          <w:bCs/>
          <w:color w:val="auto"/>
        </w:rPr>
        <w:t>A.2.</w:t>
      </w:r>
      <w:r w:rsidR="00524332">
        <w:rPr>
          <w:b/>
          <w:bCs/>
          <w:color w:val="auto"/>
        </w:rPr>
        <w:t xml:space="preserve"> </w:t>
      </w:r>
      <w:r w:rsidRPr="00524332">
        <w:rPr>
          <w:b/>
          <w:bCs/>
          <w:color w:val="auto"/>
        </w:rPr>
        <w:t>Purpose and Use of the Information Collection</w:t>
      </w:r>
      <w:bookmarkEnd w:id="10"/>
      <w:bookmarkEnd w:id="11"/>
      <w:r w:rsidRPr="00524332">
        <w:rPr>
          <w:b/>
          <w:bCs/>
          <w:color w:val="auto"/>
        </w:rPr>
        <w:t xml:space="preserve"> </w:t>
      </w:r>
    </w:p>
    <w:p w:rsidR="008D0F8D" w:rsidP="008D0F8D" w:rsidRDefault="00524332" w14:paraId="57FECD04" w14:textId="1362DEA8">
      <w:pPr>
        <w:pStyle w:val="ParagraphContinued"/>
      </w:pPr>
      <w:r>
        <w:t>The Title X Implementation Study has four main</w:t>
      </w:r>
      <w:r w:rsidR="008D0F8D">
        <w:t xml:space="preserve"> objectives</w:t>
      </w:r>
      <w:r>
        <w:t>. The first is to d</w:t>
      </w:r>
      <w:r w:rsidRPr="00524332" w:rsidR="0022487F">
        <w:t xml:space="preserve">escribe how Title X grantees </w:t>
      </w:r>
      <w:r w:rsidRPr="00524332" w:rsidR="0033090F">
        <w:t>ensure access to</w:t>
      </w:r>
      <w:r w:rsidRPr="00524332" w:rsidR="0022487F">
        <w:t xml:space="preserve"> equitable, affordable, client-centered quality family planning service</w:t>
      </w:r>
      <w:r w:rsidR="000C07C9">
        <w:t>s. T</w:t>
      </w:r>
      <w:r w:rsidRPr="00524332" w:rsidR="0022487F">
        <w:t xml:space="preserve">he study team </w:t>
      </w:r>
      <w:r w:rsidRPr="00524332" w:rsidR="0022487F">
        <w:lastRenderedPageBreak/>
        <w:t>will document and describe the service delivery strategies that have been put in place to ensure grantees</w:t>
      </w:r>
      <w:r w:rsidR="00907A6E">
        <w:t>’</w:t>
      </w:r>
      <w:r w:rsidRPr="00524332" w:rsidR="00907A6E">
        <w:t xml:space="preserve"> services</w:t>
      </w:r>
      <w:r w:rsidRPr="00524332" w:rsidR="0022487F">
        <w:t xml:space="preserve"> are in alignment with the program’s pillars of access, quality, and equity. This will include documenting </w:t>
      </w:r>
      <w:r w:rsidR="00FE54E4">
        <w:t xml:space="preserve">(1) </w:t>
      </w:r>
      <w:r w:rsidRPr="00524332" w:rsidR="0022487F">
        <w:t xml:space="preserve">the structure of clinical encounters in different settings and </w:t>
      </w:r>
      <w:r w:rsidR="00070962">
        <w:t xml:space="preserve">(2) </w:t>
      </w:r>
      <w:r w:rsidRPr="00524332" w:rsidR="0022487F">
        <w:t>how the types of Title X services vary by sub-recipient and service delivery site.</w:t>
      </w:r>
    </w:p>
    <w:p w:rsidR="008D0F8D" w:rsidP="008D0F8D" w:rsidRDefault="008D0F8D" w14:paraId="46EC79AC" w14:textId="3C0C7D5A">
      <w:pPr>
        <w:pStyle w:val="ParagraphContinued"/>
      </w:pPr>
      <w:r>
        <w:t xml:space="preserve">The second study objective is to </w:t>
      </w:r>
      <w:r w:rsidRPr="008D0F8D">
        <w:t>d</w:t>
      </w:r>
      <w:r w:rsidRPr="008D0F8D" w:rsidR="0033090F">
        <w:t xml:space="preserve">escribe the steps Title X grantees take to provide clients from diverse communities </w:t>
      </w:r>
      <w:r w:rsidRPr="008D0F8D" w:rsidR="00B606B1">
        <w:t>with equitable</w:t>
      </w:r>
      <w:r w:rsidRPr="008D0F8D" w:rsidR="0033090F">
        <w:t xml:space="preserve"> access to affordable, high</w:t>
      </w:r>
      <w:r w:rsidR="00710861">
        <w:t xml:space="preserve"> </w:t>
      </w:r>
      <w:r w:rsidRPr="008D0F8D" w:rsidR="0033090F">
        <w:t>quality, client-centered health</w:t>
      </w:r>
      <w:r w:rsidRPr="0033090F" w:rsidR="0033090F">
        <w:rPr>
          <w:b/>
          <w:bCs/>
        </w:rPr>
        <w:t xml:space="preserve"> </w:t>
      </w:r>
      <w:r w:rsidRPr="008D0F8D" w:rsidR="0033090F">
        <w:t>services.</w:t>
      </w:r>
      <w:r w:rsidRPr="0033090F" w:rsidR="0022487F">
        <w:rPr>
          <w:i/>
        </w:rPr>
        <w:t xml:space="preserve"> </w:t>
      </w:r>
      <w:r w:rsidRPr="0033090F" w:rsidR="0033090F">
        <w:t xml:space="preserve">For the </w:t>
      </w:r>
      <w:r>
        <w:t xml:space="preserve">Title X </w:t>
      </w:r>
      <w:r w:rsidRPr="0033090F" w:rsidR="0033090F">
        <w:t>program to achieve its desired outcomes, grantees must be able to provide diverse populations with access to high</w:t>
      </w:r>
      <w:r w:rsidR="00710861">
        <w:t xml:space="preserve"> </w:t>
      </w:r>
      <w:r w:rsidRPr="0033090F" w:rsidR="0033090F">
        <w:t xml:space="preserve">quality family planning services. To understand the program’s effectiveness in achieving this goal, </w:t>
      </w:r>
      <w:r>
        <w:t>the study team</w:t>
      </w:r>
      <w:r w:rsidRPr="0033090F" w:rsidR="0033090F">
        <w:t xml:space="preserve"> will explore the various strategies grantees, sub-recipients and service sites have used to ensure th</w:t>
      </w:r>
      <w:r w:rsidR="00710861">
        <w:t>ey</w:t>
      </w:r>
      <w:r w:rsidRPr="0033090F" w:rsidR="0033090F">
        <w:t xml:space="preserve"> reach and serve a range of populations, including adolescents, LGBTQ+, </w:t>
      </w:r>
      <w:r w:rsidR="00710861">
        <w:t>I</w:t>
      </w:r>
      <w:r w:rsidRPr="0033090F" w:rsidR="0033090F">
        <w:t>ndigenous communities, persons with limited English proficiency, and those living in rural and remote settings.</w:t>
      </w:r>
    </w:p>
    <w:p w:rsidR="0022487F" w:rsidP="008D0F8D" w:rsidRDefault="008D0F8D" w14:paraId="645072E7" w14:textId="223B07AC">
      <w:pPr>
        <w:pStyle w:val="ParagraphContinued"/>
      </w:pPr>
      <w:r>
        <w:t>The third study objective is to d</w:t>
      </w:r>
      <w:r w:rsidRPr="008D0F8D" w:rsidR="0022487F">
        <w:t xml:space="preserve">escribe pivots and accommodations made by Title X grantees and sub-recipients to provide care in recent years, including during the </w:t>
      </w:r>
      <w:r>
        <w:t xml:space="preserve">COVID-19 </w:t>
      </w:r>
      <w:r w:rsidRPr="008D0F8D" w:rsidR="0022487F">
        <w:t>pandem</w:t>
      </w:r>
      <w:r>
        <w:t>ic.</w:t>
      </w:r>
      <w:r w:rsidRPr="00343BD5" w:rsidR="0022487F">
        <w:t xml:space="preserve"> The</w:t>
      </w:r>
      <w:r>
        <w:t xml:space="preserve"> study team</w:t>
      </w:r>
      <w:r w:rsidRPr="00343BD5" w:rsidR="0022487F">
        <w:t xml:space="preserve"> will summarize the </w:t>
      </w:r>
      <w:r w:rsidR="00710861">
        <w:t xml:space="preserve">pandemic’s </w:t>
      </w:r>
      <w:r w:rsidRPr="00343BD5" w:rsidR="0022487F">
        <w:t>impact on grantees, sub</w:t>
      </w:r>
      <w:r w:rsidR="00554E57">
        <w:t>-</w:t>
      </w:r>
      <w:r w:rsidRPr="00343BD5" w:rsidR="0022487F">
        <w:t>recipients</w:t>
      </w:r>
      <w:r w:rsidR="0022487F">
        <w:t>,</w:t>
      </w:r>
      <w:r w:rsidRPr="00343BD5" w:rsidR="0022487F">
        <w:t xml:space="preserve"> and service delivery sites.</w:t>
      </w:r>
      <w:r>
        <w:t xml:space="preserve"> The study will</w:t>
      </w:r>
      <w:r w:rsidRPr="00343BD5" w:rsidR="0022487F">
        <w:t xml:space="preserve"> focus</w:t>
      </w:r>
      <w:r>
        <w:t xml:space="preserve"> </w:t>
      </w:r>
      <w:r w:rsidRPr="00343BD5" w:rsidR="0022487F">
        <w:t>on understanding which pivots, accommodations</w:t>
      </w:r>
      <w:r w:rsidR="0022487F">
        <w:t>,</w:t>
      </w:r>
      <w:r w:rsidRPr="00343BD5" w:rsidR="0022487F">
        <w:t xml:space="preserve"> and innovations in service delivery introduced during the pandemic can inform future efforts to expand equitable access to quality family planning care by placing the client at the center.</w:t>
      </w:r>
    </w:p>
    <w:p w:rsidR="0022487F" w:rsidP="000C07C9" w:rsidRDefault="000C07C9" w14:paraId="7D54E55A" w14:textId="2D826947">
      <w:pPr>
        <w:pStyle w:val="Paragraph"/>
      </w:pPr>
      <w:r>
        <w:t xml:space="preserve">The fourth study objective is to describe </w:t>
      </w:r>
      <w:r w:rsidRPr="000C07C9" w:rsidR="0022487F">
        <w:t>grantees’ self-assessments of impact</w:t>
      </w:r>
      <w:r w:rsidRPr="000C07C9">
        <w:t>.</w:t>
      </w:r>
      <w:r w:rsidRPr="00750E3D" w:rsidR="0022487F">
        <w:t xml:space="preserve"> The study team will document grantees’ processes for monitoring and evaluating their effectiveness in meeting each client’s desired</w:t>
      </w:r>
      <w:r>
        <w:t xml:space="preserve"> family planning</w:t>
      </w:r>
      <w:r w:rsidRPr="00750E3D" w:rsidR="0022487F">
        <w:t xml:space="preserve"> goals. This will include gaining a better understanding of how grantees use</w:t>
      </w:r>
      <w:r>
        <w:t xml:space="preserve"> performance measures data</w:t>
      </w:r>
      <w:r w:rsidRPr="00750E3D" w:rsidR="0022487F">
        <w:t>, findings from site visits and any correction action plans, and other assessments to evaluate the effectiveness of their work and their capacity to monitor and ensure federal quality standards.</w:t>
      </w:r>
    </w:p>
    <w:p w:rsidRPr="00EE5BFB" w:rsidR="000C07C9" w:rsidP="000C07C9" w:rsidRDefault="000C07C9" w14:paraId="7E5CEEE2" w14:textId="6DE46CEA">
      <w:pPr>
        <w:pStyle w:val="Paragraph"/>
        <w:rPr>
          <w:rFonts w:ascii="Times New Roman" w:hAnsi="Times New Roman" w:eastAsia="Times New Roman" w:cs="Times New Roman"/>
        </w:rPr>
      </w:pPr>
      <w:r>
        <w:t>To carry out these obj</w:t>
      </w:r>
      <w:r w:rsidR="00462C97">
        <w:t>ectives, the study team will rely on the following five proposed data sources: (1) a web-based survey of the 2022 cohort of Title X grantees (Instrument 1)</w:t>
      </w:r>
      <w:r w:rsidR="00710D8C">
        <w:t>;</w:t>
      </w:r>
      <w:r w:rsidR="00462C97">
        <w:t xml:space="preserve"> (2) grantee telephone interviews (Instrument 2)</w:t>
      </w:r>
      <w:r w:rsidR="00710D8C">
        <w:t>;</w:t>
      </w:r>
      <w:r w:rsidR="00462C97">
        <w:t xml:space="preserve"> (3) in-person or virtual listening visits with</w:t>
      </w:r>
      <w:r w:rsidR="00710D8C">
        <w:t xml:space="preserve"> clinic administrators (Instrument 3), service providers (Instrument 4), and community outreach or partner staff (Instrument 5)</w:t>
      </w:r>
      <w:r w:rsidR="00462C97">
        <w:t xml:space="preserve"> at a subset of Title X sub-recipients and service delivery site</w:t>
      </w:r>
      <w:r w:rsidR="00710D8C">
        <w:t>s; (4) a</w:t>
      </w:r>
      <w:r w:rsidR="00F54728">
        <w:t>n intercept</w:t>
      </w:r>
      <w:r w:rsidR="00710D8C">
        <w:t xml:space="preserve"> survey of up to 30 clients at up to 10 of the sites selected for listening visits</w:t>
      </w:r>
      <w:r w:rsidR="000B19BA">
        <w:t xml:space="preserve"> (Instrument 6)</w:t>
      </w:r>
      <w:r w:rsidR="00710D8C">
        <w:t>; and (5)</w:t>
      </w:r>
      <w:r w:rsidR="000B19BA">
        <w:t xml:space="preserve"> telephone interviews with subject matter experts (Instrument 7).</w:t>
      </w:r>
      <w:r w:rsidR="00117199">
        <w:t xml:space="preserve"> These proposed data sources are summarized in Table A</w:t>
      </w:r>
      <w:r w:rsidR="00727239">
        <w:t>.</w:t>
      </w:r>
      <w:r w:rsidR="00117199">
        <w:t>2.</w:t>
      </w:r>
      <w:r w:rsidR="00EE5BFB">
        <w:t xml:space="preserve"> </w:t>
      </w:r>
      <w:r w:rsidRPr="00001340" w:rsidR="00EE5BFB">
        <w:t>Attachment B shows how the proposed data sources map to each of the four study objectives.</w:t>
      </w:r>
    </w:p>
    <w:p w:rsidR="007A03C4" w:rsidP="00265924" w:rsidRDefault="000B19BA" w14:paraId="2A6C164C" w14:textId="24771C16">
      <w:pPr>
        <w:pStyle w:val="Paragraph"/>
      </w:pPr>
      <w:r>
        <w:t>OPA will use the information to contribute to research in the fields of program implementation and service delivery improvement</w:t>
      </w:r>
      <w:r w:rsidR="00070962">
        <w:t>,</w:t>
      </w:r>
      <w:r>
        <w:t xml:space="preserve"> </w:t>
      </w:r>
      <w:r w:rsidR="00B93BCB">
        <w:t xml:space="preserve">as specified </w:t>
      </w:r>
      <w:r>
        <w:t xml:space="preserve">under Section 1004 of Title X. </w:t>
      </w:r>
      <w:r w:rsidR="00BA7968">
        <w:t>The information is not intended to be used as the basis for making grant awards or monitoring or evaluating the performance of current Title X grantees.</w:t>
      </w:r>
    </w:p>
    <w:p w:rsidRPr="004B1F05" w:rsidR="007A03C4" w:rsidP="007A03C4" w:rsidRDefault="007A03C4" w14:paraId="5AB65066" w14:textId="31B351AB">
      <w:pPr>
        <w:pStyle w:val="TableTitle"/>
      </w:pPr>
      <w:bookmarkStart w:name="_Toc102469052" w:id="12"/>
      <w:r w:rsidRPr="004B1F05">
        <w:t>Table A</w:t>
      </w:r>
      <w:r w:rsidR="00137EEF">
        <w:t>.</w:t>
      </w:r>
      <w:r w:rsidRPr="004B1F05">
        <w:t>2</w:t>
      </w:r>
      <w:r w:rsidR="0013552F">
        <w:t xml:space="preserve">. </w:t>
      </w:r>
      <w:r w:rsidR="00BA7968">
        <w:t>Overview</w:t>
      </w:r>
      <w:r w:rsidR="00117199">
        <w:t xml:space="preserve"> of </w:t>
      </w:r>
      <w:r w:rsidR="00137EEF">
        <w:t>d</w:t>
      </w:r>
      <w:r w:rsidR="00117199">
        <w:t xml:space="preserve">ata </w:t>
      </w:r>
      <w:r w:rsidR="00137EEF">
        <w:t>s</w:t>
      </w:r>
      <w:r w:rsidR="00117199">
        <w:t>ources and</w:t>
      </w:r>
      <w:r w:rsidR="00BA7968">
        <w:t xml:space="preserve"> </w:t>
      </w:r>
      <w:r w:rsidR="00137EEF">
        <w:t>a</w:t>
      </w:r>
      <w:r w:rsidR="00BA7968">
        <w:t xml:space="preserve">ssociated </w:t>
      </w:r>
      <w:r w:rsidR="00137EEF">
        <w:t>d</w:t>
      </w:r>
      <w:r w:rsidR="00BA7968">
        <w:t xml:space="preserve">ata </w:t>
      </w:r>
      <w:r w:rsidR="00137EEF">
        <w:t>c</w:t>
      </w:r>
      <w:r w:rsidR="00BA7968">
        <w:t xml:space="preserve">ollection </w:t>
      </w:r>
      <w:r w:rsidR="00137EEF">
        <w:t>i</w:t>
      </w:r>
      <w:r w:rsidR="00BA7968">
        <w:t>nstruments</w:t>
      </w:r>
      <w:bookmarkEnd w:id="12"/>
    </w:p>
    <w:tbl>
      <w:tblPr>
        <w:tblStyle w:val="MathUBaseTable"/>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0"/>
        <w:gridCol w:w="2160"/>
        <w:gridCol w:w="5490"/>
      </w:tblGrid>
      <w:tr w:rsidRPr="008A7942" w:rsidR="00117199" w:rsidTr="00EE5BFB" w14:paraId="7769FE68"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EE5BFB" w:rsidR="00117199" w:rsidP="007A03C4" w:rsidRDefault="00117199" w14:paraId="1F372E2D" w14:textId="5639089C">
            <w:pPr>
              <w:pStyle w:val="TableHeaderLeft"/>
              <w:rPr>
                <w:color w:val="auto"/>
              </w:rPr>
            </w:pPr>
            <w:r w:rsidRPr="00EE5BFB">
              <w:rPr>
                <w:color w:val="auto"/>
              </w:rPr>
              <w:t xml:space="preserve">Data </w:t>
            </w:r>
            <w:r w:rsidR="00137EEF">
              <w:rPr>
                <w:color w:val="auto"/>
              </w:rPr>
              <w:t>s</w:t>
            </w:r>
            <w:r w:rsidRPr="00EE5BFB">
              <w:rPr>
                <w:color w:val="auto"/>
              </w:rPr>
              <w:t>ource</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EE5BFB" w:rsidR="00117199" w:rsidP="007A03C4" w:rsidRDefault="00117199" w14:paraId="22F33503" w14:textId="77777777">
            <w:pPr>
              <w:pStyle w:val="TableHeaderCenter"/>
              <w:cnfStyle w:val="100000000000" w:firstRow="1" w:lastRow="0" w:firstColumn="0" w:lastColumn="0" w:oddVBand="0" w:evenVBand="0" w:oddHBand="0" w:evenHBand="0" w:firstRowFirstColumn="0" w:firstRowLastColumn="0" w:lastRowFirstColumn="0" w:lastRowLastColumn="0"/>
              <w:rPr>
                <w:color w:val="auto"/>
              </w:rPr>
            </w:pPr>
            <w:r w:rsidRPr="00EE5BFB">
              <w:rPr>
                <w:rFonts w:ascii="Arial Narrow" w:hAnsi="Arial Narrow"/>
                <w:bCs/>
                <w:color w:val="auto"/>
              </w:rPr>
              <w:t>Instrument(s)</w:t>
            </w:r>
          </w:p>
        </w:tc>
        <w:tc>
          <w:tcPr>
            <w:tcW w:w="54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EE5BFB" w:rsidR="00117199" w:rsidP="007A03C4" w:rsidRDefault="00117199" w14:paraId="67458490" w14:textId="1FD3B366">
            <w:pPr>
              <w:pStyle w:val="TableHeaderCenter"/>
              <w:cnfStyle w:val="100000000000" w:firstRow="1" w:lastRow="0" w:firstColumn="0" w:lastColumn="0" w:oddVBand="0" w:evenVBand="0" w:oddHBand="0" w:evenHBand="0" w:firstRowFirstColumn="0" w:firstRowLastColumn="0" w:lastRowFirstColumn="0" w:lastRowLastColumn="0"/>
              <w:rPr>
                <w:color w:val="auto"/>
              </w:rPr>
            </w:pPr>
            <w:r w:rsidRPr="00EE5BFB">
              <w:rPr>
                <w:rFonts w:ascii="Arial Narrow" w:hAnsi="Arial Narrow"/>
                <w:bCs/>
                <w:color w:val="auto"/>
              </w:rPr>
              <w:t>Respondent</w:t>
            </w:r>
            <w:r w:rsidRPr="00EE5BFB" w:rsidR="00E4360A">
              <w:rPr>
                <w:rFonts w:ascii="Arial Narrow" w:hAnsi="Arial Narrow"/>
                <w:bCs/>
                <w:color w:val="auto"/>
              </w:rPr>
              <w:t xml:space="preserve"> and </w:t>
            </w:r>
            <w:r w:rsidR="00137EEF">
              <w:rPr>
                <w:rFonts w:ascii="Arial Narrow" w:hAnsi="Arial Narrow"/>
                <w:bCs/>
                <w:color w:val="auto"/>
              </w:rPr>
              <w:t>p</w:t>
            </w:r>
            <w:r w:rsidRPr="00EE5BFB">
              <w:rPr>
                <w:rFonts w:ascii="Arial Narrow" w:hAnsi="Arial Narrow"/>
                <w:bCs/>
                <w:color w:val="auto"/>
              </w:rPr>
              <w:t xml:space="preserve">urpose of </w:t>
            </w:r>
            <w:r w:rsidR="00137EEF">
              <w:rPr>
                <w:rFonts w:ascii="Arial Narrow" w:hAnsi="Arial Narrow"/>
                <w:bCs/>
                <w:color w:val="auto"/>
              </w:rPr>
              <w:t>c</w:t>
            </w:r>
            <w:r w:rsidRPr="00EE5BFB">
              <w:rPr>
                <w:rFonts w:ascii="Arial Narrow" w:hAnsi="Arial Narrow"/>
                <w:bCs/>
                <w:color w:val="auto"/>
              </w:rPr>
              <w:t>ollection</w:t>
            </w:r>
          </w:p>
        </w:tc>
      </w:tr>
      <w:tr w:rsidRPr="008A7942" w:rsidR="00117199" w:rsidTr="00EE5BFB" w14:paraId="63CB351C"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shd w:val="clear" w:color="auto" w:fill="auto"/>
          </w:tcPr>
          <w:p w:rsidRPr="00D50623" w:rsidR="00117199" w:rsidP="007A03C4" w:rsidRDefault="00117199" w14:paraId="3851C7E7" w14:textId="4ED8561A">
            <w:pPr>
              <w:pStyle w:val="TableTextLeft"/>
            </w:pPr>
            <w:r>
              <w:t>Web-based survey of the 2022 cohort of Title X grantees</w:t>
            </w:r>
          </w:p>
        </w:tc>
        <w:tc>
          <w:tcPr>
            <w:tcW w:w="2160" w:type="dxa"/>
            <w:shd w:val="clear" w:color="auto" w:fill="auto"/>
          </w:tcPr>
          <w:p w:rsidRPr="00D50623" w:rsidR="00117199" w:rsidP="007A03C4" w:rsidRDefault="00117199" w14:paraId="7EB9DB11" w14:textId="2D41F417">
            <w:pPr>
              <w:pStyle w:val="TableTextLeft"/>
              <w:cnfStyle w:val="000000000000" w:firstRow="0" w:lastRow="0" w:firstColumn="0" w:lastColumn="0" w:oddVBand="0" w:evenVBand="0" w:oddHBand="0" w:evenHBand="0" w:firstRowFirstColumn="0" w:firstRowLastColumn="0" w:lastRowFirstColumn="0" w:lastRowLastColumn="0"/>
            </w:pPr>
            <w:r>
              <w:t>1. Grantee web survey</w:t>
            </w:r>
          </w:p>
        </w:tc>
        <w:tc>
          <w:tcPr>
            <w:tcW w:w="5490" w:type="dxa"/>
            <w:shd w:val="clear" w:color="auto" w:fill="auto"/>
          </w:tcPr>
          <w:p w:rsidR="00117199" w:rsidP="007A03C4" w:rsidRDefault="00117199" w14:paraId="3B1624BF" w14:textId="73F7E8B6">
            <w:pPr>
              <w:pStyle w:val="TableTextLeft"/>
              <w:cnfStyle w:val="000000000000" w:firstRow="0" w:lastRow="0" w:firstColumn="0" w:lastColumn="0" w:oddVBand="0" w:evenVBand="0" w:oddHBand="0" w:evenHBand="0" w:firstRowFirstColumn="0" w:firstRowLastColumn="0" w:lastRowFirstColumn="0" w:lastRowLastColumn="0"/>
            </w:pPr>
            <w:r w:rsidRPr="00EC1E8E">
              <w:rPr>
                <w:b/>
                <w:bCs/>
              </w:rPr>
              <w:t>Respondents</w:t>
            </w:r>
            <w:r>
              <w:t xml:space="preserve">: Title X </w:t>
            </w:r>
            <w:r w:rsidR="00137EEF">
              <w:t>p</w:t>
            </w:r>
            <w:r>
              <w:t xml:space="preserve">roject </w:t>
            </w:r>
            <w:r w:rsidR="00137EEF">
              <w:t>d</w:t>
            </w:r>
            <w:r>
              <w:t>irector</w:t>
            </w:r>
            <w:r w:rsidR="00E4360A">
              <w:t>s</w:t>
            </w:r>
          </w:p>
          <w:p w:rsidR="00117199" w:rsidP="007A03C4" w:rsidRDefault="00E4360A" w14:paraId="37275D5E" w14:textId="2035D895">
            <w:pPr>
              <w:pStyle w:val="TableTextLeft"/>
              <w:cnfStyle w:val="000000000000" w:firstRow="0" w:lastRow="0" w:firstColumn="0" w:lastColumn="0" w:oddVBand="0" w:evenVBand="0" w:oddHBand="0" w:evenHBand="0" w:firstRowFirstColumn="0" w:firstRowLastColumn="0" w:lastRowFirstColumn="0" w:lastRowLastColumn="0"/>
            </w:pPr>
            <w:r>
              <w:rPr>
                <w:b/>
              </w:rPr>
              <w:t>Purpose</w:t>
            </w:r>
            <w:r w:rsidR="00117199">
              <w:t xml:space="preserve">: </w:t>
            </w:r>
            <w:r>
              <w:t xml:space="preserve">Collect information on grantee </w:t>
            </w:r>
            <w:r w:rsidR="00770009">
              <w:t>service provision</w:t>
            </w:r>
            <w:r w:rsidR="001F3DF6">
              <w:t>,</w:t>
            </w:r>
            <w:r w:rsidR="00770009">
              <w:t xml:space="preserve"> project administration</w:t>
            </w:r>
            <w:r w:rsidR="001F3DF6">
              <w:t>,</w:t>
            </w:r>
            <w:r w:rsidR="00770009">
              <w:t xml:space="preserve"> billing and payment practices</w:t>
            </w:r>
            <w:r w:rsidR="001F3DF6">
              <w:t>,</w:t>
            </w:r>
            <w:r w:rsidR="00770009">
              <w:t xml:space="preserve"> strategies for reaching diverse communities</w:t>
            </w:r>
            <w:r w:rsidR="001F3DF6">
              <w:t>,</w:t>
            </w:r>
            <w:r w:rsidR="00770009">
              <w:t xml:space="preserve"> recent pivots and accommodations made to service provisio</w:t>
            </w:r>
            <w:r>
              <w:t>n</w:t>
            </w:r>
            <w:r w:rsidR="001F3DF6">
              <w:t>,</w:t>
            </w:r>
            <w:r>
              <w:t xml:space="preserve"> and self-assessments of impact.</w:t>
            </w:r>
          </w:p>
        </w:tc>
      </w:tr>
      <w:tr w:rsidRPr="008A7942" w:rsidR="00117199" w:rsidTr="00EE5BFB" w14:paraId="6C9C8B21"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shd w:val="clear" w:color="auto" w:fill="auto"/>
          </w:tcPr>
          <w:p w:rsidRPr="00D50623" w:rsidR="00117199" w:rsidP="007A03C4" w:rsidRDefault="00117199" w14:paraId="05C15807" w14:textId="1A514F27">
            <w:pPr>
              <w:pStyle w:val="TableTextLeft"/>
            </w:pPr>
            <w:r>
              <w:lastRenderedPageBreak/>
              <w:t>Grantee telephone interviews</w:t>
            </w:r>
          </w:p>
        </w:tc>
        <w:tc>
          <w:tcPr>
            <w:tcW w:w="2160" w:type="dxa"/>
            <w:shd w:val="clear" w:color="auto" w:fill="auto"/>
          </w:tcPr>
          <w:p w:rsidRPr="00D50623" w:rsidR="00117199" w:rsidP="007A03C4" w:rsidRDefault="00117199" w14:paraId="655ACAC0" w14:textId="6C777CB4">
            <w:pPr>
              <w:pStyle w:val="TableTextLeft"/>
              <w:cnfStyle w:val="000000000000" w:firstRow="0" w:lastRow="0" w:firstColumn="0" w:lastColumn="0" w:oddVBand="0" w:evenVBand="0" w:oddHBand="0" w:evenHBand="0" w:firstRowFirstColumn="0" w:firstRowLastColumn="0" w:lastRowFirstColumn="0" w:lastRowLastColumn="0"/>
            </w:pPr>
            <w:r>
              <w:t>2. Grantee interview topic guide</w:t>
            </w:r>
          </w:p>
        </w:tc>
        <w:tc>
          <w:tcPr>
            <w:tcW w:w="5490" w:type="dxa"/>
            <w:shd w:val="clear" w:color="auto" w:fill="auto"/>
          </w:tcPr>
          <w:p w:rsidR="00117199" w:rsidP="007A03C4" w:rsidRDefault="00117199" w14:paraId="67210928" w14:textId="4CC28D1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xml:space="preserve">: </w:t>
            </w:r>
            <w:bookmarkStart w:name="_Hlk100322728" w:id="13"/>
            <w:r w:rsidR="00554E57">
              <w:t>One or</w:t>
            </w:r>
            <w:r w:rsidR="00E4360A">
              <w:t xml:space="preserve"> two designated grantee staff members</w:t>
            </w:r>
            <w:r>
              <w:t xml:space="preserve"> (</w:t>
            </w:r>
            <w:r w:rsidR="00E4360A">
              <w:t>project director</w:t>
            </w:r>
            <w:r w:rsidR="00070962">
              <w:t>s</w:t>
            </w:r>
            <w:r w:rsidR="00E4360A">
              <w:t>,</w:t>
            </w:r>
            <w:r>
              <w:rPr>
                <w:bCs/>
              </w:rPr>
              <w:t xml:space="preserve"> medical director</w:t>
            </w:r>
            <w:r w:rsidR="00070962">
              <w:rPr>
                <w:bCs/>
              </w:rPr>
              <w:t>s</w:t>
            </w:r>
            <w:r>
              <w:rPr>
                <w:bCs/>
              </w:rPr>
              <w:t>, nurse lead</w:t>
            </w:r>
            <w:r w:rsidR="00070962">
              <w:rPr>
                <w:bCs/>
              </w:rPr>
              <w:t>s</w:t>
            </w:r>
            <w:r w:rsidR="00E4360A">
              <w:rPr>
                <w:bCs/>
              </w:rPr>
              <w:t>,</w:t>
            </w:r>
            <w:r>
              <w:rPr>
                <w:bCs/>
              </w:rPr>
              <w:t xml:space="preserve"> or other medical professional</w:t>
            </w:r>
            <w:r w:rsidR="00070962">
              <w:rPr>
                <w:bCs/>
              </w:rPr>
              <w:t>s</w:t>
            </w:r>
            <w:r>
              <w:rPr>
                <w:bCs/>
              </w:rPr>
              <w:t>)</w:t>
            </w:r>
            <w:bookmarkEnd w:id="13"/>
          </w:p>
          <w:p w:rsidRPr="00886C93" w:rsidR="00117199" w:rsidP="007A03C4" w:rsidRDefault="00886C93" w14:paraId="515C0E64" w14:textId="38484801">
            <w:pPr>
              <w:pStyle w:val="TableTextLeft"/>
              <w:cnfStyle w:val="000000000000" w:firstRow="0" w:lastRow="0" w:firstColumn="0" w:lastColumn="0" w:oddVBand="0" w:evenVBand="0" w:oddHBand="0" w:evenHBand="0" w:firstRowFirstColumn="0" w:firstRowLastColumn="0" w:lastRowFirstColumn="0" w:lastRowLastColumn="0"/>
            </w:pPr>
            <w:r>
              <w:rPr>
                <w:b/>
                <w:color w:val="000000"/>
              </w:rPr>
              <w:t>Purpose</w:t>
            </w:r>
            <w:r w:rsidR="00117199">
              <w:rPr>
                <w:color w:val="000000"/>
              </w:rPr>
              <w:t xml:space="preserve">: </w:t>
            </w:r>
            <w:r w:rsidR="00E4360A">
              <w:t xml:space="preserve">Collect information on </w:t>
            </w:r>
            <w:r>
              <w:t xml:space="preserve">staff responsibilities and roles, clarify and </w:t>
            </w:r>
            <w:r w:rsidRPr="00BF478A" w:rsidR="00117199">
              <w:t>probe for detail</w:t>
            </w:r>
            <w:r>
              <w:t>s on responses to the grantee survey, and identify potential candidates for in-person or virtual listening visits.</w:t>
            </w:r>
          </w:p>
        </w:tc>
      </w:tr>
      <w:tr w:rsidRPr="008A7942" w:rsidR="00117199" w:rsidTr="00EE5BFB" w14:paraId="6044385C"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shd w:val="clear" w:color="auto" w:fill="auto"/>
          </w:tcPr>
          <w:p w:rsidR="00117199" w:rsidP="007A03C4" w:rsidRDefault="00117199" w14:paraId="4C924FFF" w14:textId="4D4E4290">
            <w:pPr>
              <w:pStyle w:val="TableTextLeft"/>
            </w:pPr>
            <w:r>
              <w:t>In-person or virtual listening visits</w:t>
            </w:r>
          </w:p>
        </w:tc>
        <w:tc>
          <w:tcPr>
            <w:tcW w:w="2160" w:type="dxa"/>
            <w:shd w:val="clear" w:color="auto" w:fill="auto"/>
          </w:tcPr>
          <w:p w:rsidR="00117199" w:rsidP="007A03C4" w:rsidRDefault="00117199" w14:paraId="1C5C5A8B" w14:textId="637D9771">
            <w:pPr>
              <w:pStyle w:val="TableTextLeft"/>
              <w:cnfStyle w:val="000000000000" w:firstRow="0" w:lastRow="0" w:firstColumn="0" w:lastColumn="0" w:oddVBand="0" w:evenVBand="0" w:oddHBand="0" w:evenHBand="0" w:firstRowFirstColumn="0" w:firstRowLastColumn="0" w:lastRowFirstColumn="0" w:lastRowLastColumn="0"/>
            </w:pPr>
            <w:r>
              <w:t>3. Listening visit topic guide for clinic administrators</w:t>
            </w:r>
          </w:p>
          <w:p w:rsidR="00117199" w:rsidP="007A03C4" w:rsidRDefault="00117199" w14:paraId="61177CEF" w14:textId="638C97C4">
            <w:pPr>
              <w:pStyle w:val="TableTextLeft"/>
              <w:cnfStyle w:val="000000000000" w:firstRow="0" w:lastRow="0" w:firstColumn="0" w:lastColumn="0" w:oddVBand="0" w:evenVBand="0" w:oddHBand="0" w:evenHBand="0" w:firstRowFirstColumn="0" w:firstRowLastColumn="0" w:lastRowFirstColumn="0" w:lastRowLastColumn="0"/>
            </w:pPr>
            <w:r>
              <w:t>4. Listening visit topic guide for clinical service providers</w:t>
            </w:r>
          </w:p>
          <w:p w:rsidR="00117199" w:rsidP="007A03C4" w:rsidRDefault="00117199" w14:paraId="53FC67A8" w14:textId="6632E63D">
            <w:pPr>
              <w:pStyle w:val="TableTextLeft"/>
              <w:cnfStyle w:val="000000000000" w:firstRow="0" w:lastRow="0" w:firstColumn="0" w:lastColumn="0" w:oddVBand="0" w:evenVBand="0" w:oddHBand="0" w:evenHBand="0" w:firstRowFirstColumn="0" w:firstRowLastColumn="0" w:lastRowFirstColumn="0" w:lastRowLastColumn="0"/>
            </w:pPr>
            <w:r>
              <w:t xml:space="preserve">5. </w:t>
            </w:r>
            <w:r w:rsidR="00B55BFF">
              <w:t>L</w:t>
            </w:r>
            <w:r>
              <w:t>istening visit topic guide for communit</w:t>
            </w:r>
            <w:r w:rsidR="00886C93">
              <w:t>y outreach or partner</w:t>
            </w:r>
            <w:r>
              <w:t xml:space="preserve"> staff</w:t>
            </w:r>
          </w:p>
          <w:p w:rsidR="00117199" w:rsidP="007A03C4" w:rsidRDefault="00117199" w14:paraId="4FD62066" w14:textId="6CF93FD0">
            <w:pPr>
              <w:pStyle w:val="TableTextLeft"/>
              <w:cnfStyle w:val="000000000000" w:firstRow="0" w:lastRow="0" w:firstColumn="0" w:lastColumn="0" w:oddVBand="0" w:evenVBand="0" w:oddHBand="0" w:evenHBand="0" w:firstRowFirstColumn="0" w:firstRowLastColumn="0" w:lastRowFirstColumn="0" w:lastRowLastColumn="0"/>
            </w:pPr>
          </w:p>
          <w:p w:rsidR="00117199" w:rsidP="007A03C4" w:rsidRDefault="00117199" w14:paraId="2413CFC4" w14:textId="07E1160C">
            <w:pPr>
              <w:pStyle w:val="TableTextLeft"/>
              <w:cnfStyle w:val="000000000000" w:firstRow="0" w:lastRow="0" w:firstColumn="0" w:lastColumn="0" w:oddVBand="0" w:evenVBand="0" w:oddHBand="0" w:evenHBand="0" w:firstRowFirstColumn="0" w:firstRowLastColumn="0" w:lastRowFirstColumn="0" w:lastRowLastColumn="0"/>
            </w:pPr>
          </w:p>
        </w:tc>
        <w:tc>
          <w:tcPr>
            <w:tcW w:w="5490" w:type="dxa"/>
            <w:shd w:val="clear" w:color="auto" w:fill="auto"/>
          </w:tcPr>
          <w:p w:rsidR="00117199" w:rsidP="007A03C4" w:rsidRDefault="00117199" w14:paraId="27165BC9" w14:textId="216DF541">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Respondents</w:t>
            </w:r>
            <w:r>
              <w:rPr>
                <w:color w:val="000000"/>
              </w:rPr>
              <w:t>: C</w:t>
            </w:r>
            <w:r>
              <w:t>linic administrators, clinic service providers</w:t>
            </w:r>
            <w:r w:rsidR="00886C93">
              <w:t>,</w:t>
            </w:r>
            <w:r>
              <w:t xml:space="preserve"> and community</w:t>
            </w:r>
            <w:r w:rsidR="00886C93">
              <w:t xml:space="preserve"> outreach or partner</w:t>
            </w:r>
            <w:r>
              <w:t xml:space="preserve"> staff</w:t>
            </w:r>
            <w:r w:rsidR="00886C93">
              <w:t xml:space="preserve"> at a subset of Title X sub</w:t>
            </w:r>
            <w:r w:rsidR="00554E57">
              <w:t>-</w:t>
            </w:r>
            <w:r w:rsidR="00886C93">
              <w:t>recipients or service delivery sites</w:t>
            </w:r>
            <w:r>
              <w:t>.</w:t>
            </w:r>
          </w:p>
          <w:p w:rsidR="00117199" w:rsidP="007A03C4" w:rsidRDefault="00117199" w14:paraId="6DB8BE3C" w14:textId="42EE2A08">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502379">
              <w:rPr>
                <w:b/>
                <w:bCs/>
                <w:color w:val="000000"/>
              </w:rPr>
              <w:t>Content</w:t>
            </w:r>
            <w:r>
              <w:rPr>
                <w:color w:val="000000"/>
              </w:rPr>
              <w:t xml:space="preserve">: </w:t>
            </w:r>
            <w:r w:rsidR="00886C93">
              <w:rPr>
                <w:color w:val="000000"/>
              </w:rPr>
              <w:t xml:space="preserve">Collect information on </w:t>
            </w:r>
            <w:r w:rsidR="00265924">
              <w:rPr>
                <w:color w:val="000000"/>
              </w:rPr>
              <w:t xml:space="preserve">the </w:t>
            </w:r>
            <w:r w:rsidR="00886C93">
              <w:rPr>
                <w:color w:val="000000"/>
              </w:rPr>
              <w:t xml:space="preserve">implementation of family planning and related preventive health services, </w:t>
            </w:r>
            <w:r w:rsidR="00265924">
              <w:rPr>
                <w:color w:val="000000"/>
              </w:rPr>
              <w:t xml:space="preserve">outreach and community engagement, and training and technical assistance. </w:t>
            </w:r>
          </w:p>
        </w:tc>
      </w:tr>
      <w:tr w:rsidRPr="001D54DC" w:rsidR="00117199" w:rsidTr="00EE5BFB" w14:paraId="715DBB92"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shd w:val="clear" w:color="auto" w:fill="auto"/>
          </w:tcPr>
          <w:p w:rsidRPr="001D54DC" w:rsidR="00117199" w:rsidP="007A03C4" w:rsidRDefault="00EE5BFB" w14:paraId="34330DD8" w14:textId="6738941D">
            <w:pPr>
              <w:pStyle w:val="TableTextLeft"/>
            </w:pPr>
            <w:r>
              <w:t>Web-based c</w:t>
            </w:r>
            <w:r w:rsidR="00117199">
              <w:t>lient survey</w:t>
            </w:r>
          </w:p>
        </w:tc>
        <w:tc>
          <w:tcPr>
            <w:tcW w:w="2160" w:type="dxa"/>
            <w:shd w:val="clear" w:color="auto" w:fill="auto"/>
          </w:tcPr>
          <w:p w:rsidRPr="001D54DC" w:rsidR="00117199" w:rsidP="007A03C4" w:rsidRDefault="00117199" w14:paraId="25A6EAF1" w14:textId="45CF4CA6">
            <w:pPr>
              <w:pStyle w:val="TableTextLeft"/>
              <w:cnfStyle w:val="000000000000" w:firstRow="0" w:lastRow="0" w:firstColumn="0" w:lastColumn="0" w:oddVBand="0" w:evenVBand="0" w:oddHBand="0" w:evenHBand="0" w:firstRowFirstColumn="0" w:firstRowLastColumn="0" w:lastRowFirstColumn="0" w:lastRowLastColumn="0"/>
            </w:pPr>
            <w:r>
              <w:t xml:space="preserve">6. Client </w:t>
            </w:r>
            <w:r w:rsidR="001F3DF6">
              <w:t>s</w:t>
            </w:r>
            <w:r>
              <w:t>urvey</w:t>
            </w:r>
          </w:p>
        </w:tc>
        <w:tc>
          <w:tcPr>
            <w:tcW w:w="5490" w:type="dxa"/>
            <w:shd w:val="clear" w:color="auto" w:fill="auto"/>
          </w:tcPr>
          <w:p w:rsidRPr="001D54DC" w:rsidR="00117199" w:rsidP="007A03C4" w:rsidRDefault="00117199" w14:paraId="0F8FE05E" w14:textId="576123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Respondents</w:t>
            </w:r>
            <w:r w:rsidRPr="001D54DC">
              <w:rPr>
                <w:color w:val="000000"/>
              </w:rPr>
              <w:t xml:space="preserve">: </w:t>
            </w:r>
            <w:r>
              <w:rPr>
                <w:color w:val="000000"/>
              </w:rPr>
              <w:t>Title X clients who speak English or Spanish</w:t>
            </w:r>
          </w:p>
          <w:p w:rsidRPr="00265924" w:rsidR="00117199" w:rsidP="007A03C4" w:rsidRDefault="00265924" w14:paraId="7EBC08E8" w14:textId="555A40AF">
            <w:pPr>
              <w:pStyle w:val="TableTextLeft"/>
              <w:cnfStyle w:val="000000000000" w:firstRow="0" w:lastRow="0" w:firstColumn="0" w:lastColumn="0" w:oddVBand="0" w:evenVBand="0" w:oddHBand="0" w:evenHBand="0" w:firstRowFirstColumn="0" w:firstRowLastColumn="0" w:lastRowFirstColumn="0" w:lastRowLastColumn="0"/>
              <w:rPr>
                <w:color w:val="000000"/>
              </w:rPr>
            </w:pPr>
            <w:r>
              <w:rPr>
                <w:b/>
                <w:color w:val="000000"/>
              </w:rPr>
              <w:t>Purpose</w:t>
            </w:r>
            <w:r w:rsidRPr="001D54DC" w:rsidR="00117199">
              <w:rPr>
                <w:color w:val="000000"/>
              </w:rPr>
              <w:t xml:space="preserve">: </w:t>
            </w:r>
            <w:r>
              <w:rPr>
                <w:color w:val="000000"/>
              </w:rPr>
              <w:t>Collect information on</w:t>
            </w:r>
            <w:r w:rsidRPr="00CB3FCB" w:rsidR="00117199">
              <w:rPr>
                <w:color w:val="000000"/>
              </w:rPr>
              <w:t xml:space="preserve"> clients’ perspectives on access to and quality of care</w:t>
            </w:r>
            <w:r>
              <w:rPr>
                <w:color w:val="000000"/>
              </w:rPr>
              <w:t>.</w:t>
            </w:r>
          </w:p>
        </w:tc>
      </w:tr>
      <w:tr w:rsidRPr="001D54DC" w:rsidR="00117199" w:rsidTr="00EE5BFB" w14:paraId="4181C47D"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shd w:val="clear" w:color="auto" w:fill="auto"/>
          </w:tcPr>
          <w:p w:rsidRPr="001D54DC" w:rsidR="00117199" w:rsidP="007A03C4" w:rsidRDefault="00EE5BFB" w14:paraId="33F1C334" w14:textId="25C6689B">
            <w:pPr>
              <w:pStyle w:val="TableTextLeft"/>
            </w:pPr>
            <w:r>
              <w:t>Telephone i</w:t>
            </w:r>
            <w:r w:rsidR="00117199">
              <w:t>nterviews with subject matter experts</w:t>
            </w:r>
          </w:p>
        </w:tc>
        <w:tc>
          <w:tcPr>
            <w:tcW w:w="2160" w:type="dxa"/>
            <w:shd w:val="clear" w:color="auto" w:fill="auto"/>
          </w:tcPr>
          <w:p w:rsidRPr="001D54DC" w:rsidR="00117199" w:rsidP="007A03C4" w:rsidRDefault="00117199" w14:paraId="5CDA82C5" w14:textId="6D0AE34C">
            <w:pPr>
              <w:pStyle w:val="TableTextLeft"/>
              <w:cnfStyle w:val="000000000000" w:firstRow="0" w:lastRow="0" w:firstColumn="0" w:lastColumn="0" w:oddVBand="0" w:evenVBand="0" w:oddHBand="0" w:evenHBand="0" w:firstRowFirstColumn="0" w:firstRowLastColumn="0" w:lastRowFirstColumn="0" w:lastRowLastColumn="0"/>
            </w:pPr>
            <w:r>
              <w:t xml:space="preserve">7. Subject </w:t>
            </w:r>
            <w:r w:rsidR="007A39AD">
              <w:t>m</w:t>
            </w:r>
            <w:r>
              <w:t xml:space="preserve">atter </w:t>
            </w:r>
            <w:r w:rsidR="007A39AD">
              <w:t>e</w:t>
            </w:r>
            <w:r>
              <w:t xml:space="preserve">xpert </w:t>
            </w:r>
            <w:r w:rsidR="007A39AD">
              <w:t>t</w:t>
            </w:r>
            <w:r>
              <w:t xml:space="preserve">opic </w:t>
            </w:r>
            <w:r w:rsidR="007A39AD">
              <w:t>g</w:t>
            </w:r>
            <w:r>
              <w:t>uide </w:t>
            </w:r>
          </w:p>
        </w:tc>
        <w:tc>
          <w:tcPr>
            <w:tcW w:w="5490" w:type="dxa"/>
            <w:shd w:val="clear" w:color="auto" w:fill="auto"/>
          </w:tcPr>
          <w:p w:rsidRPr="001D54DC" w:rsidR="00117199" w:rsidP="007A03C4" w:rsidRDefault="00117199" w14:paraId="45D7BA73" w14:textId="77E6A3D3">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1D54DC">
              <w:rPr>
                <w:b/>
                <w:bCs/>
                <w:color w:val="000000"/>
              </w:rPr>
              <w:t>Respondents</w:t>
            </w:r>
            <w:r w:rsidRPr="001D54DC">
              <w:rPr>
                <w:color w:val="000000"/>
              </w:rPr>
              <w:t xml:space="preserve">: </w:t>
            </w:r>
            <w:r>
              <w:rPr>
                <w:color w:val="000000"/>
              </w:rPr>
              <w:t>Title X program subject matter experts</w:t>
            </w:r>
          </w:p>
          <w:p w:rsidRPr="001D54DC" w:rsidR="00117199" w:rsidP="007A03C4" w:rsidRDefault="00265924" w14:paraId="4C423150" w14:textId="5BD5EDE5">
            <w:pPr>
              <w:pStyle w:val="TableTextLeft"/>
              <w:cnfStyle w:val="000000000000" w:firstRow="0" w:lastRow="0" w:firstColumn="0" w:lastColumn="0" w:oddVBand="0" w:evenVBand="0" w:oddHBand="0" w:evenHBand="0" w:firstRowFirstColumn="0" w:firstRowLastColumn="0" w:lastRowFirstColumn="0" w:lastRowLastColumn="0"/>
              <w:rPr>
                <w:color w:val="000000"/>
              </w:rPr>
            </w:pPr>
            <w:r>
              <w:rPr>
                <w:b/>
                <w:color w:val="000000"/>
              </w:rPr>
              <w:t>Purpose</w:t>
            </w:r>
            <w:r w:rsidRPr="001D54DC" w:rsidR="00117199">
              <w:rPr>
                <w:color w:val="000000"/>
              </w:rPr>
              <w:t xml:space="preserve">: </w:t>
            </w:r>
            <w:r>
              <w:rPr>
                <w:color w:val="000000"/>
              </w:rPr>
              <w:t>Collect information on the evolution of the Title X program</w:t>
            </w:r>
            <w:r w:rsidR="00EE5BFB">
              <w:rPr>
                <w:color w:val="000000"/>
              </w:rPr>
              <w:t xml:space="preserve"> and current approaches to service delivery in the family planning field.</w:t>
            </w:r>
          </w:p>
        </w:tc>
      </w:tr>
    </w:tbl>
    <w:p w:rsidRPr="00127190" w:rsidR="00127190" w:rsidP="00127190" w:rsidRDefault="00127190" w14:paraId="2F23C112" w14:textId="09B29573">
      <w:pPr>
        <w:pStyle w:val="Paragraph"/>
        <w:rPr>
          <w:highlight w:val="yellow"/>
        </w:rPr>
      </w:pPr>
    </w:p>
    <w:p w:rsidRPr="0033215D" w:rsidR="007A03C4" w:rsidP="00CB68BC" w:rsidRDefault="007A03C4" w14:paraId="23458BDD" w14:textId="7ED39E25">
      <w:pPr>
        <w:pStyle w:val="H2"/>
        <w:ind w:left="0" w:firstLine="0"/>
        <w:rPr>
          <w:b/>
          <w:bCs/>
          <w:color w:val="auto"/>
        </w:rPr>
      </w:pPr>
      <w:bookmarkStart w:name="_Toc63943080" w:id="14"/>
      <w:bookmarkStart w:name="_Toc102469063" w:id="15"/>
      <w:r w:rsidRPr="0033215D">
        <w:rPr>
          <w:b/>
          <w:bCs/>
          <w:color w:val="auto"/>
        </w:rPr>
        <w:t>A.3.</w:t>
      </w:r>
      <w:r w:rsidR="0033215D">
        <w:rPr>
          <w:b/>
          <w:bCs/>
          <w:color w:val="auto"/>
        </w:rPr>
        <w:t xml:space="preserve"> </w:t>
      </w:r>
      <w:r w:rsidRPr="0033215D">
        <w:rPr>
          <w:b/>
          <w:bCs/>
          <w:color w:val="auto"/>
        </w:rPr>
        <w:t>Use of Information Technology to Reduce Burden</w:t>
      </w:r>
      <w:bookmarkEnd w:id="14"/>
      <w:bookmarkEnd w:id="15"/>
      <w:r w:rsidRPr="0033215D">
        <w:rPr>
          <w:b/>
          <w:bCs/>
          <w:color w:val="auto"/>
        </w:rPr>
        <w:t xml:space="preserve"> </w:t>
      </w:r>
    </w:p>
    <w:p w:rsidR="1C5B5BE6" w:rsidP="00EE5BFB" w:rsidRDefault="00070962" w14:paraId="030B6753" w14:textId="79083061">
      <w:pPr>
        <w:pStyle w:val="ParagraphContinued"/>
      </w:pPr>
      <w:r>
        <w:t>T</w:t>
      </w:r>
      <w:r w:rsidRPr="00547478">
        <w:t xml:space="preserve">o reduce respondent burden and make data processing </w:t>
      </w:r>
      <w:r w:rsidRPr="001D54DC">
        <w:t>and reporting faster and more efficient</w:t>
      </w:r>
      <w:r>
        <w:t xml:space="preserve">, </w:t>
      </w:r>
      <w:r w:rsidR="007A03C4">
        <w:t>OPA</w:t>
      </w:r>
      <w:r w:rsidRPr="00547478" w:rsidR="007A03C4">
        <w:t xml:space="preserve"> is using technology to collect and process data</w:t>
      </w:r>
      <w:r w:rsidRPr="001D54DC" w:rsidR="007A03C4">
        <w:t>. The</w:t>
      </w:r>
      <w:r w:rsidR="00B93BCB">
        <w:t xml:space="preserve"> contractor</w:t>
      </w:r>
      <w:r w:rsidRPr="001D54DC" w:rsidR="007A03C4">
        <w:t xml:space="preserve"> will program and administer the </w:t>
      </w:r>
      <w:r w:rsidR="00127190">
        <w:t>grantee</w:t>
      </w:r>
      <w:r w:rsidRPr="001D54DC" w:rsidR="007A03C4">
        <w:t xml:space="preserve"> </w:t>
      </w:r>
      <w:r w:rsidRPr="001D54DC" w:rsidR="000554EF">
        <w:t>s</w:t>
      </w:r>
      <w:r w:rsidRPr="001D54DC" w:rsidR="007A03C4">
        <w:t xml:space="preserve">urvey </w:t>
      </w:r>
      <w:r w:rsidR="00D230AA">
        <w:t xml:space="preserve">and client survey </w:t>
      </w:r>
      <w:r w:rsidRPr="001D54DC" w:rsidR="007A03C4">
        <w:t>(Instrument</w:t>
      </w:r>
      <w:r w:rsidR="00D230AA">
        <w:t>s</w:t>
      </w:r>
      <w:r w:rsidRPr="001D54DC" w:rsidR="007A03C4">
        <w:t xml:space="preserve"> 1</w:t>
      </w:r>
      <w:r w:rsidR="00D230AA">
        <w:t xml:space="preserve"> &amp; 6</w:t>
      </w:r>
      <w:r w:rsidRPr="001D54DC" w:rsidR="007A03C4">
        <w:t xml:space="preserve">) with Confirmit, a state-of-the-art survey software platform the contractor uses to </w:t>
      </w:r>
      <w:r w:rsidR="00821DF0">
        <w:t xml:space="preserve">program </w:t>
      </w:r>
      <w:r w:rsidRPr="001D54DC" w:rsidR="007A03C4">
        <w:t>and launch surveys. The surveys will be web</w:t>
      </w:r>
      <w:r w:rsidR="00554E57">
        <w:t xml:space="preserve"> </w:t>
      </w:r>
      <w:r w:rsidRPr="001D54DC" w:rsidR="007A03C4">
        <w:t>based</w:t>
      </w:r>
      <w:r w:rsidR="00554E57">
        <w:t>,</w:t>
      </w:r>
      <w:r w:rsidRPr="001D54DC" w:rsidR="007A03C4">
        <w:t xml:space="preserve"> and</w:t>
      </w:r>
      <w:r w:rsidR="002D0893">
        <w:t xml:space="preserve"> program directors will receive an email with a unique URL to access the survey. </w:t>
      </w:r>
      <w:r w:rsidRPr="001D54DC" w:rsidR="007A03C4">
        <w:t xml:space="preserve">The Confirmit software </w:t>
      </w:r>
      <w:r w:rsidR="00821DF0">
        <w:t xml:space="preserve">platform </w:t>
      </w:r>
      <w:r w:rsidRPr="001D54DC" w:rsidR="007A03C4">
        <w:t xml:space="preserve">has built-in mobile </w:t>
      </w:r>
      <w:r w:rsidR="00821DF0">
        <w:t xml:space="preserve">or tablet </w:t>
      </w:r>
      <w:r w:rsidRPr="001D54DC" w:rsidR="007A03C4">
        <w:t xml:space="preserve">formatting to ensure the display adjusts for device screen size. If needed, respondents can pause and restart the survey, </w:t>
      </w:r>
      <w:r w:rsidR="002600D2">
        <w:t>and</w:t>
      </w:r>
      <w:r w:rsidRPr="001D54DC" w:rsidR="007A03C4">
        <w:t xml:space="preserve"> their responses </w:t>
      </w:r>
      <w:r w:rsidR="002600D2">
        <w:t xml:space="preserve">will be </w:t>
      </w:r>
      <w:r w:rsidRPr="001D54DC" w:rsidR="007A03C4">
        <w:t>saved</w:t>
      </w:r>
      <w:r w:rsidR="002600D2">
        <w:t xml:space="preserve"> after each session</w:t>
      </w:r>
      <w:r w:rsidRPr="001D54DC" w:rsidR="007A03C4">
        <w:t>. Confirmit includes tailored skip patterns and text fills</w:t>
      </w:r>
      <w:r w:rsidR="002D0893">
        <w:t xml:space="preserve"> when appropriate</w:t>
      </w:r>
      <w:r w:rsidRPr="001D54DC" w:rsidR="007A03C4">
        <w:t xml:space="preserve">. These features allow respondents to move through the questions easily and automatically skip questions that do not apply to them, thus minimizing burden. </w:t>
      </w:r>
    </w:p>
    <w:p w:rsidRPr="0033215D" w:rsidR="007A03C4" w:rsidP="005D6F3B" w:rsidRDefault="007A03C4" w14:paraId="6178A772" w14:textId="1263F86B">
      <w:pPr>
        <w:pStyle w:val="H2"/>
        <w:rPr>
          <w:b/>
          <w:bCs/>
          <w:color w:val="auto"/>
        </w:rPr>
      </w:pPr>
      <w:bookmarkStart w:name="_Toc63943081" w:id="16"/>
      <w:bookmarkStart w:name="_Toc102469064" w:id="17"/>
      <w:r w:rsidRPr="0033215D">
        <w:rPr>
          <w:b/>
          <w:bCs/>
          <w:color w:val="auto"/>
        </w:rPr>
        <w:t>A.4.</w:t>
      </w:r>
      <w:r w:rsidR="0033215D">
        <w:rPr>
          <w:b/>
          <w:bCs/>
          <w:color w:val="auto"/>
        </w:rPr>
        <w:t xml:space="preserve"> </w:t>
      </w:r>
      <w:r w:rsidRPr="0033215D">
        <w:rPr>
          <w:b/>
          <w:bCs/>
          <w:color w:val="auto"/>
        </w:rPr>
        <w:t>Efforts to Identify Duplication and Use of Similar Information</w:t>
      </w:r>
      <w:bookmarkEnd w:id="16"/>
      <w:bookmarkEnd w:id="17"/>
      <w:r w:rsidRPr="0033215D">
        <w:rPr>
          <w:b/>
          <w:bCs/>
          <w:color w:val="auto"/>
        </w:rPr>
        <w:t xml:space="preserve"> </w:t>
      </w:r>
    </w:p>
    <w:p w:rsidRPr="001D54DC" w:rsidR="007A03C4" w:rsidP="005D6F3B" w:rsidRDefault="007A03C4" w14:paraId="6CBC9F59" w14:textId="3371D96C">
      <w:pPr>
        <w:pStyle w:val="ParagraphContinued"/>
      </w:pPr>
      <w:r w:rsidRPr="001D54DC">
        <w:t>The information collection requirements for the</w:t>
      </w:r>
      <w:r w:rsidR="00E26C54">
        <w:t xml:space="preserve"> Title X Implementation Study</w:t>
      </w:r>
      <w:r w:rsidRPr="001D54DC" w:rsidR="00127190">
        <w:t xml:space="preserve"> </w:t>
      </w:r>
      <w:r w:rsidRPr="001D54DC">
        <w:t xml:space="preserve">have been carefully reviewed to avoid duplication with existing and ongoing studies. </w:t>
      </w:r>
      <w:r w:rsidR="00F54728">
        <w:t>T</w:t>
      </w:r>
      <w:r w:rsidRPr="004F6A29" w:rsidR="004F6A29">
        <w:t xml:space="preserve">his will be the first external implementation study of the Title X </w:t>
      </w:r>
      <w:r w:rsidR="00E26C54">
        <w:t>Service Grants p</w:t>
      </w:r>
      <w:r w:rsidRPr="004F6A29" w:rsidR="004F6A29">
        <w:t>rogram.</w:t>
      </w:r>
    </w:p>
    <w:p w:rsidRPr="0033215D" w:rsidR="007A03C4" w:rsidP="005D6F3B" w:rsidRDefault="007A03C4" w14:paraId="19FEC7A0" w14:textId="2B22D017">
      <w:pPr>
        <w:pStyle w:val="H2"/>
        <w:rPr>
          <w:b/>
          <w:bCs/>
          <w:color w:val="auto"/>
        </w:rPr>
      </w:pPr>
      <w:bookmarkStart w:name="_Toc63943082" w:id="18"/>
      <w:bookmarkStart w:name="_Toc102469065" w:id="19"/>
      <w:r w:rsidRPr="0033215D">
        <w:rPr>
          <w:b/>
          <w:bCs/>
          <w:color w:val="auto"/>
        </w:rPr>
        <w:t>A.5.</w:t>
      </w:r>
      <w:r w:rsidR="0033215D">
        <w:rPr>
          <w:b/>
          <w:bCs/>
          <w:color w:val="auto"/>
        </w:rPr>
        <w:t xml:space="preserve"> </w:t>
      </w:r>
      <w:r w:rsidRPr="0033215D">
        <w:rPr>
          <w:b/>
          <w:bCs/>
          <w:color w:val="auto"/>
        </w:rPr>
        <w:t>Impact on Small Businesses</w:t>
      </w:r>
      <w:bookmarkEnd w:id="18"/>
      <w:bookmarkEnd w:id="19"/>
      <w:r w:rsidRPr="0033215D">
        <w:rPr>
          <w:b/>
          <w:bCs/>
          <w:color w:val="auto"/>
        </w:rPr>
        <w:t xml:space="preserve"> </w:t>
      </w:r>
    </w:p>
    <w:p w:rsidRPr="001D54DC" w:rsidR="007A03C4" w:rsidP="005D6F3B" w:rsidRDefault="004B2C72" w14:paraId="5E3D1466" w14:textId="0389F9C1">
      <w:pPr>
        <w:pStyle w:val="ParagraphContinued"/>
      </w:pPr>
      <w:r>
        <w:t>For in-person</w:t>
      </w:r>
      <w:r w:rsidR="002D0893">
        <w:t xml:space="preserve"> or virtual</w:t>
      </w:r>
      <w:r>
        <w:t xml:space="preserve"> listening </w:t>
      </w:r>
      <w:r w:rsidR="00B253D5">
        <w:t>visit</w:t>
      </w:r>
      <w:r>
        <w:t>s, data will be collected from staff at Title</w:t>
      </w:r>
      <w:r w:rsidR="0033215D">
        <w:t>-</w:t>
      </w:r>
      <w:r>
        <w:t>X</w:t>
      </w:r>
      <w:r w:rsidR="00554E57">
        <w:t>-</w:t>
      </w:r>
      <w:r>
        <w:t>funded</w:t>
      </w:r>
      <w:r w:rsidR="0033215D">
        <w:t xml:space="preserve"> sub</w:t>
      </w:r>
      <w:r w:rsidR="00554E57">
        <w:t>-</w:t>
      </w:r>
      <w:r w:rsidR="0033215D">
        <w:t>recipients and service sites</w:t>
      </w:r>
      <w:r w:rsidRPr="001D54DC" w:rsidR="007A03C4">
        <w:t xml:space="preserve">. </w:t>
      </w:r>
      <w:r w:rsidR="0033215D">
        <w:t xml:space="preserve">Some of these organizations might be small entities. </w:t>
      </w:r>
      <w:r w:rsidRPr="001D54DC" w:rsidR="00B753B3">
        <w:t>T</w:t>
      </w:r>
      <w:r w:rsidRPr="001D54DC" w:rsidR="007A03C4">
        <w:t>o reduce burden</w:t>
      </w:r>
      <w:r>
        <w:t xml:space="preserve"> </w:t>
      </w:r>
      <w:r w:rsidR="0033215D">
        <w:t xml:space="preserve">on the </w:t>
      </w:r>
      <w:r>
        <w:t>staff</w:t>
      </w:r>
      <w:r w:rsidR="0033215D">
        <w:t xml:space="preserve"> of </w:t>
      </w:r>
      <w:r w:rsidR="0033215D">
        <w:lastRenderedPageBreak/>
        <w:t>these entities</w:t>
      </w:r>
      <w:r w:rsidRPr="001D54DC" w:rsidR="007A03C4">
        <w:t xml:space="preserve">, </w:t>
      </w:r>
      <w:r w:rsidR="00DD34F6">
        <w:t>the study team</w:t>
      </w:r>
      <w:r w:rsidRPr="001D54DC" w:rsidR="007A03C4">
        <w:t xml:space="preserve"> will schedule data collection activities at times that are convenient for them</w:t>
      </w:r>
      <w:r w:rsidR="006C2485">
        <w:t>,</w:t>
      </w:r>
      <w:r>
        <w:t xml:space="preserve"> and questions in interviews will be held to the minimum required for the intended use of the data</w:t>
      </w:r>
      <w:r w:rsidRPr="001D54DC" w:rsidR="007A03C4">
        <w:t xml:space="preserve">.  </w:t>
      </w:r>
    </w:p>
    <w:p w:rsidRPr="0033215D" w:rsidR="007A03C4" w:rsidP="005D6F3B" w:rsidRDefault="007A03C4" w14:paraId="68446DA3" w14:textId="78CA622E">
      <w:pPr>
        <w:pStyle w:val="H2"/>
        <w:rPr>
          <w:b/>
          <w:bCs/>
          <w:color w:val="auto"/>
        </w:rPr>
      </w:pPr>
      <w:bookmarkStart w:name="_Toc63943083" w:id="20"/>
      <w:bookmarkStart w:name="_Toc102469066" w:id="21"/>
      <w:r w:rsidRPr="0033215D">
        <w:rPr>
          <w:b/>
          <w:bCs/>
          <w:color w:val="auto"/>
        </w:rPr>
        <w:t>A.6.</w:t>
      </w:r>
      <w:r w:rsidR="0033215D">
        <w:rPr>
          <w:b/>
          <w:bCs/>
          <w:color w:val="auto"/>
        </w:rPr>
        <w:t xml:space="preserve"> </w:t>
      </w:r>
      <w:r w:rsidRPr="0033215D">
        <w:rPr>
          <w:b/>
          <w:bCs/>
          <w:color w:val="auto"/>
        </w:rPr>
        <w:t>Consequences of Not Collecting the Information/Collecting Less Frequently</w:t>
      </w:r>
      <w:bookmarkEnd w:id="20"/>
      <w:bookmarkEnd w:id="21"/>
      <w:r w:rsidRPr="0033215D">
        <w:rPr>
          <w:b/>
          <w:bCs/>
          <w:color w:val="auto"/>
        </w:rPr>
        <w:t xml:space="preserve"> </w:t>
      </w:r>
    </w:p>
    <w:p w:rsidRPr="009B5B2D" w:rsidR="007A738D" w:rsidP="0033215D" w:rsidRDefault="007A738D" w14:paraId="3FE4CC71" w14:textId="0F73E0B4">
      <w:pPr>
        <w:pStyle w:val="ParagraphContinued"/>
      </w:pPr>
      <w:r w:rsidRPr="009B5B2D">
        <w:t>OPA intends to collect information only once, so it has planned no repetition of effort. Not collecting the information at all would substantially limit</w:t>
      </w:r>
      <w:r w:rsidR="00F54728">
        <w:t xml:space="preserve"> OPA’s</w:t>
      </w:r>
      <w:r w:rsidRPr="009B5B2D">
        <w:t xml:space="preserve"> </w:t>
      </w:r>
      <w:r w:rsidR="004230E3">
        <w:t>ability to carry out the research activities specified under Section 1004 of Title X</w:t>
      </w:r>
      <w:r w:rsidRPr="009B5B2D">
        <w:t xml:space="preserve">. </w:t>
      </w:r>
    </w:p>
    <w:p w:rsidRPr="0033215D" w:rsidR="007A03C4" w:rsidP="005D6F3B" w:rsidRDefault="007A03C4" w14:paraId="28D8E897" w14:textId="3F6E5B68">
      <w:pPr>
        <w:pStyle w:val="H2"/>
        <w:rPr>
          <w:b/>
          <w:bCs/>
          <w:color w:val="auto"/>
        </w:rPr>
      </w:pPr>
      <w:bookmarkStart w:name="_Toc63943084" w:id="22"/>
      <w:bookmarkStart w:name="_Toc102469067" w:id="23"/>
      <w:r w:rsidRPr="0033215D">
        <w:rPr>
          <w:b/>
          <w:bCs/>
          <w:color w:val="auto"/>
        </w:rPr>
        <w:t>A.7.</w:t>
      </w:r>
      <w:r w:rsidR="0033215D">
        <w:rPr>
          <w:b/>
          <w:bCs/>
          <w:color w:val="auto"/>
        </w:rPr>
        <w:t xml:space="preserve"> </w:t>
      </w:r>
      <w:r w:rsidRPr="0033215D">
        <w:rPr>
          <w:b/>
          <w:bCs/>
          <w:color w:val="auto"/>
        </w:rPr>
        <w:t>Special Circumstances</w:t>
      </w:r>
      <w:bookmarkEnd w:id="22"/>
      <w:bookmarkEnd w:id="23"/>
      <w:r w:rsidRPr="0033215D">
        <w:rPr>
          <w:b/>
          <w:bCs/>
          <w:color w:val="auto"/>
        </w:rPr>
        <w:t xml:space="preserve"> </w:t>
      </w:r>
    </w:p>
    <w:p w:rsidRPr="0090417A" w:rsidR="007A03C4" w:rsidP="005D6F3B" w:rsidRDefault="007A03C4" w14:paraId="245FB283" w14:textId="5F3F25E5">
      <w:pPr>
        <w:pStyle w:val="ParagraphContinued"/>
      </w:pPr>
      <w:r w:rsidRPr="0090417A">
        <w:t xml:space="preserve">There are no special circumstances for the proposed data collection. </w:t>
      </w:r>
    </w:p>
    <w:p w:rsidRPr="0033215D" w:rsidR="007A03C4" w:rsidP="005D6F3B" w:rsidRDefault="007A03C4" w14:paraId="06501446" w14:textId="2E32FF39">
      <w:pPr>
        <w:pStyle w:val="H2"/>
        <w:rPr>
          <w:b/>
          <w:bCs/>
          <w:color w:val="auto"/>
        </w:rPr>
      </w:pPr>
      <w:bookmarkStart w:name="_Toc63943085" w:id="24"/>
      <w:bookmarkStart w:name="_Toc102469068" w:id="25"/>
      <w:r w:rsidRPr="0033215D">
        <w:rPr>
          <w:b/>
          <w:bCs/>
          <w:color w:val="auto"/>
        </w:rPr>
        <w:t>A.8.</w:t>
      </w:r>
      <w:r w:rsidR="0033215D">
        <w:rPr>
          <w:b/>
          <w:bCs/>
          <w:color w:val="auto"/>
        </w:rPr>
        <w:t xml:space="preserve"> </w:t>
      </w:r>
      <w:r w:rsidRPr="0033215D">
        <w:rPr>
          <w:b/>
          <w:bCs/>
          <w:color w:val="auto"/>
        </w:rPr>
        <w:t>Federal Register Notice and Consultation Outside the Agency</w:t>
      </w:r>
      <w:bookmarkEnd w:id="24"/>
      <w:bookmarkEnd w:id="25"/>
      <w:r w:rsidRPr="0033215D">
        <w:rPr>
          <w:b/>
          <w:bCs/>
          <w:color w:val="auto"/>
        </w:rPr>
        <w:t xml:space="preserve"> </w:t>
      </w:r>
    </w:p>
    <w:p w:rsidR="0035655F" w:rsidP="0035655F" w:rsidRDefault="0035655F" w14:paraId="030FB273" w14:textId="17CA2203">
      <w:pPr>
        <w:pStyle w:val="ParagraphContinued"/>
      </w:pPr>
      <w:r>
        <w:t>A 60-day Federal Register Notice was published in the Federal Register on May 19, 2022, vol. 87, No. 97; pp. 30507 (see Attachment I). There were no public comments.</w:t>
      </w:r>
    </w:p>
    <w:p w:rsidR="0035655F" w:rsidP="0035655F" w:rsidRDefault="0035655F" w14:paraId="0C3D876C" w14:textId="77777777">
      <w:pPr>
        <w:pStyle w:val="ParagraphContinued"/>
      </w:pPr>
      <w:r>
        <w:t>A 30-day Federal Register Notice is included with this submission.</w:t>
      </w:r>
    </w:p>
    <w:p w:rsidR="0035655F" w:rsidP="007A738D" w:rsidRDefault="0035655F" w14:paraId="37EB5CF4" w14:textId="11E848B7">
      <w:pPr>
        <w:pStyle w:val="ParagraphContinued"/>
      </w:pPr>
    </w:p>
    <w:p w:rsidRPr="00546223" w:rsidR="00546223" w:rsidP="00546223" w:rsidRDefault="00EB4CB5" w14:paraId="1F169E11" w14:textId="656D2F97">
      <w:pPr>
        <w:pStyle w:val="Paragraph"/>
      </w:pPr>
      <w:r>
        <w:t xml:space="preserve">OPA consulted with staff from Mathematica (contractor for the Title X Implementation </w:t>
      </w:r>
      <w:r w:rsidR="00E26C54">
        <w:t>S</w:t>
      </w:r>
      <w:r>
        <w:t xml:space="preserve">tudy), JSI Research &amp; Training Institute (contractor for OPA’s Reproductive Health National Training Center), </w:t>
      </w:r>
      <w:r w:rsidR="00AA3B07">
        <w:t xml:space="preserve">three </w:t>
      </w:r>
      <w:r>
        <w:t xml:space="preserve">Title X </w:t>
      </w:r>
      <w:r w:rsidR="002600D2">
        <w:t>s</w:t>
      </w:r>
      <w:r>
        <w:t xml:space="preserve">ervice </w:t>
      </w:r>
      <w:r w:rsidR="002600D2">
        <w:t>g</w:t>
      </w:r>
      <w:r>
        <w:t>rantees (Missouri Family Health Council, Inc.</w:t>
      </w:r>
      <w:r w:rsidR="002D1440">
        <w:t>,</w:t>
      </w:r>
      <w:r>
        <w:t xml:space="preserve"> </w:t>
      </w:r>
      <w:r w:rsidR="00AA3B07">
        <w:t xml:space="preserve">Louisiana Department of Health, </w:t>
      </w:r>
      <w:r>
        <w:t>and Virginia Department of Health)</w:t>
      </w:r>
      <w:r w:rsidR="00AA3B07">
        <w:t>, Power to Decide, and Planned Parenthood Federation of America</w:t>
      </w:r>
      <w:r w:rsidR="00080E36">
        <w:t xml:space="preserve"> in developing the data collection instruments.</w:t>
      </w:r>
    </w:p>
    <w:p w:rsidRPr="00080E36" w:rsidR="007A03C4" w:rsidP="005D6F3B" w:rsidRDefault="007A03C4" w14:paraId="4D86A478" w14:textId="5E8FE677">
      <w:pPr>
        <w:pStyle w:val="H2"/>
        <w:rPr>
          <w:b/>
          <w:bCs/>
          <w:color w:val="auto"/>
        </w:rPr>
      </w:pPr>
      <w:bookmarkStart w:name="_Toc63943086" w:id="26"/>
      <w:bookmarkStart w:name="_Toc102469069" w:id="27"/>
      <w:r w:rsidRPr="00080E36">
        <w:rPr>
          <w:b/>
          <w:bCs/>
          <w:color w:val="auto"/>
        </w:rPr>
        <w:t>A.9.</w:t>
      </w:r>
      <w:r w:rsidR="00080E36">
        <w:rPr>
          <w:b/>
          <w:bCs/>
          <w:color w:val="auto"/>
        </w:rPr>
        <w:t xml:space="preserve"> </w:t>
      </w:r>
      <w:r w:rsidRPr="00080E36">
        <w:rPr>
          <w:b/>
          <w:bCs/>
          <w:color w:val="auto"/>
        </w:rPr>
        <w:t>Payments to Respondents</w:t>
      </w:r>
      <w:bookmarkEnd w:id="26"/>
      <w:bookmarkEnd w:id="27"/>
      <w:r w:rsidRPr="00080E36">
        <w:rPr>
          <w:b/>
          <w:bCs/>
          <w:color w:val="auto"/>
        </w:rPr>
        <w:t xml:space="preserve"> </w:t>
      </w:r>
    </w:p>
    <w:p w:rsidR="00080E36" w:rsidP="00C95B60" w:rsidRDefault="00080E36" w14:paraId="30FBAC6E" w14:textId="0AF566CD">
      <w:pPr>
        <w:pStyle w:val="ParagraphContinued"/>
      </w:pPr>
      <w:r>
        <w:t>No respondent payments are proposed for the grantee survey (Instrument 1); grantee telephone interviews (Instrument 2); in-person or virtual listening visits with clinic administrators (Instrument 3), service providers (Instrument 4), and community outreach or partner staff (Instrument 5); or telephone interviews with subject matter experts (Instrument 7).</w:t>
      </w:r>
    </w:p>
    <w:p w:rsidRPr="000E67BE" w:rsidR="007A03C4" w:rsidP="00080E36" w:rsidRDefault="00080E36" w14:paraId="5D100FCD" w14:textId="3249D8AE">
      <w:pPr>
        <w:pStyle w:val="ParagraphContinued"/>
        <w:rPr>
          <w:color w:val="252525"/>
        </w:rPr>
      </w:pPr>
      <w:r w:rsidRPr="00553BCE">
        <w:t xml:space="preserve">For the </w:t>
      </w:r>
      <w:r w:rsidR="004230E3">
        <w:t xml:space="preserve">intercept </w:t>
      </w:r>
      <w:r w:rsidRPr="00553BCE">
        <w:t>survey of Title X clients</w:t>
      </w:r>
      <w:r w:rsidR="004230E3">
        <w:t xml:space="preserve"> (Instrument 6)</w:t>
      </w:r>
      <w:r w:rsidRPr="00553BCE">
        <w:t>, OPA proposes</w:t>
      </w:r>
      <w:r w:rsidRPr="00553BCE" w:rsidR="007A03C4">
        <w:t xml:space="preserve"> </w:t>
      </w:r>
      <w:r w:rsidR="0068214D">
        <w:t xml:space="preserve">giving </w:t>
      </w:r>
      <w:r w:rsidRPr="00553BCE" w:rsidR="007A03C4">
        <w:t>a $</w:t>
      </w:r>
      <w:r w:rsidRPr="00553BCE" w:rsidR="00AA1ACD">
        <w:t>1</w:t>
      </w:r>
      <w:r w:rsidRPr="00553BCE" w:rsidR="00C95B60">
        <w:t>0</w:t>
      </w:r>
      <w:r w:rsidRPr="00553BCE" w:rsidR="007A03C4">
        <w:t xml:space="preserve"> gift card to participants who complete the survey. </w:t>
      </w:r>
      <w:r w:rsidRPr="00553BCE" w:rsidR="007A03C4">
        <w:rPr>
          <w:rStyle w:val="normaltextrun"/>
          <w:color w:val="000000"/>
          <w:shd w:val="clear" w:color="auto" w:fill="FFFFFF"/>
        </w:rPr>
        <w:t xml:space="preserve">The offer of the gift card may encourage a more diverse group of </w:t>
      </w:r>
      <w:r w:rsidR="00A2368C">
        <w:rPr>
          <w:rStyle w:val="normaltextrun"/>
          <w:color w:val="000000"/>
          <w:shd w:val="clear" w:color="auto" w:fill="FFFFFF"/>
        </w:rPr>
        <w:t>people to participate</w:t>
      </w:r>
      <w:r w:rsidRPr="00553BCE" w:rsidR="007A03C4">
        <w:rPr>
          <w:rStyle w:val="normaltextrun"/>
          <w:color w:val="000000"/>
          <w:shd w:val="clear" w:color="auto" w:fill="FFFFFF"/>
        </w:rPr>
        <w:t xml:space="preserve">, </w:t>
      </w:r>
      <w:r w:rsidR="00A2368C">
        <w:rPr>
          <w:rStyle w:val="normaltextrun"/>
          <w:color w:val="000000"/>
          <w:shd w:val="clear" w:color="auto" w:fill="FFFFFF"/>
        </w:rPr>
        <w:t>not just</w:t>
      </w:r>
      <w:r w:rsidRPr="00553BCE" w:rsidR="007A03C4">
        <w:rPr>
          <w:rStyle w:val="normaltextrun"/>
          <w:color w:val="000000"/>
          <w:shd w:val="clear" w:color="auto" w:fill="FFFFFF"/>
        </w:rPr>
        <w:t xml:space="preserve"> those who are the most engaged or motivated.</w:t>
      </w:r>
      <w:r w:rsidRPr="007114BD" w:rsidR="00AA1ACD">
        <w:rPr>
          <w:rStyle w:val="normaltextrun"/>
          <w:color w:val="000000"/>
          <w:shd w:val="clear" w:color="auto" w:fill="FFFFFF"/>
        </w:rPr>
        <w:t xml:space="preserve"> </w:t>
      </w:r>
      <w:r w:rsidRPr="007114BD" w:rsidR="00B55BFF">
        <w:rPr>
          <w:color w:val="252525"/>
        </w:rPr>
        <w:t>In general, gifts and rewards have been found to be important for encouraging participation in federal surveys, especially for more reluctant responders</w:t>
      </w:r>
      <w:r w:rsidRPr="007114BD" w:rsidR="00B55BFF">
        <w:rPr>
          <w:rStyle w:val="FootnoteReference"/>
          <w:color w:val="252525"/>
        </w:rPr>
        <w:footnoteReference w:id="3"/>
      </w:r>
      <w:r w:rsidRPr="007114BD" w:rsidR="00B55BFF">
        <w:rPr>
          <w:color w:val="252525"/>
          <w:vertAlign w:val="superscript"/>
        </w:rPr>
        <w:t>,</w:t>
      </w:r>
      <w:r w:rsidRPr="007114BD" w:rsidR="00B55BFF">
        <w:rPr>
          <w:rStyle w:val="FootnoteReference"/>
          <w:color w:val="252525"/>
        </w:rPr>
        <w:footnoteReference w:id="4"/>
      </w:r>
      <w:r w:rsidRPr="007114BD" w:rsidR="00B55BFF">
        <w:rPr>
          <w:color w:val="252525"/>
          <w:vertAlign w:val="superscript"/>
        </w:rPr>
        <w:t>,</w:t>
      </w:r>
      <w:r w:rsidRPr="007114BD" w:rsidR="00B55BFF">
        <w:rPr>
          <w:rStyle w:val="FootnoteReference"/>
          <w:color w:val="252525"/>
        </w:rPr>
        <w:footnoteReference w:id="5"/>
      </w:r>
      <w:r w:rsidR="004230E3">
        <w:rPr>
          <w:color w:val="252525"/>
          <w:vertAlign w:val="superscript"/>
        </w:rPr>
        <w:t xml:space="preserve"> </w:t>
      </w:r>
      <w:r w:rsidRPr="00B001DC" w:rsidR="00B001DC">
        <w:rPr>
          <w:color w:val="252525"/>
        </w:rPr>
        <w:t xml:space="preserve">and </w:t>
      </w:r>
      <w:r w:rsidR="00B001DC">
        <w:rPr>
          <w:color w:val="252525"/>
        </w:rPr>
        <w:t>those with low income</w:t>
      </w:r>
      <w:r w:rsidR="00A2368C">
        <w:rPr>
          <w:color w:val="252525"/>
        </w:rPr>
        <w:t>s.</w:t>
      </w:r>
      <w:r w:rsidR="00B001DC">
        <w:rPr>
          <w:rStyle w:val="FootnoteReference"/>
          <w:color w:val="252525"/>
        </w:rPr>
        <w:footnoteReference w:id="6"/>
      </w:r>
      <w:r w:rsidR="00E35B25">
        <w:rPr>
          <w:color w:val="252525"/>
        </w:rPr>
        <w:t xml:space="preserve"> </w:t>
      </w:r>
      <w:r w:rsidR="00E35B25">
        <w:t xml:space="preserve">Increasing response rates for populations </w:t>
      </w:r>
      <w:r w:rsidR="0086500B">
        <w:t>that</w:t>
      </w:r>
      <w:r w:rsidR="002D1440">
        <w:t xml:space="preserve"> are otherwise </w:t>
      </w:r>
      <w:r w:rsidR="00E35B25">
        <w:t>not motivated to participate improves equity in research, address</w:t>
      </w:r>
      <w:r w:rsidR="002D1440">
        <w:t>es</w:t>
      </w:r>
      <w:r w:rsidR="00E35B25">
        <w:t xml:space="preserve"> and mitigat</w:t>
      </w:r>
      <w:r w:rsidR="002D1440">
        <w:t>es</w:t>
      </w:r>
      <w:r w:rsidR="00E35B25">
        <w:t xml:space="preserve"> nonresponse </w:t>
      </w:r>
      <w:r w:rsidR="00E35B25">
        <w:lastRenderedPageBreak/>
        <w:t>bias, and provid</w:t>
      </w:r>
      <w:r w:rsidR="002D1440">
        <w:t>es</w:t>
      </w:r>
      <w:r w:rsidR="00E35B25">
        <w:t xml:space="preserve"> fair compensation to participants for their willingness to accept the burdens related to participating in research,</w:t>
      </w:r>
      <w:r w:rsidR="00E35B25">
        <w:rPr>
          <w:rStyle w:val="FootnoteReference"/>
        </w:rPr>
        <w:footnoteReference w:id="7"/>
      </w:r>
      <w:r w:rsidR="00E35B25">
        <w:t xml:space="preserve"> including time and inconvenience. In the case of Title X clients, </w:t>
      </w:r>
      <w:r w:rsidRPr="00E35B25" w:rsidR="00E35B25">
        <w:t xml:space="preserve">the Family Planning Annual Report </w:t>
      </w:r>
      <w:r w:rsidR="00320705">
        <w:t>reveals</w:t>
      </w:r>
      <w:r w:rsidRPr="00E35B25" w:rsidR="00E35B25">
        <w:t xml:space="preserve"> 88 percent of family planning clients at Title X clinics had a family income at or below 250 percent of the federal poverty line</w:t>
      </w:r>
      <w:r w:rsidR="004230E3">
        <w:t>.</w:t>
      </w:r>
      <w:r w:rsidR="00E35B25">
        <w:rPr>
          <w:rStyle w:val="FootnoteReference"/>
        </w:rPr>
        <w:footnoteReference w:id="8"/>
      </w:r>
      <w:r w:rsidR="00452E96">
        <w:t xml:space="preserve"> </w:t>
      </w:r>
      <w:r w:rsidR="00A2368C">
        <w:rPr>
          <w:rStyle w:val="normaltextrun"/>
          <w:color w:val="000000"/>
          <w:shd w:val="clear" w:color="auto" w:fill="FFFFFF"/>
        </w:rPr>
        <w:t>I</w:t>
      </w:r>
      <w:r w:rsidRPr="00553BCE" w:rsidR="00AA1ACD">
        <w:rPr>
          <w:rStyle w:val="normaltextrun"/>
          <w:color w:val="000000"/>
          <w:shd w:val="clear" w:color="auto" w:fill="FFFFFF"/>
        </w:rPr>
        <w:t>n interviews with grantee administrators during the study design (n</w:t>
      </w:r>
      <w:r w:rsidR="004E710E">
        <w:rPr>
          <w:rStyle w:val="normaltextrun"/>
          <w:color w:val="000000"/>
          <w:shd w:val="clear" w:color="auto" w:fill="FFFFFF"/>
        </w:rPr>
        <w:t xml:space="preserve"> </w:t>
      </w:r>
      <w:r w:rsidRPr="00553BCE" w:rsidR="00AA1ACD">
        <w:rPr>
          <w:rStyle w:val="normaltextrun"/>
          <w:color w:val="000000"/>
          <w:shd w:val="clear" w:color="auto" w:fill="FFFFFF"/>
        </w:rPr>
        <w:t>=</w:t>
      </w:r>
      <w:r w:rsidR="004E710E">
        <w:rPr>
          <w:rStyle w:val="normaltextrun"/>
          <w:color w:val="000000"/>
          <w:shd w:val="clear" w:color="auto" w:fill="FFFFFF"/>
        </w:rPr>
        <w:t xml:space="preserve"> </w:t>
      </w:r>
      <w:r w:rsidR="007114BD">
        <w:rPr>
          <w:rStyle w:val="normaltextrun"/>
          <w:color w:val="000000"/>
          <w:shd w:val="clear" w:color="auto" w:fill="FFFFFF"/>
        </w:rPr>
        <w:t>2</w:t>
      </w:r>
      <w:r w:rsidRPr="00553BCE" w:rsidR="00AA1ACD">
        <w:rPr>
          <w:rStyle w:val="normaltextrun"/>
          <w:color w:val="000000"/>
          <w:shd w:val="clear" w:color="auto" w:fill="FFFFFF"/>
        </w:rPr>
        <w:t>), grantee leaders</w:t>
      </w:r>
      <w:r w:rsidR="00A2368C">
        <w:rPr>
          <w:rStyle w:val="normaltextrun"/>
          <w:color w:val="000000"/>
          <w:shd w:val="clear" w:color="auto" w:fill="FFFFFF"/>
        </w:rPr>
        <w:t xml:space="preserve"> pointed out</w:t>
      </w:r>
      <w:r w:rsidRPr="00553BCE" w:rsidR="00AA1ACD">
        <w:rPr>
          <w:rStyle w:val="normaltextrun"/>
          <w:color w:val="000000"/>
          <w:shd w:val="clear" w:color="auto" w:fill="FFFFFF"/>
        </w:rPr>
        <w:t xml:space="preserve"> that offering incentives will encourage participation </w:t>
      </w:r>
      <w:r w:rsidR="0086500B">
        <w:rPr>
          <w:rStyle w:val="normaltextrun"/>
          <w:color w:val="000000"/>
          <w:shd w:val="clear" w:color="auto" w:fill="FFFFFF"/>
        </w:rPr>
        <w:t>by</w:t>
      </w:r>
      <w:r w:rsidRPr="00553BCE" w:rsidR="00AA1ACD">
        <w:rPr>
          <w:rStyle w:val="normaltextrun"/>
          <w:color w:val="000000"/>
          <w:shd w:val="clear" w:color="auto" w:fill="FFFFFF"/>
        </w:rPr>
        <w:t xml:space="preserve"> clinical staff who will be handing out survey information to clients. Clinic staff encouragement to clients </w:t>
      </w:r>
      <w:r w:rsidR="0086500B">
        <w:rPr>
          <w:rStyle w:val="normaltextrun"/>
          <w:color w:val="000000"/>
          <w:shd w:val="clear" w:color="auto" w:fill="FFFFFF"/>
        </w:rPr>
        <w:t>should</w:t>
      </w:r>
      <w:r w:rsidRPr="00553BCE" w:rsidR="00AA1ACD">
        <w:rPr>
          <w:rStyle w:val="normaltextrun"/>
          <w:color w:val="000000"/>
          <w:shd w:val="clear" w:color="auto" w:fill="FFFFFF"/>
        </w:rPr>
        <w:t xml:space="preserve"> boost the response rate.</w:t>
      </w:r>
      <w:r w:rsidR="00AA1ACD">
        <w:rPr>
          <w:rStyle w:val="normaltextrun"/>
          <w:color w:val="000000"/>
          <w:shd w:val="clear" w:color="auto" w:fill="FFFFFF"/>
        </w:rPr>
        <w:t xml:space="preserve"> </w:t>
      </w:r>
    </w:p>
    <w:p w:rsidRPr="003D16CA" w:rsidR="00C95B60" w:rsidP="003D16CA" w:rsidRDefault="007A03C4" w14:paraId="40314D05" w14:textId="2820E099">
      <w:pPr>
        <w:pStyle w:val="H2"/>
        <w:rPr>
          <w:b/>
          <w:bCs/>
          <w:color w:val="auto"/>
        </w:rPr>
      </w:pPr>
      <w:bookmarkStart w:name="_Toc63943087" w:id="28"/>
      <w:bookmarkStart w:name="_Toc102469070" w:id="29"/>
      <w:r w:rsidRPr="003D16CA">
        <w:rPr>
          <w:b/>
          <w:bCs/>
          <w:color w:val="auto"/>
        </w:rPr>
        <w:t>A.10.</w:t>
      </w:r>
      <w:r w:rsidR="003D16CA">
        <w:rPr>
          <w:b/>
          <w:bCs/>
          <w:color w:val="auto"/>
        </w:rPr>
        <w:t xml:space="preserve"> </w:t>
      </w:r>
      <w:r w:rsidRPr="003D16CA">
        <w:rPr>
          <w:b/>
          <w:bCs/>
          <w:color w:val="auto"/>
        </w:rPr>
        <w:t>Assurance of Confidentiality</w:t>
      </w:r>
      <w:bookmarkEnd w:id="28"/>
      <w:bookmarkEnd w:id="29"/>
    </w:p>
    <w:p w:rsidRPr="00732C65" w:rsidR="003D16CA" w:rsidP="003D16CA" w:rsidRDefault="003D16CA" w14:paraId="15AAA537" w14:textId="687EF39D">
      <w:pPr>
        <w:pStyle w:val="ParagraphContinued"/>
      </w:pPr>
      <w:r w:rsidRPr="00732C65">
        <w:t>The contractor will report data collected throug</w:t>
      </w:r>
      <w:r>
        <w:t>h the Title X Implementation Study</w:t>
      </w:r>
      <w:r w:rsidRPr="00732C65">
        <w:t xml:space="preserve"> in two ways, and assurances of privacy will reflect </w:t>
      </w:r>
      <w:r w:rsidR="00FB17F5">
        <w:t xml:space="preserve">the different requirements of </w:t>
      </w:r>
      <w:r w:rsidRPr="00732C65">
        <w:t>those two ways.</w:t>
      </w:r>
    </w:p>
    <w:p w:rsidRPr="00732C65" w:rsidR="003D16CA" w:rsidP="003D16CA" w:rsidRDefault="003D16CA" w14:paraId="2AB64CDD" w14:textId="2DED48A5">
      <w:pPr>
        <w:pStyle w:val="ParagraphContinued"/>
      </w:pPr>
      <w:r w:rsidRPr="00732C65">
        <w:t xml:space="preserve">First, the contractor will create a summary profile for each </w:t>
      </w:r>
      <w:r>
        <w:t xml:space="preserve">Title X </w:t>
      </w:r>
      <w:r w:rsidRPr="00732C65">
        <w:t>grante</w:t>
      </w:r>
      <w:r w:rsidR="006B4F28">
        <w:t>e</w:t>
      </w:r>
      <w:r w:rsidRPr="00732C65">
        <w:t xml:space="preserve"> contain</w:t>
      </w:r>
      <w:r w:rsidR="006B4F28">
        <w:t>ing</w:t>
      </w:r>
      <w:r w:rsidRPr="00732C65">
        <w:t xml:space="preserve"> </w:t>
      </w:r>
      <w:r w:rsidR="006B4F28">
        <w:t>a factual description of the grantee’s project design</w:t>
      </w:r>
      <w:r w:rsidRPr="00732C65">
        <w:t>—for example, the</w:t>
      </w:r>
      <w:r w:rsidR="006B4F28">
        <w:t xml:space="preserve"> intended service population and the number of service delivery sites</w:t>
      </w:r>
      <w:r w:rsidRPr="00732C65">
        <w:t>. The contractor will report this</w:t>
      </w:r>
      <w:r w:rsidR="006B4F28">
        <w:t xml:space="preserve"> </w:t>
      </w:r>
      <w:r w:rsidRPr="00732C65">
        <w:t>information</w:t>
      </w:r>
      <w:r w:rsidR="006B4F28">
        <w:t xml:space="preserve"> for each organization receiving Title X</w:t>
      </w:r>
      <w:r w:rsidRPr="00732C65">
        <w:t xml:space="preserve"> funding. Therefore, although</w:t>
      </w:r>
      <w:r w:rsidR="00ED1C58">
        <w:t xml:space="preserve"> the</w:t>
      </w:r>
      <w:r w:rsidRPr="00732C65">
        <w:t xml:space="preserve"> information will not be attributed to a specific respondent, it will be attributed to a specific grantee. Respondents will be made aware of how this information will be reported.</w:t>
      </w:r>
    </w:p>
    <w:p w:rsidR="00C95B60" w:rsidP="003D16CA" w:rsidRDefault="003D16CA" w14:paraId="485B30E5" w14:textId="665246B9">
      <w:pPr>
        <w:pStyle w:val="ParagraphContinued"/>
      </w:pPr>
      <w:r w:rsidRPr="00732C65">
        <w:t xml:space="preserve">Second, </w:t>
      </w:r>
      <w:r w:rsidR="006B4F28">
        <w:t>the contractor will prepare summary reports on</w:t>
      </w:r>
      <w:r w:rsidRPr="00732C65">
        <w:t xml:space="preserve"> themes emerging</w:t>
      </w:r>
      <w:r w:rsidR="006B4F28">
        <w:t xml:space="preserve"> from </w:t>
      </w:r>
      <w:r w:rsidRPr="00732C65">
        <w:t>responses</w:t>
      </w:r>
      <w:r w:rsidR="006B4F28">
        <w:t>, such as the strategies</w:t>
      </w:r>
      <w:r w:rsidRPr="00524332" w:rsidR="006B4F28">
        <w:t xml:space="preserve"> </w:t>
      </w:r>
      <w:r w:rsidR="006B4F28">
        <w:t xml:space="preserve">used by </w:t>
      </w:r>
      <w:r w:rsidRPr="00524332" w:rsidR="006B4F28">
        <w:t>Title X grantees</w:t>
      </w:r>
      <w:r w:rsidR="006B4F28">
        <w:t xml:space="preserve"> to </w:t>
      </w:r>
      <w:r w:rsidRPr="00524332" w:rsidR="006B4F28">
        <w:t>ensure access to equitable, affordable, client-centered</w:t>
      </w:r>
      <w:r w:rsidR="00FB17F5">
        <w:t>, high</w:t>
      </w:r>
      <w:r w:rsidRPr="00524332" w:rsidR="006B4F28">
        <w:t xml:space="preserve"> quality family planning service</w:t>
      </w:r>
      <w:r w:rsidR="006B4F28">
        <w:t>s</w:t>
      </w:r>
      <w:r w:rsidRPr="00732C65">
        <w:t xml:space="preserve">. These responses will not contain confidential information. The contractor will notify respondents it will not attribute </w:t>
      </w:r>
      <w:r w:rsidR="00A016C6">
        <w:t xml:space="preserve">their </w:t>
      </w:r>
      <w:r w:rsidRPr="00732C65">
        <w:t>responses to these questions to them</w:t>
      </w:r>
      <w:r w:rsidR="00ED1C58">
        <w:t xml:space="preserve"> or </w:t>
      </w:r>
      <w:r w:rsidR="00A016C6">
        <w:t xml:space="preserve">to </w:t>
      </w:r>
      <w:r w:rsidR="00ED1C58">
        <w:t>their grantees.</w:t>
      </w:r>
    </w:p>
    <w:p w:rsidR="007A03C4" w:rsidP="00220F0A" w:rsidRDefault="00ED1C58" w14:paraId="176D9FD6" w14:textId="53815B31">
      <w:r>
        <w:t>For telephone interviews</w:t>
      </w:r>
      <w:r w:rsidR="00C95B60">
        <w:t xml:space="preserve">, the contractor will </w:t>
      </w:r>
      <w:r>
        <w:t xml:space="preserve">ask respondents’ permission to </w:t>
      </w:r>
      <w:r w:rsidR="00C95B60">
        <w:t>record</w:t>
      </w:r>
      <w:r>
        <w:t xml:space="preserve"> the interview</w:t>
      </w:r>
      <w:r w:rsidR="00C95B60">
        <w:t xml:space="preserve">. Following each interview, the interviewer will review </w:t>
      </w:r>
      <w:r w:rsidR="00EA488F">
        <w:t>their</w:t>
      </w:r>
      <w:r w:rsidR="00C95B60">
        <w:t xml:space="preserve"> notes and refer to the recording as needed to fill in unclear or missing details.</w:t>
      </w:r>
      <w:r w:rsidR="007114BD">
        <w:t xml:space="preserve"> At the start of the client survey, r</w:t>
      </w:r>
      <w:r w:rsidRPr="007114BD" w:rsidR="007114BD">
        <w:t>espondents will be informed of all planned uses of data</w:t>
      </w:r>
      <w:r w:rsidR="001F0E2D">
        <w:t xml:space="preserve"> and </w:t>
      </w:r>
      <w:r w:rsidRPr="007114BD" w:rsidR="007114BD">
        <w:t xml:space="preserve">that their participation is voluntary. </w:t>
      </w:r>
      <w:r w:rsidR="00FB17F5">
        <w:t>The i</w:t>
      </w:r>
      <w:r w:rsidRPr="0090417A" w:rsidR="00BE6238">
        <w:t>nstitutional review board</w:t>
      </w:r>
      <w:r w:rsidR="00FB17F5">
        <w:t xml:space="preserve">, Health Media Labs, </w:t>
      </w:r>
      <w:r w:rsidR="00E6327C">
        <w:t>has approved</w:t>
      </w:r>
      <w:r w:rsidRPr="0090417A" w:rsidR="00953C91">
        <w:t xml:space="preserve"> the data collection protocol, </w:t>
      </w:r>
      <w:r w:rsidRPr="0090417A" w:rsidR="008562F2">
        <w:t xml:space="preserve">instruments, </w:t>
      </w:r>
      <w:r w:rsidR="00EA488F">
        <w:t xml:space="preserve">and </w:t>
      </w:r>
      <w:r w:rsidRPr="0090417A" w:rsidR="00953C91">
        <w:t>consent</w:t>
      </w:r>
      <w:r w:rsidR="00EA488F">
        <w:t xml:space="preserve"> </w:t>
      </w:r>
      <w:r w:rsidRPr="0090417A" w:rsidR="00953C91">
        <w:t>forms.</w:t>
      </w:r>
      <w:r w:rsidR="001D17C8">
        <w:t xml:space="preserve"> The contractor will submit amended materials to the institutional review board as needed upon OMB approval of the study.</w:t>
      </w:r>
    </w:p>
    <w:p w:rsidRPr="0090417A" w:rsidR="005A6F9F" w:rsidP="00220F0A" w:rsidRDefault="005A6F9F" w14:paraId="5B9990E8" w14:textId="25B8427B">
      <w:r>
        <w:t xml:space="preserve">All electronic data will be transmitted and stored according to the level of security </w:t>
      </w:r>
      <w:r w:rsidR="00A016C6">
        <w:t>appropriate</w:t>
      </w:r>
      <w:r>
        <w:t xml:space="preserve"> for the sensitivity and </w:t>
      </w:r>
      <w:r w:rsidRPr="00AD43CA">
        <w:t>identifiabilit</w:t>
      </w:r>
      <w:r>
        <w:t xml:space="preserve">y of the data. The grantee web-based </w:t>
      </w:r>
      <w:r w:rsidR="002559F0">
        <w:t xml:space="preserve">survey </w:t>
      </w:r>
      <w:r>
        <w:t xml:space="preserve">will be password protected, with a unique </w:t>
      </w:r>
      <w:proofErr w:type="gramStart"/>
      <w:r>
        <w:t>user</w:t>
      </w:r>
      <w:r w:rsidR="00A016C6">
        <w:t xml:space="preserve"> </w:t>
      </w:r>
      <w:r>
        <w:t>name</w:t>
      </w:r>
      <w:proofErr w:type="gramEnd"/>
      <w:r>
        <w:t xml:space="preserve"> and passcode for each respondent. </w:t>
      </w:r>
      <w:r w:rsidR="00873186">
        <w:t xml:space="preserve">The </w:t>
      </w:r>
      <w:r w:rsidRPr="00873186" w:rsidR="00873186">
        <w:t xml:space="preserve">web-based survey of Title X clients </w:t>
      </w:r>
      <w:r w:rsidR="00AE69D0">
        <w:t xml:space="preserve">will include a unique URL that </w:t>
      </w:r>
      <w:r w:rsidR="003135E8">
        <w:t xml:space="preserve">ensures the survey </w:t>
      </w:r>
      <w:r w:rsidR="00AE69D0">
        <w:t>can only be c</w:t>
      </w:r>
      <w:r w:rsidRPr="003135E8" w:rsidR="00AE69D0">
        <w:t>ompleted</w:t>
      </w:r>
      <w:r w:rsidR="00AE69D0">
        <w:t xml:space="preserve"> one time. Clients </w:t>
      </w:r>
      <w:r w:rsidR="00A016C6">
        <w:t xml:space="preserve">responding to the survey </w:t>
      </w:r>
      <w:r w:rsidR="00AE69D0">
        <w:t xml:space="preserve">will not be asked for </w:t>
      </w:r>
      <w:r w:rsidR="00A016C6">
        <w:t xml:space="preserve">their </w:t>
      </w:r>
      <w:r w:rsidR="00AE69D0">
        <w:t>name</w:t>
      </w:r>
      <w:r w:rsidR="00A016C6">
        <w:t>s</w:t>
      </w:r>
      <w:r w:rsidR="00AE69D0">
        <w:t xml:space="preserve"> or </w:t>
      </w:r>
      <w:r w:rsidR="00A016C6">
        <w:t xml:space="preserve">for </w:t>
      </w:r>
      <w:r w:rsidR="00AE69D0">
        <w:t xml:space="preserve">personally identifiable information other than </w:t>
      </w:r>
      <w:r w:rsidR="00A016C6">
        <w:t xml:space="preserve">their </w:t>
      </w:r>
      <w:r w:rsidR="00AE69D0">
        <w:t>email address</w:t>
      </w:r>
      <w:r w:rsidR="00387580">
        <w:t>.</w:t>
      </w:r>
      <w:r w:rsidRPr="007114BD" w:rsidR="007114BD">
        <w:t xml:space="preserve"> </w:t>
      </w:r>
      <w:r w:rsidR="007114BD">
        <w:t>Email address</w:t>
      </w:r>
      <w:r w:rsidR="00F131CE">
        <w:t>es</w:t>
      </w:r>
      <w:r w:rsidRPr="00E91037" w:rsidR="007114BD">
        <w:t xml:space="preserve"> will be stored in secure files, separate from survey</w:t>
      </w:r>
      <w:r w:rsidR="00AE69D0">
        <w:t xml:space="preserve"> </w:t>
      </w:r>
      <w:r w:rsidR="007114BD">
        <w:t xml:space="preserve">data. </w:t>
      </w:r>
      <w:r w:rsidR="00387580">
        <w:t>Email address</w:t>
      </w:r>
      <w:r w:rsidR="00F131CE">
        <w:t>es</w:t>
      </w:r>
      <w:r w:rsidR="00AE69D0">
        <w:t xml:space="preserve"> will only be used for delivery of gift card</w:t>
      </w:r>
      <w:r w:rsidR="00A016C6">
        <w:t>s</w:t>
      </w:r>
      <w:r w:rsidR="00AE69D0">
        <w:t xml:space="preserve">. </w:t>
      </w:r>
      <w:r>
        <w:t>Responses to all data collection instruments will be stored by the study contractor (Mathematica) on secure network servers, with access limited to project staff on a need-to-know basis.</w:t>
      </w:r>
    </w:p>
    <w:p w:rsidRPr="005A6F9F" w:rsidR="007A03C4" w:rsidP="005D6F3B" w:rsidRDefault="007A03C4" w14:paraId="751DCF7D" w14:textId="2DE43DFB">
      <w:pPr>
        <w:pStyle w:val="H2"/>
        <w:rPr>
          <w:b/>
          <w:bCs/>
          <w:color w:val="auto"/>
        </w:rPr>
      </w:pPr>
      <w:bookmarkStart w:name="_Toc63943088" w:id="30"/>
      <w:bookmarkStart w:name="_Toc102469071" w:id="31"/>
      <w:r w:rsidRPr="005A6F9F">
        <w:rPr>
          <w:b/>
          <w:bCs/>
          <w:color w:val="auto"/>
        </w:rPr>
        <w:lastRenderedPageBreak/>
        <w:t>A.11.</w:t>
      </w:r>
      <w:r w:rsidR="005A6F9F">
        <w:rPr>
          <w:b/>
          <w:bCs/>
          <w:color w:val="auto"/>
        </w:rPr>
        <w:t xml:space="preserve"> </w:t>
      </w:r>
      <w:r w:rsidRPr="005A6F9F">
        <w:rPr>
          <w:b/>
          <w:bCs/>
          <w:color w:val="auto"/>
        </w:rPr>
        <w:t>Justification for Sensitive Questions</w:t>
      </w:r>
      <w:bookmarkEnd w:id="30"/>
      <w:bookmarkEnd w:id="31"/>
      <w:r w:rsidRPr="005A6F9F">
        <w:rPr>
          <w:b/>
          <w:bCs/>
          <w:color w:val="auto"/>
        </w:rPr>
        <w:t xml:space="preserve"> </w:t>
      </w:r>
    </w:p>
    <w:p w:rsidRPr="005A6F9F" w:rsidR="006576CD" w:rsidP="005A6F9F" w:rsidRDefault="005A6F9F" w14:paraId="63C8328A" w14:textId="0AA8429F">
      <w:pPr>
        <w:pStyle w:val="ParagraphContinued"/>
        <w:rPr>
          <w:color w:val="000000"/>
          <w:shd w:val="clear" w:color="auto" w:fill="FFFFFF"/>
        </w:rPr>
      </w:pPr>
      <w:bookmarkStart w:name="_Toc63943089" w:id="32"/>
      <w:r>
        <w:rPr>
          <w:rStyle w:val="normaltextrun"/>
          <w:color w:val="000000"/>
          <w:shd w:val="clear" w:color="auto" w:fill="FFFFFF"/>
        </w:rPr>
        <w:t>For the web-based client survey</w:t>
      </w:r>
      <w:r w:rsidR="006576CD">
        <w:rPr>
          <w:rStyle w:val="normaltextrun"/>
          <w:color w:val="000000"/>
          <w:shd w:val="clear" w:color="auto" w:fill="FFFFFF"/>
        </w:rPr>
        <w:t>, participants will be informed that their identities will be kept private, and they do not have to answer questions that make them uncomfortable.</w:t>
      </w:r>
      <w:r w:rsidR="006576CD">
        <w:rPr>
          <w:rStyle w:val="eop"/>
          <w:color w:val="000000"/>
          <w:shd w:val="clear" w:color="auto" w:fill="FFFFFF"/>
        </w:rPr>
        <w:t> </w:t>
      </w:r>
      <w:r w:rsidR="006576CD">
        <w:t xml:space="preserve">Table A.11 lists the sensitive topics on the survey, along with </w:t>
      </w:r>
      <w:r w:rsidR="00FB17F5">
        <w:t xml:space="preserve">the </w:t>
      </w:r>
      <w:r w:rsidR="006576CD">
        <w:t>justification for including each topic.</w:t>
      </w:r>
    </w:p>
    <w:p w:rsidR="006576CD" w:rsidP="006576CD" w:rsidRDefault="006576CD" w14:paraId="1247CD2D" w14:textId="43D6E20A">
      <w:pPr>
        <w:pStyle w:val="TableTitle"/>
        <w:rPr>
          <w:rFonts w:ascii="Segoe UI" w:hAnsi="Segoe UI" w:cs="Segoe UI"/>
          <w:sz w:val="18"/>
          <w:szCs w:val="18"/>
        </w:rPr>
      </w:pPr>
      <w:bookmarkStart w:name="_Toc65046373" w:id="33"/>
      <w:bookmarkStart w:name="_Toc102469053" w:id="34"/>
      <w:r>
        <w:t>Table A.11</w:t>
      </w:r>
      <w:r w:rsidR="00727239">
        <w:t>.</w:t>
      </w:r>
      <w:r>
        <w:t xml:space="preserve"> Summary of sensitive topics to be included on the client survey, and justification</w:t>
      </w:r>
      <w:bookmarkEnd w:id="33"/>
      <w:r>
        <w:t> for including</w:t>
      </w:r>
      <w:bookmarkEnd w:id="34"/>
      <w:r w:rsidR="00A016C6">
        <w:t xml:space="preserve"> them</w:t>
      </w:r>
    </w:p>
    <w:tbl>
      <w:tblPr>
        <w:tblStyle w:val="MathUBaseTable"/>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0"/>
        <w:gridCol w:w="6255"/>
      </w:tblGrid>
      <w:tr w:rsidR="006576CD" w:rsidTr="005A6F9F" w14:paraId="3E0EF711"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3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hideMark/>
          </w:tcPr>
          <w:p w:rsidRPr="005A6F9F" w:rsidR="006576CD" w:rsidRDefault="006576CD" w14:paraId="6796E02E" w14:textId="77777777">
            <w:pPr>
              <w:pStyle w:val="TableHeaderLeft"/>
              <w:rPr>
                <w:color w:val="auto"/>
                <w:szCs w:val="24"/>
              </w:rPr>
            </w:pPr>
            <w:r w:rsidRPr="005A6F9F">
              <w:rPr>
                <w:color w:val="auto"/>
              </w:rPr>
              <w:t>Topic </w:t>
            </w:r>
          </w:p>
        </w:tc>
        <w:tc>
          <w:tcPr>
            <w:tcW w:w="62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hideMark/>
          </w:tcPr>
          <w:p w:rsidRPr="005A6F9F" w:rsidR="006576CD" w:rsidRDefault="006576CD" w14:paraId="222344B1" w14:textId="77777777">
            <w:pPr>
              <w:pStyle w:val="TableHeaderCenter"/>
              <w:cnfStyle w:val="100000000000" w:firstRow="1" w:lastRow="0" w:firstColumn="0" w:lastColumn="0" w:oddVBand="0" w:evenVBand="0" w:oddHBand="0" w:evenHBand="0" w:firstRowFirstColumn="0" w:firstRowLastColumn="0" w:lastRowFirstColumn="0" w:lastRowLastColumn="0"/>
              <w:rPr>
                <w:color w:val="auto"/>
                <w:szCs w:val="24"/>
              </w:rPr>
            </w:pPr>
            <w:r w:rsidRPr="005A6F9F">
              <w:rPr>
                <w:color w:val="auto"/>
              </w:rPr>
              <w:t>Justification </w:t>
            </w:r>
          </w:p>
        </w:tc>
      </w:tr>
      <w:tr w:rsidR="006576CD" w:rsidTr="005A6F9F" w14:paraId="3E9B34E5"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tcBorders>
              <w:right w:val="none" w:color="auto" w:sz="0" w:space="0"/>
            </w:tcBorders>
            <w:shd w:val="clear" w:color="auto" w:fill="auto"/>
            <w:hideMark/>
          </w:tcPr>
          <w:p w:rsidR="006576CD" w:rsidRDefault="006576CD" w14:paraId="6BCA236B" w14:textId="6AF2943B">
            <w:pPr>
              <w:pStyle w:val="TableTextLeft"/>
            </w:pPr>
            <w:r>
              <w:t>Race and ethnicity</w:t>
            </w:r>
          </w:p>
        </w:tc>
        <w:tc>
          <w:tcPr>
            <w:tcW w:w="6255" w:type="dxa"/>
            <w:shd w:val="clear" w:color="auto" w:fill="auto"/>
            <w:hideMark/>
          </w:tcPr>
          <w:p w:rsidR="006576CD" w:rsidRDefault="006576CD" w14:paraId="44BDC0D3" w14:textId="28DB3E07">
            <w:pPr>
              <w:pStyle w:val="TableTextLeft"/>
              <w:cnfStyle w:val="000000000000" w:firstRow="0" w:lastRow="0" w:firstColumn="0" w:lastColumn="0" w:oddVBand="0" w:evenVBand="0" w:oddHBand="0" w:evenHBand="0" w:firstRowFirstColumn="0" w:firstRowLastColumn="0" w:lastRowFirstColumn="0" w:lastRowLastColumn="0"/>
            </w:pPr>
            <w:r>
              <w:t xml:space="preserve">The study will collect demographic information—including race and ethnicity—from clients to help assess nonresponse bias. </w:t>
            </w:r>
          </w:p>
        </w:tc>
      </w:tr>
      <w:tr w:rsidR="002C4630" w:rsidTr="005A6F9F" w14:paraId="27237313"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shd w:val="clear" w:color="auto" w:fill="auto"/>
          </w:tcPr>
          <w:p w:rsidR="002C4630" w:rsidRDefault="002C4630" w14:paraId="34E9691B" w14:textId="24944E5B">
            <w:pPr>
              <w:pStyle w:val="TableTextLeft"/>
            </w:pPr>
            <w:r>
              <w:t xml:space="preserve">Gender identity </w:t>
            </w:r>
          </w:p>
        </w:tc>
        <w:tc>
          <w:tcPr>
            <w:tcW w:w="6255" w:type="dxa"/>
            <w:shd w:val="clear" w:color="auto" w:fill="auto"/>
          </w:tcPr>
          <w:p w:rsidR="002C4630" w:rsidRDefault="002C4630" w14:paraId="79720B2B" w14:textId="26D9051E">
            <w:pPr>
              <w:pStyle w:val="TableTextLeft"/>
              <w:cnfStyle w:val="000000000000" w:firstRow="0" w:lastRow="0" w:firstColumn="0" w:lastColumn="0" w:oddVBand="0" w:evenVBand="0" w:oddHBand="0" w:evenHBand="0" w:firstRowFirstColumn="0" w:firstRowLastColumn="0" w:lastRowFirstColumn="0" w:lastRowLastColumn="0"/>
            </w:pPr>
            <w:r>
              <w:t>The study will collect demographic information—including gender identity—from clients to help assess nonresponse bias.</w:t>
            </w:r>
            <w:r w:rsidR="00EA0BFB">
              <w:t xml:space="preserve"> With the equity focus across both the Title X program and evaluation, these questions will also help the study team understand more about the unique experiences of clients with diverse gender identities. </w:t>
            </w:r>
          </w:p>
        </w:tc>
      </w:tr>
      <w:tr w:rsidR="00FC37F1" w:rsidTr="005A6F9F" w14:paraId="5A4B4FD8" w14:textId="77777777">
        <w:trPr>
          <w:trHeight w:val="120"/>
        </w:trPr>
        <w:tc>
          <w:tcPr>
            <w:cnfStyle w:val="001000000000" w:firstRow="0" w:lastRow="0" w:firstColumn="1" w:lastColumn="0" w:oddVBand="0" w:evenVBand="0" w:oddHBand="0" w:evenHBand="0" w:firstRowFirstColumn="0" w:firstRowLastColumn="0" w:lastRowFirstColumn="0" w:lastRowLastColumn="0"/>
            <w:tcW w:w="3090" w:type="dxa"/>
            <w:shd w:val="clear" w:color="auto" w:fill="auto"/>
          </w:tcPr>
          <w:p w:rsidR="00FC37F1" w:rsidRDefault="00FC37F1" w14:paraId="1DB85708" w14:textId="37A8FC5E">
            <w:pPr>
              <w:pStyle w:val="TableTextLeft"/>
            </w:pPr>
            <w:r>
              <w:t>Reason for clinic visit</w:t>
            </w:r>
          </w:p>
        </w:tc>
        <w:tc>
          <w:tcPr>
            <w:tcW w:w="6255" w:type="dxa"/>
            <w:shd w:val="clear" w:color="auto" w:fill="auto"/>
          </w:tcPr>
          <w:p w:rsidR="00FC37F1" w:rsidRDefault="00FC37F1" w14:paraId="43EF9C48" w14:textId="70C2FAAD">
            <w:pPr>
              <w:pStyle w:val="TableTextLeft"/>
              <w:cnfStyle w:val="000000000000" w:firstRow="0" w:lastRow="0" w:firstColumn="0" w:lastColumn="0" w:oddVBand="0" w:evenVBand="0" w:oddHBand="0" w:evenHBand="0" w:firstRowFirstColumn="0" w:firstRowLastColumn="0" w:lastRowFirstColumn="0" w:lastRowLastColumn="0"/>
            </w:pPr>
            <w:r>
              <w:t>The study will collect the reason for the clinic visit to understand which Title X services were utilized and to allow the study team to see if there are differences in experience or satisfaction based on the type of service received.</w:t>
            </w:r>
          </w:p>
        </w:tc>
      </w:tr>
    </w:tbl>
    <w:p w:rsidRPr="005A6F9F" w:rsidR="007A03C4" w:rsidP="00793A15" w:rsidRDefault="007A03C4" w14:paraId="4C0E98CA" w14:textId="48739E6A">
      <w:pPr>
        <w:pStyle w:val="H2"/>
        <w:rPr>
          <w:b/>
          <w:bCs/>
          <w:color w:val="auto"/>
        </w:rPr>
      </w:pPr>
      <w:bookmarkStart w:name="_Toc102469072" w:id="35"/>
      <w:r w:rsidRPr="005A6F9F">
        <w:rPr>
          <w:b/>
          <w:bCs/>
          <w:color w:val="auto"/>
        </w:rPr>
        <w:t>A.12.</w:t>
      </w:r>
      <w:r w:rsidR="005A6F9F">
        <w:rPr>
          <w:b/>
          <w:bCs/>
          <w:color w:val="auto"/>
        </w:rPr>
        <w:t xml:space="preserve"> </w:t>
      </w:r>
      <w:r w:rsidRPr="005A6F9F">
        <w:rPr>
          <w:b/>
          <w:bCs/>
          <w:color w:val="auto"/>
        </w:rPr>
        <w:t>Estimates of the Burden of Data Collection</w:t>
      </w:r>
      <w:bookmarkEnd w:id="32"/>
      <w:bookmarkEnd w:id="35"/>
      <w:r w:rsidRPr="005A6F9F">
        <w:rPr>
          <w:b/>
          <w:bCs/>
          <w:color w:val="auto"/>
        </w:rPr>
        <w:t xml:space="preserve"> </w:t>
      </w:r>
    </w:p>
    <w:p w:rsidRPr="0090417A" w:rsidR="007A03C4" w:rsidP="00793A15" w:rsidRDefault="007A03C4" w14:paraId="670866CE" w14:textId="17C21BBF">
      <w:pPr>
        <w:pStyle w:val="ParagraphContinued"/>
        <w:rPr>
          <w:rStyle w:val="normaltextrun"/>
          <w:color w:val="000000"/>
          <w:shd w:val="clear" w:color="auto" w:fill="FFFFFF"/>
        </w:rPr>
      </w:pPr>
      <w:r w:rsidRPr="00C97A8B">
        <w:t xml:space="preserve">OPA is requesting three years of clearance for the </w:t>
      </w:r>
      <w:r w:rsidR="00C95B60">
        <w:t xml:space="preserve">Title X </w:t>
      </w:r>
      <w:r w:rsidR="005A6F9F">
        <w:t>Implementation S</w:t>
      </w:r>
      <w:r w:rsidRPr="00C97A8B">
        <w:t>tudy.</w:t>
      </w:r>
      <w:r w:rsidR="004230E3">
        <w:t xml:space="preserve"> </w:t>
      </w:r>
      <w:r w:rsidRPr="00C97A8B">
        <w:rPr>
          <w:rStyle w:val="normaltextrun"/>
          <w:color w:val="000000"/>
          <w:shd w:val="clear" w:color="auto" w:fill="FFFFFF"/>
        </w:rPr>
        <w:t xml:space="preserve">The estimated annual </w:t>
      </w:r>
      <w:r w:rsidRPr="0090417A">
        <w:rPr>
          <w:rStyle w:val="normaltextrun"/>
          <w:color w:val="000000"/>
          <w:shd w:val="clear" w:color="auto" w:fill="FFFFFF"/>
        </w:rPr>
        <w:t>reporting burden for study participants</w:t>
      </w:r>
      <w:r w:rsidR="00801B42">
        <w:rPr>
          <w:rStyle w:val="normaltextrun"/>
          <w:color w:val="000000"/>
          <w:shd w:val="clear" w:color="auto" w:fill="FFFFFF"/>
        </w:rPr>
        <w:t xml:space="preserve"> is in Table A.12.1</w:t>
      </w:r>
      <w:r w:rsidRPr="0090417A">
        <w:rPr>
          <w:rStyle w:val="normaltextrun"/>
          <w:color w:val="000000"/>
          <w:shd w:val="clear" w:color="auto" w:fill="FFFFFF"/>
        </w:rPr>
        <w:t>.</w:t>
      </w:r>
    </w:p>
    <w:p w:rsidR="00926B16" w:rsidP="00452E96" w:rsidRDefault="00DB7B0E" w14:paraId="6CB2FC2E" w14:textId="4DBBF121">
      <w:pPr>
        <w:pStyle w:val="ListNumber"/>
        <w:numPr>
          <w:ilvl w:val="3"/>
          <w:numId w:val="40"/>
        </w:numPr>
        <w:ind w:left="360"/>
        <w:rPr>
          <w:rStyle w:val="normaltextrun"/>
        </w:rPr>
      </w:pPr>
      <w:r>
        <w:rPr>
          <w:b/>
          <w:bCs/>
        </w:rPr>
        <w:t>Grantee web</w:t>
      </w:r>
      <w:r w:rsidRPr="0090417A" w:rsidR="00926B16">
        <w:rPr>
          <w:b/>
          <w:bCs/>
        </w:rPr>
        <w:t xml:space="preserve"> </w:t>
      </w:r>
      <w:r w:rsidRPr="0090417A" w:rsidR="00582CB1">
        <w:rPr>
          <w:b/>
          <w:bCs/>
        </w:rPr>
        <w:t>s</w:t>
      </w:r>
      <w:r w:rsidRPr="0090417A" w:rsidR="00926B16">
        <w:rPr>
          <w:b/>
          <w:bCs/>
        </w:rPr>
        <w:t xml:space="preserve">urvey. </w:t>
      </w:r>
      <w:r w:rsidR="001526BB">
        <w:rPr>
          <w:rStyle w:val="normaltextrun"/>
        </w:rPr>
        <w:t>Grantee web</w:t>
      </w:r>
      <w:r w:rsidRPr="0090417A" w:rsidR="00926B16">
        <w:rPr>
          <w:rStyle w:val="normaltextrun"/>
        </w:rPr>
        <w:t xml:space="preserve"> survey</w:t>
      </w:r>
      <w:r w:rsidRPr="0090417A" w:rsidR="00030B03">
        <w:rPr>
          <w:rStyle w:val="normaltextrun"/>
        </w:rPr>
        <w:t>s</w:t>
      </w:r>
      <w:r w:rsidRPr="0090417A" w:rsidR="00926B16">
        <w:rPr>
          <w:rStyle w:val="normaltextrun"/>
        </w:rPr>
        <w:t xml:space="preserve"> will be administered </w:t>
      </w:r>
      <w:r w:rsidR="001526BB">
        <w:rPr>
          <w:rStyle w:val="normaltextrun"/>
        </w:rPr>
        <w:t xml:space="preserve">one time to all </w:t>
      </w:r>
      <w:r w:rsidR="00554E57">
        <w:rPr>
          <w:rStyle w:val="normaltextrun"/>
        </w:rPr>
        <w:t>p</w:t>
      </w:r>
      <w:r w:rsidR="00A16FB0">
        <w:rPr>
          <w:rStyle w:val="normaltextrun"/>
        </w:rPr>
        <w:t xml:space="preserve">roject </w:t>
      </w:r>
      <w:r w:rsidR="00554E57">
        <w:rPr>
          <w:rStyle w:val="normaltextrun"/>
        </w:rPr>
        <w:t>d</w:t>
      </w:r>
      <w:r w:rsidR="00A16FB0">
        <w:rPr>
          <w:rStyle w:val="normaltextrun"/>
        </w:rPr>
        <w:t xml:space="preserve">irectors of </w:t>
      </w:r>
      <w:r w:rsidR="001526BB">
        <w:rPr>
          <w:rStyle w:val="normaltextrun"/>
        </w:rPr>
        <w:t>grantees funded in 2022</w:t>
      </w:r>
      <w:r w:rsidR="00DB6292">
        <w:rPr>
          <w:rStyle w:val="normaltextrun"/>
        </w:rPr>
        <w:t xml:space="preserve"> (n</w:t>
      </w:r>
      <w:r w:rsidR="004E710E">
        <w:rPr>
          <w:rStyle w:val="normaltextrun"/>
        </w:rPr>
        <w:t xml:space="preserve"> </w:t>
      </w:r>
      <w:r w:rsidR="00DB6292">
        <w:rPr>
          <w:rStyle w:val="normaltextrun"/>
        </w:rPr>
        <w:t>=</w:t>
      </w:r>
      <w:r w:rsidR="007A6C90">
        <w:rPr>
          <w:rStyle w:val="normaltextrun"/>
        </w:rPr>
        <w:t xml:space="preserve"> </w:t>
      </w:r>
      <w:r w:rsidR="00FE1E6C">
        <w:rPr>
          <w:rStyle w:val="normaltextrun"/>
        </w:rPr>
        <w:t>89</w:t>
      </w:r>
      <w:r w:rsidR="00DB6292">
        <w:rPr>
          <w:rStyle w:val="normaltextrun"/>
        </w:rPr>
        <w:t>)</w:t>
      </w:r>
      <w:r w:rsidR="001526BB">
        <w:rPr>
          <w:rStyle w:val="normaltextrun"/>
        </w:rPr>
        <w:t xml:space="preserve">. </w:t>
      </w:r>
      <w:r w:rsidRPr="0090417A" w:rsidR="00926B16">
        <w:rPr>
          <w:rStyle w:val="normaltextrun"/>
        </w:rPr>
        <w:t xml:space="preserve">Based on experience with similar questionnaires, </w:t>
      </w:r>
      <w:r w:rsidR="001526BB">
        <w:rPr>
          <w:rStyle w:val="normaltextrun"/>
        </w:rPr>
        <w:t>grantees</w:t>
      </w:r>
      <w:r w:rsidRPr="0090417A" w:rsidR="00926B16">
        <w:rPr>
          <w:rStyle w:val="normaltextrun"/>
        </w:rPr>
        <w:t> </w:t>
      </w:r>
      <w:r w:rsidRPr="0090417A" w:rsidR="00DE1B38">
        <w:rPr>
          <w:rStyle w:val="normaltextrun"/>
        </w:rPr>
        <w:t xml:space="preserve">should take about </w:t>
      </w:r>
      <w:r w:rsidR="001526BB">
        <w:rPr>
          <w:rStyle w:val="normaltextrun"/>
        </w:rPr>
        <w:t>1 hour</w:t>
      </w:r>
      <w:r w:rsidRPr="0090417A" w:rsidR="00926B16">
        <w:rPr>
          <w:rStyle w:val="normaltextrun"/>
        </w:rPr>
        <w:t xml:space="preserve"> to complete the survey, on average, for a total burden</w:t>
      </w:r>
      <w:r w:rsidR="00926B16">
        <w:rPr>
          <w:rStyle w:val="normaltextrun"/>
        </w:rPr>
        <w:t xml:space="preserve"> of </w:t>
      </w:r>
      <w:r w:rsidR="00FE1E6C">
        <w:rPr>
          <w:rStyle w:val="normaltextrun"/>
        </w:rPr>
        <w:t xml:space="preserve">89 </w:t>
      </w:r>
      <w:r w:rsidR="001526BB">
        <w:rPr>
          <w:rStyle w:val="normaltextrun"/>
        </w:rPr>
        <w:t>hours</w:t>
      </w:r>
      <w:r w:rsidRPr="00FD5D6E" w:rsidR="00926B16">
        <w:rPr>
          <w:rStyle w:val="normaltextrun"/>
        </w:rPr>
        <w:t xml:space="preserve">. The annual </w:t>
      </w:r>
      <w:r w:rsidR="00801B42">
        <w:rPr>
          <w:rStyle w:val="normaltextrun"/>
        </w:rPr>
        <w:t xml:space="preserve">data collection </w:t>
      </w:r>
      <w:r w:rsidRPr="00FD5D6E" w:rsidR="00926B16">
        <w:rPr>
          <w:rStyle w:val="normaltextrun"/>
        </w:rPr>
        <w:t>burden for th</w:t>
      </w:r>
      <w:r w:rsidR="00926B16">
        <w:rPr>
          <w:rStyle w:val="normaltextrun"/>
        </w:rPr>
        <w:t xml:space="preserve">e </w:t>
      </w:r>
      <w:r w:rsidR="001526BB">
        <w:rPr>
          <w:rStyle w:val="normaltextrun"/>
        </w:rPr>
        <w:t>grantee web</w:t>
      </w:r>
      <w:r w:rsidR="00926B16">
        <w:rPr>
          <w:rStyle w:val="normaltextrun"/>
        </w:rPr>
        <w:t xml:space="preserve"> survey </w:t>
      </w:r>
      <w:r w:rsidRPr="00FD5D6E" w:rsidR="00926B16">
        <w:rPr>
          <w:rStyle w:val="normaltextrun"/>
        </w:rPr>
        <w:t>is estimated to be </w:t>
      </w:r>
      <w:r w:rsidR="00FE1E6C">
        <w:rPr>
          <w:rStyle w:val="normaltextrun"/>
        </w:rPr>
        <w:t>30</w:t>
      </w:r>
      <w:r w:rsidRPr="00FD5D6E" w:rsidR="00FE1E6C">
        <w:rPr>
          <w:rStyle w:val="normaltextrun"/>
        </w:rPr>
        <w:t> </w:t>
      </w:r>
      <w:r w:rsidRPr="00FD5D6E" w:rsidR="00926B16">
        <w:rPr>
          <w:rStyle w:val="normaltextrun"/>
        </w:rPr>
        <w:t>hours</w:t>
      </w:r>
      <w:r w:rsidR="007762FE">
        <w:rPr>
          <w:rStyle w:val="normaltextrun"/>
        </w:rPr>
        <w:t xml:space="preserve"> (</w:t>
      </w:r>
      <w:r w:rsidR="00FE1E6C">
        <w:rPr>
          <w:rStyle w:val="normaltextrun"/>
        </w:rPr>
        <w:t xml:space="preserve">89 </w:t>
      </w:r>
      <w:r w:rsidR="007762FE">
        <w:rPr>
          <w:rStyle w:val="normaltextrun"/>
        </w:rPr>
        <w:t>hours/3 years)</w:t>
      </w:r>
      <w:r w:rsidRPr="00FD5D6E" w:rsidR="00926B16">
        <w:rPr>
          <w:rStyle w:val="normaltextrun"/>
        </w:rPr>
        <w:t>. </w:t>
      </w:r>
    </w:p>
    <w:p w:rsidRPr="00DC2987" w:rsidR="007A03C4" w:rsidP="00452E96" w:rsidRDefault="00DB7B0E" w14:paraId="3FFAFCF0" w14:textId="6703DAA4">
      <w:pPr>
        <w:pStyle w:val="ListNumber"/>
        <w:numPr>
          <w:ilvl w:val="0"/>
          <w:numId w:val="41"/>
        </w:numPr>
      </w:pPr>
      <w:r>
        <w:rPr>
          <w:b/>
          <w:bCs/>
        </w:rPr>
        <w:t>Grantee</w:t>
      </w:r>
      <w:r w:rsidR="000430CD">
        <w:rPr>
          <w:b/>
          <w:bCs/>
        </w:rPr>
        <w:t xml:space="preserve"> </w:t>
      </w:r>
      <w:r w:rsidR="005A6F9F">
        <w:rPr>
          <w:b/>
          <w:bCs/>
        </w:rPr>
        <w:t>tele</w:t>
      </w:r>
      <w:r w:rsidR="000430CD">
        <w:rPr>
          <w:b/>
          <w:bCs/>
        </w:rPr>
        <w:t>phone</w:t>
      </w:r>
      <w:r>
        <w:rPr>
          <w:b/>
          <w:bCs/>
        </w:rPr>
        <w:t xml:space="preserve"> interviews</w:t>
      </w:r>
      <w:r w:rsidRPr="00926B16" w:rsidR="007A03C4">
        <w:rPr>
          <w:b/>
          <w:bCs/>
        </w:rPr>
        <w:t xml:space="preserve">. </w:t>
      </w:r>
      <w:r w:rsidR="005A6F9F">
        <w:t>The contractor will</w:t>
      </w:r>
      <w:r w:rsidRPr="00C61FAE" w:rsidR="007A03C4">
        <w:t xml:space="preserve"> </w:t>
      </w:r>
      <w:r w:rsidR="007762FE">
        <w:t xml:space="preserve">complete </w:t>
      </w:r>
      <w:r w:rsidR="005A6F9F">
        <w:t xml:space="preserve">telephone </w:t>
      </w:r>
      <w:r w:rsidR="007762FE">
        <w:t xml:space="preserve">interviews with </w:t>
      </w:r>
      <w:r w:rsidR="00554E57">
        <w:t>one or</w:t>
      </w:r>
      <w:r w:rsidR="007762FE">
        <w:t xml:space="preserve"> </w:t>
      </w:r>
      <w:r w:rsidR="005A6F9F">
        <w:t>two designated staff members (in a group setting) for grantees</w:t>
      </w:r>
      <w:r w:rsidR="00D82C52">
        <w:t xml:space="preserve"> funded in 2022</w:t>
      </w:r>
      <w:r w:rsidR="008E0D7F">
        <w:t xml:space="preserve">, for a total of </w:t>
      </w:r>
      <w:r w:rsidR="00FE1E6C">
        <w:t xml:space="preserve">178 </w:t>
      </w:r>
      <w:r w:rsidR="008E0D7F">
        <w:t>interviews (</w:t>
      </w:r>
      <w:r w:rsidR="00FE1E6C">
        <w:t xml:space="preserve">89 </w:t>
      </w:r>
      <w:r w:rsidR="008E0D7F">
        <w:t>grantees*2 staff members per grantee)</w:t>
      </w:r>
      <w:r w:rsidR="007A03C4">
        <w:t>.</w:t>
      </w:r>
      <w:r w:rsidRPr="00C61FAE" w:rsidR="007A03C4">
        <w:t xml:space="preserve"> Each </w:t>
      </w:r>
      <w:r w:rsidR="007762FE">
        <w:t>interview</w:t>
      </w:r>
      <w:r w:rsidRPr="00C61FAE" w:rsidR="007A03C4">
        <w:t xml:space="preserve"> is expected to take </w:t>
      </w:r>
      <w:r w:rsidR="00387580">
        <w:t>90 minutes</w:t>
      </w:r>
      <w:r w:rsidR="00182245">
        <w:t xml:space="preserve"> (90/60 hours)</w:t>
      </w:r>
      <w:r w:rsidRPr="00C61FAE" w:rsidR="007A03C4">
        <w:t>, yielding a</w:t>
      </w:r>
      <w:r w:rsidR="007A03C4">
        <w:t xml:space="preserve"> total burden of </w:t>
      </w:r>
      <w:r w:rsidR="00FE1E6C">
        <w:t xml:space="preserve">267 </w:t>
      </w:r>
      <w:r w:rsidR="007A03C4">
        <w:t xml:space="preserve">hours </w:t>
      </w:r>
      <w:r w:rsidR="0047438F">
        <w:t xml:space="preserve">(178 responses*90/60) </w:t>
      </w:r>
      <w:r w:rsidR="007A03C4">
        <w:t xml:space="preserve">and an annual burden of </w:t>
      </w:r>
      <w:r w:rsidR="00FE1E6C">
        <w:t xml:space="preserve">89 </w:t>
      </w:r>
      <w:r w:rsidR="007A03C4">
        <w:t>hours (</w:t>
      </w:r>
      <w:r w:rsidR="00FE1E6C">
        <w:t>267</w:t>
      </w:r>
      <w:r w:rsidR="007A03C4">
        <w:t>/3</w:t>
      </w:r>
      <w:r w:rsidR="00A71A3B">
        <w:t xml:space="preserve"> years</w:t>
      </w:r>
      <w:r w:rsidR="007A03C4">
        <w:t>)</w:t>
      </w:r>
      <w:r w:rsidRPr="00C61FAE" w:rsidR="007A03C4">
        <w:t>.</w:t>
      </w:r>
      <w:r w:rsidRPr="00926B16" w:rsidR="007A03C4">
        <w:rPr>
          <w:b/>
          <w:bCs/>
        </w:rPr>
        <w:t xml:space="preserve">  </w:t>
      </w:r>
    </w:p>
    <w:p w:rsidRPr="00DC2987" w:rsidR="00DC2987" w:rsidP="00DC2987" w:rsidRDefault="003135E8" w14:paraId="1D21378D" w14:textId="3A5ADA97">
      <w:pPr>
        <w:pStyle w:val="ListNumber"/>
        <w:numPr>
          <w:ilvl w:val="0"/>
          <w:numId w:val="0"/>
        </w:numPr>
      </w:pPr>
      <w:r>
        <w:t>The contractor will conduct i</w:t>
      </w:r>
      <w:r w:rsidR="00DC2987">
        <w:t>n-person</w:t>
      </w:r>
      <w:r w:rsidR="00BE0434">
        <w:t xml:space="preserve"> and/or virtual</w:t>
      </w:r>
      <w:r w:rsidR="00DC2987">
        <w:t xml:space="preserve"> listening </w:t>
      </w:r>
      <w:r w:rsidR="00B253D5">
        <w:t>visit</w:t>
      </w:r>
      <w:r w:rsidR="00DC2987">
        <w:t xml:space="preserve">s with staff from </w:t>
      </w:r>
      <w:r w:rsidR="00D82C52">
        <w:t xml:space="preserve">a subset of </w:t>
      </w:r>
      <w:r w:rsidR="00DC2987">
        <w:t xml:space="preserve">up to 40 </w:t>
      </w:r>
      <w:r w:rsidR="00D82C52">
        <w:t>sub</w:t>
      </w:r>
      <w:r w:rsidR="00554E57">
        <w:t>-</w:t>
      </w:r>
      <w:r w:rsidR="00D82C52">
        <w:t xml:space="preserve">recipients and service delivery </w:t>
      </w:r>
      <w:r w:rsidR="00654A8D">
        <w:t>sites</w:t>
      </w:r>
      <w:r w:rsidR="00D82C52">
        <w:t>:</w:t>
      </w:r>
    </w:p>
    <w:p w:rsidR="007A03C4" w:rsidP="00DC50EE" w:rsidRDefault="00B606B1" w14:paraId="49304D17" w14:textId="00B9F516">
      <w:pPr>
        <w:pStyle w:val="ListNumber"/>
      </w:pPr>
      <w:bookmarkStart w:name="_Hlk100042556" w:id="36"/>
      <w:r>
        <w:rPr>
          <w:b/>
          <w:bCs/>
        </w:rPr>
        <w:t>L</w:t>
      </w:r>
      <w:r w:rsidR="00DB7B0E">
        <w:rPr>
          <w:b/>
          <w:bCs/>
        </w:rPr>
        <w:t xml:space="preserve">istening </w:t>
      </w:r>
      <w:r w:rsidR="00B253D5">
        <w:rPr>
          <w:b/>
          <w:bCs/>
        </w:rPr>
        <w:t>visit</w:t>
      </w:r>
      <w:r w:rsidR="00DB7B0E">
        <w:rPr>
          <w:b/>
          <w:bCs/>
        </w:rPr>
        <w:t>s</w:t>
      </w:r>
      <w:r w:rsidR="007762FE">
        <w:rPr>
          <w:b/>
          <w:bCs/>
        </w:rPr>
        <w:t>, clinic administrator interviews</w:t>
      </w:r>
      <w:r w:rsidR="007A03C4">
        <w:rPr>
          <w:b/>
          <w:bCs/>
        </w:rPr>
        <w:t xml:space="preserve">. </w:t>
      </w:r>
      <w:r w:rsidR="00D82C52">
        <w:t>The contractor will</w:t>
      </w:r>
      <w:r w:rsidR="002277CA">
        <w:t xml:space="preserve"> complete listening </w:t>
      </w:r>
      <w:r w:rsidR="00B253D5">
        <w:t>visit</w:t>
      </w:r>
      <w:r w:rsidR="002277CA">
        <w:t xml:space="preserve"> interviews </w:t>
      </w:r>
      <w:r w:rsidR="0043114E">
        <w:t xml:space="preserve">with </w:t>
      </w:r>
      <w:r w:rsidR="00554E57">
        <w:t>one or</w:t>
      </w:r>
      <w:r w:rsidR="0043114E">
        <w:t xml:space="preserve"> two</w:t>
      </w:r>
      <w:r w:rsidR="002277CA">
        <w:t xml:space="preserve"> clinic administrator</w:t>
      </w:r>
      <w:r w:rsidR="0043114E">
        <w:t>s</w:t>
      </w:r>
      <w:r w:rsidR="002277CA">
        <w:t xml:space="preserve"> per site, for a total of </w:t>
      </w:r>
      <w:r w:rsidR="0043114E">
        <w:t>80</w:t>
      </w:r>
      <w:r w:rsidR="002277CA">
        <w:t xml:space="preserve"> interviews (40 sites*</w:t>
      </w:r>
      <w:r w:rsidR="0043114E">
        <w:t>2</w:t>
      </w:r>
      <w:r w:rsidR="002277CA">
        <w:t xml:space="preserve"> clinic administrator</w:t>
      </w:r>
      <w:r w:rsidR="0043114E">
        <w:t>s</w:t>
      </w:r>
      <w:r w:rsidR="002277CA">
        <w:t>)</w:t>
      </w:r>
      <w:r w:rsidR="00F0616C">
        <w:t>, 27 annually</w:t>
      </w:r>
      <w:r w:rsidR="009F2202">
        <w:t xml:space="preserve">. Each interview is expected to last 45 minutes (45/60 hours), for a total burden of </w:t>
      </w:r>
      <w:r w:rsidR="0043114E">
        <w:t>60</w:t>
      </w:r>
      <w:r w:rsidR="009F2202">
        <w:t xml:space="preserve"> hours</w:t>
      </w:r>
      <w:r w:rsidR="00C61CE1">
        <w:t xml:space="preserve"> (</w:t>
      </w:r>
      <w:r w:rsidR="0043114E">
        <w:t>80</w:t>
      </w:r>
      <w:r w:rsidR="00C61CE1">
        <w:t xml:space="preserve"> responses*45/60 hours) and an annual burden of </w:t>
      </w:r>
      <w:r w:rsidR="00665F6F">
        <w:t>2</w:t>
      </w:r>
      <w:r w:rsidR="00C61CE1">
        <w:t xml:space="preserve">0 hours. </w:t>
      </w:r>
    </w:p>
    <w:bookmarkEnd w:id="36"/>
    <w:p w:rsidRPr="00DC2987" w:rsidR="00DC2987" w:rsidP="00DC50EE" w:rsidRDefault="00B606B1" w14:paraId="08998AF0" w14:textId="088B4C1C">
      <w:pPr>
        <w:pStyle w:val="ListNumber"/>
      </w:pPr>
      <w:r>
        <w:rPr>
          <w:b/>
          <w:bCs/>
        </w:rPr>
        <w:t>L</w:t>
      </w:r>
      <w:r w:rsidR="00DC2987">
        <w:rPr>
          <w:b/>
          <w:bCs/>
        </w:rPr>
        <w:t xml:space="preserve">istening </w:t>
      </w:r>
      <w:r w:rsidR="00B253D5">
        <w:rPr>
          <w:b/>
          <w:bCs/>
        </w:rPr>
        <w:t>visit</w:t>
      </w:r>
      <w:r w:rsidR="00DC2987">
        <w:rPr>
          <w:b/>
          <w:bCs/>
        </w:rPr>
        <w:t>s, clinical service providers.</w:t>
      </w:r>
      <w:r w:rsidRPr="00C61CE1" w:rsidR="00C61CE1">
        <w:t xml:space="preserve"> </w:t>
      </w:r>
      <w:r w:rsidR="00D82C52">
        <w:t>The contractor will</w:t>
      </w:r>
      <w:r w:rsidR="00C61CE1">
        <w:t xml:space="preserve"> complete listening </w:t>
      </w:r>
      <w:r w:rsidR="00B253D5">
        <w:t>visit</w:t>
      </w:r>
      <w:r w:rsidR="00C61CE1">
        <w:t xml:space="preserve"> </w:t>
      </w:r>
      <w:r w:rsidR="0043114E">
        <w:t xml:space="preserve">interviews </w:t>
      </w:r>
      <w:r w:rsidR="00D82C52">
        <w:t xml:space="preserve">with </w:t>
      </w:r>
      <w:r w:rsidR="0043114E">
        <w:t>an average of 4</w:t>
      </w:r>
      <w:r w:rsidR="00C61CE1">
        <w:t xml:space="preserve"> clinical service providers per site, for a total of </w:t>
      </w:r>
      <w:r w:rsidR="0043114E">
        <w:t>160</w:t>
      </w:r>
      <w:r w:rsidR="00C61CE1">
        <w:t xml:space="preserve"> interviews</w:t>
      </w:r>
      <w:r w:rsidR="00D82C52">
        <w:t xml:space="preserve"> </w:t>
      </w:r>
      <w:r w:rsidR="00C61CE1">
        <w:t>(40 sites*</w:t>
      </w:r>
      <w:r w:rsidR="0043114E">
        <w:t>4</w:t>
      </w:r>
      <w:r w:rsidR="00C61CE1">
        <w:t xml:space="preserve"> clinical service provides)</w:t>
      </w:r>
      <w:r w:rsidR="00183D00">
        <w:t>, 53 annually</w:t>
      </w:r>
      <w:r w:rsidR="00C61CE1">
        <w:t xml:space="preserve">. Each interview is expected to last </w:t>
      </w:r>
      <w:r w:rsidR="00251765">
        <w:t>1 hour</w:t>
      </w:r>
      <w:r w:rsidR="00C61CE1">
        <w:t xml:space="preserve">, for a total burden of </w:t>
      </w:r>
      <w:r w:rsidR="0043114E">
        <w:t>160</w:t>
      </w:r>
      <w:r w:rsidR="00C61CE1">
        <w:t xml:space="preserve"> hours and an annual burden of </w:t>
      </w:r>
      <w:r w:rsidR="0043114E">
        <w:t>53</w:t>
      </w:r>
      <w:r w:rsidR="00C61CE1">
        <w:t xml:space="preserve"> hours.</w:t>
      </w:r>
    </w:p>
    <w:p w:rsidRPr="00DC2987" w:rsidR="00DC2987" w:rsidP="00DC50EE" w:rsidRDefault="00B606B1" w14:paraId="1227CADD" w14:textId="29787DE0">
      <w:pPr>
        <w:pStyle w:val="ListNumber"/>
      </w:pPr>
      <w:r>
        <w:rPr>
          <w:b/>
          <w:bCs/>
        </w:rPr>
        <w:t>L</w:t>
      </w:r>
      <w:r w:rsidR="00DC2987">
        <w:rPr>
          <w:b/>
          <w:bCs/>
        </w:rPr>
        <w:t xml:space="preserve">istening </w:t>
      </w:r>
      <w:r w:rsidR="00B253D5">
        <w:rPr>
          <w:b/>
          <w:bCs/>
        </w:rPr>
        <w:t>visit</w:t>
      </w:r>
      <w:r w:rsidR="00DC2987">
        <w:rPr>
          <w:b/>
          <w:bCs/>
        </w:rPr>
        <w:t xml:space="preserve">, community outreach </w:t>
      </w:r>
      <w:r w:rsidR="00D82C52">
        <w:rPr>
          <w:b/>
          <w:bCs/>
        </w:rPr>
        <w:t xml:space="preserve">or partner </w:t>
      </w:r>
      <w:r w:rsidR="00DC2987">
        <w:rPr>
          <w:b/>
          <w:bCs/>
        </w:rPr>
        <w:t>staff interviews.</w:t>
      </w:r>
      <w:r w:rsidR="00251765">
        <w:rPr>
          <w:b/>
          <w:bCs/>
        </w:rPr>
        <w:t xml:space="preserve"> </w:t>
      </w:r>
      <w:r w:rsidR="00D82C52">
        <w:t>The contractor will</w:t>
      </w:r>
      <w:r w:rsidR="00251765">
        <w:t xml:space="preserve"> complete listening </w:t>
      </w:r>
      <w:r w:rsidR="00B253D5">
        <w:t>visit</w:t>
      </w:r>
      <w:r w:rsidR="00363091">
        <w:t>s</w:t>
      </w:r>
      <w:r w:rsidR="00251765">
        <w:t xml:space="preserve"> with </w:t>
      </w:r>
      <w:r w:rsidR="00554E57">
        <w:t>one or</w:t>
      </w:r>
      <w:r w:rsidR="00251765">
        <w:t xml:space="preserve"> </w:t>
      </w:r>
      <w:r w:rsidR="0043114E">
        <w:t>two</w:t>
      </w:r>
      <w:r w:rsidR="00251765">
        <w:t xml:space="preserve"> community </w:t>
      </w:r>
      <w:r w:rsidR="00665F6F">
        <w:t>outreach</w:t>
      </w:r>
      <w:r w:rsidR="00251765">
        <w:t xml:space="preserve"> </w:t>
      </w:r>
      <w:r w:rsidR="00D82C52">
        <w:t xml:space="preserve">or partner </w:t>
      </w:r>
      <w:r w:rsidR="00251765">
        <w:t xml:space="preserve">staff per </w:t>
      </w:r>
      <w:r w:rsidR="00665F6F">
        <w:t>site</w:t>
      </w:r>
      <w:r w:rsidR="00251765">
        <w:t xml:space="preserve"> selected, for a total of </w:t>
      </w:r>
      <w:r w:rsidR="00665F6F">
        <w:t>80</w:t>
      </w:r>
      <w:r w:rsidR="00251765">
        <w:t xml:space="preserve"> </w:t>
      </w:r>
      <w:r w:rsidR="00251765">
        <w:lastRenderedPageBreak/>
        <w:t>interviews</w:t>
      </w:r>
      <w:r w:rsidR="00D82C52">
        <w:t xml:space="preserve"> </w:t>
      </w:r>
      <w:r w:rsidR="00251765">
        <w:t xml:space="preserve">(40 </w:t>
      </w:r>
      <w:r w:rsidR="00665F6F">
        <w:t>sites</w:t>
      </w:r>
      <w:r w:rsidR="00251765">
        <w:t>*</w:t>
      </w:r>
      <w:r w:rsidR="00665F6F">
        <w:t>2</w:t>
      </w:r>
      <w:r w:rsidR="00251765">
        <w:t xml:space="preserve"> </w:t>
      </w:r>
      <w:r w:rsidR="004371EF">
        <w:t xml:space="preserve">community </w:t>
      </w:r>
      <w:r w:rsidR="00665F6F">
        <w:t xml:space="preserve">partner and </w:t>
      </w:r>
      <w:r w:rsidR="004371EF">
        <w:t>outreach</w:t>
      </w:r>
      <w:r w:rsidR="00251765">
        <w:t xml:space="preserve"> </w:t>
      </w:r>
      <w:r w:rsidR="004371EF">
        <w:t>staff</w:t>
      </w:r>
      <w:r w:rsidR="00251765">
        <w:t>)</w:t>
      </w:r>
      <w:r w:rsidR="00183D00">
        <w:t>, 27 annually</w:t>
      </w:r>
      <w:r w:rsidR="00251765">
        <w:t xml:space="preserve">. Each interview is expected to last </w:t>
      </w:r>
      <w:r w:rsidR="004371EF">
        <w:t>45 minutes (45/60 hours),</w:t>
      </w:r>
      <w:r w:rsidR="00251765">
        <w:t xml:space="preserve"> </w:t>
      </w:r>
      <w:r w:rsidR="004371EF">
        <w:t xml:space="preserve">for a total burden of </w:t>
      </w:r>
      <w:r w:rsidR="00665F6F">
        <w:t>6</w:t>
      </w:r>
      <w:r w:rsidR="004371EF">
        <w:t>0 hours (</w:t>
      </w:r>
      <w:r w:rsidR="00665F6F">
        <w:t xml:space="preserve">80 </w:t>
      </w:r>
      <w:r w:rsidR="004371EF">
        <w:t xml:space="preserve">responses * 45/60 hours) and an annual burden of </w:t>
      </w:r>
      <w:r w:rsidR="00665F6F">
        <w:t>2</w:t>
      </w:r>
      <w:r w:rsidR="004371EF">
        <w:t>0 hours.</w:t>
      </w:r>
    </w:p>
    <w:p w:rsidR="7DBF5000" w:rsidP="71D4BC6C" w:rsidRDefault="00DB7B0E" w14:paraId="377FC3FD" w14:textId="7609D6BB">
      <w:pPr>
        <w:pStyle w:val="ListNumber"/>
      </w:pPr>
      <w:r>
        <w:rPr>
          <w:b/>
          <w:bCs/>
        </w:rPr>
        <w:t>Client web survey</w:t>
      </w:r>
      <w:r w:rsidRPr="1DB022A8" w:rsidR="7C1CFDC8">
        <w:rPr>
          <w:b/>
          <w:bCs/>
        </w:rPr>
        <w:t>.</w:t>
      </w:r>
      <w:r w:rsidR="7C1CFDC8">
        <w:t xml:space="preserve"> </w:t>
      </w:r>
      <w:r w:rsidR="00D82C52">
        <w:t>The contractor will</w:t>
      </w:r>
      <w:r w:rsidR="00794A57">
        <w:t xml:space="preserve"> complete up to 30 client surveys </w:t>
      </w:r>
      <w:r w:rsidR="00D82C52">
        <w:t>at up to 10 of the sites selected for listening visits</w:t>
      </w:r>
      <w:r w:rsidR="00794A57">
        <w:t>, for a total of 3</w:t>
      </w:r>
      <w:r w:rsidR="00142E95">
        <w:t>00</w:t>
      </w:r>
      <w:r w:rsidR="00794A57">
        <w:t xml:space="preserve"> clients (</w:t>
      </w:r>
      <w:r w:rsidR="00142E95">
        <w:t>10</w:t>
      </w:r>
      <w:r w:rsidR="00794A57">
        <w:t xml:space="preserve"> sites*30 clients). Each survey is expected to take 10 minutes to complete (10/60 hours) for a total burden of </w:t>
      </w:r>
      <w:r w:rsidR="00142E95">
        <w:t>50</w:t>
      </w:r>
      <w:r w:rsidR="00794A57">
        <w:t xml:space="preserve"> hours and an annual burden of </w:t>
      </w:r>
      <w:r w:rsidR="00142E95">
        <w:t>17</w:t>
      </w:r>
      <w:r w:rsidR="00794A57">
        <w:t xml:space="preserve"> hours.</w:t>
      </w:r>
    </w:p>
    <w:p w:rsidR="00DB7B0E" w:rsidP="71D4BC6C" w:rsidRDefault="00DB7B0E" w14:paraId="023605DE" w14:textId="226439EF">
      <w:pPr>
        <w:pStyle w:val="ListNumber"/>
      </w:pPr>
      <w:r>
        <w:rPr>
          <w:b/>
          <w:bCs/>
        </w:rPr>
        <w:t>Subject matter experts.</w:t>
      </w:r>
      <w:r w:rsidR="007762FE">
        <w:rPr>
          <w:b/>
          <w:bCs/>
        </w:rPr>
        <w:t xml:space="preserve"> </w:t>
      </w:r>
      <w:r w:rsidR="00D82C52">
        <w:t>The contractor will</w:t>
      </w:r>
      <w:r w:rsidR="007762FE">
        <w:t xml:space="preserve"> complete </w:t>
      </w:r>
      <w:r w:rsidR="00363091">
        <w:t xml:space="preserve">interviews with up to 25 </w:t>
      </w:r>
      <w:r w:rsidR="007762FE">
        <w:t>subject matter expert</w:t>
      </w:r>
      <w:r w:rsidR="00363091">
        <w:t>s</w:t>
      </w:r>
      <w:r w:rsidR="00DC2987">
        <w:t>. Each interview is expected to take 1 hour to complete, for a total burden of 25 hours. The annual burden for these interviews is 8 hours.</w:t>
      </w:r>
    </w:p>
    <w:p w:rsidR="00DC50EE" w:rsidP="00B12207" w:rsidRDefault="00DC50EE" w14:paraId="6B33B251" w14:textId="43BCAC46">
      <w:pPr>
        <w:pStyle w:val="TitleRule"/>
      </w:pPr>
      <w:bookmarkStart w:name="_Toc536090010" w:id="37"/>
    </w:p>
    <w:p w:rsidRPr="0064580B" w:rsidR="007A03C4" w:rsidP="00DC50EE" w:rsidRDefault="007A03C4" w14:paraId="1051D145" w14:textId="4C05EDFF">
      <w:pPr>
        <w:pStyle w:val="TableTitle"/>
      </w:pPr>
      <w:bookmarkStart w:name="_Toc102469054" w:id="38"/>
      <w:r w:rsidRPr="0064580B">
        <w:t>Table A.12</w:t>
      </w:r>
      <w:r w:rsidR="00480F78">
        <w:t>.1</w:t>
      </w:r>
      <w:r w:rsidR="007710BA">
        <w:t>.</w:t>
      </w:r>
      <w:r w:rsidRPr="0064580B">
        <w:t xml:space="preserve"> Calculations of </w:t>
      </w:r>
      <w:r w:rsidRPr="0064580B" w:rsidR="00C57810">
        <w:t>annual burden hours</w:t>
      </w:r>
      <w:bookmarkEnd w:id="38"/>
      <w:r w:rsidRPr="0064580B" w:rsidR="00C57810">
        <w:t xml:space="preserve"> </w:t>
      </w:r>
      <w:bookmarkEnd w:id="37"/>
    </w:p>
    <w:tbl>
      <w:tblPr>
        <w:tblStyle w:val="MathUBaseTable"/>
        <w:tblW w:w="89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0"/>
        <w:gridCol w:w="1350"/>
        <w:gridCol w:w="1452"/>
        <w:gridCol w:w="1452"/>
        <w:gridCol w:w="1452"/>
        <w:gridCol w:w="1452"/>
      </w:tblGrid>
      <w:tr w:rsidRPr="0007791F" w:rsidR="00AA0406" w:rsidTr="00D56208" w14:paraId="695A1F2A" w14:textId="77777777">
        <w:trPr>
          <w:cnfStyle w:val="100000000000" w:firstRow="1" w:lastRow="0" w:firstColumn="0" w:lastColumn="0" w:oddVBand="0" w:evenVBand="0" w:oddHBand="0" w:evenHBand="0" w:firstRowFirstColumn="0" w:firstRowLastColumn="0" w:lastRowFirstColumn="0" w:lastRowLastColumn="0"/>
          <w:trHeight w:val="2403"/>
          <w:tblHeader/>
        </w:trPr>
        <w:tc>
          <w:tcPr>
            <w:cnfStyle w:val="001000000000" w:firstRow="0" w:lastRow="0" w:firstColumn="1" w:lastColumn="0" w:oddVBand="0"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D82C52" w:rsidR="002E22DB" w:rsidP="00DC50EE" w:rsidRDefault="002E22DB" w14:paraId="2DD5F85E" w14:textId="77777777">
            <w:pPr>
              <w:pStyle w:val="TableHeaderLeft"/>
              <w:rPr>
                <w:color w:val="auto"/>
              </w:rPr>
            </w:pPr>
            <w:bookmarkStart w:name="_Hlk100042254" w:id="39"/>
            <w:r w:rsidRPr="00D82C52">
              <w:rPr>
                <w:color w:val="auto"/>
              </w:rPr>
              <w:t>Instrument</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D82C52" w:rsidR="002E22DB" w:rsidP="00DC50EE" w:rsidRDefault="002E22DB" w14:paraId="04A5FFC0" w14:textId="77777777">
            <w:pPr>
              <w:pStyle w:val="TableHeaderCenter"/>
              <w:ind w:left="70"/>
              <w:cnfStyle w:val="100000000000" w:firstRow="1" w:lastRow="0" w:firstColumn="0" w:lastColumn="0" w:oddVBand="0" w:evenVBand="0" w:oddHBand="0" w:evenHBand="0" w:firstRowFirstColumn="0" w:firstRowLastColumn="0" w:lastRowFirstColumn="0" w:lastRowLastColumn="0"/>
              <w:rPr>
                <w:color w:val="auto"/>
              </w:rPr>
            </w:pPr>
            <w:r w:rsidRPr="00D82C52">
              <w:rPr>
                <w:color w:val="auto"/>
              </w:rPr>
              <w:t>Type of respondent</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btLr"/>
            <w:vAlign w:val="center"/>
          </w:tcPr>
          <w:p w:rsidRPr="00D82C52" w:rsidR="002E22DB" w:rsidP="00DB3792" w:rsidRDefault="002E22DB" w14:paraId="14981B8C" w14:textId="26F64557">
            <w:pPr>
              <w:pStyle w:val="TableHeaderCenter"/>
              <w:ind w:left="70"/>
              <w:jc w:val="left"/>
              <w:cnfStyle w:val="100000000000" w:firstRow="1" w:lastRow="0" w:firstColumn="0" w:lastColumn="0" w:oddVBand="0" w:evenVBand="0" w:oddHBand="0" w:evenHBand="0" w:firstRowFirstColumn="0" w:firstRowLastColumn="0" w:lastRowFirstColumn="0" w:lastRowLastColumn="0"/>
              <w:rPr>
                <w:color w:val="auto"/>
              </w:rPr>
            </w:pPr>
            <w:r w:rsidRPr="00D82C52">
              <w:rPr>
                <w:color w:val="auto"/>
              </w:rPr>
              <w:t xml:space="preserve">Annual </w:t>
            </w:r>
            <w:r w:rsidRPr="00D82C52" w:rsidR="009034A0">
              <w:rPr>
                <w:color w:val="auto"/>
              </w:rPr>
              <w:t>n</w:t>
            </w:r>
            <w:r w:rsidRPr="00D82C52">
              <w:rPr>
                <w:color w:val="auto"/>
              </w:rPr>
              <w:t xml:space="preserve">umber of </w:t>
            </w:r>
            <w:r w:rsidRPr="00D82C52" w:rsidR="009034A0">
              <w:rPr>
                <w:color w:val="auto"/>
              </w:rPr>
              <w:t>r</w:t>
            </w:r>
            <w:r w:rsidRPr="00D82C52">
              <w:rPr>
                <w:color w:val="auto"/>
              </w:rPr>
              <w:t>espondents</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btLr"/>
            <w:vAlign w:val="center"/>
          </w:tcPr>
          <w:p w:rsidRPr="00D82C52" w:rsidR="002E22DB" w:rsidP="00DB3792" w:rsidRDefault="002E22DB" w14:paraId="2A659550" w14:textId="2383EE1B">
            <w:pPr>
              <w:pStyle w:val="TableHeaderCenter"/>
              <w:ind w:left="70"/>
              <w:jc w:val="left"/>
              <w:cnfStyle w:val="100000000000" w:firstRow="1" w:lastRow="0" w:firstColumn="0" w:lastColumn="0" w:oddVBand="0" w:evenVBand="0" w:oddHBand="0" w:evenHBand="0" w:firstRowFirstColumn="0" w:firstRowLastColumn="0" w:lastRowFirstColumn="0" w:lastRowLastColumn="0"/>
              <w:rPr>
                <w:color w:val="auto"/>
              </w:rPr>
            </w:pPr>
            <w:r w:rsidRPr="00D82C52">
              <w:rPr>
                <w:color w:val="auto"/>
              </w:rPr>
              <w:t xml:space="preserve">Number of </w:t>
            </w:r>
            <w:r w:rsidRPr="00D82C52" w:rsidR="009034A0">
              <w:rPr>
                <w:color w:val="auto"/>
              </w:rPr>
              <w:t>r</w:t>
            </w:r>
            <w:r w:rsidRPr="00D82C52">
              <w:rPr>
                <w:color w:val="auto"/>
              </w:rPr>
              <w:t xml:space="preserve">esponses per </w:t>
            </w:r>
            <w:r w:rsidRPr="00D82C52" w:rsidR="009034A0">
              <w:rPr>
                <w:color w:val="auto"/>
              </w:rPr>
              <w:t>r</w:t>
            </w:r>
            <w:r w:rsidRPr="00D82C52">
              <w:rPr>
                <w:color w:val="auto"/>
              </w:rPr>
              <w:t>espondent</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btLr"/>
            <w:vAlign w:val="center"/>
          </w:tcPr>
          <w:p w:rsidRPr="00D82C52" w:rsidR="002E22DB" w:rsidP="00DB3792" w:rsidRDefault="002E22DB" w14:paraId="161DF488" w14:textId="0698B7D5">
            <w:pPr>
              <w:pStyle w:val="TableHeaderCenter"/>
              <w:ind w:left="70"/>
              <w:jc w:val="left"/>
              <w:cnfStyle w:val="100000000000" w:firstRow="1" w:lastRow="0" w:firstColumn="0" w:lastColumn="0" w:oddVBand="0" w:evenVBand="0" w:oddHBand="0" w:evenHBand="0" w:firstRowFirstColumn="0" w:firstRowLastColumn="0" w:lastRowFirstColumn="0" w:lastRowLastColumn="0"/>
              <w:rPr>
                <w:color w:val="auto"/>
              </w:rPr>
            </w:pPr>
            <w:r w:rsidRPr="00D82C52">
              <w:rPr>
                <w:color w:val="auto"/>
              </w:rPr>
              <w:t xml:space="preserve">Average </w:t>
            </w:r>
            <w:r w:rsidRPr="00D82C52" w:rsidR="009034A0">
              <w:rPr>
                <w:color w:val="auto"/>
              </w:rPr>
              <w:t>b</w:t>
            </w:r>
            <w:r w:rsidRPr="00D82C52">
              <w:rPr>
                <w:color w:val="auto"/>
              </w:rPr>
              <w:t xml:space="preserve">urden </w:t>
            </w:r>
            <w:r w:rsidRPr="00D82C52" w:rsidR="009034A0">
              <w:rPr>
                <w:color w:val="auto"/>
              </w:rPr>
              <w:t>h</w:t>
            </w:r>
            <w:r w:rsidRPr="00D82C52">
              <w:rPr>
                <w:color w:val="auto"/>
              </w:rPr>
              <w:t xml:space="preserve">ours per </w:t>
            </w:r>
            <w:r w:rsidRPr="00D82C52" w:rsidR="009034A0">
              <w:rPr>
                <w:color w:val="auto"/>
              </w:rPr>
              <w:t>r</w:t>
            </w:r>
            <w:r w:rsidRPr="00D82C52">
              <w:rPr>
                <w:color w:val="auto"/>
              </w:rPr>
              <w:t>esponse</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btLr"/>
            <w:vAlign w:val="center"/>
          </w:tcPr>
          <w:p w:rsidRPr="00D82C52" w:rsidR="002E22DB" w:rsidP="00DB3792" w:rsidRDefault="002E22DB" w14:paraId="163AD06A" w14:textId="0D7B3386">
            <w:pPr>
              <w:pStyle w:val="TableHeaderCenter"/>
              <w:ind w:left="70"/>
              <w:jc w:val="left"/>
              <w:cnfStyle w:val="100000000000" w:firstRow="1" w:lastRow="0" w:firstColumn="0" w:lastColumn="0" w:oddVBand="0" w:evenVBand="0" w:oddHBand="0" w:evenHBand="0" w:firstRowFirstColumn="0" w:firstRowLastColumn="0" w:lastRowFirstColumn="0" w:lastRowLastColumn="0"/>
              <w:rPr>
                <w:color w:val="auto"/>
              </w:rPr>
            </w:pPr>
            <w:r w:rsidRPr="00D82C52">
              <w:rPr>
                <w:color w:val="auto"/>
              </w:rPr>
              <w:t xml:space="preserve">Annual </w:t>
            </w:r>
            <w:r w:rsidRPr="00D82C52" w:rsidR="009034A0">
              <w:rPr>
                <w:color w:val="auto"/>
              </w:rPr>
              <w:t>b</w:t>
            </w:r>
            <w:r w:rsidRPr="00D82C52">
              <w:rPr>
                <w:color w:val="auto"/>
              </w:rPr>
              <w:t xml:space="preserve">urden </w:t>
            </w:r>
            <w:r w:rsidRPr="00D82C52" w:rsidR="009034A0">
              <w:rPr>
                <w:color w:val="auto"/>
              </w:rPr>
              <w:t>h</w:t>
            </w:r>
            <w:r w:rsidRPr="00D82C52">
              <w:rPr>
                <w:color w:val="auto"/>
              </w:rPr>
              <w:t>ours</w:t>
            </w:r>
          </w:p>
        </w:tc>
      </w:tr>
      <w:tr w:rsidRPr="0007791F" w:rsidR="001526BB" w:rsidTr="00D56208" w14:paraId="4F5F984F"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Pr="00F91673" w:rsidR="001526BB" w:rsidP="001526BB" w:rsidRDefault="001526BB" w14:paraId="416A71FD" w14:textId="07D5FDFC">
            <w:pPr>
              <w:pStyle w:val="TableTextLeft"/>
              <w:ind w:left="305" w:hanging="305"/>
            </w:pPr>
            <w:r>
              <w:t>1.   Grantee web survey</w:t>
            </w:r>
          </w:p>
        </w:tc>
        <w:tc>
          <w:tcPr>
            <w:tcW w:w="1350" w:type="dxa"/>
          </w:tcPr>
          <w:p w:rsidRPr="00F91673" w:rsidR="001526BB" w:rsidP="001526BB" w:rsidRDefault="001526BB" w14:paraId="2BA3C7AF" w14:textId="78802A7B">
            <w:pPr>
              <w:pStyle w:val="TableTextLeft"/>
              <w:cnfStyle w:val="000000000000" w:firstRow="0" w:lastRow="0" w:firstColumn="0" w:lastColumn="0" w:oddVBand="0" w:evenVBand="0" w:oddHBand="0" w:evenHBand="0" w:firstRowFirstColumn="0" w:firstRowLastColumn="0" w:lastRowFirstColumn="0" w:lastRowLastColumn="0"/>
            </w:pPr>
            <w:r>
              <w:t>Pro</w:t>
            </w:r>
            <w:r w:rsidR="00A16FB0">
              <w:t xml:space="preserve">ject </w:t>
            </w:r>
            <w:r>
              <w:t>director</w:t>
            </w:r>
          </w:p>
        </w:tc>
        <w:tc>
          <w:tcPr>
            <w:tcW w:w="1452" w:type="dxa"/>
            <w:vAlign w:val="center"/>
          </w:tcPr>
          <w:p w:rsidRPr="00F91673" w:rsidR="001526BB" w:rsidP="000430CD" w:rsidRDefault="00FE1E6C" w14:paraId="6A8926DA" w14:textId="19E7A43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30</w:t>
            </w:r>
          </w:p>
        </w:tc>
        <w:tc>
          <w:tcPr>
            <w:tcW w:w="1452" w:type="dxa"/>
            <w:vAlign w:val="center"/>
          </w:tcPr>
          <w:p w:rsidRPr="00F91673" w:rsidR="001526BB" w:rsidP="000430CD" w:rsidRDefault="001526BB" w14:paraId="2AA466D1" w14:textId="34D75CF6">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Pr="00F91673" w:rsidR="001526BB" w:rsidP="000430CD" w:rsidRDefault="001526BB" w14:paraId="00092FCE" w14:textId="45162754">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Pr="00F91673" w:rsidR="001526BB" w:rsidP="000430CD" w:rsidRDefault="00FE1E6C" w14:paraId="7B7B9712" w14:textId="66939544">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30</w:t>
            </w:r>
          </w:p>
        </w:tc>
      </w:tr>
      <w:tr w:rsidRPr="0007791F" w:rsidR="001526BB" w:rsidTr="00D56208" w14:paraId="784B3718"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Pr="00F91673" w:rsidR="001526BB" w:rsidP="001526BB" w:rsidRDefault="001526BB" w14:paraId="5A90DE24" w14:textId="18336C7F">
            <w:pPr>
              <w:pStyle w:val="TableTextLeft"/>
              <w:ind w:left="305" w:hanging="305"/>
            </w:pPr>
            <w:r>
              <w:t>2.   </w:t>
            </w:r>
            <w:bookmarkStart w:name="_Hlk102331628" w:id="40"/>
            <w:r>
              <w:t xml:space="preserve">Grantee interview topic guide </w:t>
            </w:r>
            <w:bookmarkEnd w:id="40"/>
          </w:p>
        </w:tc>
        <w:tc>
          <w:tcPr>
            <w:tcW w:w="1350" w:type="dxa"/>
          </w:tcPr>
          <w:p w:rsidRPr="00F91673" w:rsidR="001526BB" w:rsidP="001526BB" w:rsidRDefault="00D56208" w14:paraId="02A6DFE7" w14:textId="738BEC62">
            <w:pPr>
              <w:pStyle w:val="TableTextLeft"/>
              <w:cnfStyle w:val="000000000000" w:firstRow="0" w:lastRow="0" w:firstColumn="0" w:lastColumn="0" w:oddVBand="0" w:evenVBand="0" w:oddHBand="0" w:evenHBand="0" w:firstRowFirstColumn="0" w:firstRowLastColumn="0" w:lastRowFirstColumn="0" w:lastRowLastColumn="0"/>
            </w:pPr>
            <w:r>
              <w:t>Grantee staff</w:t>
            </w:r>
            <w:r w:rsidR="001526BB">
              <w:t xml:space="preserve"> </w:t>
            </w:r>
          </w:p>
        </w:tc>
        <w:tc>
          <w:tcPr>
            <w:tcW w:w="1452" w:type="dxa"/>
            <w:vAlign w:val="center"/>
          </w:tcPr>
          <w:p w:rsidRPr="00F91673" w:rsidR="001526BB" w:rsidP="000430CD" w:rsidRDefault="00FE1E6C" w14:paraId="27C711B7" w14:textId="46D22FE3">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59</w:t>
            </w:r>
          </w:p>
        </w:tc>
        <w:tc>
          <w:tcPr>
            <w:tcW w:w="1452" w:type="dxa"/>
            <w:vAlign w:val="center"/>
          </w:tcPr>
          <w:p w:rsidRPr="00F91673" w:rsidR="001526BB" w:rsidP="000430CD" w:rsidRDefault="001526BB" w14:paraId="1AFF659C" w14:textId="553FA556">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Pr="00F91673" w:rsidR="001526BB" w:rsidP="000430CD" w:rsidRDefault="00123B53" w14:paraId="52E9DA20" w14:textId="004B91DE">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90/60</w:t>
            </w:r>
          </w:p>
        </w:tc>
        <w:tc>
          <w:tcPr>
            <w:tcW w:w="1452" w:type="dxa"/>
            <w:vAlign w:val="center"/>
          </w:tcPr>
          <w:p w:rsidRPr="00F91673" w:rsidR="001526BB" w:rsidP="000430CD" w:rsidRDefault="00FE1E6C" w14:paraId="7061F043" w14:textId="0883FDAC">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89</w:t>
            </w:r>
          </w:p>
        </w:tc>
      </w:tr>
      <w:tr w:rsidRPr="0007791F" w:rsidR="001526BB" w:rsidTr="00D56208" w14:paraId="5A32AD2A"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Pr="00F91673" w:rsidR="001526BB" w:rsidP="001526BB" w:rsidRDefault="001526BB" w14:paraId="788D7E30" w14:textId="4095335C">
            <w:pPr>
              <w:pStyle w:val="TableTextLeft"/>
              <w:ind w:left="305" w:hanging="305"/>
            </w:pPr>
            <w:r>
              <w:t>3.   </w:t>
            </w:r>
            <w:bookmarkStart w:name="_Hlk102332791" w:id="41"/>
            <w:r w:rsidR="00867653">
              <w:t>L</w:t>
            </w:r>
            <w:r>
              <w:t xml:space="preserve">istening </w:t>
            </w:r>
            <w:r w:rsidR="00B253D5">
              <w:t>visit</w:t>
            </w:r>
            <w:r>
              <w:t xml:space="preserve"> topic guide for clinic administrators</w:t>
            </w:r>
            <w:bookmarkEnd w:id="41"/>
          </w:p>
        </w:tc>
        <w:tc>
          <w:tcPr>
            <w:tcW w:w="1350" w:type="dxa"/>
          </w:tcPr>
          <w:p w:rsidRPr="00F91673" w:rsidR="001526BB" w:rsidP="001526BB" w:rsidRDefault="001526BB" w14:paraId="672EFBFC" w14:textId="7A0F576B">
            <w:pPr>
              <w:pStyle w:val="TableTextLeft"/>
              <w:cnfStyle w:val="000000000000" w:firstRow="0" w:lastRow="0" w:firstColumn="0" w:lastColumn="0" w:oddVBand="0" w:evenVBand="0" w:oddHBand="0" w:evenHBand="0" w:firstRowFirstColumn="0" w:firstRowLastColumn="0" w:lastRowFirstColumn="0" w:lastRowLastColumn="0"/>
            </w:pPr>
            <w:r>
              <w:t>Clinic admin</w:t>
            </w:r>
            <w:r w:rsidR="000379C7">
              <w:t>istrator</w:t>
            </w:r>
          </w:p>
        </w:tc>
        <w:tc>
          <w:tcPr>
            <w:tcW w:w="1452" w:type="dxa"/>
            <w:vAlign w:val="center"/>
          </w:tcPr>
          <w:p w:rsidRPr="00F91673" w:rsidR="001526BB" w:rsidP="000430CD" w:rsidRDefault="0065769F" w14:paraId="79DBEE2A" w14:textId="6A36B62B">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27</w:t>
            </w:r>
          </w:p>
        </w:tc>
        <w:tc>
          <w:tcPr>
            <w:tcW w:w="1452" w:type="dxa"/>
            <w:vAlign w:val="center"/>
          </w:tcPr>
          <w:p w:rsidRPr="00F91673" w:rsidR="001526BB" w:rsidP="000430CD" w:rsidRDefault="001526BB" w14:paraId="054CC775" w14:textId="79AED701">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Pr="00F91673" w:rsidR="001526BB" w:rsidP="000430CD" w:rsidRDefault="001526BB" w14:paraId="6D8C9344" w14:textId="437B2E9C">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45/60</w:t>
            </w:r>
          </w:p>
        </w:tc>
        <w:tc>
          <w:tcPr>
            <w:tcW w:w="1452" w:type="dxa"/>
            <w:vAlign w:val="center"/>
          </w:tcPr>
          <w:p w:rsidRPr="00F91673" w:rsidR="001526BB" w:rsidP="000430CD" w:rsidRDefault="00665F6F" w14:paraId="44FA87A5" w14:textId="2F86E4A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2</w:t>
            </w:r>
            <w:r w:rsidR="000430CD">
              <w:t>0</w:t>
            </w:r>
          </w:p>
        </w:tc>
      </w:tr>
      <w:tr w:rsidRPr="0007791F" w:rsidR="001526BB" w:rsidTr="00D56208" w14:paraId="0F0DB964"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Pr="00F91673" w:rsidR="001526BB" w:rsidP="001526BB" w:rsidRDefault="001526BB" w14:paraId="652A177F" w14:textId="675C93B4">
            <w:pPr>
              <w:pStyle w:val="TableTextLeft"/>
              <w:ind w:left="305" w:hanging="305"/>
            </w:pPr>
            <w:r>
              <w:t>4.   </w:t>
            </w:r>
            <w:bookmarkStart w:name="_Hlk102332532" w:id="42"/>
            <w:r w:rsidR="00867653">
              <w:t>L</w:t>
            </w:r>
            <w:r>
              <w:t xml:space="preserve">istening </w:t>
            </w:r>
            <w:r w:rsidR="00B253D5">
              <w:t>visit</w:t>
            </w:r>
            <w:r>
              <w:t xml:space="preserve"> topic guide for clinical service providers </w:t>
            </w:r>
            <w:bookmarkEnd w:id="42"/>
          </w:p>
        </w:tc>
        <w:tc>
          <w:tcPr>
            <w:tcW w:w="1350" w:type="dxa"/>
          </w:tcPr>
          <w:p w:rsidRPr="00F91673" w:rsidR="001526BB" w:rsidP="001526BB" w:rsidRDefault="001526BB" w14:paraId="1AD44AEA" w14:textId="218A739E">
            <w:pPr>
              <w:pStyle w:val="TableTextLeft"/>
              <w:cnfStyle w:val="000000000000" w:firstRow="0" w:lastRow="0" w:firstColumn="0" w:lastColumn="0" w:oddVBand="0" w:evenVBand="0" w:oddHBand="0" w:evenHBand="0" w:firstRowFirstColumn="0" w:firstRowLastColumn="0" w:lastRowFirstColumn="0" w:lastRowLastColumn="0"/>
            </w:pPr>
            <w:r>
              <w:t>Clinician, R</w:t>
            </w:r>
            <w:r w:rsidR="004E710E">
              <w:t>.</w:t>
            </w:r>
            <w:r>
              <w:t>N</w:t>
            </w:r>
            <w:r w:rsidR="004E710E">
              <w:t>.</w:t>
            </w:r>
            <w:r>
              <w:t>, L</w:t>
            </w:r>
            <w:r w:rsidR="004E710E">
              <w:t>.</w:t>
            </w:r>
            <w:r>
              <w:t>P</w:t>
            </w:r>
            <w:r w:rsidR="004E710E">
              <w:t>.</w:t>
            </w:r>
            <w:r>
              <w:t>N</w:t>
            </w:r>
            <w:r w:rsidR="004E710E">
              <w:t>.</w:t>
            </w:r>
            <w:r>
              <w:t>, M</w:t>
            </w:r>
            <w:r w:rsidR="004E710E">
              <w:t>.</w:t>
            </w:r>
            <w:r>
              <w:t>A</w:t>
            </w:r>
            <w:r w:rsidR="004E710E">
              <w:t>.</w:t>
            </w:r>
            <w:r>
              <w:t xml:space="preserve">, health educator, public health nurse </w:t>
            </w:r>
          </w:p>
        </w:tc>
        <w:tc>
          <w:tcPr>
            <w:tcW w:w="1452" w:type="dxa"/>
            <w:vAlign w:val="center"/>
          </w:tcPr>
          <w:p w:rsidRPr="00F91673" w:rsidR="001526BB" w:rsidP="000430CD" w:rsidRDefault="0065769F" w14:paraId="172BEED4" w14:textId="69BAF745">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53</w:t>
            </w:r>
          </w:p>
        </w:tc>
        <w:tc>
          <w:tcPr>
            <w:tcW w:w="1452" w:type="dxa"/>
            <w:vAlign w:val="center"/>
          </w:tcPr>
          <w:p w:rsidRPr="00F91673" w:rsidR="001526BB" w:rsidP="000430CD" w:rsidRDefault="001526BB" w14:paraId="0B760233" w14:textId="63735BE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Pr="00F91673" w:rsidR="001526BB" w:rsidP="000430CD" w:rsidRDefault="001526BB" w14:paraId="493F276F" w14:textId="5B99F520">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Pr="00F91673" w:rsidR="001526BB" w:rsidP="000430CD" w:rsidRDefault="00665F6F" w14:paraId="16D89D0D" w14:textId="3ECC601F">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53</w:t>
            </w:r>
          </w:p>
        </w:tc>
      </w:tr>
      <w:tr w:rsidRPr="0007791F" w:rsidR="001526BB" w:rsidTr="00D56208" w14:paraId="788E1000"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Pr="00F91673" w:rsidR="001526BB" w:rsidP="001526BB" w:rsidRDefault="00142E95" w14:paraId="1C8DF79D" w14:textId="73F3B466">
            <w:pPr>
              <w:pStyle w:val="TableTextLeft"/>
              <w:ind w:left="305" w:hanging="305"/>
            </w:pPr>
            <w:bookmarkStart w:name="_Hlk102380724" w:id="43"/>
            <w:r>
              <w:t>5</w:t>
            </w:r>
            <w:r w:rsidR="001526BB">
              <w:t>.   </w:t>
            </w:r>
            <w:bookmarkStart w:name="_Hlk102332616" w:id="44"/>
            <w:r w:rsidR="00867653">
              <w:t>L</w:t>
            </w:r>
            <w:r w:rsidR="001526BB">
              <w:t xml:space="preserve">istening </w:t>
            </w:r>
            <w:r w:rsidR="00B253D5">
              <w:t>visit</w:t>
            </w:r>
            <w:r w:rsidR="001526BB">
              <w:t xml:space="preserve"> topic guide for community</w:t>
            </w:r>
            <w:r w:rsidR="00D56208">
              <w:t xml:space="preserve"> outreach</w:t>
            </w:r>
            <w:r w:rsidR="001526BB">
              <w:t xml:space="preserve"> </w:t>
            </w:r>
            <w:r w:rsidR="00D56208">
              <w:t xml:space="preserve">and </w:t>
            </w:r>
            <w:r>
              <w:t>partner</w:t>
            </w:r>
            <w:r w:rsidR="001526BB">
              <w:t xml:space="preserve"> staff</w:t>
            </w:r>
            <w:bookmarkEnd w:id="44"/>
          </w:p>
        </w:tc>
        <w:tc>
          <w:tcPr>
            <w:tcW w:w="1350" w:type="dxa"/>
          </w:tcPr>
          <w:p w:rsidRPr="00F91673" w:rsidR="001526BB" w:rsidP="001526BB" w:rsidRDefault="001526BB" w14:paraId="0D61040D" w14:textId="0AF1DCF7">
            <w:pPr>
              <w:pStyle w:val="TableTextLeft"/>
              <w:cnfStyle w:val="000000000000" w:firstRow="0" w:lastRow="0" w:firstColumn="0" w:lastColumn="0" w:oddVBand="0" w:evenVBand="0" w:oddHBand="0" w:evenHBand="0" w:firstRowFirstColumn="0" w:firstRowLastColumn="0" w:lastRowFirstColumn="0" w:lastRowLastColumn="0"/>
            </w:pPr>
            <w:r>
              <w:t>Clinic community</w:t>
            </w:r>
            <w:r w:rsidR="00D56208">
              <w:t xml:space="preserve"> outreach</w:t>
            </w:r>
            <w:r w:rsidR="00142E95">
              <w:t xml:space="preserve"> and</w:t>
            </w:r>
            <w:r>
              <w:t xml:space="preserve"> </w:t>
            </w:r>
            <w:r w:rsidR="00D56208">
              <w:t>partner</w:t>
            </w:r>
            <w:r>
              <w:t xml:space="preserve"> staff</w:t>
            </w:r>
          </w:p>
        </w:tc>
        <w:tc>
          <w:tcPr>
            <w:tcW w:w="1452" w:type="dxa"/>
            <w:vAlign w:val="center"/>
          </w:tcPr>
          <w:p w:rsidRPr="00F91673" w:rsidR="001526BB" w:rsidP="000430CD" w:rsidRDefault="00EA0BFB" w14:paraId="39504685" w14:textId="563A735E">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27</w:t>
            </w:r>
          </w:p>
        </w:tc>
        <w:tc>
          <w:tcPr>
            <w:tcW w:w="1452" w:type="dxa"/>
            <w:vAlign w:val="center"/>
          </w:tcPr>
          <w:p w:rsidRPr="00F91673" w:rsidR="001526BB" w:rsidP="000430CD" w:rsidRDefault="001526BB" w14:paraId="57AE267F" w14:textId="4909F79D">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Pr="00F91673" w:rsidR="001526BB" w:rsidP="000430CD" w:rsidRDefault="001526BB" w14:paraId="4F07A93B" w14:textId="5C37A202">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45/60</w:t>
            </w:r>
          </w:p>
        </w:tc>
        <w:tc>
          <w:tcPr>
            <w:tcW w:w="1452" w:type="dxa"/>
            <w:vAlign w:val="center"/>
          </w:tcPr>
          <w:p w:rsidRPr="00F91673" w:rsidR="001526BB" w:rsidP="000430CD" w:rsidRDefault="00665F6F" w14:paraId="73F42721" w14:textId="6BBD7311">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2</w:t>
            </w:r>
            <w:r w:rsidR="003751A5">
              <w:t>0</w:t>
            </w:r>
          </w:p>
        </w:tc>
      </w:tr>
      <w:bookmarkEnd w:id="43"/>
      <w:tr w:rsidRPr="0007791F" w:rsidR="001526BB" w:rsidTr="00D56208" w14:paraId="170A173B"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Pr="00F91673" w:rsidR="001526BB" w:rsidP="001526BB" w:rsidRDefault="00142E95" w14:paraId="3663BD02" w14:textId="0EB74E95">
            <w:pPr>
              <w:pStyle w:val="TableTextLeft"/>
              <w:rPr>
                <w:rFonts w:ascii="Arial" w:hAnsi="Arial"/>
              </w:rPr>
            </w:pPr>
            <w:r>
              <w:t>6</w:t>
            </w:r>
            <w:r w:rsidR="001526BB">
              <w:t>.    Client survey </w:t>
            </w:r>
          </w:p>
        </w:tc>
        <w:tc>
          <w:tcPr>
            <w:tcW w:w="1350" w:type="dxa"/>
          </w:tcPr>
          <w:p w:rsidRPr="00F91673" w:rsidR="001526BB" w:rsidP="001526BB" w:rsidRDefault="001526BB" w14:paraId="2B56CC92" w14:textId="578243E5">
            <w:pPr>
              <w:pStyle w:val="TableTextLeft"/>
              <w:cnfStyle w:val="000000000000" w:firstRow="0" w:lastRow="0" w:firstColumn="0" w:lastColumn="0" w:oddVBand="0" w:evenVBand="0" w:oddHBand="0" w:evenHBand="0" w:firstRowFirstColumn="0" w:firstRowLastColumn="0" w:lastRowFirstColumn="0" w:lastRowLastColumn="0"/>
              <w:rPr>
                <w:rFonts w:ascii="Arial" w:hAnsi="Arial"/>
              </w:rPr>
            </w:pPr>
            <w:r>
              <w:t>Title X client</w:t>
            </w:r>
          </w:p>
        </w:tc>
        <w:tc>
          <w:tcPr>
            <w:tcW w:w="1452" w:type="dxa"/>
            <w:vAlign w:val="center"/>
          </w:tcPr>
          <w:p w:rsidRPr="00F91673" w:rsidR="001526BB" w:rsidP="000430CD" w:rsidRDefault="00142E95" w14:paraId="6B6A0718" w14:textId="64834BFA">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t>100</w:t>
            </w:r>
          </w:p>
        </w:tc>
        <w:tc>
          <w:tcPr>
            <w:tcW w:w="1452" w:type="dxa"/>
            <w:vAlign w:val="center"/>
          </w:tcPr>
          <w:p w:rsidRPr="00F91673" w:rsidR="001526BB" w:rsidP="000430CD" w:rsidRDefault="001526BB" w14:paraId="5D9F0952" w14:textId="16F5AFCF">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t>1</w:t>
            </w:r>
          </w:p>
        </w:tc>
        <w:tc>
          <w:tcPr>
            <w:tcW w:w="1452" w:type="dxa"/>
            <w:vAlign w:val="center"/>
          </w:tcPr>
          <w:p w:rsidRPr="00F91673" w:rsidR="001526BB" w:rsidP="000430CD" w:rsidRDefault="001526BB" w14:paraId="39357451" w14:textId="6A66545D">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t>10/60</w:t>
            </w:r>
          </w:p>
        </w:tc>
        <w:tc>
          <w:tcPr>
            <w:tcW w:w="1452" w:type="dxa"/>
            <w:vAlign w:val="center"/>
          </w:tcPr>
          <w:p w:rsidRPr="003751A5" w:rsidR="001526BB" w:rsidP="000430CD" w:rsidRDefault="00142E95" w14:paraId="52BC25FC" w14:textId="1688BA8A">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Cs/>
              </w:rPr>
            </w:pPr>
            <w:r>
              <w:rPr>
                <w:rFonts w:ascii="Arial" w:hAnsi="Arial"/>
                <w:bCs/>
              </w:rPr>
              <w:t>17</w:t>
            </w:r>
          </w:p>
        </w:tc>
      </w:tr>
      <w:bookmarkEnd w:id="39"/>
      <w:tr w:rsidRPr="0007791F" w:rsidR="001526BB" w:rsidTr="00D56208" w14:paraId="03209069"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001526BB" w:rsidP="001526BB" w:rsidRDefault="00142E95" w14:paraId="1B61116A" w14:textId="72019456">
            <w:pPr>
              <w:pStyle w:val="TableTextLeft"/>
            </w:pPr>
            <w:r>
              <w:t>7</w:t>
            </w:r>
            <w:r w:rsidR="001526BB">
              <w:t xml:space="preserve">.    Subject </w:t>
            </w:r>
            <w:r w:rsidR="00AD43CA">
              <w:t>matter expert topic guide </w:t>
            </w:r>
          </w:p>
        </w:tc>
        <w:tc>
          <w:tcPr>
            <w:tcW w:w="1350" w:type="dxa"/>
          </w:tcPr>
          <w:p w:rsidR="001526BB" w:rsidP="001526BB" w:rsidRDefault="001526BB" w14:paraId="75E5E00E" w14:textId="5D5516D2">
            <w:pPr>
              <w:pStyle w:val="TableTextLeft"/>
              <w:cnfStyle w:val="000000000000" w:firstRow="0" w:lastRow="0" w:firstColumn="0" w:lastColumn="0" w:oddVBand="0" w:evenVBand="0" w:oddHBand="0" w:evenHBand="0" w:firstRowFirstColumn="0" w:firstRowLastColumn="0" w:lastRowFirstColumn="0" w:lastRowLastColumn="0"/>
            </w:pPr>
            <w:r>
              <w:t>Title X subject matter expert</w:t>
            </w:r>
          </w:p>
        </w:tc>
        <w:tc>
          <w:tcPr>
            <w:tcW w:w="1452" w:type="dxa"/>
            <w:vAlign w:val="center"/>
          </w:tcPr>
          <w:p w:rsidRPr="00F91673" w:rsidR="001526BB" w:rsidP="000430CD" w:rsidRDefault="003751A5" w14:paraId="0ED15D0B" w14:textId="6150FE2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t>8</w:t>
            </w:r>
          </w:p>
        </w:tc>
        <w:tc>
          <w:tcPr>
            <w:tcW w:w="1452" w:type="dxa"/>
            <w:vAlign w:val="center"/>
          </w:tcPr>
          <w:p w:rsidR="001526BB" w:rsidP="000430CD" w:rsidRDefault="001526BB" w14:paraId="10EB2E77" w14:textId="2B4F289D">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001526BB" w:rsidP="000430CD" w:rsidRDefault="001526BB" w14:paraId="296238F0" w14:textId="16D5CB35">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w:t>
            </w:r>
          </w:p>
        </w:tc>
        <w:tc>
          <w:tcPr>
            <w:tcW w:w="1452" w:type="dxa"/>
            <w:vAlign w:val="center"/>
          </w:tcPr>
          <w:p w:rsidR="001526BB" w:rsidP="000430CD" w:rsidRDefault="003751A5" w14:paraId="382F2162" w14:textId="7BD5AE7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8</w:t>
            </w:r>
          </w:p>
        </w:tc>
      </w:tr>
      <w:tr w:rsidRPr="0007791F" w:rsidR="001526BB" w:rsidTr="00452E96" w14:paraId="66964E96" w14:textId="77777777">
        <w:trPr>
          <w:trHeight w:val="120"/>
        </w:trPr>
        <w:tc>
          <w:tcPr>
            <w:cnfStyle w:val="001000000000" w:firstRow="0" w:lastRow="0" w:firstColumn="1" w:lastColumn="0" w:oddVBand="0" w:evenVBand="0" w:oddHBand="0" w:evenHBand="0" w:firstRowFirstColumn="0" w:firstRowLastColumn="0" w:lastRowFirstColumn="0" w:lastRowLastColumn="0"/>
            <w:tcW w:w="1800" w:type="dxa"/>
            <w:tcBorders>
              <w:right w:val="none" w:color="auto" w:sz="0" w:space="0"/>
            </w:tcBorders>
          </w:tcPr>
          <w:p w:rsidRPr="007762FE" w:rsidR="001526BB" w:rsidP="001526BB" w:rsidRDefault="007762FE" w14:paraId="7019EA3B" w14:textId="53BE45B6">
            <w:pPr>
              <w:pStyle w:val="TableTextLeft"/>
              <w:rPr>
                <w:b/>
                <w:bCs/>
              </w:rPr>
            </w:pPr>
            <w:r>
              <w:rPr>
                <w:b/>
                <w:bCs/>
              </w:rPr>
              <w:t>Estimated annual burden: Total</w:t>
            </w:r>
          </w:p>
        </w:tc>
        <w:tc>
          <w:tcPr>
            <w:tcW w:w="1350" w:type="dxa"/>
          </w:tcPr>
          <w:p w:rsidR="001526BB" w:rsidP="001526BB" w:rsidRDefault="001526BB" w14:paraId="2D3BC15C" w14:textId="77777777">
            <w:pPr>
              <w:pStyle w:val="TableTextLeft"/>
              <w:cnfStyle w:val="000000000000" w:firstRow="0" w:lastRow="0" w:firstColumn="0" w:lastColumn="0" w:oddVBand="0" w:evenVBand="0" w:oddHBand="0" w:evenHBand="0" w:firstRowFirstColumn="0" w:firstRowLastColumn="0" w:lastRowFirstColumn="0" w:lastRowLastColumn="0"/>
            </w:pPr>
          </w:p>
        </w:tc>
        <w:tc>
          <w:tcPr>
            <w:tcW w:w="1452" w:type="dxa"/>
            <w:vAlign w:val="center"/>
          </w:tcPr>
          <w:p w:rsidR="001526BB" w:rsidP="00452E96" w:rsidRDefault="00FE1E6C" w14:paraId="6875BDDC" w14:textId="60585DE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304</w:t>
            </w:r>
          </w:p>
        </w:tc>
        <w:tc>
          <w:tcPr>
            <w:tcW w:w="1452" w:type="dxa"/>
            <w:vAlign w:val="center"/>
          </w:tcPr>
          <w:p w:rsidR="001526BB" w:rsidP="00452E96" w:rsidRDefault="00571932" w14:paraId="0801A027" w14:textId="3AEE1140">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7</w:t>
            </w:r>
          </w:p>
        </w:tc>
        <w:tc>
          <w:tcPr>
            <w:tcW w:w="1452" w:type="dxa"/>
            <w:vAlign w:val="center"/>
          </w:tcPr>
          <w:p w:rsidR="001526BB" w:rsidP="001526BB" w:rsidRDefault="001526BB" w14:paraId="4169BBFA" w14:textId="77777777">
            <w:pPr>
              <w:pStyle w:val="TableTextLeft"/>
              <w:tabs>
                <w:tab w:val="decimal" w:pos="575"/>
              </w:tabs>
              <w:cnfStyle w:val="000000000000" w:firstRow="0" w:lastRow="0" w:firstColumn="0" w:lastColumn="0" w:oddVBand="0" w:evenVBand="0" w:oddHBand="0" w:evenHBand="0" w:firstRowFirstColumn="0" w:firstRowLastColumn="0" w:lastRowFirstColumn="0" w:lastRowLastColumn="0"/>
            </w:pPr>
          </w:p>
        </w:tc>
        <w:tc>
          <w:tcPr>
            <w:tcW w:w="1452" w:type="dxa"/>
            <w:vAlign w:val="center"/>
          </w:tcPr>
          <w:p w:rsidR="001526BB" w:rsidP="003751A5" w:rsidRDefault="00FE1E6C" w14:paraId="105D4E6C" w14:textId="391752F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237</w:t>
            </w:r>
          </w:p>
        </w:tc>
      </w:tr>
    </w:tbl>
    <w:p w:rsidR="00E27293" w:rsidP="00E27293" w:rsidRDefault="00E27293" w14:paraId="521E1CF3" w14:textId="77777777">
      <w:pPr>
        <w:spacing w:after="0"/>
        <w:rPr>
          <w:rFonts w:asciiTheme="majorHAnsi" w:hAnsiTheme="majorHAnsi"/>
          <w:b/>
          <w:i/>
        </w:rPr>
      </w:pPr>
      <w:bookmarkStart w:name="_Toc63943090" w:id="45"/>
    </w:p>
    <w:p w:rsidRPr="00DA0BF8" w:rsidR="00E27293" w:rsidP="00DA0BF8" w:rsidRDefault="00E27293" w14:paraId="588C5CA0" w14:textId="0B1AC247">
      <w:pPr>
        <w:spacing w:after="0"/>
        <w:rPr>
          <w:rStyle w:val="normaltextrun"/>
          <w:rFonts w:asciiTheme="majorHAnsi" w:hAnsiTheme="majorHAnsi"/>
          <w:b/>
          <w:i/>
        </w:rPr>
      </w:pPr>
      <w:r w:rsidRPr="000C15B7">
        <w:rPr>
          <w:rFonts w:asciiTheme="majorHAnsi" w:hAnsiTheme="majorHAnsi"/>
          <w:b/>
          <w:i/>
        </w:rPr>
        <w:lastRenderedPageBreak/>
        <w:t xml:space="preserve">Total </w:t>
      </w:r>
      <w:r w:rsidRPr="000C15B7" w:rsidR="00DD3392">
        <w:rPr>
          <w:rFonts w:asciiTheme="majorHAnsi" w:hAnsiTheme="majorHAnsi"/>
          <w:b/>
          <w:i/>
        </w:rPr>
        <w:t>annual cost</w:t>
      </w:r>
    </w:p>
    <w:p w:rsidRPr="0090417A" w:rsidR="002544F5" w:rsidP="00E966A2" w:rsidRDefault="008E0D7F" w14:paraId="5D13577D" w14:textId="4A5EE2DF">
      <w:pPr>
        <w:pStyle w:val="ParagraphContinued"/>
        <w:rPr>
          <w:rStyle w:val="normaltextrun"/>
          <w:color w:val="000000" w:themeColor="text1"/>
        </w:rPr>
      </w:pPr>
      <w:r>
        <w:rPr>
          <w:rStyle w:val="normaltextrun"/>
          <w:color w:val="000000" w:themeColor="text1"/>
        </w:rPr>
        <w:t>T</w:t>
      </w:r>
      <w:r w:rsidRPr="0090417A" w:rsidR="00E966A2">
        <w:rPr>
          <w:rStyle w:val="normaltextrun"/>
          <w:color w:val="000000" w:themeColor="text1"/>
        </w:rPr>
        <w:t>he average hourly wage for </w:t>
      </w:r>
      <w:r w:rsidR="003751A5">
        <w:rPr>
          <w:rStyle w:val="normaltextrun"/>
          <w:color w:val="000000" w:themeColor="text1"/>
        </w:rPr>
        <w:t xml:space="preserve">Title X </w:t>
      </w:r>
      <w:r w:rsidR="00A16FB0">
        <w:rPr>
          <w:rStyle w:val="normaltextrun"/>
          <w:color w:val="000000" w:themeColor="text1"/>
        </w:rPr>
        <w:t>project</w:t>
      </w:r>
      <w:r w:rsidR="003751A5">
        <w:rPr>
          <w:rStyle w:val="normaltextrun"/>
          <w:color w:val="000000" w:themeColor="text1"/>
        </w:rPr>
        <w:t xml:space="preserve"> directors</w:t>
      </w:r>
      <w:r w:rsidR="004B10FB">
        <w:rPr>
          <w:rStyle w:val="normaltextrun"/>
          <w:color w:val="000000" w:themeColor="text1"/>
        </w:rPr>
        <w:t xml:space="preserve"> and other grantee respondents</w:t>
      </w:r>
      <w:r w:rsidRPr="0090417A" w:rsidR="68EC2719">
        <w:rPr>
          <w:rStyle w:val="normaltextrun"/>
          <w:color w:val="000000" w:themeColor="text1"/>
        </w:rPr>
        <w:t xml:space="preserve"> </w:t>
      </w:r>
      <w:r>
        <w:rPr>
          <w:rStyle w:val="normaltextrun"/>
          <w:color w:val="000000" w:themeColor="text1"/>
        </w:rPr>
        <w:t xml:space="preserve">is estimated </w:t>
      </w:r>
      <w:r w:rsidRPr="0090417A" w:rsidR="68EC2719">
        <w:rPr>
          <w:rStyle w:val="normaltextrun"/>
          <w:color w:val="000000" w:themeColor="text1"/>
        </w:rPr>
        <w:t xml:space="preserve">to be </w:t>
      </w:r>
      <w:r w:rsidRPr="0090417A" w:rsidR="00E966A2">
        <w:rPr>
          <w:rStyle w:val="normaltextrun"/>
          <w:color w:val="000000" w:themeColor="text1"/>
        </w:rPr>
        <w:t>$</w:t>
      </w:r>
      <w:r w:rsidR="005E1044">
        <w:rPr>
          <w:rStyle w:val="normaltextrun"/>
          <w:color w:val="000000" w:themeColor="text1"/>
        </w:rPr>
        <w:t>57.</w:t>
      </w:r>
      <w:r w:rsidR="00522E4F">
        <w:rPr>
          <w:rStyle w:val="normaltextrun"/>
          <w:color w:val="000000" w:themeColor="text1"/>
        </w:rPr>
        <w:t>61</w:t>
      </w:r>
      <w:r w:rsidRPr="0090417A" w:rsidR="00E966A2">
        <w:rPr>
          <w:rStyle w:val="normaltextrun"/>
          <w:color w:val="000000" w:themeColor="text1"/>
        </w:rPr>
        <w:t>, </w:t>
      </w:r>
      <w:r w:rsidRPr="0090417A" w:rsidR="77DD1E42">
        <w:rPr>
          <w:rStyle w:val="normaltextrun"/>
          <w:color w:val="000000" w:themeColor="text1"/>
        </w:rPr>
        <w:t xml:space="preserve">based on the </w:t>
      </w:r>
      <w:r w:rsidRPr="0090417A" w:rsidR="00E966A2">
        <w:rPr>
          <w:rStyle w:val="normaltextrun"/>
          <w:color w:val="000000" w:themeColor="text1"/>
        </w:rPr>
        <w:t xml:space="preserve">average hourly wage </w:t>
      </w:r>
      <w:r w:rsidRPr="0090417A" w:rsidR="00030B03">
        <w:rPr>
          <w:rStyle w:val="normaltextrun"/>
          <w:color w:val="000000" w:themeColor="text1"/>
        </w:rPr>
        <w:t>for</w:t>
      </w:r>
      <w:r w:rsidRPr="0090417A" w:rsidR="00E966A2">
        <w:rPr>
          <w:rStyle w:val="normaltextrun"/>
          <w:color w:val="000000" w:themeColor="text1"/>
        </w:rPr>
        <w:t xml:space="preserve"> </w:t>
      </w:r>
      <w:r w:rsidR="000C4FF0">
        <w:rPr>
          <w:rStyle w:val="normaltextrun"/>
          <w:color w:val="000000" w:themeColor="text1"/>
        </w:rPr>
        <w:t>m</w:t>
      </w:r>
      <w:r w:rsidRPr="00146AA4" w:rsidR="005E1044">
        <w:rPr>
          <w:rStyle w:val="normaltextrun"/>
          <w:color w:val="000000" w:themeColor="text1"/>
        </w:rPr>
        <w:t xml:space="preserve">edical and </w:t>
      </w:r>
      <w:r w:rsidR="000C4FF0">
        <w:rPr>
          <w:rStyle w:val="normaltextrun"/>
          <w:color w:val="000000" w:themeColor="text1"/>
        </w:rPr>
        <w:t>h</w:t>
      </w:r>
      <w:r w:rsidRPr="00146AA4" w:rsidR="005E1044">
        <w:rPr>
          <w:rStyle w:val="normaltextrun"/>
          <w:color w:val="000000" w:themeColor="text1"/>
        </w:rPr>
        <w:t xml:space="preserve">ealth </w:t>
      </w:r>
      <w:r w:rsidR="000C4FF0">
        <w:rPr>
          <w:rStyle w:val="normaltextrun"/>
          <w:color w:val="000000" w:themeColor="text1"/>
        </w:rPr>
        <w:t>s</w:t>
      </w:r>
      <w:r w:rsidRPr="00146AA4" w:rsidR="005E1044">
        <w:rPr>
          <w:rStyle w:val="normaltextrun"/>
          <w:color w:val="000000" w:themeColor="text1"/>
        </w:rPr>
        <w:t xml:space="preserve">ervices </w:t>
      </w:r>
      <w:r w:rsidR="000C4FF0">
        <w:rPr>
          <w:rStyle w:val="normaltextrun"/>
          <w:color w:val="000000" w:themeColor="text1"/>
        </w:rPr>
        <w:t>m</w:t>
      </w:r>
      <w:r w:rsidRPr="00146AA4" w:rsidR="005E1044">
        <w:rPr>
          <w:rStyle w:val="normaltextrun"/>
          <w:color w:val="000000" w:themeColor="text1"/>
        </w:rPr>
        <w:t>anagers</w:t>
      </w:r>
      <w:r w:rsidRPr="0090417A" w:rsidR="00E966A2">
        <w:rPr>
          <w:rStyle w:val="normaltextrun"/>
          <w:color w:val="000000" w:themeColor="text1"/>
        </w:rPr>
        <w:t> as determined by the U.S. Bureau of Labor Statistics Occupational Employment and Wage Statistics for </w:t>
      </w:r>
      <w:r w:rsidRPr="0090417A" w:rsidR="00625AB1">
        <w:rPr>
          <w:rStyle w:val="normaltextrun"/>
          <w:color w:val="000000" w:themeColor="text1"/>
        </w:rPr>
        <w:t>202</w:t>
      </w:r>
      <w:r w:rsidR="00654A8D">
        <w:rPr>
          <w:rStyle w:val="normaltextrun"/>
          <w:color w:val="000000" w:themeColor="text1"/>
        </w:rPr>
        <w:t>1</w:t>
      </w:r>
      <w:r w:rsidRPr="0090417A" w:rsidR="00030B03">
        <w:rPr>
          <w:rStyle w:val="normaltextrun"/>
          <w:color w:val="000000" w:themeColor="text1"/>
        </w:rPr>
        <w:t>.</w:t>
      </w:r>
      <w:r w:rsidRPr="0090417A" w:rsidR="00E966A2">
        <w:rPr>
          <w:rStyle w:val="FootnoteReference"/>
          <w:color w:val="000000"/>
          <w:shd w:val="clear" w:color="auto" w:fill="FFFFFF"/>
        </w:rPr>
        <w:footnoteReference w:id="9"/>
      </w:r>
      <w:r w:rsidRPr="0090417A" w:rsidR="009F1586">
        <w:rPr>
          <w:rStyle w:val="normaltextrun"/>
          <w:color w:val="000000" w:themeColor="text1"/>
        </w:rPr>
        <w:t xml:space="preserve"> </w:t>
      </w:r>
      <w:r w:rsidR="005E1044">
        <w:rPr>
          <w:rStyle w:val="normaltextrun"/>
          <w:color w:val="000000" w:themeColor="text1"/>
        </w:rPr>
        <w:t xml:space="preserve">The total annual cost of </w:t>
      </w:r>
      <w:r w:rsidR="006349E6">
        <w:rPr>
          <w:rStyle w:val="normaltextrun"/>
          <w:color w:val="000000" w:themeColor="text1"/>
        </w:rPr>
        <w:t xml:space="preserve">including </w:t>
      </w:r>
      <w:r w:rsidR="005E1044">
        <w:rPr>
          <w:rStyle w:val="normaltextrun"/>
          <w:color w:val="000000" w:themeColor="text1"/>
        </w:rPr>
        <w:t>Title X program directors</w:t>
      </w:r>
      <w:r w:rsidR="004B10FB">
        <w:rPr>
          <w:rStyle w:val="normaltextrun"/>
          <w:color w:val="000000" w:themeColor="text1"/>
        </w:rPr>
        <w:t xml:space="preserve"> and other grantee respondents</w:t>
      </w:r>
      <w:r w:rsidR="005E1044">
        <w:rPr>
          <w:rStyle w:val="normaltextrun"/>
          <w:color w:val="000000" w:themeColor="text1"/>
        </w:rPr>
        <w:t xml:space="preserve"> is estimated to be </w:t>
      </w:r>
      <w:r w:rsidRPr="0090417A" w:rsidR="005E1044">
        <w:rPr>
          <w:rStyle w:val="normaltextrun"/>
          <w:color w:val="000000" w:themeColor="text1"/>
        </w:rPr>
        <w:t>$</w:t>
      </w:r>
      <w:r w:rsidRPr="002700E2" w:rsidR="002700E2">
        <w:rPr>
          <w:rStyle w:val="normaltextrun"/>
          <w:color w:val="000000" w:themeColor="text1"/>
        </w:rPr>
        <w:t>6,855.59</w:t>
      </w:r>
      <w:r w:rsidR="002700E2">
        <w:rPr>
          <w:rStyle w:val="normaltextrun"/>
          <w:color w:val="000000" w:themeColor="text1"/>
        </w:rPr>
        <w:t xml:space="preserve"> </w:t>
      </w:r>
      <w:r w:rsidRPr="0090417A" w:rsidR="005E1044">
        <w:rPr>
          <w:rStyle w:val="normaltextrun"/>
          <w:color w:val="000000" w:themeColor="text1"/>
        </w:rPr>
        <w:t>($</w:t>
      </w:r>
      <w:r w:rsidR="005E1044">
        <w:rPr>
          <w:rStyle w:val="normaltextrun"/>
          <w:color w:val="000000" w:themeColor="text1"/>
        </w:rPr>
        <w:t>57.</w:t>
      </w:r>
      <w:r w:rsidR="00522E4F">
        <w:rPr>
          <w:rStyle w:val="normaltextrun"/>
          <w:color w:val="000000" w:themeColor="text1"/>
        </w:rPr>
        <w:t>61</w:t>
      </w:r>
      <w:r w:rsidRPr="0090417A" w:rsidR="005E1044">
        <w:rPr>
          <w:rStyle w:val="normaltextrun"/>
          <w:color w:val="000000" w:themeColor="text1"/>
        </w:rPr>
        <w:t>*</w:t>
      </w:r>
      <w:r w:rsidR="00982944">
        <w:rPr>
          <w:rStyle w:val="normaltextrun"/>
          <w:color w:val="000000" w:themeColor="text1"/>
        </w:rPr>
        <w:t>1</w:t>
      </w:r>
      <w:r w:rsidR="002700E2">
        <w:rPr>
          <w:rStyle w:val="normaltextrun"/>
          <w:color w:val="000000" w:themeColor="text1"/>
        </w:rPr>
        <w:t>19</w:t>
      </w:r>
      <w:r w:rsidRPr="0090417A" w:rsidR="00982944">
        <w:rPr>
          <w:rStyle w:val="normaltextrun"/>
          <w:color w:val="000000" w:themeColor="text1"/>
        </w:rPr>
        <w:t xml:space="preserve"> </w:t>
      </w:r>
      <w:r w:rsidRPr="0090417A" w:rsidR="005E1044">
        <w:rPr>
          <w:rStyle w:val="normaltextrun"/>
          <w:color w:val="000000" w:themeColor="text1"/>
        </w:rPr>
        <w:t>annual hours)</w:t>
      </w:r>
      <w:r w:rsidR="005E1044">
        <w:rPr>
          <w:rStyle w:val="normaltextrun"/>
          <w:color w:val="000000" w:themeColor="text1"/>
        </w:rPr>
        <w:t xml:space="preserve">. </w:t>
      </w:r>
      <w:r w:rsidR="00051143">
        <w:rPr>
          <w:rStyle w:val="normaltextrun"/>
          <w:color w:val="000000" w:themeColor="text1"/>
        </w:rPr>
        <w:t>T</w:t>
      </w:r>
      <w:r w:rsidR="00146AA4">
        <w:rPr>
          <w:rStyle w:val="normaltextrun"/>
          <w:color w:val="000000" w:themeColor="text1"/>
        </w:rPr>
        <w:t xml:space="preserve">he average hourly wage for clinic administrators </w:t>
      </w:r>
      <w:r w:rsidR="00051143">
        <w:rPr>
          <w:rStyle w:val="normaltextrun"/>
          <w:color w:val="000000" w:themeColor="text1"/>
        </w:rPr>
        <w:t xml:space="preserve">is estimated </w:t>
      </w:r>
      <w:r w:rsidR="00146AA4">
        <w:rPr>
          <w:rStyle w:val="normaltextrun"/>
          <w:color w:val="000000" w:themeColor="text1"/>
        </w:rPr>
        <w:t>to be $57.</w:t>
      </w:r>
      <w:r w:rsidR="00522E4F">
        <w:rPr>
          <w:rStyle w:val="normaltextrun"/>
          <w:color w:val="000000" w:themeColor="text1"/>
        </w:rPr>
        <w:t>61</w:t>
      </w:r>
      <w:r w:rsidR="00146AA4">
        <w:rPr>
          <w:rStyle w:val="normaltextrun"/>
          <w:color w:val="000000" w:themeColor="text1"/>
        </w:rPr>
        <w:t xml:space="preserve">, based on the average hourly wage for </w:t>
      </w:r>
      <w:r w:rsidR="000C4FF0">
        <w:rPr>
          <w:rStyle w:val="normaltextrun"/>
          <w:color w:val="000000" w:themeColor="text1"/>
        </w:rPr>
        <w:t>m</w:t>
      </w:r>
      <w:r w:rsidRPr="00146AA4" w:rsidR="00146AA4">
        <w:rPr>
          <w:rStyle w:val="normaltextrun"/>
          <w:color w:val="000000" w:themeColor="text1"/>
        </w:rPr>
        <w:t xml:space="preserve">edical and </w:t>
      </w:r>
      <w:r w:rsidR="000C4FF0">
        <w:rPr>
          <w:rStyle w:val="normaltextrun"/>
          <w:color w:val="000000" w:themeColor="text1"/>
        </w:rPr>
        <w:t>h</w:t>
      </w:r>
      <w:r w:rsidRPr="00146AA4" w:rsidR="00146AA4">
        <w:rPr>
          <w:rStyle w:val="normaltextrun"/>
          <w:color w:val="000000" w:themeColor="text1"/>
        </w:rPr>
        <w:t xml:space="preserve">ealth </w:t>
      </w:r>
      <w:r w:rsidR="000C4FF0">
        <w:rPr>
          <w:rStyle w:val="normaltextrun"/>
          <w:color w:val="000000" w:themeColor="text1"/>
        </w:rPr>
        <w:t>s</w:t>
      </w:r>
      <w:r w:rsidRPr="00146AA4" w:rsidR="00146AA4">
        <w:rPr>
          <w:rStyle w:val="normaltextrun"/>
          <w:color w:val="000000" w:themeColor="text1"/>
        </w:rPr>
        <w:t xml:space="preserve">ervices </w:t>
      </w:r>
      <w:r w:rsidR="000C4FF0">
        <w:rPr>
          <w:rStyle w:val="normaltextrun"/>
          <w:color w:val="000000" w:themeColor="text1"/>
        </w:rPr>
        <w:t>m</w:t>
      </w:r>
      <w:r w:rsidRPr="00146AA4" w:rsidR="00146AA4">
        <w:rPr>
          <w:rStyle w:val="normaltextrun"/>
          <w:color w:val="000000" w:themeColor="text1"/>
        </w:rPr>
        <w:t>anagers</w:t>
      </w:r>
      <w:r w:rsidR="004E710E">
        <w:rPr>
          <w:rStyle w:val="normaltextrun"/>
          <w:color w:val="000000" w:themeColor="text1"/>
        </w:rPr>
        <w:t>.</w:t>
      </w:r>
      <w:r w:rsidR="00146AA4">
        <w:rPr>
          <w:rStyle w:val="normaltextrun"/>
          <w:color w:val="000000" w:themeColor="text1"/>
        </w:rPr>
        <w:t xml:space="preserve"> </w:t>
      </w:r>
      <w:r w:rsidRPr="0090417A" w:rsidR="00146AA4">
        <w:rPr>
          <w:rStyle w:val="normaltextrun"/>
          <w:color w:val="000000" w:themeColor="text1"/>
        </w:rPr>
        <w:t xml:space="preserve">The total annual cost of </w:t>
      </w:r>
      <w:r w:rsidR="006349E6">
        <w:rPr>
          <w:rStyle w:val="normaltextrun"/>
          <w:color w:val="000000" w:themeColor="text1"/>
        </w:rPr>
        <w:t xml:space="preserve">including </w:t>
      </w:r>
      <w:r w:rsidR="00146AA4">
        <w:rPr>
          <w:rStyle w:val="normaltextrun"/>
          <w:color w:val="000000" w:themeColor="text1"/>
        </w:rPr>
        <w:t>clinic administrators</w:t>
      </w:r>
      <w:r w:rsidRPr="0090417A" w:rsidR="00146AA4">
        <w:rPr>
          <w:rStyle w:val="normaltextrun"/>
          <w:color w:val="000000" w:themeColor="text1"/>
        </w:rPr>
        <w:t xml:space="preserve"> is estimated to be $</w:t>
      </w:r>
      <w:r w:rsidR="00665F6F">
        <w:rPr>
          <w:rStyle w:val="normaltextrun"/>
          <w:color w:val="000000" w:themeColor="text1"/>
        </w:rPr>
        <w:t>1,</w:t>
      </w:r>
      <w:r w:rsidR="001059EE">
        <w:rPr>
          <w:rStyle w:val="normaltextrun"/>
          <w:color w:val="000000" w:themeColor="text1"/>
        </w:rPr>
        <w:t>1</w:t>
      </w:r>
      <w:r w:rsidR="00522E4F">
        <w:rPr>
          <w:rStyle w:val="normaltextrun"/>
          <w:color w:val="000000" w:themeColor="text1"/>
        </w:rPr>
        <w:t>5</w:t>
      </w:r>
      <w:r w:rsidR="001059EE">
        <w:rPr>
          <w:rStyle w:val="normaltextrun"/>
          <w:color w:val="000000" w:themeColor="text1"/>
        </w:rPr>
        <w:t>2</w:t>
      </w:r>
      <w:r w:rsidR="00665F6F">
        <w:rPr>
          <w:rStyle w:val="normaltextrun"/>
          <w:color w:val="000000" w:themeColor="text1"/>
        </w:rPr>
        <w:t>.</w:t>
      </w:r>
      <w:r w:rsidR="00522E4F">
        <w:rPr>
          <w:rStyle w:val="normaltextrun"/>
          <w:color w:val="000000" w:themeColor="text1"/>
        </w:rPr>
        <w:t>2</w:t>
      </w:r>
      <w:r w:rsidR="00665F6F">
        <w:rPr>
          <w:rStyle w:val="normaltextrun"/>
          <w:color w:val="000000" w:themeColor="text1"/>
        </w:rPr>
        <w:t xml:space="preserve">0 </w:t>
      </w:r>
      <w:r w:rsidRPr="0090417A" w:rsidR="00665F6F">
        <w:rPr>
          <w:rStyle w:val="normaltextrun"/>
          <w:color w:val="000000" w:themeColor="text1"/>
        </w:rPr>
        <w:t>(</w:t>
      </w:r>
      <w:r w:rsidRPr="0090417A" w:rsidR="00E30C03">
        <w:rPr>
          <w:rStyle w:val="normaltextrun"/>
          <w:color w:val="000000" w:themeColor="text1"/>
        </w:rPr>
        <w:t>$</w:t>
      </w:r>
      <w:r w:rsidR="000379C7">
        <w:rPr>
          <w:rStyle w:val="normaltextrun"/>
          <w:color w:val="000000" w:themeColor="text1"/>
        </w:rPr>
        <w:t>57.</w:t>
      </w:r>
      <w:r w:rsidR="00522E4F">
        <w:rPr>
          <w:rStyle w:val="normaltextrun"/>
          <w:color w:val="000000" w:themeColor="text1"/>
        </w:rPr>
        <w:t>61</w:t>
      </w:r>
      <w:r w:rsidRPr="0090417A" w:rsidR="00E30C03">
        <w:rPr>
          <w:rStyle w:val="normaltextrun"/>
          <w:color w:val="000000" w:themeColor="text1"/>
        </w:rPr>
        <w:t>*</w:t>
      </w:r>
      <w:r w:rsidR="001059EE">
        <w:rPr>
          <w:rStyle w:val="normaltextrun"/>
          <w:color w:val="000000" w:themeColor="text1"/>
        </w:rPr>
        <w:t>2</w:t>
      </w:r>
      <w:r w:rsidR="00146AA4">
        <w:rPr>
          <w:rStyle w:val="normaltextrun"/>
          <w:color w:val="000000" w:themeColor="text1"/>
        </w:rPr>
        <w:t>0</w:t>
      </w:r>
      <w:r w:rsidRPr="0090417A" w:rsidR="00E30C03">
        <w:rPr>
          <w:rStyle w:val="normaltextrun"/>
          <w:color w:val="000000" w:themeColor="text1"/>
        </w:rPr>
        <w:t xml:space="preserve"> annual hours)</w:t>
      </w:r>
      <w:r w:rsidRPr="0090417A" w:rsidR="00E966A2">
        <w:rPr>
          <w:rStyle w:val="normaltextrun"/>
          <w:color w:val="000000" w:themeColor="text1"/>
        </w:rPr>
        <w:t>. For </w:t>
      </w:r>
      <w:r w:rsidR="00146AA4">
        <w:rPr>
          <w:rStyle w:val="normaltextrun"/>
          <w:color w:val="000000" w:themeColor="text1"/>
        </w:rPr>
        <w:t>clinical service providers</w:t>
      </w:r>
      <w:r w:rsidRPr="0090417A" w:rsidR="00E966A2">
        <w:rPr>
          <w:rStyle w:val="normaltextrun"/>
          <w:color w:val="000000" w:themeColor="text1"/>
        </w:rPr>
        <w:t>, which include</w:t>
      </w:r>
      <w:r w:rsidRPr="0090417A" w:rsidR="7702E99B">
        <w:rPr>
          <w:rStyle w:val="normaltextrun"/>
          <w:color w:val="000000" w:themeColor="text1"/>
        </w:rPr>
        <w:t>s</w:t>
      </w:r>
      <w:r w:rsidRPr="0090417A" w:rsidR="00E966A2">
        <w:rPr>
          <w:rStyle w:val="normaltextrun"/>
          <w:color w:val="000000" w:themeColor="text1"/>
        </w:rPr>
        <w:t xml:space="preserve"> </w:t>
      </w:r>
      <w:r w:rsidR="00146AA4">
        <w:rPr>
          <w:rStyle w:val="normaltextrun"/>
          <w:color w:val="000000" w:themeColor="text1"/>
        </w:rPr>
        <w:t>doctors</w:t>
      </w:r>
      <w:r w:rsidRPr="0090417A" w:rsidR="00E966A2">
        <w:rPr>
          <w:rStyle w:val="normaltextrun"/>
          <w:color w:val="000000" w:themeColor="text1"/>
        </w:rPr>
        <w:t xml:space="preserve">, </w:t>
      </w:r>
      <w:r w:rsidR="00146AA4">
        <w:rPr>
          <w:rStyle w:val="normaltextrun"/>
          <w:color w:val="000000" w:themeColor="text1"/>
        </w:rPr>
        <w:t>nurses</w:t>
      </w:r>
      <w:r w:rsidRPr="0090417A" w:rsidR="626E3D95">
        <w:rPr>
          <w:rStyle w:val="normaltextrun"/>
          <w:color w:val="000000" w:themeColor="text1"/>
        </w:rPr>
        <w:t>,</w:t>
      </w:r>
      <w:r w:rsidRPr="0090417A" w:rsidR="00E966A2">
        <w:rPr>
          <w:rStyle w:val="normaltextrun"/>
          <w:color w:val="000000" w:themeColor="text1"/>
        </w:rPr>
        <w:t xml:space="preserve"> </w:t>
      </w:r>
      <w:r w:rsidR="00146AA4">
        <w:rPr>
          <w:rStyle w:val="normaltextrun"/>
          <w:color w:val="000000" w:themeColor="text1"/>
        </w:rPr>
        <w:t>medical assistants</w:t>
      </w:r>
      <w:r w:rsidR="00274EAB">
        <w:rPr>
          <w:rStyle w:val="normaltextrun"/>
          <w:color w:val="000000" w:themeColor="text1"/>
        </w:rPr>
        <w:t>,</w:t>
      </w:r>
      <w:r w:rsidR="00146AA4">
        <w:rPr>
          <w:rStyle w:val="normaltextrun"/>
          <w:color w:val="000000" w:themeColor="text1"/>
        </w:rPr>
        <w:t xml:space="preserve"> and public health nurses</w:t>
      </w:r>
      <w:r w:rsidRPr="0090417A" w:rsidR="00E966A2">
        <w:rPr>
          <w:rStyle w:val="normaltextrun"/>
          <w:color w:val="000000" w:themeColor="text1"/>
        </w:rPr>
        <w:t xml:space="preserve">, the </w:t>
      </w:r>
      <w:r w:rsidRPr="0090417A" w:rsidR="0CC5E326">
        <w:rPr>
          <w:rStyle w:val="normaltextrun"/>
          <w:color w:val="000000" w:themeColor="text1"/>
        </w:rPr>
        <w:t xml:space="preserve">average </w:t>
      </w:r>
      <w:r w:rsidRPr="0090417A" w:rsidR="00E966A2">
        <w:rPr>
          <w:rStyle w:val="normaltextrun"/>
          <w:color w:val="000000" w:themeColor="text1"/>
        </w:rPr>
        <w:t xml:space="preserve">hourly wage </w:t>
      </w:r>
      <w:r w:rsidR="00051143">
        <w:rPr>
          <w:rStyle w:val="normaltextrun"/>
          <w:color w:val="000000" w:themeColor="text1"/>
        </w:rPr>
        <w:t xml:space="preserve">is estimated </w:t>
      </w:r>
      <w:r w:rsidRPr="0090417A" w:rsidR="00E966A2">
        <w:rPr>
          <w:rStyle w:val="normaltextrun"/>
          <w:color w:val="000000" w:themeColor="text1"/>
        </w:rPr>
        <w:t>to be $</w:t>
      </w:r>
      <w:r w:rsidRPr="00146AA4" w:rsidR="00146AA4">
        <w:rPr>
          <w:rStyle w:val="normaltextrun"/>
          <w:color w:val="000000" w:themeColor="text1"/>
        </w:rPr>
        <w:t>4</w:t>
      </w:r>
      <w:r w:rsidR="00522E4F">
        <w:rPr>
          <w:rStyle w:val="normaltextrun"/>
          <w:color w:val="000000" w:themeColor="text1"/>
        </w:rPr>
        <w:t>3</w:t>
      </w:r>
      <w:r w:rsidRPr="00146AA4" w:rsidR="00146AA4">
        <w:rPr>
          <w:rStyle w:val="normaltextrun"/>
          <w:color w:val="000000" w:themeColor="text1"/>
        </w:rPr>
        <w:t>.</w:t>
      </w:r>
      <w:r w:rsidR="00522E4F">
        <w:rPr>
          <w:rStyle w:val="normaltextrun"/>
          <w:color w:val="000000" w:themeColor="text1"/>
        </w:rPr>
        <w:t>8</w:t>
      </w:r>
      <w:r w:rsidRPr="00146AA4" w:rsidR="00146AA4">
        <w:rPr>
          <w:rStyle w:val="normaltextrun"/>
          <w:color w:val="000000" w:themeColor="text1"/>
        </w:rPr>
        <w:t>0</w:t>
      </w:r>
      <w:r w:rsidRPr="0090417A" w:rsidR="00E966A2">
        <w:rPr>
          <w:rStyle w:val="normaltextrun"/>
          <w:color w:val="000000" w:themeColor="text1"/>
        </w:rPr>
        <w:t xml:space="preserve">, </w:t>
      </w:r>
      <w:r w:rsidRPr="0090417A" w:rsidR="35373D21">
        <w:rPr>
          <w:rStyle w:val="normaltextrun"/>
          <w:color w:val="000000" w:themeColor="text1"/>
        </w:rPr>
        <w:t xml:space="preserve">based on </w:t>
      </w:r>
      <w:r w:rsidRPr="0090417A" w:rsidR="00E966A2">
        <w:rPr>
          <w:rStyle w:val="normaltextrun"/>
          <w:color w:val="000000" w:themeColor="text1"/>
        </w:rPr>
        <w:t xml:space="preserve">the average hourly wage of </w:t>
      </w:r>
      <w:r w:rsidR="000C4FF0">
        <w:rPr>
          <w:rStyle w:val="normaltextrun"/>
          <w:color w:val="000000" w:themeColor="text1"/>
        </w:rPr>
        <w:t>h</w:t>
      </w:r>
      <w:r w:rsidRPr="00146AA4" w:rsidR="00146AA4">
        <w:rPr>
          <w:rStyle w:val="normaltextrun"/>
          <w:color w:val="000000" w:themeColor="text1"/>
        </w:rPr>
        <w:t>ealth</w:t>
      </w:r>
      <w:r w:rsidR="006349E6">
        <w:rPr>
          <w:rStyle w:val="normaltextrun"/>
          <w:color w:val="000000" w:themeColor="text1"/>
        </w:rPr>
        <w:t xml:space="preserve"> </w:t>
      </w:r>
      <w:r w:rsidRPr="00146AA4" w:rsidR="00146AA4">
        <w:rPr>
          <w:rStyle w:val="normaltextrun"/>
          <w:color w:val="000000" w:themeColor="text1"/>
        </w:rPr>
        <w:t xml:space="preserve">care </w:t>
      </w:r>
      <w:r w:rsidR="000C4FF0">
        <w:rPr>
          <w:rStyle w:val="normaltextrun"/>
          <w:color w:val="000000" w:themeColor="text1"/>
        </w:rPr>
        <w:t>p</w:t>
      </w:r>
      <w:r w:rsidRPr="00146AA4" w:rsidR="00146AA4">
        <w:rPr>
          <w:rStyle w:val="normaltextrun"/>
          <w:color w:val="000000" w:themeColor="text1"/>
        </w:rPr>
        <w:t xml:space="preserve">ractitioners and </w:t>
      </w:r>
      <w:r w:rsidR="000C4FF0">
        <w:rPr>
          <w:rStyle w:val="normaltextrun"/>
          <w:color w:val="000000" w:themeColor="text1"/>
        </w:rPr>
        <w:t>t</w:t>
      </w:r>
      <w:r w:rsidRPr="00146AA4" w:rsidR="00146AA4">
        <w:rPr>
          <w:rStyle w:val="normaltextrun"/>
          <w:color w:val="000000" w:themeColor="text1"/>
        </w:rPr>
        <w:t xml:space="preserve">echnical </w:t>
      </w:r>
      <w:r w:rsidR="000C4FF0">
        <w:rPr>
          <w:rStyle w:val="normaltextrun"/>
          <w:color w:val="000000" w:themeColor="text1"/>
        </w:rPr>
        <w:t>o</w:t>
      </w:r>
      <w:r w:rsidRPr="00146AA4" w:rsidR="00146AA4">
        <w:rPr>
          <w:rStyle w:val="normaltextrun"/>
          <w:color w:val="000000" w:themeColor="text1"/>
        </w:rPr>
        <w:t>ccupations</w:t>
      </w:r>
      <w:r w:rsidRPr="0090417A" w:rsidR="00E966A2">
        <w:rPr>
          <w:rStyle w:val="normaltextrun"/>
          <w:color w:val="000000" w:themeColor="text1"/>
        </w:rPr>
        <w:t>. </w:t>
      </w:r>
      <w:r w:rsidRPr="0090417A" w:rsidR="009F1586">
        <w:rPr>
          <w:rStyle w:val="normaltextrun"/>
          <w:color w:val="000000" w:themeColor="text1"/>
        </w:rPr>
        <w:t xml:space="preserve">The total annual cost </w:t>
      </w:r>
      <w:r w:rsidRPr="0090417A" w:rsidR="001F2317">
        <w:rPr>
          <w:rStyle w:val="normaltextrun"/>
          <w:color w:val="000000" w:themeColor="text1"/>
        </w:rPr>
        <w:t>of</w:t>
      </w:r>
      <w:r w:rsidRPr="0090417A" w:rsidR="009F1586">
        <w:rPr>
          <w:rStyle w:val="normaltextrun"/>
          <w:color w:val="000000" w:themeColor="text1"/>
        </w:rPr>
        <w:t xml:space="preserve"> </w:t>
      </w:r>
      <w:r w:rsidR="006349E6">
        <w:rPr>
          <w:rStyle w:val="normaltextrun"/>
          <w:color w:val="000000" w:themeColor="text1"/>
        </w:rPr>
        <w:t xml:space="preserve">including </w:t>
      </w:r>
      <w:r w:rsidR="00146AA4">
        <w:rPr>
          <w:rStyle w:val="normaltextrun"/>
          <w:color w:val="000000" w:themeColor="text1"/>
        </w:rPr>
        <w:t>clinical service providers</w:t>
      </w:r>
      <w:r w:rsidRPr="0090417A" w:rsidR="4931947E">
        <w:rPr>
          <w:rStyle w:val="normaltextrun"/>
          <w:color w:val="000000" w:themeColor="text1"/>
        </w:rPr>
        <w:t xml:space="preserve"> </w:t>
      </w:r>
      <w:r w:rsidRPr="0090417A" w:rsidR="009F1586">
        <w:rPr>
          <w:rStyle w:val="normaltextrun"/>
          <w:color w:val="000000" w:themeColor="text1"/>
        </w:rPr>
        <w:t xml:space="preserve">is estimated at </w:t>
      </w:r>
      <w:r w:rsidRPr="0090417A" w:rsidR="00A03891">
        <w:rPr>
          <w:rStyle w:val="normaltextrun"/>
          <w:color w:val="000000" w:themeColor="text1"/>
        </w:rPr>
        <w:t>$</w:t>
      </w:r>
      <w:r w:rsidR="001059EE">
        <w:rPr>
          <w:rStyle w:val="normaltextrun"/>
          <w:color w:val="000000" w:themeColor="text1"/>
        </w:rPr>
        <w:t>2,</w:t>
      </w:r>
      <w:r w:rsidR="00522E4F">
        <w:rPr>
          <w:rStyle w:val="normaltextrun"/>
          <w:color w:val="000000" w:themeColor="text1"/>
        </w:rPr>
        <w:t>321.40</w:t>
      </w:r>
      <w:r w:rsidRPr="0090417A" w:rsidR="001B5843">
        <w:rPr>
          <w:rStyle w:val="normaltextrun"/>
          <w:color w:val="000000" w:themeColor="text1"/>
        </w:rPr>
        <w:t xml:space="preserve"> </w:t>
      </w:r>
      <w:r w:rsidRPr="0090417A" w:rsidR="00BE59F1">
        <w:rPr>
          <w:rStyle w:val="normaltextrun"/>
          <w:color w:val="000000" w:themeColor="text1"/>
        </w:rPr>
        <w:t>($</w:t>
      </w:r>
      <w:r w:rsidR="00146AA4">
        <w:rPr>
          <w:rStyle w:val="normaltextrun"/>
          <w:color w:val="000000" w:themeColor="text1"/>
        </w:rPr>
        <w:t>4</w:t>
      </w:r>
      <w:r w:rsidR="00522E4F">
        <w:rPr>
          <w:rStyle w:val="normaltextrun"/>
          <w:color w:val="000000" w:themeColor="text1"/>
        </w:rPr>
        <w:t>3</w:t>
      </w:r>
      <w:r w:rsidR="00146AA4">
        <w:rPr>
          <w:rStyle w:val="normaltextrun"/>
          <w:color w:val="000000" w:themeColor="text1"/>
        </w:rPr>
        <w:t>.</w:t>
      </w:r>
      <w:r w:rsidR="00522E4F">
        <w:rPr>
          <w:rStyle w:val="normaltextrun"/>
          <w:color w:val="000000" w:themeColor="text1"/>
        </w:rPr>
        <w:t>8</w:t>
      </w:r>
      <w:r w:rsidR="00146AA4">
        <w:rPr>
          <w:rStyle w:val="normaltextrun"/>
          <w:color w:val="000000" w:themeColor="text1"/>
        </w:rPr>
        <w:t>0</w:t>
      </w:r>
      <w:r w:rsidRPr="0090417A" w:rsidR="00BE59F1">
        <w:rPr>
          <w:rStyle w:val="normaltextrun"/>
          <w:color w:val="000000" w:themeColor="text1"/>
        </w:rPr>
        <w:t>*</w:t>
      </w:r>
      <w:r w:rsidR="001059EE">
        <w:rPr>
          <w:rStyle w:val="normaltextrun"/>
          <w:color w:val="000000" w:themeColor="text1"/>
        </w:rPr>
        <w:t>53</w:t>
      </w:r>
      <w:r w:rsidRPr="0090417A" w:rsidR="00B67D72">
        <w:rPr>
          <w:rStyle w:val="normaltextrun"/>
          <w:color w:val="000000" w:themeColor="text1"/>
        </w:rPr>
        <w:t>)</w:t>
      </w:r>
      <w:r w:rsidRPr="0090417A" w:rsidR="00E42FF7">
        <w:rPr>
          <w:rStyle w:val="normaltextrun"/>
          <w:color w:val="000000" w:themeColor="text1"/>
        </w:rPr>
        <w:t xml:space="preserve">. </w:t>
      </w:r>
      <w:r w:rsidRPr="0090417A" w:rsidR="00CE3696">
        <w:rPr>
          <w:rStyle w:val="normaltextrun"/>
          <w:color w:val="000000" w:themeColor="text1"/>
        </w:rPr>
        <w:t>For </w:t>
      </w:r>
      <w:r w:rsidR="00CE3696">
        <w:rPr>
          <w:rStyle w:val="normaltextrun"/>
          <w:color w:val="000000" w:themeColor="text1"/>
        </w:rPr>
        <w:t>community partners</w:t>
      </w:r>
      <w:r w:rsidR="001059EE">
        <w:rPr>
          <w:rStyle w:val="normaltextrun"/>
          <w:color w:val="000000" w:themeColor="text1"/>
        </w:rPr>
        <w:t xml:space="preserve"> and outreach staff</w:t>
      </w:r>
      <w:r w:rsidR="00CE3696">
        <w:rPr>
          <w:rStyle w:val="normaltextrun"/>
          <w:color w:val="000000" w:themeColor="text1"/>
        </w:rPr>
        <w:t xml:space="preserve">, </w:t>
      </w:r>
      <w:r w:rsidR="00051143">
        <w:rPr>
          <w:rStyle w:val="normaltextrun"/>
          <w:color w:val="000000" w:themeColor="text1"/>
        </w:rPr>
        <w:t>the</w:t>
      </w:r>
      <w:r w:rsidRPr="0090417A" w:rsidR="00CE3696">
        <w:rPr>
          <w:rStyle w:val="normaltextrun"/>
          <w:color w:val="000000" w:themeColor="text1"/>
        </w:rPr>
        <w:t xml:space="preserve"> average hourly wage </w:t>
      </w:r>
      <w:r w:rsidR="00051143">
        <w:rPr>
          <w:rStyle w:val="normaltextrun"/>
          <w:color w:val="000000" w:themeColor="text1"/>
        </w:rPr>
        <w:t xml:space="preserve">is estimated </w:t>
      </w:r>
      <w:r w:rsidRPr="0090417A" w:rsidR="00CE3696">
        <w:rPr>
          <w:rStyle w:val="normaltextrun"/>
          <w:color w:val="000000" w:themeColor="text1"/>
        </w:rPr>
        <w:t>to be $</w:t>
      </w:r>
      <w:r w:rsidR="00CE3696">
        <w:rPr>
          <w:rStyle w:val="normaltextrun"/>
          <w:color w:val="000000" w:themeColor="text1"/>
        </w:rPr>
        <w:t>25.</w:t>
      </w:r>
      <w:r w:rsidR="00522E4F">
        <w:rPr>
          <w:rStyle w:val="normaltextrun"/>
          <w:color w:val="000000" w:themeColor="text1"/>
        </w:rPr>
        <w:t>94</w:t>
      </w:r>
      <w:r w:rsidRPr="0090417A" w:rsidR="00CE3696">
        <w:rPr>
          <w:rStyle w:val="normaltextrun"/>
          <w:color w:val="000000" w:themeColor="text1"/>
        </w:rPr>
        <w:t xml:space="preserve">, based on the average hourly wage of </w:t>
      </w:r>
      <w:r w:rsidR="000C4FF0">
        <w:rPr>
          <w:rStyle w:val="normaltextrun"/>
          <w:color w:val="000000" w:themeColor="text1"/>
        </w:rPr>
        <w:t>c</w:t>
      </w:r>
      <w:r w:rsidRPr="00CE3696" w:rsidR="00CE3696">
        <w:rPr>
          <w:rStyle w:val="normaltextrun"/>
          <w:color w:val="000000" w:themeColor="text1"/>
        </w:rPr>
        <w:t xml:space="preserve">ommunity and </w:t>
      </w:r>
      <w:r w:rsidR="000C4FF0">
        <w:rPr>
          <w:rStyle w:val="normaltextrun"/>
          <w:color w:val="000000" w:themeColor="text1"/>
        </w:rPr>
        <w:t>s</w:t>
      </w:r>
      <w:r w:rsidRPr="00CE3696" w:rsidR="00CE3696">
        <w:rPr>
          <w:rStyle w:val="normaltextrun"/>
          <w:color w:val="000000" w:themeColor="text1"/>
        </w:rPr>
        <w:t xml:space="preserve">ocial </w:t>
      </w:r>
      <w:r w:rsidR="000C4FF0">
        <w:rPr>
          <w:rStyle w:val="normaltextrun"/>
          <w:color w:val="000000" w:themeColor="text1"/>
        </w:rPr>
        <w:t>s</w:t>
      </w:r>
      <w:r w:rsidRPr="00CE3696" w:rsidR="00CE3696">
        <w:rPr>
          <w:rStyle w:val="normaltextrun"/>
          <w:color w:val="000000" w:themeColor="text1"/>
        </w:rPr>
        <w:t xml:space="preserve">ervice </w:t>
      </w:r>
      <w:r w:rsidR="000C4FF0">
        <w:rPr>
          <w:rStyle w:val="normaltextrun"/>
          <w:color w:val="000000" w:themeColor="text1"/>
        </w:rPr>
        <w:t>o</w:t>
      </w:r>
      <w:r w:rsidRPr="00CE3696" w:rsidR="00CE3696">
        <w:rPr>
          <w:rStyle w:val="normaltextrun"/>
          <w:color w:val="000000" w:themeColor="text1"/>
        </w:rPr>
        <w:t>ccupations</w:t>
      </w:r>
      <w:r w:rsidRPr="0090417A" w:rsidR="00CE3696">
        <w:rPr>
          <w:rStyle w:val="normaltextrun"/>
          <w:color w:val="000000" w:themeColor="text1"/>
        </w:rPr>
        <w:t xml:space="preserve">. The total annual cost of </w:t>
      </w:r>
      <w:r w:rsidR="006349E6">
        <w:rPr>
          <w:rStyle w:val="normaltextrun"/>
          <w:color w:val="000000" w:themeColor="text1"/>
        </w:rPr>
        <w:t xml:space="preserve">including </w:t>
      </w:r>
      <w:r w:rsidR="00CE3696">
        <w:rPr>
          <w:rStyle w:val="normaltextrun"/>
          <w:color w:val="000000" w:themeColor="text1"/>
        </w:rPr>
        <w:t>community partner staff</w:t>
      </w:r>
      <w:r w:rsidRPr="0090417A" w:rsidR="00CE3696">
        <w:rPr>
          <w:rStyle w:val="normaltextrun"/>
          <w:color w:val="000000" w:themeColor="text1"/>
        </w:rPr>
        <w:t xml:space="preserve"> is estimated at $</w:t>
      </w:r>
      <w:r w:rsidR="00522E4F">
        <w:rPr>
          <w:rStyle w:val="normaltextrun"/>
          <w:color w:val="000000" w:themeColor="text1"/>
        </w:rPr>
        <w:t>518</w:t>
      </w:r>
      <w:r w:rsidR="00CE3696">
        <w:rPr>
          <w:rStyle w:val="normaltextrun"/>
          <w:color w:val="000000" w:themeColor="text1"/>
        </w:rPr>
        <w:t>.80</w:t>
      </w:r>
      <w:r w:rsidRPr="0090417A" w:rsidR="00CE3696">
        <w:rPr>
          <w:rStyle w:val="normaltextrun"/>
          <w:color w:val="000000" w:themeColor="text1"/>
        </w:rPr>
        <w:t xml:space="preserve"> ($</w:t>
      </w:r>
      <w:r w:rsidR="00CE3696">
        <w:rPr>
          <w:rStyle w:val="normaltextrun"/>
          <w:color w:val="000000" w:themeColor="text1"/>
        </w:rPr>
        <w:t>25.</w:t>
      </w:r>
      <w:r w:rsidR="00522E4F">
        <w:rPr>
          <w:rStyle w:val="normaltextrun"/>
          <w:color w:val="000000" w:themeColor="text1"/>
        </w:rPr>
        <w:t>94</w:t>
      </w:r>
      <w:r w:rsidRPr="0090417A" w:rsidR="00CE3696">
        <w:rPr>
          <w:rStyle w:val="normaltextrun"/>
          <w:color w:val="000000" w:themeColor="text1"/>
        </w:rPr>
        <w:t>*</w:t>
      </w:r>
      <w:r w:rsidR="00CE3696">
        <w:rPr>
          <w:rStyle w:val="normaltextrun"/>
          <w:color w:val="000000" w:themeColor="text1"/>
        </w:rPr>
        <w:t>20</w:t>
      </w:r>
      <w:r w:rsidRPr="0090417A" w:rsidR="00CE3696">
        <w:rPr>
          <w:rStyle w:val="normaltextrun"/>
          <w:color w:val="000000" w:themeColor="text1"/>
        </w:rPr>
        <w:t>).</w:t>
      </w:r>
      <w:r w:rsidR="00CE3696">
        <w:rPr>
          <w:rStyle w:val="normaltextrun"/>
          <w:color w:val="000000" w:themeColor="text1"/>
        </w:rPr>
        <w:t xml:space="preserve"> </w:t>
      </w:r>
      <w:r w:rsidR="00051143">
        <w:rPr>
          <w:rStyle w:val="normaltextrun"/>
          <w:color w:val="000000" w:themeColor="text1"/>
        </w:rPr>
        <w:t>T</w:t>
      </w:r>
      <w:r w:rsidR="001059EE">
        <w:rPr>
          <w:rStyle w:val="normaltextrun"/>
          <w:color w:val="000000" w:themeColor="text1"/>
        </w:rPr>
        <w:t xml:space="preserve">he average hourly wage for the Title X </w:t>
      </w:r>
      <w:r w:rsidR="000C4FF0">
        <w:rPr>
          <w:rStyle w:val="normaltextrun"/>
          <w:color w:val="000000" w:themeColor="text1"/>
        </w:rPr>
        <w:t>s</w:t>
      </w:r>
      <w:r w:rsidR="001059EE">
        <w:rPr>
          <w:rStyle w:val="normaltextrun"/>
          <w:color w:val="000000" w:themeColor="text1"/>
        </w:rPr>
        <w:t xml:space="preserve">ubject </w:t>
      </w:r>
      <w:r w:rsidR="000C4FF0">
        <w:rPr>
          <w:rStyle w:val="normaltextrun"/>
          <w:color w:val="000000" w:themeColor="text1"/>
        </w:rPr>
        <w:t>m</w:t>
      </w:r>
      <w:r w:rsidR="001059EE">
        <w:rPr>
          <w:rStyle w:val="normaltextrun"/>
          <w:color w:val="000000" w:themeColor="text1"/>
        </w:rPr>
        <w:t xml:space="preserve">atter </w:t>
      </w:r>
      <w:r w:rsidR="000C4FF0">
        <w:rPr>
          <w:rStyle w:val="normaltextrun"/>
          <w:color w:val="000000" w:themeColor="text1"/>
        </w:rPr>
        <w:t>e</w:t>
      </w:r>
      <w:r w:rsidR="001059EE">
        <w:rPr>
          <w:rStyle w:val="normaltextrun"/>
          <w:color w:val="000000" w:themeColor="text1"/>
        </w:rPr>
        <w:t xml:space="preserve">xperts </w:t>
      </w:r>
      <w:r w:rsidR="00051143">
        <w:rPr>
          <w:rStyle w:val="normaltextrun"/>
          <w:color w:val="000000" w:themeColor="text1"/>
        </w:rPr>
        <w:t xml:space="preserve">is estimated </w:t>
      </w:r>
      <w:r w:rsidR="001059EE">
        <w:rPr>
          <w:rStyle w:val="normaltextrun"/>
          <w:color w:val="000000" w:themeColor="text1"/>
        </w:rPr>
        <w:t xml:space="preserve">to be </w:t>
      </w:r>
      <w:r w:rsidR="00045D1E">
        <w:rPr>
          <w:rStyle w:val="normaltextrun"/>
          <w:color w:val="000000" w:themeColor="text1"/>
        </w:rPr>
        <w:t xml:space="preserve">$43.66, based on the average hourly wage of </w:t>
      </w:r>
      <w:r w:rsidR="000C4FF0">
        <w:rPr>
          <w:rStyle w:val="normaltextrun"/>
          <w:color w:val="000000" w:themeColor="text1"/>
        </w:rPr>
        <w:t>s</w:t>
      </w:r>
      <w:r w:rsidRPr="00045D1E" w:rsidR="00045D1E">
        <w:rPr>
          <w:rStyle w:val="normaltextrun"/>
          <w:color w:val="000000" w:themeColor="text1"/>
        </w:rPr>
        <w:t xml:space="preserve">ocial </w:t>
      </w:r>
      <w:r w:rsidR="000C4FF0">
        <w:rPr>
          <w:rStyle w:val="normaltextrun"/>
          <w:color w:val="000000" w:themeColor="text1"/>
        </w:rPr>
        <w:t>s</w:t>
      </w:r>
      <w:r w:rsidRPr="00045D1E" w:rsidR="00045D1E">
        <w:rPr>
          <w:rStyle w:val="normaltextrun"/>
          <w:color w:val="000000" w:themeColor="text1"/>
        </w:rPr>
        <w:t xml:space="preserve">cientists and </w:t>
      </w:r>
      <w:r w:rsidR="000C4FF0">
        <w:rPr>
          <w:rStyle w:val="normaltextrun"/>
          <w:color w:val="000000" w:themeColor="text1"/>
        </w:rPr>
        <w:t>r</w:t>
      </w:r>
      <w:r w:rsidRPr="00045D1E" w:rsidR="00045D1E">
        <w:rPr>
          <w:rStyle w:val="normaltextrun"/>
          <w:color w:val="000000" w:themeColor="text1"/>
        </w:rPr>
        <w:t xml:space="preserve">elated </w:t>
      </w:r>
      <w:r w:rsidR="000C4FF0">
        <w:rPr>
          <w:rStyle w:val="normaltextrun"/>
          <w:color w:val="000000" w:themeColor="text1"/>
        </w:rPr>
        <w:t>w</w:t>
      </w:r>
      <w:r w:rsidRPr="00045D1E" w:rsidR="00045D1E">
        <w:rPr>
          <w:rStyle w:val="normaltextrun"/>
          <w:color w:val="000000" w:themeColor="text1"/>
        </w:rPr>
        <w:t>orkers</w:t>
      </w:r>
      <w:r w:rsidR="004E710E">
        <w:rPr>
          <w:rStyle w:val="normaltextrun"/>
          <w:color w:val="000000" w:themeColor="text1"/>
        </w:rPr>
        <w:t>.</w:t>
      </w:r>
      <w:r w:rsidR="00045D1E">
        <w:rPr>
          <w:rStyle w:val="normaltextrun"/>
          <w:color w:val="000000" w:themeColor="text1"/>
        </w:rPr>
        <w:t xml:space="preserve"> The total cost for </w:t>
      </w:r>
      <w:r w:rsidR="006349E6">
        <w:rPr>
          <w:rStyle w:val="normaltextrun"/>
          <w:color w:val="000000" w:themeColor="text1"/>
        </w:rPr>
        <w:t xml:space="preserve">including </w:t>
      </w:r>
      <w:r w:rsidR="00045D1E">
        <w:rPr>
          <w:rStyle w:val="normaltextrun"/>
          <w:color w:val="000000" w:themeColor="text1"/>
        </w:rPr>
        <w:t>the subject matter experts is estimated to be $349.28 ($43.66*8)</w:t>
      </w:r>
      <w:r w:rsidR="00051143">
        <w:rPr>
          <w:rStyle w:val="normaltextrun"/>
          <w:color w:val="000000" w:themeColor="text1"/>
        </w:rPr>
        <w:t>. T</w:t>
      </w:r>
      <w:r w:rsidRPr="0090417A" w:rsidR="0068777E">
        <w:rPr>
          <w:rStyle w:val="normaltextrun"/>
          <w:color w:val="000000" w:themeColor="text1"/>
        </w:rPr>
        <w:t xml:space="preserve">he </w:t>
      </w:r>
      <w:r w:rsidRPr="0090417A" w:rsidR="0B7FAA19">
        <w:rPr>
          <w:rStyle w:val="normaltextrun"/>
          <w:color w:val="000000" w:themeColor="text1"/>
        </w:rPr>
        <w:t xml:space="preserve">average </w:t>
      </w:r>
      <w:r w:rsidRPr="0090417A" w:rsidR="0068777E">
        <w:rPr>
          <w:rStyle w:val="normaltextrun"/>
          <w:color w:val="000000" w:themeColor="text1"/>
        </w:rPr>
        <w:t xml:space="preserve">hourly wage </w:t>
      </w:r>
      <w:r w:rsidRPr="0090417A" w:rsidR="01DEABF6">
        <w:rPr>
          <w:rStyle w:val="normaltextrun"/>
          <w:color w:val="000000" w:themeColor="text1"/>
        </w:rPr>
        <w:t xml:space="preserve">for </w:t>
      </w:r>
      <w:r w:rsidR="004269A5">
        <w:rPr>
          <w:rStyle w:val="normaltextrun"/>
          <w:color w:val="000000" w:themeColor="text1"/>
        </w:rPr>
        <w:t>Title X clients</w:t>
      </w:r>
      <w:r w:rsidRPr="0090417A" w:rsidR="01DEABF6">
        <w:rPr>
          <w:rStyle w:val="normaltextrun"/>
          <w:color w:val="000000" w:themeColor="text1"/>
        </w:rPr>
        <w:t xml:space="preserve"> </w:t>
      </w:r>
      <w:r w:rsidR="00051143">
        <w:rPr>
          <w:rStyle w:val="normaltextrun"/>
          <w:color w:val="000000" w:themeColor="text1"/>
        </w:rPr>
        <w:t>is estimated to be</w:t>
      </w:r>
      <w:r w:rsidRPr="0090417A" w:rsidR="01DEABF6">
        <w:rPr>
          <w:rStyle w:val="normaltextrun"/>
          <w:color w:val="000000" w:themeColor="text1"/>
        </w:rPr>
        <w:t xml:space="preserve"> $7.2</w:t>
      </w:r>
      <w:r w:rsidRPr="0090417A" w:rsidR="0033204F">
        <w:rPr>
          <w:rStyle w:val="normaltextrun"/>
          <w:color w:val="000000" w:themeColor="text1"/>
        </w:rPr>
        <w:t>5</w:t>
      </w:r>
      <w:r w:rsidRPr="0090417A" w:rsidR="01DEABF6">
        <w:rPr>
          <w:rStyle w:val="normaltextrun"/>
          <w:color w:val="000000" w:themeColor="text1"/>
        </w:rPr>
        <w:t xml:space="preserve">, based on </w:t>
      </w:r>
      <w:r w:rsidRPr="0090417A" w:rsidR="00E81C42">
        <w:rPr>
          <w:rStyle w:val="normaltextrun"/>
          <w:color w:val="000000" w:themeColor="text1"/>
        </w:rPr>
        <w:t>the federal minimum wage</w:t>
      </w:r>
      <w:r w:rsidRPr="0090417A" w:rsidR="75AB1AC7">
        <w:rPr>
          <w:rStyle w:val="normaltextrun"/>
          <w:color w:val="000000" w:themeColor="text1"/>
        </w:rPr>
        <w:t xml:space="preserve">. </w:t>
      </w:r>
      <w:r w:rsidRPr="0090417A" w:rsidR="7C11B12B">
        <w:rPr>
          <w:rStyle w:val="normaltextrun"/>
          <w:color w:val="000000" w:themeColor="text1"/>
        </w:rPr>
        <w:t xml:space="preserve">The </w:t>
      </w:r>
      <w:r w:rsidRPr="0090417A" w:rsidR="00B53098">
        <w:rPr>
          <w:rStyle w:val="normaltextrun"/>
          <w:color w:val="000000" w:themeColor="text1"/>
        </w:rPr>
        <w:t xml:space="preserve">total annual cost for </w:t>
      </w:r>
      <w:r w:rsidR="004269A5">
        <w:rPr>
          <w:rStyle w:val="normaltextrun"/>
          <w:color w:val="000000" w:themeColor="text1"/>
        </w:rPr>
        <w:t>Title X clients</w:t>
      </w:r>
      <w:r w:rsidRPr="0090417A" w:rsidR="00CF2792">
        <w:rPr>
          <w:rStyle w:val="normaltextrun"/>
          <w:color w:val="000000" w:themeColor="text1"/>
        </w:rPr>
        <w:t xml:space="preserve"> </w:t>
      </w:r>
      <w:r w:rsidRPr="0090417A" w:rsidR="025716A4">
        <w:rPr>
          <w:rStyle w:val="normaltextrun"/>
          <w:color w:val="000000" w:themeColor="text1"/>
        </w:rPr>
        <w:t xml:space="preserve">is </w:t>
      </w:r>
      <w:r w:rsidRPr="0090417A" w:rsidR="00726CF0">
        <w:rPr>
          <w:rStyle w:val="normaltextrun"/>
          <w:color w:val="000000" w:themeColor="text1"/>
        </w:rPr>
        <w:t>$</w:t>
      </w:r>
      <w:r w:rsidR="001059EE">
        <w:rPr>
          <w:rStyle w:val="normaltextrun"/>
          <w:color w:val="000000" w:themeColor="text1"/>
        </w:rPr>
        <w:t>123.25</w:t>
      </w:r>
      <w:r w:rsidRPr="0090417A" w:rsidR="004C15DE">
        <w:rPr>
          <w:rStyle w:val="normaltextrun"/>
          <w:color w:val="000000" w:themeColor="text1"/>
        </w:rPr>
        <w:t xml:space="preserve"> </w:t>
      </w:r>
      <w:r w:rsidRPr="0090417A" w:rsidR="0048081E">
        <w:rPr>
          <w:rStyle w:val="normaltextrun"/>
          <w:color w:val="000000" w:themeColor="text1"/>
        </w:rPr>
        <w:t>(</w:t>
      </w:r>
      <w:r w:rsidRPr="0090417A" w:rsidR="00C540EB">
        <w:rPr>
          <w:rStyle w:val="normaltextrun"/>
          <w:color w:val="000000" w:themeColor="text1"/>
        </w:rPr>
        <w:t>$7.25*</w:t>
      </w:r>
      <w:r w:rsidR="001059EE">
        <w:rPr>
          <w:rStyle w:val="normaltextrun"/>
          <w:color w:val="000000" w:themeColor="text1"/>
        </w:rPr>
        <w:t>17</w:t>
      </w:r>
      <w:r w:rsidRPr="0090417A" w:rsidR="008E006A">
        <w:rPr>
          <w:rStyle w:val="normaltextrun"/>
          <w:color w:val="000000" w:themeColor="text1"/>
        </w:rPr>
        <w:t xml:space="preserve"> </w:t>
      </w:r>
      <w:r w:rsidRPr="0090417A" w:rsidR="006F6FDD">
        <w:rPr>
          <w:rStyle w:val="normaltextrun"/>
          <w:color w:val="000000" w:themeColor="text1"/>
        </w:rPr>
        <w:t xml:space="preserve">annual </w:t>
      </w:r>
      <w:r w:rsidRPr="0090417A" w:rsidR="005E4CC1">
        <w:rPr>
          <w:rStyle w:val="normaltextrun"/>
          <w:color w:val="000000" w:themeColor="text1"/>
        </w:rPr>
        <w:t>hours</w:t>
      </w:r>
      <w:r w:rsidRPr="0090417A" w:rsidR="0048081E">
        <w:rPr>
          <w:rStyle w:val="normaltextrun"/>
          <w:color w:val="000000" w:themeColor="text1"/>
        </w:rPr>
        <w:t>)</w:t>
      </w:r>
      <w:r w:rsidRPr="0090417A" w:rsidR="006B36CD">
        <w:rPr>
          <w:rStyle w:val="normaltextrun"/>
          <w:color w:val="000000" w:themeColor="text1"/>
        </w:rPr>
        <w:t>.</w:t>
      </w:r>
      <w:r w:rsidRPr="0090417A" w:rsidR="00CC53D9">
        <w:rPr>
          <w:rStyle w:val="normaltextrun"/>
          <w:color w:val="000000" w:themeColor="text1"/>
        </w:rPr>
        <w:t xml:space="preserve"> </w:t>
      </w:r>
    </w:p>
    <w:p w:rsidRPr="00CB68BC" w:rsidR="000C0296" w:rsidP="00CB68BC" w:rsidRDefault="00E966A2" w14:paraId="67152310" w14:textId="68B57FA2">
      <w:pPr>
        <w:pStyle w:val="ParagraphContinued"/>
        <w:rPr>
          <w:color w:val="000000"/>
          <w:shd w:val="clear" w:color="auto" w:fill="FFFFFF"/>
        </w:rPr>
      </w:pPr>
      <w:r w:rsidRPr="0090417A">
        <w:rPr>
          <w:rStyle w:val="normaltextrun"/>
          <w:color w:val="000000"/>
          <w:shd w:val="clear" w:color="auto" w:fill="FFFFFF"/>
        </w:rPr>
        <w:t xml:space="preserve">The estimated </w:t>
      </w:r>
      <w:r w:rsidRPr="0090417A" w:rsidR="00954869">
        <w:rPr>
          <w:rStyle w:val="normaltextrun"/>
          <w:color w:val="000000"/>
          <w:shd w:val="clear" w:color="auto" w:fill="FFFFFF"/>
        </w:rPr>
        <w:t xml:space="preserve">total </w:t>
      </w:r>
      <w:r w:rsidRPr="0090417A">
        <w:rPr>
          <w:rStyle w:val="normaltextrun"/>
          <w:color w:val="000000"/>
          <w:shd w:val="clear" w:color="auto" w:fill="FFFFFF"/>
        </w:rPr>
        <w:t>annual cost burden is $</w:t>
      </w:r>
      <w:r w:rsidRPr="002700E2" w:rsidR="002700E2">
        <w:rPr>
          <w:rStyle w:val="normaltextrun"/>
          <w:color w:val="000000"/>
          <w:shd w:val="clear" w:color="auto" w:fill="FFFFFF"/>
        </w:rPr>
        <w:t>11,320.52</w:t>
      </w:r>
      <w:r w:rsidR="002700E2">
        <w:rPr>
          <w:rStyle w:val="normaltextrun"/>
          <w:color w:val="000000"/>
          <w:shd w:val="clear" w:color="auto" w:fill="FFFFFF"/>
        </w:rPr>
        <w:t xml:space="preserve"> </w:t>
      </w:r>
      <w:r w:rsidRPr="0090417A">
        <w:rPr>
          <w:rStyle w:val="normaltextrun"/>
          <w:color w:val="000000"/>
          <w:shd w:val="clear" w:color="auto" w:fill="FFFFFF"/>
        </w:rPr>
        <w:t>(</w:t>
      </w:r>
      <w:r w:rsidRPr="0090417A" w:rsidR="000B539E">
        <w:rPr>
          <w:rStyle w:val="normaltextrun"/>
          <w:color w:val="000000"/>
          <w:shd w:val="clear" w:color="auto" w:fill="FFFFFF"/>
        </w:rPr>
        <w:t>Table A.12.2</w:t>
      </w:r>
      <w:r w:rsidRPr="0090417A">
        <w:rPr>
          <w:rStyle w:val="normaltextrun"/>
          <w:color w:val="000000"/>
          <w:shd w:val="clear" w:color="auto" w:fill="FFFFFF"/>
        </w:rPr>
        <w:t>).</w:t>
      </w:r>
    </w:p>
    <w:p w:rsidRPr="0090417A" w:rsidR="000C0296" w:rsidP="000C0296" w:rsidRDefault="000C0296" w14:paraId="30EF1838" w14:textId="742F2262">
      <w:pPr>
        <w:pStyle w:val="TableTitle"/>
      </w:pPr>
      <w:bookmarkStart w:name="_Toc102469055" w:id="47"/>
      <w:r w:rsidRPr="0090417A">
        <w:t xml:space="preserve">Table A.12.2. </w:t>
      </w:r>
      <w:r w:rsidRPr="0090417A" w:rsidR="000B539E">
        <w:t>Annualized cost to respondents</w:t>
      </w:r>
      <w:bookmarkEnd w:id="47"/>
      <w:r w:rsidRPr="0090417A">
        <w:t xml:space="preserve"> </w:t>
      </w:r>
    </w:p>
    <w:tbl>
      <w:tblPr>
        <w:tblStyle w:val="MathUBaseTable"/>
        <w:tblW w:w="6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0"/>
        <w:gridCol w:w="720"/>
        <w:gridCol w:w="1170"/>
        <w:gridCol w:w="2160"/>
      </w:tblGrid>
      <w:tr w:rsidRPr="0090417A" w:rsidR="000A0764" w:rsidTr="004B10FB" w14:paraId="09968FA9" w14:textId="77777777">
        <w:trPr>
          <w:cnfStyle w:val="100000000000" w:firstRow="1" w:lastRow="0" w:firstColumn="0" w:lastColumn="0" w:oddVBand="0" w:evenVBand="0" w:oddHBand="0" w:evenHBand="0" w:firstRowFirstColumn="0" w:firstRowLastColumn="0" w:lastRowFirstColumn="0" w:lastRowLastColumn="0"/>
          <w:trHeight w:val="2403"/>
          <w:tblHeader/>
        </w:trPr>
        <w:tc>
          <w:tcPr>
            <w:cnfStyle w:val="001000000000" w:firstRow="0" w:lastRow="0" w:firstColumn="1" w:lastColumn="0" w:oddVBand="0" w:evenVBand="0" w:oddHBand="0" w:evenHBand="0" w:firstRowFirstColumn="0" w:firstRowLastColumn="0" w:lastRowFirstColumn="0" w:lastRowLastColumn="0"/>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4B10FB" w:rsidR="000A0764" w:rsidP="00CE2DD9" w:rsidRDefault="000A0764" w14:paraId="725FD002" w14:textId="77777777">
            <w:pPr>
              <w:pStyle w:val="TableHeaderCenter"/>
              <w:ind w:left="70"/>
              <w:rPr>
                <w:color w:val="auto"/>
              </w:rPr>
            </w:pPr>
            <w:r w:rsidRPr="004B10FB">
              <w:rPr>
                <w:color w:val="auto"/>
              </w:rPr>
              <w:t>Type of respondent</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btLr"/>
            <w:vAlign w:val="center"/>
          </w:tcPr>
          <w:p w:rsidRPr="004B10FB" w:rsidR="000A0764" w:rsidP="00DB3792" w:rsidRDefault="000A0764" w14:paraId="60BBDFB3" w14:textId="647B3DD3">
            <w:pPr>
              <w:pStyle w:val="TableHeaderCenter"/>
              <w:ind w:left="70"/>
              <w:cnfStyle w:val="100000000000" w:firstRow="1" w:lastRow="0" w:firstColumn="0" w:lastColumn="0" w:oddVBand="0" w:evenVBand="0" w:oddHBand="0" w:evenHBand="0" w:firstRowFirstColumn="0" w:firstRowLastColumn="0" w:lastRowFirstColumn="0" w:lastRowLastColumn="0"/>
              <w:rPr>
                <w:color w:val="auto"/>
              </w:rPr>
            </w:pPr>
            <w:r w:rsidRPr="004B10FB">
              <w:rPr>
                <w:color w:val="auto"/>
              </w:rPr>
              <w:t>Total burden hours</w:t>
            </w:r>
          </w:p>
        </w:tc>
        <w:tc>
          <w:tcPr>
            <w:tcW w:w="11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btLr"/>
            <w:vAlign w:val="center"/>
          </w:tcPr>
          <w:p w:rsidRPr="004B10FB" w:rsidR="000A0764" w:rsidP="00DB3792" w:rsidRDefault="000A0764" w14:paraId="2281C35A" w14:textId="45CA5DB1">
            <w:pPr>
              <w:pStyle w:val="TableHeaderCenter"/>
              <w:ind w:left="70"/>
              <w:cnfStyle w:val="100000000000" w:firstRow="1" w:lastRow="0" w:firstColumn="0" w:lastColumn="0" w:oddVBand="0" w:evenVBand="0" w:oddHBand="0" w:evenHBand="0" w:firstRowFirstColumn="0" w:firstRowLastColumn="0" w:lastRowFirstColumn="0" w:lastRowLastColumn="0"/>
              <w:rPr>
                <w:color w:val="auto"/>
              </w:rPr>
            </w:pPr>
            <w:r w:rsidRPr="004B10FB">
              <w:rPr>
                <w:color w:val="auto"/>
              </w:rPr>
              <w:t>Hourly wage</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btLr"/>
            <w:vAlign w:val="center"/>
          </w:tcPr>
          <w:p w:rsidRPr="004B10FB" w:rsidR="000A0764" w:rsidP="00DB3792" w:rsidRDefault="000A0764" w14:paraId="673007B2" w14:textId="14D530DF">
            <w:pPr>
              <w:pStyle w:val="TableHeaderCenter"/>
              <w:ind w:left="70"/>
              <w:cnfStyle w:val="100000000000" w:firstRow="1" w:lastRow="0" w:firstColumn="0" w:lastColumn="0" w:oddVBand="0" w:evenVBand="0" w:oddHBand="0" w:evenHBand="0" w:firstRowFirstColumn="0" w:firstRowLastColumn="0" w:lastRowFirstColumn="0" w:lastRowLastColumn="0"/>
              <w:rPr>
                <w:color w:val="auto"/>
              </w:rPr>
            </w:pPr>
            <w:r w:rsidRPr="004B10FB">
              <w:rPr>
                <w:color w:val="auto"/>
              </w:rPr>
              <w:t>Total respondent costs</w:t>
            </w:r>
          </w:p>
        </w:tc>
      </w:tr>
      <w:tr w:rsidRPr="0090417A" w:rsidR="000A0764" w:rsidTr="004B10FB" w14:paraId="1C4E4B2C"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right w:val="none" w:color="auto" w:sz="0" w:space="0"/>
            </w:tcBorders>
          </w:tcPr>
          <w:p w:rsidRPr="0090417A" w:rsidR="000A0764" w:rsidP="00CE2DD9" w:rsidRDefault="001059EE" w14:paraId="7B52C133" w14:textId="25979ADA">
            <w:pPr>
              <w:pStyle w:val="TableTextLeft"/>
            </w:pPr>
            <w:r>
              <w:t>Title X project director</w:t>
            </w:r>
          </w:p>
        </w:tc>
        <w:tc>
          <w:tcPr>
            <w:tcW w:w="720" w:type="dxa"/>
            <w:vAlign w:val="center"/>
          </w:tcPr>
          <w:p w:rsidRPr="0090417A" w:rsidR="000A0764" w:rsidP="00DB3792" w:rsidRDefault="002700E2" w14:paraId="30CABD3C" w14:textId="15EE4F4F">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119</w:t>
            </w:r>
          </w:p>
        </w:tc>
        <w:tc>
          <w:tcPr>
            <w:tcW w:w="1170" w:type="dxa"/>
            <w:vAlign w:val="center"/>
          </w:tcPr>
          <w:p w:rsidRPr="0090417A" w:rsidR="000A0764" w:rsidP="00DB3792" w:rsidRDefault="0018698A" w14:paraId="6CCA7C70" w14:textId="0B487E6E">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$57.61</w:t>
            </w:r>
          </w:p>
        </w:tc>
        <w:tc>
          <w:tcPr>
            <w:tcW w:w="2160" w:type="dxa"/>
            <w:vAlign w:val="center"/>
          </w:tcPr>
          <w:p w:rsidRPr="0090417A" w:rsidR="000A0764" w:rsidP="00DB3792" w:rsidRDefault="0018698A" w14:paraId="2F14C621" w14:textId="72653AED">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w:t>
            </w:r>
            <w:r w:rsidRPr="002700E2" w:rsidR="002700E2">
              <w:t>6,855.59</w:t>
            </w:r>
          </w:p>
        </w:tc>
      </w:tr>
      <w:tr w:rsidRPr="0090417A" w:rsidR="00654A8D" w:rsidTr="004B10FB" w14:paraId="0098797B"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right w:val="none" w:color="auto" w:sz="0" w:space="0"/>
            </w:tcBorders>
          </w:tcPr>
          <w:p w:rsidRPr="0090417A" w:rsidR="00654A8D" w:rsidP="00654A8D" w:rsidRDefault="00654A8D" w14:paraId="3C0859BE" w14:textId="441C608E">
            <w:pPr>
              <w:pStyle w:val="TableTextLeft"/>
            </w:pPr>
            <w:r>
              <w:t>Clinic administrator</w:t>
            </w:r>
          </w:p>
        </w:tc>
        <w:tc>
          <w:tcPr>
            <w:tcW w:w="720" w:type="dxa"/>
            <w:vAlign w:val="center"/>
          </w:tcPr>
          <w:p w:rsidRPr="0090417A" w:rsidR="00654A8D" w:rsidP="00654A8D" w:rsidRDefault="00654A8D" w14:paraId="27679ECC" w14:textId="623C5B43">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20</w:t>
            </w:r>
          </w:p>
        </w:tc>
        <w:tc>
          <w:tcPr>
            <w:tcW w:w="1170" w:type="dxa"/>
            <w:vAlign w:val="center"/>
          </w:tcPr>
          <w:p w:rsidRPr="0090417A" w:rsidR="00654A8D" w:rsidP="00654A8D" w:rsidRDefault="0018698A" w14:paraId="4D43CA9B" w14:textId="307DAEF5">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$57.61</w:t>
            </w:r>
          </w:p>
        </w:tc>
        <w:tc>
          <w:tcPr>
            <w:tcW w:w="2160" w:type="dxa"/>
            <w:vAlign w:val="center"/>
          </w:tcPr>
          <w:p w:rsidRPr="0090417A" w:rsidR="00654A8D" w:rsidP="00654A8D" w:rsidRDefault="0018698A" w14:paraId="3CC075A0" w14:textId="5427B10A">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$1,152.20</w:t>
            </w:r>
          </w:p>
        </w:tc>
      </w:tr>
      <w:tr w:rsidRPr="0090417A" w:rsidR="00654A8D" w:rsidTr="004B10FB" w14:paraId="24576961"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right w:val="none" w:color="auto" w:sz="0" w:space="0"/>
            </w:tcBorders>
          </w:tcPr>
          <w:p w:rsidRPr="0090417A" w:rsidR="00654A8D" w:rsidP="00654A8D" w:rsidRDefault="00654A8D" w14:paraId="7BCE3F86" w14:textId="0FB10CBE">
            <w:pPr>
              <w:pStyle w:val="TableTextLeft"/>
            </w:pPr>
            <w:r>
              <w:t>Clinical service provider</w:t>
            </w:r>
          </w:p>
        </w:tc>
        <w:tc>
          <w:tcPr>
            <w:tcW w:w="720" w:type="dxa"/>
            <w:vAlign w:val="center"/>
          </w:tcPr>
          <w:p w:rsidRPr="0090417A" w:rsidR="00654A8D" w:rsidP="00654A8D" w:rsidRDefault="00654A8D" w14:paraId="3267E35A" w14:textId="408612A6">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53</w:t>
            </w:r>
          </w:p>
        </w:tc>
        <w:tc>
          <w:tcPr>
            <w:tcW w:w="1170" w:type="dxa"/>
            <w:vAlign w:val="center"/>
          </w:tcPr>
          <w:p w:rsidRPr="0090417A" w:rsidR="00654A8D" w:rsidP="00654A8D" w:rsidRDefault="0018698A" w14:paraId="5689CE48" w14:textId="27659B8B">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$43.80</w:t>
            </w:r>
          </w:p>
        </w:tc>
        <w:tc>
          <w:tcPr>
            <w:tcW w:w="2160" w:type="dxa"/>
            <w:vAlign w:val="center"/>
          </w:tcPr>
          <w:p w:rsidRPr="0090417A" w:rsidR="00654A8D" w:rsidP="00654A8D" w:rsidRDefault="0018698A" w14:paraId="7FBB9125" w14:textId="3AA30740">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$2,321.40</w:t>
            </w:r>
          </w:p>
        </w:tc>
      </w:tr>
      <w:tr w:rsidRPr="0090417A" w:rsidR="00654A8D" w:rsidTr="004B10FB" w14:paraId="4B5BCE92"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right w:val="none" w:color="auto" w:sz="0" w:space="0"/>
            </w:tcBorders>
          </w:tcPr>
          <w:p w:rsidR="00654A8D" w:rsidP="00654A8D" w:rsidRDefault="00654A8D" w14:paraId="47E57162" w14:textId="54F54308">
            <w:pPr>
              <w:pStyle w:val="TableTextLeft"/>
            </w:pPr>
            <w:r>
              <w:t>Community partner and outreach staff</w:t>
            </w:r>
          </w:p>
        </w:tc>
        <w:tc>
          <w:tcPr>
            <w:tcW w:w="720" w:type="dxa"/>
            <w:vAlign w:val="center"/>
          </w:tcPr>
          <w:p w:rsidRPr="0090417A" w:rsidR="00654A8D" w:rsidP="00654A8D" w:rsidRDefault="00654A8D" w14:paraId="483BA055" w14:textId="72864710">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20</w:t>
            </w:r>
          </w:p>
        </w:tc>
        <w:tc>
          <w:tcPr>
            <w:tcW w:w="1170" w:type="dxa"/>
            <w:vAlign w:val="center"/>
          </w:tcPr>
          <w:p w:rsidRPr="0090417A" w:rsidR="00654A8D" w:rsidP="00654A8D" w:rsidRDefault="0018698A" w14:paraId="3282ADA7" w14:textId="4010AA38">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$25.94</w:t>
            </w:r>
          </w:p>
        </w:tc>
        <w:tc>
          <w:tcPr>
            <w:tcW w:w="2160" w:type="dxa"/>
            <w:vAlign w:val="center"/>
          </w:tcPr>
          <w:p w:rsidRPr="0090417A" w:rsidR="00654A8D" w:rsidP="00654A8D" w:rsidRDefault="0018698A" w14:paraId="5A4CB22A" w14:textId="77794F4E">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$518.80</w:t>
            </w:r>
          </w:p>
        </w:tc>
      </w:tr>
      <w:tr w:rsidRPr="0090417A" w:rsidR="00654A8D" w:rsidTr="004B10FB" w14:paraId="4BB9B48E"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right w:val="none" w:color="auto" w:sz="0" w:space="0"/>
            </w:tcBorders>
          </w:tcPr>
          <w:p w:rsidR="00654A8D" w:rsidP="00654A8D" w:rsidRDefault="00654A8D" w14:paraId="2EA336CE" w14:textId="12B799F3">
            <w:pPr>
              <w:pStyle w:val="TableTextLeft"/>
            </w:pPr>
            <w:r>
              <w:t xml:space="preserve">Title X </w:t>
            </w:r>
            <w:r w:rsidR="004E710E">
              <w:t>c</w:t>
            </w:r>
            <w:r>
              <w:t>lient</w:t>
            </w:r>
          </w:p>
        </w:tc>
        <w:tc>
          <w:tcPr>
            <w:tcW w:w="720" w:type="dxa"/>
            <w:vAlign w:val="center"/>
          </w:tcPr>
          <w:p w:rsidRPr="0090417A" w:rsidR="00654A8D" w:rsidP="00654A8D" w:rsidRDefault="00654A8D" w14:paraId="467A509B" w14:textId="24612C12">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Pr>
                <w:rFonts w:ascii="Arial" w:hAnsi="Arial"/>
                <w:bCs/>
              </w:rPr>
              <w:t>17</w:t>
            </w:r>
          </w:p>
        </w:tc>
        <w:tc>
          <w:tcPr>
            <w:tcW w:w="1170" w:type="dxa"/>
            <w:vAlign w:val="center"/>
          </w:tcPr>
          <w:p w:rsidRPr="0090417A" w:rsidR="00654A8D" w:rsidP="00654A8D" w:rsidRDefault="0018698A" w14:paraId="5D7326FE" w14:textId="73F45E9A">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$7.25</w:t>
            </w:r>
          </w:p>
        </w:tc>
        <w:tc>
          <w:tcPr>
            <w:tcW w:w="2160" w:type="dxa"/>
            <w:vAlign w:val="center"/>
          </w:tcPr>
          <w:p w:rsidRPr="0090417A" w:rsidR="00654A8D" w:rsidP="00654A8D" w:rsidRDefault="0018698A" w14:paraId="25ABD290" w14:textId="509A739F">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$123.25</w:t>
            </w:r>
          </w:p>
        </w:tc>
      </w:tr>
      <w:tr w:rsidRPr="0090417A" w:rsidR="00654A8D" w:rsidTr="004B10FB" w14:paraId="14290F4B"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right w:val="none" w:color="auto" w:sz="0" w:space="0"/>
            </w:tcBorders>
          </w:tcPr>
          <w:p w:rsidR="00654A8D" w:rsidP="00654A8D" w:rsidRDefault="00654A8D" w14:paraId="081A6F23" w14:textId="38231337">
            <w:pPr>
              <w:pStyle w:val="TableTextLeft"/>
            </w:pPr>
            <w:r>
              <w:t xml:space="preserve">Title X </w:t>
            </w:r>
            <w:r w:rsidR="000C4FF0">
              <w:t>s</w:t>
            </w:r>
            <w:r>
              <w:t xml:space="preserve">ubject </w:t>
            </w:r>
            <w:r w:rsidR="004E710E">
              <w:t>m</w:t>
            </w:r>
            <w:r>
              <w:t xml:space="preserve">atter </w:t>
            </w:r>
            <w:r w:rsidR="004E710E">
              <w:t>e</w:t>
            </w:r>
            <w:r>
              <w:t>xpert</w:t>
            </w:r>
          </w:p>
        </w:tc>
        <w:tc>
          <w:tcPr>
            <w:tcW w:w="720" w:type="dxa"/>
            <w:vAlign w:val="center"/>
          </w:tcPr>
          <w:p w:rsidRPr="0090417A" w:rsidR="00654A8D" w:rsidP="00654A8D" w:rsidRDefault="00654A8D" w14:paraId="792651B3" w14:textId="3EE480BC">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t>8</w:t>
            </w:r>
          </w:p>
        </w:tc>
        <w:tc>
          <w:tcPr>
            <w:tcW w:w="1170" w:type="dxa"/>
            <w:vAlign w:val="center"/>
          </w:tcPr>
          <w:p w:rsidRPr="0090417A" w:rsidR="00654A8D" w:rsidP="00654A8D" w:rsidRDefault="0018698A" w14:paraId="4E1944E0" w14:textId="788D916C">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$43.66</w:t>
            </w:r>
          </w:p>
        </w:tc>
        <w:tc>
          <w:tcPr>
            <w:tcW w:w="2160" w:type="dxa"/>
            <w:vAlign w:val="center"/>
          </w:tcPr>
          <w:p w:rsidRPr="0090417A" w:rsidR="00654A8D" w:rsidP="00654A8D" w:rsidRDefault="0018698A" w14:paraId="3A74212A" w14:textId="480B258B">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pPr>
            <w:r w:rsidRPr="0018698A">
              <w:t>$349.28</w:t>
            </w:r>
          </w:p>
        </w:tc>
      </w:tr>
      <w:tr w:rsidRPr="0090417A" w:rsidR="00654A8D" w:rsidTr="004B10FB" w14:paraId="74AACA02" w14:textId="77777777">
        <w:trPr>
          <w:trHeight w:val="120"/>
        </w:trPr>
        <w:tc>
          <w:tcPr>
            <w:cnfStyle w:val="001000000000" w:firstRow="0" w:lastRow="0" w:firstColumn="1" w:lastColumn="0" w:oddVBand="0" w:evenVBand="0" w:oddHBand="0" w:evenHBand="0" w:firstRowFirstColumn="0" w:firstRowLastColumn="0" w:lastRowFirstColumn="0" w:lastRowLastColumn="0"/>
            <w:tcW w:w="2070" w:type="dxa"/>
            <w:tcBorders>
              <w:right w:val="none" w:color="auto" w:sz="0" w:space="0"/>
            </w:tcBorders>
          </w:tcPr>
          <w:p w:rsidRPr="0090417A" w:rsidR="00654A8D" w:rsidP="00654A8D" w:rsidRDefault="00654A8D" w14:paraId="6C42DFCA" w14:textId="705EFFC8">
            <w:pPr>
              <w:pStyle w:val="TableTextLeft"/>
              <w:rPr>
                <w:rFonts w:ascii="Arial" w:hAnsi="Arial"/>
              </w:rPr>
            </w:pPr>
            <w:r w:rsidRPr="0090417A">
              <w:rPr>
                <w:rFonts w:ascii="Arial" w:hAnsi="Arial"/>
              </w:rPr>
              <w:t>Total</w:t>
            </w:r>
          </w:p>
        </w:tc>
        <w:tc>
          <w:tcPr>
            <w:tcW w:w="720" w:type="dxa"/>
            <w:vAlign w:val="center"/>
          </w:tcPr>
          <w:p w:rsidRPr="0090417A" w:rsidR="00654A8D" w:rsidP="00654A8D" w:rsidRDefault="002700E2" w14:paraId="5C903C5F" w14:textId="30927CE7">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237</w:t>
            </w:r>
          </w:p>
        </w:tc>
        <w:tc>
          <w:tcPr>
            <w:tcW w:w="1170" w:type="dxa"/>
            <w:vAlign w:val="center"/>
          </w:tcPr>
          <w:p w:rsidRPr="0090417A" w:rsidR="00654A8D" w:rsidP="00654A8D" w:rsidRDefault="00654A8D" w14:paraId="2468E93F" w14:textId="124345F9">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2160" w:type="dxa"/>
            <w:vAlign w:val="center"/>
          </w:tcPr>
          <w:p w:rsidRPr="0090417A" w:rsidR="00654A8D" w:rsidP="00654A8D" w:rsidRDefault="0018698A" w14:paraId="67C8DC78" w14:textId="7ECE657C">
            <w:pPr>
              <w:pStyle w:val="TableTextLeft"/>
              <w:tabs>
                <w:tab w:val="decimal" w:pos="575"/>
              </w:tabs>
              <w:jc w:val="center"/>
              <w:cnfStyle w:val="000000000000" w:firstRow="0" w:lastRow="0" w:firstColumn="0" w:lastColumn="0" w:oddVBand="0" w:evenVBand="0" w:oddHBand="0" w:evenHBand="0" w:firstRowFirstColumn="0" w:firstRowLastColumn="0" w:lastRowFirstColumn="0" w:lastRowLastColumn="0"/>
              <w:rPr>
                <w:rFonts w:ascii="Arial" w:hAnsi="Arial"/>
                <w:b/>
              </w:rPr>
            </w:pPr>
            <w:r w:rsidRPr="0018698A">
              <w:rPr>
                <w:rFonts w:ascii="Arial" w:hAnsi="Arial"/>
                <w:b/>
              </w:rPr>
              <w:t>$</w:t>
            </w:r>
            <w:r w:rsidRPr="002700E2" w:rsidR="002700E2">
              <w:rPr>
                <w:rFonts w:ascii="Arial" w:hAnsi="Arial"/>
                <w:b/>
              </w:rPr>
              <w:t>11,320.52</w:t>
            </w:r>
          </w:p>
        </w:tc>
      </w:tr>
    </w:tbl>
    <w:p w:rsidRPr="004B10FB" w:rsidR="00A43362" w:rsidP="00A43362" w:rsidRDefault="007A03C4" w14:paraId="2B73B3B7" w14:textId="32A7027A">
      <w:pPr>
        <w:pStyle w:val="H2"/>
        <w:spacing w:before="120" w:after="120"/>
        <w:rPr>
          <w:b/>
          <w:bCs/>
          <w:color w:val="auto"/>
        </w:rPr>
      </w:pPr>
      <w:bookmarkStart w:name="_Toc102469073" w:id="48"/>
      <w:r w:rsidRPr="004B10FB">
        <w:rPr>
          <w:b/>
          <w:bCs/>
          <w:color w:val="auto"/>
        </w:rPr>
        <w:lastRenderedPageBreak/>
        <w:t>A13.</w:t>
      </w:r>
      <w:r w:rsidR="004B10FB">
        <w:rPr>
          <w:b/>
          <w:bCs/>
          <w:color w:val="auto"/>
        </w:rPr>
        <w:t xml:space="preserve"> </w:t>
      </w:r>
      <w:r w:rsidRPr="004B10FB">
        <w:rPr>
          <w:b/>
          <w:bCs/>
          <w:color w:val="auto"/>
        </w:rPr>
        <w:t>Estimates of Other Total Annual Cost Burden to Respondents and Record Keepers</w:t>
      </w:r>
      <w:bookmarkEnd w:id="45"/>
      <w:bookmarkEnd w:id="48"/>
      <w:r w:rsidRPr="004B10FB">
        <w:rPr>
          <w:b/>
          <w:bCs/>
          <w:color w:val="auto"/>
        </w:rPr>
        <w:t xml:space="preserve"> </w:t>
      </w:r>
    </w:p>
    <w:p w:rsidRPr="00694F6A" w:rsidR="007A03C4" w:rsidP="00051143" w:rsidRDefault="000A5CD8" w14:paraId="2962D389" w14:textId="555C1C03">
      <w:pPr>
        <w:pStyle w:val="NormalSS"/>
        <w:spacing w:before="120" w:after="120"/>
        <w:ind w:firstLine="0"/>
        <w:rPr>
          <w:sz w:val="22"/>
          <w:szCs w:val="22"/>
        </w:rPr>
      </w:pPr>
      <w:r w:rsidRPr="0090417A">
        <w:rPr>
          <w:sz w:val="22"/>
          <w:szCs w:val="22"/>
        </w:rPr>
        <w:t xml:space="preserve">These information collection activities do not place any capital cost or cost of maintaining requirements on respondents. </w:t>
      </w:r>
    </w:p>
    <w:p w:rsidRPr="00694F6A" w:rsidR="007A03C4" w:rsidP="00575263" w:rsidRDefault="007A03C4" w14:paraId="2C00678B" w14:textId="77777777">
      <w:pPr>
        <w:pStyle w:val="H2"/>
        <w:rPr>
          <w:b/>
          <w:bCs/>
          <w:color w:val="auto"/>
        </w:rPr>
      </w:pPr>
      <w:bookmarkStart w:name="_Toc63943091" w:id="49"/>
      <w:bookmarkStart w:name="_Toc102469074" w:id="50"/>
      <w:r w:rsidRPr="00694F6A">
        <w:rPr>
          <w:b/>
          <w:bCs/>
          <w:color w:val="auto"/>
        </w:rPr>
        <w:t>A.14.</w:t>
      </w:r>
      <w:r w:rsidRPr="00694F6A">
        <w:rPr>
          <w:b/>
          <w:bCs/>
          <w:color w:val="auto"/>
        </w:rPr>
        <w:tab/>
        <w:t>Annualized Cost to Federal Government</w:t>
      </w:r>
      <w:bookmarkEnd w:id="49"/>
      <w:bookmarkEnd w:id="50"/>
      <w:r w:rsidRPr="00694F6A">
        <w:rPr>
          <w:b/>
          <w:bCs/>
          <w:color w:val="auto"/>
        </w:rPr>
        <w:t xml:space="preserve"> </w:t>
      </w:r>
    </w:p>
    <w:p w:rsidRPr="008C6FDA" w:rsidR="007A03C4" w:rsidP="00575263" w:rsidRDefault="007A03C4" w14:paraId="26910063" w14:textId="59085DDC">
      <w:pPr>
        <w:pStyle w:val="ParagraphContinued"/>
      </w:pPr>
      <w:r w:rsidRPr="0090417A">
        <w:t>Data collection and analysis will be carried</w:t>
      </w:r>
      <w:r w:rsidR="00694F6A">
        <w:t xml:space="preserve"> out by the </w:t>
      </w:r>
      <w:r w:rsidRPr="0090417A">
        <w:t>contract</w:t>
      </w:r>
      <w:r w:rsidR="00694F6A">
        <w:t>or for the Title X Implementation Study (Mathematica)</w:t>
      </w:r>
      <w:r w:rsidRPr="0090417A">
        <w:t xml:space="preserve">. OPA staff will not be involved in either data collection or data analysis; thus, there are no </w:t>
      </w:r>
      <w:r w:rsidRPr="0090417A" w:rsidR="00FB6A4F">
        <w:t>a</w:t>
      </w:r>
      <w:r w:rsidRPr="0090417A">
        <w:t>gency labor or resources involved in conducting this study. The total and annualized costs to the federal government are in Table A.14.</w:t>
      </w:r>
    </w:p>
    <w:p w:rsidR="003F321E" w:rsidP="00B12207" w:rsidRDefault="003F321E" w14:paraId="6797DB66" w14:textId="4828EB3F">
      <w:pPr>
        <w:pStyle w:val="TitleRule"/>
      </w:pPr>
    </w:p>
    <w:p w:rsidRPr="008C6FDA" w:rsidR="007A03C4" w:rsidP="003F321E" w:rsidRDefault="007A03C4" w14:paraId="23C894FB" w14:textId="04962693">
      <w:pPr>
        <w:pStyle w:val="TableTitle"/>
      </w:pPr>
      <w:bookmarkStart w:name="_Toc102469056" w:id="51"/>
      <w:r>
        <w:t>Table A.14</w:t>
      </w:r>
      <w:r w:rsidR="007710BA">
        <w:t>.</w:t>
      </w:r>
      <w:r>
        <w:t xml:space="preserve"> Annualized </w:t>
      </w:r>
      <w:r w:rsidR="00CD471A">
        <w:t>cost to federal government by cost category</w:t>
      </w:r>
      <w:bookmarkEnd w:id="51"/>
    </w:p>
    <w:tbl>
      <w:tblPr>
        <w:tblStyle w:val="MathUBaseTable"/>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50"/>
        <w:gridCol w:w="3600"/>
      </w:tblGrid>
      <w:tr w:rsidR="007A03C4" w:rsidTr="00694F6A" w14:paraId="44837209"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hideMark/>
          </w:tcPr>
          <w:p w:rsidRPr="00694F6A" w:rsidR="007A03C4" w:rsidP="003F321E" w:rsidRDefault="007A03C4" w14:paraId="610831CE" w14:textId="5757C2FF">
            <w:pPr>
              <w:pStyle w:val="TableHeaderLeft"/>
              <w:rPr>
                <w:color w:val="auto"/>
              </w:rPr>
            </w:pPr>
            <w:r w:rsidRPr="00694F6A">
              <w:rPr>
                <w:color w:val="auto"/>
              </w:rPr>
              <w:t xml:space="preserve">Cost </w:t>
            </w:r>
            <w:r w:rsidR="000C4FF0">
              <w:rPr>
                <w:color w:val="auto"/>
              </w:rPr>
              <w:t>c</w:t>
            </w:r>
            <w:r w:rsidRPr="00694F6A">
              <w:rPr>
                <w:color w:val="auto"/>
              </w:rPr>
              <w:t>ategory</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hideMark/>
          </w:tcPr>
          <w:p w:rsidRPr="00694F6A" w:rsidR="007A03C4" w:rsidP="003F321E" w:rsidRDefault="007A03C4" w14:paraId="126B96C3" w14:textId="2FEA9C70">
            <w:pPr>
              <w:pStyle w:val="TableHeaderCenter"/>
              <w:cnfStyle w:val="100000000000" w:firstRow="1" w:lastRow="0" w:firstColumn="0" w:lastColumn="0" w:oddVBand="0" w:evenVBand="0" w:oddHBand="0" w:evenHBand="0" w:firstRowFirstColumn="0" w:firstRowLastColumn="0" w:lastRowFirstColumn="0" w:lastRowLastColumn="0"/>
              <w:rPr>
                <w:color w:val="auto"/>
              </w:rPr>
            </w:pPr>
            <w:r w:rsidRPr="00694F6A">
              <w:rPr>
                <w:color w:val="auto"/>
              </w:rPr>
              <w:t xml:space="preserve">Estimated </w:t>
            </w:r>
            <w:r w:rsidR="00DD3392">
              <w:rPr>
                <w:color w:val="auto"/>
              </w:rPr>
              <w:t>c</w:t>
            </w:r>
            <w:r w:rsidRPr="00694F6A">
              <w:rPr>
                <w:color w:val="auto"/>
              </w:rPr>
              <w:t>ost</w:t>
            </w:r>
          </w:p>
        </w:tc>
      </w:tr>
      <w:tr w:rsidR="007A03C4" w:rsidTr="00694F6A" w14:paraId="1844DC12"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tcBorders>
              <w:right w:val="none" w:color="auto" w:sz="0" w:space="0"/>
            </w:tcBorders>
            <w:hideMark/>
          </w:tcPr>
          <w:p w:rsidRPr="00704B66" w:rsidR="007A03C4" w:rsidP="003F321E" w:rsidRDefault="007A03C4" w14:paraId="01BA89C8" w14:textId="7CD6CC67">
            <w:pPr>
              <w:pStyle w:val="TableTextLeft"/>
            </w:pPr>
            <w:r w:rsidRPr="00704B66">
              <w:t xml:space="preserve">Instrument </w:t>
            </w:r>
            <w:r w:rsidR="001039F5">
              <w:t>d</w:t>
            </w:r>
            <w:r w:rsidRPr="00704B66">
              <w:t xml:space="preserve">evelopment and OMB </w:t>
            </w:r>
            <w:r w:rsidR="001039F5">
              <w:t>c</w:t>
            </w:r>
            <w:r w:rsidRPr="00704B66">
              <w:t>learance</w:t>
            </w:r>
          </w:p>
        </w:tc>
        <w:tc>
          <w:tcPr>
            <w:tcW w:w="3600" w:type="dxa"/>
          </w:tcPr>
          <w:p w:rsidRPr="00704B66" w:rsidR="007A03C4" w:rsidP="003F321E" w:rsidRDefault="00694F6A" w14:paraId="6C446E35" w14:textId="658F30DC">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t>$41,549</w:t>
            </w:r>
          </w:p>
        </w:tc>
      </w:tr>
      <w:tr w:rsidR="007A03C4" w:rsidTr="00694F6A" w14:paraId="2EE98680"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tcBorders>
              <w:right w:val="none" w:color="auto" w:sz="0" w:space="0"/>
            </w:tcBorders>
            <w:hideMark/>
          </w:tcPr>
          <w:p w:rsidRPr="00704B66" w:rsidR="007A03C4" w:rsidP="003F321E" w:rsidRDefault="007A03C4" w14:paraId="24BB6FD7" w14:textId="576C7F55">
            <w:pPr>
              <w:pStyle w:val="TableTextLeft"/>
            </w:pPr>
            <w:r w:rsidRPr="00704B66">
              <w:t xml:space="preserve">Data </w:t>
            </w:r>
            <w:r w:rsidR="001039F5">
              <w:t>c</w:t>
            </w:r>
            <w:r w:rsidRPr="00704B66">
              <w:t>ollection</w:t>
            </w:r>
          </w:p>
        </w:tc>
        <w:tc>
          <w:tcPr>
            <w:tcW w:w="3600" w:type="dxa"/>
          </w:tcPr>
          <w:p w:rsidRPr="00704B66" w:rsidR="007A03C4" w:rsidP="003F321E" w:rsidRDefault="00694F6A" w14:paraId="45BE41A7" w14:textId="2BC92005">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t>$249,238</w:t>
            </w:r>
          </w:p>
        </w:tc>
      </w:tr>
      <w:tr w:rsidR="007A03C4" w:rsidTr="00694F6A" w14:paraId="40B5D779"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tcBorders>
              <w:right w:val="none" w:color="auto" w:sz="0" w:space="0"/>
            </w:tcBorders>
            <w:hideMark/>
          </w:tcPr>
          <w:p w:rsidRPr="00704B66" w:rsidR="007A03C4" w:rsidP="003F321E" w:rsidRDefault="007A03C4" w14:paraId="4FD9A661" w14:textId="2F5ECBB8">
            <w:pPr>
              <w:pStyle w:val="TableTextLeft"/>
            </w:pPr>
            <w:r w:rsidRPr="00704B66">
              <w:t>Analysis</w:t>
            </w:r>
            <w:r w:rsidR="0094230D">
              <w:t xml:space="preserve"> and reporting</w:t>
            </w:r>
          </w:p>
        </w:tc>
        <w:tc>
          <w:tcPr>
            <w:tcW w:w="3600" w:type="dxa"/>
          </w:tcPr>
          <w:p w:rsidRPr="00704B66" w:rsidR="007A03C4" w:rsidP="003F321E" w:rsidRDefault="0094230D" w14:paraId="6BD0B4D2" w14:textId="4E1E4E1F">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t>$111,867</w:t>
            </w:r>
          </w:p>
        </w:tc>
      </w:tr>
      <w:tr w:rsidR="007A03C4" w:rsidTr="00694F6A" w14:paraId="7FC3A633" w14:textId="77777777">
        <w:trPr>
          <w:trHeight w:val="120"/>
        </w:trPr>
        <w:tc>
          <w:tcPr>
            <w:cnfStyle w:val="001000000000" w:firstRow="0" w:lastRow="0" w:firstColumn="1" w:lastColumn="0" w:oddVBand="0" w:evenVBand="0" w:oddHBand="0" w:evenHBand="0" w:firstRowFirstColumn="0" w:firstRowLastColumn="0" w:lastRowFirstColumn="0" w:lastRowLastColumn="0"/>
            <w:tcW w:w="5850" w:type="dxa"/>
            <w:tcBorders>
              <w:right w:val="none" w:color="auto" w:sz="0" w:space="0"/>
            </w:tcBorders>
            <w:hideMark/>
          </w:tcPr>
          <w:p w:rsidRPr="00704B66" w:rsidR="007A03C4" w:rsidP="003F321E" w:rsidRDefault="007A03C4" w14:paraId="032BA5D9" w14:textId="10CA8144">
            <w:pPr>
              <w:pStyle w:val="TableTextLeft"/>
            </w:pPr>
            <w:r w:rsidRPr="00704B66">
              <w:t xml:space="preserve">Total </w:t>
            </w:r>
            <w:r w:rsidR="0094230D">
              <w:t xml:space="preserve">annualized </w:t>
            </w:r>
            <w:r w:rsidRPr="00704B66">
              <w:t>costs over the request period</w:t>
            </w:r>
          </w:p>
        </w:tc>
        <w:tc>
          <w:tcPr>
            <w:tcW w:w="3600" w:type="dxa"/>
          </w:tcPr>
          <w:p w:rsidRPr="00704B66" w:rsidR="007A03C4" w:rsidP="003F321E" w:rsidRDefault="0094230D" w14:paraId="3C861AEC" w14:textId="5EEAA1E1">
            <w:pPr>
              <w:pStyle w:val="TableTextLeft"/>
              <w:tabs>
                <w:tab w:val="decimal" w:pos="2104"/>
              </w:tabs>
              <w:cnfStyle w:val="000000000000" w:firstRow="0" w:lastRow="0" w:firstColumn="0" w:lastColumn="0" w:oddVBand="0" w:evenVBand="0" w:oddHBand="0" w:evenHBand="0" w:firstRowFirstColumn="0" w:firstRowLastColumn="0" w:lastRowFirstColumn="0" w:lastRowLastColumn="0"/>
            </w:pPr>
            <w:r>
              <w:t>$402,654</w:t>
            </w:r>
          </w:p>
        </w:tc>
      </w:tr>
    </w:tbl>
    <w:p w:rsidRPr="0094230D" w:rsidR="007A03C4" w:rsidP="003F321E" w:rsidRDefault="007A03C4" w14:paraId="23DA6997" w14:textId="42F6B1F2">
      <w:pPr>
        <w:pStyle w:val="H2"/>
        <w:rPr>
          <w:b/>
          <w:bCs/>
          <w:color w:val="auto"/>
        </w:rPr>
      </w:pPr>
      <w:bookmarkStart w:name="_Toc63943092" w:id="52"/>
      <w:bookmarkStart w:name="_Toc102469075" w:id="53"/>
      <w:r w:rsidRPr="0094230D">
        <w:rPr>
          <w:b/>
          <w:bCs/>
          <w:color w:val="auto"/>
        </w:rPr>
        <w:t>A.15.</w:t>
      </w:r>
      <w:r w:rsidR="0094230D">
        <w:rPr>
          <w:b/>
          <w:bCs/>
          <w:color w:val="auto"/>
        </w:rPr>
        <w:t xml:space="preserve"> </w:t>
      </w:r>
      <w:r w:rsidRPr="0094230D">
        <w:rPr>
          <w:b/>
          <w:bCs/>
          <w:color w:val="auto"/>
        </w:rPr>
        <w:t>Explanation for Program Changes or Adjustments</w:t>
      </w:r>
      <w:bookmarkEnd w:id="52"/>
      <w:bookmarkEnd w:id="53"/>
      <w:r w:rsidRPr="0094230D">
        <w:rPr>
          <w:b/>
          <w:bCs/>
          <w:color w:val="auto"/>
        </w:rPr>
        <w:t xml:space="preserve"> </w:t>
      </w:r>
    </w:p>
    <w:p w:rsidR="007A03C4" w:rsidP="003F321E" w:rsidRDefault="007A03C4" w14:paraId="0D117CEE" w14:textId="77777777">
      <w:pPr>
        <w:pStyle w:val="ParagraphContinued"/>
      </w:pPr>
      <w:r>
        <w:t>This is a new data collection.</w:t>
      </w:r>
    </w:p>
    <w:p w:rsidRPr="0094230D" w:rsidR="007A03C4" w:rsidP="003F321E" w:rsidRDefault="007A03C4" w14:paraId="72F27D57" w14:textId="7EBD4877">
      <w:pPr>
        <w:pStyle w:val="H2"/>
        <w:rPr>
          <w:b/>
          <w:bCs/>
          <w:color w:val="auto"/>
        </w:rPr>
      </w:pPr>
      <w:bookmarkStart w:name="_Toc63943093" w:id="54"/>
      <w:bookmarkStart w:name="_Toc102469076" w:id="55"/>
      <w:r w:rsidRPr="0094230D">
        <w:rPr>
          <w:b/>
          <w:bCs/>
          <w:color w:val="auto"/>
        </w:rPr>
        <w:t>A16.</w:t>
      </w:r>
      <w:r w:rsidR="0094230D">
        <w:rPr>
          <w:b/>
          <w:bCs/>
          <w:color w:val="auto"/>
        </w:rPr>
        <w:t xml:space="preserve"> </w:t>
      </w:r>
      <w:r w:rsidRPr="0094230D">
        <w:rPr>
          <w:b/>
          <w:bCs/>
          <w:color w:val="auto"/>
        </w:rPr>
        <w:t>Plans for Tabulation and Publication and Project Time Schedule</w:t>
      </w:r>
      <w:bookmarkEnd w:id="54"/>
      <w:bookmarkEnd w:id="55"/>
      <w:r w:rsidRPr="0094230D">
        <w:rPr>
          <w:b/>
          <w:bCs/>
          <w:color w:val="auto"/>
        </w:rPr>
        <w:t xml:space="preserve"> </w:t>
      </w:r>
    </w:p>
    <w:p w:rsidR="007A03C4" w:rsidP="003F321E" w:rsidRDefault="007A03C4" w14:paraId="5BBF6C5D" w14:textId="568045FC">
      <w:pPr>
        <w:pStyle w:val="H3"/>
      </w:pPr>
      <w:bookmarkStart w:name="_Toc63943094" w:id="56"/>
      <w:bookmarkStart w:name="_Toc102469077" w:id="57"/>
      <w:r>
        <w:t>1.</w:t>
      </w:r>
      <w:r w:rsidR="00AB3220">
        <w:t xml:space="preserve"> </w:t>
      </w:r>
      <w:r>
        <w:t xml:space="preserve">Analysis </w:t>
      </w:r>
      <w:r w:rsidR="00DD3392">
        <w:t>p</w:t>
      </w:r>
      <w:r>
        <w:t>lan</w:t>
      </w:r>
      <w:bookmarkEnd w:id="56"/>
      <w:bookmarkEnd w:id="57"/>
    </w:p>
    <w:p w:rsidR="00A322B4" w:rsidP="00AB3220" w:rsidRDefault="00A322B4" w14:paraId="68BFB48B" w14:textId="601A9F78">
      <w:pPr>
        <w:pStyle w:val="ParagraphContinued"/>
      </w:pPr>
      <w:r w:rsidRPr="00A322B4">
        <w:t xml:space="preserve">For the quantitative data, the contractor will calculate mean values across grantees for continuous variables and percentages for categorical and dichotomous variables. The contractor will use qualitative coding software </w:t>
      </w:r>
      <w:r w:rsidR="00123B53">
        <w:t xml:space="preserve">such as </w:t>
      </w:r>
      <w:r w:rsidRPr="00A322B4">
        <w:t>NVivo to organize and code the qualitative data from open-ended web survey questions and qualitative interviews. The contractor will also look for opportunities to construct quantitative variables from qualitative open-ended responses.</w:t>
      </w:r>
    </w:p>
    <w:p w:rsidRPr="000733E3" w:rsidR="007A03C4" w:rsidP="003F321E" w:rsidRDefault="007A03C4" w14:paraId="42DB571B" w14:textId="47B13B0E">
      <w:pPr>
        <w:pStyle w:val="H3"/>
      </w:pPr>
      <w:bookmarkStart w:name="_Toc63943095" w:id="58"/>
      <w:bookmarkStart w:name="_Toc102469078" w:id="59"/>
      <w:r w:rsidRPr="000733E3">
        <w:t>2.</w:t>
      </w:r>
      <w:r w:rsidR="00AB3220">
        <w:t xml:space="preserve"> </w:t>
      </w:r>
      <w:r w:rsidRPr="000733E3">
        <w:t xml:space="preserve">Time </w:t>
      </w:r>
      <w:r w:rsidR="00DD3392">
        <w:t>s</w:t>
      </w:r>
      <w:r w:rsidRPr="000733E3">
        <w:t xml:space="preserve">chedule and </w:t>
      </w:r>
      <w:r w:rsidR="00DD3392">
        <w:t>p</w:t>
      </w:r>
      <w:r w:rsidRPr="000733E3">
        <w:t>ublications</w:t>
      </w:r>
      <w:bookmarkEnd w:id="58"/>
      <w:bookmarkEnd w:id="59"/>
    </w:p>
    <w:p w:rsidR="007A03C4" w:rsidP="00A322B4" w:rsidRDefault="007A03C4" w14:paraId="7E48AB3A" w14:textId="48E4971B">
      <w:pPr>
        <w:pStyle w:val="ParagraphContinued"/>
      </w:pPr>
      <w:r w:rsidRPr="000733E3">
        <w:t>Table A</w:t>
      </w:r>
      <w:r w:rsidRPr="000733E3" w:rsidR="001F21CE">
        <w:t>.16</w:t>
      </w:r>
      <w:r w:rsidRPr="000733E3">
        <w:t> </w:t>
      </w:r>
      <w:r w:rsidRPr="000733E3" w:rsidR="00ED56F3">
        <w:t>shows</w:t>
      </w:r>
      <w:r w:rsidRPr="000733E3">
        <w:t xml:space="preserve"> the tentative timeline for data collection and reporting activities. </w:t>
      </w:r>
      <w:r w:rsidR="0010109A">
        <w:t xml:space="preserve">The grantee web survey will be fielded in fall 2022, pending OMB approval. Grantee phone interviews will start on a rolling basis, </w:t>
      </w:r>
      <w:r w:rsidR="004E710E">
        <w:t>two to three</w:t>
      </w:r>
      <w:r w:rsidR="0010109A">
        <w:t xml:space="preserve"> weeks after a grantee completes their web survey. In-person</w:t>
      </w:r>
      <w:r w:rsidR="00DD3392">
        <w:t xml:space="preserve"> and </w:t>
      </w:r>
      <w:r w:rsidR="00472A8C">
        <w:t>virtual</w:t>
      </w:r>
      <w:r w:rsidR="0010109A">
        <w:t xml:space="preserve"> listening </w:t>
      </w:r>
      <w:r w:rsidR="00B253D5">
        <w:t>visit</w:t>
      </w:r>
      <w:r w:rsidR="0010109A">
        <w:t>s will begin in early winter 2023 after initial preliminary analysis of the grantee web survey and interview data.</w:t>
      </w:r>
    </w:p>
    <w:p w:rsidRPr="000733E3" w:rsidR="003F321E" w:rsidP="0094230D" w:rsidRDefault="0010109A" w14:paraId="362ACA19" w14:textId="0485B6FC">
      <w:pPr>
        <w:pStyle w:val="Paragraph"/>
      </w:pPr>
      <w:r>
        <w:t xml:space="preserve">Data from the analysis of the grantee web survey and interview data will also inform the </w:t>
      </w:r>
      <w:r w:rsidR="00E0717A">
        <w:t xml:space="preserve">development of detailed </w:t>
      </w:r>
      <w:r>
        <w:t>grantee profiles</w:t>
      </w:r>
      <w:r w:rsidR="000C4FF0">
        <w:t>, which will begin</w:t>
      </w:r>
      <w:r>
        <w:t xml:space="preserve"> in January 2023</w:t>
      </w:r>
      <w:r w:rsidR="00E0717A">
        <w:t xml:space="preserve">. A final report and case studies based on all implementation data will be completed in </w:t>
      </w:r>
      <w:r w:rsidR="00CB68BC">
        <w:t>fall 2023 or winter 2024</w:t>
      </w:r>
      <w:r w:rsidR="00E0717A">
        <w:t>.</w:t>
      </w:r>
    </w:p>
    <w:p w:rsidRPr="000733E3" w:rsidR="007A03C4" w:rsidP="003F321E" w:rsidRDefault="007A03C4" w14:paraId="0EB0E68E" w14:textId="7999C183">
      <w:pPr>
        <w:pStyle w:val="TableTitle"/>
        <w:rPr>
          <w:rFonts w:ascii="Segoe UI" w:hAnsi="Segoe UI"/>
          <w:sz w:val="18"/>
          <w:szCs w:val="18"/>
        </w:rPr>
      </w:pPr>
      <w:bookmarkStart w:name="_Toc102469057" w:id="60"/>
      <w:r w:rsidRPr="000733E3">
        <w:lastRenderedPageBreak/>
        <w:t>Table A.16</w:t>
      </w:r>
      <w:r w:rsidR="0013552F">
        <w:t xml:space="preserve"> </w:t>
      </w:r>
      <w:r w:rsidRPr="000733E3">
        <w:t xml:space="preserve">Schedule for </w:t>
      </w:r>
      <w:r w:rsidR="00AF6DB6">
        <w:t xml:space="preserve">Title X </w:t>
      </w:r>
      <w:r w:rsidR="0094230D">
        <w:t>Implementation Study</w:t>
      </w:r>
      <w:bookmarkEnd w:id="60"/>
    </w:p>
    <w:tbl>
      <w:tblPr>
        <w:tblStyle w:val="MathUBaseTable"/>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0"/>
        <w:gridCol w:w="4410"/>
      </w:tblGrid>
      <w:tr w:rsidRPr="000733E3" w:rsidR="007A03C4" w:rsidTr="00CB68BC" w14:paraId="4C90D1BB"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9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hideMark/>
          </w:tcPr>
          <w:p w:rsidRPr="00CB68BC" w:rsidR="007A03C4" w:rsidP="00CB7697" w:rsidRDefault="007A03C4" w14:paraId="338982B2" w14:textId="77777777">
            <w:pPr>
              <w:pStyle w:val="TableHeaderLeft"/>
              <w:rPr>
                <w:color w:val="auto"/>
                <w:szCs w:val="24"/>
              </w:rPr>
            </w:pPr>
            <w:r w:rsidRPr="00CB68BC">
              <w:rPr>
                <w:color w:val="auto"/>
              </w:rPr>
              <w:t>Activity </w:t>
            </w:r>
          </w:p>
        </w:tc>
        <w:tc>
          <w:tcPr>
            <w:tcW w:w="44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hideMark/>
          </w:tcPr>
          <w:p w:rsidRPr="00CB68BC" w:rsidR="007A03C4" w:rsidP="00CB7697" w:rsidRDefault="007A03C4" w14:paraId="3D67A77A" w14:textId="77777777">
            <w:pPr>
              <w:pStyle w:val="TableHeaderCenter"/>
              <w:cnfStyle w:val="100000000000" w:firstRow="1" w:lastRow="0" w:firstColumn="0" w:lastColumn="0" w:oddVBand="0" w:evenVBand="0" w:oddHBand="0" w:evenHBand="0" w:firstRowFirstColumn="0" w:firstRowLastColumn="0" w:lastRowFirstColumn="0" w:lastRowLastColumn="0"/>
              <w:rPr>
                <w:color w:val="auto"/>
                <w:szCs w:val="24"/>
              </w:rPr>
            </w:pPr>
            <w:proofErr w:type="spellStart"/>
            <w:r w:rsidRPr="00CB68BC">
              <w:rPr>
                <w:color w:val="auto"/>
              </w:rPr>
              <w:t>Timing</w:t>
            </w:r>
            <w:r w:rsidRPr="00CB68BC">
              <w:rPr>
                <w:color w:val="auto"/>
                <w:sz w:val="14"/>
                <w:szCs w:val="14"/>
                <w:vertAlign w:val="superscript"/>
              </w:rPr>
              <w:t>a</w:t>
            </w:r>
            <w:proofErr w:type="spellEnd"/>
            <w:r w:rsidRPr="00CB68BC">
              <w:rPr>
                <w:color w:val="auto"/>
                <w:sz w:val="14"/>
                <w:szCs w:val="14"/>
              </w:rPr>
              <w:t> </w:t>
            </w:r>
          </w:p>
        </w:tc>
      </w:tr>
      <w:tr w:rsidRPr="000733E3" w:rsidR="007A03C4" w:rsidTr="00CB68BC" w14:paraId="434361E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hideMark/>
          </w:tcPr>
          <w:p w:rsidRPr="000733E3" w:rsidR="007A03C4" w:rsidP="00CB7697" w:rsidRDefault="007A03C4" w14:paraId="6ACAC7AD" w14:textId="77777777">
            <w:pPr>
              <w:pStyle w:val="TableTextLeft"/>
              <w:rPr>
                <w:b/>
                <w:bCs/>
                <w:color w:val="FFFFFF"/>
                <w:szCs w:val="24"/>
              </w:rPr>
            </w:pPr>
            <w:r w:rsidRPr="000733E3">
              <w:rPr>
                <w:b/>
                <w:bCs/>
              </w:rPr>
              <w:t>Data collection </w:t>
            </w:r>
          </w:p>
        </w:tc>
        <w:tc>
          <w:tcPr>
            <w:tcW w:w="4410" w:type="dxa"/>
            <w:shd w:val="clear" w:color="auto" w:fill="auto"/>
            <w:hideMark/>
          </w:tcPr>
          <w:p w:rsidRPr="000733E3" w:rsidR="007A03C4" w:rsidP="00CB7697" w:rsidRDefault="007A03C4" w14:paraId="005B2266" w14:textId="77777777">
            <w:pPr>
              <w:pStyle w:val="TableTextLeft"/>
              <w:cnfStyle w:val="000000000000" w:firstRow="0" w:lastRow="0" w:firstColumn="0" w:lastColumn="0" w:oddVBand="0" w:evenVBand="0" w:oddHBand="0" w:evenHBand="0" w:firstRowFirstColumn="0" w:firstRowLastColumn="0" w:lastRowFirstColumn="0" w:lastRowLastColumn="0"/>
              <w:rPr>
                <w:b/>
                <w:bCs/>
                <w:color w:val="FFFFFF"/>
                <w:szCs w:val="24"/>
              </w:rPr>
            </w:pPr>
            <w:r w:rsidRPr="000733E3">
              <w:rPr>
                <w:b/>
                <w:bCs/>
              </w:rPr>
              <w:t> </w:t>
            </w:r>
          </w:p>
        </w:tc>
      </w:tr>
      <w:tr w:rsidRPr="000733E3" w:rsidR="007A03C4" w:rsidTr="00CB68BC" w14:paraId="6BA7B23E"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hideMark/>
          </w:tcPr>
          <w:p w:rsidRPr="000733E3" w:rsidR="007A03C4" w:rsidP="00CB7697" w:rsidRDefault="00054D52" w14:paraId="0B105D6D" w14:textId="21581F50">
            <w:pPr>
              <w:pStyle w:val="TableTextLeft"/>
              <w:rPr>
                <w:szCs w:val="24"/>
              </w:rPr>
            </w:pPr>
            <w:r>
              <w:t xml:space="preserve">Grantee web survey </w:t>
            </w:r>
          </w:p>
        </w:tc>
        <w:tc>
          <w:tcPr>
            <w:tcW w:w="4410" w:type="dxa"/>
            <w:shd w:val="clear" w:color="auto" w:fill="auto"/>
            <w:hideMark/>
          </w:tcPr>
          <w:p w:rsidRPr="000733E3" w:rsidR="007A03C4" w:rsidP="00CB7697" w:rsidRDefault="00CB68BC" w14:paraId="0DDCD36D" w14:textId="18C9A2AA">
            <w:pPr>
              <w:pStyle w:val="TableTextLeft"/>
              <w:cnfStyle w:val="000000000000" w:firstRow="0" w:lastRow="0" w:firstColumn="0" w:lastColumn="0" w:oddVBand="0" w:evenVBand="0" w:oddHBand="0" w:evenHBand="0" w:firstRowFirstColumn="0" w:firstRowLastColumn="0" w:lastRowFirstColumn="0" w:lastRowLastColumn="0"/>
              <w:rPr>
                <w:szCs w:val="24"/>
              </w:rPr>
            </w:pPr>
            <w:r>
              <w:t>October</w:t>
            </w:r>
            <w:r w:rsidR="000C4FF0">
              <w:t>–</w:t>
            </w:r>
            <w:r w:rsidR="00545A4D">
              <w:t>December 2022</w:t>
            </w:r>
            <w:r w:rsidRPr="000733E3" w:rsidR="007A03C4">
              <w:t> </w:t>
            </w:r>
          </w:p>
        </w:tc>
      </w:tr>
      <w:tr w:rsidRPr="000733E3" w:rsidR="00A322B4" w:rsidTr="00CB68BC" w14:paraId="6728A643"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tcPr>
          <w:p w:rsidR="00A322B4" w:rsidP="00CB7697" w:rsidRDefault="00A322B4" w14:paraId="736DD41D" w14:textId="0E7D6ACE">
            <w:pPr>
              <w:pStyle w:val="TableTextLeft"/>
            </w:pPr>
            <w:r>
              <w:t>Grantee phone interviews</w:t>
            </w:r>
          </w:p>
        </w:tc>
        <w:tc>
          <w:tcPr>
            <w:tcW w:w="4410" w:type="dxa"/>
            <w:shd w:val="clear" w:color="auto" w:fill="auto"/>
          </w:tcPr>
          <w:p w:rsidR="00A322B4" w:rsidP="00CB7697" w:rsidRDefault="00CB68BC" w14:paraId="576F62A8" w14:textId="0A720151">
            <w:pPr>
              <w:pStyle w:val="TableTextLeft"/>
              <w:cnfStyle w:val="000000000000" w:firstRow="0" w:lastRow="0" w:firstColumn="0" w:lastColumn="0" w:oddVBand="0" w:evenVBand="0" w:oddHBand="0" w:evenHBand="0" w:firstRowFirstColumn="0" w:firstRowLastColumn="0" w:lastRowFirstColumn="0" w:lastRowLastColumn="0"/>
            </w:pPr>
            <w:r>
              <w:t>December</w:t>
            </w:r>
            <w:r w:rsidR="00A322B4">
              <w:t xml:space="preserve"> 2022</w:t>
            </w:r>
            <w:r w:rsidR="000C4FF0">
              <w:t>–</w:t>
            </w:r>
            <w:r w:rsidR="00A322B4">
              <w:t>January 2023</w:t>
            </w:r>
            <w:r w:rsidRPr="000733E3" w:rsidR="00A322B4">
              <w:t> </w:t>
            </w:r>
          </w:p>
        </w:tc>
      </w:tr>
      <w:tr w:rsidRPr="000733E3" w:rsidR="007A03C4" w:rsidTr="00CB68BC" w14:paraId="555379B9"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hideMark/>
          </w:tcPr>
          <w:p w:rsidRPr="000733E3" w:rsidR="007A03C4" w:rsidP="00CB7697" w:rsidRDefault="00054D52" w14:paraId="1B6DF6D4" w14:textId="52A944AF">
            <w:pPr>
              <w:pStyle w:val="TableTextLeft"/>
              <w:rPr>
                <w:szCs w:val="24"/>
              </w:rPr>
            </w:pPr>
            <w:r>
              <w:t>In-person</w:t>
            </w:r>
            <w:r w:rsidR="002E21B7">
              <w:t xml:space="preserve"> or virtual</w:t>
            </w:r>
            <w:r>
              <w:t xml:space="preserve"> listening </w:t>
            </w:r>
            <w:r w:rsidR="00B253D5">
              <w:t>visit</w:t>
            </w:r>
            <w:r>
              <w:t xml:space="preserve">s </w:t>
            </w:r>
            <w:r w:rsidR="000C4FF0">
              <w:t>and</w:t>
            </w:r>
            <w:r>
              <w:t xml:space="preserve"> client survey</w:t>
            </w:r>
            <w:r w:rsidRPr="000733E3" w:rsidR="007A03C4">
              <w:t> </w:t>
            </w:r>
          </w:p>
        </w:tc>
        <w:tc>
          <w:tcPr>
            <w:tcW w:w="4410" w:type="dxa"/>
            <w:shd w:val="clear" w:color="auto" w:fill="auto"/>
            <w:hideMark/>
          </w:tcPr>
          <w:p w:rsidRPr="000733E3" w:rsidR="007A03C4" w:rsidP="00CB7697" w:rsidRDefault="007A03C4" w14:paraId="64A2D1B2" w14:textId="61F57FC0">
            <w:pPr>
              <w:pStyle w:val="TableTextLeft"/>
              <w:cnfStyle w:val="000000000000" w:firstRow="0" w:lastRow="0" w:firstColumn="0" w:lastColumn="0" w:oddVBand="0" w:evenVBand="0" w:oddHBand="0" w:evenHBand="0" w:firstRowFirstColumn="0" w:firstRowLastColumn="0" w:lastRowFirstColumn="0" w:lastRowLastColumn="0"/>
              <w:rPr>
                <w:szCs w:val="24"/>
              </w:rPr>
            </w:pPr>
            <w:r w:rsidRPr="000733E3">
              <w:t>January</w:t>
            </w:r>
            <w:r w:rsidRPr="000733E3" w:rsidR="00ED56F3">
              <w:t>–J</w:t>
            </w:r>
            <w:r w:rsidRPr="000733E3">
              <w:t>une 2023 </w:t>
            </w:r>
          </w:p>
        </w:tc>
      </w:tr>
      <w:tr w:rsidRPr="000733E3" w:rsidR="00A322B4" w:rsidTr="00CB68BC" w14:paraId="089B6F6E"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tcPr>
          <w:p w:rsidR="00A322B4" w:rsidP="00CB7697" w:rsidRDefault="00A322B4" w14:paraId="5AE4C1C6" w14:textId="6338FCEE">
            <w:pPr>
              <w:pStyle w:val="TableTextLeft"/>
            </w:pPr>
            <w:r>
              <w:t>Subject matter expert interviews</w:t>
            </w:r>
          </w:p>
        </w:tc>
        <w:tc>
          <w:tcPr>
            <w:tcW w:w="4410" w:type="dxa"/>
            <w:shd w:val="clear" w:color="auto" w:fill="auto"/>
          </w:tcPr>
          <w:p w:rsidRPr="000733E3" w:rsidR="00A322B4" w:rsidP="00CB7697" w:rsidRDefault="00A322B4" w14:paraId="14EAA3D2" w14:textId="157611F2">
            <w:pPr>
              <w:pStyle w:val="TableTextLeft"/>
              <w:cnfStyle w:val="000000000000" w:firstRow="0" w:lastRow="0" w:firstColumn="0" w:lastColumn="0" w:oddVBand="0" w:evenVBand="0" w:oddHBand="0" w:evenHBand="0" w:firstRowFirstColumn="0" w:firstRowLastColumn="0" w:lastRowFirstColumn="0" w:lastRowLastColumn="0"/>
            </w:pPr>
            <w:r>
              <w:t>July</w:t>
            </w:r>
            <w:r w:rsidR="000C4FF0">
              <w:t>–</w:t>
            </w:r>
            <w:r>
              <w:t>September 2023</w:t>
            </w:r>
          </w:p>
        </w:tc>
      </w:tr>
      <w:tr w:rsidRPr="000733E3" w:rsidR="007A03C4" w:rsidTr="00CB68BC" w14:paraId="04916CAB"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hideMark/>
          </w:tcPr>
          <w:p w:rsidRPr="000733E3" w:rsidR="007A03C4" w:rsidP="00CB7697" w:rsidRDefault="007A03C4" w14:paraId="4BB455A4" w14:textId="77777777">
            <w:pPr>
              <w:pStyle w:val="TableTextLeft"/>
              <w:rPr>
                <w:b/>
                <w:bCs/>
                <w:color w:val="FFFFFF"/>
                <w:szCs w:val="24"/>
              </w:rPr>
            </w:pPr>
            <w:r w:rsidRPr="000733E3">
              <w:rPr>
                <w:b/>
                <w:bCs/>
              </w:rPr>
              <w:t>Reporting </w:t>
            </w:r>
          </w:p>
        </w:tc>
        <w:tc>
          <w:tcPr>
            <w:tcW w:w="4410" w:type="dxa"/>
            <w:shd w:val="clear" w:color="auto" w:fill="auto"/>
            <w:hideMark/>
          </w:tcPr>
          <w:p w:rsidRPr="000733E3" w:rsidR="007A03C4" w:rsidP="00CB7697" w:rsidRDefault="007A03C4" w14:paraId="604650AA" w14:textId="77777777">
            <w:pPr>
              <w:pStyle w:val="TableTextLeft"/>
              <w:cnfStyle w:val="000000000000" w:firstRow="0" w:lastRow="0" w:firstColumn="0" w:lastColumn="0" w:oddVBand="0" w:evenVBand="0" w:oddHBand="0" w:evenHBand="0" w:firstRowFirstColumn="0" w:firstRowLastColumn="0" w:lastRowFirstColumn="0" w:lastRowLastColumn="0"/>
              <w:rPr>
                <w:color w:val="FFFFFF"/>
                <w:szCs w:val="24"/>
              </w:rPr>
            </w:pPr>
            <w:r w:rsidRPr="000733E3">
              <w:t> </w:t>
            </w:r>
          </w:p>
        </w:tc>
      </w:tr>
      <w:tr w:rsidRPr="000733E3" w:rsidR="007A03C4" w:rsidTr="00CB68BC" w14:paraId="55009E1F"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tcPr>
          <w:p w:rsidRPr="000733E3" w:rsidR="007A03C4" w:rsidP="00CB7697" w:rsidRDefault="00545A4D" w14:paraId="5A02869B" w14:textId="13D12139">
            <w:pPr>
              <w:pStyle w:val="TableTextLeft"/>
            </w:pPr>
            <w:r>
              <w:t>Grantee profiles</w:t>
            </w:r>
          </w:p>
        </w:tc>
        <w:tc>
          <w:tcPr>
            <w:tcW w:w="4410" w:type="dxa"/>
            <w:shd w:val="clear" w:color="auto" w:fill="auto"/>
          </w:tcPr>
          <w:p w:rsidRPr="000733E3" w:rsidR="007A03C4" w:rsidP="00CB7697" w:rsidRDefault="00545A4D" w14:paraId="2DF2C1C6" w14:textId="75AFEC66">
            <w:pPr>
              <w:pStyle w:val="TableTextLeft"/>
              <w:cnfStyle w:val="000000000000" w:firstRow="0" w:lastRow="0" w:firstColumn="0" w:lastColumn="0" w:oddVBand="0" w:evenVBand="0" w:oddHBand="0" w:evenHBand="0" w:firstRowFirstColumn="0" w:firstRowLastColumn="0" w:lastRowFirstColumn="0" w:lastRowLastColumn="0"/>
            </w:pPr>
            <w:r>
              <w:t>January</w:t>
            </w:r>
            <w:r w:rsidR="000C4FF0">
              <w:t>–</w:t>
            </w:r>
            <w:r>
              <w:t>September 2023</w:t>
            </w:r>
          </w:p>
        </w:tc>
      </w:tr>
      <w:tr w:rsidRPr="000733E3" w:rsidR="007A03C4" w:rsidTr="00CB68BC" w14:paraId="163DE4E1"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tcPr>
          <w:p w:rsidRPr="000733E3" w:rsidR="007A03C4" w:rsidP="00CB7697" w:rsidRDefault="00545A4D" w14:paraId="13BEF942" w14:textId="671F54AF">
            <w:pPr>
              <w:pStyle w:val="TableTextLeft"/>
            </w:pPr>
            <w:r>
              <w:t>Report</w:t>
            </w:r>
          </w:p>
        </w:tc>
        <w:tc>
          <w:tcPr>
            <w:tcW w:w="4410" w:type="dxa"/>
            <w:shd w:val="clear" w:color="auto" w:fill="auto"/>
          </w:tcPr>
          <w:p w:rsidRPr="000733E3" w:rsidR="007A03C4" w:rsidP="00CB7697" w:rsidRDefault="00545A4D" w14:paraId="206D2555" w14:textId="3D4D231E">
            <w:pPr>
              <w:pStyle w:val="TableTextLeft"/>
              <w:cnfStyle w:val="000000000000" w:firstRow="0" w:lastRow="0" w:firstColumn="0" w:lastColumn="0" w:oddVBand="0" w:evenVBand="0" w:oddHBand="0" w:evenHBand="0" w:firstRowFirstColumn="0" w:firstRowLastColumn="0" w:lastRowFirstColumn="0" w:lastRowLastColumn="0"/>
            </w:pPr>
            <w:r>
              <w:t>October</w:t>
            </w:r>
            <w:r w:rsidRPr="000733E3" w:rsidR="007A03C4">
              <w:t xml:space="preserve"> 2023</w:t>
            </w:r>
          </w:p>
        </w:tc>
      </w:tr>
      <w:tr w:rsidRPr="000733E3" w:rsidR="007A03C4" w:rsidTr="00CB68BC" w14:paraId="3A7573E8" w14:textId="77777777">
        <w:trPr>
          <w:trHeight w:val="120"/>
        </w:trPr>
        <w:tc>
          <w:tcPr>
            <w:cnfStyle w:val="001000000000" w:firstRow="0" w:lastRow="0" w:firstColumn="1" w:lastColumn="0" w:oddVBand="0" w:evenVBand="0" w:oddHBand="0" w:evenHBand="0" w:firstRowFirstColumn="0" w:firstRowLastColumn="0" w:lastRowFirstColumn="0" w:lastRowLastColumn="0"/>
            <w:tcW w:w="4950" w:type="dxa"/>
            <w:tcBorders>
              <w:right w:val="none" w:color="auto" w:sz="0" w:space="0"/>
            </w:tcBorders>
            <w:shd w:val="clear" w:color="auto" w:fill="auto"/>
          </w:tcPr>
          <w:p w:rsidRPr="000733E3" w:rsidR="007A03C4" w:rsidDel="001208E4" w:rsidP="00CB7697" w:rsidRDefault="00545A4D" w14:paraId="5F824BA7" w14:textId="790D0734">
            <w:pPr>
              <w:pStyle w:val="TableTextLeft"/>
            </w:pPr>
            <w:r>
              <w:t xml:space="preserve">Case </w:t>
            </w:r>
            <w:r w:rsidR="00727239">
              <w:t>s</w:t>
            </w:r>
            <w:r>
              <w:t>tudies</w:t>
            </w:r>
          </w:p>
        </w:tc>
        <w:tc>
          <w:tcPr>
            <w:tcW w:w="4410" w:type="dxa"/>
            <w:shd w:val="clear" w:color="auto" w:fill="auto"/>
          </w:tcPr>
          <w:p w:rsidRPr="000733E3" w:rsidR="007A03C4" w:rsidP="00CB7697" w:rsidRDefault="00545A4D" w14:paraId="249D1D30" w14:textId="03DA435D">
            <w:pPr>
              <w:pStyle w:val="TableTextLeft"/>
              <w:cnfStyle w:val="000000000000" w:firstRow="0" w:lastRow="0" w:firstColumn="0" w:lastColumn="0" w:oddVBand="0" w:evenVBand="0" w:oddHBand="0" w:evenHBand="0" w:firstRowFirstColumn="0" w:firstRowLastColumn="0" w:lastRowFirstColumn="0" w:lastRowLastColumn="0"/>
            </w:pPr>
            <w:r>
              <w:t>October</w:t>
            </w:r>
            <w:r w:rsidRPr="000733E3">
              <w:t xml:space="preserve"> 2023</w:t>
            </w:r>
            <w:r w:rsidR="000C4FF0">
              <w:t>–</w:t>
            </w:r>
            <w:r w:rsidR="00CB68BC">
              <w:t>January</w:t>
            </w:r>
            <w:r>
              <w:t xml:space="preserve"> 202</w:t>
            </w:r>
            <w:r w:rsidR="00CB68BC">
              <w:t>4</w:t>
            </w:r>
          </w:p>
        </w:tc>
      </w:tr>
    </w:tbl>
    <w:p w:rsidRPr="000733E3" w:rsidR="007A03C4" w:rsidP="00CB7697" w:rsidRDefault="007A03C4" w14:paraId="07F75F65" w14:textId="7BCFD818">
      <w:pPr>
        <w:pStyle w:val="TableFootnote"/>
      </w:pPr>
      <w:proofErr w:type="spellStart"/>
      <w:r w:rsidRPr="000733E3">
        <w:rPr>
          <w:sz w:val="14"/>
          <w:szCs w:val="14"/>
          <w:vertAlign w:val="superscript"/>
        </w:rPr>
        <w:t>a</w:t>
      </w:r>
      <w:r w:rsidRPr="000733E3">
        <w:t>Subject</w:t>
      </w:r>
      <w:proofErr w:type="spellEnd"/>
      <w:r w:rsidRPr="000733E3">
        <w:t> to timing</w:t>
      </w:r>
      <w:r w:rsidRPr="000733E3" w:rsidR="007C7579">
        <w:t xml:space="preserve"> </w:t>
      </w:r>
      <w:r w:rsidRPr="000733E3">
        <w:t>of OMB approval. </w:t>
      </w:r>
    </w:p>
    <w:p w:rsidRPr="0094230D" w:rsidR="007A03C4" w:rsidP="003F321E" w:rsidRDefault="007A03C4" w14:paraId="706DF191" w14:textId="03E4E3EE">
      <w:pPr>
        <w:pStyle w:val="H2"/>
        <w:rPr>
          <w:b/>
          <w:bCs/>
        </w:rPr>
      </w:pPr>
      <w:bookmarkStart w:name="_Toc63943096" w:id="61"/>
      <w:bookmarkStart w:name="_Toc102469079" w:id="62"/>
      <w:r w:rsidRPr="0094230D">
        <w:rPr>
          <w:b/>
          <w:bCs/>
          <w:color w:val="auto"/>
        </w:rPr>
        <w:t>A17.</w:t>
      </w:r>
      <w:r w:rsidR="0094230D">
        <w:rPr>
          <w:b/>
          <w:bCs/>
          <w:color w:val="auto"/>
        </w:rPr>
        <w:t xml:space="preserve"> </w:t>
      </w:r>
      <w:r w:rsidRPr="0094230D">
        <w:rPr>
          <w:b/>
          <w:bCs/>
          <w:color w:val="auto"/>
        </w:rPr>
        <w:t>Reason(s) Display of OMB Expiration Date is Inappropriate</w:t>
      </w:r>
      <w:bookmarkEnd w:id="61"/>
      <w:bookmarkEnd w:id="62"/>
      <w:r w:rsidRPr="0094230D">
        <w:rPr>
          <w:b/>
          <w:bCs/>
          <w:color w:val="auto"/>
        </w:rPr>
        <w:t xml:space="preserve"> </w:t>
      </w:r>
    </w:p>
    <w:p w:rsidRPr="000733E3" w:rsidR="007A03C4" w:rsidP="003F321E" w:rsidRDefault="007A03C4" w14:paraId="44D93D2A" w14:textId="3E2DC8BC">
      <w:pPr>
        <w:pStyle w:val="ParagraphContinued"/>
      </w:pPr>
      <w:r w:rsidRPr="000733E3">
        <w:t xml:space="preserve">All instruments will </w:t>
      </w:r>
      <w:r w:rsidRPr="000733E3" w:rsidR="00ED56F3">
        <w:t>show</w:t>
      </w:r>
      <w:r w:rsidRPr="000733E3">
        <w:t xml:space="preserve"> the OMB Control Number and expiration date. </w:t>
      </w:r>
    </w:p>
    <w:p w:rsidRPr="0094230D" w:rsidR="007A03C4" w:rsidP="003F321E" w:rsidRDefault="007A03C4" w14:paraId="5D0C46E7" w14:textId="1330D218">
      <w:pPr>
        <w:pStyle w:val="H2"/>
        <w:rPr>
          <w:b/>
          <w:bCs/>
          <w:color w:val="auto"/>
        </w:rPr>
      </w:pPr>
      <w:bookmarkStart w:name="_Toc63943097" w:id="63"/>
      <w:bookmarkStart w:name="_Toc102469080" w:id="64"/>
      <w:r w:rsidRPr="0094230D">
        <w:rPr>
          <w:b/>
          <w:bCs/>
          <w:color w:val="auto"/>
        </w:rPr>
        <w:t>A18.</w:t>
      </w:r>
      <w:r w:rsidR="0094230D">
        <w:rPr>
          <w:b/>
          <w:bCs/>
          <w:color w:val="auto"/>
        </w:rPr>
        <w:t xml:space="preserve"> </w:t>
      </w:r>
      <w:r w:rsidRPr="0094230D">
        <w:rPr>
          <w:b/>
          <w:bCs/>
          <w:color w:val="auto"/>
        </w:rPr>
        <w:t>Exceptions to Certification for Paperwork Reduction Act Submissions</w:t>
      </w:r>
      <w:bookmarkEnd w:id="63"/>
      <w:bookmarkEnd w:id="64"/>
      <w:r w:rsidRPr="0094230D">
        <w:rPr>
          <w:b/>
          <w:bCs/>
          <w:color w:val="auto"/>
        </w:rPr>
        <w:t xml:space="preserve"> </w:t>
      </w:r>
    </w:p>
    <w:p w:rsidRPr="00CB68BC" w:rsidR="003F321E" w:rsidP="00452E96" w:rsidRDefault="007A03C4" w14:paraId="7D262517" w14:textId="5A63792E">
      <w:pPr>
        <w:pStyle w:val="ParagraphContinued"/>
      </w:pPr>
      <w:r w:rsidRPr="000733E3">
        <w:t>No exceptions are necessary for this information collection.</w:t>
      </w:r>
    </w:p>
    <w:sectPr w:rsidRPr="00CB68BC" w:rsidR="003F321E" w:rsidSect="00867B2D">
      <w:headerReference w:type="default" r:id="rId2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83BE" w14:textId="77777777" w:rsidR="00F22408" w:rsidRPr="00CC6F21" w:rsidRDefault="00F22408" w:rsidP="00CC6F21">
      <w:r>
        <w:separator/>
      </w:r>
    </w:p>
  </w:endnote>
  <w:endnote w:type="continuationSeparator" w:id="0">
    <w:p w14:paraId="26CEFC97" w14:textId="77777777" w:rsidR="00F22408" w:rsidRPr="00CC6F21" w:rsidRDefault="00F22408" w:rsidP="00CC6F21">
      <w:r>
        <w:continuationSeparator/>
      </w:r>
    </w:p>
  </w:endnote>
  <w:endnote w:type="continuationNotice" w:id="1">
    <w:p w14:paraId="03D6F8F5" w14:textId="77777777" w:rsidR="00F22408" w:rsidRDefault="00F2240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14EA" w14:textId="77777777" w:rsidR="000733E3" w:rsidRDefault="000733E3">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501A" w14:textId="1FFB5F81" w:rsidR="000733E3" w:rsidRPr="00A37298" w:rsidRDefault="000733E3" w:rsidP="00A37298">
    <w:pPr>
      <w:pStyle w:val="Footer"/>
    </w:pPr>
    <w:r>
      <w:tab/>
    </w:r>
    <w:r w:rsidRPr="00967B6B">
      <w:fldChar w:fldCharType="begin"/>
    </w:r>
    <w:r w:rsidRPr="00967B6B">
      <w:instrText xml:space="preserve"> PAGE </w:instrText>
    </w:r>
    <w:r w:rsidRPr="00967B6B">
      <w:fldChar w:fldCharType="separate"/>
    </w:r>
    <w:r>
      <w:rPr>
        <w:noProof/>
      </w:rPr>
      <w:t>i</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C7D8" w14:textId="23A28C37" w:rsidR="000733E3" w:rsidRDefault="000733E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57E08">
      <w:rPr>
        <w:b/>
        <w:noProof/>
      </w:rPr>
      <w:t>07/21/22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FCD2" w14:textId="343D34B9" w:rsidR="000733E3" w:rsidRPr="00A37298" w:rsidRDefault="000733E3" w:rsidP="00A37298">
    <w:pPr>
      <w:pStyle w:val="Footer"/>
    </w:pPr>
    <w:r>
      <w:tab/>
    </w:r>
    <w:r w:rsidRPr="00967B6B">
      <w:fldChar w:fldCharType="begin"/>
    </w:r>
    <w:r w:rsidRPr="00967B6B">
      <w:instrText xml:space="preserve"> PAGE </w:instrText>
    </w:r>
    <w:r w:rsidRPr="00967B6B">
      <w:fldChar w:fldCharType="separate"/>
    </w:r>
    <w:r>
      <w:rPr>
        <w:noProof/>
      </w:rPr>
      <w:t>ii</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96A0" w14:textId="77777777" w:rsidR="00F22408" w:rsidRPr="00CC6F21" w:rsidRDefault="00F22408" w:rsidP="003842A6">
      <w:pPr>
        <w:pStyle w:val="FootnoteSep"/>
      </w:pPr>
      <w:r>
        <w:separator/>
      </w:r>
    </w:p>
  </w:footnote>
  <w:footnote w:type="continuationSeparator" w:id="0">
    <w:p w14:paraId="63CD7315" w14:textId="77777777" w:rsidR="00F22408" w:rsidRPr="00CC6F21" w:rsidRDefault="00F22408" w:rsidP="003842A6">
      <w:pPr>
        <w:pStyle w:val="FootnoteSep"/>
      </w:pPr>
      <w:r>
        <w:continuationSeparator/>
      </w:r>
    </w:p>
  </w:footnote>
  <w:footnote w:type="continuationNotice" w:id="1">
    <w:p w14:paraId="2BDB6345" w14:textId="77777777" w:rsidR="00F22408" w:rsidRDefault="00F22408" w:rsidP="003842A6">
      <w:pPr>
        <w:pStyle w:val="NoSpacing"/>
      </w:pPr>
    </w:p>
  </w:footnote>
  <w:footnote w:id="2">
    <w:p w14:paraId="52FD2075" w14:textId="21998675" w:rsidR="00001340" w:rsidRDefault="00001340">
      <w:pPr>
        <w:pStyle w:val="FootnoteText"/>
      </w:pPr>
      <w:r>
        <w:rPr>
          <w:rStyle w:val="FootnoteReference"/>
        </w:rPr>
        <w:footnoteRef/>
      </w:r>
      <w:r>
        <w:t xml:space="preserve"> </w:t>
      </w:r>
      <w:r w:rsidRPr="00001340">
        <w:t xml:space="preserve">Fowler, C.I., J. Gable, B. Lasater, and K. </w:t>
      </w:r>
      <w:proofErr w:type="spellStart"/>
      <w:r w:rsidRPr="00001340">
        <w:t>Asman</w:t>
      </w:r>
      <w:proofErr w:type="spellEnd"/>
      <w:r w:rsidRPr="00001340">
        <w:t>. “Family Planning Annual Report: 2019 National Summary.” Washington, DC: Office of Population Affairs, Office of the Assistant Secretary for Health, Department of Health and Human Services, 2020.</w:t>
      </w:r>
    </w:p>
  </w:footnote>
  <w:footnote w:id="3">
    <w:p w14:paraId="072ACD90" w14:textId="52E0439F" w:rsidR="00B55BFF" w:rsidRPr="00B001DC" w:rsidRDefault="00B55BFF" w:rsidP="00307EEA">
      <w:pPr>
        <w:pStyle w:val="FootnoteText"/>
        <w:spacing w:after="0"/>
        <w:ind w:left="270" w:hanging="270"/>
        <w:rPr>
          <w:rFonts w:ascii="Times New Roman" w:hAnsi="Times New Roman"/>
          <w:sz w:val="18"/>
          <w:szCs w:val="18"/>
        </w:rPr>
      </w:pPr>
      <w:r w:rsidRPr="00B001DC">
        <w:rPr>
          <w:rStyle w:val="FootnoteReference"/>
          <w:rFonts w:ascii="Times New Roman" w:hAnsi="Times New Roman"/>
          <w:sz w:val="18"/>
          <w:szCs w:val="18"/>
        </w:rPr>
        <w:footnoteRef/>
      </w:r>
      <w:r w:rsidRPr="00B001DC">
        <w:rPr>
          <w:rFonts w:ascii="Times New Roman" w:hAnsi="Times New Roman"/>
          <w:sz w:val="18"/>
          <w:szCs w:val="18"/>
        </w:rPr>
        <w:t xml:space="preserve">     Berry</w:t>
      </w:r>
      <w:r w:rsidR="00F8367F">
        <w:rPr>
          <w:rFonts w:ascii="Times New Roman" w:hAnsi="Times New Roman"/>
          <w:sz w:val="18"/>
          <w:szCs w:val="18"/>
        </w:rPr>
        <w:t>,</w:t>
      </w:r>
      <w:r w:rsidRPr="00B001DC">
        <w:rPr>
          <w:rFonts w:ascii="Times New Roman" w:hAnsi="Times New Roman"/>
          <w:sz w:val="18"/>
          <w:szCs w:val="18"/>
        </w:rPr>
        <w:t xml:space="preserve"> S</w:t>
      </w:r>
      <w:r w:rsidR="00F8367F">
        <w:rPr>
          <w:rFonts w:ascii="Times New Roman" w:hAnsi="Times New Roman"/>
          <w:sz w:val="18"/>
          <w:szCs w:val="18"/>
        </w:rPr>
        <w:t>.</w:t>
      </w:r>
      <w:r w:rsidRPr="00B001DC">
        <w:rPr>
          <w:rFonts w:ascii="Times New Roman" w:hAnsi="Times New Roman"/>
          <w:sz w:val="18"/>
          <w:szCs w:val="18"/>
        </w:rPr>
        <w:t>H</w:t>
      </w:r>
      <w:r w:rsidR="00F8367F">
        <w:rPr>
          <w:rFonts w:ascii="Times New Roman" w:hAnsi="Times New Roman"/>
          <w:sz w:val="18"/>
          <w:szCs w:val="18"/>
        </w:rPr>
        <w:t>.</w:t>
      </w:r>
      <w:r w:rsidRPr="00B001DC">
        <w:rPr>
          <w:rFonts w:ascii="Times New Roman" w:hAnsi="Times New Roman"/>
          <w:sz w:val="18"/>
          <w:szCs w:val="18"/>
        </w:rPr>
        <w:t xml:space="preserve">, </w:t>
      </w:r>
      <w:r w:rsidR="00F8367F">
        <w:rPr>
          <w:rFonts w:ascii="Times New Roman" w:hAnsi="Times New Roman"/>
          <w:sz w:val="18"/>
          <w:szCs w:val="18"/>
        </w:rPr>
        <w:t xml:space="preserve">J. </w:t>
      </w:r>
      <w:r w:rsidRPr="00B001DC">
        <w:rPr>
          <w:rFonts w:ascii="Times New Roman" w:hAnsi="Times New Roman"/>
          <w:sz w:val="18"/>
          <w:szCs w:val="18"/>
        </w:rPr>
        <w:t>Pevar</w:t>
      </w:r>
      <w:r w:rsidR="00F8367F">
        <w:rPr>
          <w:rFonts w:ascii="Times New Roman" w:hAnsi="Times New Roman"/>
          <w:sz w:val="18"/>
          <w:szCs w:val="18"/>
        </w:rPr>
        <w:t>,</w:t>
      </w:r>
      <w:r w:rsidRPr="00B001DC">
        <w:rPr>
          <w:rFonts w:ascii="Times New Roman" w:hAnsi="Times New Roman"/>
          <w:sz w:val="18"/>
          <w:szCs w:val="18"/>
        </w:rPr>
        <w:t xml:space="preserve"> </w:t>
      </w:r>
      <w:r w:rsidR="00F8367F">
        <w:rPr>
          <w:rFonts w:ascii="Times New Roman" w:hAnsi="Times New Roman"/>
          <w:sz w:val="18"/>
          <w:szCs w:val="18"/>
        </w:rPr>
        <w:t>and M.</w:t>
      </w:r>
      <w:r w:rsidRPr="00B001DC">
        <w:rPr>
          <w:rFonts w:ascii="Times New Roman" w:hAnsi="Times New Roman"/>
          <w:sz w:val="18"/>
          <w:szCs w:val="18"/>
        </w:rPr>
        <w:t xml:space="preserve"> Zander-</w:t>
      </w:r>
      <w:proofErr w:type="spellStart"/>
      <w:r w:rsidRPr="00B001DC">
        <w:rPr>
          <w:rFonts w:ascii="Times New Roman" w:hAnsi="Times New Roman"/>
          <w:sz w:val="18"/>
          <w:szCs w:val="18"/>
        </w:rPr>
        <w:t>Cotugno</w:t>
      </w:r>
      <w:proofErr w:type="spellEnd"/>
      <w:r w:rsidRPr="00B001DC">
        <w:rPr>
          <w:rFonts w:ascii="Times New Roman" w:hAnsi="Times New Roman"/>
          <w:sz w:val="18"/>
          <w:szCs w:val="18"/>
        </w:rPr>
        <w:t xml:space="preserve">. </w:t>
      </w:r>
      <w:r w:rsidR="00F8367F">
        <w:rPr>
          <w:rFonts w:ascii="Times New Roman" w:hAnsi="Times New Roman"/>
          <w:sz w:val="18"/>
          <w:szCs w:val="18"/>
        </w:rPr>
        <w:t>“</w:t>
      </w:r>
      <w:r w:rsidRPr="00B001DC">
        <w:rPr>
          <w:rFonts w:ascii="Times New Roman" w:hAnsi="Times New Roman"/>
          <w:sz w:val="18"/>
          <w:szCs w:val="18"/>
        </w:rPr>
        <w:t>Use of Incentives in Surveys Supported by Federal Grants.</w:t>
      </w:r>
      <w:r w:rsidR="00F8367F">
        <w:rPr>
          <w:rFonts w:ascii="Times New Roman" w:hAnsi="Times New Roman"/>
          <w:sz w:val="18"/>
          <w:szCs w:val="18"/>
        </w:rPr>
        <w:t>”</w:t>
      </w:r>
      <w:r w:rsidRPr="00B001DC">
        <w:rPr>
          <w:rFonts w:ascii="Times New Roman" w:hAnsi="Times New Roman"/>
          <w:sz w:val="18"/>
          <w:szCs w:val="18"/>
        </w:rPr>
        <w:t xml:space="preserve"> Rand Corporation, March 2008</w:t>
      </w:r>
      <w:r w:rsidR="00F8367F">
        <w:rPr>
          <w:rFonts w:ascii="Times New Roman" w:hAnsi="Times New Roman"/>
          <w:sz w:val="18"/>
          <w:szCs w:val="18"/>
        </w:rPr>
        <w:t xml:space="preserve">. </w:t>
      </w:r>
      <w:r w:rsidR="009F14B9">
        <w:rPr>
          <w:rFonts w:ascii="Times New Roman" w:hAnsi="Times New Roman"/>
          <w:sz w:val="18"/>
          <w:szCs w:val="18"/>
        </w:rPr>
        <w:t xml:space="preserve">Available at </w:t>
      </w:r>
      <w:hyperlink r:id="rId1" w:history="1">
        <w:r w:rsidRPr="00B001DC">
          <w:rPr>
            <w:rStyle w:val="Hyperlink"/>
            <w:rFonts w:ascii="Times New Roman" w:hAnsi="Times New Roman"/>
            <w:sz w:val="18"/>
            <w:szCs w:val="18"/>
          </w:rPr>
          <w:t>http://www.copafs.org/seminars/use_of_incentives_in_surveys.aspx</w:t>
        </w:r>
      </w:hyperlink>
      <w:r w:rsidRPr="00B001DC">
        <w:rPr>
          <w:rFonts w:ascii="Times New Roman" w:hAnsi="Times New Roman"/>
          <w:sz w:val="18"/>
          <w:szCs w:val="18"/>
        </w:rPr>
        <w:t xml:space="preserve">. </w:t>
      </w:r>
    </w:p>
  </w:footnote>
  <w:footnote w:id="4">
    <w:p w14:paraId="3BF441D9" w14:textId="37E323F6" w:rsidR="00B55BFF" w:rsidRPr="00B001DC" w:rsidRDefault="00B55BFF" w:rsidP="00307EEA">
      <w:pPr>
        <w:pStyle w:val="FootnoteText"/>
        <w:spacing w:after="0"/>
        <w:ind w:left="270" w:hanging="270"/>
        <w:rPr>
          <w:rFonts w:ascii="Times New Roman" w:hAnsi="Times New Roman"/>
          <w:sz w:val="18"/>
          <w:szCs w:val="18"/>
        </w:rPr>
      </w:pPr>
      <w:r w:rsidRPr="00B001DC">
        <w:rPr>
          <w:rStyle w:val="FootnoteReference"/>
          <w:rFonts w:ascii="Times New Roman" w:hAnsi="Times New Roman"/>
          <w:sz w:val="18"/>
          <w:szCs w:val="18"/>
        </w:rPr>
        <w:footnoteRef/>
      </w:r>
      <w:r w:rsidRPr="00B001DC">
        <w:rPr>
          <w:rFonts w:ascii="Times New Roman" w:hAnsi="Times New Roman"/>
          <w:sz w:val="18"/>
          <w:szCs w:val="18"/>
        </w:rPr>
        <w:t xml:space="preserve">     Singer</w:t>
      </w:r>
      <w:r w:rsidR="00F8367F">
        <w:rPr>
          <w:rFonts w:ascii="Times New Roman" w:hAnsi="Times New Roman"/>
          <w:sz w:val="18"/>
          <w:szCs w:val="18"/>
        </w:rPr>
        <w:t>,</w:t>
      </w:r>
      <w:r w:rsidRPr="00B001DC">
        <w:rPr>
          <w:rFonts w:ascii="Times New Roman" w:hAnsi="Times New Roman"/>
          <w:sz w:val="18"/>
          <w:szCs w:val="18"/>
        </w:rPr>
        <w:t xml:space="preserve"> E</w:t>
      </w:r>
      <w:r w:rsidR="004A1A99">
        <w:rPr>
          <w:rFonts w:ascii="Times New Roman" w:hAnsi="Times New Roman"/>
          <w:sz w:val="18"/>
          <w:szCs w:val="18"/>
        </w:rPr>
        <w:t>.</w:t>
      </w:r>
      <w:r w:rsidRPr="00B001DC">
        <w:rPr>
          <w:rFonts w:ascii="Times New Roman" w:hAnsi="Times New Roman"/>
          <w:sz w:val="18"/>
          <w:szCs w:val="18"/>
        </w:rPr>
        <w:t xml:space="preserve">, </w:t>
      </w:r>
      <w:r w:rsidR="004A1A99">
        <w:rPr>
          <w:rFonts w:ascii="Times New Roman" w:hAnsi="Times New Roman"/>
          <w:sz w:val="18"/>
          <w:szCs w:val="18"/>
        </w:rPr>
        <w:t xml:space="preserve">and C. </w:t>
      </w:r>
      <w:r w:rsidRPr="00B001DC">
        <w:rPr>
          <w:rFonts w:ascii="Times New Roman" w:hAnsi="Times New Roman"/>
          <w:sz w:val="18"/>
          <w:szCs w:val="18"/>
        </w:rPr>
        <w:t xml:space="preserve">Ye. </w:t>
      </w:r>
      <w:r w:rsidR="004A1A99">
        <w:rPr>
          <w:rFonts w:ascii="Times New Roman" w:hAnsi="Times New Roman"/>
          <w:sz w:val="18"/>
          <w:szCs w:val="18"/>
        </w:rPr>
        <w:t>“</w:t>
      </w:r>
      <w:r w:rsidRPr="00B001DC">
        <w:rPr>
          <w:rFonts w:ascii="Times New Roman" w:hAnsi="Times New Roman"/>
          <w:sz w:val="18"/>
          <w:szCs w:val="18"/>
        </w:rPr>
        <w:t>The Use and Effects of Incentives in Surveys.</w:t>
      </w:r>
      <w:r w:rsidR="004A1A99">
        <w:rPr>
          <w:rFonts w:ascii="Times New Roman" w:hAnsi="Times New Roman"/>
          <w:sz w:val="18"/>
          <w:szCs w:val="18"/>
        </w:rPr>
        <w:t>”</w:t>
      </w:r>
      <w:r w:rsidRPr="00B001DC">
        <w:rPr>
          <w:rFonts w:ascii="Times New Roman" w:hAnsi="Times New Roman"/>
          <w:sz w:val="18"/>
          <w:szCs w:val="18"/>
        </w:rPr>
        <w:t xml:space="preserve"> </w:t>
      </w:r>
      <w:r w:rsidRPr="00307EEA">
        <w:rPr>
          <w:rFonts w:ascii="Times New Roman" w:hAnsi="Times New Roman"/>
          <w:i/>
          <w:iCs/>
          <w:sz w:val="18"/>
          <w:szCs w:val="18"/>
        </w:rPr>
        <w:t>Annals of the American Association of Political and Social Science,</w:t>
      </w:r>
      <w:r w:rsidRPr="00B001DC">
        <w:rPr>
          <w:rFonts w:ascii="Times New Roman" w:hAnsi="Times New Roman"/>
          <w:sz w:val="18"/>
          <w:szCs w:val="18"/>
        </w:rPr>
        <w:t xml:space="preserve"> </w:t>
      </w:r>
      <w:r w:rsidR="004A1A99">
        <w:rPr>
          <w:rFonts w:ascii="Times New Roman" w:hAnsi="Times New Roman"/>
          <w:sz w:val="18"/>
          <w:szCs w:val="18"/>
        </w:rPr>
        <w:t xml:space="preserve">vol. </w:t>
      </w:r>
      <w:r w:rsidRPr="00B001DC">
        <w:rPr>
          <w:rFonts w:ascii="Times New Roman" w:hAnsi="Times New Roman"/>
          <w:sz w:val="18"/>
          <w:szCs w:val="18"/>
        </w:rPr>
        <w:t>645</w:t>
      </w:r>
      <w:r w:rsidR="004A1A99">
        <w:rPr>
          <w:rFonts w:ascii="Times New Roman" w:hAnsi="Times New Roman"/>
          <w:sz w:val="18"/>
          <w:szCs w:val="18"/>
        </w:rPr>
        <w:t xml:space="preserve">, 2013, pp. </w:t>
      </w:r>
      <w:r w:rsidRPr="00B001DC">
        <w:rPr>
          <w:rFonts w:ascii="Times New Roman" w:hAnsi="Times New Roman"/>
          <w:sz w:val="18"/>
          <w:szCs w:val="18"/>
        </w:rPr>
        <w:t>112</w:t>
      </w:r>
      <w:r w:rsidR="00F8367F">
        <w:rPr>
          <w:rFonts w:ascii="Times New Roman" w:hAnsi="Times New Roman"/>
          <w:sz w:val="18"/>
          <w:szCs w:val="18"/>
        </w:rPr>
        <w:t>–</w:t>
      </w:r>
      <w:r w:rsidRPr="00B001DC">
        <w:rPr>
          <w:rFonts w:ascii="Times New Roman" w:hAnsi="Times New Roman"/>
          <w:sz w:val="18"/>
          <w:szCs w:val="18"/>
        </w:rPr>
        <w:t>141</w:t>
      </w:r>
      <w:r w:rsidR="0086500B">
        <w:rPr>
          <w:rFonts w:ascii="Times New Roman" w:hAnsi="Times New Roman"/>
          <w:sz w:val="18"/>
          <w:szCs w:val="18"/>
        </w:rPr>
        <w:t>.</w:t>
      </w:r>
      <w:r w:rsidRPr="00B001DC">
        <w:rPr>
          <w:rFonts w:ascii="Times New Roman" w:hAnsi="Times New Roman"/>
          <w:sz w:val="18"/>
          <w:szCs w:val="18"/>
        </w:rPr>
        <w:t xml:space="preserve"> </w:t>
      </w:r>
      <w:r w:rsidR="009F14B9">
        <w:rPr>
          <w:rFonts w:ascii="Times New Roman" w:hAnsi="Times New Roman"/>
          <w:sz w:val="18"/>
          <w:szCs w:val="18"/>
        </w:rPr>
        <w:t xml:space="preserve">Available at </w:t>
      </w:r>
      <w:hyperlink r:id="rId2" w:history="1">
        <w:r w:rsidR="009F14B9" w:rsidRPr="009F14B9">
          <w:rPr>
            <w:rStyle w:val="Hyperlink"/>
            <w:rFonts w:ascii="Times New Roman" w:hAnsi="Times New Roman"/>
            <w:sz w:val="18"/>
            <w:szCs w:val="18"/>
          </w:rPr>
          <w:t>http://journals.sagepub.com/doi/pdf/10.1177/0002716212458082</w:t>
        </w:r>
      </w:hyperlink>
      <w:r w:rsidRPr="00B001DC">
        <w:rPr>
          <w:rFonts w:ascii="Times New Roman" w:hAnsi="Times New Roman"/>
          <w:sz w:val="18"/>
          <w:szCs w:val="18"/>
        </w:rPr>
        <w:t xml:space="preserve">. </w:t>
      </w:r>
    </w:p>
  </w:footnote>
  <w:footnote w:id="5">
    <w:p w14:paraId="248EE38C" w14:textId="24CC9EF5" w:rsidR="00B55BFF" w:rsidRPr="00B001DC" w:rsidRDefault="00B55BFF" w:rsidP="000E67BE">
      <w:pPr>
        <w:spacing w:after="0"/>
        <w:ind w:left="270" w:right="-360" w:hanging="270"/>
        <w:rPr>
          <w:sz w:val="18"/>
          <w:szCs w:val="18"/>
        </w:rPr>
      </w:pPr>
      <w:r w:rsidRPr="00B001DC">
        <w:rPr>
          <w:rStyle w:val="FootnoteReference"/>
          <w:sz w:val="18"/>
          <w:szCs w:val="18"/>
        </w:rPr>
        <w:footnoteRef/>
      </w:r>
      <w:r w:rsidRPr="00B001DC">
        <w:rPr>
          <w:sz w:val="18"/>
          <w:szCs w:val="18"/>
        </w:rPr>
        <w:t xml:space="preserve">    </w:t>
      </w:r>
      <w:r w:rsidRPr="00B001DC">
        <w:rPr>
          <w:color w:val="252525"/>
          <w:sz w:val="18"/>
          <w:szCs w:val="18"/>
        </w:rPr>
        <w:t>Singer</w:t>
      </w:r>
      <w:r w:rsidR="004A1A99">
        <w:rPr>
          <w:color w:val="252525"/>
          <w:sz w:val="18"/>
          <w:szCs w:val="18"/>
        </w:rPr>
        <w:t>,</w:t>
      </w:r>
      <w:r w:rsidRPr="00B001DC">
        <w:rPr>
          <w:color w:val="252525"/>
          <w:sz w:val="18"/>
          <w:szCs w:val="18"/>
        </w:rPr>
        <w:t xml:space="preserve"> E</w:t>
      </w:r>
      <w:r w:rsidR="004A1A99">
        <w:rPr>
          <w:color w:val="252525"/>
          <w:sz w:val="18"/>
          <w:szCs w:val="18"/>
        </w:rPr>
        <w:t>.</w:t>
      </w:r>
      <w:r w:rsidRPr="00B001DC">
        <w:rPr>
          <w:color w:val="252525"/>
          <w:sz w:val="18"/>
          <w:szCs w:val="18"/>
        </w:rPr>
        <w:t xml:space="preserve">, </w:t>
      </w:r>
      <w:r w:rsidR="004A1A99">
        <w:rPr>
          <w:color w:val="252525"/>
          <w:sz w:val="18"/>
          <w:szCs w:val="18"/>
        </w:rPr>
        <w:t xml:space="preserve">and R.A. </w:t>
      </w:r>
      <w:proofErr w:type="spellStart"/>
      <w:r w:rsidRPr="00B001DC">
        <w:rPr>
          <w:color w:val="252525"/>
          <w:sz w:val="18"/>
          <w:szCs w:val="18"/>
        </w:rPr>
        <w:t>Kulka</w:t>
      </w:r>
      <w:proofErr w:type="spellEnd"/>
      <w:r w:rsidRPr="00B001DC">
        <w:rPr>
          <w:color w:val="252525"/>
          <w:sz w:val="18"/>
          <w:szCs w:val="18"/>
        </w:rPr>
        <w:t xml:space="preserve">. </w:t>
      </w:r>
      <w:r w:rsidR="004A1A99">
        <w:rPr>
          <w:color w:val="252525"/>
          <w:sz w:val="18"/>
          <w:szCs w:val="18"/>
        </w:rPr>
        <w:t>“</w:t>
      </w:r>
      <w:r w:rsidRPr="00B001DC">
        <w:rPr>
          <w:color w:val="252525"/>
          <w:sz w:val="18"/>
          <w:szCs w:val="18"/>
        </w:rPr>
        <w:t>Paying Respondents for Survey Participation.</w:t>
      </w:r>
      <w:r w:rsidR="004A1A99">
        <w:rPr>
          <w:color w:val="252525"/>
          <w:sz w:val="18"/>
          <w:szCs w:val="18"/>
        </w:rPr>
        <w:t>”</w:t>
      </w:r>
      <w:r w:rsidRPr="00B001DC">
        <w:rPr>
          <w:color w:val="252525"/>
          <w:sz w:val="18"/>
          <w:szCs w:val="18"/>
        </w:rPr>
        <w:t xml:space="preserve"> In </w:t>
      </w:r>
      <w:r w:rsidRPr="00B001DC">
        <w:rPr>
          <w:i/>
          <w:color w:val="252525"/>
          <w:sz w:val="18"/>
          <w:szCs w:val="18"/>
        </w:rPr>
        <w:t xml:space="preserve">Studies of Welfare Populations: Data </w:t>
      </w:r>
      <w:r w:rsidR="004A1A99">
        <w:rPr>
          <w:i/>
          <w:color w:val="252525"/>
          <w:sz w:val="18"/>
          <w:szCs w:val="18"/>
        </w:rPr>
        <w:t>C</w:t>
      </w:r>
      <w:r w:rsidRPr="00B001DC">
        <w:rPr>
          <w:i/>
          <w:color w:val="252525"/>
          <w:sz w:val="18"/>
          <w:szCs w:val="18"/>
        </w:rPr>
        <w:t xml:space="preserve">ollection and </w:t>
      </w:r>
      <w:r w:rsidR="004A1A99">
        <w:rPr>
          <w:i/>
          <w:color w:val="252525"/>
          <w:sz w:val="18"/>
          <w:szCs w:val="18"/>
        </w:rPr>
        <w:t>R</w:t>
      </w:r>
      <w:r w:rsidRPr="00B001DC">
        <w:rPr>
          <w:i/>
          <w:color w:val="252525"/>
          <w:sz w:val="18"/>
          <w:szCs w:val="18"/>
        </w:rPr>
        <w:t xml:space="preserve">esearch </w:t>
      </w:r>
      <w:r w:rsidR="004A1A99">
        <w:rPr>
          <w:i/>
          <w:color w:val="252525"/>
          <w:sz w:val="18"/>
          <w:szCs w:val="18"/>
        </w:rPr>
        <w:t>I</w:t>
      </w:r>
      <w:r w:rsidRPr="00B001DC">
        <w:rPr>
          <w:i/>
          <w:color w:val="252525"/>
          <w:sz w:val="18"/>
          <w:szCs w:val="18"/>
        </w:rPr>
        <w:t>ssues</w:t>
      </w:r>
      <w:r w:rsidRPr="00B001DC">
        <w:rPr>
          <w:color w:val="252525"/>
          <w:sz w:val="18"/>
          <w:szCs w:val="18"/>
        </w:rPr>
        <w:t>.105-28. Washington DC: National Academ</w:t>
      </w:r>
      <w:r w:rsidR="00D02CAA">
        <w:rPr>
          <w:color w:val="252525"/>
          <w:sz w:val="18"/>
          <w:szCs w:val="18"/>
        </w:rPr>
        <w:t>ies</w:t>
      </w:r>
      <w:r w:rsidRPr="00B001DC">
        <w:rPr>
          <w:color w:val="252525"/>
          <w:sz w:val="18"/>
          <w:szCs w:val="18"/>
        </w:rPr>
        <w:t xml:space="preserve"> Press</w:t>
      </w:r>
      <w:r w:rsidR="004A1A99">
        <w:rPr>
          <w:color w:val="252525"/>
          <w:sz w:val="18"/>
          <w:szCs w:val="18"/>
        </w:rPr>
        <w:t>, 2002</w:t>
      </w:r>
      <w:r w:rsidRPr="00B001DC">
        <w:rPr>
          <w:sz w:val="18"/>
          <w:szCs w:val="18"/>
        </w:rPr>
        <w:t xml:space="preserve">. </w:t>
      </w:r>
      <w:r w:rsidR="009F14B9">
        <w:rPr>
          <w:sz w:val="18"/>
          <w:szCs w:val="18"/>
        </w:rPr>
        <w:t xml:space="preserve">Available at </w:t>
      </w:r>
      <w:hyperlink r:id="rId3" w:history="1">
        <w:r w:rsidR="009B3FC3" w:rsidRPr="009B3FC3">
          <w:rPr>
            <w:rStyle w:val="Hyperlink"/>
            <w:rFonts w:eastAsia="Calibri"/>
            <w:sz w:val="18"/>
            <w:szCs w:val="18"/>
          </w:rPr>
          <w:t>https://aspe.hhs.gov/system/files/pdf/174381/04.pdf</w:t>
        </w:r>
      </w:hyperlink>
      <w:r w:rsidRPr="00B001DC">
        <w:rPr>
          <w:rStyle w:val="Hyperlink"/>
          <w:rFonts w:eastAsia="Calibri"/>
          <w:sz w:val="18"/>
          <w:szCs w:val="18"/>
        </w:rPr>
        <w:t>.</w:t>
      </w:r>
    </w:p>
  </w:footnote>
  <w:footnote w:id="6">
    <w:p w14:paraId="4D5802EB" w14:textId="58FAF0D9" w:rsidR="00B001DC" w:rsidRDefault="00B001DC" w:rsidP="000E67BE">
      <w:pPr>
        <w:pStyle w:val="FootnoteText"/>
        <w:spacing w:after="0"/>
        <w:ind w:left="180" w:hanging="180"/>
      </w:pPr>
      <w:r w:rsidRPr="00B001DC">
        <w:rPr>
          <w:rStyle w:val="FootnoteReference"/>
          <w:sz w:val="18"/>
          <w:szCs w:val="18"/>
        </w:rPr>
        <w:footnoteRef/>
      </w:r>
      <w:r w:rsidRPr="00B001DC">
        <w:rPr>
          <w:sz w:val="18"/>
          <w:szCs w:val="18"/>
        </w:rPr>
        <w:t xml:space="preserve"> </w:t>
      </w:r>
      <w:r>
        <w:rPr>
          <w:sz w:val="18"/>
          <w:szCs w:val="18"/>
        </w:rPr>
        <w:t xml:space="preserve">   </w:t>
      </w:r>
      <w:r w:rsidRPr="00B001DC">
        <w:rPr>
          <w:rFonts w:cstheme="minorHAnsi"/>
          <w:sz w:val="18"/>
          <w:szCs w:val="18"/>
        </w:rPr>
        <w:t>McGonagle, K.A.</w:t>
      </w:r>
      <w:r w:rsidR="00D01D91">
        <w:rPr>
          <w:rFonts w:cstheme="minorHAnsi"/>
          <w:sz w:val="18"/>
          <w:szCs w:val="18"/>
        </w:rPr>
        <w:t>,</w:t>
      </w:r>
      <w:r w:rsidRPr="00B001DC">
        <w:rPr>
          <w:rFonts w:cstheme="minorHAnsi"/>
          <w:sz w:val="18"/>
          <w:szCs w:val="18"/>
        </w:rPr>
        <w:t xml:space="preserve"> and V.A. Freedman. “The Effects of a Delayed Incentive on Response Rates, Response Mode, Data Quality, and Sample Bias in a Nationally Representative Mixed Mode Study.” </w:t>
      </w:r>
      <w:r w:rsidRPr="00B001DC">
        <w:rPr>
          <w:rFonts w:cstheme="minorHAnsi"/>
          <w:i/>
          <w:iCs/>
          <w:sz w:val="18"/>
          <w:szCs w:val="18"/>
        </w:rPr>
        <w:t>Field Methods</w:t>
      </w:r>
      <w:r w:rsidRPr="00B001DC">
        <w:rPr>
          <w:rFonts w:cstheme="minorHAnsi"/>
          <w:sz w:val="18"/>
          <w:szCs w:val="18"/>
        </w:rPr>
        <w:t>, vol. 29, no. 3, August 2017, pp. 221</w:t>
      </w:r>
      <w:r w:rsidR="00D01D91">
        <w:rPr>
          <w:rFonts w:cstheme="minorHAnsi"/>
          <w:sz w:val="18"/>
          <w:szCs w:val="18"/>
        </w:rPr>
        <w:t>–</w:t>
      </w:r>
      <w:r w:rsidRPr="00B001DC">
        <w:rPr>
          <w:rFonts w:cstheme="minorHAnsi"/>
          <w:sz w:val="18"/>
          <w:szCs w:val="18"/>
        </w:rPr>
        <w:t>237.</w:t>
      </w:r>
    </w:p>
  </w:footnote>
  <w:footnote w:id="7">
    <w:p w14:paraId="68B5D725" w14:textId="2DF6987D" w:rsidR="00E35B25" w:rsidRPr="00C24C86" w:rsidRDefault="00E35B25" w:rsidP="000E67BE">
      <w:pPr>
        <w:pStyle w:val="FootnoteText"/>
        <w:spacing w:after="0"/>
        <w:ind w:left="270" w:hanging="270"/>
      </w:pPr>
      <w:r w:rsidRPr="00C24C86">
        <w:rPr>
          <w:rStyle w:val="FootnoteReference"/>
        </w:rPr>
        <w:footnoteRef/>
      </w:r>
      <w:r w:rsidRPr="00C24C86">
        <w:t xml:space="preserve"> </w:t>
      </w:r>
      <w:r w:rsidR="00452E96">
        <w:t xml:space="preserve">   </w:t>
      </w:r>
      <w:r w:rsidRPr="00452E96">
        <w:rPr>
          <w:rFonts w:cstheme="minorHAnsi"/>
          <w:sz w:val="18"/>
          <w:szCs w:val="18"/>
        </w:rPr>
        <w:t xml:space="preserve">Gelinas, L., E. Largent, G. Cohen, S. </w:t>
      </w:r>
      <w:proofErr w:type="spellStart"/>
      <w:r w:rsidRPr="00452E96">
        <w:rPr>
          <w:rFonts w:cstheme="minorHAnsi"/>
          <w:sz w:val="18"/>
          <w:szCs w:val="18"/>
        </w:rPr>
        <w:t>Kornetsky</w:t>
      </w:r>
      <w:proofErr w:type="spellEnd"/>
      <w:r w:rsidRPr="00452E96">
        <w:rPr>
          <w:rFonts w:cstheme="minorHAnsi"/>
          <w:sz w:val="18"/>
          <w:szCs w:val="18"/>
        </w:rPr>
        <w:t xml:space="preserve">, B. </w:t>
      </w:r>
      <w:proofErr w:type="spellStart"/>
      <w:r w:rsidRPr="00452E96">
        <w:rPr>
          <w:rFonts w:cstheme="minorHAnsi"/>
          <w:sz w:val="18"/>
          <w:szCs w:val="18"/>
        </w:rPr>
        <w:t>Bierer</w:t>
      </w:r>
      <w:proofErr w:type="spellEnd"/>
      <w:r w:rsidRPr="00452E96">
        <w:rPr>
          <w:rFonts w:cstheme="minorHAnsi"/>
          <w:sz w:val="18"/>
          <w:szCs w:val="18"/>
        </w:rPr>
        <w:t xml:space="preserve">, and H. Fernandez Lynch. “A Framework for Ethical </w:t>
      </w:r>
      <w:r w:rsidRPr="00452E96">
        <w:rPr>
          <w:sz w:val="18"/>
          <w:szCs w:val="18"/>
        </w:rPr>
        <w:t>Payment</w:t>
      </w:r>
      <w:r w:rsidRPr="00452E96">
        <w:rPr>
          <w:rFonts w:cstheme="minorHAnsi"/>
          <w:sz w:val="18"/>
          <w:szCs w:val="18"/>
        </w:rPr>
        <w:t xml:space="preserve"> to Research Participants.” </w:t>
      </w:r>
      <w:r w:rsidRPr="00452E96">
        <w:rPr>
          <w:rFonts w:cstheme="minorHAnsi"/>
          <w:i/>
          <w:iCs/>
          <w:sz w:val="18"/>
          <w:szCs w:val="18"/>
        </w:rPr>
        <w:t>New England Journal of Medicine</w:t>
      </w:r>
      <w:r w:rsidRPr="00452E96">
        <w:rPr>
          <w:rFonts w:cstheme="minorHAnsi"/>
          <w:sz w:val="18"/>
          <w:szCs w:val="18"/>
        </w:rPr>
        <w:t>, vol. 378, February 2018, pp. 766</w:t>
      </w:r>
      <w:r w:rsidR="002D1440">
        <w:rPr>
          <w:rFonts w:cstheme="minorHAnsi"/>
          <w:sz w:val="18"/>
          <w:szCs w:val="18"/>
        </w:rPr>
        <w:t>–</w:t>
      </w:r>
      <w:r w:rsidRPr="00452E96">
        <w:rPr>
          <w:rFonts w:cstheme="minorHAnsi"/>
          <w:sz w:val="18"/>
          <w:szCs w:val="18"/>
        </w:rPr>
        <w:t>771</w:t>
      </w:r>
      <w:r w:rsidRPr="00452E96">
        <w:rPr>
          <w:sz w:val="18"/>
          <w:szCs w:val="18"/>
        </w:rPr>
        <w:t>.</w:t>
      </w:r>
    </w:p>
  </w:footnote>
  <w:footnote w:id="8">
    <w:p w14:paraId="7205342F" w14:textId="09D43276" w:rsidR="00E35B25" w:rsidRDefault="00E35B25">
      <w:pPr>
        <w:pStyle w:val="FootnoteText"/>
      </w:pPr>
      <w:r>
        <w:rPr>
          <w:rStyle w:val="FootnoteReference"/>
        </w:rPr>
        <w:footnoteRef/>
      </w:r>
      <w:r>
        <w:t xml:space="preserve"> </w:t>
      </w:r>
      <w:r w:rsidRPr="00E35B25">
        <w:rPr>
          <w:sz w:val="18"/>
          <w:szCs w:val="18"/>
        </w:rPr>
        <w:t xml:space="preserve">Fowler, C. I., </w:t>
      </w:r>
      <w:r w:rsidR="00D02CAA">
        <w:rPr>
          <w:sz w:val="18"/>
          <w:szCs w:val="18"/>
        </w:rPr>
        <w:t xml:space="preserve">J. </w:t>
      </w:r>
      <w:r w:rsidRPr="00E35B25">
        <w:rPr>
          <w:sz w:val="18"/>
          <w:szCs w:val="18"/>
        </w:rPr>
        <w:t xml:space="preserve">Gable, </w:t>
      </w:r>
      <w:r w:rsidR="00D02CAA">
        <w:rPr>
          <w:sz w:val="18"/>
          <w:szCs w:val="18"/>
        </w:rPr>
        <w:t>B.</w:t>
      </w:r>
      <w:r w:rsidRPr="00E35B25">
        <w:rPr>
          <w:sz w:val="18"/>
          <w:szCs w:val="18"/>
        </w:rPr>
        <w:t xml:space="preserve"> Lasater, </w:t>
      </w:r>
      <w:r w:rsidR="00D02CAA">
        <w:rPr>
          <w:sz w:val="18"/>
          <w:szCs w:val="18"/>
        </w:rPr>
        <w:t>and K.</w:t>
      </w:r>
      <w:r w:rsidRPr="00E35B25">
        <w:rPr>
          <w:sz w:val="18"/>
          <w:szCs w:val="18"/>
        </w:rPr>
        <w:t xml:space="preserve"> </w:t>
      </w:r>
      <w:proofErr w:type="spellStart"/>
      <w:r w:rsidRPr="00E35B25">
        <w:rPr>
          <w:sz w:val="18"/>
          <w:szCs w:val="18"/>
        </w:rPr>
        <w:t>Asman</w:t>
      </w:r>
      <w:proofErr w:type="spellEnd"/>
      <w:r w:rsidRPr="00E35B25">
        <w:rPr>
          <w:sz w:val="18"/>
          <w:szCs w:val="18"/>
        </w:rPr>
        <w:t xml:space="preserve">. </w:t>
      </w:r>
      <w:r w:rsidR="00D02CAA">
        <w:rPr>
          <w:sz w:val="18"/>
          <w:szCs w:val="18"/>
        </w:rPr>
        <w:t>“</w:t>
      </w:r>
      <w:r w:rsidRPr="00E35B25">
        <w:rPr>
          <w:sz w:val="18"/>
          <w:szCs w:val="18"/>
        </w:rPr>
        <w:t>Family Planning Annual Report: 2019 National Summary.</w:t>
      </w:r>
      <w:r w:rsidR="00D02CAA">
        <w:rPr>
          <w:sz w:val="18"/>
          <w:szCs w:val="18"/>
        </w:rPr>
        <w:t>”</w:t>
      </w:r>
      <w:r w:rsidRPr="00E35B25">
        <w:rPr>
          <w:sz w:val="18"/>
          <w:szCs w:val="18"/>
        </w:rPr>
        <w:t xml:space="preserve"> Washington, DC: Office of Population Affairs, Office of the Assistant Secretary for Health, Department of Health and Human Services.</w:t>
      </w:r>
      <w:r w:rsidR="00D02CAA">
        <w:rPr>
          <w:sz w:val="18"/>
          <w:szCs w:val="18"/>
        </w:rPr>
        <w:t xml:space="preserve"> 2020.</w:t>
      </w:r>
    </w:p>
  </w:footnote>
  <w:footnote w:id="9">
    <w:p w14:paraId="4039744E" w14:textId="5255B1DA" w:rsidR="000733E3" w:rsidRPr="00DD3392" w:rsidRDefault="000733E3" w:rsidP="00E966A2">
      <w:pPr>
        <w:pStyle w:val="FootnoteText"/>
      </w:pPr>
      <w:r>
        <w:rPr>
          <w:rStyle w:val="FootnoteReference"/>
        </w:rPr>
        <w:footnoteRef/>
      </w:r>
      <w:r>
        <w:t xml:space="preserve"> </w:t>
      </w:r>
      <w:bookmarkStart w:id="46" w:name="_Hlk101900445"/>
      <w:r w:rsidR="006349E6">
        <w:t xml:space="preserve">U.S. Bureau of Labor Statistics. </w:t>
      </w:r>
      <w:hyperlink r:id="rId4" w:history="1">
        <w:r w:rsidR="00654A8D" w:rsidRPr="00307EEA">
          <w:rPr>
            <w:color w:val="0000FF"/>
            <w:u w:val="single"/>
          </w:rPr>
          <w:t>May 2021 National Occupational Employment and Wage Estimates (bls.gov)</w:t>
        </w:r>
      </w:hyperlink>
      <w:bookmarkEnd w:id="46"/>
      <w:r w:rsidR="006349E6" w:rsidRPr="00307EEA">
        <w:rPr>
          <w:color w:val="0000FF"/>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AC95" w14:textId="5C9109CE" w:rsidR="000733E3" w:rsidRDefault="00073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A33B" w14:textId="77777777" w:rsidR="000733E3" w:rsidRDefault="000733E3">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C31B" w14:textId="433201DF" w:rsidR="000733E3" w:rsidRDefault="00073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927E" w14:textId="2A7F6FA0" w:rsidR="000733E3" w:rsidRPr="00F86540" w:rsidRDefault="000733E3" w:rsidP="00F8654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multilevel"/>
    <w:tmpl w:val="24B206BE"/>
    <w:lvl w:ilvl="0">
      <w:start w:val="1"/>
      <w:numFmt w:val="bullet"/>
      <w:pStyle w:val="ListBullet4"/>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hybridMultilevel"/>
    <w:tmpl w:val="E208101C"/>
    <w:lvl w:ilvl="0" w:tplc="84A2AB3C">
      <w:start w:val="1"/>
      <w:numFmt w:val="bullet"/>
      <w:pStyle w:val="ListBullet3"/>
      <w:lvlText w:val="o"/>
      <w:lvlJc w:val="left"/>
      <w:pPr>
        <w:tabs>
          <w:tab w:val="num" w:pos="1080"/>
        </w:tabs>
        <w:ind w:left="1080" w:hanging="360"/>
      </w:pPr>
      <w:rPr>
        <w:rFonts w:ascii="Courier New" w:hAnsi="Courier New" w:hint="default"/>
      </w:rPr>
    </w:lvl>
    <w:lvl w:ilvl="1" w:tplc="B174668E">
      <w:numFmt w:val="decimal"/>
      <w:lvlText w:val=""/>
      <w:lvlJc w:val="left"/>
    </w:lvl>
    <w:lvl w:ilvl="2" w:tplc="EA3CB744">
      <w:numFmt w:val="decimal"/>
      <w:lvlText w:val=""/>
      <w:lvlJc w:val="left"/>
    </w:lvl>
    <w:lvl w:ilvl="3" w:tplc="64C8ABD8">
      <w:numFmt w:val="decimal"/>
      <w:lvlText w:val=""/>
      <w:lvlJc w:val="left"/>
    </w:lvl>
    <w:lvl w:ilvl="4" w:tplc="F6DA9C7E">
      <w:numFmt w:val="decimal"/>
      <w:lvlText w:val=""/>
      <w:lvlJc w:val="left"/>
    </w:lvl>
    <w:lvl w:ilvl="5" w:tplc="368AA960">
      <w:numFmt w:val="decimal"/>
      <w:lvlText w:val=""/>
      <w:lvlJc w:val="left"/>
    </w:lvl>
    <w:lvl w:ilvl="6" w:tplc="61A2F436">
      <w:numFmt w:val="decimal"/>
      <w:lvlText w:val=""/>
      <w:lvlJc w:val="left"/>
    </w:lvl>
    <w:lvl w:ilvl="7" w:tplc="521204FA">
      <w:numFmt w:val="decimal"/>
      <w:lvlText w:val=""/>
      <w:lvlJc w:val="left"/>
    </w:lvl>
    <w:lvl w:ilvl="8" w:tplc="4BF0897A">
      <w:numFmt w:val="decimal"/>
      <w:lvlText w:val=""/>
      <w:lvlJc w:val="left"/>
    </w:lvl>
  </w:abstractNum>
  <w:abstractNum w:abstractNumId="7" w15:restartNumberingAfterBreak="0">
    <w:nsid w:val="FFFFFF83"/>
    <w:multiLevelType w:val="hybridMultilevel"/>
    <w:tmpl w:val="2892EEE2"/>
    <w:lvl w:ilvl="0" w:tplc="A364B440">
      <w:start w:val="1"/>
      <w:numFmt w:val="bullet"/>
      <w:pStyle w:val="ListBullet2"/>
      <w:lvlText w:val=""/>
      <w:lvlJc w:val="left"/>
      <w:pPr>
        <w:tabs>
          <w:tab w:val="num" w:pos="720"/>
        </w:tabs>
        <w:ind w:left="720" w:hanging="360"/>
      </w:pPr>
      <w:rPr>
        <w:rFonts w:ascii="Symbol" w:hAnsi="Symbol" w:hint="default"/>
        <w:color w:val="27628E"/>
      </w:rPr>
    </w:lvl>
    <w:lvl w:ilvl="1" w:tplc="6EF8A27E">
      <w:numFmt w:val="decimal"/>
      <w:lvlText w:val=""/>
      <w:lvlJc w:val="left"/>
    </w:lvl>
    <w:lvl w:ilvl="2" w:tplc="2938B30A">
      <w:numFmt w:val="decimal"/>
      <w:lvlText w:val=""/>
      <w:lvlJc w:val="left"/>
    </w:lvl>
    <w:lvl w:ilvl="3" w:tplc="098EEBDA">
      <w:numFmt w:val="decimal"/>
      <w:lvlText w:val=""/>
      <w:lvlJc w:val="left"/>
    </w:lvl>
    <w:lvl w:ilvl="4" w:tplc="9E42D4D4">
      <w:numFmt w:val="decimal"/>
      <w:lvlText w:val=""/>
      <w:lvlJc w:val="left"/>
    </w:lvl>
    <w:lvl w:ilvl="5" w:tplc="582E3A1A">
      <w:numFmt w:val="decimal"/>
      <w:lvlText w:val=""/>
      <w:lvlJc w:val="left"/>
    </w:lvl>
    <w:lvl w:ilvl="6" w:tplc="5478FF16">
      <w:numFmt w:val="decimal"/>
      <w:lvlText w:val=""/>
      <w:lvlJc w:val="left"/>
    </w:lvl>
    <w:lvl w:ilvl="7" w:tplc="B9021A70">
      <w:numFmt w:val="decimal"/>
      <w:lvlText w:val=""/>
      <w:lvlJc w:val="left"/>
    </w:lvl>
    <w:lvl w:ilvl="8" w:tplc="AA620BC4">
      <w:numFmt w:val="decimal"/>
      <w:lvlText w:val=""/>
      <w:lvlJc w:val="left"/>
    </w:lvl>
  </w:abstractNum>
  <w:abstractNum w:abstractNumId="8" w15:restartNumberingAfterBreak="0">
    <w:nsid w:val="FFFFFF88"/>
    <w:multiLevelType w:val="hybridMultilevel"/>
    <w:tmpl w:val="60AE7228"/>
    <w:lvl w:ilvl="0" w:tplc="C056219C">
      <w:start w:val="1"/>
      <w:numFmt w:val="decimal"/>
      <w:pStyle w:val="ListNumber"/>
      <w:lvlText w:val="%1."/>
      <w:lvlJc w:val="left"/>
      <w:pPr>
        <w:tabs>
          <w:tab w:val="num" w:pos="360"/>
        </w:tabs>
        <w:ind w:left="360" w:hanging="360"/>
      </w:pPr>
      <w:rPr>
        <w:rFonts w:hint="default"/>
        <w:b/>
        <w:i w:val="0"/>
        <w:color w:val="auto"/>
      </w:rPr>
    </w:lvl>
    <w:lvl w:ilvl="1" w:tplc="187EDE7E">
      <w:numFmt w:val="decimal"/>
      <w:lvlText w:val=""/>
      <w:lvlJc w:val="left"/>
    </w:lvl>
    <w:lvl w:ilvl="2" w:tplc="4A088DF4">
      <w:numFmt w:val="decimal"/>
      <w:lvlText w:val=""/>
      <w:lvlJc w:val="left"/>
    </w:lvl>
    <w:lvl w:ilvl="3" w:tplc="561CFBE2">
      <w:numFmt w:val="decimal"/>
      <w:lvlText w:val=""/>
      <w:lvlJc w:val="left"/>
    </w:lvl>
    <w:lvl w:ilvl="4" w:tplc="D78C9DF8">
      <w:numFmt w:val="decimal"/>
      <w:lvlText w:val=""/>
      <w:lvlJc w:val="left"/>
    </w:lvl>
    <w:lvl w:ilvl="5" w:tplc="D7F695EC">
      <w:numFmt w:val="decimal"/>
      <w:lvlText w:val=""/>
      <w:lvlJc w:val="left"/>
    </w:lvl>
    <w:lvl w:ilvl="6" w:tplc="E4B452A2">
      <w:numFmt w:val="decimal"/>
      <w:lvlText w:val=""/>
      <w:lvlJc w:val="left"/>
    </w:lvl>
    <w:lvl w:ilvl="7" w:tplc="79867AB6">
      <w:numFmt w:val="decimal"/>
      <w:lvlText w:val=""/>
      <w:lvlJc w:val="left"/>
    </w:lvl>
    <w:lvl w:ilvl="8" w:tplc="3B1C2C16">
      <w:numFmt w:val="decimal"/>
      <w:lvlText w:val=""/>
      <w:lvlJc w:val="left"/>
    </w:lvl>
  </w:abstractNum>
  <w:abstractNum w:abstractNumId="9" w15:restartNumberingAfterBreak="0">
    <w:nsid w:val="FFFFFF89"/>
    <w:multiLevelType w:val="hybridMultilevel"/>
    <w:tmpl w:val="9A0A1E98"/>
    <w:lvl w:ilvl="0" w:tplc="CD46905E">
      <w:start w:val="1"/>
      <w:numFmt w:val="bullet"/>
      <w:pStyle w:val="ListBullet"/>
      <w:lvlText w:val=""/>
      <w:lvlJc w:val="left"/>
      <w:pPr>
        <w:tabs>
          <w:tab w:val="num" w:pos="360"/>
        </w:tabs>
        <w:ind w:left="360" w:hanging="360"/>
      </w:pPr>
      <w:rPr>
        <w:rFonts w:ascii="Symbol" w:hAnsi="Symbol" w:hint="default"/>
      </w:rPr>
    </w:lvl>
    <w:lvl w:ilvl="1" w:tplc="07FEE9EA">
      <w:numFmt w:val="decimal"/>
      <w:lvlText w:val=""/>
      <w:lvlJc w:val="left"/>
    </w:lvl>
    <w:lvl w:ilvl="2" w:tplc="6792C40C">
      <w:numFmt w:val="decimal"/>
      <w:lvlText w:val=""/>
      <w:lvlJc w:val="left"/>
    </w:lvl>
    <w:lvl w:ilvl="3" w:tplc="BAE8E398">
      <w:numFmt w:val="decimal"/>
      <w:lvlText w:val=""/>
      <w:lvlJc w:val="left"/>
    </w:lvl>
    <w:lvl w:ilvl="4" w:tplc="E5A6BC9A">
      <w:numFmt w:val="decimal"/>
      <w:lvlText w:val=""/>
      <w:lvlJc w:val="left"/>
    </w:lvl>
    <w:lvl w:ilvl="5" w:tplc="E79E4AF6">
      <w:numFmt w:val="decimal"/>
      <w:lvlText w:val=""/>
      <w:lvlJc w:val="left"/>
    </w:lvl>
    <w:lvl w:ilvl="6" w:tplc="2ADC7FD2">
      <w:numFmt w:val="decimal"/>
      <w:lvlText w:val=""/>
      <w:lvlJc w:val="left"/>
    </w:lvl>
    <w:lvl w:ilvl="7" w:tplc="358A4D50">
      <w:numFmt w:val="decimal"/>
      <w:lvlText w:val=""/>
      <w:lvlJc w:val="left"/>
    </w:lvl>
    <w:lvl w:ilvl="8" w:tplc="4CF23446">
      <w:numFmt w:val="decimal"/>
      <w:lvlText w:val=""/>
      <w:lvlJc w:val="left"/>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71043"/>
    <w:multiLevelType w:val="hybridMultilevel"/>
    <w:tmpl w:val="D9FE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16C59"/>
    <w:multiLevelType w:val="hybridMultilevel"/>
    <w:tmpl w:val="CC86C40E"/>
    <w:lvl w:ilvl="0" w:tplc="A35A3836">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A23737"/>
    <w:multiLevelType w:val="hybridMultilevel"/>
    <w:tmpl w:val="125C90D2"/>
    <w:lvl w:ilvl="0" w:tplc="59048406">
      <w:start w:val="1"/>
      <w:numFmt w:val="decimal"/>
      <w:lvlText w:val="%1."/>
      <w:lvlJc w:val="left"/>
      <w:pPr>
        <w:ind w:left="720" w:hanging="360"/>
      </w:pPr>
    </w:lvl>
    <w:lvl w:ilvl="1" w:tplc="7396D4E2">
      <w:start w:val="1"/>
      <w:numFmt w:val="lowerLetter"/>
      <w:lvlText w:val="%2."/>
      <w:lvlJc w:val="left"/>
      <w:pPr>
        <w:ind w:left="1440" w:hanging="360"/>
      </w:pPr>
    </w:lvl>
    <w:lvl w:ilvl="2" w:tplc="8C4000FA">
      <w:start w:val="1"/>
      <w:numFmt w:val="lowerRoman"/>
      <w:lvlText w:val="%3."/>
      <w:lvlJc w:val="right"/>
      <w:pPr>
        <w:ind w:left="2160" w:hanging="180"/>
      </w:pPr>
    </w:lvl>
    <w:lvl w:ilvl="3" w:tplc="D994C662">
      <w:start w:val="1"/>
      <w:numFmt w:val="decimal"/>
      <w:lvlText w:val="%4."/>
      <w:lvlJc w:val="left"/>
      <w:pPr>
        <w:ind w:left="2880" w:hanging="360"/>
      </w:pPr>
    </w:lvl>
    <w:lvl w:ilvl="4" w:tplc="34C25672">
      <w:start w:val="1"/>
      <w:numFmt w:val="lowerLetter"/>
      <w:lvlText w:val="%5."/>
      <w:lvlJc w:val="left"/>
      <w:pPr>
        <w:ind w:left="3600" w:hanging="360"/>
      </w:pPr>
    </w:lvl>
    <w:lvl w:ilvl="5" w:tplc="B9EE8BB0">
      <w:start w:val="1"/>
      <w:numFmt w:val="lowerRoman"/>
      <w:lvlText w:val="%6."/>
      <w:lvlJc w:val="right"/>
      <w:pPr>
        <w:ind w:left="4320" w:hanging="180"/>
      </w:pPr>
    </w:lvl>
    <w:lvl w:ilvl="6" w:tplc="4BB4A4E0">
      <w:start w:val="1"/>
      <w:numFmt w:val="decimal"/>
      <w:lvlText w:val="%7."/>
      <w:lvlJc w:val="left"/>
      <w:pPr>
        <w:ind w:left="5040" w:hanging="360"/>
      </w:pPr>
    </w:lvl>
    <w:lvl w:ilvl="7" w:tplc="AFE0B572">
      <w:start w:val="1"/>
      <w:numFmt w:val="lowerLetter"/>
      <w:lvlText w:val="%8."/>
      <w:lvlJc w:val="left"/>
      <w:pPr>
        <w:ind w:left="5760" w:hanging="360"/>
      </w:pPr>
    </w:lvl>
    <w:lvl w:ilvl="8" w:tplc="50B8FC8A">
      <w:start w:val="1"/>
      <w:numFmt w:val="lowerRoman"/>
      <w:lvlText w:val="%9."/>
      <w:lvlJc w:val="right"/>
      <w:pPr>
        <w:ind w:left="6480" w:hanging="180"/>
      </w:pPr>
    </w:lvl>
  </w:abstractNum>
  <w:abstractNum w:abstractNumId="20" w15:restartNumberingAfterBreak="0">
    <w:nsid w:val="20906F53"/>
    <w:multiLevelType w:val="hybridMultilevel"/>
    <w:tmpl w:val="FFFFFFFF"/>
    <w:lvl w:ilvl="0" w:tplc="105CFFE4">
      <w:start w:val="1"/>
      <w:numFmt w:val="decimal"/>
      <w:lvlText w:val="%1."/>
      <w:lvlJc w:val="left"/>
      <w:pPr>
        <w:ind w:left="720" w:hanging="360"/>
      </w:pPr>
    </w:lvl>
    <w:lvl w:ilvl="1" w:tplc="7F08C236">
      <w:start w:val="1"/>
      <w:numFmt w:val="lowerLetter"/>
      <w:lvlText w:val="%2."/>
      <w:lvlJc w:val="left"/>
      <w:pPr>
        <w:ind w:left="1440" w:hanging="360"/>
      </w:pPr>
    </w:lvl>
    <w:lvl w:ilvl="2" w:tplc="15444DD6">
      <w:start w:val="1"/>
      <w:numFmt w:val="lowerRoman"/>
      <w:lvlText w:val="%3."/>
      <w:lvlJc w:val="right"/>
      <w:pPr>
        <w:ind w:left="2160" w:hanging="180"/>
      </w:pPr>
    </w:lvl>
    <w:lvl w:ilvl="3" w:tplc="620E2614">
      <w:start w:val="1"/>
      <w:numFmt w:val="decimal"/>
      <w:lvlText w:val="%4."/>
      <w:lvlJc w:val="left"/>
      <w:pPr>
        <w:ind w:left="2880" w:hanging="360"/>
      </w:pPr>
    </w:lvl>
    <w:lvl w:ilvl="4" w:tplc="22F8067C">
      <w:start w:val="1"/>
      <w:numFmt w:val="lowerLetter"/>
      <w:lvlText w:val="%5."/>
      <w:lvlJc w:val="left"/>
      <w:pPr>
        <w:ind w:left="3600" w:hanging="360"/>
      </w:pPr>
    </w:lvl>
    <w:lvl w:ilvl="5" w:tplc="1594484C">
      <w:start w:val="1"/>
      <w:numFmt w:val="lowerRoman"/>
      <w:lvlText w:val="%6."/>
      <w:lvlJc w:val="right"/>
      <w:pPr>
        <w:ind w:left="4320" w:hanging="180"/>
      </w:pPr>
    </w:lvl>
    <w:lvl w:ilvl="6" w:tplc="141A9BAA">
      <w:start w:val="1"/>
      <w:numFmt w:val="decimal"/>
      <w:lvlText w:val="%7."/>
      <w:lvlJc w:val="left"/>
      <w:pPr>
        <w:ind w:left="5040" w:hanging="360"/>
      </w:pPr>
    </w:lvl>
    <w:lvl w:ilvl="7" w:tplc="3C945674">
      <w:start w:val="1"/>
      <w:numFmt w:val="lowerLetter"/>
      <w:lvlText w:val="%8."/>
      <w:lvlJc w:val="left"/>
      <w:pPr>
        <w:ind w:left="5760" w:hanging="360"/>
      </w:pPr>
    </w:lvl>
    <w:lvl w:ilvl="8" w:tplc="01E882B4">
      <w:start w:val="1"/>
      <w:numFmt w:val="lowerRoman"/>
      <w:lvlText w:val="%9."/>
      <w:lvlJc w:val="right"/>
      <w:pPr>
        <w:ind w:left="648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742CF1"/>
    <w:multiLevelType w:val="hybridMultilevel"/>
    <w:tmpl w:val="9972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F92307"/>
    <w:multiLevelType w:val="hybridMultilevel"/>
    <w:tmpl w:val="1C1EF674"/>
    <w:lvl w:ilvl="0" w:tplc="6E0075CC">
      <w:start w:val="1"/>
      <w:numFmt w:val="decimal"/>
      <w:lvlText w:val="%1."/>
      <w:lvlJc w:val="left"/>
      <w:pPr>
        <w:ind w:left="720" w:hanging="360"/>
      </w:pPr>
    </w:lvl>
    <w:lvl w:ilvl="1" w:tplc="9006B59E">
      <w:start w:val="1"/>
      <w:numFmt w:val="lowerLetter"/>
      <w:lvlText w:val="%2."/>
      <w:lvlJc w:val="left"/>
      <w:pPr>
        <w:ind w:left="1440" w:hanging="360"/>
      </w:pPr>
    </w:lvl>
    <w:lvl w:ilvl="2" w:tplc="112C0E48">
      <w:start w:val="1"/>
      <w:numFmt w:val="lowerRoman"/>
      <w:lvlText w:val="%3."/>
      <w:lvlJc w:val="right"/>
      <w:pPr>
        <w:ind w:left="2160" w:hanging="180"/>
      </w:pPr>
    </w:lvl>
    <w:lvl w:ilvl="3" w:tplc="2676C472">
      <w:start w:val="1"/>
      <w:numFmt w:val="decimal"/>
      <w:lvlText w:val="%4."/>
      <w:lvlJc w:val="left"/>
      <w:pPr>
        <w:ind w:left="2880" w:hanging="360"/>
      </w:pPr>
    </w:lvl>
    <w:lvl w:ilvl="4" w:tplc="C30C4FC4">
      <w:start w:val="1"/>
      <w:numFmt w:val="lowerLetter"/>
      <w:lvlText w:val="%5."/>
      <w:lvlJc w:val="left"/>
      <w:pPr>
        <w:ind w:left="3600" w:hanging="360"/>
      </w:pPr>
    </w:lvl>
    <w:lvl w:ilvl="5" w:tplc="74429488">
      <w:start w:val="1"/>
      <w:numFmt w:val="lowerRoman"/>
      <w:lvlText w:val="%6."/>
      <w:lvlJc w:val="right"/>
      <w:pPr>
        <w:ind w:left="4320" w:hanging="180"/>
      </w:pPr>
    </w:lvl>
    <w:lvl w:ilvl="6" w:tplc="AF62BAD0">
      <w:start w:val="1"/>
      <w:numFmt w:val="decimal"/>
      <w:lvlText w:val="%7."/>
      <w:lvlJc w:val="left"/>
      <w:pPr>
        <w:ind w:left="5040" w:hanging="360"/>
      </w:pPr>
    </w:lvl>
    <w:lvl w:ilvl="7" w:tplc="640C79EE">
      <w:start w:val="1"/>
      <w:numFmt w:val="lowerLetter"/>
      <w:lvlText w:val="%8."/>
      <w:lvlJc w:val="left"/>
      <w:pPr>
        <w:ind w:left="5760" w:hanging="360"/>
      </w:pPr>
    </w:lvl>
    <w:lvl w:ilvl="8" w:tplc="0EE4B4A4">
      <w:start w:val="1"/>
      <w:numFmt w:val="lowerRoman"/>
      <w:lvlText w:val="%9."/>
      <w:lvlJc w:val="right"/>
      <w:pPr>
        <w:ind w:left="6480" w:hanging="180"/>
      </w:p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D0B7D7E"/>
    <w:multiLevelType w:val="hybridMultilevel"/>
    <w:tmpl w:val="356CB7E0"/>
    <w:lvl w:ilvl="0" w:tplc="BCB2A224">
      <w:start w:val="1"/>
      <w:numFmt w:val="decimal"/>
      <w:lvlText w:val="%1."/>
      <w:lvlJc w:val="left"/>
      <w:pPr>
        <w:ind w:left="720" w:hanging="360"/>
      </w:pPr>
    </w:lvl>
    <w:lvl w:ilvl="1" w:tplc="A8B493EC">
      <w:start w:val="1"/>
      <w:numFmt w:val="lowerLetter"/>
      <w:lvlText w:val="%2."/>
      <w:lvlJc w:val="left"/>
      <w:pPr>
        <w:ind w:left="1440" w:hanging="360"/>
      </w:pPr>
    </w:lvl>
    <w:lvl w:ilvl="2" w:tplc="6B90E8CE">
      <w:start w:val="1"/>
      <w:numFmt w:val="lowerRoman"/>
      <w:lvlText w:val="%3."/>
      <w:lvlJc w:val="right"/>
      <w:pPr>
        <w:ind w:left="2160" w:hanging="180"/>
      </w:pPr>
    </w:lvl>
    <w:lvl w:ilvl="3" w:tplc="CA48BC8E">
      <w:start w:val="1"/>
      <w:numFmt w:val="decimal"/>
      <w:lvlText w:val="%4."/>
      <w:lvlJc w:val="left"/>
      <w:pPr>
        <w:ind w:left="2880" w:hanging="360"/>
      </w:pPr>
    </w:lvl>
    <w:lvl w:ilvl="4" w:tplc="10BC55BE">
      <w:start w:val="1"/>
      <w:numFmt w:val="lowerLetter"/>
      <w:lvlText w:val="%5."/>
      <w:lvlJc w:val="left"/>
      <w:pPr>
        <w:ind w:left="3600" w:hanging="360"/>
      </w:pPr>
    </w:lvl>
    <w:lvl w:ilvl="5" w:tplc="C8FE48F4">
      <w:start w:val="1"/>
      <w:numFmt w:val="lowerRoman"/>
      <w:lvlText w:val="%6."/>
      <w:lvlJc w:val="right"/>
      <w:pPr>
        <w:ind w:left="4320" w:hanging="180"/>
      </w:pPr>
    </w:lvl>
    <w:lvl w:ilvl="6" w:tplc="361C4500">
      <w:start w:val="1"/>
      <w:numFmt w:val="decimal"/>
      <w:lvlText w:val="%7."/>
      <w:lvlJc w:val="left"/>
      <w:pPr>
        <w:ind w:left="5040" w:hanging="360"/>
      </w:pPr>
    </w:lvl>
    <w:lvl w:ilvl="7" w:tplc="890ABCF2">
      <w:start w:val="1"/>
      <w:numFmt w:val="lowerLetter"/>
      <w:lvlText w:val="%8."/>
      <w:lvlJc w:val="left"/>
      <w:pPr>
        <w:ind w:left="5760" w:hanging="360"/>
      </w:pPr>
    </w:lvl>
    <w:lvl w:ilvl="8" w:tplc="1A3E11EA">
      <w:start w:val="1"/>
      <w:numFmt w:val="lowerRoman"/>
      <w:lvlText w:val="%9."/>
      <w:lvlJc w:val="right"/>
      <w:pPr>
        <w:ind w:left="6480" w:hanging="180"/>
      </w:pPr>
    </w:lvl>
  </w:abstractNum>
  <w:abstractNum w:abstractNumId="26" w15:restartNumberingAfterBreak="0">
    <w:nsid w:val="3D1054AD"/>
    <w:multiLevelType w:val="hybridMultilevel"/>
    <w:tmpl w:val="8E56FEEE"/>
    <w:lvl w:ilvl="0" w:tplc="B9E4FC48">
      <w:start w:val="1"/>
      <w:numFmt w:val="bullet"/>
      <w:lvlText w:val="·"/>
      <w:lvlJc w:val="left"/>
      <w:pPr>
        <w:ind w:left="720" w:hanging="360"/>
      </w:pPr>
      <w:rPr>
        <w:rFonts w:ascii="Symbol" w:hAnsi="Symbol" w:hint="default"/>
      </w:rPr>
    </w:lvl>
    <w:lvl w:ilvl="1" w:tplc="1B62E4EA">
      <w:start w:val="1"/>
      <w:numFmt w:val="bullet"/>
      <w:lvlText w:val="o"/>
      <w:lvlJc w:val="left"/>
      <w:pPr>
        <w:ind w:left="1440" w:hanging="360"/>
      </w:pPr>
      <w:rPr>
        <w:rFonts w:ascii="Courier New" w:hAnsi="Courier New" w:hint="default"/>
      </w:rPr>
    </w:lvl>
    <w:lvl w:ilvl="2" w:tplc="880487C8">
      <w:start w:val="1"/>
      <w:numFmt w:val="bullet"/>
      <w:lvlText w:val=""/>
      <w:lvlJc w:val="left"/>
      <w:pPr>
        <w:ind w:left="2160" w:hanging="360"/>
      </w:pPr>
      <w:rPr>
        <w:rFonts w:ascii="Wingdings" w:hAnsi="Wingdings" w:hint="default"/>
      </w:rPr>
    </w:lvl>
    <w:lvl w:ilvl="3" w:tplc="8AFEB81E">
      <w:start w:val="1"/>
      <w:numFmt w:val="bullet"/>
      <w:lvlText w:val=""/>
      <w:lvlJc w:val="left"/>
      <w:pPr>
        <w:ind w:left="2880" w:hanging="360"/>
      </w:pPr>
      <w:rPr>
        <w:rFonts w:ascii="Symbol" w:hAnsi="Symbol" w:hint="default"/>
      </w:rPr>
    </w:lvl>
    <w:lvl w:ilvl="4" w:tplc="DD222388">
      <w:start w:val="1"/>
      <w:numFmt w:val="bullet"/>
      <w:lvlText w:val="o"/>
      <w:lvlJc w:val="left"/>
      <w:pPr>
        <w:ind w:left="3600" w:hanging="360"/>
      </w:pPr>
      <w:rPr>
        <w:rFonts w:ascii="Courier New" w:hAnsi="Courier New" w:hint="default"/>
      </w:rPr>
    </w:lvl>
    <w:lvl w:ilvl="5" w:tplc="8C16B4EC">
      <w:start w:val="1"/>
      <w:numFmt w:val="bullet"/>
      <w:lvlText w:val=""/>
      <w:lvlJc w:val="left"/>
      <w:pPr>
        <w:ind w:left="4320" w:hanging="360"/>
      </w:pPr>
      <w:rPr>
        <w:rFonts w:ascii="Wingdings" w:hAnsi="Wingdings" w:hint="default"/>
      </w:rPr>
    </w:lvl>
    <w:lvl w:ilvl="6" w:tplc="3A286F98">
      <w:start w:val="1"/>
      <w:numFmt w:val="bullet"/>
      <w:lvlText w:val=""/>
      <w:lvlJc w:val="left"/>
      <w:pPr>
        <w:ind w:left="5040" w:hanging="360"/>
      </w:pPr>
      <w:rPr>
        <w:rFonts w:ascii="Symbol" w:hAnsi="Symbol" w:hint="default"/>
      </w:rPr>
    </w:lvl>
    <w:lvl w:ilvl="7" w:tplc="9A8210B0">
      <w:start w:val="1"/>
      <w:numFmt w:val="bullet"/>
      <w:lvlText w:val="o"/>
      <w:lvlJc w:val="left"/>
      <w:pPr>
        <w:ind w:left="5760" w:hanging="360"/>
      </w:pPr>
      <w:rPr>
        <w:rFonts w:ascii="Courier New" w:hAnsi="Courier New" w:hint="default"/>
      </w:rPr>
    </w:lvl>
    <w:lvl w:ilvl="8" w:tplc="6DCEDA7A">
      <w:start w:val="1"/>
      <w:numFmt w:val="bullet"/>
      <w:lvlText w:val=""/>
      <w:lvlJc w:val="left"/>
      <w:pPr>
        <w:ind w:left="6480" w:hanging="360"/>
      </w:pPr>
      <w:rPr>
        <w:rFonts w:ascii="Wingdings" w:hAnsi="Wingdings" w:hint="default"/>
      </w:rPr>
    </w:lvl>
  </w:abstractNum>
  <w:abstractNum w:abstractNumId="27" w15:restartNumberingAfterBreak="0">
    <w:nsid w:val="3D163789"/>
    <w:multiLevelType w:val="hybridMultilevel"/>
    <w:tmpl w:val="0409001D"/>
    <w:styleLink w:val="1ai"/>
    <w:lvl w:ilvl="0" w:tplc="B01000E6">
      <w:start w:val="1"/>
      <w:numFmt w:val="decimal"/>
      <w:lvlText w:val="%1)"/>
      <w:lvlJc w:val="left"/>
      <w:pPr>
        <w:ind w:left="360" w:hanging="360"/>
      </w:pPr>
    </w:lvl>
    <w:lvl w:ilvl="1" w:tplc="BB7CFD1A">
      <w:start w:val="1"/>
      <w:numFmt w:val="lowerLetter"/>
      <w:lvlText w:val="%2)"/>
      <w:lvlJc w:val="left"/>
      <w:pPr>
        <w:ind w:left="720" w:hanging="360"/>
      </w:pPr>
    </w:lvl>
    <w:lvl w:ilvl="2" w:tplc="9214915E">
      <w:start w:val="1"/>
      <w:numFmt w:val="lowerRoman"/>
      <w:lvlText w:val="%3)"/>
      <w:lvlJc w:val="left"/>
      <w:pPr>
        <w:ind w:left="1080" w:hanging="360"/>
      </w:pPr>
    </w:lvl>
    <w:lvl w:ilvl="3" w:tplc="46E4E76E">
      <w:start w:val="1"/>
      <w:numFmt w:val="decimal"/>
      <w:lvlText w:val="(%4)"/>
      <w:lvlJc w:val="left"/>
      <w:pPr>
        <w:ind w:left="1440" w:hanging="360"/>
      </w:pPr>
    </w:lvl>
    <w:lvl w:ilvl="4" w:tplc="FC9688BE">
      <w:start w:val="1"/>
      <w:numFmt w:val="lowerLetter"/>
      <w:lvlText w:val="(%5)"/>
      <w:lvlJc w:val="left"/>
      <w:pPr>
        <w:ind w:left="1800" w:hanging="360"/>
      </w:pPr>
    </w:lvl>
    <w:lvl w:ilvl="5" w:tplc="662620CC">
      <w:start w:val="1"/>
      <w:numFmt w:val="lowerRoman"/>
      <w:lvlText w:val="(%6)"/>
      <w:lvlJc w:val="left"/>
      <w:pPr>
        <w:ind w:left="2160" w:hanging="360"/>
      </w:pPr>
    </w:lvl>
    <w:lvl w:ilvl="6" w:tplc="9E5223C0">
      <w:start w:val="1"/>
      <w:numFmt w:val="decimal"/>
      <w:lvlText w:val="%7."/>
      <w:lvlJc w:val="left"/>
      <w:pPr>
        <w:ind w:left="2520" w:hanging="360"/>
      </w:pPr>
    </w:lvl>
    <w:lvl w:ilvl="7" w:tplc="C450E6D2">
      <w:start w:val="1"/>
      <w:numFmt w:val="lowerLetter"/>
      <w:lvlText w:val="%8."/>
      <w:lvlJc w:val="left"/>
      <w:pPr>
        <w:ind w:left="2880" w:hanging="360"/>
      </w:pPr>
    </w:lvl>
    <w:lvl w:ilvl="8" w:tplc="93F6EDE0">
      <w:start w:val="1"/>
      <w:numFmt w:val="lowerRoman"/>
      <w:lvlText w:val="%9."/>
      <w:lvlJc w:val="left"/>
      <w:pPr>
        <w:ind w:left="3240" w:hanging="360"/>
      </w:p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4C61D8F"/>
    <w:multiLevelType w:val="hybridMultilevel"/>
    <w:tmpl w:val="FFFFFFFF"/>
    <w:lvl w:ilvl="0" w:tplc="69BAA6BE">
      <w:start w:val="1"/>
      <w:numFmt w:val="bullet"/>
      <w:lvlText w:val="·"/>
      <w:lvlJc w:val="left"/>
      <w:pPr>
        <w:ind w:left="720" w:hanging="360"/>
      </w:pPr>
      <w:rPr>
        <w:rFonts w:ascii="Symbol" w:hAnsi="Symbol" w:hint="default"/>
      </w:rPr>
    </w:lvl>
    <w:lvl w:ilvl="1" w:tplc="30CC5588">
      <w:start w:val="1"/>
      <w:numFmt w:val="bullet"/>
      <w:lvlText w:val="o"/>
      <w:lvlJc w:val="left"/>
      <w:pPr>
        <w:ind w:left="1440" w:hanging="360"/>
      </w:pPr>
      <w:rPr>
        <w:rFonts w:ascii="Courier New" w:hAnsi="Courier New" w:hint="default"/>
      </w:rPr>
    </w:lvl>
    <w:lvl w:ilvl="2" w:tplc="C2EED962">
      <w:start w:val="1"/>
      <w:numFmt w:val="bullet"/>
      <w:lvlText w:val=""/>
      <w:lvlJc w:val="left"/>
      <w:pPr>
        <w:ind w:left="2160" w:hanging="360"/>
      </w:pPr>
      <w:rPr>
        <w:rFonts w:ascii="Wingdings" w:hAnsi="Wingdings" w:hint="default"/>
      </w:rPr>
    </w:lvl>
    <w:lvl w:ilvl="3" w:tplc="284C3054">
      <w:start w:val="1"/>
      <w:numFmt w:val="bullet"/>
      <w:lvlText w:val=""/>
      <w:lvlJc w:val="left"/>
      <w:pPr>
        <w:ind w:left="2880" w:hanging="360"/>
      </w:pPr>
      <w:rPr>
        <w:rFonts w:ascii="Symbol" w:hAnsi="Symbol" w:hint="default"/>
      </w:rPr>
    </w:lvl>
    <w:lvl w:ilvl="4" w:tplc="517C62D0">
      <w:start w:val="1"/>
      <w:numFmt w:val="bullet"/>
      <w:lvlText w:val="o"/>
      <w:lvlJc w:val="left"/>
      <w:pPr>
        <w:ind w:left="3600" w:hanging="360"/>
      </w:pPr>
      <w:rPr>
        <w:rFonts w:ascii="Courier New" w:hAnsi="Courier New" w:hint="default"/>
      </w:rPr>
    </w:lvl>
    <w:lvl w:ilvl="5" w:tplc="404AD2B0">
      <w:start w:val="1"/>
      <w:numFmt w:val="bullet"/>
      <w:lvlText w:val=""/>
      <w:lvlJc w:val="left"/>
      <w:pPr>
        <w:ind w:left="4320" w:hanging="360"/>
      </w:pPr>
      <w:rPr>
        <w:rFonts w:ascii="Wingdings" w:hAnsi="Wingdings" w:hint="default"/>
      </w:rPr>
    </w:lvl>
    <w:lvl w:ilvl="6" w:tplc="2ED29EB8">
      <w:start w:val="1"/>
      <w:numFmt w:val="bullet"/>
      <w:lvlText w:val=""/>
      <w:lvlJc w:val="left"/>
      <w:pPr>
        <w:ind w:left="5040" w:hanging="360"/>
      </w:pPr>
      <w:rPr>
        <w:rFonts w:ascii="Symbol" w:hAnsi="Symbol" w:hint="default"/>
      </w:rPr>
    </w:lvl>
    <w:lvl w:ilvl="7" w:tplc="8DFC8E3A">
      <w:start w:val="1"/>
      <w:numFmt w:val="bullet"/>
      <w:lvlText w:val="o"/>
      <w:lvlJc w:val="left"/>
      <w:pPr>
        <w:ind w:left="5760" w:hanging="360"/>
      </w:pPr>
      <w:rPr>
        <w:rFonts w:ascii="Courier New" w:hAnsi="Courier New" w:hint="default"/>
      </w:rPr>
    </w:lvl>
    <w:lvl w:ilvl="8" w:tplc="EBFE2BD6">
      <w:start w:val="1"/>
      <w:numFmt w:val="bullet"/>
      <w:lvlText w:val=""/>
      <w:lvlJc w:val="left"/>
      <w:pPr>
        <w:ind w:left="6480" w:hanging="360"/>
      </w:pPr>
      <w:rPr>
        <w:rFonts w:ascii="Wingdings" w:hAnsi="Wingdings" w:hint="default"/>
      </w:rPr>
    </w:lvl>
  </w:abstractNum>
  <w:abstractNum w:abstractNumId="31" w15:restartNumberingAfterBreak="0">
    <w:nsid w:val="49C6048B"/>
    <w:multiLevelType w:val="hybridMultilevel"/>
    <w:tmpl w:val="08DE816E"/>
    <w:lvl w:ilvl="0" w:tplc="5472FEB6">
      <w:start w:val="1"/>
      <w:numFmt w:val="decimal"/>
      <w:pStyle w:val="NumberedBullet"/>
      <w:lvlText w:val="%1."/>
      <w:lvlJc w:val="left"/>
      <w:pPr>
        <w:tabs>
          <w:tab w:val="num" w:pos="792"/>
        </w:tabs>
        <w:ind w:left="792" w:hanging="360"/>
      </w:pPr>
    </w:lvl>
    <w:lvl w:ilvl="1" w:tplc="278A3CF2">
      <w:numFmt w:val="decimal"/>
      <w:lvlText w:val=""/>
      <w:lvlJc w:val="left"/>
    </w:lvl>
    <w:lvl w:ilvl="2" w:tplc="819CBE76">
      <w:numFmt w:val="decimal"/>
      <w:lvlText w:val=""/>
      <w:lvlJc w:val="left"/>
    </w:lvl>
    <w:lvl w:ilvl="3" w:tplc="446066C8">
      <w:numFmt w:val="decimal"/>
      <w:lvlText w:val=""/>
      <w:lvlJc w:val="left"/>
    </w:lvl>
    <w:lvl w:ilvl="4" w:tplc="6C16EB04">
      <w:numFmt w:val="decimal"/>
      <w:lvlText w:val=""/>
      <w:lvlJc w:val="left"/>
    </w:lvl>
    <w:lvl w:ilvl="5" w:tplc="8698F112">
      <w:numFmt w:val="decimal"/>
      <w:lvlText w:val=""/>
      <w:lvlJc w:val="left"/>
    </w:lvl>
    <w:lvl w:ilvl="6" w:tplc="CFF8FE2E">
      <w:numFmt w:val="decimal"/>
      <w:lvlText w:val=""/>
      <w:lvlJc w:val="left"/>
    </w:lvl>
    <w:lvl w:ilvl="7" w:tplc="CA34D328">
      <w:numFmt w:val="decimal"/>
      <w:lvlText w:val=""/>
      <w:lvlJc w:val="left"/>
    </w:lvl>
    <w:lvl w:ilvl="8" w:tplc="2B4C4884">
      <w:numFmt w:val="decimal"/>
      <w:lvlText w:val=""/>
      <w:lvlJc w:val="left"/>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14B52"/>
    <w:multiLevelType w:val="hybridMultilevel"/>
    <w:tmpl w:val="B8063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37322BE"/>
    <w:multiLevelType w:val="hybridMultilevel"/>
    <w:tmpl w:val="FFFFFFFF"/>
    <w:lvl w:ilvl="0" w:tplc="362E004C">
      <w:start w:val="1"/>
      <w:numFmt w:val="decimal"/>
      <w:lvlText w:val="%1."/>
      <w:lvlJc w:val="left"/>
      <w:pPr>
        <w:ind w:left="720" w:hanging="360"/>
      </w:pPr>
    </w:lvl>
    <w:lvl w:ilvl="1" w:tplc="ADA2A714">
      <w:start w:val="1"/>
      <w:numFmt w:val="lowerLetter"/>
      <w:lvlText w:val="%2."/>
      <w:lvlJc w:val="left"/>
      <w:pPr>
        <w:ind w:left="1440" w:hanging="360"/>
      </w:pPr>
    </w:lvl>
    <w:lvl w:ilvl="2" w:tplc="237A7C4E">
      <w:start w:val="1"/>
      <w:numFmt w:val="lowerRoman"/>
      <w:lvlText w:val="%3."/>
      <w:lvlJc w:val="right"/>
      <w:pPr>
        <w:ind w:left="2160" w:hanging="180"/>
      </w:pPr>
    </w:lvl>
    <w:lvl w:ilvl="3" w:tplc="3326918C">
      <w:start w:val="1"/>
      <w:numFmt w:val="decimal"/>
      <w:lvlText w:val="%4."/>
      <w:lvlJc w:val="left"/>
      <w:pPr>
        <w:ind w:left="2880" w:hanging="360"/>
      </w:pPr>
    </w:lvl>
    <w:lvl w:ilvl="4" w:tplc="40E0205E">
      <w:start w:val="1"/>
      <w:numFmt w:val="lowerLetter"/>
      <w:lvlText w:val="%5."/>
      <w:lvlJc w:val="left"/>
      <w:pPr>
        <w:ind w:left="3600" w:hanging="360"/>
      </w:pPr>
    </w:lvl>
    <w:lvl w:ilvl="5" w:tplc="2D8CCCEA">
      <w:start w:val="1"/>
      <w:numFmt w:val="lowerRoman"/>
      <w:lvlText w:val="%6."/>
      <w:lvlJc w:val="right"/>
      <w:pPr>
        <w:ind w:left="4320" w:hanging="180"/>
      </w:pPr>
    </w:lvl>
    <w:lvl w:ilvl="6" w:tplc="DED41804">
      <w:start w:val="1"/>
      <w:numFmt w:val="decimal"/>
      <w:lvlText w:val="%7."/>
      <w:lvlJc w:val="left"/>
      <w:pPr>
        <w:ind w:left="5040" w:hanging="360"/>
      </w:pPr>
    </w:lvl>
    <w:lvl w:ilvl="7" w:tplc="97003E96">
      <w:start w:val="1"/>
      <w:numFmt w:val="lowerLetter"/>
      <w:lvlText w:val="%8."/>
      <w:lvlJc w:val="left"/>
      <w:pPr>
        <w:ind w:left="5760" w:hanging="360"/>
      </w:pPr>
    </w:lvl>
    <w:lvl w:ilvl="8" w:tplc="86E6C9DC">
      <w:start w:val="1"/>
      <w:numFmt w:val="lowerRoman"/>
      <w:lvlText w:val="%9."/>
      <w:lvlJc w:val="right"/>
      <w:pPr>
        <w:ind w:left="6480" w:hanging="180"/>
      </w:pPr>
    </w:lvl>
  </w:abstractNum>
  <w:abstractNum w:abstractNumId="3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AB1718"/>
    <w:multiLevelType w:val="hybridMultilevel"/>
    <w:tmpl w:val="926C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F1ED2F4">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0" w15:restartNumberingAfterBreak="0">
    <w:nsid w:val="633F2BCD"/>
    <w:multiLevelType w:val="hybridMultilevel"/>
    <w:tmpl w:val="2C7636D6"/>
    <w:lvl w:ilvl="0" w:tplc="1E143C9C">
      <w:start w:val="1"/>
      <w:numFmt w:val="decimal"/>
      <w:lvlText w:val="%1."/>
      <w:lvlJc w:val="left"/>
      <w:pPr>
        <w:ind w:left="720" w:hanging="360"/>
      </w:pPr>
    </w:lvl>
    <w:lvl w:ilvl="1" w:tplc="77EC30CC">
      <w:start w:val="1"/>
      <w:numFmt w:val="lowerLetter"/>
      <w:lvlText w:val="%2."/>
      <w:lvlJc w:val="left"/>
      <w:pPr>
        <w:ind w:left="1440" w:hanging="360"/>
      </w:pPr>
    </w:lvl>
    <w:lvl w:ilvl="2" w:tplc="8610786C">
      <w:start w:val="1"/>
      <w:numFmt w:val="lowerRoman"/>
      <w:lvlText w:val="%3."/>
      <w:lvlJc w:val="right"/>
      <w:pPr>
        <w:ind w:left="2160" w:hanging="180"/>
      </w:pPr>
    </w:lvl>
    <w:lvl w:ilvl="3" w:tplc="2F1219DC">
      <w:start w:val="1"/>
      <w:numFmt w:val="decimal"/>
      <w:lvlText w:val="%4."/>
      <w:lvlJc w:val="left"/>
      <w:pPr>
        <w:ind w:left="2880" w:hanging="360"/>
      </w:pPr>
    </w:lvl>
    <w:lvl w:ilvl="4" w:tplc="72BAC3EE">
      <w:start w:val="1"/>
      <w:numFmt w:val="lowerLetter"/>
      <w:lvlText w:val="%5."/>
      <w:lvlJc w:val="left"/>
      <w:pPr>
        <w:ind w:left="3600" w:hanging="360"/>
      </w:pPr>
    </w:lvl>
    <w:lvl w:ilvl="5" w:tplc="195E9278">
      <w:start w:val="1"/>
      <w:numFmt w:val="lowerRoman"/>
      <w:lvlText w:val="%6."/>
      <w:lvlJc w:val="right"/>
      <w:pPr>
        <w:ind w:left="4320" w:hanging="180"/>
      </w:pPr>
    </w:lvl>
    <w:lvl w:ilvl="6" w:tplc="6D32852C">
      <w:start w:val="1"/>
      <w:numFmt w:val="decimal"/>
      <w:lvlText w:val="%7."/>
      <w:lvlJc w:val="left"/>
      <w:pPr>
        <w:ind w:left="5040" w:hanging="360"/>
      </w:pPr>
    </w:lvl>
    <w:lvl w:ilvl="7" w:tplc="717654B8">
      <w:start w:val="1"/>
      <w:numFmt w:val="lowerLetter"/>
      <w:lvlText w:val="%8."/>
      <w:lvlJc w:val="left"/>
      <w:pPr>
        <w:ind w:left="5760" w:hanging="360"/>
      </w:pPr>
    </w:lvl>
    <w:lvl w:ilvl="8" w:tplc="8FD2F038">
      <w:start w:val="1"/>
      <w:numFmt w:val="lowerRoman"/>
      <w:lvlText w:val="%9."/>
      <w:lvlJc w:val="right"/>
      <w:pPr>
        <w:ind w:left="6480" w:hanging="180"/>
      </w:pPr>
    </w:lvl>
  </w:abstractNum>
  <w:abstractNum w:abstractNumId="41" w15:restartNumberingAfterBreak="0">
    <w:nsid w:val="652D4D3C"/>
    <w:multiLevelType w:val="hybridMultilevel"/>
    <w:tmpl w:val="92E4DAE2"/>
    <w:styleLink w:val="MPROutline"/>
    <w:lvl w:ilvl="0" w:tplc="C688C2AC">
      <w:start w:val="1"/>
      <w:numFmt w:val="upperRoman"/>
      <w:lvlText w:val="%1."/>
      <w:lvlJc w:val="left"/>
      <w:pPr>
        <w:tabs>
          <w:tab w:val="num" w:pos="720"/>
        </w:tabs>
        <w:ind w:left="720" w:hanging="720"/>
      </w:pPr>
      <w:rPr>
        <w:rFonts w:asciiTheme="minorHAnsi" w:hAnsiTheme="minorHAnsi"/>
        <w:b/>
        <w:sz w:val="24"/>
      </w:rPr>
    </w:lvl>
    <w:lvl w:ilvl="1" w:tplc="DC24D4BA">
      <w:start w:val="1"/>
      <w:numFmt w:val="upperLetter"/>
      <w:lvlText w:val="%2."/>
      <w:lvlJc w:val="left"/>
      <w:pPr>
        <w:ind w:left="720" w:hanging="360"/>
      </w:pPr>
      <w:rPr>
        <w:rFonts w:hint="default"/>
      </w:rPr>
    </w:lvl>
    <w:lvl w:ilvl="2" w:tplc="A23C85B0">
      <w:start w:val="1"/>
      <w:numFmt w:val="decimal"/>
      <w:lvlText w:val="%3."/>
      <w:lvlJc w:val="left"/>
      <w:pPr>
        <w:ind w:left="1080" w:hanging="360"/>
      </w:pPr>
      <w:rPr>
        <w:rFonts w:hint="default"/>
      </w:rPr>
    </w:lvl>
    <w:lvl w:ilvl="3" w:tplc="48766220">
      <w:start w:val="1"/>
      <w:numFmt w:val="lowerLetter"/>
      <w:lvlText w:val="%4."/>
      <w:lvlJc w:val="left"/>
      <w:pPr>
        <w:ind w:left="1440" w:hanging="360"/>
      </w:pPr>
      <w:rPr>
        <w:rFonts w:hint="default"/>
      </w:rPr>
    </w:lvl>
    <w:lvl w:ilvl="4" w:tplc="EB2A5B3E">
      <w:start w:val="1"/>
      <w:numFmt w:val="decimal"/>
      <w:lvlText w:val="(%5)"/>
      <w:lvlJc w:val="left"/>
      <w:pPr>
        <w:ind w:left="1800" w:hanging="360"/>
      </w:pPr>
      <w:rPr>
        <w:rFonts w:hint="default"/>
      </w:rPr>
    </w:lvl>
    <w:lvl w:ilvl="5" w:tplc="EA0099DE">
      <w:start w:val="1"/>
      <w:numFmt w:val="lowerLetter"/>
      <w:lvlText w:val="(%6)"/>
      <w:lvlJc w:val="left"/>
      <w:pPr>
        <w:ind w:left="2160" w:hanging="360"/>
      </w:pPr>
      <w:rPr>
        <w:rFonts w:hint="default"/>
      </w:rPr>
    </w:lvl>
    <w:lvl w:ilvl="6" w:tplc="641C1B0A">
      <w:start w:val="1"/>
      <w:numFmt w:val="lowerRoman"/>
      <w:lvlText w:val="%7."/>
      <w:lvlJc w:val="left"/>
      <w:pPr>
        <w:ind w:left="2520" w:hanging="360"/>
      </w:pPr>
      <w:rPr>
        <w:rFonts w:hint="default"/>
      </w:rPr>
    </w:lvl>
    <w:lvl w:ilvl="7" w:tplc="B92C61D4">
      <w:start w:val="1"/>
      <w:numFmt w:val="bullet"/>
      <w:lvlText w:val=""/>
      <w:lvlJc w:val="left"/>
      <w:pPr>
        <w:ind w:left="2880" w:hanging="360"/>
      </w:pPr>
      <w:rPr>
        <w:rFonts w:ascii="Symbol" w:hAnsi="Symbol" w:hint="default"/>
        <w:color w:val="auto"/>
      </w:rPr>
    </w:lvl>
    <w:lvl w:ilvl="8" w:tplc="7966B734">
      <w:start w:val="1"/>
      <w:numFmt w:val="bullet"/>
      <w:lvlText w:val=""/>
      <w:lvlJc w:val="left"/>
      <w:pPr>
        <w:ind w:left="3240" w:hanging="360"/>
      </w:pPr>
      <w:rPr>
        <w:rFonts w:ascii="Symbol" w:hAnsi="Symbol" w:hint="default"/>
        <w:color w:val="auto"/>
      </w:rPr>
    </w:lvl>
  </w:abstractNum>
  <w:abstractNum w:abstractNumId="42" w15:restartNumberingAfterBreak="0">
    <w:nsid w:val="6A1A31F9"/>
    <w:multiLevelType w:val="hybridMultilevel"/>
    <w:tmpl w:val="ABC2D4F2"/>
    <w:lvl w:ilvl="0" w:tplc="4CDCF868">
      <w:start w:val="1"/>
      <w:numFmt w:val="decimal"/>
      <w:pStyle w:val="SidebarListNumber"/>
      <w:lvlText w:val="%1."/>
      <w:lvlJc w:val="left"/>
      <w:pPr>
        <w:tabs>
          <w:tab w:val="num" w:pos="576"/>
        </w:tabs>
        <w:ind w:left="576" w:hanging="288"/>
      </w:pPr>
      <w:rPr>
        <w:rFonts w:hint="default"/>
        <w:color w:val="5B6771" w:themeColor="accent3"/>
      </w:rPr>
    </w:lvl>
    <w:lvl w:ilvl="1" w:tplc="3BFCA3DA">
      <w:numFmt w:val="decimal"/>
      <w:lvlText w:val=""/>
      <w:lvlJc w:val="left"/>
    </w:lvl>
    <w:lvl w:ilvl="2" w:tplc="50762F08">
      <w:numFmt w:val="decimal"/>
      <w:lvlText w:val=""/>
      <w:lvlJc w:val="left"/>
    </w:lvl>
    <w:lvl w:ilvl="3" w:tplc="B5A4FB60">
      <w:numFmt w:val="decimal"/>
      <w:lvlText w:val=""/>
      <w:lvlJc w:val="left"/>
    </w:lvl>
    <w:lvl w:ilvl="4" w:tplc="50EE1AB8">
      <w:numFmt w:val="decimal"/>
      <w:lvlText w:val=""/>
      <w:lvlJc w:val="left"/>
    </w:lvl>
    <w:lvl w:ilvl="5" w:tplc="8EBA0C22">
      <w:numFmt w:val="decimal"/>
      <w:lvlText w:val=""/>
      <w:lvlJc w:val="left"/>
    </w:lvl>
    <w:lvl w:ilvl="6" w:tplc="D05AC112">
      <w:numFmt w:val="decimal"/>
      <w:lvlText w:val=""/>
      <w:lvlJc w:val="left"/>
    </w:lvl>
    <w:lvl w:ilvl="7" w:tplc="6CBE13E0">
      <w:numFmt w:val="decimal"/>
      <w:lvlText w:val=""/>
      <w:lvlJc w:val="left"/>
    </w:lvl>
    <w:lvl w:ilvl="8" w:tplc="F084A7B2">
      <w:numFmt w:val="decimal"/>
      <w:lvlText w:val=""/>
      <w:lvlJc w:val="left"/>
    </w:lvl>
  </w:abstractNum>
  <w:abstractNum w:abstractNumId="4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F529A4"/>
    <w:multiLevelType w:val="hybridMultilevel"/>
    <w:tmpl w:val="84A42A1C"/>
    <w:lvl w:ilvl="0" w:tplc="FEC8C14C">
      <w:start w:val="1"/>
      <w:numFmt w:val="bullet"/>
      <w:lvlText w:val="·"/>
      <w:lvlJc w:val="left"/>
      <w:pPr>
        <w:ind w:left="720" w:hanging="360"/>
      </w:pPr>
      <w:rPr>
        <w:rFonts w:ascii="Symbol" w:hAnsi="Symbol" w:hint="default"/>
      </w:rPr>
    </w:lvl>
    <w:lvl w:ilvl="1" w:tplc="1A6AD124">
      <w:start w:val="1"/>
      <w:numFmt w:val="bullet"/>
      <w:lvlText w:val="o"/>
      <w:lvlJc w:val="left"/>
      <w:pPr>
        <w:ind w:left="1440" w:hanging="360"/>
      </w:pPr>
      <w:rPr>
        <w:rFonts w:ascii="Courier New" w:hAnsi="Courier New" w:hint="default"/>
      </w:rPr>
    </w:lvl>
    <w:lvl w:ilvl="2" w:tplc="CB38C838">
      <w:start w:val="1"/>
      <w:numFmt w:val="bullet"/>
      <w:lvlText w:val=""/>
      <w:lvlJc w:val="left"/>
      <w:pPr>
        <w:ind w:left="2160" w:hanging="360"/>
      </w:pPr>
      <w:rPr>
        <w:rFonts w:ascii="Wingdings" w:hAnsi="Wingdings" w:hint="default"/>
      </w:rPr>
    </w:lvl>
    <w:lvl w:ilvl="3" w:tplc="9738D0FA">
      <w:start w:val="1"/>
      <w:numFmt w:val="bullet"/>
      <w:lvlText w:val=""/>
      <w:lvlJc w:val="left"/>
      <w:pPr>
        <w:ind w:left="2880" w:hanging="360"/>
      </w:pPr>
      <w:rPr>
        <w:rFonts w:ascii="Symbol" w:hAnsi="Symbol" w:hint="default"/>
      </w:rPr>
    </w:lvl>
    <w:lvl w:ilvl="4" w:tplc="9F0280EA">
      <w:start w:val="1"/>
      <w:numFmt w:val="bullet"/>
      <w:lvlText w:val="o"/>
      <w:lvlJc w:val="left"/>
      <w:pPr>
        <w:ind w:left="3600" w:hanging="360"/>
      </w:pPr>
      <w:rPr>
        <w:rFonts w:ascii="Courier New" w:hAnsi="Courier New" w:hint="default"/>
      </w:rPr>
    </w:lvl>
    <w:lvl w:ilvl="5" w:tplc="F9EC86D0">
      <w:start w:val="1"/>
      <w:numFmt w:val="bullet"/>
      <w:lvlText w:val=""/>
      <w:lvlJc w:val="left"/>
      <w:pPr>
        <w:ind w:left="4320" w:hanging="360"/>
      </w:pPr>
      <w:rPr>
        <w:rFonts w:ascii="Wingdings" w:hAnsi="Wingdings" w:hint="default"/>
      </w:rPr>
    </w:lvl>
    <w:lvl w:ilvl="6" w:tplc="551EE2D4">
      <w:start w:val="1"/>
      <w:numFmt w:val="bullet"/>
      <w:lvlText w:val=""/>
      <w:lvlJc w:val="left"/>
      <w:pPr>
        <w:ind w:left="5040" w:hanging="360"/>
      </w:pPr>
      <w:rPr>
        <w:rFonts w:ascii="Symbol" w:hAnsi="Symbol" w:hint="default"/>
      </w:rPr>
    </w:lvl>
    <w:lvl w:ilvl="7" w:tplc="77C8BCA2">
      <w:start w:val="1"/>
      <w:numFmt w:val="bullet"/>
      <w:lvlText w:val="o"/>
      <w:lvlJc w:val="left"/>
      <w:pPr>
        <w:ind w:left="5760" w:hanging="360"/>
      </w:pPr>
      <w:rPr>
        <w:rFonts w:ascii="Courier New" w:hAnsi="Courier New" w:hint="default"/>
      </w:rPr>
    </w:lvl>
    <w:lvl w:ilvl="8" w:tplc="34A873C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2"/>
  </w:num>
  <w:num w:numId="6">
    <w:abstractNumId w:val="29"/>
  </w:num>
  <w:num w:numId="7">
    <w:abstractNumId w:val="11"/>
  </w:num>
  <w:num w:numId="8">
    <w:abstractNumId w:val="17"/>
  </w:num>
  <w:num w:numId="9">
    <w:abstractNumId w:val="13"/>
  </w:num>
  <w:num w:numId="10">
    <w:abstractNumId w:val="37"/>
  </w:num>
  <w:num w:numId="11">
    <w:abstractNumId w:val="10"/>
  </w:num>
  <w:num w:numId="12">
    <w:abstractNumId w:val="21"/>
  </w:num>
  <w:num w:numId="13">
    <w:abstractNumId w:val="39"/>
  </w:num>
  <w:num w:numId="14">
    <w:abstractNumId w:val="43"/>
  </w:num>
  <w:num w:numId="15">
    <w:abstractNumId w:val="42"/>
  </w:num>
  <w:num w:numId="16">
    <w:abstractNumId w:val="12"/>
  </w:num>
  <w:num w:numId="17">
    <w:abstractNumId w:val="27"/>
  </w:num>
  <w:num w:numId="18">
    <w:abstractNumId w:val="35"/>
  </w:num>
  <w:num w:numId="19">
    <w:abstractNumId w:val="28"/>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4"/>
  </w:num>
  <w:num w:numId="28">
    <w:abstractNumId w:val="44"/>
  </w:num>
  <w:num w:numId="29">
    <w:abstractNumId w:val="33"/>
  </w:num>
  <w:num w:numId="30">
    <w:abstractNumId w:val="46"/>
  </w:num>
  <w:num w:numId="31">
    <w:abstractNumId w:val="18"/>
  </w:num>
  <w:num w:numId="32">
    <w:abstractNumId w:val="45"/>
  </w:num>
  <w:num w:numId="33">
    <w:abstractNumId w:val="41"/>
  </w:num>
  <w:num w:numId="34">
    <w:abstractNumId w:val="31"/>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34"/>
  </w:num>
  <w:num w:numId="39">
    <w:abstractNumId w:val="8"/>
  </w:num>
  <w:num w:numId="40">
    <w:abstractNumId w:val="38"/>
  </w:num>
  <w:num w:numId="41">
    <w:abstractNumId w:val="8"/>
    <w:lvlOverride w:ilvl="0">
      <w:startOverride w:val="2"/>
    </w:lvlOverride>
  </w:num>
  <w:num w:numId="42">
    <w:abstractNumId w:val="22"/>
  </w:num>
  <w:num w:numId="43">
    <w:abstractNumId w:val="14"/>
  </w:num>
  <w:num w:numId="44">
    <w:abstractNumId w:val="40"/>
  </w:num>
  <w:num w:numId="45">
    <w:abstractNumId w:val="19"/>
  </w:num>
  <w:num w:numId="46">
    <w:abstractNumId w:val="47"/>
  </w:num>
  <w:num w:numId="47">
    <w:abstractNumId w:val="20"/>
  </w:num>
  <w:num w:numId="48">
    <w:abstractNumId w:val="36"/>
  </w:num>
  <w:num w:numId="49">
    <w:abstractNumId w:val="30"/>
  </w:num>
  <w:num w:numId="50">
    <w:abstractNumId w:val="23"/>
  </w:num>
  <w:num w:numId="51">
    <w:abstractNumId w:val="25"/>
  </w:num>
  <w:num w:numId="52">
    <w:abstractNumId w:val="26"/>
  </w:num>
  <w:num w:numId="53">
    <w:abstractNumId w:val="42"/>
    <w:lvlOverride w:ilvl="0">
      <w:startOverride w:val="1"/>
    </w:lvlOverride>
  </w:num>
  <w:num w:numId="54">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C4"/>
    <w:rsid w:val="00001340"/>
    <w:rsid w:val="00001739"/>
    <w:rsid w:val="00002766"/>
    <w:rsid w:val="00003A49"/>
    <w:rsid w:val="00003CA6"/>
    <w:rsid w:val="00004440"/>
    <w:rsid w:val="00004AAA"/>
    <w:rsid w:val="00004DCC"/>
    <w:rsid w:val="0000549D"/>
    <w:rsid w:val="00005826"/>
    <w:rsid w:val="00005CF0"/>
    <w:rsid w:val="00007457"/>
    <w:rsid w:val="00007690"/>
    <w:rsid w:val="000077E6"/>
    <w:rsid w:val="00007FE1"/>
    <w:rsid w:val="00011417"/>
    <w:rsid w:val="00011527"/>
    <w:rsid w:val="0001315B"/>
    <w:rsid w:val="000134A4"/>
    <w:rsid w:val="000150BC"/>
    <w:rsid w:val="00015394"/>
    <w:rsid w:val="00015B9D"/>
    <w:rsid w:val="00015C89"/>
    <w:rsid w:val="00016C44"/>
    <w:rsid w:val="000178D0"/>
    <w:rsid w:val="00023A5B"/>
    <w:rsid w:val="00023F49"/>
    <w:rsid w:val="00025295"/>
    <w:rsid w:val="00025BD1"/>
    <w:rsid w:val="00027641"/>
    <w:rsid w:val="000304BF"/>
    <w:rsid w:val="0003072A"/>
    <w:rsid w:val="00030B03"/>
    <w:rsid w:val="00031414"/>
    <w:rsid w:val="000336C0"/>
    <w:rsid w:val="000336D2"/>
    <w:rsid w:val="00033B02"/>
    <w:rsid w:val="00033BA6"/>
    <w:rsid w:val="00034595"/>
    <w:rsid w:val="00036546"/>
    <w:rsid w:val="00036CF4"/>
    <w:rsid w:val="00037779"/>
    <w:rsid w:val="000379C7"/>
    <w:rsid w:val="00040096"/>
    <w:rsid w:val="0004019D"/>
    <w:rsid w:val="00041CBC"/>
    <w:rsid w:val="000430CD"/>
    <w:rsid w:val="0004484A"/>
    <w:rsid w:val="00045D1E"/>
    <w:rsid w:val="00046646"/>
    <w:rsid w:val="000466DB"/>
    <w:rsid w:val="000472D2"/>
    <w:rsid w:val="000477EB"/>
    <w:rsid w:val="00051143"/>
    <w:rsid w:val="00053204"/>
    <w:rsid w:val="00053F99"/>
    <w:rsid w:val="00054D52"/>
    <w:rsid w:val="000554EF"/>
    <w:rsid w:val="00056BBD"/>
    <w:rsid w:val="000579C7"/>
    <w:rsid w:val="00060529"/>
    <w:rsid w:val="00060D38"/>
    <w:rsid w:val="00060FE5"/>
    <w:rsid w:val="0006440E"/>
    <w:rsid w:val="00064CFB"/>
    <w:rsid w:val="0006581E"/>
    <w:rsid w:val="000658FB"/>
    <w:rsid w:val="00065DE1"/>
    <w:rsid w:val="00066EC1"/>
    <w:rsid w:val="000674D8"/>
    <w:rsid w:val="0006758E"/>
    <w:rsid w:val="00070962"/>
    <w:rsid w:val="00070D5A"/>
    <w:rsid w:val="000715A4"/>
    <w:rsid w:val="000719B9"/>
    <w:rsid w:val="000722B7"/>
    <w:rsid w:val="000733E3"/>
    <w:rsid w:val="000751E9"/>
    <w:rsid w:val="00075877"/>
    <w:rsid w:val="00076138"/>
    <w:rsid w:val="000767F6"/>
    <w:rsid w:val="00080549"/>
    <w:rsid w:val="00080E2F"/>
    <w:rsid w:val="00080E36"/>
    <w:rsid w:val="000812C8"/>
    <w:rsid w:val="00082872"/>
    <w:rsid w:val="0008379E"/>
    <w:rsid w:val="00084082"/>
    <w:rsid w:val="00084318"/>
    <w:rsid w:val="0008613A"/>
    <w:rsid w:val="00090334"/>
    <w:rsid w:val="000910A5"/>
    <w:rsid w:val="000915A1"/>
    <w:rsid w:val="00091C8A"/>
    <w:rsid w:val="00092E39"/>
    <w:rsid w:val="00093283"/>
    <w:rsid w:val="000933D6"/>
    <w:rsid w:val="00093614"/>
    <w:rsid w:val="00094073"/>
    <w:rsid w:val="00094C49"/>
    <w:rsid w:val="00095140"/>
    <w:rsid w:val="00095A1E"/>
    <w:rsid w:val="00096C93"/>
    <w:rsid w:val="00097653"/>
    <w:rsid w:val="00097CD7"/>
    <w:rsid w:val="000A0764"/>
    <w:rsid w:val="000A287F"/>
    <w:rsid w:val="000A39BA"/>
    <w:rsid w:val="000A3A29"/>
    <w:rsid w:val="000A5CD8"/>
    <w:rsid w:val="000A6656"/>
    <w:rsid w:val="000B1298"/>
    <w:rsid w:val="000B19BA"/>
    <w:rsid w:val="000B29A2"/>
    <w:rsid w:val="000B30FB"/>
    <w:rsid w:val="000B4E8A"/>
    <w:rsid w:val="000B539E"/>
    <w:rsid w:val="000B7351"/>
    <w:rsid w:val="000C0296"/>
    <w:rsid w:val="000C02B5"/>
    <w:rsid w:val="000C07C9"/>
    <w:rsid w:val="000C151D"/>
    <w:rsid w:val="000C15B7"/>
    <w:rsid w:val="000C1988"/>
    <w:rsid w:val="000C2957"/>
    <w:rsid w:val="000C39A5"/>
    <w:rsid w:val="000C4FF0"/>
    <w:rsid w:val="000C50B1"/>
    <w:rsid w:val="000C614D"/>
    <w:rsid w:val="000C699A"/>
    <w:rsid w:val="000C6E87"/>
    <w:rsid w:val="000D133A"/>
    <w:rsid w:val="000D1B57"/>
    <w:rsid w:val="000D1FF5"/>
    <w:rsid w:val="000D2972"/>
    <w:rsid w:val="000D29F0"/>
    <w:rsid w:val="000D39A0"/>
    <w:rsid w:val="000D6CBE"/>
    <w:rsid w:val="000D7265"/>
    <w:rsid w:val="000E0819"/>
    <w:rsid w:val="000E1243"/>
    <w:rsid w:val="000E1540"/>
    <w:rsid w:val="000E24C8"/>
    <w:rsid w:val="000E2FBA"/>
    <w:rsid w:val="000E40D8"/>
    <w:rsid w:val="000E4FA5"/>
    <w:rsid w:val="000E5373"/>
    <w:rsid w:val="000E67BE"/>
    <w:rsid w:val="000E754B"/>
    <w:rsid w:val="000F071B"/>
    <w:rsid w:val="000F0883"/>
    <w:rsid w:val="000F249C"/>
    <w:rsid w:val="000F45D6"/>
    <w:rsid w:val="000F45FC"/>
    <w:rsid w:val="000F5520"/>
    <w:rsid w:val="000F5AB1"/>
    <w:rsid w:val="000F5D13"/>
    <w:rsid w:val="000F79B8"/>
    <w:rsid w:val="00100A7A"/>
    <w:rsid w:val="0010109A"/>
    <w:rsid w:val="001014FE"/>
    <w:rsid w:val="00101C0E"/>
    <w:rsid w:val="00101EA1"/>
    <w:rsid w:val="001035CC"/>
    <w:rsid w:val="001039F5"/>
    <w:rsid w:val="00105736"/>
    <w:rsid w:val="001059EE"/>
    <w:rsid w:val="00106E64"/>
    <w:rsid w:val="00107863"/>
    <w:rsid w:val="00110D5F"/>
    <w:rsid w:val="00110EE5"/>
    <w:rsid w:val="001113B9"/>
    <w:rsid w:val="00113DC5"/>
    <w:rsid w:val="00114550"/>
    <w:rsid w:val="001150FE"/>
    <w:rsid w:val="001153CD"/>
    <w:rsid w:val="00115541"/>
    <w:rsid w:val="001158A6"/>
    <w:rsid w:val="001162CE"/>
    <w:rsid w:val="00117199"/>
    <w:rsid w:val="00117869"/>
    <w:rsid w:val="0012038B"/>
    <w:rsid w:val="001204F5"/>
    <w:rsid w:val="001217DE"/>
    <w:rsid w:val="00121C25"/>
    <w:rsid w:val="001231CE"/>
    <w:rsid w:val="001231EC"/>
    <w:rsid w:val="00123B53"/>
    <w:rsid w:val="00124FE1"/>
    <w:rsid w:val="00125DDF"/>
    <w:rsid w:val="00125FA2"/>
    <w:rsid w:val="001262A5"/>
    <w:rsid w:val="00127190"/>
    <w:rsid w:val="001276A4"/>
    <w:rsid w:val="00127793"/>
    <w:rsid w:val="001302BD"/>
    <w:rsid w:val="0013071B"/>
    <w:rsid w:val="00131190"/>
    <w:rsid w:val="00131893"/>
    <w:rsid w:val="00132040"/>
    <w:rsid w:val="001343B6"/>
    <w:rsid w:val="0013481F"/>
    <w:rsid w:val="0013552F"/>
    <w:rsid w:val="001360F2"/>
    <w:rsid w:val="00136129"/>
    <w:rsid w:val="00137EEF"/>
    <w:rsid w:val="0014130E"/>
    <w:rsid w:val="00142E95"/>
    <w:rsid w:val="001447AC"/>
    <w:rsid w:val="001450E4"/>
    <w:rsid w:val="00145502"/>
    <w:rsid w:val="001458BA"/>
    <w:rsid w:val="00145F3A"/>
    <w:rsid w:val="00146AA4"/>
    <w:rsid w:val="00146BA5"/>
    <w:rsid w:val="0015087D"/>
    <w:rsid w:val="0015245E"/>
    <w:rsid w:val="001526BB"/>
    <w:rsid w:val="001529D2"/>
    <w:rsid w:val="0015348D"/>
    <w:rsid w:val="00153C21"/>
    <w:rsid w:val="00154E93"/>
    <w:rsid w:val="001555F7"/>
    <w:rsid w:val="00155907"/>
    <w:rsid w:val="001568C6"/>
    <w:rsid w:val="00157E9F"/>
    <w:rsid w:val="0016068B"/>
    <w:rsid w:val="001606FF"/>
    <w:rsid w:val="00161870"/>
    <w:rsid w:val="00161A01"/>
    <w:rsid w:val="0016400A"/>
    <w:rsid w:val="001645B2"/>
    <w:rsid w:val="001654A1"/>
    <w:rsid w:val="00166E35"/>
    <w:rsid w:val="0016728D"/>
    <w:rsid w:val="001673B1"/>
    <w:rsid w:val="001702D0"/>
    <w:rsid w:val="0017049A"/>
    <w:rsid w:val="00173FB5"/>
    <w:rsid w:val="00175EC9"/>
    <w:rsid w:val="00176C05"/>
    <w:rsid w:val="00176E7E"/>
    <w:rsid w:val="001776C2"/>
    <w:rsid w:val="0018067A"/>
    <w:rsid w:val="0018145F"/>
    <w:rsid w:val="00181874"/>
    <w:rsid w:val="00182245"/>
    <w:rsid w:val="001827DF"/>
    <w:rsid w:val="00182B49"/>
    <w:rsid w:val="001836E5"/>
    <w:rsid w:val="00183D00"/>
    <w:rsid w:val="00183F55"/>
    <w:rsid w:val="00184240"/>
    <w:rsid w:val="00185DBF"/>
    <w:rsid w:val="0018698A"/>
    <w:rsid w:val="001874BE"/>
    <w:rsid w:val="00190860"/>
    <w:rsid w:val="00191DA3"/>
    <w:rsid w:val="001922D2"/>
    <w:rsid w:val="00193E9C"/>
    <w:rsid w:val="001958C3"/>
    <w:rsid w:val="00195DDB"/>
    <w:rsid w:val="001969CA"/>
    <w:rsid w:val="0019753A"/>
    <w:rsid w:val="0019773B"/>
    <w:rsid w:val="001A074F"/>
    <w:rsid w:val="001A095C"/>
    <w:rsid w:val="001A1F0A"/>
    <w:rsid w:val="001A1FA1"/>
    <w:rsid w:val="001A3CA2"/>
    <w:rsid w:val="001A4946"/>
    <w:rsid w:val="001A770B"/>
    <w:rsid w:val="001A7BA2"/>
    <w:rsid w:val="001A7D76"/>
    <w:rsid w:val="001B07E9"/>
    <w:rsid w:val="001B13B1"/>
    <w:rsid w:val="001B1623"/>
    <w:rsid w:val="001B2467"/>
    <w:rsid w:val="001B273C"/>
    <w:rsid w:val="001B2C25"/>
    <w:rsid w:val="001B30D0"/>
    <w:rsid w:val="001B3F3D"/>
    <w:rsid w:val="001B484A"/>
    <w:rsid w:val="001B5402"/>
    <w:rsid w:val="001B5843"/>
    <w:rsid w:val="001B5915"/>
    <w:rsid w:val="001B5AE2"/>
    <w:rsid w:val="001B6905"/>
    <w:rsid w:val="001B7046"/>
    <w:rsid w:val="001B7FC1"/>
    <w:rsid w:val="001C0A23"/>
    <w:rsid w:val="001C1CC7"/>
    <w:rsid w:val="001C3BCA"/>
    <w:rsid w:val="001C4DCF"/>
    <w:rsid w:val="001D062B"/>
    <w:rsid w:val="001D17C8"/>
    <w:rsid w:val="001D25DA"/>
    <w:rsid w:val="001D2C9D"/>
    <w:rsid w:val="001D30CB"/>
    <w:rsid w:val="001D469C"/>
    <w:rsid w:val="001D5255"/>
    <w:rsid w:val="001D54DC"/>
    <w:rsid w:val="001D5E47"/>
    <w:rsid w:val="001D5E8F"/>
    <w:rsid w:val="001D6E23"/>
    <w:rsid w:val="001E1A71"/>
    <w:rsid w:val="001E1B79"/>
    <w:rsid w:val="001E1EC6"/>
    <w:rsid w:val="001E2900"/>
    <w:rsid w:val="001E35E0"/>
    <w:rsid w:val="001E3FD4"/>
    <w:rsid w:val="001E4003"/>
    <w:rsid w:val="001E402A"/>
    <w:rsid w:val="001E5927"/>
    <w:rsid w:val="001E685C"/>
    <w:rsid w:val="001E6964"/>
    <w:rsid w:val="001F0E2D"/>
    <w:rsid w:val="001F10F4"/>
    <w:rsid w:val="001F1194"/>
    <w:rsid w:val="001F18E0"/>
    <w:rsid w:val="001F1D96"/>
    <w:rsid w:val="001F21CE"/>
    <w:rsid w:val="001F2317"/>
    <w:rsid w:val="001F2597"/>
    <w:rsid w:val="001F3279"/>
    <w:rsid w:val="001F35AE"/>
    <w:rsid w:val="001F3DF6"/>
    <w:rsid w:val="001F6E51"/>
    <w:rsid w:val="0020050F"/>
    <w:rsid w:val="0020155F"/>
    <w:rsid w:val="002020D4"/>
    <w:rsid w:val="0020282B"/>
    <w:rsid w:val="00205654"/>
    <w:rsid w:val="002058B8"/>
    <w:rsid w:val="0020636B"/>
    <w:rsid w:val="00207154"/>
    <w:rsid w:val="00207728"/>
    <w:rsid w:val="00207B4D"/>
    <w:rsid w:val="00207B74"/>
    <w:rsid w:val="002102C3"/>
    <w:rsid w:val="00210457"/>
    <w:rsid w:val="0021146A"/>
    <w:rsid w:val="002126C1"/>
    <w:rsid w:val="00212B22"/>
    <w:rsid w:val="00213758"/>
    <w:rsid w:val="00213980"/>
    <w:rsid w:val="00214476"/>
    <w:rsid w:val="00214FEA"/>
    <w:rsid w:val="00215170"/>
    <w:rsid w:val="002160DE"/>
    <w:rsid w:val="00216653"/>
    <w:rsid w:val="00216757"/>
    <w:rsid w:val="00216A5C"/>
    <w:rsid w:val="00216CCD"/>
    <w:rsid w:val="0021769A"/>
    <w:rsid w:val="002176FF"/>
    <w:rsid w:val="00217A41"/>
    <w:rsid w:val="00217AA4"/>
    <w:rsid w:val="00217DE3"/>
    <w:rsid w:val="00220F0A"/>
    <w:rsid w:val="002214A1"/>
    <w:rsid w:val="002225E7"/>
    <w:rsid w:val="00222AA8"/>
    <w:rsid w:val="00222C00"/>
    <w:rsid w:val="0022368A"/>
    <w:rsid w:val="00223C4D"/>
    <w:rsid w:val="00223CF5"/>
    <w:rsid w:val="002243B9"/>
    <w:rsid w:val="0022487F"/>
    <w:rsid w:val="002254C2"/>
    <w:rsid w:val="002277CA"/>
    <w:rsid w:val="0023207B"/>
    <w:rsid w:val="0023299B"/>
    <w:rsid w:val="002330D8"/>
    <w:rsid w:val="00233297"/>
    <w:rsid w:val="0023403C"/>
    <w:rsid w:val="002342C5"/>
    <w:rsid w:val="0023584F"/>
    <w:rsid w:val="00235864"/>
    <w:rsid w:val="00236488"/>
    <w:rsid w:val="002374C3"/>
    <w:rsid w:val="0024044A"/>
    <w:rsid w:val="002404B8"/>
    <w:rsid w:val="00241063"/>
    <w:rsid w:val="00241FA1"/>
    <w:rsid w:val="002424ED"/>
    <w:rsid w:val="00242527"/>
    <w:rsid w:val="00243631"/>
    <w:rsid w:val="00243BEB"/>
    <w:rsid w:val="00243C1C"/>
    <w:rsid w:val="00244A38"/>
    <w:rsid w:val="00245B6D"/>
    <w:rsid w:val="00245C35"/>
    <w:rsid w:val="00245E02"/>
    <w:rsid w:val="00246294"/>
    <w:rsid w:val="00246C73"/>
    <w:rsid w:val="00246DD9"/>
    <w:rsid w:val="00250721"/>
    <w:rsid w:val="002510C2"/>
    <w:rsid w:val="00251765"/>
    <w:rsid w:val="002517FC"/>
    <w:rsid w:val="002533ED"/>
    <w:rsid w:val="00253CDA"/>
    <w:rsid w:val="00253D22"/>
    <w:rsid w:val="00253D96"/>
    <w:rsid w:val="00254312"/>
    <w:rsid w:val="00254429"/>
    <w:rsid w:val="002544F5"/>
    <w:rsid w:val="00255594"/>
    <w:rsid w:val="002559F0"/>
    <w:rsid w:val="00256CB0"/>
    <w:rsid w:val="002600D2"/>
    <w:rsid w:val="002602D0"/>
    <w:rsid w:val="0026097C"/>
    <w:rsid w:val="00261D26"/>
    <w:rsid w:val="00261FCF"/>
    <w:rsid w:val="0026277A"/>
    <w:rsid w:val="00263BB2"/>
    <w:rsid w:val="00265924"/>
    <w:rsid w:val="002665DA"/>
    <w:rsid w:val="00267ABA"/>
    <w:rsid w:val="002700E2"/>
    <w:rsid w:val="00270BE9"/>
    <w:rsid w:val="00271DDE"/>
    <w:rsid w:val="002721E8"/>
    <w:rsid w:val="0027240C"/>
    <w:rsid w:val="00272570"/>
    <w:rsid w:val="00273689"/>
    <w:rsid w:val="00273E2C"/>
    <w:rsid w:val="002748E3"/>
    <w:rsid w:val="00274EAB"/>
    <w:rsid w:val="00275207"/>
    <w:rsid w:val="00275D7E"/>
    <w:rsid w:val="00275ED2"/>
    <w:rsid w:val="002802D6"/>
    <w:rsid w:val="00280C09"/>
    <w:rsid w:val="00281D1A"/>
    <w:rsid w:val="00281DE7"/>
    <w:rsid w:val="00281E22"/>
    <w:rsid w:val="00283514"/>
    <w:rsid w:val="002838B7"/>
    <w:rsid w:val="00283A02"/>
    <w:rsid w:val="00284F5C"/>
    <w:rsid w:val="00285E1D"/>
    <w:rsid w:val="00286097"/>
    <w:rsid w:val="002860ED"/>
    <w:rsid w:val="002861E9"/>
    <w:rsid w:val="0028762D"/>
    <w:rsid w:val="002909EE"/>
    <w:rsid w:val="00290ADF"/>
    <w:rsid w:val="00290B8A"/>
    <w:rsid w:val="002917F7"/>
    <w:rsid w:val="0029275C"/>
    <w:rsid w:val="0029489C"/>
    <w:rsid w:val="00294D01"/>
    <w:rsid w:val="00295DB7"/>
    <w:rsid w:val="00296669"/>
    <w:rsid w:val="00296C51"/>
    <w:rsid w:val="00297624"/>
    <w:rsid w:val="00297F46"/>
    <w:rsid w:val="002A131C"/>
    <w:rsid w:val="002A32E2"/>
    <w:rsid w:val="002A51F3"/>
    <w:rsid w:val="002A6431"/>
    <w:rsid w:val="002A652D"/>
    <w:rsid w:val="002A6954"/>
    <w:rsid w:val="002A73A7"/>
    <w:rsid w:val="002B034A"/>
    <w:rsid w:val="002B0EE7"/>
    <w:rsid w:val="002B15BD"/>
    <w:rsid w:val="002B1EC4"/>
    <w:rsid w:val="002B4855"/>
    <w:rsid w:val="002B551B"/>
    <w:rsid w:val="002B588C"/>
    <w:rsid w:val="002B6D3C"/>
    <w:rsid w:val="002B6E26"/>
    <w:rsid w:val="002C090F"/>
    <w:rsid w:val="002C172A"/>
    <w:rsid w:val="002C1CA5"/>
    <w:rsid w:val="002C1CC2"/>
    <w:rsid w:val="002C2242"/>
    <w:rsid w:val="002C3499"/>
    <w:rsid w:val="002C4630"/>
    <w:rsid w:val="002C70CA"/>
    <w:rsid w:val="002D0406"/>
    <w:rsid w:val="002D04C8"/>
    <w:rsid w:val="002D061A"/>
    <w:rsid w:val="002D0893"/>
    <w:rsid w:val="002D1440"/>
    <w:rsid w:val="002D2A10"/>
    <w:rsid w:val="002D3AEE"/>
    <w:rsid w:val="002D4533"/>
    <w:rsid w:val="002D4865"/>
    <w:rsid w:val="002D5F83"/>
    <w:rsid w:val="002D7125"/>
    <w:rsid w:val="002D7812"/>
    <w:rsid w:val="002E1055"/>
    <w:rsid w:val="002E1B0D"/>
    <w:rsid w:val="002E21B7"/>
    <w:rsid w:val="002E22DB"/>
    <w:rsid w:val="002E385A"/>
    <w:rsid w:val="002E444A"/>
    <w:rsid w:val="002E4949"/>
    <w:rsid w:val="002E5331"/>
    <w:rsid w:val="002E6B89"/>
    <w:rsid w:val="002E6E25"/>
    <w:rsid w:val="002E72B7"/>
    <w:rsid w:val="002E7EF6"/>
    <w:rsid w:val="002F06C4"/>
    <w:rsid w:val="002F1308"/>
    <w:rsid w:val="002F3BC4"/>
    <w:rsid w:val="002F472F"/>
    <w:rsid w:val="002F4B97"/>
    <w:rsid w:val="002F57E0"/>
    <w:rsid w:val="002F7249"/>
    <w:rsid w:val="00300A1C"/>
    <w:rsid w:val="003012F0"/>
    <w:rsid w:val="003029EF"/>
    <w:rsid w:val="00302D51"/>
    <w:rsid w:val="0030400C"/>
    <w:rsid w:val="00305629"/>
    <w:rsid w:val="00305E8F"/>
    <w:rsid w:val="00306985"/>
    <w:rsid w:val="00307EEA"/>
    <w:rsid w:val="003101A9"/>
    <w:rsid w:val="0031043A"/>
    <w:rsid w:val="00310DA1"/>
    <w:rsid w:val="00310E79"/>
    <w:rsid w:val="00310FB2"/>
    <w:rsid w:val="00311676"/>
    <w:rsid w:val="00311E7C"/>
    <w:rsid w:val="00311FEB"/>
    <w:rsid w:val="003124E6"/>
    <w:rsid w:val="00312B49"/>
    <w:rsid w:val="003135E8"/>
    <w:rsid w:val="00314840"/>
    <w:rsid w:val="00315AB0"/>
    <w:rsid w:val="00315C09"/>
    <w:rsid w:val="0031671D"/>
    <w:rsid w:val="00317296"/>
    <w:rsid w:val="00317A49"/>
    <w:rsid w:val="00320705"/>
    <w:rsid w:val="00322357"/>
    <w:rsid w:val="00323080"/>
    <w:rsid w:val="00323646"/>
    <w:rsid w:val="003239AA"/>
    <w:rsid w:val="0032421B"/>
    <w:rsid w:val="00324F33"/>
    <w:rsid w:val="003253D6"/>
    <w:rsid w:val="00325C25"/>
    <w:rsid w:val="0032643D"/>
    <w:rsid w:val="003266B1"/>
    <w:rsid w:val="00326A96"/>
    <w:rsid w:val="00326BEA"/>
    <w:rsid w:val="003273D4"/>
    <w:rsid w:val="003304D3"/>
    <w:rsid w:val="003306A6"/>
    <w:rsid w:val="0033090F"/>
    <w:rsid w:val="0033098B"/>
    <w:rsid w:val="0033204F"/>
    <w:rsid w:val="0033215D"/>
    <w:rsid w:val="003322CC"/>
    <w:rsid w:val="00336603"/>
    <w:rsid w:val="00336FE4"/>
    <w:rsid w:val="00337B88"/>
    <w:rsid w:val="0034283B"/>
    <w:rsid w:val="00343948"/>
    <w:rsid w:val="00343C1D"/>
    <w:rsid w:val="00343EA2"/>
    <w:rsid w:val="00344028"/>
    <w:rsid w:val="00346544"/>
    <w:rsid w:val="00351630"/>
    <w:rsid w:val="003542F4"/>
    <w:rsid w:val="00354C20"/>
    <w:rsid w:val="003550E5"/>
    <w:rsid w:val="00355FC2"/>
    <w:rsid w:val="0035655F"/>
    <w:rsid w:val="003565A5"/>
    <w:rsid w:val="00356DE9"/>
    <w:rsid w:val="00360EC9"/>
    <w:rsid w:val="003627CC"/>
    <w:rsid w:val="00363091"/>
    <w:rsid w:val="00363132"/>
    <w:rsid w:val="00363647"/>
    <w:rsid w:val="00364AD0"/>
    <w:rsid w:val="00364B94"/>
    <w:rsid w:val="003657F2"/>
    <w:rsid w:val="0036603D"/>
    <w:rsid w:val="00366859"/>
    <w:rsid w:val="00370758"/>
    <w:rsid w:val="003708F8"/>
    <w:rsid w:val="00370AAF"/>
    <w:rsid w:val="00370E2E"/>
    <w:rsid w:val="003723B6"/>
    <w:rsid w:val="00373EA8"/>
    <w:rsid w:val="00374143"/>
    <w:rsid w:val="003751A5"/>
    <w:rsid w:val="00375FFB"/>
    <w:rsid w:val="00376D12"/>
    <w:rsid w:val="003771BE"/>
    <w:rsid w:val="0038185E"/>
    <w:rsid w:val="00381B36"/>
    <w:rsid w:val="00382307"/>
    <w:rsid w:val="003842A6"/>
    <w:rsid w:val="00385738"/>
    <w:rsid w:val="003868C5"/>
    <w:rsid w:val="00387580"/>
    <w:rsid w:val="0039021C"/>
    <w:rsid w:val="00391D57"/>
    <w:rsid w:val="00392D28"/>
    <w:rsid w:val="00393366"/>
    <w:rsid w:val="003935E8"/>
    <w:rsid w:val="003937C3"/>
    <w:rsid w:val="00393BC9"/>
    <w:rsid w:val="003958E4"/>
    <w:rsid w:val="00397224"/>
    <w:rsid w:val="00397337"/>
    <w:rsid w:val="003975B3"/>
    <w:rsid w:val="00397DA3"/>
    <w:rsid w:val="003A1025"/>
    <w:rsid w:val="003A117A"/>
    <w:rsid w:val="003A26A5"/>
    <w:rsid w:val="003A32F7"/>
    <w:rsid w:val="003A4E13"/>
    <w:rsid w:val="003A7A6F"/>
    <w:rsid w:val="003B1169"/>
    <w:rsid w:val="003B12CB"/>
    <w:rsid w:val="003B2582"/>
    <w:rsid w:val="003B25C1"/>
    <w:rsid w:val="003B3B48"/>
    <w:rsid w:val="003B3D37"/>
    <w:rsid w:val="003B4D26"/>
    <w:rsid w:val="003B7B39"/>
    <w:rsid w:val="003C25A8"/>
    <w:rsid w:val="003C2863"/>
    <w:rsid w:val="003C3A5C"/>
    <w:rsid w:val="003C63EF"/>
    <w:rsid w:val="003C6AF0"/>
    <w:rsid w:val="003C7286"/>
    <w:rsid w:val="003D0C82"/>
    <w:rsid w:val="003D0FFC"/>
    <w:rsid w:val="003D16CA"/>
    <w:rsid w:val="003D2554"/>
    <w:rsid w:val="003D32FE"/>
    <w:rsid w:val="003D396C"/>
    <w:rsid w:val="003D3AC1"/>
    <w:rsid w:val="003D3D56"/>
    <w:rsid w:val="003D40D7"/>
    <w:rsid w:val="003D5828"/>
    <w:rsid w:val="003D6D3B"/>
    <w:rsid w:val="003D7101"/>
    <w:rsid w:val="003D738D"/>
    <w:rsid w:val="003D7CA2"/>
    <w:rsid w:val="003D7EC0"/>
    <w:rsid w:val="003E08CD"/>
    <w:rsid w:val="003E1EDE"/>
    <w:rsid w:val="003E3736"/>
    <w:rsid w:val="003E40FF"/>
    <w:rsid w:val="003E788B"/>
    <w:rsid w:val="003F020C"/>
    <w:rsid w:val="003F046C"/>
    <w:rsid w:val="003F321E"/>
    <w:rsid w:val="003F3893"/>
    <w:rsid w:val="003F448F"/>
    <w:rsid w:val="003F52FB"/>
    <w:rsid w:val="003F59C8"/>
    <w:rsid w:val="003F71D1"/>
    <w:rsid w:val="003F743E"/>
    <w:rsid w:val="003F757E"/>
    <w:rsid w:val="003F79FE"/>
    <w:rsid w:val="003F7A8F"/>
    <w:rsid w:val="00401936"/>
    <w:rsid w:val="00401C1D"/>
    <w:rsid w:val="00405CAB"/>
    <w:rsid w:val="0040640A"/>
    <w:rsid w:val="00410744"/>
    <w:rsid w:val="0041074C"/>
    <w:rsid w:val="0041080B"/>
    <w:rsid w:val="00411FF6"/>
    <w:rsid w:val="00412D75"/>
    <w:rsid w:val="0041335E"/>
    <w:rsid w:val="004146B1"/>
    <w:rsid w:val="004156AF"/>
    <w:rsid w:val="00420685"/>
    <w:rsid w:val="00420ECE"/>
    <w:rsid w:val="004214DC"/>
    <w:rsid w:val="00421951"/>
    <w:rsid w:val="0042260F"/>
    <w:rsid w:val="004229F6"/>
    <w:rsid w:val="004230E3"/>
    <w:rsid w:val="00423787"/>
    <w:rsid w:val="004237F7"/>
    <w:rsid w:val="0042483F"/>
    <w:rsid w:val="004269A5"/>
    <w:rsid w:val="00430092"/>
    <w:rsid w:val="0043114E"/>
    <w:rsid w:val="00433331"/>
    <w:rsid w:val="004337FD"/>
    <w:rsid w:val="004347B2"/>
    <w:rsid w:val="00436973"/>
    <w:rsid w:val="00436D08"/>
    <w:rsid w:val="004371EF"/>
    <w:rsid w:val="00440445"/>
    <w:rsid w:val="00440996"/>
    <w:rsid w:val="004425FB"/>
    <w:rsid w:val="00442C45"/>
    <w:rsid w:val="00442E32"/>
    <w:rsid w:val="004439F8"/>
    <w:rsid w:val="00443F45"/>
    <w:rsid w:val="004448DD"/>
    <w:rsid w:val="00444A3F"/>
    <w:rsid w:val="00444D7E"/>
    <w:rsid w:val="00444F5D"/>
    <w:rsid w:val="004452DC"/>
    <w:rsid w:val="004456F4"/>
    <w:rsid w:val="00446863"/>
    <w:rsid w:val="00450980"/>
    <w:rsid w:val="00451083"/>
    <w:rsid w:val="004515D5"/>
    <w:rsid w:val="004516EB"/>
    <w:rsid w:val="00452813"/>
    <w:rsid w:val="00452845"/>
    <w:rsid w:val="00452E96"/>
    <w:rsid w:val="0045355D"/>
    <w:rsid w:val="004548E9"/>
    <w:rsid w:val="00455CD5"/>
    <w:rsid w:val="004560AF"/>
    <w:rsid w:val="00456D48"/>
    <w:rsid w:val="00457E08"/>
    <w:rsid w:val="0046198A"/>
    <w:rsid w:val="00461DE8"/>
    <w:rsid w:val="00461FA7"/>
    <w:rsid w:val="00462C97"/>
    <w:rsid w:val="00465A5C"/>
    <w:rsid w:val="00465BF8"/>
    <w:rsid w:val="00467600"/>
    <w:rsid w:val="00470A49"/>
    <w:rsid w:val="004712BA"/>
    <w:rsid w:val="004715A1"/>
    <w:rsid w:val="004716D6"/>
    <w:rsid w:val="00471F33"/>
    <w:rsid w:val="00472A8C"/>
    <w:rsid w:val="0047438F"/>
    <w:rsid w:val="00475995"/>
    <w:rsid w:val="004765E8"/>
    <w:rsid w:val="0047691F"/>
    <w:rsid w:val="004769A6"/>
    <w:rsid w:val="00480250"/>
    <w:rsid w:val="0048034F"/>
    <w:rsid w:val="00480361"/>
    <w:rsid w:val="0048081E"/>
    <w:rsid w:val="00480CA5"/>
    <w:rsid w:val="00480F78"/>
    <w:rsid w:val="00482327"/>
    <w:rsid w:val="00482DF6"/>
    <w:rsid w:val="004836DB"/>
    <w:rsid w:val="00485779"/>
    <w:rsid w:val="00485BD5"/>
    <w:rsid w:val="00487E51"/>
    <w:rsid w:val="004900C4"/>
    <w:rsid w:val="00490340"/>
    <w:rsid w:val="0049049D"/>
    <w:rsid w:val="00490683"/>
    <w:rsid w:val="00492D50"/>
    <w:rsid w:val="00495B9A"/>
    <w:rsid w:val="00496D69"/>
    <w:rsid w:val="00496DFA"/>
    <w:rsid w:val="00496F66"/>
    <w:rsid w:val="00497D58"/>
    <w:rsid w:val="00497E37"/>
    <w:rsid w:val="00497FA8"/>
    <w:rsid w:val="004A0704"/>
    <w:rsid w:val="004A18C3"/>
    <w:rsid w:val="004A1A99"/>
    <w:rsid w:val="004A1EB3"/>
    <w:rsid w:val="004A2956"/>
    <w:rsid w:val="004A2DBA"/>
    <w:rsid w:val="004A5A15"/>
    <w:rsid w:val="004A695E"/>
    <w:rsid w:val="004A69DD"/>
    <w:rsid w:val="004A7130"/>
    <w:rsid w:val="004A7251"/>
    <w:rsid w:val="004A771F"/>
    <w:rsid w:val="004A7B4A"/>
    <w:rsid w:val="004B03B1"/>
    <w:rsid w:val="004B0AB8"/>
    <w:rsid w:val="004B0F17"/>
    <w:rsid w:val="004B1058"/>
    <w:rsid w:val="004B10CE"/>
    <w:rsid w:val="004B10FB"/>
    <w:rsid w:val="004B2179"/>
    <w:rsid w:val="004B2A13"/>
    <w:rsid w:val="004B2C72"/>
    <w:rsid w:val="004B2E0C"/>
    <w:rsid w:val="004B36FF"/>
    <w:rsid w:val="004B3DD4"/>
    <w:rsid w:val="004B40F0"/>
    <w:rsid w:val="004B51F4"/>
    <w:rsid w:val="004B64BA"/>
    <w:rsid w:val="004B6825"/>
    <w:rsid w:val="004B71F8"/>
    <w:rsid w:val="004B7641"/>
    <w:rsid w:val="004B79D8"/>
    <w:rsid w:val="004B7EA2"/>
    <w:rsid w:val="004C15DE"/>
    <w:rsid w:val="004C1AA9"/>
    <w:rsid w:val="004C2C01"/>
    <w:rsid w:val="004C2FB4"/>
    <w:rsid w:val="004C3090"/>
    <w:rsid w:val="004C3238"/>
    <w:rsid w:val="004C39ED"/>
    <w:rsid w:val="004C3E0E"/>
    <w:rsid w:val="004C40AA"/>
    <w:rsid w:val="004C4E79"/>
    <w:rsid w:val="004C50BB"/>
    <w:rsid w:val="004C5498"/>
    <w:rsid w:val="004C714A"/>
    <w:rsid w:val="004C7158"/>
    <w:rsid w:val="004C7316"/>
    <w:rsid w:val="004C785A"/>
    <w:rsid w:val="004D0FD2"/>
    <w:rsid w:val="004D12BE"/>
    <w:rsid w:val="004D17AD"/>
    <w:rsid w:val="004D1C99"/>
    <w:rsid w:val="004D20FF"/>
    <w:rsid w:val="004D2578"/>
    <w:rsid w:val="004D25C7"/>
    <w:rsid w:val="004D4FC2"/>
    <w:rsid w:val="004D6981"/>
    <w:rsid w:val="004D6A6D"/>
    <w:rsid w:val="004D72E2"/>
    <w:rsid w:val="004D7574"/>
    <w:rsid w:val="004D7586"/>
    <w:rsid w:val="004E4202"/>
    <w:rsid w:val="004E5750"/>
    <w:rsid w:val="004E596F"/>
    <w:rsid w:val="004E694A"/>
    <w:rsid w:val="004E6EB8"/>
    <w:rsid w:val="004E6EF8"/>
    <w:rsid w:val="004E6FB2"/>
    <w:rsid w:val="004E710E"/>
    <w:rsid w:val="004E729B"/>
    <w:rsid w:val="004E7E03"/>
    <w:rsid w:val="004F290C"/>
    <w:rsid w:val="004F2EA4"/>
    <w:rsid w:val="004F30AB"/>
    <w:rsid w:val="004F3361"/>
    <w:rsid w:val="004F41A0"/>
    <w:rsid w:val="004F4647"/>
    <w:rsid w:val="004F6225"/>
    <w:rsid w:val="004F6271"/>
    <w:rsid w:val="004F6A29"/>
    <w:rsid w:val="004F6B30"/>
    <w:rsid w:val="004F6B50"/>
    <w:rsid w:val="004F6D7D"/>
    <w:rsid w:val="004F78F0"/>
    <w:rsid w:val="004F7A48"/>
    <w:rsid w:val="00500DAC"/>
    <w:rsid w:val="005015B6"/>
    <w:rsid w:val="00501EE8"/>
    <w:rsid w:val="00502379"/>
    <w:rsid w:val="00502528"/>
    <w:rsid w:val="005028C0"/>
    <w:rsid w:val="00503D3E"/>
    <w:rsid w:val="00504055"/>
    <w:rsid w:val="0050504D"/>
    <w:rsid w:val="00506DAD"/>
    <w:rsid w:val="00507356"/>
    <w:rsid w:val="0050765A"/>
    <w:rsid w:val="00510145"/>
    <w:rsid w:val="00511612"/>
    <w:rsid w:val="00511954"/>
    <w:rsid w:val="00512052"/>
    <w:rsid w:val="00513099"/>
    <w:rsid w:val="00515D16"/>
    <w:rsid w:val="00515DF9"/>
    <w:rsid w:val="00516E57"/>
    <w:rsid w:val="005173F5"/>
    <w:rsid w:val="005222EB"/>
    <w:rsid w:val="00522E4F"/>
    <w:rsid w:val="00523132"/>
    <w:rsid w:val="00524332"/>
    <w:rsid w:val="00524AB1"/>
    <w:rsid w:val="0052544A"/>
    <w:rsid w:val="005268FF"/>
    <w:rsid w:val="00526C21"/>
    <w:rsid w:val="005275F2"/>
    <w:rsid w:val="00530138"/>
    <w:rsid w:val="005325CA"/>
    <w:rsid w:val="00532A5B"/>
    <w:rsid w:val="00532CA1"/>
    <w:rsid w:val="005339BD"/>
    <w:rsid w:val="00533D02"/>
    <w:rsid w:val="00536353"/>
    <w:rsid w:val="005424AB"/>
    <w:rsid w:val="00545522"/>
    <w:rsid w:val="00545A4D"/>
    <w:rsid w:val="00545C36"/>
    <w:rsid w:val="00546223"/>
    <w:rsid w:val="005462E5"/>
    <w:rsid w:val="00547A9F"/>
    <w:rsid w:val="00550184"/>
    <w:rsid w:val="005501DE"/>
    <w:rsid w:val="00550352"/>
    <w:rsid w:val="0055167D"/>
    <w:rsid w:val="0055314B"/>
    <w:rsid w:val="00553BCE"/>
    <w:rsid w:val="00554E57"/>
    <w:rsid w:val="00555842"/>
    <w:rsid w:val="0055695E"/>
    <w:rsid w:val="00556EC2"/>
    <w:rsid w:val="005609FB"/>
    <w:rsid w:val="005615EB"/>
    <w:rsid w:val="00562263"/>
    <w:rsid w:val="00563B09"/>
    <w:rsid w:val="0056583C"/>
    <w:rsid w:val="00565A02"/>
    <w:rsid w:val="00565E7B"/>
    <w:rsid w:val="00566777"/>
    <w:rsid w:val="00566E2D"/>
    <w:rsid w:val="005679C5"/>
    <w:rsid w:val="00567ACA"/>
    <w:rsid w:val="0057182B"/>
    <w:rsid w:val="00571932"/>
    <w:rsid w:val="0057270E"/>
    <w:rsid w:val="00573BD6"/>
    <w:rsid w:val="00573EA1"/>
    <w:rsid w:val="00574A12"/>
    <w:rsid w:val="00575263"/>
    <w:rsid w:val="005757E5"/>
    <w:rsid w:val="00576204"/>
    <w:rsid w:val="005772AC"/>
    <w:rsid w:val="00577581"/>
    <w:rsid w:val="00577590"/>
    <w:rsid w:val="00580FD8"/>
    <w:rsid w:val="00581805"/>
    <w:rsid w:val="00582CB1"/>
    <w:rsid w:val="00582F95"/>
    <w:rsid w:val="005833A4"/>
    <w:rsid w:val="00583E15"/>
    <w:rsid w:val="00584208"/>
    <w:rsid w:val="005907B1"/>
    <w:rsid w:val="0059238E"/>
    <w:rsid w:val="00592EFE"/>
    <w:rsid w:val="00593960"/>
    <w:rsid w:val="00594204"/>
    <w:rsid w:val="00594412"/>
    <w:rsid w:val="005945DD"/>
    <w:rsid w:val="0059556A"/>
    <w:rsid w:val="0059612E"/>
    <w:rsid w:val="00596DCD"/>
    <w:rsid w:val="00596E55"/>
    <w:rsid w:val="0059707D"/>
    <w:rsid w:val="00597639"/>
    <w:rsid w:val="00597D6E"/>
    <w:rsid w:val="00597E64"/>
    <w:rsid w:val="005A0251"/>
    <w:rsid w:val="005A0450"/>
    <w:rsid w:val="005A23AE"/>
    <w:rsid w:val="005A2BB9"/>
    <w:rsid w:val="005A3150"/>
    <w:rsid w:val="005A5897"/>
    <w:rsid w:val="005A630E"/>
    <w:rsid w:val="005A6ECA"/>
    <w:rsid w:val="005A6F9F"/>
    <w:rsid w:val="005A7794"/>
    <w:rsid w:val="005A7AA2"/>
    <w:rsid w:val="005A7B66"/>
    <w:rsid w:val="005B0D41"/>
    <w:rsid w:val="005B1EB6"/>
    <w:rsid w:val="005B2493"/>
    <w:rsid w:val="005B2F71"/>
    <w:rsid w:val="005B3B70"/>
    <w:rsid w:val="005B3CBC"/>
    <w:rsid w:val="005B40ED"/>
    <w:rsid w:val="005B5D05"/>
    <w:rsid w:val="005B62B9"/>
    <w:rsid w:val="005B7895"/>
    <w:rsid w:val="005B7914"/>
    <w:rsid w:val="005C18AD"/>
    <w:rsid w:val="005C1B16"/>
    <w:rsid w:val="005C2A27"/>
    <w:rsid w:val="005C2B60"/>
    <w:rsid w:val="005C2D63"/>
    <w:rsid w:val="005C3C70"/>
    <w:rsid w:val="005C4939"/>
    <w:rsid w:val="005C4C0A"/>
    <w:rsid w:val="005C5E05"/>
    <w:rsid w:val="005C5E4F"/>
    <w:rsid w:val="005C6320"/>
    <w:rsid w:val="005C78F4"/>
    <w:rsid w:val="005D0095"/>
    <w:rsid w:val="005D135E"/>
    <w:rsid w:val="005D1C1A"/>
    <w:rsid w:val="005D3C88"/>
    <w:rsid w:val="005D53D2"/>
    <w:rsid w:val="005D58F9"/>
    <w:rsid w:val="005D6F3B"/>
    <w:rsid w:val="005D7903"/>
    <w:rsid w:val="005D7D50"/>
    <w:rsid w:val="005E0607"/>
    <w:rsid w:val="005E1044"/>
    <w:rsid w:val="005E1365"/>
    <w:rsid w:val="005E198B"/>
    <w:rsid w:val="005E2056"/>
    <w:rsid w:val="005E2377"/>
    <w:rsid w:val="005E3393"/>
    <w:rsid w:val="005E4CC1"/>
    <w:rsid w:val="005E7828"/>
    <w:rsid w:val="005F0E6B"/>
    <w:rsid w:val="005F2B42"/>
    <w:rsid w:val="005F3199"/>
    <w:rsid w:val="005F36BF"/>
    <w:rsid w:val="005F3F66"/>
    <w:rsid w:val="005F6763"/>
    <w:rsid w:val="005F6C58"/>
    <w:rsid w:val="005F7603"/>
    <w:rsid w:val="006011A4"/>
    <w:rsid w:val="00602577"/>
    <w:rsid w:val="00602C55"/>
    <w:rsid w:val="0060379B"/>
    <w:rsid w:val="0060478C"/>
    <w:rsid w:val="00606E5B"/>
    <w:rsid w:val="006072E5"/>
    <w:rsid w:val="006077DA"/>
    <w:rsid w:val="00607986"/>
    <w:rsid w:val="00607E0C"/>
    <w:rsid w:val="00607F79"/>
    <w:rsid w:val="00610C3A"/>
    <w:rsid w:val="0061103A"/>
    <w:rsid w:val="00611602"/>
    <w:rsid w:val="00611FEB"/>
    <w:rsid w:val="0061252E"/>
    <w:rsid w:val="0061302C"/>
    <w:rsid w:val="00613F43"/>
    <w:rsid w:val="00614327"/>
    <w:rsid w:val="00615361"/>
    <w:rsid w:val="0061548F"/>
    <w:rsid w:val="00615EAF"/>
    <w:rsid w:val="00616A3E"/>
    <w:rsid w:val="006176D9"/>
    <w:rsid w:val="00617894"/>
    <w:rsid w:val="00617CBA"/>
    <w:rsid w:val="00617FCC"/>
    <w:rsid w:val="0062066E"/>
    <w:rsid w:val="0062125B"/>
    <w:rsid w:val="00622088"/>
    <w:rsid w:val="006252B7"/>
    <w:rsid w:val="00625AB1"/>
    <w:rsid w:val="00626B0F"/>
    <w:rsid w:val="0063001E"/>
    <w:rsid w:val="00630444"/>
    <w:rsid w:val="00630D8D"/>
    <w:rsid w:val="006325C0"/>
    <w:rsid w:val="00632762"/>
    <w:rsid w:val="0063492C"/>
    <w:rsid w:val="006349E6"/>
    <w:rsid w:val="00634C89"/>
    <w:rsid w:val="00635E6D"/>
    <w:rsid w:val="0063641B"/>
    <w:rsid w:val="00637BD8"/>
    <w:rsid w:val="006406F3"/>
    <w:rsid w:val="00640AB4"/>
    <w:rsid w:val="006411BF"/>
    <w:rsid w:val="006421D5"/>
    <w:rsid w:val="00642F99"/>
    <w:rsid w:val="0064339A"/>
    <w:rsid w:val="00644384"/>
    <w:rsid w:val="00645138"/>
    <w:rsid w:val="006472B4"/>
    <w:rsid w:val="006473FA"/>
    <w:rsid w:val="00652425"/>
    <w:rsid w:val="00652D15"/>
    <w:rsid w:val="00652DFD"/>
    <w:rsid w:val="0065313F"/>
    <w:rsid w:val="00653C82"/>
    <w:rsid w:val="006541D2"/>
    <w:rsid w:val="00654A8D"/>
    <w:rsid w:val="00654CC2"/>
    <w:rsid w:val="00655487"/>
    <w:rsid w:val="006559E5"/>
    <w:rsid w:val="00656612"/>
    <w:rsid w:val="00656B0C"/>
    <w:rsid w:val="0065769F"/>
    <w:rsid w:val="006576CD"/>
    <w:rsid w:val="00660F3E"/>
    <w:rsid w:val="00661BB0"/>
    <w:rsid w:val="006622FC"/>
    <w:rsid w:val="00664557"/>
    <w:rsid w:val="00665ADF"/>
    <w:rsid w:val="00665F6F"/>
    <w:rsid w:val="00667052"/>
    <w:rsid w:val="00670807"/>
    <w:rsid w:val="00673E6A"/>
    <w:rsid w:val="00674F5B"/>
    <w:rsid w:val="00674F5C"/>
    <w:rsid w:val="00675050"/>
    <w:rsid w:val="00675BA5"/>
    <w:rsid w:val="00676ED4"/>
    <w:rsid w:val="00676FBB"/>
    <w:rsid w:val="00676FFD"/>
    <w:rsid w:val="006776C0"/>
    <w:rsid w:val="00680490"/>
    <w:rsid w:val="006807E8"/>
    <w:rsid w:val="00680F0A"/>
    <w:rsid w:val="0068214D"/>
    <w:rsid w:val="00683D27"/>
    <w:rsid w:val="006847DE"/>
    <w:rsid w:val="006848DF"/>
    <w:rsid w:val="006865DA"/>
    <w:rsid w:val="0068777E"/>
    <w:rsid w:val="00690120"/>
    <w:rsid w:val="0069137B"/>
    <w:rsid w:val="00691BF7"/>
    <w:rsid w:val="00691E05"/>
    <w:rsid w:val="0069296C"/>
    <w:rsid w:val="00692A8A"/>
    <w:rsid w:val="00693FA1"/>
    <w:rsid w:val="00694548"/>
    <w:rsid w:val="00694F6A"/>
    <w:rsid w:val="00695774"/>
    <w:rsid w:val="00696206"/>
    <w:rsid w:val="00696BF8"/>
    <w:rsid w:val="006970A0"/>
    <w:rsid w:val="00697802"/>
    <w:rsid w:val="006A0962"/>
    <w:rsid w:val="006A2391"/>
    <w:rsid w:val="006A2CC0"/>
    <w:rsid w:val="006A352E"/>
    <w:rsid w:val="006A4D11"/>
    <w:rsid w:val="006A78E9"/>
    <w:rsid w:val="006A7B00"/>
    <w:rsid w:val="006B022A"/>
    <w:rsid w:val="006B0E33"/>
    <w:rsid w:val="006B16CD"/>
    <w:rsid w:val="006B1A8B"/>
    <w:rsid w:val="006B2601"/>
    <w:rsid w:val="006B273F"/>
    <w:rsid w:val="006B2ADF"/>
    <w:rsid w:val="006B36CD"/>
    <w:rsid w:val="006B4728"/>
    <w:rsid w:val="006B4F28"/>
    <w:rsid w:val="006B5555"/>
    <w:rsid w:val="006C1719"/>
    <w:rsid w:val="006C1C63"/>
    <w:rsid w:val="006C20BB"/>
    <w:rsid w:val="006C2485"/>
    <w:rsid w:val="006C2DC4"/>
    <w:rsid w:val="006C3F2E"/>
    <w:rsid w:val="006C4724"/>
    <w:rsid w:val="006C6F09"/>
    <w:rsid w:val="006C7A9C"/>
    <w:rsid w:val="006D12D6"/>
    <w:rsid w:val="006D2F5E"/>
    <w:rsid w:val="006D3D1F"/>
    <w:rsid w:val="006D4BFF"/>
    <w:rsid w:val="006D5AA1"/>
    <w:rsid w:val="006D752F"/>
    <w:rsid w:val="006D7BCF"/>
    <w:rsid w:val="006E00C3"/>
    <w:rsid w:val="006E1680"/>
    <w:rsid w:val="006E268A"/>
    <w:rsid w:val="006E275F"/>
    <w:rsid w:val="006E2D7F"/>
    <w:rsid w:val="006E457C"/>
    <w:rsid w:val="006E51F5"/>
    <w:rsid w:val="006E53A6"/>
    <w:rsid w:val="006F241B"/>
    <w:rsid w:val="006F25F9"/>
    <w:rsid w:val="006F27B1"/>
    <w:rsid w:val="006F2915"/>
    <w:rsid w:val="006F3234"/>
    <w:rsid w:val="006F38ED"/>
    <w:rsid w:val="006F3958"/>
    <w:rsid w:val="006F4023"/>
    <w:rsid w:val="006F45C2"/>
    <w:rsid w:val="006F52AB"/>
    <w:rsid w:val="006F55AD"/>
    <w:rsid w:val="006F594B"/>
    <w:rsid w:val="006F5CFC"/>
    <w:rsid w:val="006F6216"/>
    <w:rsid w:val="006F6ADF"/>
    <w:rsid w:val="006F6FDD"/>
    <w:rsid w:val="006F7051"/>
    <w:rsid w:val="0070033A"/>
    <w:rsid w:val="00700C6A"/>
    <w:rsid w:val="00700D2C"/>
    <w:rsid w:val="00700F47"/>
    <w:rsid w:val="007010E7"/>
    <w:rsid w:val="00702999"/>
    <w:rsid w:val="00703CA9"/>
    <w:rsid w:val="00703EF0"/>
    <w:rsid w:val="007046B5"/>
    <w:rsid w:val="007051FA"/>
    <w:rsid w:val="00706AA5"/>
    <w:rsid w:val="00707EA8"/>
    <w:rsid w:val="00710861"/>
    <w:rsid w:val="00710D8C"/>
    <w:rsid w:val="007114BD"/>
    <w:rsid w:val="00712BE5"/>
    <w:rsid w:val="00714877"/>
    <w:rsid w:val="00715E0A"/>
    <w:rsid w:val="007161BA"/>
    <w:rsid w:val="007163AA"/>
    <w:rsid w:val="007169AB"/>
    <w:rsid w:val="007173D2"/>
    <w:rsid w:val="00717492"/>
    <w:rsid w:val="007208A3"/>
    <w:rsid w:val="00721EC1"/>
    <w:rsid w:val="00723BBB"/>
    <w:rsid w:val="00723DEC"/>
    <w:rsid w:val="00724222"/>
    <w:rsid w:val="00725416"/>
    <w:rsid w:val="007269A5"/>
    <w:rsid w:val="007269D9"/>
    <w:rsid w:val="00726CF0"/>
    <w:rsid w:val="00727239"/>
    <w:rsid w:val="00731702"/>
    <w:rsid w:val="00732C65"/>
    <w:rsid w:val="00733F53"/>
    <w:rsid w:val="00734998"/>
    <w:rsid w:val="00736195"/>
    <w:rsid w:val="0073661E"/>
    <w:rsid w:val="00737ECE"/>
    <w:rsid w:val="00740CC0"/>
    <w:rsid w:val="0074282D"/>
    <w:rsid w:val="007428CA"/>
    <w:rsid w:val="00742A32"/>
    <w:rsid w:val="00743AB1"/>
    <w:rsid w:val="00744760"/>
    <w:rsid w:val="00745294"/>
    <w:rsid w:val="00745644"/>
    <w:rsid w:val="007461E2"/>
    <w:rsid w:val="00746A4A"/>
    <w:rsid w:val="0074777E"/>
    <w:rsid w:val="00747FC4"/>
    <w:rsid w:val="0075052A"/>
    <w:rsid w:val="00750A9E"/>
    <w:rsid w:val="00750FDD"/>
    <w:rsid w:val="00751ADA"/>
    <w:rsid w:val="00752F42"/>
    <w:rsid w:val="00754188"/>
    <w:rsid w:val="00756346"/>
    <w:rsid w:val="0075648F"/>
    <w:rsid w:val="007601ED"/>
    <w:rsid w:val="00761CB5"/>
    <w:rsid w:val="00762164"/>
    <w:rsid w:val="00762355"/>
    <w:rsid w:val="007631A4"/>
    <w:rsid w:val="00763501"/>
    <w:rsid w:val="0076359A"/>
    <w:rsid w:val="007641F2"/>
    <w:rsid w:val="00767FA7"/>
    <w:rsid w:val="00770009"/>
    <w:rsid w:val="007710BA"/>
    <w:rsid w:val="00771D1A"/>
    <w:rsid w:val="00772EEC"/>
    <w:rsid w:val="00773103"/>
    <w:rsid w:val="0077363F"/>
    <w:rsid w:val="00773C08"/>
    <w:rsid w:val="0077425E"/>
    <w:rsid w:val="0077496F"/>
    <w:rsid w:val="00774A14"/>
    <w:rsid w:val="00775123"/>
    <w:rsid w:val="0077559E"/>
    <w:rsid w:val="00775760"/>
    <w:rsid w:val="00775A9B"/>
    <w:rsid w:val="007762FE"/>
    <w:rsid w:val="0077654E"/>
    <w:rsid w:val="00776A4B"/>
    <w:rsid w:val="00777A7B"/>
    <w:rsid w:val="0078145D"/>
    <w:rsid w:val="00781748"/>
    <w:rsid w:val="007828CB"/>
    <w:rsid w:val="00783B94"/>
    <w:rsid w:val="0078719B"/>
    <w:rsid w:val="00787D12"/>
    <w:rsid w:val="007904E8"/>
    <w:rsid w:val="007908BF"/>
    <w:rsid w:val="007917EA"/>
    <w:rsid w:val="00793A15"/>
    <w:rsid w:val="00794A57"/>
    <w:rsid w:val="00794F75"/>
    <w:rsid w:val="00797E32"/>
    <w:rsid w:val="00797EAE"/>
    <w:rsid w:val="007A01A2"/>
    <w:rsid w:val="007A03C4"/>
    <w:rsid w:val="007A0759"/>
    <w:rsid w:val="007A1A76"/>
    <w:rsid w:val="007A1C89"/>
    <w:rsid w:val="007A1DCD"/>
    <w:rsid w:val="007A1F25"/>
    <w:rsid w:val="007A271C"/>
    <w:rsid w:val="007A2A1A"/>
    <w:rsid w:val="007A2BBD"/>
    <w:rsid w:val="007A39AD"/>
    <w:rsid w:val="007A4A9B"/>
    <w:rsid w:val="007A5ABD"/>
    <w:rsid w:val="007A60CD"/>
    <w:rsid w:val="007A6C90"/>
    <w:rsid w:val="007A6D0A"/>
    <w:rsid w:val="007A6E47"/>
    <w:rsid w:val="007A738D"/>
    <w:rsid w:val="007B17CC"/>
    <w:rsid w:val="007B3CF9"/>
    <w:rsid w:val="007B4159"/>
    <w:rsid w:val="007B4C09"/>
    <w:rsid w:val="007B558B"/>
    <w:rsid w:val="007B595B"/>
    <w:rsid w:val="007B59EE"/>
    <w:rsid w:val="007B755F"/>
    <w:rsid w:val="007C2C18"/>
    <w:rsid w:val="007C33D5"/>
    <w:rsid w:val="007C4015"/>
    <w:rsid w:val="007C4DDB"/>
    <w:rsid w:val="007C558A"/>
    <w:rsid w:val="007C7579"/>
    <w:rsid w:val="007C7D0B"/>
    <w:rsid w:val="007D3CC1"/>
    <w:rsid w:val="007D4535"/>
    <w:rsid w:val="007D456D"/>
    <w:rsid w:val="007D5884"/>
    <w:rsid w:val="007D5A5C"/>
    <w:rsid w:val="007D6DF7"/>
    <w:rsid w:val="007D76A7"/>
    <w:rsid w:val="007D77EE"/>
    <w:rsid w:val="007E00C2"/>
    <w:rsid w:val="007E1BAF"/>
    <w:rsid w:val="007E1F7D"/>
    <w:rsid w:val="007E20AD"/>
    <w:rsid w:val="007E287E"/>
    <w:rsid w:val="007E2929"/>
    <w:rsid w:val="007E2CCE"/>
    <w:rsid w:val="007E330A"/>
    <w:rsid w:val="007E45B2"/>
    <w:rsid w:val="007E568F"/>
    <w:rsid w:val="007E5F7E"/>
    <w:rsid w:val="007E64F9"/>
    <w:rsid w:val="007E6D92"/>
    <w:rsid w:val="007F0130"/>
    <w:rsid w:val="007F01E1"/>
    <w:rsid w:val="007F0688"/>
    <w:rsid w:val="007F12FB"/>
    <w:rsid w:val="007F1D7B"/>
    <w:rsid w:val="007F290E"/>
    <w:rsid w:val="007F39CD"/>
    <w:rsid w:val="007F3DAF"/>
    <w:rsid w:val="007F42AE"/>
    <w:rsid w:val="007F6203"/>
    <w:rsid w:val="007F63D0"/>
    <w:rsid w:val="007F71A9"/>
    <w:rsid w:val="007F7611"/>
    <w:rsid w:val="008005AD"/>
    <w:rsid w:val="00800745"/>
    <w:rsid w:val="00801B42"/>
    <w:rsid w:val="00802571"/>
    <w:rsid w:val="00803BFB"/>
    <w:rsid w:val="00803D29"/>
    <w:rsid w:val="00806765"/>
    <w:rsid w:val="00806E4D"/>
    <w:rsid w:val="00806F48"/>
    <w:rsid w:val="00810EA1"/>
    <w:rsid w:val="00811BF9"/>
    <w:rsid w:val="008132B3"/>
    <w:rsid w:val="00813368"/>
    <w:rsid w:val="00814C7B"/>
    <w:rsid w:val="00816FAF"/>
    <w:rsid w:val="0082062C"/>
    <w:rsid w:val="008208E6"/>
    <w:rsid w:val="008214F1"/>
    <w:rsid w:val="00821639"/>
    <w:rsid w:val="00821DF0"/>
    <w:rsid w:val="0082290E"/>
    <w:rsid w:val="008241A3"/>
    <w:rsid w:val="00824E29"/>
    <w:rsid w:val="008250C3"/>
    <w:rsid w:val="00825450"/>
    <w:rsid w:val="0082555C"/>
    <w:rsid w:val="008273F9"/>
    <w:rsid w:val="00827986"/>
    <w:rsid w:val="00830954"/>
    <w:rsid w:val="00830F76"/>
    <w:rsid w:val="00831958"/>
    <w:rsid w:val="0083285A"/>
    <w:rsid w:val="00833523"/>
    <w:rsid w:val="00833B9E"/>
    <w:rsid w:val="0083606B"/>
    <w:rsid w:val="008372CB"/>
    <w:rsid w:val="00842033"/>
    <w:rsid w:val="008429FA"/>
    <w:rsid w:val="008430F5"/>
    <w:rsid w:val="00846E70"/>
    <w:rsid w:val="00847014"/>
    <w:rsid w:val="00850DBA"/>
    <w:rsid w:val="00850FB0"/>
    <w:rsid w:val="0085267A"/>
    <w:rsid w:val="00852CC6"/>
    <w:rsid w:val="00854456"/>
    <w:rsid w:val="00854E43"/>
    <w:rsid w:val="00855D22"/>
    <w:rsid w:val="008562F2"/>
    <w:rsid w:val="00860FE5"/>
    <w:rsid w:val="0086106F"/>
    <w:rsid w:val="00861484"/>
    <w:rsid w:val="008614CA"/>
    <w:rsid w:val="008615F1"/>
    <w:rsid w:val="008637FD"/>
    <w:rsid w:val="0086500B"/>
    <w:rsid w:val="0086537A"/>
    <w:rsid w:val="00866629"/>
    <w:rsid w:val="00867653"/>
    <w:rsid w:val="00867B2D"/>
    <w:rsid w:val="00873186"/>
    <w:rsid w:val="00873B68"/>
    <w:rsid w:val="00873F0F"/>
    <w:rsid w:val="00874B16"/>
    <w:rsid w:val="008760A5"/>
    <w:rsid w:val="008763FC"/>
    <w:rsid w:val="00876676"/>
    <w:rsid w:val="00876B50"/>
    <w:rsid w:val="00877BA7"/>
    <w:rsid w:val="00880EC7"/>
    <w:rsid w:val="008811F9"/>
    <w:rsid w:val="00881205"/>
    <w:rsid w:val="00881289"/>
    <w:rsid w:val="0088182A"/>
    <w:rsid w:val="0088191A"/>
    <w:rsid w:val="00884139"/>
    <w:rsid w:val="00884B1A"/>
    <w:rsid w:val="00884F97"/>
    <w:rsid w:val="00886C93"/>
    <w:rsid w:val="008872B3"/>
    <w:rsid w:val="008872B6"/>
    <w:rsid w:val="0088774E"/>
    <w:rsid w:val="0089037B"/>
    <w:rsid w:val="00890981"/>
    <w:rsid w:val="00891127"/>
    <w:rsid w:val="00891AE7"/>
    <w:rsid w:val="008934C7"/>
    <w:rsid w:val="00893860"/>
    <w:rsid w:val="008939A4"/>
    <w:rsid w:val="0089442B"/>
    <w:rsid w:val="0089515A"/>
    <w:rsid w:val="008954A9"/>
    <w:rsid w:val="008959D4"/>
    <w:rsid w:val="008959F2"/>
    <w:rsid w:val="00897485"/>
    <w:rsid w:val="0089795D"/>
    <w:rsid w:val="00897BCB"/>
    <w:rsid w:val="008A11A5"/>
    <w:rsid w:val="008A1BBB"/>
    <w:rsid w:val="008A2F05"/>
    <w:rsid w:val="008A3250"/>
    <w:rsid w:val="008B183D"/>
    <w:rsid w:val="008B261B"/>
    <w:rsid w:val="008B2D65"/>
    <w:rsid w:val="008B3575"/>
    <w:rsid w:val="008B6172"/>
    <w:rsid w:val="008B6913"/>
    <w:rsid w:val="008B7D5B"/>
    <w:rsid w:val="008B7DE1"/>
    <w:rsid w:val="008C2359"/>
    <w:rsid w:val="008C2EC8"/>
    <w:rsid w:val="008C3529"/>
    <w:rsid w:val="008C3F98"/>
    <w:rsid w:val="008C4027"/>
    <w:rsid w:val="008C52A9"/>
    <w:rsid w:val="008C70D3"/>
    <w:rsid w:val="008D0F8D"/>
    <w:rsid w:val="008D1D14"/>
    <w:rsid w:val="008D204F"/>
    <w:rsid w:val="008D27C6"/>
    <w:rsid w:val="008D2D92"/>
    <w:rsid w:val="008D38B8"/>
    <w:rsid w:val="008D3F56"/>
    <w:rsid w:val="008D4BE1"/>
    <w:rsid w:val="008D669D"/>
    <w:rsid w:val="008D6EE4"/>
    <w:rsid w:val="008D7121"/>
    <w:rsid w:val="008E006A"/>
    <w:rsid w:val="008E019B"/>
    <w:rsid w:val="008E0D7F"/>
    <w:rsid w:val="008E0F89"/>
    <w:rsid w:val="008E10AC"/>
    <w:rsid w:val="008E3197"/>
    <w:rsid w:val="008E3C2C"/>
    <w:rsid w:val="008E3F85"/>
    <w:rsid w:val="008E5C05"/>
    <w:rsid w:val="008E666A"/>
    <w:rsid w:val="008E6C32"/>
    <w:rsid w:val="008E7290"/>
    <w:rsid w:val="008F0056"/>
    <w:rsid w:val="008F0F85"/>
    <w:rsid w:val="008F10CE"/>
    <w:rsid w:val="008F15B1"/>
    <w:rsid w:val="008F1A14"/>
    <w:rsid w:val="008F39E3"/>
    <w:rsid w:val="008F3B0E"/>
    <w:rsid w:val="008F3C40"/>
    <w:rsid w:val="008F4D8A"/>
    <w:rsid w:val="008F58CB"/>
    <w:rsid w:val="008F6786"/>
    <w:rsid w:val="008F6915"/>
    <w:rsid w:val="009007E8"/>
    <w:rsid w:val="00900C3E"/>
    <w:rsid w:val="00901D7B"/>
    <w:rsid w:val="009028A0"/>
    <w:rsid w:val="00902E49"/>
    <w:rsid w:val="009034A0"/>
    <w:rsid w:val="00903927"/>
    <w:rsid w:val="0090417A"/>
    <w:rsid w:val="00904744"/>
    <w:rsid w:val="00904D12"/>
    <w:rsid w:val="009064D5"/>
    <w:rsid w:val="00906C4B"/>
    <w:rsid w:val="0090731C"/>
    <w:rsid w:val="00907A6E"/>
    <w:rsid w:val="00907B8D"/>
    <w:rsid w:val="00907D8F"/>
    <w:rsid w:val="00911B5F"/>
    <w:rsid w:val="00911EF3"/>
    <w:rsid w:val="00912156"/>
    <w:rsid w:val="009137D6"/>
    <w:rsid w:val="009139C5"/>
    <w:rsid w:val="00913F24"/>
    <w:rsid w:val="00914543"/>
    <w:rsid w:val="0091465F"/>
    <w:rsid w:val="00914D34"/>
    <w:rsid w:val="00914E50"/>
    <w:rsid w:val="009167DA"/>
    <w:rsid w:val="00916E5D"/>
    <w:rsid w:val="00917199"/>
    <w:rsid w:val="00920D58"/>
    <w:rsid w:val="00920E76"/>
    <w:rsid w:val="009212DC"/>
    <w:rsid w:val="009212EB"/>
    <w:rsid w:val="0092236A"/>
    <w:rsid w:val="0092300B"/>
    <w:rsid w:val="0092323A"/>
    <w:rsid w:val="009234DD"/>
    <w:rsid w:val="00924FCF"/>
    <w:rsid w:val="00925138"/>
    <w:rsid w:val="00926125"/>
    <w:rsid w:val="00926B16"/>
    <w:rsid w:val="00926C90"/>
    <w:rsid w:val="0092770B"/>
    <w:rsid w:val="00927D21"/>
    <w:rsid w:val="009307EF"/>
    <w:rsid w:val="00930836"/>
    <w:rsid w:val="00932987"/>
    <w:rsid w:val="009333B8"/>
    <w:rsid w:val="009336E1"/>
    <w:rsid w:val="0093488B"/>
    <w:rsid w:val="009357D7"/>
    <w:rsid w:val="009365B0"/>
    <w:rsid w:val="00940B48"/>
    <w:rsid w:val="00941C9E"/>
    <w:rsid w:val="0094230D"/>
    <w:rsid w:val="009430D9"/>
    <w:rsid w:val="009436BB"/>
    <w:rsid w:val="00943990"/>
    <w:rsid w:val="0094543B"/>
    <w:rsid w:val="00945E96"/>
    <w:rsid w:val="009460E9"/>
    <w:rsid w:val="0095021D"/>
    <w:rsid w:val="00950C3D"/>
    <w:rsid w:val="009521B7"/>
    <w:rsid w:val="00953675"/>
    <w:rsid w:val="00953C91"/>
    <w:rsid w:val="00954284"/>
    <w:rsid w:val="0095430D"/>
    <w:rsid w:val="00954869"/>
    <w:rsid w:val="00955976"/>
    <w:rsid w:val="00955C65"/>
    <w:rsid w:val="00955CD8"/>
    <w:rsid w:val="009618FB"/>
    <w:rsid w:val="00961F5A"/>
    <w:rsid w:val="00962377"/>
    <w:rsid w:val="00962503"/>
    <w:rsid w:val="00962E94"/>
    <w:rsid w:val="00963438"/>
    <w:rsid w:val="00965F6E"/>
    <w:rsid w:val="00966AF3"/>
    <w:rsid w:val="00967BFF"/>
    <w:rsid w:val="00971449"/>
    <w:rsid w:val="0097150A"/>
    <w:rsid w:val="00971697"/>
    <w:rsid w:val="00971CA7"/>
    <w:rsid w:val="00971FC6"/>
    <w:rsid w:val="0097245F"/>
    <w:rsid w:val="00972636"/>
    <w:rsid w:val="00974A69"/>
    <w:rsid w:val="0097521D"/>
    <w:rsid w:val="009755EA"/>
    <w:rsid w:val="00975F4A"/>
    <w:rsid w:val="00976880"/>
    <w:rsid w:val="00977B02"/>
    <w:rsid w:val="00977CB0"/>
    <w:rsid w:val="00980F19"/>
    <w:rsid w:val="00981946"/>
    <w:rsid w:val="00982944"/>
    <w:rsid w:val="00982CC7"/>
    <w:rsid w:val="0098455F"/>
    <w:rsid w:val="009862E1"/>
    <w:rsid w:val="0099256E"/>
    <w:rsid w:val="00992B75"/>
    <w:rsid w:val="00993BDB"/>
    <w:rsid w:val="00994416"/>
    <w:rsid w:val="0099569C"/>
    <w:rsid w:val="00996EC6"/>
    <w:rsid w:val="009972DC"/>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13E"/>
    <w:rsid w:val="009B1D1D"/>
    <w:rsid w:val="009B1E64"/>
    <w:rsid w:val="009B37F7"/>
    <w:rsid w:val="009B3FC3"/>
    <w:rsid w:val="009B5697"/>
    <w:rsid w:val="009B5B2D"/>
    <w:rsid w:val="009B6D03"/>
    <w:rsid w:val="009B7D22"/>
    <w:rsid w:val="009B7D8A"/>
    <w:rsid w:val="009B7FF0"/>
    <w:rsid w:val="009C0921"/>
    <w:rsid w:val="009C09CF"/>
    <w:rsid w:val="009C1155"/>
    <w:rsid w:val="009C151D"/>
    <w:rsid w:val="009C1E17"/>
    <w:rsid w:val="009C2B34"/>
    <w:rsid w:val="009C39C7"/>
    <w:rsid w:val="009C42D4"/>
    <w:rsid w:val="009C4FF4"/>
    <w:rsid w:val="009D2FB0"/>
    <w:rsid w:val="009D34EC"/>
    <w:rsid w:val="009D56D5"/>
    <w:rsid w:val="009D744D"/>
    <w:rsid w:val="009E2267"/>
    <w:rsid w:val="009E315C"/>
    <w:rsid w:val="009E4004"/>
    <w:rsid w:val="009E59FD"/>
    <w:rsid w:val="009E5CD2"/>
    <w:rsid w:val="009E7C2D"/>
    <w:rsid w:val="009F14B9"/>
    <w:rsid w:val="009F1586"/>
    <w:rsid w:val="009F1669"/>
    <w:rsid w:val="009F2202"/>
    <w:rsid w:val="009F24E1"/>
    <w:rsid w:val="009F2AE4"/>
    <w:rsid w:val="009F356A"/>
    <w:rsid w:val="009F3A7C"/>
    <w:rsid w:val="009F5892"/>
    <w:rsid w:val="009F7C2B"/>
    <w:rsid w:val="009FBC8E"/>
    <w:rsid w:val="00A007BA"/>
    <w:rsid w:val="00A00BE0"/>
    <w:rsid w:val="00A016C6"/>
    <w:rsid w:val="00A01822"/>
    <w:rsid w:val="00A01F66"/>
    <w:rsid w:val="00A0206A"/>
    <w:rsid w:val="00A02145"/>
    <w:rsid w:val="00A028A2"/>
    <w:rsid w:val="00A03026"/>
    <w:rsid w:val="00A0353E"/>
    <w:rsid w:val="00A03891"/>
    <w:rsid w:val="00A043FC"/>
    <w:rsid w:val="00A05022"/>
    <w:rsid w:val="00A05385"/>
    <w:rsid w:val="00A05A8E"/>
    <w:rsid w:val="00A05D95"/>
    <w:rsid w:val="00A062EF"/>
    <w:rsid w:val="00A0709E"/>
    <w:rsid w:val="00A07CF4"/>
    <w:rsid w:val="00A11349"/>
    <w:rsid w:val="00A13D2C"/>
    <w:rsid w:val="00A150F3"/>
    <w:rsid w:val="00A1535E"/>
    <w:rsid w:val="00A1591D"/>
    <w:rsid w:val="00A16FB0"/>
    <w:rsid w:val="00A170CB"/>
    <w:rsid w:val="00A1717D"/>
    <w:rsid w:val="00A1753F"/>
    <w:rsid w:val="00A177D3"/>
    <w:rsid w:val="00A17CBC"/>
    <w:rsid w:val="00A20544"/>
    <w:rsid w:val="00A2081C"/>
    <w:rsid w:val="00A21615"/>
    <w:rsid w:val="00A217A0"/>
    <w:rsid w:val="00A2368C"/>
    <w:rsid w:val="00A238F6"/>
    <w:rsid w:val="00A23BD9"/>
    <w:rsid w:val="00A24BB8"/>
    <w:rsid w:val="00A26205"/>
    <w:rsid w:val="00A26A68"/>
    <w:rsid w:val="00A27274"/>
    <w:rsid w:val="00A319BC"/>
    <w:rsid w:val="00A322B4"/>
    <w:rsid w:val="00A325E8"/>
    <w:rsid w:val="00A32F18"/>
    <w:rsid w:val="00A34014"/>
    <w:rsid w:val="00A34C8B"/>
    <w:rsid w:val="00A34F43"/>
    <w:rsid w:val="00A36554"/>
    <w:rsid w:val="00A36D26"/>
    <w:rsid w:val="00A37298"/>
    <w:rsid w:val="00A37728"/>
    <w:rsid w:val="00A377FA"/>
    <w:rsid w:val="00A37D3E"/>
    <w:rsid w:val="00A407EB"/>
    <w:rsid w:val="00A40E39"/>
    <w:rsid w:val="00A43362"/>
    <w:rsid w:val="00A43F36"/>
    <w:rsid w:val="00A46230"/>
    <w:rsid w:val="00A47022"/>
    <w:rsid w:val="00A476F7"/>
    <w:rsid w:val="00A501B8"/>
    <w:rsid w:val="00A52A6E"/>
    <w:rsid w:val="00A52B19"/>
    <w:rsid w:val="00A5306C"/>
    <w:rsid w:val="00A541E7"/>
    <w:rsid w:val="00A54E07"/>
    <w:rsid w:val="00A54F20"/>
    <w:rsid w:val="00A55314"/>
    <w:rsid w:val="00A557D6"/>
    <w:rsid w:val="00A55B0E"/>
    <w:rsid w:val="00A562A9"/>
    <w:rsid w:val="00A56E70"/>
    <w:rsid w:val="00A57138"/>
    <w:rsid w:val="00A643DE"/>
    <w:rsid w:val="00A66476"/>
    <w:rsid w:val="00A66E99"/>
    <w:rsid w:val="00A67F0A"/>
    <w:rsid w:val="00A70235"/>
    <w:rsid w:val="00A70422"/>
    <w:rsid w:val="00A712CE"/>
    <w:rsid w:val="00A714AC"/>
    <w:rsid w:val="00A71A3B"/>
    <w:rsid w:val="00A71FD8"/>
    <w:rsid w:val="00A75C6C"/>
    <w:rsid w:val="00A77E0A"/>
    <w:rsid w:val="00A823A2"/>
    <w:rsid w:val="00A82D7A"/>
    <w:rsid w:val="00A83588"/>
    <w:rsid w:val="00A83B1F"/>
    <w:rsid w:val="00A84430"/>
    <w:rsid w:val="00A85EB8"/>
    <w:rsid w:val="00A85F87"/>
    <w:rsid w:val="00A8606A"/>
    <w:rsid w:val="00A8699B"/>
    <w:rsid w:val="00A879A3"/>
    <w:rsid w:val="00A87E42"/>
    <w:rsid w:val="00A90859"/>
    <w:rsid w:val="00A91E31"/>
    <w:rsid w:val="00A9212A"/>
    <w:rsid w:val="00A92F8B"/>
    <w:rsid w:val="00A92F8D"/>
    <w:rsid w:val="00A94247"/>
    <w:rsid w:val="00A94548"/>
    <w:rsid w:val="00A957B9"/>
    <w:rsid w:val="00A9672F"/>
    <w:rsid w:val="00A967A7"/>
    <w:rsid w:val="00A971BE"/>
    <w:rsid w:val="00A97557"/>
    <w:rsid w:val="00A97708"/>
    <w:rsid w:val="00AA0224"/>
    <w:rsid w:val="00AA0406"/>
    <w:rsid w:val="00AA066A"/>
    <w:rsid w:val="00AA0FF2"/>
    <w:rsid w:val="00AA15DB"/>
    <w:rsid w:val="00AA1ACD"/>
    <w:rsid w:val="00AA2290"/>
    <w:rsid w:val="00AA29C2"/>
    <w:rsid w:val="00AA3B07"/>
    <w:rsid w:val="00AA69BA"/>
    <w:rsid w:val="00AA6CA3"/>
    <w:rsid w:val="00AA73DA"/>
    <w:rsid w:val="00AA756C"/>
    <w:rsid w:val="00AA78E9"/>
    <w:rsid w:val="00AB0A1B"/>
    <w:rsid w:val="00AB1845"/>
    <w:rsid w:val="00AB3220"/>
    <w:rsid w:val="00AB3E20"/>
    <w:rsid w:val="00AB4E1F"/>
    <w:rsid w:val="00AB6279"/>
    <w:rsid w:val="00AB7A09"/>
    <w:rsid w:val="00AC07DA"/>
    <w:rsid w:val="00AC16FB"/>
    <w:rsid w:val="00AC17C7"/>
    <w:rsid w:val="00AC18E1"/>
    <w:rsid w:val="00AC1B8D"/>
    <w:rsid w:val="00AC559E"/>
    <w:rsid w:val="00AC5C48"/>
    <w:rsid w:val="00AC62FE"/>
    <w:rsid w:val="00AC6EB9"/>
    <w:rsid w:val="00AC730E"/>
    <w:rsid w:val="00AC75D2"/>
    <w:rsid w:val="00AD21BC"/>
    <w:rsid w:val="00AD3795"/>
    <w:rsid w:val="00AD43CA"/>
    <w:rsid w:val="00AD4549"/>
    <w:rsid w:val="00AD58DB"/>
    <w:rsid w:val="00AD6654"/>
    <w:rsid w:val="00AE0B85"/>
    <w:rsid w:val="00AE18FD"/>
    <w:rsid w:val="00AE5B67"/>
    <w:rsid w:val="00AE69D0"/>
    <w:rsid w:val="00AE7F76"/>
    <w:rsid w:val="00AF03E9"/>
    <w:rsid w:val="00AF062F"/>
    <w:rsid w:val="00AF159C"/>
    <w:rsid w:val="00AF1C85"/>
    <w:rsid w:val="00AF27D6"/>
    <w:rsid w:val="00AF2A99"/>
    <w:rsid w:val="00AF4BAB"/>
    <w:rsid w:val="00AF58D2"/>
    <w:rsid w:val="00AF590E"/>
    <w:rsid w:val="00AF694E"/>
    <w:rsid w:val="00AF6CE2"/>
    <w:rsid w:val="00AF6DB6"/>
    <w:rsid w:val="00AF717A"/>
    <w:rsid w:val="00B001DC"/>
    <w:rsid w:val="00B02674"/>
    <w:rsid w:val="00B032E6"/>
    <w:rsid w:val="00B07467"/>
    <w:rsid w:val="00B1021E"/>
    <w:rsid w:val="00B10FC0"/>
    <w:rsid w:val="00B11221"/>
    <w:rsid w:val="00B12207"/>
    <w:rsid w:val="00B1227E"/>
    <w:rsid w:val="00B12575"/>
    <w:rsid w:val="00B13AD0"/>
    <w:rsid w:val="00B14908"/>
    <w:rsid w:val="00B15871"/>
    <w:rsid w:val="00B15E13"/>
    <w:rsid w:val="00B1601E"/>
    <w:rsid w:val="00B1670B"/>
    <w:rsid w:val="00B17105"/>
    <w:rsid w:val="00B17FF5"/>
    <w:rsid w:val="00B208AD"/>
    <w:rsid w:val="00B2101A"/>
    <w:rsid w:val="00B217E7"/>
    <w:rsid w:val="00B226E4"/>
    <w:rsid w:val="00B22E87"/>
    <w:rsid w:val="00B233F9"/>
    <w:rsid w:val="00B24B39"/>
    <w:rsid w:val="00B24CE8"/>
    <w:rsid w:val="00B253D5"/>
    <w:rsid w:val="00B30014"/>
    <w:rsid w:val="00B30319"/>
    <w:rsid w:val="00B309B0"/>
    <w:rsid w:val="00B311FA"/>
    <w:rsid w:val="00B31B3A"/>
    <w:rsid w:val="00B33C98"/>
    <w:rsid w:val="00B347EC"/>
    <w:rsid w:val="00B35BA4"/>
    <w:rsid w:val="00B37877"/>
    <w:rsid w:val="00B37ACC"/>
    <w:rsid w:val="00B40D88"/>
    <w:rsid w:val="00B41DBB"/>
    <w:rsid w:val="00B4359C"/>
    <w:rsid w:val="00B43D37"/>
    <w:rsid w:val="00B4429A"/>
    <w:rsid w:val="00B45112"/>
    <w:rsid w:val="00B460F8"/>
    <w:rsid w:val="00B471EC"/>
    <w:rsid w:val="00B47EBB"/>
    <w:rsid w:val="00B506B0"/>
    <w:rsid w:val="00B521C4"/>
    <w:rsid w:val="00B53098"/>
    <w:rsid w:val="00B551E4"/>
    <w:rsid w:val="00B55BFF"/>
    <w:rsid w:val="00B56B0D"/>
    <w:rsid w:val="00B56C79"/>
    <w:rsid w:val="00B606B1"/>
    <w:rsid w:val="00B60B5E"/>
    <w:rsid w:val="00B60F87"/>
    <w:rsid w:val="00B60F8D"/>
    <w:rsid w:val="00B61FEC"/>
    <w:rsid w:val="00B621F0"/>
    <w:rsid w:val="00B62B31"/>
    <w:rsid w:val="00B63C77"/>
    <w:rsid w:val="00B64C6D"/>
    <w:rsid w:val="00B6547C"/>
    <w:rsid w:val="00B67D72"/>
    <w:rsid w:val="00B70492"/>
    <w:rsid w:val="00B70B25"/>
    <w:rsid w:val="00B71689"/>
    <w:rsid w:val="00B7286A"/>
    <w:rsid w:val="00B73BA9"/>
    <w:rsid w:val="00B749FF"/>
    <w:rsid w:val="00B74C62"/>
    <w:rsid w:val="00B7510A"/>
    <w:rsid w:val="00B753B3"/>
    <w:rsid w:val="00B75437"/>
    <w:rsid w:val="00B75F2D"/>
    <w:rsid w:val="00B764C5"/>
    <w:rsid w:val="00B76B28"/>
    <w:rsid w:val="00B77865"/>
    <w:rsid w:val="00B801CF"/>
    <w:rsid w:val="00B81A94"/>
    <w:rsid w:val="00B8320B"/>
    <w:rsid w:val="00B83F3F"/>
    <w:rsid w:val="00B849C4"/>
    <w:rsid w:val="00B87C72"/>
    <w:rsid w:val="00B906E7"/>
    <w:rsid w:val="00B90A0D"/>
    <w:rsid w:val="00B90FB8"/>
    <w:rsid w:val="00B912EC"/>
    <w:rsid w:val="00B913A5"/>
    <w:rsid w:val="00B92EA3"/>
    <w:rsid w:val="00B93191"/>
    <w:rsid w:val="00B93BCB"/>
    <w:rsid w:val="00B9515F"/>
    <w:rsid w:val="00B96031"/>
    <w:rsid w:val="00BA4D94"/>
    <w:rsid w:val="00BA618B"/>
    <w:rsid w:val="00BA66C5"/>
    <w:rsid w:val="00BA6805"/>
    <w:rsid w:val="00BA7968"/>
    <w:rsid w:val="00BB0474"/>
    <w:rsid w:val="00BB14F7"/>
    <w:rsid w:val="00BB19C4"/>
    <w:rsid w:val="00BB21F0"/>
    <w:rsid w:val="00BB4B07"/>
    <w:rsid w:val="00BB4F75"/>
    <w:rsid w:val="00BB5C84"/>
    <w:rsid w:val="00BB6F94"/>
    <w:rsid w:val="00BB7A1D"/>
    <w:rsid w:val="00BC1506"/>
    <w:rsid w:val="00BC1F17"/>
    <w:rsid w:val="00BC333C"/>
    <w:rsid w:val="00BC4996"/>
    <w:rsid w:val="00BC49E9"/>
    <w:rsid w:val="00BC4A56"/>
    <w:rsid w:val="00BC51CB"/>
    <w:rsid w:val="00BC5461"/>
    <w:rsid w:val="00BC64C1"/>
    <w:rsid w:val="00BC6702"/>
    <w:rsid w:val="00BC67A4"/>
    <w:rsid w:val="00BC6B27"/>
    <w:rsid w:val="00BC7774"/>
    <w:rsid w:val="00BC78C6"/>
    <w:rsid w:val="00BD0A27"/>
    <w:rsid w:val="00BD243E"/>
    <w:rsid w:val="00BD2513"/>
    <w:rsid w:val="00BD2BD5"/>
    <w:rsid w:val="00BD2D3A"/>
    <w:rsid w:val="00BD3F51"/>
    <w:rsid w:val="00BD4737"/>
    <w:rsid w:val="00BD7222"/>
    <w:rsid w:val="00BD7BB6"/>
    <w:rsid w:val="00BE00DD"/>
    <w:rsid w:val="00BE0118"/>
    <w:rsid w:val="00BE0434"/>
    <w:rsid w:val="00BE11BB"/>
    <w:rsid w:val="00BE1C34"/>
    <w:rsid w:val="00BE24E5"/>
    <w:rsid w:val="00BE3671"/>
    <w:rsid w:val="00BE3E5E"/>
    <w:rsid w:val="00BE4B83"/>
    <w:rsid w:val="00BE4F15"/>
    <w:rsid w:val="00BE57EC"/>
    <w:rsid w:val="00BE59F1"/>
    <w:rsid w:val="00BE6238"/>
    <w:rsid w:val="00BE799D"/>
    <w:rsid w:val="00BE7BA8"/>
    <w:rsid w:val="00BF0332"/>
    <w:rsid w:val="00BF0B08"/>
    <w:rsid w:val="00BF1AE1"/>
    <w:rsid w:val="00BF1AFB"/>
    <w:rsid w:val="00BF3987"/>
    <w:rsid w:val="00BF447A"/>
    <w:rsid w:val="00BF478A"/>
    <w:rsid w:val="00BF481C"/>
    <w:rsid w:val="00BF5564"/>
    <w:rsid w:val="00BF5CEF"/>
    <w:rsid w:val="00BF6F52"/>
    <w:rsid w:val="00C00037"/>
    <w:rsid w:val="00C01986"/>
    <w:rsid w:val="00C038F5"/>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3FDC"/>
    <w:rsid w:val="00C253B6"/>
    <w:rsid w:val="00C257B8"/>
    <w:rsid w:val="00C261B6"/>
    <w:rsid w:val="00C30725"/>
    <w:rsid w:val="00C31F0E"/>
    <w:rsid w:val="00C32851"/>
    <w:rsid w:val="00C32867"/>
    <w:rsid w:val="00C33A4B"/>
    <w:rsid w:val="00C33F47"/>
    <w:rsid w:val="00C35D29"/>
    <w:rsid w:val="00C37330"/>
    <w:rsid w:val="00C375AE"/>
    <w:rsid w:val="00C405F2"/>
    <w:rsid w:val="00C41F38"/>
    <w:rsid w:val="00C432BA"/>
    <w:rsid w:val="00C43C36"/>
    <w:rsid w:val="00C43D2F"/>
    <w:rsid w:val="00C44C60"/>
    <w:rsid w:val="00C47C99"/>
    <w:rsid w:val="00C5200C"/>
    <w:rsid w:val="00C532A1"/>
    <w:rsid w:val="00C535C9"/>
    <w:rsid w:val="00C53830"/>
    <w:rsid w:val="00C540EB"/>
    <w:rsid w:val="00C540FC"/>
    <w:rsid w:val="00C548FD"/>
    <w:rsid w:val="00C554C6"/>
    <w:rsid w:val="00C55BC4"/>
    <w:rsid w:val="00C56592"/>
    <w:rsid w:val="00C57810"/>
    <w:rsid w:val="00C606D1"/>
    <w:rsid w:val="00C61829"/>
    <w:rsid w:val="00C61CE1"/>
    <w:rsid w:val="00C61E4F"/>
    <w:rsid w:val="00C6201A"/>
    <w:rsid w:val="00C625F0"/>
    <w:rsid w:val="00C63254"/>
    <w:rsid w:val="00C64EA2"/>
    <w:rsid w:val="00C67054"/>
    <w:rsid w:val="00C67A60"/>
    <w:rsid w:val="00C67B72"/>
    <w:rsid w:val="00C70469"/>
    <w:rsid w:val="00C70805"/>
    <w:rsid w:val="00C73383"/>
    <w:rsid w:val="00C7494C"/>
    <w:rsid w:val="00C75233"/>
    <w:rsid w:val="00C752F4"/>
    <w:rsid w:val="00C75379"/>
    <w:rsid w:val="00C768D4"/>
    <w:rsid w:val="00C76D09"/>
    <w:rsid w:val="00C809A2"/>
    <w:rsid w:val="00C81087"/>
    <w:rsid w:val="00C8207D"/>
    <w:rsid w:val="00C821FC"/>
    <w:rsid w:val="00C831F9"/>
    <w:rsid w:val="00C8324D"/>
    <w:rsid w:val="00C8336C"/>
    <w:rsid w:val="00C8469F"/>
    <w:rsid w:val="00C84D97"/>
    <w:rsid w:val="00C8508E"/>
    <w:rsid w:val="00C866F9"/>
    <w:rsid w:val="00C8689B"/>
    <w:rsid w:val="00C8725B"/>
    <w:rsid w:val="00C90E87"/>
    <w:rsid w:val="00C91DAE"/>
    <w:rsid w:val="00C926D2"/>
    <w:rsid w:val="00C940D8"/>
    <w:rsid w:val="00C95B60"/>
    <w:rsid w:val="00C96EB4"/>
    <w:rsid w:val="00CA0716"/>
    <w:rsid w:val="00CA2FFB"/>
    <w:rsid w:val="00CA3879"/>
    <w:rsid w:val="00CA446A"/>
    <w:rsid w:val="00CA4EAD"/>
    <w:rsid w:val="00CA4F7E"/>
    <w:rsid w:val="00CA5154"/>
    <w:rsid w:val="00CA55CF"/>
    <w:rsid w:val="00CB099D"/>
    <w:rsid w:val="00CB1BB3"/>
    <w:rsid w:val="00CB2F33"/>
    <w:rsid w:val="00CB34DD"/>
    <w:rsid w:val="00CB380E"/>
    <w:rsid w:val="00CB38BF"/>
    <w:rsid w:val="00CB38E1"/>
    <w:rsid w:val="00CB3A06"/>
    <w:rsid w:val="00CB3EB4"/>
    <w:rsid w:val="00CB3FCB"/>
    <w:rsid w:val="00CB4134"/>
    <w:rsid w:val="00CB4C03"/>
    <w:rsid w:val="00CB5718"/>
    <w:rsid w:val="00CB68BC"/>
    <w:rsid w:val="00CB735B"/>
    <w:rsid w:val="00CB744B"/>
    <w:rsid w:val="00CB7697"/>
    <w:rsid w:val="00CB797C"/>
    <w:rsid w:val="00CB7E1D"/>
    <w:rsid w:val="00CC01A9"/>
    <w:rsid w:val="00CC17B8"/>
    <w:rsid w:val="00CC2963"/>
    <w:rsid w:val="00CC428E"/>
    <w:rsid w:val="00CC53D9"/>
    <w:rsid w:val="00CC56F0"/>
    <w:rsid w:val="00CC5D26"/>
    <w:rsid w:val="00CC6334"/>
    <w:rsid w:val="00CC6F21"/>
    <w:rsid w:val="00CC7F31"/>
    <w:rsid w:val="00CD0667"/>
    <w:rsid w:val="00CD3E8E"/>
    <w:rsid w:val="00CD471A"/>
    <w:rsid w:val="00CD4993"/>
    <w:rsid w:val="00CD4E72"/>
    <w:rsid w:val="00CD6044"/>
    <w:rsid w:val="00CD6F5D"/>
    <w:rsid w:val="00CD7052"/>
    <w:rsid w:val="00CD7142"/>
    <w:rsid w:val="00CD75B0"/>
    <w:rsid w:val="00CE0C5F"/>
    <w:rsid w:val="00CE13A6"/>
    <w:rsid w:val="00CE167A"/>
    <w:rsid w:val="00CE169E"/>
    <w:rsid w:val="00CE2DD9"/>
    <w:rsid w:val="00CE3343"/>
    <w:rsid w:val="00CE34E1"/>
    <w:rsid w:val="00CE3696"/>
    <w:rsid w:val="00CE36A6"/>
    <w:rsid w:val="00CE3E49"/>
    <w:rsid w:val="00CE4942"/>
    <w:rsid w:val="00CE567D"/>
    <w:rsid w:val="00CE5847"/>
    <w:rsid w:val="00CE5A03"/>
    <w:rsid w:val="00CE65F4"/>
    <w:rsid w:val="00CE6C0A"/>
    <w:rsid w:val="00CE6CE2"/>
    <w:rsid w:val="00CE6CF3"/>
    <w:rsid w:val="00CE6D10"/>
    <w:rsid w:val="00CF00FE"/>
    <w:rsid w:val="00CF01E2"/>
    <w:rsid w:val="00CF06D0"/>
    <w:rsid w:val="00CF0C8D"/>
    <w:rsid w:val="00CF1E8B"/>
    <w:rsid w:val="00CF25F6"/>
    <w:rsid w:val="00CF2792"/>
    <w:rsid w:val="00CF2E34"/>
    <w:rsid w:val="00CF45D7"/>
    <w:rsid w:val="00CF66F3"/>
    <w:rsid w:val="00D00653"/>
    <w:rsid w:val="00D01D91"/>
    <w:rsid w:val="00D02CAA"/>
    <w:rsid w:val="00D038C0"/>
    <w:rsid w:val="00D0467A"/>
    <w:rsid w:val="00D047AE"/>
    <w:rsid w:val="00D04944"/>
    <w:rsid w:val="00D06797"/>
    <w:rsid w:val="00D07FDF"/>
    <w:rsid w:val="00D11800"/>
    <w:rsid w:val="00D12EE7"/>
    <w:rsid w:val="00D160F1"/>
    <w:rsid w:val="00D1641C"/>
    <w:rsid w:val="00D2015E"/>
    <w:rsid w:val="00D20B13"/>
    <w:rsid w:val="00D22871"/>
    <w:rsid w:val="00D230AA"/>
    <w:rsid w:val="00D246BB"/>
    <w:rsid w:val="00D24B26"/>
    <w:rsid w:val="00D265EE"/>
    <w:rsid w:val="00D266C9"/>
    <w:rsid w:val="00D2687F"/>
    <w:rsid w:val="00D27C75"/>
    <w:rsid w:val="00D303B9"/>
    <w:rsid w:val="00D3101C"/>
    <w:rsid w:val="00D310F0"/>
    <w:rsid w:val="00D31939"/>
    <w:rsid w:val="00D32374"/>
    <w:rsid w:val="00D32775"/>
    <w:rsid w:val="00D32F6D"/>
    <w:rsid w:val="00D34011"/>
    <w:rsid w:val="00D34919"/>
    <w:rsid w:val="00D34FA7"/>
    <w:rsid w:val="00D35663"/>
    <w:rsid w:val="00D37375"/>
    <w:rsid w:val="00D379B5"/>
    <w:rsid w:val="00D37F5E"/>
    <w:rsid w:val="00D40378"/>
    <w:rsid w:val="00D40D38"/>
    <w:rsid w:val="00D41107"/>
    <w:rsid w:val="00D41363"/>
    <w:rsid w:val="00D430C8"/>
    <w:rsid w:val="00D441E8"/>
    <w:rsid w:val="00D45A3E"/>
    <w:rsid w:val="00D462DD"/>
    <w:rsid w:val="00D462EA"/>
    <w:rsid w:val="00D4651C"/>
    <w:rsid w:val="00D46690"/>
    <w:rsid w:val="00D46979"/>
    <w:rsid w:val="00D4697D"/>
    <w:rsid w:val="00D479A3"/>
    <w:rsid w:val="00D47BFD"/>
    <w:rsid w:val="00D50844"/>
    <w:rsid w:val="00D518CE"/>
    <w:rsid w:val="00D543C8"/>
    <w:rsid w:val="00D55701"/>
    <w:rsid w:val="00D56208"/>
    <w:rsid w:val="00D5638C"/>
    <w:rsid w:val="00D566A5"/>
    <w:rsid w:val="00D57D04"/>
    <w:rsid w:val="00D601AC"/>
    <w:rsid w:val="00D618BD"/>
    <w:rsid w:val="00D62664"/>
    <w:rsid w:val="00D62E77"/>
    <w:rsid w:val="00D62F84"/>
    <w:rsid w:val="00D64FF2"/>
    <w:rsid w:val="00D66207"/>
    <w:rsid w:val="00D70D88"/>
    <w:rsid w:val="00D7208F"/>
    <w:rsid w:val="00D7241A"/>
    <w:rsid w:val="00D72922"/>
    <w:rsid w:val="00D73359"/>
    <w:rsid w:val="00D763BF"/>
    <w:rsid w:val="00D8059F"/>
    <w:rsid w:val="00D80D61"/>
    <w:rsid w:val="00D824C4"/>
    <w:rsid w:val="00D82C52"/>
    <w:rsid w:val="00D8301A"/>
    <w:rsid w:val="00D83BD3"/>
    <w:rsid w:val="00D83CB1"/>
    <w:rsid w:val="00D85852"/>
    <w:rsid w:val="00D86275"/>
    <w:rsid w:val="00D87500"/>
    <w:rsid w:val="00D90A52"/>
    <w:rsid w:val="00D90B42"/>
    <w:rsid w:val="00D90C36"/>
    <w:rsid w:val="00D91B25"/>
    <w:rsid w:val="00D92465"/>
    <w:rsid w:val="00D9651B"/>
    <w:rsid w:val="00DA0606"/>
    <w:rsid w:val="00DA0BF8"/>
    <w:rsid w:val="00DA0DB5"/>
    <w:rsid w:val="00DA137C"/>
    <w:rsid w:val="00DA2D71"/>
    <w:rsid w:val="00DA5FF8"/>
    <w:rsid w:val="00DA64F8"/>
    <w:rsid w:val="00DA7B85"/>
    <w:rsid w:val="00DB07B3"/>
    <w:rsid w:val="00DB10A2"/>
    <w:rsid w:val="00DB1294"/>
    <w:rsid w:val="00DB13A8"/>
    <w:rsid w:val="00DB13C0"/>
    <w:rsid w:val="00DB2243"/>
    <w:rsid w:val="00DB2623"/>
    <w:rsid w:val="00DB2D86"/>
    <w:rsid w:val="00DB3792"/>
    <w:rsid w:val="00DB6292"/>
    <w:rsid w:val="00DB6A78"/>
    <w:rsid w:val="00DB6B29"/>
    <w:rsid w:val="00DB75D5"/>
    <w:rsid w:val="00DB79E0"/>
    <w:rsid w:val="00DB7B0E"/>
    <w:rsid w:val="00DB7DEC"/>
    <w:rsid w:val="00DC17C7"/>
    <w:rsid w:val="00DC2987"/>
    <w:rsid w:val="00DC4779"/>
    <w:rsid w:val="00DC50EE"/>
    <w:rsid w:val="00DC6036"/>
    <w:rsid w:val="00DC662B"/>
    <w:rsid w:val="00DD1AC8"/>
    <w:rsid w:val="00DD1E59"/>
    <w:rsid w:val="00DD2093"/>
    <w:rsid w:val="00DD279C"/>
    <w:rsid w:val="00DD2919"/>
    <w:rsid w:val="00DD3392"/>
    <w:rsid w:val="00DD34F6"/>
    <w:rsid w:val="00DD3B1D"/>
    <w:rsid w:val="00DD3B7F"/>
    <w:rsid w:val="00DD67B6"/>
    <w:rsid w:val="00DD6BCA"/>
    <w:rsid w:val="00DD7E55"/>
    <w:rsid w:val="00DE0AA6"/>
    <w:rsid w:val="00DE0F87"/>
    <w:rsid w:val="00DE1A36"/>
    <w:rsid w:val="00DE1B38"/>
    <w:rsid w:val="00DE36C8"/>
    <w:rsid w:val="00DE4FF3"/>
    <w:rsid w:val="00DE6CF8"/>
    <w:rsid w:val="00DE6F92"/>
    <w:rsid w:val="00DE75AF"/>
    <w:rsid w:val="00DE7650"/>
    <w:rsid w:val="00DF1439"/>
    <w:rsid w:val="00DF170F"/>
    <w:rsid w:val="00DF22E6"/>
    <w:rsid w:val="00DF5F22"/>
    <w:rsid w:val="00DF636A"/>
    <w:rsid w:val="00DF67C1"/>
    <w:rsid w:val="00DF6E63"/>
    <w:rsid w:val="00DF7737"/>
    <w:rsid w:val="00E00492"/>
    <w:rsid w:val="00E012CA"/>
    <w:rsid w:val="00E01C3E"/>
    <w:rsid w:val="00E02759"/>
    <w:rsid w:val="00E02A89"/>
    <w:rsid w:val="00E02D33"/>
    <w:rsid w:val="00E02FFF"/>
    <w:rsid w:val="00E05A76"/>
    <w:rsid w:val="00E0717A"/>
    <w:rsid w:val="00E103A7"/>
    <w:rsid w:val="00E15A0B"/>
    <w:rsid w:val="00E161D8"/>
    <w:rsid w:val="00E162CE"/>
    <w:rsid w:val="00E16600"/>
    <w:rsid w:val="00E16971"/>
    <w:rsid w:val="00E16AC4"/>
    <w:rsid w:val="00E16ED8"/>
    <w:rsid w:val="00E16F74"/>
    <w:rsid w:val="00E21038"/>
    <w:rsid w:val="00E22050"/>
    <w:rsid w:val="00E22178"/>
    <w:rsid w:val="00E22FF5"/>
    <w:rsid w:val="00E237EF"/>
    <w:rsid w:val="00E23FCE"/>
    <w:rsid w:val="00E241B5"/>
    <w:rsid w:val="00E24BBB"/>
    <w:rsid w:val="00E24C34"/>
    <w:rsid w:val="00E25401"/>
    <w:rsid w:val="00E259BC"/>
    <w:rsid w:val="00E2675A"/>
    <w:rsid w:val="00E26C54"/>
    <w:rsid w:val="00E27293"/>
    <w:rsid w:val="00E2740D"/>
    <w:rsid w:val="00E27A95"/>
    <w:rsid w:val="00E30C03"/>
    <w:rsid w:val="00E30CC1"/>
    <w:rsid w:val="00E30E00"/>
    <w:rsid w:val="00E31427"/>
    <w:rsid w:val="00E314A8"/>
    <w:rsid w:val="00E33193"/>
    <w:rsid w:val="00E344BE"/>
    <w:rsid w:val="00E35B25"/>
    <w:rsid w:val="00E36477"/>
    <w:rsid w:val="00E3668B"/>
    <w:rsid w:val="00E367C8"/>
    <w:rsid w:val="00E376FA"/>
    <w:rsid w:val="00E408A8"/>
    <w:rsid w:val="00E41899"/>
    <w:rsid w:val="00E41D91"/>
    <w:rsid w:val="00E4259A"/>
    <w:rsid w:val="00E42FF7"/>
    <w:rsid w:val="00E4360A"/>
    <w:rsid w:val="00E43B7D"/>
    <w:rsid w:val="00E44BC2"/>
    <w:rsid w:val="00E45DE5"/>
    <w:rsid w:val="00E46097"/>
    <w:rsid w:val="00E46942"/>
    <w:rsid w:val="00E47785"/>
    <w:rsid w:val="00E477B1"/>
    <w:rsid w:val="00E47D7B"/>
    <w:rsid w:val="00E512BC"/>
    <w:rsid w:val="00E518CC"/>
    <w:rsid w:val="00E527C7"/>
    <w:rsid w:val="00E52A0B"/>
    <w:rsid w:val="00E55097"/>
    <w:rsid w:val="00E56939"/>
    <w:rsid w:val="00E605F4"/>
    <w:rsid w:val="00E60967"/>
    <w:rsid w:val="00E60C30"/>
    <w:rsid w:val="00E61AB6"/>
    <w:rsid w:val="00E6275F"/>
    <w:rsid w:val="00E62AF4"/>
    <w:rsid w:val="00E6327C"/>
    <w:rsid w:val="00E653EE"/>
    <w:rsid w:val="00E66326"/>
    <w:rsid w:val="00E6747B"/>
    <w:rsid w:val="00E71168"/>
    <w:rsid w:val="00E71553"/>
    <w:rsid w:val="00E71C95"/>
    <w:rsid w:val="00E720E2"/>
    <w:rsid w:val="00E72DC9"/>
    <w:rsid w:val="00E73099"/>
    <w:rsid w:val="00E741E7"/>
    <w:rsid w:val="00E7580B"/>
    <w:rsid w:val="00E76CF8"/>
    <w:rsid w:val="00E8134E"/>
    <w:rsid w:val="00E81C42"/>
    <w:rsid w:val="00E82383"/>
    <w:rsid w:val="00E82DB1"/>
    <w:rsid w:val="00E82DC3"/>
    <w:rsid w:val="00E84667"/>
    <w:rsid w:val="00E848F5"/>
    <w:rsid w:val="00E8520C"/>
    <w:rsid w:val="00E853A3"/>
    <w:rsid w:val="00E8560D"/>
    <w:rsid w:val="00E85828"/>
    <w:rsid w:val="00E905CC"/>
    <w:rsid w:val="00E9062D"/>
    <w:rsid w:val="00E91628"/>
    <w:rsid w:val="00E928A6"/>
    <w:rsid w:val="00E934C9"/>
    <w:rsid w:val="00E94A1A"/>
    <w:rsid w:val="00E94A6B"/>
    <w:rsid w:val="00E9506A"/>
    <w:rsid w:val="00E95188"/>
    <w:rsid w:val="00E95BB7"/>
    <w:rsid w:val="00E966A2"/>
    <w:rsid w:val="00E96B1A"/>
    <w:rsid w:val="00E9796B"/>
    <w:rsid w:val="00E97A99"/>
    <w:rsid w:val="00E97D25"/>
    <w:rsid w:val="00EA056B"/>
    <w:rsid w:val="00EA0BFB"/>
    <w:rsid w:val="00EA0DDD"/>
    <w:rsid w:val="00EA16DE"/>
    <w:rsid w:val="00EA1F88"/>
    <w:rsid w:val="00EA3790"/>
    <w:rsid w:val="00EA4369"/>
    <w:rsid w:val="00EA43AD"/>
    <w:rsid w:val="00EA488F"/>
    <w:rsid w:val="00EA51CB"/>
    <w:rsid w:val="00EA5ACB"/>
    <w:rsid w:val="00EA6652"/>
    <w:rsid w:val="00EB0FA1"/>
    <w:rsid w:val="00EB1653"/>
    <w:rsid w:val="00EB1927"/>
    <w:rsid w:val="00EB2159"/>
    <w:rsid w:val="00EB3556"/>
    <w:rsid w:val="00EB385C"/>
    <w:rsid w:val="00EB485C"/>
    <w:rsid w:val="00EB4CB5"/>
    <w:rsid w:val="00EB5972"/>
    <w:rsid w:val="00EB6D48"/>
    <w:rsid w:val="00EC030D"/>
    <w:rsid w:val="00EC0B1B"/>
    <w:rsid w:val="00EC0FD1"/>
    <w:rsid w:val="00EC1E8E"/>
    <w:rsid w:val="00EC234A"/>
    <w:rsid w:val="00EC38C8"/>
    <w:rsid w:val="00EC3EE6"/>
    <w:rsid w:val="00EC4E93"/>
    <w:rsid w:val="00EC5632"/>
    <w:rsid w:val="00EC5DB5"/>
    <w:rsid w:val="00EC6A5B"/>
    <w:rsid w:val="00ED0901"/>
    <w:rsid w:val="00ED12B4"/>
    <w:rsid w:val="00ED133D"/>
    <w:rsid w:val="00ED17D9"/>
    <w:rsid w:val="00ED1C58"/>
    <w:rsid w:val="00ED1D72"/>
    <w:rsid w:val="00ED56F3"/>
    <w:rsid w:val="00ED5C67"/>
    <w:rsid w:val="00ED60AB"/>
    <w:rsid w:val="00ED6602"/>
    <w:rsid w:val="00ED7E40"/>
    <w:rsid w:val="00EE05F3"/>
    <w:rsid w:val="00EE1C3B"/>
    <w:rsid w:val="00EE4ABA"/>
    <w:rsid w:val="00EE4EAE"/>
    <w:rsid w:val="00EE55CD"/>
    <w:rsid w:val="00EE56AD"/>
    <w:rsid w:val="00EE5BFB"/>
    <w:rsid w:val="00EE6A34"/>
    <w:rsid w:val="00EE6AB2"/>
    <w:rsid w:val="00EE7862"/>
    <w:rsid w:val="00EF0FEA"/>
    <w:rsid w:val="00EF1DA5"/>
    <w:rsid w:val="00EF1FA6"/>
    <w:rsid w:val="00EF2F09"/>
    <w:rsid w:val="00EF43A9"/>
    <w:rsid w:val="00EF6A0D"/>
    <w:rsid w:val="00EF7FBE"/>
    <w:rsid w:val="00F00516"/>
    <w:rsid w:val="00F01337"/>
    <w:rsid w:val="00F014CE"/>
    <w:rsid w:val="00F01B24"/>
    <w:rsid w:val="00F02232"/>
    <w:rsid w:val="00F023C1"/>
    <w:rsid w:val="00F0315F"/>
    <w:rsid w:val="00F03548"/>
    <w:rsid w:val="00F056E5"/>
    <w:rsid w:val="00F05E98"/>
    <w:rsid w:val="00F05F39"/>
    <w:rsid w:val="00F0616C"/>
    <w:rsid w:val="00F079F6"/>
    <w:rsid w:val="00F10CF4"/>
    <w:rsid w:val="00F1120E"/>
    <w:rsid w:val="00F1130C"/>
    <w:rsid w:val="00F131BB"/>
    <w:rsid w:val="00F131CE"/>
    <w:rsid w:val="00F13F4C"/>
    <w:rsid w:val="00F14D59"/>
    <w:rsid w:val="00F14F99"/>
    <w:rsid w:val="00F156C2"/>
    <w:rsid w:val="00F158B8"/>
    <w:rsid w:val="00F15D04"/>
    <w:rsid w:val="00F1649C"/>
    <w:rsid w:val="00F17864"/>
    <w:rsid w:val="00F178DE"/>
    <w:rsid w:val="00F17B6F"/>
    <w:rsid w:val="00F2096A"/>
    <w:rsid w:val="00F20FA3"/>
    <w:rsid w:val="00F21396"/>
    <w:rsid w:val="00F215E3"/>
    <w:rsid w:val="00F223BA"/>
    <w:rsid w:val="00F22408"/>
    <w:rsid w:val="00F22696"/>
    <w:rsid w:val="00F22832"/>
    <w:rsid w:val="00F22CE6"/>
    <w:rsid w:val="00F23248"/>
    <w:rsid w:val="00F23268"/>
    <w:rsid w:val="00F23515"/>
    <w:rsid w:val="00F25727"/>
    <w:rsid w:val="00F26932"/>
    <w:rsid w:val="00F272FE"/>
    <w:rsid w:val="00F31712"/>
    <w:rsid w:val="00F32C85"/>
    <w:rsid w:val="00F34147"/>
    <w:rsid w:val="00F341FA"/>
    <w:rsid w:val="00F35807"/>
    <w:rsid w:val="00F41B4E"/>
    <w:rsid w:val="00F43C74"/>
    <w:rsid w:val="00F43CAB"/>
    <w:rsid w:val="00F468EB"/>
    <w:rsid w:val="00F50202"/>
    <w:rsid w:val="00F50C89"/>
    <w:rsid w:val="00F53A2E"/>
    <w:rsid w:val="00F53E06"/>
    <w:rsid w:val="00F542F9"/>
    <w:rsid w:val="00F54728"/>
    <w:rsid w:val="00F5503F"/>
    <w:rsid w:val="00F575C4"/>
    <w:rsid w:val="00F6020C"/>
    <w:rsid w:val="00F603BD"/>
    <w:rsid w:val="00F606D1"/>
    <w:rsid w:val="00F6075F"/>
    <w:rsid w:val="00F61B80"/>
    <w:rsid w:val="00F62E07"/>
    <w:rsid w:val="00F63010"/>
    <w:rsid w:val="00F63433"/>
    <w:rsid w:val="00F64C32"/>
    <w:rsid w:val="00F6509D"/>
    <w:rsid w:val="00F65181"/>
    <w:rsid w:val="00F65200"/>
    <w:rsid w:val="00F66943"/>
    <w:rsid w:val="00F67609"/>
    <w:rsid w:val="00F70413"/>
    <w:rsid w:val="00F70802"/>
    <w:rsid w:val="00F7115F"/>
    <w:rsid w:val="00F7153D"/>
    <w:rsid w:val="00F72179"/>
    <w:rsid w:val="00F721D7"/>
    <w:rsid w:val="00F72F8A"/>
    <w:rsid w:val="00F73F6D"/>
    <w:rsid w:val="00F74736"/>
    <w:rsid w:val="00F7474E"/>
    <w:rsid w:val="00F75F15"/>
    <w:rsid w:val="00F765FE"/>
    <w:rsid w:val="00F808BD"/>
    <w:rsid w:val="00F80A85"/>
    <w:rsid w:val="00F80BDF"/>
    <w:rsid w:val="00F82DD5"/>
    <w:rsid w:val="00F8367F"/>
    <w:rsid w:val="00F83720"/>
    <w:rsid w:val="00F84004"/>
    <w:rsid w:val="00F8525B"/>
    <w:rsid w:val="00F86540"/>
    <w:rsid w:val="00F87358"/>
    <w:rsid w:val="00F87397"/>
    <w:rsid w:val="00F87734"/>
    <w:rsid w:val="00F90597"/>
    <w:rsid w:val="00F92CCC"/>
    <w:rsid w:val="00F944F3"/>
    <w:rsid w:val="00F94EB3"/>
    <w:rsid w:val="00F96B98"/>
    <w:rsid w:val="00F96E71"/>
    <w:rsid w:val="00FA1A45"/>
    <w:rsid w:val="00FA29F2"/>
    <w:rsid w:val="00FA2B1D"/>
    <w:rsid w:val="00FA2DFF"/>
    <w:rsid w:val="00FA414B"/>
    <w:rsid w:val="00FA4605"/>
    <w:rsid w:val="00FA55F7"/>
    <w:rsid w:val="00FA6A70"/>
    <w:rsid w:val="00FA7D1D"/>
    <w:rsid w:val="00FA7F4B"/>
    <w:rsid w:val="00FB17F5"/>
    <w:rsid w:val="00FB18AD"/>
    <w:rsid w:val="00FB2015"/>
    <w:rsid w:val="00FB2CBC"/>
    <w:rsid w:val="00FB3067"/>
    <w:rsid w:val="00FB3247"/>
    <w:rsid w:val="00FB3F96"/>
    <w:rsid w:val="00FB50AE"/>
    <w:rsid w:val="00FB6A4F"/>
    <w:rsid w:val="00FB6AC0"/>
    <w:rsid w:val="00FB7A4A"/>
    <w:rsid w:val="00FC29CB"/>
    <w:rsid w:val="00FC2F5B"/>
    <w:rsid w:val="00FC2FA6"/>
    <w:rsid w:val="00FC37F1"/>
    <w:rsid w:val="00FC4EC3"/>
    <w:rsid w:val="00FC549F"/>
    <w:rsid w:val="00FC580F"/>
    <w:rsid w:val="00FC641C"/>
    <w:rsid w:val="00FC6C80"/>
    <w:rsid w:val="00FC72CE"/>
    <w:rsid w:val="00FC75D4"/>
    <w:rsid w:val="00FC7D25"/>
    <w:rsid w:val="00FD031D"/>
    <w:rsid w:val="00FD11B5"/>
    <w:rsid w:val="00FD1929"/>
    <w:rsid w:val="00FD1BB4"/>
    <w:rsid w:val="00FD2687"/>
    <w:rsid w:val="00FD2D86"/>
    <w:rsid w:val="00FD31DB"/>
    <w:rsid w:val="00FD6439"/>
    <w:rsid w:val="00FD64CF"/>
    <w:rsid w:val="00FD726A"/>
    <w:rsid w:val="00FD729C"/>
    <w:rsid w:val="00FE0AE3"/>
    <w:rsid w:val="00FE0B91"/>
    <w:rsid w:val="00FE1183"/>
    <w:rsid w:val="00FE1E6C"/>
    <w:rsid w:val="00FE2419"/>
    <w:rsid w:val="00FE2DC3"/>
    <w:rsid w:val="00FE35BC"/>
    <w:rsid w:val="00FE45F4"/>
    <w:rsid w:val="00FE54E4"/>
    <w:rsid w:val="00FE59B2"/>
    <w:rsid w:val="00FF172E"/>
    <w:rsid w:val="00FF1BB4"/>
    <w:rsid w:val="00FF2137"/>
    <w:rsid w:val="00FF2EC3"/>
    <w:rsid w:val="00FF3907"/>
    <w:rsid w:val="00FF463C"/>
    <w:rsid w:val="00FF4DE1"/>
    <w:rsid w:val="00FF56FF"/>
    <w:rsid w:val="00FF652D"/>
    <w:rsid w:val="00FF6D51"/>
    <w:rsid w:val="00FF6F82"/>
    <w:rsid w:val="00FF7218"/>
    <w:rsid w:val="00FF7643"/>
    <w:rsid w:val="01AAAEA5"/>
    <w:rsid w:val="01BEB3C3"/>
    <w:rsid w:val="01DEABF6"/>
    <w:rsid w:val="0256F51B"/>
    <w:rsid w:val="025716A4"/>
    <w:rsid w:val="025F4748"/>
    <w:rsid w:val="03211390"/>
    <w:rsid w:val="033F8E9A"/>
    <w:rsid w:val="034AADE6"/>
    <w:rsid w:val="043DB0B8"/>
    <w:rsid w:val="0631A0F5"/>
    <w:rsid w:val="06A67DEB"/>
    <w:rsid w:val="07080DA6"/>
    <w:rsid w:val="0775517A"/>
    <w:rsid w:val="08E9DBAD"/>
    <w:rsid w:val="09FA2001"/>
    <w:rsid w:val="0A7733BE"/>
    <w:rsid w:val="0AB10B61"/>
    <w:rsid w:val="0AB7D41F"/>
    <w:rsid w:val="0B0FCCBD"/>
    <w:rsid w:val="0B7FAA19"/>
    <w:rsid w:val="0C00F467"/>
    <w:rsid w:val="0CC5E326"/>
    <w:rsid w:val="0DAAA5A0"/>
    <w:rsid w:val="0DDACB4B"/>
    <w:rsid w:val="0E4663B2"/>
    <w:rsid w:val="0F93F651"/>
    <w:rsid w:val="0FC97373"/>
    <w:rsid w:val="105BA887"/>
    <w:rsid w:val="10742652"/>
    <w:rsid w:val="10B82027"/>
    <w:rsid w:val="1143BFBD"/>
    <w:rsid w:val="1212EB10"/>
    <w:rsid w:val="12570D8E"/>
    <w:rsid w:val="13740F5D"/>
    <w:rsid w:val="1379F912"/>
    <w:rsid w:val="13ABC714"/>
    <w:rsid w:val="13BEF001"/>
    <w:rsid w:val="14C25A34"/>
    <w:rsid w:val="1562EA56"/>
    <w:rsid w:val="15DC6BAA"/>
    <w:rsid w:val="15E5B4F7"/>
    <w:rsid w:val="162AABE6"/>
    <w:rsid w:val="1676C612"/>
    <w:rsid w:val="16772AB9"/>
    <w:rsid w:val="167D4633"/>
    <w:rsid w:val="16DDFFDE"/>
    <w:rsid w:val="19BB40F5"/>
    <w:rsid w:val="1A64B024"/>
    <w:rsid w:val="1B70117A"/>
    <w:rsid w:val="1B74154F"/>
    <w:rsid w:val="1BA9E91D"/>
    <w:rsid w:val="1C5B5BE6"/>
    <w:rsid w:val="1CAD5350"/>
    <w:rsid w:val="1CC7B535"/>
    <w:rsid w:val="1DB022A8"/>
    <w:rsid w:val="1DFE4742"/>
    <w:rsid w:val="1E0598AB"/>
    <w:rsid w:val="1E1535C3"/>
    <w:rsid w:val="1F750E93"/>
    <w:rsid w:val="2048D4DA"/>
    <w:rsid w:val="21198AA7"/>
    <w:rsid w:val="21D7FDEB"/>
    <w:rsid w:val="220AB251"/>
    <w:rsid w:val="225AC88C"/>
    <w:rsid w:val="249108F2"/>
    <w:rsid w:val="249F79D1"/>
    <w:rsid w:val="24E93811"/>
    <w:rsid w:val="254CDAE7"/>
    <w:rsid w:val="2691A4A1"/>
    <w:rsid w:val="26EB4526"/>
    <w:rsid w:val="28FD6086"/>
    <w:rsid w:val="2AC0DBBC"/>
    <w:rsid w:val="2AE4118B"/>
    <w:rsid w:val="2BB75613"/>
    <w:rsid w:val="2C4AA526"/>
    <w:rsid w:val="2D8586E8"/>
    <w:rsid w:val="2E8A2416"/>
    <w:rsid w:val="2FA320A9"/>
    <w:rsid w:val="2FC4FEDF"/>
    <w:rsid w:val="2FC60FBE"/>
    <w:rsid w:val="3038917F"/>
    <w:rsid w:val="3321BAC0"/>
    <w:rsid w:val="333F45C7"/>
    <w:rsid w:val="3380E0C3"/>
    <w:rsid w:val="33D3D274"/>
    <w:rsid w:val="343EF70B"/>
    <w:rsid w:val="34A07A05"/>
    <w:rsid w:val="34D68F67"/>
    <w:rsid w:val="35373D21"/>
    <w:rsid w:val="35C2EE02"/>
    <w:rsid w:val="35C474E6"/>
    <w:rsid w:val="35F2B833"/>
    <w:rsid w:val="374A8F2F"/>
    <w:rsid w:val="37604547"/>
    <w:rsid w:val="3859672A"/>
    <w:rsid w:val="389D3951"/>
    <w:rsid w:val="38FC15A8"/>
    <w:rsid w:val="39760E7A"/>
    <w:rsid w:val="3A1B44A1"/>
    <w:rsid w:val="3A1CECF8"/>
    <w:rsid w:val="3A948E25"/>
    <w:rsid w:val="3AE9A6B6"/>
    <w:rsid w:val="3B11A1E2"/>
    <w:rsid w:val="3B134096"/>
    <w:rsid w:val="3B80A08B"/>
    <w:rsid w:val="3C21637E"/>
    <w:rsid w:val="3D059C47"/>
    <w:rsid w:val="3D22A154"/>
    <w:rsid w:val="3D2E4ECE"/>
    <w:rsid w:val="3DDCC0D1"/>
    <w:rsid w:val="3E03B43D"/>
    <w:rsid w:val="3E75396F"/>
    <w:rsid w:val="3F522ECF"/>
    <w:rsid w:val="3F989432"/>
    <w:rsid w:val="3FCA6707"/>
    <w:rsid w:val="40E0F554"/>
    <w:rsid w:val="41BDF6F7"/>
    <w:rsid w:val="4355F3F2"/>
    <w:rsid w:val="440CDF52"/>
    <w:rsid w:val="441F8682"/>
    <w:rsid w:val="451739F1"/>
    <w:rsid w:val="455CC858"/>
    <w:rsid w:val="45C17053"/>
    <w:rsid w:val="46078751"/>
    <w:rsid w:val="461DE58E"/>
    <w:rsid w:val="47369F3C"/>
    <w:rsid w:val="476820DB"/>
    <w:rsid w:val="48EA5C34"/>
    <w:rsid w:val="4931947E"/>
    <w:rsid w:val="4A4DFE8C"/>
    <w:rsid w:val="4BFC9EC6"/>
    <w:rsid w:val="4C189846"/>
    <w:rsid w:val="4CED938D"/>
    <w:rsid w:val="4D3D9D27"/>
    <w:rsid w:val="4E91FEB7"/>
    <w:rsid w:val="50E5AB06"/>
    <w:rsid w:val="51104080"/>
    <w:rsid w:val="51AC70E7"/>
    <w:rsid w:val="5221D8C7"/>
    <w:rsid w:val="52A52075"/>
    <w:rsid w:val="52E21935"/>
    <w:rsid w:val="52E9BCE5"/>
    <w:rsid w:val="55147257"/>
    <w:rsid w:val="55FCE428"/>
    <w:rsid w:val="56092741"/>
    <w:rsid w:val="565CE584"/>
    <w:rsid w:val="56847426"/>
    <w:rsid w:val="574FE050"/>
    <w:rsid w:val="57D41272"/>
    <w:rsid w:val="589C2954"/>
    <w:rsid w:val="5997CEAA"/>
    <w:rsid w:val="5A8A480F"/>
    <w:rsid w:val="5B33D1DC"/>
    <w:rsid w:val="5B3988C0"/>
    <w:rsid w:val="5B598BC8"/>
    <w:rsid w:val="5BF7FC04"/>
    <w:rsid w:val="5F2F054E"/>
    <w:rsid w:val="60096294"/>
    <w:rsid w:val="603FB8E1"/>
    <w:rsid w:val="60B2E66A"/>
    <w:rsid w:val="6108DC32"/>
    <w:rsid w:val="6112CFF0"/>
    <w:rsid w:val="61345ADD"/>
    <w:rsid w:val="61938E8C"/>
    <w:rsid w:val="626E3D95"/>
    <w:rsid w:val="629E2B66"/>
    <w:rsid w:val="62DF8AED"/>
    <w:rsid w:val="63756B8D"/>
    <w:rsid w:val="63B5F79E"/>
    <w:rsid w:val="64B3781C"/>
    <w:rsid w:val="651EEAF0"/>
    <w:rsid w:val="65903DC1"/>
    <w:rsid w:val="6597C5A5"/>
    <w:rsid w:val="65C168B8"/>
    <w:rsid w:val="66A809F9"/>
    <w:rsid w:val="66C0CFEE"/>
    <w:rsid w:val="6719FE6A"/>
    <w:rsid w:val="677137E2"/>
    <w:rsid w:val="67C6CE6F"/>
    <w:rsid w:val="68625F8C"/>
    <w:rsid w:val="6872D242"/>
    <w:rsid w:val="687C0A5D"/>
    <w:rsid w:val="68E19AEC"/>
    <w:rsid w:val="68EC2719"/>
    <w:rsid w:val="69946570"/>
    <w:rsid w:val="69F73F81"/>
    <w:rsid w:val="6A436E6D"/>
    <w:rsid w:val="6A88B543"/>
    <w:rsid w:val="6AEACFA3"/>
    <w:rsid w:val="6B06507C"/>
    <w:rsid w:val="6BBCD983"/>
    <w:rsid w:val="6D246D2F"/>
    <w:rsid w:val="6DECBC0F"/>
    <w:rsid w:val="6DFA9CE7"/>
    <w:rsid w:val="6F966D48"/>
    <w:rsid w:val="710C08E5"/>
    <w:rsid w:val="71D364D3"/>
    <w:rsid w:val="71D4BC6C"/>
    <w:rsid w:val="7210D44E"/>
    <w:rsid w:val="72C2ED9E"/>
    <w:rsid w:val="72E01DC2"/>
    <w:rsid w:val="731D8CCD"/>
    <w:rsid w:val="732514B1"/>
    <w:rsid w:val="73771892"/>
    <w:rsid w:val="737FCFAB"/>
    <w:rsid w:val="73F06216"/>
    <w:rsid w:val="74625687"/>
    <w:rsid w:val="7462AE3F"/>
    <w:rsid w:val="746DFC28"/>
    <w:rsid w:val="748B30BC"/>
    <w:rsid w:val="74F22E4A"/>
    <w:rsid w:val="74FE86EE"/>
    <w:rsid w:val="75AB1AC7"/>
    <w:rsid w:val="75F7367C"/>
    <w:rsid w:val="75FB94D3"/>
    <w:rsid w:val="760DE4DC"/>
    <w:rsid w:val="76481BE2"/>
    <w:rsid w:val="76692AED"/>
    <w:rsid w:val="76DA980A"/>
    <w:rsid w:val="76FE7415"/>
    <w:rsid w:val="7702E99B"/>
    <w:rsid w:val="7756D0EA"/>
    <w:rsid w:val="77AFD085"/>
    <w:rsid w:val="77DD1E42"/>
    <w:rsid w:val="77E5DEA4"/>
    <w:rsid w:val="77FD6DB7"/>
    <w:rsid w:val="781DFB72"/>
    <w:rsid w:val="78420F19"/>
    <w:rsid w:val="7975678E"/>
    <w:rsid w:val="7A31AFEE"/>
    <w:rsid w:val="7B1CE7EE"/>
    <w:rsid w:val="7B265994"/>
    <w:rsid w:val="7C11B12B"/>
    <w:rsid w:val="7C1CFDC8"/>
    <w:rsid w:val="7D427E7F"/>
    <w:rsid w:val="7D73D28F"/>
    <w:rsid w:val="7DBF5000"/>
    <w:rsid w:val="7DC7749F"/>
    <w:rsid w:val="7E272687"/>
    <w:rsid w:val="7EB89C49"/>
    <w:rsid w:val="7EC3BB95"/>
    <w:rsid w:val="7F08B284"/>
    <w:rsid w:val="7FB39739"/>
    <w:rsid w:val="7FDBF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01C3CC6"/>
  <w15:chartTrackingRefBased/>
  <w15:docId w15:val="{ED8D5204-BFCD-4445-9ED0-9C0E55A4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link w:val="ListParagraphChar"/>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aliases w:val="F1"/>
    <w:basedOn w:val="Normal"/>
    <w:link w:val="FootnoteTextChar"/>
    <w:semiHidden/>
    <w:rsid w:val="007A03C4"/>
    <w:pPr>
      <w:spacing w:after="120" w:line="240" w:lineRule="auto"/>
    </w:pPr>
    <w:rPr>
      <w:sz w:val="20"/>
      <w:szCs w:val="20"/>
    </w:rPr>
  </w:style>
  <w:style w:type="character" w:customStyle="1" w:styleId="FootnoteTextChar">
    <w:name w:val="Footnote Text Char"/>
    <w:aliases w:val="F1 Char"/>
    <w:basedOn w:val="DefaultParagraphFont"/>
    <w:link w:val="FootnoteText"/>
    <w:uiPriority w:val="99"/>
    <w:rsid w:val="007A03C4"/>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AcknowledgmentnoTOC">
    <w:name w:val="Acknowledgment no TOC"/>
    <w:basedOn w:val="Normal"/>
    <w:next w:val="Normal"/>
    <w:semiHidden/>
    <w:rsid w:val="007A03C4"/>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semiHidden/>
    <w:rsid w:val="007A03C4"/>
    <w:pPr>
      <w:numPr>
        <w:numId w:val="28"/>
      </w:numPr>
      <w:tabs>
        <w:tab w:val="num" w:pos="360"/>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rsid w:val="007A03C4"/>
    <w:pPr>
      <w:numPr>
        <w:numId w:val="29"/>
      </w:numPr>
      <w:tabs>
        <w:tab w:val="num" w:pos="360"/>
      </w:tabs>
      <w:spacing w:after="240"/>
      <w:ind w:left="432" w:hanging="432"/>
    </w:pPr>
  </w:style>
  <w:style w:type="paragraph" w:customStyle="1" w:styleId="BulletLastDS">
    <w:name w:val="Bullet (Last DS)"/>
    <w:basedOn w:val="Bullet"/>
    <w:next w:val="Normal"/>
    <w:semiHidden/>
    <w:rsid w:val="007A03C4"/>
    <w:pPr>
      <w:numPr>
        <w:numId w:val="30"/>
      </w:numPr>
      <w:spacing w:after="320"/>
      <w:ind w:left="432" w:hanging="432"/>
    </w:pPr>
  </w:style>
  <w:style w:type="paragraph" w:customStyle="1" w:styleId="Center">
    <w:name w:val="Center"/>
    <w:basedOn w:val="Normal"/>
    <w:semiHidden/>
    <w:unhideWhenUsed/>
    <w:rsid w:val="007A03C4"/>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semiHidden/>
    <w:rsid w:val="007A03C4"/>
    <w:pPr>
      <w:numPr>
        <w:numId w:val="31"/>
      </w:numPr>
      <w:tabs>
        <w:tab w:val="left" w:pos="288"/>
        <w:tab w:val="num" w:pos="360"/>
      </w:tabs>
      <w:spacing w:after="120" w:line="240" w:lineRule="auto"/>
      <w:ind w:left="0" w:firstLine="432"/>
    </w:pPr>
    <w:rPr>
      <w:rFonts w:ascii="Times New Roman" w:eastAsia="Times New Roman" w:hAnsi="Times New Roman" w:cs="Times New Roman"/>
      <w:sz w:val="24"/>
      <w:szCs w:val="20"/>
    </w:rPr>
  </w:style>
  <w:style w:type="paragraph" w:customStyle="1" w:styleId="DashLASTSS">
    <w:name w:val="Dash (LAST SS)"/>
    <w:basedOn w:val="Dash"/>
    <w:next w:val="NormalSS"/>
    <w:semiHidden/>
    <w:rsid w:val="007A03C4"/>
    <w:pPr>
      <w:numPr>
        <w:numId w:val="32"/>
      </w:numPr>
      <w:spacing w:after="240"/>
    </w:pPr>
  </w:style>
  <w:style w:type="paragraph" w:customStyle="1" w:styleId="DashLASTDS">
    <w:name w:val="Dash (LAST DS)"/>
    <w:basedOn w:val="Dash"/>
    <w:next w:val="Normal"/>
    <w:semiHidden/>
    <w:rsid w:val="007A03C4"/>
    <w:pPr>
      <w:spacing w:after="320"/>
    </w:pPr>
    <w:rPr>
      <w:szCs w:val="24"/>
    </w:rPr>
  </w:style>
  <w:style w:type="paragraph" w:customStyle="1" w:styleId="Heading3NoTOC">
    <w:name w:val="Heading 3_No TOC"/>
    <w:basedOn w:val="Normal"/>
    <w:next w:val="NormalSS"/>
    <w:semiHidden/>
    <w:rsid w:val="007A03C4"/>
    <w:pPr>
      <w:keepNext/>
      <w:spacing w:after="120" w:line="240" w:lineRule="auto"/>
      <w:ind w:left="432" w:hanging="432"/>
    </w:pPr>
    <w:rPr>
      <w:rFonts w:ascii="Arial Black" w:eastAsia="Times New Roman" w:hAnsi="Arial Black" w:cs="Times New Roman"/>
      <w:szCs w:val="20"/>
    </w:rPr>
  </w:style>
  <w:style w:type="paragraph" w:customStyle="1" w:styleId="Heading4NoTOC">
    <w:name w:val="Heading 4_No TOC"/>
    <w:basedOn w:val="Heading4"/>
    <w:next w:val="NormalSS"/>
    <w:semiHidden/>
    <w:rsid w:val="007A03C4"/>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paragraph" w:customStyle="1" w:styleId="MarkforAppendixTitle">
    <w:name w:val="Mark for Appendix Title"/>
    <w:basedOn w:val="Normal"/>
    <w:next w:val="Normal"/>
    <w:semiHidden/>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Title">
    <w:name w:val="Mark for Attachment Title"/>
    <w:basedOn w:val="Normal"/>
    <w:next w:val="Normal"/>
    <w:semiHidden/>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semiHidden/>
    <w:rsid w:val="007A03C4"/>
  </w:style>
  <w:style w:type="paragraph" w:customStyle="1" w:styleId="MarkforTableTitle">
    <w:name w:val="Mark for Table Title"/>
    <w:basedOn w:val="Normal"/>
    <w:next w:val="NormalSS"/>
    <w:semiHidden/>
    <w:rsid w:val="007A03C4"/>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semiHidden/>
    <w:rsid w:val="007A03C4"/>
  </w:style>
  <w:style w:type="numbering" w:customStyle="1" w:styleId="MPROutline">
    <w:name w:val="MPROutline"/>
    <w:locked/>
    <w:rsid w:val="007A03C4"/>
    <w:pPr>
      <w:numPr>
        <w:numId w:val="33"/>
      </w:numPr>
    </w:pPr>
  </w:style>
  <w:style w:type="character" w:customStyle="1" w:styleId="MTEquationSection">
    <w:name w:val="MTEquationSection"/>
    <w:basedOn w:val="DefaultParagraphFont"/>
    <w:semiHidden/>
    <w:rsid w:val="007A03C4"/>
    <w:rPr>
      <w:rFonts w:ascii="Arial" w:hAnsi="Arial"/>
      <w:vanish/>
      <w:color w:val="auto"/>
      <w:sz w:val="18"/>
    </w:rPr>
  </w:style>
  <w:style w:type="paragraph" w:customStyle="1" w:styleId="Normalcontinued">
    <w:name w:val="Normal (continued)"/>
    <w:basedOn w:val="Normal"/>
    <w:next w:val="Normal"/>
    <w:semiHidden/>
    <w:rsid w:val="007A03C4"/>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rsid w:val="007A03C4"/>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rsid w:val="007A03C4"/>
    <w:pPr>
      <w:ind w:firstLine="0"/>
    </w:pPr>
  </w:style>
  <w:style w:type="paragraph" w:customStyle="1" w:styleId="NumberedBullet">
    <w:name w:val="Numbered Bullet"/>
    <w:basedOn w:val="Normal"/>
    <w:link w:val="NumberedBulletChar"/>
    <w:semiHidden/>
    <w:rsid w:val="007A03C4"/>
    <w:pPr>
      <w:numPr>
        <w:numId w:val="34"/>
      </w:numPr>
      <w:tabs>
        <w:tab w:val="clear" w:pos="792"/>
        <w:tab w:val="left" w:pos="432"/>
      </w:tabs>
      <w:spacing w:after="120" w:line="240" w:lineRule="auto"/>
    </w:pPr>
    <w:rPr>
      <w:rFonts w:ascii="Times New Roman" w:eastAsia="Times New Roman" w:hAnsi="Times New Roman" w:cs="Times New Roman"/>
      <w:sz w:val="24"/>
      <w:szCs w:val="20"/>
    </w:rPr>
  </w:style>
  <w:style w:type="paragraph" w:customStyle="1" w:styleId="Outline">
    <w:name w:val="Outline"/>
    <w:basedOn w:val="Normal"/>
    <w:semiHidden/>
    <w:unhideWhenUsed/>
    <w:rsid w:val="007A03C4"/>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qFormat/>
    <w:rsid w:val="007A03C4"/>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7A03C4"/>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qFormat/>
    <w:rsid w:val="007A03C4"/>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7A03C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A03C4"/>
  </w:style>
  <w:style w:type="paragraph" w:customStyle="1" w:styleId="Tabletext8">
    <w:name w:val="Table text 8"/>
    <w:basedOn w:val="TableText"/>
    <w:qFormat/>
    <w:rsid w:val="007A03C4"/>
    <w:rPr>
      <w:snapToGrid w:val="0"/>
      <w:sz w:val="16"/>
      <w:szCs w:val="16"/>
    </w:rPr>
  </w:style>
  <w:style w:type="paragraph" w:customStyle="1" w:styleId="TableSpace">
    <w:name w:val="TableSpace"/>
    <w:basedOn w:val="TableSourceCaption"/>
    <w:next w:val="TableFootnoteCaption"/>
    <w:semiHidden/>
    <w:rsid w:val="007A03C4"/>
  </w:style>
  <w:style w:type="paragraph" w:customStyle="1" w:styleId="TitleofDocumentVertical">
    <w:name w:val="Title of Document Vertical"/>
    <w:basedOn w:val="Normal"/>
    <w:semiHidden/>
    <w:rsid w:val="007A03C4"/>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semiHidden/>
    <w:rsid w:val="007A03C4"/>
    <w:pPr>
      <w:spacing w:before="0" w:after="160"/>
    </w:pPr>
  </w:style>
  <w:style w:type="paragraph" w:customStyle="1" w:styleId="TitleofDocumentNoPhoto">
    <w:name w:val="Title of Document No Photo"/>
    <w:basedOn w:val="TitleofDocumentHorizontal"/>
    <w:semiHidden/>
    <w:rsid w:val="007A03C4"/>
  </w:style>
  <w:style w:type="paragraph" w:customStyle="1" w:styleId="wwwmathematica-mprcom">
    <w:name w:val="www.mathematica-mpr.com"/>
    <w:semiHidden/>
    <w:rsid w:val="007A03C4"/>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A03C4"/>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rsid w:val="007A03C4"/>
    <w:pPr>
      <w:spacing w:after="320"/>
    </w:pPr>
  </w:style>
  <w:style w:type="paragraph" w:customStyle="1" w:styleId="NumberedBulletLastSS">
    <w:name w:val="Numbered Bullet (Last SS)"/>
    <w:basedOn w:val="NumberedBulletLastDS"/>
    <w:next w:val="NormalSS"/>
    <w:semiHidden/>
    <w:rsid w:val="007A03C4"/>
    <w:pPr>
      <w:spacing w:after="240"/>
    </w:pPr>
  </w:style>
  <w:style w:type="table" w:customStyle="1" w:styleId="MPRBaseTable">
    <w:name w:val="MPR Base Table"/>
    <w:basedOn w:val="TableNormal"/>
    <w:rsid w:val="007A03C4"/>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rsid w:val="007A03C4"/>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semiHidden/>
    <w:rsid w:val="007A03C4"/>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7A03C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rsid w:val="007A03C4"/>
    <w:pPr>
      <w:keepLines w:val="0"/>
      <w:numPr>
        <w:ilvl w:val="0"/>
        <w:numId w:val="0"/>
      </w:numPr>
      <w:tabs>
        <w:tab w:val="left" w:pos="576"/>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7A03C4"/>
    <w:rPr>
      <w:rFonts w:ascii="Arial Black" w:eastAsia="Times New Roman" w:hAnsi="Arial Black" w:cs="Times New Roman"/>
      <w:caps/>
      <w:color w:val="081E36" w:themeColor="accent1" w:themeShade="BF"/>
      <w:sz w:val="32"/>
      <w:szCs w:val="20"/>
    </w:rPr>
  </w:style>
  <w:style w:type="paragraph" w:customStyle="1" w:styleId="H3AlphaNoTOC">
    <w:name w:val="H3_Alpha_No TOC"/>
    <w:basedOn w:val="H3Alpha"/>
    <w:next w:val="NormalSS"/>
    <w:link w:val="H3AlphaNoTOCChar"/>
    <w:semiHidden/>
    <w:rsid w:val="007A03C4"/>
    <w:pPr>
      <w:outlineLvl w:val="9"/>
    </w:pPr>
  </w:style>
  <w:style w:type="character" w:customStyle="1" w:styleId="H3AlphaChar">
    <w:name w:val="H3_Alpha Char"/>
    <w:basedOn w:val="Heading2Char"/>
    <w:link w:val="H3Alpha"/>
    <w:rsid w:val="007A03C4"/>
    <w:rPr>
      <w:rFonts w:ascii="Arial Black" w:eastAsia="Times New Roman" w:hAnsi="Arial Black" w:cs="Times New Roman"/>
      <w:color w:val="081E36" w:themeColor="accent1" w:themeShade="BF"/>
      <w:sz w:val="26"/>
      <w:szCs w:val="20"/>
    </w:rPr>
  </w:style>
  <w:style w:type="paragraph" w:customStyle="1" w:styleId="H4Number">
    <w:name w:val="H4_Number"/>
    <w:basedOn w:val="Heading3"/>
    <w:next w:val="NormalSS"/>
    <w:link w:val="H4NumberChar"/>
    <w:semiHidden/>
    <w:rsid w:val="007A03C4"/>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7A03C4"/>
    <w:rPr>
      <w:rFonts w:ascii="Arial Black" w:eastAsia="Times New Roman" w:hAnsi="Arial Black" w:cs="Times New Roman"/>
      <w:color w:val="081E36" w:themeColor="accent1" w:themeShade="BF"/>
      <w:sz w:val="26"/>
      <w:szCs w:val="20"/>
    </w:rPr>
  </w:style>
  <w:style w:type="paragraph" w:customStyle="1" w:styleId="H4NumberNoTOC">
    <w:name w:val="H4_Number_No TOC"/>
    <w:basedOn w:val="H4Number"/>
    <w:next w:val="NormalSS"/>
    <w:link w:val="H4NumberNoTOCChar"/>
    <w:semiHidden/>
    <w:rsid w:val="007A03C4"/>
    <w:pPr>
      <w:outlineLvl w:val="9"/>
    </w:pPr>
  </w:style>
  <w:style w:type="character" w:customStyle="1" w:styleId="H4NumberChar">
    <w:name w:val="H4_Number Char"/>
    <w:basedOn w:val="Heading3Char"/>
    <w:link w:val="H4Number"/>
    <w:rsid w:val="007A03C4"/>
    <w:rPr>
      <w:rFonts w:ascii="Times New Roman" w:eastAsia="Times New Roman" w:hAnsi="Times New Roman" w:cs="Times New Roman"/>
      <w:b/>
      <w:color w:val="051424" w:themeColor="accent1" w:themeShade="7F"/>
      <w:sz w:val="24"/>
      <w:szCs w:val="20"/>
    </w:rPr>
  </w:style>
  <w:style w:type="paragraph" w:customStyle="1" w:styleId="H5Lower">
    <w:name w:val="H5_Lower"/>
    <w:basedOn w:val="Heading4"/>
    <w:next w:val="NormalSS"/>
    <w:link w:val="H5LowerChar"/>
    <w:semiHidden/>
    <w:rsid w:val="007A03C4"/>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4NumberNoTOCChar">
    <w:name w:val="H4_Number_No TOC Char"/>
    <w:basedOn w:val="H4NumberChar"/>
    <w:link w:val="H4NumberNoTOC"/>
    <w:rsid w:val="007A03C4"/>
    <w:rPr>
      <w:rFonts w:ascii="Times New Roman" w:eastAsia="Times New Roman" w:hAnsi="Times New Roman" w:cs="Times New Roman"/>
      <w:b/>
      <w:color w:val="051424" w:themeColor="accent1" w:themeShade="7F"/>
      <w:sz w:val="24"/>
      <w:szCs w:val="20"/>
    </w:rPr>
  </w:style>
  <w:style w:type="character" w:customStyle="1" w:styleId="H5LowerChar">
    <w:name w:val="H5_Lower Char"/>
    <w:basedOn w:val="Heading4Char"/>
    <w:link w:val="H5Lower"/>
    <w:rsid w:val="007A03C4"/>
    <w:rPr>
      <w:rFonts w:ascii="Times New Roman" w:eastAsia="Times New Roman" w:hAnsi="Times New Roman" w:cs="Times New Roman"/>
      <w:b/>
      <w:i w:val="0"/>
      <w:iCs w:val="0"/>
      <w:color w:val="081E36" w:themeColor="accent1" w:themeShade="BF"/>
      <w:sz w:val="24"/>
      <w:szCs w:val="20"/>
    </w:rPr>
  </w:style>
  <w:style w:type="paragraph" w:customStyle="1" w:styleId="coverallcaps">
    <w:name w:val="cover all caps"/>
    <w:basedOn w:val="Normal"/>
    <w:semiHidden/>
    <w:rsid w:val="007A03C4"/>
    <w:pPr>
      <w:spacing w:after="0" w:line="560" w:lineRule="exact"/>
    </w:pPr>
    <w:rPr>
      <w:rFonts w:ascii="Arial" w:eastAsia="Times New Roman" w:hAnsi="Arial" w:cs="Times New Roman"/>
      <w:caps/>
      <w:spacing w:val="28"/>
      <w:sz w:val="17"/>
      <w:szCs w:val="26"/>
    </w:rPr>
  </w:style>
  <w:style w:type="paragraph" w:customStyle="1" w:styleId="coverdate0">
    <w:name w:val="cover date"/>
    <w:semiHidden/>
    <w:rsid w:val="007A03C4"/>
    <w:pPr>
      <w:spacing w:after="0" w:line="440" w:lineRule="exact"/>
    </w:pPr>
    <w:rPr>
      <w:rFonts w:ascii="Arial" w:eastAsia="Times New Roman" w:hAnsi="Arial" w:cs="Times New Roman"/>
      <w:sz w:val="34"/>
      <w:szCs w:val="26"/>
    </w:rPr>
  </w:style>
  <w:style w:type="paragraph" w:customStyle="1" w:styleId="covertext0">
    <w:name w:val="cover text"/>
    <w:semiHidden/>
    <w:rsid w:val="007A03C4"/>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semiHidden/>
    <w:rsid w:val="007A03C4"/>
    <w:pPr>
      <w:pBdr>
        <w:bottom w:val="single" w:sz="2" w:space="1" w:color="auto"/>
      </w:pBdr>
      <w:spacing w:line="240" w:lineRule="auto"/>
    </w:pPr>
  </w:style>
  <w:style w:type="paragraph" w:customStyle="1" w:styleId="disclosure">
    <w:name w:val="disclosure"/>
    <w:basedOn w:val="Footer"/>
    <w:semiHidden/>
    <w:rsid w:val="007A03C4"/>
    <w:pPr>
      <w:tabs>
        <w:tab w:val="clear" w:pos="10080"/>
        <w:tab w:val="center" w:pos="4770"/>
        <w:tab w:val="right" w:pos="9360"/>
      </w:tabs>
      <w:spacing w:before="120"/>
      <w:ind w:left="0" w:right="0"/>
      <w:jc w:val="center"/>
    </w:pPr>
    <w:rPr>
      <w:rFonts w:ascii="Arial" w:eastAsia="Times New Roman" w:hAnsi="Arial" w:cs="Times New Roman"/>
      <w:sz w:val="17"/>
      <w:szCs w:val="20"/>
    </w:rPr>
  </w:style>
  <w:style w:type="paragraph" w:customStyle="1" w:styleId="covertextnoline">
    <w:name w:val="cover text (no line)"/>
    <w:basedOn w:val="Normal"/>
    <w:semiHidden/>
    <w:rsid w:val="007A03C4"/>
    <w:pPr>
      <w:spacing w:after="0" w:line="240" w:lineRule="auto"/>
    </w:pPr>
    <w:rPr>
      <w:rFonts w:ascii="Arial Black" w:eastAsia="Times New Roman" w:hAnsi="Arial Black" w:cs="Times New Roman"/>
      <w:noProof/>
      <w:sz w:val="16"/>
      <w:szCs w:val="19"/>
    </w:rPr>
  </w:style>
  <w:style w:type="paragraph" w:customStyle="1" w:styleId="backcovercities">
    <w:name w:val="back cover cities"/>
    <w:basedOn w:val="Normal"/>
    <w:semiHidden/>
    <w:rsid w:val="007A03C4"/>
    <w:pPr>
      <w:spacing w:after="0" w:line="240" w:lineRule="auto"/>
    </w:pPr>
    <w:rPr>
      <w:rFonts w:ascii="Arial Black" w:eastAsia="Times New Roman" w:hAnsi="Arial Black" w:cs="Times New Roman"/>
      <w:caps/>
      <w:noProof/>
      <w:spacing w:val="-3"/>
      <w:sz w:val="14"/>
      <w:szCs w:val="19"/>
    </w:rPr>
  </w:style>
  <w:style w:type="paragraph" w:customStyle="1" w:styleId="backcovertitle">
    <w:name w:val="back cover title"/>
    <w:basedOn w:val="Normal"/>
    <w:semiHidden/>
    <w:rsid w:val="007A03C4"/>
    <w:pPr>
      <w:pBdr>
        <w:top w:val="single" w:sz="4" w:space="5" w:color="auto"/>
        <w:bottom w:val="single" w:sz="4" w:space="5" w:color="auto"/>
      </w:pBdr>
      <w:spacing w:after="184" w:line="280" w:lineRule="exact"/>
      <w:outlineLvl w:val="0"/>
    </w:pPr>
    <w:rPr>
      <w:rFonts w:ascii="Arial Black" w:eastAsia="Times New Roman" w:hAnsi="Arial Black" w:cs="Times New Roman"/>
      <w:noProof/>
      <w:color w:val="E70033"/>
      <w:sz w:val="24"/>
      <w:szCs w:val="26"/>
    </w:rPr>
  </w:style>
  <w:style w:type="paragraph" w:customStyle="1" w:styleId="CharCharChar1CharCharCharChar">
    <w:name w:val="Char Char Char1 Char Char Char Char"/>
    <w:basedOn w:val="Normal"/>
    <w:semiHidden/>
    <w:rsid w:val="007A03C4"/>
    <w:pPr>
      <w:spacing w:before="80" w:after="80" w:line="240" w:lineRule="auto"/>
      <w:ind w:left="4320"/>
      <w:jc w:val="both"/>
    </w:pPr>
    <w:rPr>
      <w:rFonts w:ascii="Arial" w:eastAsia="Times New Roman" w:hAnsi="Arial" w:cs="Times New Roman"/>
      <w:sz w:val="20"/>
      <w:szCs w:val="24"/>
    </w:rPr>
  </w:style>
  <w:style w:type="character" w:customStyle="1" w:styleId="NormalSSChar">
    <w:name w:val="NormalSS Char"/>
    <w:basedOn w:val="DefaultParagraphFont"/>
    <w:link w:val="NormalSS"/>
    <w:locked/>
    <w:rsid w:val="007A03C4"/>
    <w:rPr>
      <w:rFonts w:ascii="Times New Roman" w:eastAsia="Times New Roman" w:hAnsi="Times New Roman" w:cs="Times New Roman"/>
      <w:sz w:val="24"/>
      <w:szCs w:val="20"/>
    </w:rPr>
  </w:style>
  <w:style w:type="character" w:customStyle="1" w:styleId="normaltextrun">
    <w:name w:val="normaltextrun"/>
    <w:basedOn w:val="DefaultParagraphFont"/>
    <w:semiHidden/>
    <w:rsid w:val="007A03C4"/>
  </w:style>
  <w:style w:type="character" w:customStyle="1" w:styleId="eop">
    <w:name w:val="eop"/>
    <w:basedOn w:val="DefaultParagraphFont"/>
    <w:semiHidden/>
    <w:rsid w:val="007A03C4"/>
  </w:style>
  <w:style w:type="paragraph" w:customStyle="1" w:styleId="paragraph0">
    <w:name w:val="paragraph"/>
    <w:basedOn w:val="Normal"/>
    <w:semiHidden/>
    <w:rsid w:val="007A0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superscript">
    <w:name w:val="spellingerrorsuperscript"/>
    <w:basedOn w:val="DefaultParagraphFont"/>
    <w:semiHidden/>
    <w:rsid w:val="007A03C4"/>
  </w:style>
  <w:style w:type="character" w:customStyle="1" w:styleId="ListParagraphChar">
    <w:name w:val="List Paragraph Char"/>
    <w:link w:val="ListParagraph"/>
    <w:uiPriority w:val="34"/>
    <w:locked/>
    <w:rsid w:val="007A03C4"/>
  </w:style>
  <w:style w:type="character" w:customStyle="1" w:styleId="citation">
    <w:name w:val="citation"/>
    <w:basedOn w:val="DefaultParagraphFont"/>
    <w:semiHidden/>
    <w:rsid w:val="007A03C4"/>
  </w:style>
  <w:style w:type="character" w:customStyle="1" w:styleId="ref-journal">
    <w:name w:val="ref-journal"/>
    <w:basedOn w:val="DefaultParagraphFont"/>
    <w:semiHidden/>
    <w:rsid w:val="007A03C4"/>
  </w:style>
  <w:style w:type="character" w:customStyle="1" w:styleId="ref-vol">
    <w:name w:val="ref-vol"/>
    <w:basedOn w:val="DefaultParagraphFont"/>
    <w:semiHidden/>
    <w:rsid w:val="007A03C4"/>
  </w:style>
  <w:style w:type="character" w:customStyle="1" w:styleId="Hashtag2">
    <w:name w:val="Hashtag2"/>
    <w:basedOn w:val="DefaultParagraphFont"/>
    <w:semiHidden/>
    <w:unhideWhenUsed/>
    <w:rsid w:val="0057182B"/>
    <w:rPr>
      <w:color w:val="2B579A"/>
      <w:shd w:val="clear" w:color="auto" w:fill="E1DFDD"/>
    </w:rPr>
  </w:style>
  <w:style w:type="character" w:customStyle="1" w:styleId="Mention2">
    <w:name w:val="Mention2"/>
    <w:basedOn w:val="DefaultParagraphFont"/>
    <w:semiHidden/>
    <w:unhideWhenUsed/>
    <w:rsid w:val="0057182B"/>
    <w:rPr>
      <w:color w:val="2B579A"/>
      <w:shd w:val="clear" w:color="auto" w:fill="E1DFDD"/>
    </w:rPr>
  </w:style>
  <w:style w:type="character" w:customStyle="1" w:styleId="SmartHyperlink2">
    <w:name w:val="Smart Hyperlink2"/>
    <w:basedOn w:val="DefaultParagraphFont"/>
    <w:semiHidden/>
    <w:unhideWhenUsed/>
    <w:rsid w:val="0057182B"/>
    <w:rPr>
      <w:u w:val="dotted"/>
    </w:rPr>
  </w:style>
  <w:style w:type="character" w:customStyle="1" w:styleId="SmartLink2">
    <w:name w:val="SmartLink2"/>
    <w:basedOn w:val="DefaultParagraphFont"/>
    <w:semiHidden/>
    <w:unhideWhenUsed/>
    <w:rsid w:val="0057182B"/>
    <w:rPr>
      <w:color w:val="0000FF"/>
      <w:u w:val="single"/>
      <w:shd w:val="clear" w:color="auto" w:fill="F3F2F1"/>
    </w:rPr>
  </w:style>
  <w:style w:type="character" w:customStyle="1" w:styleId="UnresolvedMention2">
    <w:name w:val="Unresolved Mention2"/>
    <w:basedOn w:val="DefaultParagraphFont"/>
    <w:semiHidden/>
    <w:unhideWhenUsed/>
    <w:rsid w:val="0057182B"/>
    <w:rPr>
      <w:color w:val="605E5C"/>
      <w:shd w:val="clear" w:color="auto" w:fill="E1DFDD"/>
    </w:rPr>
  </w:style>
  <w:style w:type="character" w:customStyle="1" w:styleId="volumeissue">
    <w:name w:val="volume_issue"/>
    <w:basedOn w:val="DefaultParagraphFont"/>
    <w:semiHidden/>
    <w:rsid w:val="00FF4DE1"/>
  </w:style>
  <w:style w:type="character" w:customStyle="1" w:styleId="pagerange">
    <w:name w:val="page_range"/>
    <w:basedOn w:val="DefaultParagraphFont"/>
    <w:semiHidden/>
    <w:rsid w:val="00FF4DE1"/>
  </w:style>
  <w:style w:type="character" w:customStyle="1" w:styleId="doilink">
    <w:name w:val="doi_link"/>
    <w:basedOn w:val="DefaultParagraphFont"/>
    <w:semiHidden/>
    <w:rsid w:val="00FF4DE1"/>
  </w:style>
  <w:style w:type="character" w:customStyle="1" w:styleId="Hashtag3">
    <w:name w:val="Hashtag3"/>
    <w:basedOn w:val="DefaultParagraphFont"/>
    <w:semiHidden/>
    <w:unhideWhenUsed/>
    <w:rsid w:val="00AD21BC"/>
    <w:rPr>
      <w:color w:val="2B579A"/>
      <w:shd w:val="clear" w:color="auto" w:fill="E1DFDD"/>
    </w:rPr>
  </w:style>
  <w:style w:type="character" w:customStyle="1" w:styleId="Mention3">
    <w:name w:val="Mention3"/>
    <w:basedOn w:val="DefaultParagraphFont"/>
    <w:semiHidden/>
    <w:unhideWhenUsed/>
    <w:rsid w:val="00AD21BC"/>
    <w:rPr>
      <w:color w:val="2B579A"/>
      <w:shd w:val="clear" w:color="auto" w:fill="E1DFDD"/>
    </w:rPr>
  </w:style>
  <w:style w:type="character" w:customStyle="1" w:styleId="SmartHyperlink3">
    <w:name w:val="Smart Hyperlink3"/>
    <w:basedOn w:val="DefaultParagraphFont"/>
    <w:semiHidden/>
    <w:unhideWhenUsed/>
    <w:rsid w:val="00AD21BC"/>
    <w:rPr>
      <w:u w:val="dotted"/>
    </w:rPr>
  </w:style>
  <w:style w:type="character" w:customStyle="1" w:styleId="SmartLink3">
    <w:name w:val="SmartLink3"/>
    <w:basedOn w:val="DefaultParagraphFont"/>
    <w:semiHidden/>
    <w:unhideWhenUsed/>
    <w:rsid w:val="00AD21BC"/>
    <w:rPr>
      <w:color w:val="0000FF"/>
      <w:u w:val="single"/>
      <w:shd w:val="clear" w:color="auto" w:fill="F3F2F1"/>
    </w:rPr>
  </w:style>
  <w:style w:type="character" w:customStyle="1" w:styleId="UnresolvedMention3">
    <w:name w:val="Unresolved Mention3"/>
    <w:basedOn w:val="DefaultParagraphFont"/>
    <w:semiHidden/>
    <w:unhideWhenUsed/>
    <w:rsid w:val="00AD21BC"/>
    <w:rPr>
      <w:color w:val="605E5C"/>
      <w:shd w:val="clear" w:color="auto" w:fill="E1DFDD"/>
    </w:rPr>
  </w:style>
  <w:style w:type="character" w:styleId="Hashtag">
    <w:name w:val="Hashtag"/>
    <w:basedOn w:val="DefaultParagraphFont"/>
    <w:semiHidden/>
    <w:unhideWhenUsed/>
    <w:rsid w:val="00207728"/>
    <w:rPr>
      <w:color w:val="2B579A"/>
      <w:shd w:val="clear" w:color="auto" w:fill="E1DFDD"/>
    </w:rPr>
  </w:style>
  <w:style w:type="character" w:styleId="Mention">
    <w:name w:val="Mention"/>
    <w:basedOn w:val="DefaultParagraphFont"/>
    <w:semiHidden/>
    <w:unhideWhenUsed/>
    <w:rsid w:val="00207728"/>
    <w:rPr>
      <w:color w:val="2B579A"/>
      <w:shd w:val="clear" w:color="auto" w:fill="E1DFDD"/>
    </w:rPr>
  </w:style>
  <w:style w:type="character" w:styleId="SmartHyperlink">
    <w:name w:val="Smart Hyperlink"/>
    <w:basedOn w:val="DefaultParagraphFont"/>
    <w:semiHidden/>
    <w:unhideWhenUsed/>
    <w:rsid w:val="00207728"/>
    <w:rPr>
      <w:u w:val="dotted"/>
    </w:rPr>
  </w:style>
  <w:style w:type="character" w:styleId="SmartLink">
    <w:name w:val="Smart Link"/>
    <w:basedOn w:val="DefaultParagraphFont"/>
    <w:semiHidden/>
    <w:unhideWhenUsed/>
    <w:rsid w:val="00207728"/>
    <w:rPr>
      <w:color w:val="0000FF"/>
      <w:u w:val="single"/>
      <w:shd w:val="clear" w:color="auto" w:fill="F3F2F1"/>
    </w:rPr>
  </w:style>
  <w:style w:type="character" w:styleId="UnresolvedMention">
    <w:name w:val="Unresolved Mention"/>
    <w:basedOn w:val="DefaultParagraphFont"/>
    <w:semiHidden/>
    <w:unhideWhenUsed/>
    <w:rsid w:val="00207728"/>
    <w:rPr>
      <w:color w:val="605E5C"/>
      <w:shd w:val="clear" w:color="auto" w:fill="E1DFDD"/>
    </w:rPr>
  </w:style>
  <w:style w:type="paragraph" w:customStyle="1" w:styleId="NormalSS12">
    <w:name w:val="NormalSS 12"/>
    <w:basedOn w:val="Normal"/>
    <w:semiHidden/>
    <w:rsid w:val="007A738D"/>
    <w:pPr>
      <w:tabs>
        <w:tab w:val="left" w:pos="432"/>
      </w:tabs>
      <w:spacing w:after="240" w:line="240" w:lineRule="auto"/>
      <w:ind w:firstLine="432"/>
      <w:jc w:val="both"/>
    </w:pPr>
    <w:rPr>
      <w:rFonts w:ascii="Garamond" w:eastAsia="Calibri"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657">
      <w:bodyDiv w:val="1"/>
      <w:marLeft w:val="0"/>
      <w:marRight w:val="0"/>
      <w:marTop w:val="0"/>
      <w:marBottom w:val="0"/>
      <w:divBdr>
        <w:top w:val="none" w:sz="0" w:space="0" w:color="auto"/>
        <w:left w:val="none" w:sz="0" w:space="0" w:color="auto"/>
        <w:bottom w:val="none" w:sz="0" w:space="0" w:color="auto"/>
        <w:right w:val="none" w:sz="0" w:space="0" w:color="auto"/>
      </w:divBdr>
    </w:div>
    <w:div w:id="38554127">
      <w:bodyDiv w:val="1"/>
      <w:marLeft w:val="0"/>
      <w:marRight w:val="0"/>
      <w:marTop w:val="0"/>
      <w:marBottom w:val="0"/>
      <w:divBdr>
        <w:top w:val="none" w:sz="0" w:space="0" w:color="auto"/>
        <w:left w:val="none" w:sz="0" w:space="0" w:color="auto"/>
        <w:bottom w:val="none" w:sz="0" w:space="0" w:color="auto"/>
        <w:right w:val="none" w:sz="0" w:space="0" w:color="auto"/>
      </w:divBdr>
    </w:div>
    <w:div w:id="216362448">
      <w:bodyDiv w:val="1"/>
      <w:marLeft w:val="0"/>
      <w:marRight w:val="0"/>
      <w:marTop w:val="0"/>
      <w:marBottom w:val="0"/>
      <w:divBdr>
        <w:top w:val="none" w:sz="0" w:space="0" w:color="auto"/>
        <w:left w:val="none" w:sz="0" w:space="0" w:color="auto"/>
        <w:bottom w:val="none" w:sz="0" w:space="0" w:color="auto"/>
        <w:right w:val="none" w:sz="0" w:space="0" w:color="auto"/>
      </w:divBdr>
    </w:div>
    <w:div w:id="260309146">
      <w:bodyDiv w:val="1"/>
      <w:marLeft w:val="0"/>
      <w:marRight w:val="0"/>
      <w:marTop w:val="0"/>
      <w:marBottom w:val="0"/>
      <w:divBdr>
        <w:top w:val="none" w:sz="0" w:space="0" w:color="auto"/>
        <w:left w:val="none" w:sz="0" w:space="0" w:color="auto"/>
        <w:bottom w:val="none" w:sz="0" w:space="0" w:color="auto"/>
        <w:right w:val="none" w:sz="0" w:space="0" w:color="auto"/>
      </w:divBdr>
    </w:div>
    <w:div w:id="440730661">
      <w:bodyDiv w:val="1"/>
      <w:marLeft w:val="0"/>
      <w:marRight w:val="0"/>
      <w:marTop w:val="0"/>
      <w:marBottom w:val="0"/>
      <w:divBdr>
        <w:top w:val="none" w:sz="0" w:space="0" w:color="auto"/>
        <w:left w:val="none" w:sz="0" w:space="0" w:color="auto"/>
        <w:bottom w:val="none" w:sz="0" w:space="0" w:color="auto"/>
        <w:right w:val="none" w:sz="0" w:space="0" w:color="auto"/>
      </w:divBdr>
    </w:div>
    <w:div w:id="523640724">
      <w:bodyDiv w:val="1"/>
      <w:marLeft w:val="0"/>
      <w:marRight w:val="0"/>
      <w:marTop w:val="0"/>
      <w:marBottom w:val="0"/>
      <w:divBdr>
        <w:top w:val="none" w:sz="0" w:space="0" w:color="auto"/>
        <w:left w:val="none" w:sz="0" w:space="0" w:color="auto"/>
        <w:bottom w:val="none" w:sz="0" w:space="0" w:color="auto"/>
        <w:right w:val="none" w:sz="0" w:space="0" w:color="auto"/>
      </w:divBdr>
    </w:div>
    <w:div w:id="525796560">
      <w:bodyDiv w:val="1"/>
      <w:marLeft w:val="0"/>
      <w:marRight w:val="0"/>
      <w:marTop w:val="0"/>
      <w:marBottom w:val="0"/>
      <w:divBdr>
        <w:top w:val="none" w:sz="0" w:space="0" w:color="auto"/>
        <w:left w:val="none" w:sz="0" w:space="0" w:color="auto"/>
        <w:bottom w:val="none" w:sz="0" w:space="0" w:color="auto"/>
        <w:right w:val="none" w:sz="0" w:space="0" w:color="auto"/>
      </w:divBdr>
    </w:div>
    <w:div w:id="604965037">
      <w:bodyDiv w:val="1"/>
      <w:marLeft w:val="0"/>
      <w:marRight w:val="0"/>
      <w:marTop w:val="0"/>
      <w:marBottom w:val="0"/>
      <w:divBdr>
        <w:top w:val="none" w:sz="0" w:space="0" w:color="auto"/>
        <w:left w:val="none" w:sz="0" w:space="0" w:color="auto"/>
        <w:bottom w:val="none" w:sz="0" w:space="0" w:color="auto"/>
        <w:right w:val="none" w:sz="0" w:space="0" w:color="auto"/>
      </w:divBdr>
    </w:div>
    <w:div w:id="618412227">
      <w:bodyDiv w:val="1"/>
      <w:marLeft w:val="0"/>
      <w:marRight w:val="0"/>
      <w:marTop w:val="0"/>
      <w:marBottom w:val="0"/>
      <w:divBdr>
        <w:top w:val="none" w:sz="0" w:space="0" w:color="auto"/>
        <w:left w:val="none" w:sz="0" w:space="0" w:color="auto"/>
        <w:bottom w:val="none" w:sz="0" w:space="0" w:color="auto"/>
        <w:right w:val="none" w:sz="0" w:space="0" w:color="auto"/>
      </w:divBdr>
      <w:divsChild>
        <w:div w:id="248543109">
          <w:marLeft w:val="0"/>
          <w:marRight w:val="0"/>
          <w:marTop w:val="0"/>
          <w:marBottom w:val="0"/>
          <w:divBdr>
            <w:top w:val="none" w:sz="0" w:space="0" w:color="auto"/>
            <w:left w:val="none" w:sz="0" w:space="0" w:color="auto"/>
            <w:bottom w:val="none" w:sz="0" w:space="0" w:color="auto"/>
            <w:right w:val="none" w:sz="0" w:space="0" w:color="auto"/>
          </w:divBdr>
        </w:div>
        <w:div w:id="250437601">
          <w:marLeft w:val="0"/>
          <w:marRight w:val="0"/>
          <w:marTop w:val="0"/>
          <w:marBottom w:val="0"/>
          <w:divBdr>
            <w:top w:val="none" w:sz="0" w:space="0" w:color="auto"/>
            <w:left w:val="none" w:sz="0" w:space="0" w:color="auto"/>
            <w:bottom w:val="none" w:sz="0" w:space="0" w:color="auto"/>
            <w:right w:val="none" w:sz="0" w:space="0" w:color="auto"/>
          </w:divBdr>
        </w:div>
        <w:div w:id="470906115">
          <w:marLeft w:val="0"/>
          <w:marRight w:val="0"/>
          <w:marTop w:val="0"/>
          <w:marBottom w:val="0"/>
          <w:divBdr>
            <w:top w:val="none" w:sz="0" w:space="0" w:color="auto"/>
            <w:left w:val="none" w:sz="0" w:space="0" w:color="auto"/>
            <w:bottom w:val="none" w:sz="0" w:space="0" w:color="auto"/>
            <w:right w:val="none" w:sz="0" w:space="0" w:color="auto"/>
          </w:divBdr>
        </w:div>
        <w:div w:id="853803938">
          <w:marLeft w:val="0"/>
          <w:marRight w:val="0"/>
          <w:marTop w:val="0"/>
          <w:marBottom w:val="0"/>
          <w:divBdr>
            <w:top w:val="none" w:sz="0" w:space="0" w:color="auto"/>
            <w:left w:val="none" w:sz="0" w:space="0" w:color="auto"/>
            <w:bottom w:val="none" w:sz="0" w:space="0" w:color="auto"/>
            <w:right w:val="none" w:sz="0" w:space="0" w:color="auto"/>
          </w:divBdr>
        </w:div>
        <w:div w:id="936520107">
          <w:marLeft w:val="0"/>
          <w:marRight w:val="0"/>
          <w:marTop w:val="0"/>
          <w:marBottom w:val="0"/>
          <w:divBdr>
            <w:top w:val="none" w:sz="0" w:space="0" w:color="auto"/>
            <w:left w:val="none" w:sz="0" w:space="0" w:color="auto"/>
            <w:bottom w:val="none" w:sz="0" w:space="0" w:color="auto"/>
            <w:right w:val="none" w:sz="0" w:space="0" w:color="auto"/>
          </w:divBdr>
        </w:div>
        <w:div w:id="1111515246">
          <w:marLeft w:val="0"/>
          <w:marRight w:val="0"/>
          <w:marTop w:val="0"/>
          <w:marBottom w:val="0"/>
          <w:divBdr>
            <w:top w:val="none" w:sz="0" w:space="0" w:color="auto"/>
            <w:left w:val="none" w:sz="0" w:space="0" w:color="auto"/>
            <w:bottom w:val="none" w:sz="0" w:space="0" w:color="auto"/>
            <w:right w:val="none" w:sz="0" w:space="0" w:color="auto"/>
          </w:divBdr>
        </w:div>
        <w:div w:id="1364593803">
          <w:marLeft w:val="0"/>
          <w:marRight w:val="0"/>
          <w:marTop w:val="0"/>
          <w:marBottom w:val="0"/>
          <w:divBdr>
            <w:top w:val="none" w:sz="0" w:space="0" w:color="auto"/>
            <w:left w:val="none" w:sz="0" w:space="0" w:color="auto"/>
            <w:bottom w:val="none" w:sz="0" w:space="0" w:color="auto"/>
            <w:right w:val="none" w:sz="0" w:space="0" w:color="auto"/>
          </w:divBdr>
        </w:div>
        <w:div w:id="1409155916">
          <w:marLeft w:val="0"/>
          <w:marRight w:val="0"/>
          <w:marTop w:val="0"/>
          <w:marBottom w:val="0"/>
          <w:divBdr>
            <w:top w:val="none" w:sz="0" w:space="0" w:color="auto"/>
            <w:left w:val="none" w:sz="0" w:space="0" w:color="auto"/>
            <w:bottom w:val="none" w:sz="0" w:space="0" w:color="auto"/>
            <w:right w:val="none" w:sz="0" w:space="0" w:color="auto"/>
          </w:divBdr>
        </w:div>
        <w:div w:id="1417746829">
          <w:marLeft w:val="0"/>
          <w:marRight w:val="0"/>
          <w:marTop w:val="0"/>
          <w:marBottom w:val="0"/>
          <w:divBdr>
            <w:top w:val="none" w:sz="0" w:space="0" w:color="auto"/>
            <w:left w:val="none" w:sz="0" w:space="0" w:color="auto"/>
            <w:bottom w:val="none" w:sz="0" w:space="0" w:color="auto"/>
            <w:right w:val="none" w:sz="0" w:space="0" w:color="auto"/>
          </w:divBdr>
        </w:div>
        <w:div w:id="1677614644">
          <w:marLeft w:val="0"/>
          <w:marRight w:val="0"/>
          <w:marTop w:val="0"/>
          <w:marBottom w:val="0"/>
          <w:divBdr>
            <w:top w:val="none" w:sz="0" w:space="0" w:color="auto"/>
            <w:left w:val="none" w:sz="0" w:space="0" w:color="auto"/>
            <w:bottom w:val="none" w:sz="0" w:space="0" w:color="auto"/>
            <w:right w:val="none" w:sz="0" w:space="0" w:color="auto"/>
          </w:divBdr>
        </w:div>
        <w:div w:id="1797137432">
          <w:marLeft w:val="0"/>
          <w:marRight w:val="0"/>
          <w:marTop w:val="0"/>
          <w:marBottom w:val="0"/>
          <w:divBdr>
            <w:top w:val="none" w:sz="0" w:space="0" w:color="auto"/>
            <w:left w:val="none" w:sz="0" w:space="0" w:color="auto"/>
            <w:bottom w:val="none" w:sz="0" w:space="0" w:color="auto"/>
            <w:right w:val="none" w:sz="0" w:space="0" w:color="auto"/>
          </w:divBdr>
        </w:div>
        <w:div w:id="1843083790">
          <w:marLeft w:val="0"/>
          <w:marRight w:val="0"/>
          <w:marTop w:val="0"/>
          <w:marBottom w:val="0"/>
          <w:divBdr>
            <w:top w:val="none" w:sz="0" w:space="0" w:color="auto"/>
            <w:left w:val="none" w:sz="0" w:space="0" w:color="auto"/>
            <w:bottom w:val="none" w:sz="0" w:space="0" w:color="auto"/>
            <w:right w:val="none" w:sz="0" w:space="0" w:color="auto"/>
          </w:divBdr>
        </w:div>
        <w:div w:id="1890872593">
          <w:marLeft w:val="0"/>
          <w:marRight w:val="0"/>
          <w:marTop w:val="0"/>
          <w:marBottom w:val="0"/>
          <w:divBdr>
            <w:top w:val="none" w:sz="0" w:space="0" w:color="auto"/>
            <w:left w:val="none" w:sz="0" w:space="0" w:color="auto"/>
            <w:bottom w:val="none" w:sz="0" w:space="0" w:color="auto"/>
            <w:right w:val="none" w:sz="0" w:space="0" w:color="auto"/>
          </w:divBdr>
        </w:div>
        <w:div w:id="2063019909">
          <w:marLeft w:val="0"/>
          <w:marRight w:val="0"/>
          <w:marTop w:val="0"/>
          <w:marBottom w:val="0"/>
          <w:divBdr>
            <w:top w:val="none" w:sz="0" w:space="0" w:color="auto"/>
            <w:left w:val="none" w:sz="0" w:space="0" w:color="auto"/>
            <w:bottom w:val="none" w:sz="0" w:space="0" w:color="auto"/>
            <w:right w:val="none" w:sz="0" w:space="0" w:color="auto"/>
          </w:divBdr>
        </w:div>
      </w:divsChild>
    </w:div>
    <w:div w:id="648633901">
      <w:bodyDiv w:val="1"/>
      <w:marLeft w:val="0"/>
      <w:marRight w:val="0"/>
      <w:marTop w:val="0"/>
      <w:marBottom w:val="0"/>
      <w:divBdr>
        <w:top w:val="none" w:sz="0" w:space="0" w:color="auto"/>
        <w:left w:val="none" w:sz="0" w:space="0" w:color="auto"/>
        <w:bottom w:val="none" w:sz="0" w:space="0" w:color="auto"/>
        <w:right w:val="none" w:sz="0" w:space="0" w:color="auto"/>
      </w:divBdr>
    </w:div>
    <w:div w:id="719207115">
      <w:bodyDiv w:val="1"/>
      <w:marLeft w:val="0"/>
      <w:marRight w:val="0"/>
      <w:marTop w:val="0"/>
      <w:marBottom w:val="0"/>
      <w:divBdr>
        <w:top w:val="none" w:sz="0" w:space="0" w:color="auto"/>
        <w:left w:val="none" w:sz="0" w:space="0" w:color="auto"/>
        <w:bottom w:val="none" w:sz="0" w:space="0" w:color="auto"/>
        <w:right w:val="none" w:sz="0" w:space="0" w:color="auto"/>
      </w:divBdr>
    </w:div>
    <w:div w:id="753088872">
      <w:bodyDiv w:val="1"/>
      <w:marLeft w:val="0"/>
      <w:marRight w:val="0"/>
      <w:marTop w:val="0"/>
      <w:marBottom w:val="0"/>
      <w:divBdr>
        <w:top w:val="none" w:sz="0" w:space="0" w:color="auto"/>
        <w:left w:val="none" w:sz="0" w:space="0" w:color="auto"/>
        <w:bottom w:val="none" w:sz="0" w:space="0" w:color="auto"/>
        <w:right w:val="none" w:sz="0" w:space="0" w:color="auto"/>
      </w:divBdr>
    </w:div>
    <w:div w:id="802114845">
      <w:bodyDiv w:val="1"/>
      <w:marLeft w:val="0"/>
      <w:marRight w:val="0"/>
      <w:marTop w:val="0"/>
      <w:marBottom w:val="0"/>
      <w:divBdr>
        <w:top w:val="none" w:sz="0" w:space="0" w:color="auto"/>
        <w:left w:val="none" w:sz="0" w:space="0" w:color="auto"/>
        <w:bottom w:val="none" w:sz="0" w:space="0" w:color="auto"/>
        <w:right w:val="none" w:sz="0" w:space="0" w:color="auto"/>
      </w:divBdr>
    </w:div>
    <w:div w:id="938099092">
      <w:bodyDiv w:val="1"/>
      <w:marLeft w:val="0"/>
      <w:marRight w:val="0"/>
      <w:marTop w:val="0"/>
      <w:marBottom w:val="0"/>
      <w:divBdr>
        <w:top w:val="none" w:sz="0" w:space="0" w:color="auto"/>
        <w:left w:val="none" w:sz="0" w:space="0" w:color="auto"/>
        <w:bottom w:val="none" w:sz="0" w:space="0" w:color="auto"/>
        <w:right w:val="none" w:sz="0" w:space="0" w:color="auto"/>
      </w:divBdr>
      <w:divsChild>
        <w:div w:id="214899870">
          <w:marLeft w:val="0"/>
          <w:marRight w:val="0"/>
          <w:marTop w:val="0"/>
          <w:marBottom w:val="0"/>
          <w:divBdr>
            <w:top w:val="none" w:sz="0" w:space="0" w:color="auto"/>
            <w:left w:val="none" w:sz="0" w:space="0" w:color="auto"/>
            <w:bottom w:val="none" w:sz="0" w:space="0" w:color="auto"/>
            <w:right w:val="none" w:sz="0" w:space="0" w:color="auto"/>
          </w:divBdr>
        </w:div>
        <w:div w:id="318383817">
          <w:marLeft w:val="0"/>
          <w:marRight w:val="0"/>
          <w:marTop w:val="0"/>
          <w:marBottom w:val="0"/>
          <w:divBdr>
            <w:top w:val="none" w:sz="0" w:space="0" w:color="auto"/>
            <w:left w:val="none" w:sz="0" w:space="0" w:color="auto"/>
            <w:bottom w:val="none" w:sz="0" w:space="0" w:color="auto"/>
            <w:right w:val="none" w:sz="0" w:space="0" w:color="auto"/>
          </w:divBdr>
        </w:div>
        <w:div w:id="477767125">
          <w:marLeft w:val="0"/>
          <w:marRight w:val="0"/>
          <w:marTop w:val="0"/>
          <w:marBottom w:val="0"/>
          <w:divBdr>
            <w:top w:val="none" w:sz="0" w:space="0" w:color="auto"/>
            <w:left w:val="none" w:sz="0" w:space="0" w:color="auto"/>
            <w:bottom w:val="none" w:sz="0" w:space="0" w:color="auto"/>
            <w:right w:val="none" w:sz="0" w:space="0" w:color="auto"/>
          </w:divBdr>
        </w:div>
        <w:div w:id="789786577">
          <w:marLeft w:val="0"/>
          <w:marRight w:val="0"/>
          <w:marTop w:val="0"/>
          <w:marBottom w:val="0"/>
          <w:divBdr>
            <w:top w:val="none" w:sz="0" w:space="0" w:color="auto"/>
            <w:left w:val="none" w:sz="0" w:space="0" w:color="auto"/>
            <w:bottom w:val="none" w:sz="0" w:space="0" w:color="auto"/>
            <w:right w:val="none" w:sz="0" w:space="0" w:color="auto"/>
          </w:divBdr>
        </w:div>
        <w:div w:id="1129278837">
          <w:marLeft w:val="0"/>
          <w:marRight w:val="0"/>
          <w:marTop w:val="0"/>
          <w:marBottom w:val="0"/>
          <w:divBdr>
            <w:top w:val="none" w:sz="0" w:space="0" w:color="auto"/>
            <w:left w:val="none" w:sz="0" w:space="0" w:color="auto"/>
            <w:bottom w:val="none" w:sz="0" w:space="0" w:color="auto"/>
            <w:right w:val="none" w:sz="0" w:space="0" w:color="auto"/>
          </w:divBdr>
        </w:div>
        <w:div w:id="1488395763">
          <w:marLeft w:val="0"/>
          <w:marRight w:val="0"/>
          <w:marTop w:val="0"/>
          <w:marBottom w:val="0"/>
          <w:divBdr>
            <w:top w:val="none" w:sz="0" w:space="0" w:color="auto"/>
            <w:left w:val="none" w:sz="0" w:space="0" w:color="auto"/>
            <w:bottom w:val="none" w:sz="0" w:space="0" w:color="auto"/>
            <w:right w:val="none" w:sz="0" w:space="0" w:color="auto"/>
          </w:divBdr>
        </w:div>
        <w:div w:id="1643005212">
          <w:marLeft w:val="0"/>
          <w:marRight w:val="0"/>
          <w:marTop w:val="0"/>
          <w:marBottom w:val="0"/>
          <w:divBdr>
            <w:top w:val="none" w:sz="0" w:space="0" w:color="auto"/>
            <w:left w:val="none" w:sz="0" w:space="0" w:color="auto"/>
            <w:bottom w:val="none" w:sz="0" w:space="0" w:color="auto"/>
            <w:right w:val="none" w:sz="0" w:space="0" w:color="auto"/>
          </w:divBdr>
        </w:div>
        <w:div w:id="1647514022">
          <w:marLeft w:val="0"/>
          <w:marRight w:val="0"/>
          <w:marTop w:val="0"/>
          <w:marBottom w:val="0"/>
          <w:divBdr>
            <w:top w:val="none" w:sz="0" w:space="0" w:color="auto"/>
            <w:left w:val="none" w:sz="0" w:space="0" w:color="auto"/>
            <w:bottom w:val="none" w:sz="0" w:space="0" w:color="auto"/>
            <w:right w:val="none" w:sz="0" w:space="0" w:color="auto"/>
          </w:divBdr>
        </w:div>
        <w:div w:id="1766223874">
          <w:marLeft w:val="0"/>
          <w:marRight w:val="0"/>
          <w:marTop w:val="0"/>
          <w:marBottom w:val="0"/>
          <w:divBdr>
            <w:top w:val="none" w:sz="0" w:space="0" w:color="auto"/>
            <w:left w:val="none" w:sz="0" w:space="0" w:color="auto"/>
            <w:bottom w:val="none" w:sz="0" w:space="0" w:color="auto"/>
            <w:right w:val="none" w:sz="0" w:space="0" w:color="auto"/>
          </w:divBdr>
        </w:div>
        <w:div w:id="1909729088">
          <w:marLeft w:val="0"/>
          <w:marRight w:val="0"/>
          <w:marTop w:val="0"/>
          <w:marBottom w:val="0"/>
          <w:divBdr>
            <w:top w:val="none" w:sz="0" w:space="0" w:color="auto"/>
            <w:left w:val="none" w:sz="0" w:space="0" w:color="auto"/>
            <w:bottom w:val="none" w:sz="0" w:space="0" w:color="auto"/>
            <w:right w:val="none" w:sz="0" w:space="0" w:color="auto"/>
          </w:divBdr>
        </w:div>
        <w:div w:id="1917208863">
          <w:marLeft w:val="0"/>
          <w:marRight w:val="0"/>
          <w:marTop w:val="0"/>
          <w:marBottom w:val="0"/>
          <w:divBdr>
            <w:top w:val="none" w:sz="0" w:space="0" w:color="auto"/>
            <w:left w:val="none" w:sz="0" w:space="0" w:color="auto"/>
            <w:bottom w:val="none" w:sz="0" w:space="0" w:color="auto"/>
            <w:right w:val="none" w:sz="0" w:space="0" w:color="auto"/>
          </w:divBdr>
        </w:div>
        <w:div w:id="1933707611">
          <w:marLeft w:val="0"/>
          <w:marRight w:val="0"/>
          <w:marTop w:val="0"/>
          <w:marBottom w:val="0"/>
          <w:divBdr>
            <w:top w:val="none" w:sz="0" w:space="0" w:color="auto"/>
            <w:left w:val="none" w:sz="0" w:space="0" w:color="auto"/>
            <w:bottom w:val="none" w:sz="0" w:space="0" w:color="auto"/>
            <w:right w:val="none" w:sz="0" w:space="0" w:color="auto"/>
          </w:divBdr>
        </w:div>
        <w:div w:id="1946225974">
          <w:marLeft w:val="0"/>
          <w:marRight w:val="0"/>
          <w:marTop w:val="0"/>
          <w:marBottom w:val="0"/>
          <w:divBdr>
            <w:top w:val="none" w:sz="0" w:space="0" w:color="auto"/>
            <w:left w:val="none" w:sz="0" w:space="0" w:color="auto"/>
            <w:bottom w:val="none" w:sz="0" w:space="0" w:color="auto"/>
            <w:right w:val="none" w:sz="0" w:space="0" w:color="auto"/>
          </w:divBdr>
        </w:div>
        <w:div w:id="2026901609">
          <w:marLeft w:val="0"/>
          <w:marRight w:val="0"/>
          <w:marTop w:val="0"/>
          <w:marBottom w:val="0"/>
          <w:divBdr>
            <w:top w:val="none" w:sz="0" w:space="0" w:color="auto"/>
            <w:left w:val="none" w:sz="0" w:space="0" w:color="auto"/>
            <w:bottom w:val="none" w:sz="0" w:space="0" w:color="auto"/>
            <w:right w:val="none" w:sz="0" w:space="0" w:color="auto"/>
          </w:divBdr>
        </w:div>
      </w:divsChild>
    </w:div>
    <w:div w:id="969821379">
      <w:bodyDiv w:val="1"/>
      <w:marLeft w:val="0"/>
      <w:marRight w:val="0"/>
      <w:marTop w:val="0"/>
      <w:marBottom w:val="0"/>
      <w:divBdr>
        <w:top w:val="none" w:sz="0" w:space="0" w:color="auto"/>
        <w:left w:val="none" w:sz="0" w:space="0" w:color="auto"/>
        <w:bottom w:val="none" w:sz="0" w:space="0" w:color="auto"/>
        <w:right w:val="none" w:sz="0" w:space="0" w:color="auto"/>
      </w:divBdr>
    </w:div>
    <w:div w:id="1006900025">
      <w:bodyDiv w:val="1"/>
      <w:marLeft w:val="0"/>
      <w:marRight w:val="0"/>
      <w:marTop w:val="0"/>
      <w:marBottom w:val="0"/>
      <w:divBdr>
        <w:top w:val="none" w:sz="0" w:space="0" w:color="auto"/>
        <w:left w:val="none" w:sz="0" w:space="0" w:color="auto"/>
        <w:bottom w:val="none" w:sz="0" w:space="0" w:color="auto"/>
        <w:right w:val="none" w:sz="0" w:space="0" w:color="auto"/>
      </w:divBdr>
    </w:div>
    <w:div w:id="1186749867">
      <w:bodyDiv w:val="1"/>
      <w:marLeft w:val="0"/>
      <w:marRight w:val="0"/>
      <w:marTop w:val="0"/>
      <w:marBottom w:val="0"/>
      <w:divBdr>
        <w:top w:val="none" w:sz="0" w:space="0" w:color="auto"/>
        <w:left w:val="none" w:sz="0" w:space="0" w:color="auto"/>
        <w:bottom w:val="none" w:sz="0" w:space="0" w:color="auto"/>
        <w:right w:val="none" w:sz="0" w:space="0" w:color="auto"/>
      </w:divBdr>
      <w:divsChild>
        <w:div w:id="40709119">
          <w:marLeft w:val="0"/>
          <w:marRight w:val="0"/>
          <w:marTop w:val="0"/>
          <w:marBottom w:val="0"/>
          <w:divBdr>
            <w:top w:val="none" w:sz="0" w:space="0" w:color="auto"/>
            <w:left w:val="none" w:sz="0" w:space="0" w:color="auto"/>
            <w:bottom w:val="none" w:sz="0" w:space="0" w:color="auto"/>
            <w:right w:val="none" w:sz="0" w:space="0" w:color="auto"/>
          </w:divBdr>
        </w:div>
        <w:div w:id="140540449">
          <w:marLeft w:val="0"/>
          <w:marRight w:val="0"/>
          <w:marTop w:val="0"/>
          <w:marBottom w:val="0"/>
          <w:divBdr>
            <w:top w:val="none" w:sz="0" w:space="0" w:color="auto"/>
            <w:left w:val="none" w:sz="0" w:space="0" w:color="auto"/>
            <w:bottom w:val="none" w:sz="0" w:space="0" w:color="auto"/>
            <w:right w:val="none" w:sz="0" w:space="0" w:color="auto"/>
          </w:divBdr>
        </w:div>
        <w:div w:id="848259188">
          <w:marLeft w:val="0"/>
          <w:marRight w:val="0"/>
          <w:marTop w:val="0"/>
          <w:marBottom w:val="0"/>
          <w:divBdr>
            <w:top w:val="none" w:sz="0" w:space="0" w:color="auto"/>
            <w:left w:val="none" w:sz="0" w:space="0" w:color="auto"/>
            <w:bottom w:val="none" w:sz="0" w:space="0" w:color="auto"/>
            <w:right w:val="none" w:sz="0" w:space="0" w:color="auto"/>
          </w:divBdr>
        </w:div>
        <w:div w:id="873661319">
          <w:marLeft w:val="0"/>
          <w:marRight w:val="0"/>
          <w:marTop w:val="0"/>
          <w:marBottom w:val="0"/>
          <w:divBdr>
            <w:top w:val="none" w:sz="0" w:space="0" w:color="auto"/>
            <w:left w:val="none" w:sz="0" w:space="0" w:color="auto"/>
            <w:bottom w:val="none" w:sz="0" w:space="0" w:color="auto"/>
            <w:right w:val="none" w:sz="0" w:space="0" w:color="auto"/>
          </w:divBdr>
        </w:div>
        <w:div w:id="1037507232">
          <w:marLeft w:val="0"/>
          <w:marRight w:val="0"/>
          <w:marTop w:val="0"/>
          <w:marBottom w:val="0"/>
          <w:divBdr>
            <w:top w:val="none" w:sz="0" w:space="0" w:color="auto"/>
            <w:left w:val="none" w:sz="0" w:space="0" w:color="auto"/>
            <w:bottom w:val="none" w:sz="0" w:space="0" w:color="auto"/>
            <w:right w:val="none" w:sz="0" w:space="0" w:color="auto"/>
          </w:divBdr>
        </w:div>
        <w:div w:id="1094013060">
          <w:marLeft w:val="0"/>
          <w:marRight w:val="0"/>
          <w:marTop w:val="0"/>
          <w:marBottom w:val="0"/>
          <w:divBdr>
            <w:top w:val="none" w:sz="0" w:space="0" w:color="auto"/>
            <w:left w:val="none" w:sz="0" w:space="0" w:color="auto"/>
            <w:bottom w:val="none" w:sz="0" w:space="0" w:color="auto"/>
            <w:right w:val="none" w:sz="0" w:space="0" w:color="auto"/>
          </w:divBdr>
        </w:div>
        <w:div w:id="1444880901">
          <w:marLeft w:val="0"/>
          <w:marRight w:val="0"/>
          <w:marTop w:val="0"/>
          <w:marBottom w:val="0"/>
          <w:divBdr>
            <w:top w:val="none" w:sz="0" w:space="0" w:color="auto"/>
            <w:left w:val="none" w:sz="0" w:space="0" w:color="auto"/>
            <w:bottom w:val="none" w:sz="0" w:space="0" w:color="auto"/>
            <w:right w:val="none" w:sz="0" w:space="0" w:color="auto"/>
          </w:divBdr>
        </w:div>
        <w:div w:id="1682856472">
          <w:marLeft w:val="0"/>
          <w:marRight w:val="0"/>
          <w:marTop w:val="0"/>
          <w:marBottom w:val="0"/>
          <w:divBdr>
            <w:top w:val="none" w:sz="0" w:space="0" w:color="auto"/>
            <w:left w:val="none" w:sz="0" w:space="0" w:color="auto"/>
            <w:bottom w:val="none" w:sz="0" w:space="0" w:color="auto"/>
            <w:right w:val="none" w:sz="0" w:space="0" w:color="auto"/>
          </w:divBdr>
        </w:div>
        <w:div w:id="1736585340">
          <w:marLeft w:val="0"/>
          <w:marRight w:val="0"/>
          <w:marTop w:val="0"/>
          <w:marBottom w:val="0"/>
          <w:divBdr>
            <w:top w:val="none" w:sz="0" w:space="0" w:color="auto"/>
            <w:left w:val="none" w:sz="0" w:space="0" w:color="auto"/>
            <w:bottom w:val="none" w:sz="0" w:space="0" w:color="auto"/>
            <w:right w:val="none" w:sz="0" w:space="0" w:color="auto"/>
          </w:divBdr>
        </w:div>
        <w:div w:id="1761440814">
          <w:marLeft w:val="0"/>
          <w:marRight w:val="0"/>
          <w:marTop w:val="0"/>
          <w:marBottom w:val="0"/>
          <w:divBdr>
            <w:top w:val="none" w:sz="0" w:space="0" w:color="auto"/>
            <w:left w:val="none" w:sz="0" w:space="0" w:color="auto"/>
            <w:bottom w:val="none" w:sz="0" w:space="0" w:color="auto"/>
            <w:right w:val="none" w:sz="0" w:space="0" w:color="auto"/>
          </w:divBdr>
        </w:div>
        <w:div w:id="1762753393">
          <w:marLeft w:val="0"/>
          <w:marRight w:val="0"/>
          <w:marTop w:val="0"/>
          <w:marBottom w:val="0"/>
          <w:divBdr>
            <w:top w:val="none" w:sz="0" w:space="0" w:color="auto"/>
            <w:left w:val="none" w:sz="0" w:space="0" w:color="auto"/>
            <w:bottom w:val="none" w:sz="0" w:space="0" w:color="auto"/>
            <w:right w:val="none" w:sz="0" w:space="0" w:color="auto"/>
          </w:divBdr>
        </w:div>
        <w:div w:id="2046787402">
          <w:marLeft w:val="0"/>
          <w:marRight w:val="0"/>
          <w:marTop w:val="0"/>
          <w:marBottom w:val="0"/>
          <w:divBdr>
            <w:top w:val="none" w:sz="0" w:space="0" w:color="auto"/>
            <w:left w:val="none" w:sz="0" w:space="0" w:color="auto"/>
            <w:bottom w:val="none" w:sz="0" w:space="0" w:color="auto"/>
            <w:right w:val="none" w:sz="0" w:space="0" w:color="auto"/>
          </w:divBdr>
        </w:div>
        <w:div w:id="2097509881">
          <w:marLeft w:val="0"/>
          <w:marRight w:val="0"/>
          <w:marTop w:val="0"/>
          <w:marBottom w:val="0"/>
          <w:divBdr>
            <w:top w:val="none" w:sz="0" w:space="0" w:color="auto"/>
            <w:left w:val="none" w:sz="0" w:space="0" w:color="auto"/>
            <w:bottom w:val="none" w:sz="0" w:space="0" w:color="auto"/>
            <w:right w:val="none" w:sz="0" w:space="0" w:color="auto"/>
          </w:divBdr>
        </w:div>
        <w:div w:id="2108233281">
          <w:marLeft w:val="0"/>
          <w:marRight w:val="0"/>
          <w:marTop w:val="0"/>
          <w:marBottom w:val="0"/>
          <w:divBdr>
            <w:top w:val="none" w:sz="0" w:space="0" w:color="auto"/>
            <w:left w:val="none" w:sz="0" w:space="0" w:color="auto"/>
            <w:bottom w:val="none" w:sz="0" w:space="0" w:color="auto"/>
            <w:right w:val="none" w:sz="0" w:space="0" w:color="auto"/>
          </w:divBdr>
        </w:div>
      </w:divsChild>
    </w:div>
    <w:div w:id="1222330414">
      <w:bodyDiv w:val="1"/>
      <w:marLeft w:val="0"/>
      <w:marRight w:val="0"/>
      <w:marTop w:val="0"/>
      <w:marBottom w:val="0"/>
      <w:divBdr>
        <w:top w:val="none" w:sz="0" w:space="0" w:color="auto"/>
        <w:left w:val="none" w:sz="0" w:space="0" w:color="auto"/>
        <w:bottom w:val="none" w:sz="0" w:space="0" w:color="auto"/>
        <w:right w:val="none" w:sz="0" w:space="0" w:color="auto"/>
      </w:divBdr>
    </w:div>
    <w:div w:id="1267422167">
      <w:bodyDiv w:val="1"/>
      <w:marLeft w:val="0"/>
      <w:marRight w:val="0"/>
      <w:marTop w:val="0"/>
      <w:marBottom w:val="0"/>
      <w:divBdr>
        <w:top w:val="none" w:sz="0" w:space="0" w:color="auto"/>
        <w:left w:val="none" w:sz="0" w:space="0" w:color="auto"/>
        <w:bottom w:val="none" w:sz="0" w:space="0" w:color="auto"/>
        <w:right w:val="none" w:sz="0" w:space="0" w:color="auto"/>
      </w:divBdr>
    </w:div>
    <w:div w:id="1357807388">
      <w:bodyDiv w:val="1"/>
      <w:marLeft w:val="0"/>
      <w:marRight w:val="0"/>
      <w:marTop w:val="0"/>
      <w:marBottom w:val="0"/>
      <w:divBdr>
        <w:top w:val="none" w:sz="0" w:space="0" w:color="auto"/>
        <w:left w:val="none" w:sz="0" w:space="0" w:color="auto"/>
        <w:bottom w:val="none" w:sz="0" w:space="0" w:color="auto"/>
        <w:right w:val="none" w:sz="0" w:space="0" w:color="auto"/>
      </w:divBdr>
    </w:div>
    <w:div w:id="1793936403">
      <w:bodyDiv w:val="1"/>
      <w:marLeft w:val="0"/>
      <w:marRight w:val="0"/>
      <w:marTop w:val="0"/>
      <w:marBottom w:val="0"/>
      <w:divBdr>
        <w:top w:val="none" w:sz="0" w:space="0" w:color="auto"/>
        <w:left w:val="none" w:sz="0" w:space="0" w:color="auto"/>
        <w:bottom w:val="none" w:sz="0" w:space="0" w:color="auto"/>
        <w:right w:val="none" w:sz="0" w:space="0" w:color="auto"/>
      </w:divBdr>
    </w:div>
    <w:div w:id="1794589115">
      <w:bodyDiv w:val="1"/>
      <w:marLeft w:val="0"/>
      <w:marRight w:val="0"/>
      <w:marTop w:val="0"/>
      <w:marBottom w:val="0"/>
      <w:divBdr>
        <w:top w:val="none" w:sz="0" w:space="0" w:color="auto"/>
        <w:left w:val="none" w:sz="0" w:space="0" w:color="auto"/>
        <w:bottom w:val="none" w:sz="0" w:space="0" w:color="auto"/>
        <w:right w:val="none" w:sz="0" w:space="0" w:color="auto"/>
      </w:divBdr>
    </w:div>
    <w:div w:id="1817641362">
      <w:bodyDiv w:val="1"/>
      <w:marLeft w:val="0"/>
      <w:marRight w:val="0"/>
      <w:marTop w:val="0"/>
      <w:marBottom w:val="0"/>
      <w:divBdr>
        <w:top w:val="none" w:sz="0" w:space="0" w:color="auto"/>
        <w:left w:val="none" w:sz="0" w:space="0" w:color="auto"/>
        <w:bottom w:val="none" w:sz="0" w:space="0" w:color="auto"/>
        <w:right w:val="none" w:sz="0" w:space="0" w:color="auto"/>
      </w:divBdr>
    </w:div>
    <w:div w:id="1826047108">
      <w:bodyDiv w:val="1"/>
      <w:marLeft w:val="0"/>
      <w:marRight w:val="0"/>
      <w:marTop w:val="0"/>
      <w:marBottom w:val="0"/>
      <w:divBdr>
        <w:top w:val="none" w:sz="0" w:space="0" w:color="auto"/>
        <w:left w:val="none" w:sz="0" w:space="0" w:color="auto"/>
        <w:bottom w:val="none" w:sz="0" w:space="0" w:color="auto"/>
        <w:right w:val="none" w:sz="0" w:space="0" w:color="auto"/>
      </w:divBdr>
    </w:div>
    <w:div w:id="1862664781">
      <w:bodyDiv w:val="1"/>
      <w:marLeft w:val="0"/>
      <w:marRight w:val="0"/>
      <w:marTop w:val="0"/>
      <w:marBottom w:val="0"/>
      <w:divBdr>
        <w:top w:val="none" w:sz="0" w:space="0" w:color="auto"/>
        <w:left w:val="none" w:sz="0" w:space="0" w:color="auto"/>
        <w:bottom w:val="none" w:sz="0" w:space="0" w:color="auto"/>
        <w:right w:val="none" w:sz="0" w:space="0" w:color="auto"/>
      </w:divBdr>
    </w:div>
    <w:div w:id="1987589452">
      <w:bodyDiv w:val="1"/>
      <w:marLeft w:val="0"/>
      <w:marRight w:val="0"/>
      <w:marTop w:val="0"/>
      <w:marBottom w:val="0"/>
      <w:divBdr>
        <w:top w:val="none" w:sz="0" w:space="0" w:color="auto"/>
        <w:left w:val="none" w:sz="0" w:space="0" w:color="auto"/>
        <w:bottom w:val="none" w:sz="0" w:space="0" w:color="auto"/>
        <w:right w:val="none" w:sz="0" w:space="0" w:color="auto"/>
      </w:divBdr>
    </w:div>
    <w:div w:id="209204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oshni.Menon@hhs.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174381/04.pdf" TargetMode="External"/><Relationship Id="rId2" Type="http://schemas.openxmlformats.org/officeDocument/2006/relationships/hyperlink" Target="http://journals.sagepub.com/doi/pdf/10.1177/0002716212458082" TargetMode="External"/><Relationship Id="rId1" Type="http://schemas.openxmlformats.org/officeDocument/2006/relationships/hyperlink" Target="http://www.copafs.org/seminars/use_of_incentives_in_surveys.aspx" TargetMode="External"/><Relationship Id="rId4" Type="http://schemas.openxmlformats.org/officeDocument/2006/relationships/hyperlink" Target="https://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CF1A6-3194-47B8-BEA7-67FDD04C8657}">
  <ds:schemaRefs>
    <ds:schemaRef ds:uri="http://schemas.microsoft.com/sharepoint/v3/contenttype/forms"/>
  </ds:schemaRefs>
</ds:datastoreItem>
</file>

<file path=customXml/itemProps3.xml><?xml version="1.0" encoding="utf-8"?>
<ds:datastoreItem xmlns:ds="http://schemas.openxmlformats.org/officeDocument/2006/customXml" ds:itemID="{DE1245B1-EDF1-485B-B6EA-AEE76AB6B598}">
  <ds:schemaRefs>
    <ds:schemaRef ds:uri="http://schemas.openxmlformats.org/officeDocument/2006/bibliography"/>
  </ds:schemaRefs>
</ds:datastoreItem>
</file>

<file path=customXml/itemProps4.xml><?xml version="1.0" encoding="utf-8"?>
<ds:datastoreItem xmlns:ds="http://schemas.openxmlformats.org/officeDocument/2006/customXml" ds:itemID="{7664BADD-4A9C-4EB8-AE65-3149C7B76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23FB34-9668-41E2-89F4-81208AB15CE0}">
  <ds:schemaRef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724ea723-958f-4c66-a174-55f7a5579ad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13</Pages>
  <Words>4622</Words>
  <Characters>26349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30910</CharactersWithSpaces>
  <SharedDoc>false</SharedDoc>
  <HLinks>
    <vt:vector size="264" baseType="variant">
      <vt:variant>
        <vt:i4>852036</vt:i4>
      </vt:variant>
      <vt:variant>
        <vt:i4>249</vt:i4>
      </vt:variant>
      <vt:variant>
        <vt:i4>0</vt:i4>
      </vt:variant>
      <vt:variant>
        <vt:i4>5</vt:i4>
      </vt:variant>
      <vt:variant>
        <vt:lpwstr>https://doi.org/10.1080/00958964.2020.1727404</vt:lpwstr>
      </vt:variant>
      <vt:variant>
        <vt:lpwstr/>
      </vt:variant>
      <vt:variant>
        <vt:i4>7012471</vt:i4>
      </vt:variant>
      <vt:variant>
        <vt:i4>246</vt:i4>
      </vt:variant>
      <vt:variant>
        <vt:i4>0</vt:i4>
      </vt:variant>
      <vt:variant>
        <vt:i4>5</vt:i4>
      </vt:variant>
      <vt:variant>
        <vt:lpwstr>https://ies.ed.gov/transfer.asp?sec=true&amp;location=forumfyi.org/knowledge-center/advancing-core-components/</vt:lpwstr>
      </vt:variant>
      <vt:variant>
        <vt:lpwstr/>
      </vt:variant>
      <vt:variant>
        <vt:i4>6553703</vt:i4>
      </vt:variant>
      <vt:variant>
        <vt:i4>243</vt:i4>
      </vt:variant>
      <vt:variant>
        <vt:i4>0</vt:i4>
      </vt:variant>
      <vt:variant>
        <vt:i4>5</vt:i4>
      </vt:variant>
      <vt:variant>
        <vt:lpwstr>https://aspe.hhs.gov/report/core-intervention-components-identifying-and-operationalizing-what-makes-programs-work</vt:lpwstr>
      </vt:variant>
      <vt:variant>
        <vt:lpwstr/>
      </vt:variant>
      <vt:variant>
        <vt:i4>2162738</vt:i4>
      </vt:variant>
      <vt:variant>
        <vt:i4>240</vt:i4>
      </vt:variant>
      <vt:variant>
        <vt:i4>0</vt:i4>
      </vt:variant>
      <vt:variant>
        <vt:i4>5</vt:i4>
      </vt:variant>
      <vt:variant>
        <vt:lpwstr>https://www.ncbi.nlm.nih.gov/pmc/articles/PMC2600442/</vt:lpwstr>
      </vt:variant>
      <vt:variant>
        <vt:lpwstr>R18</vt:lpwstr>
      </vt:variant>
      <vt:variant>
        <vt:i4>2228274</vt:i4>
      </vt:variant>
      <vt:variant>
        <vt:i4>237</vt:i4>
      </vt:variant>
      <vt:variant>
        <vt:i4>0</vt:i4>
      </vt:variant>
      <vt:variant>
        <vt:i4>5</vt:i4>
      </vt:variant>
      <vt:variant>
        <vt:lpwstr>https://www.ncbi.nlm.nih.gov/pmc/articles/PMC2600442/</vt:lpwstr>
      </vt:variant>
      <vt:variant>
        <vt:lpwstr>R25</vt:lpwstr>
      </vt:variant>
      <vt:variant>
        <vt:i4>1507385</vt:i4>
      </vt:variant>
      <vt:variant>
        <vt:i4>230</vt:i4>
      </vt:variant>
      <vt:variant>
        <vt:i4>0</vt:i4>
      </vt:variant>
      <vt:variant>
        <vt:i4>5</vt:i4>
      </vt:variant>
      <vt:variant>
        <vt:lpwstr/>
      </vt:variant>
      <vt:variant>
        <vt:lpwstr>_Toc65046392</vt:lpwstr>
      </vt:variant>
      <vt:variant>
        <vt:i4>1179703</vt:i4>
      </vt:variant>
      <vt:variant>
        <vt:i4>221</vt:i4>
      </vt:variant>
      <vt:variant>
        <vt:i4>0</vt:i4>
      </vt:variant>
      <vt:variant>
        <vt:i4>5</vt:i4>
      </vt:variant>
      <vt:variant>
        <vt:lpwstr/>
      </vt:variant>
      <vt:variant>
        <vt:lpwstr>_Toc65046377</vt:lpwstr>
      </vt:variant>
      <vt:variant>
        <vt:i4>1245239</vt:i4>
      </vt:variant>
      <vt:variant>
        <vt:i4>215</vt:i4>
      </vt:variant>
      <vt:variant>
        <vt:i4>0</vt:i4>
      </vt:variant>
      <vt:variant>
        <vt:i4>5</vt:i4>
      </vt:variant>
      <vt:variant>
        <vt:lpwstr/>
      </vt:variant>
      <vt:variant>
        <vt:lpwstr>_Toc65046376</vt:lpwstr>
      </vt:variant>
      <vt:variant>
        <vt:i4>1048631</vt:i4>
      </vt:variant>
      <vt:variant>
        <vt:i4>209</vt:i4>
      </vt:variant>
      <vt:variant>
        <vt:i4>0</vt:i4>
      </vt:variant>
      <vt:variant>
        <vt:i4>5</vt:i4>
      </vt:variant>
      <vt:variant>
        <vt:lpwstr/>
      </vt:variant>
      <vt:variant>
        <vt:lpwstr>_Toc65046375</vt:lpwstr>
      </vt:variant>
      <vt:variant>
        <vt:i4>1114167</vt:i4>
      </vt:variant>
      <vt:variant>
        <vt:i4>203</vt:i4>
      </vt:variant>
      <vt:variant>
        <vt:i4>0</vt:i4>
      </vt:variant>
      <vt:variant>
        <vt:i4>5</vt:i4>
      </vt:variant>
      <vt:variant>
        <vt:lpwstr/>
      </vt:variant>
      <vt:variant>
        <vt:lpwstr>_Toc65046374</vt:lpwstr>
      </vt:variant>
      <vt:variant>
        <vt:i4>1441847</vt:i4>
      </vt:variant>
      <vt:variant>
        <vt:i4>197</vt:i4>
      </vt:variant>
      <vt:variant>
        <vt:i4>0</vt:i4>
      </vt:variant>
      <vt:variant>
        <vt:i4>5</vt:i4>
      </vt:variant>
      <vt:variant>
        <vt:lpwstr/>
      </vt:variant>
      <vt:variant>
        <vt:lpwstr>_Toc65046373</vt:lpwstr>
      </vt:variant>
      <vt:variant>
        <vt:i4>1507383</vt:i4>
      </vt:variant>
      <vt:variant>
        <vt:i4>191</vt:i4>
      </vt:variant>
      <vt:variant>
        <vt:i4>0</vt:i4>
      </vt:variant>
      <vt:variant>
        <vt:i4>5</vt:i4>
      </vt:variant>
      <vt:variant>
        <vt:lpwstr/>
      </vt:variant>
      <vt:variant>
        <vt:lpwstr>_Toc65046372</vt:lpwstr>
      </vt:variant>
      <vt:variant>
        <vt:i4>1310775</vt:i4>
      </vt:variant>
      <vt:variant>
        <vt:i4>185</vt:i4>
      </vt:variant>
      <vt:variant>
        <vt:i4>0</vt:i4>
      </vt:variant>
      <vt:variant>
        <vt:i4>5</vt:i4>
      </vt:variant>
      <vt:variant>
        <vt:lpwstr/>
      </vt:variant>
      <vt:variant>
        <vt:lpwstr>_Toc65046371</vt:lpwstr>
      </vt:variant>
      <vt:variant>
        <vt:i4>1376311</vt:i4>
      </vt:variant>
      <vt:variant>
        <vt:i4>179</vt:i4>
      </vt:variant>
      <vt:variant>
        <vt:i4>0</vt:i4>
      </vt:variant>
      <vt:variant>
        <vt:i4>5</vt:i4>
      </vt:variant>
      <vt:variant>
        <vt:lpwstr/>
      </vt:variant>
      <vt:variant>
        <vt:lpwstr>_Toc65046370</vt:lpwstr>
      </vt:variant>
      <vt:variant>
        <vt:i4>1835062</vt:i4>
      </vt:variant>
      <vt:variant>
        <vt:i4>173</vt:i4>
      </vt:variant>
      <vt:variant>
        <vt:i4>0</vt:i4>
      </vt:variant>
      <vt:variant>
        <vt:i4>5</vt:i4>
      </vt:variant>
      <vt:variant>
        <vt:lpwstr/>
      </vt:variant>
      <vt:variant>
        <vt:lpwstr>_Toc65046369</vt:lpwstr>
      </vt:variant>
      <vt:variant>
        <vt:i4>1310776</vt:i4>
      </vt:variant>
      <vt:variant>
        <vt:i4>164</vt:i4>
      </vt:variant>
      <vt:variant>
        <vt:i4>0</vt:i4>
      </vt:variant>
      <vt:variant>
        <vt:i4>5</vt:i4>
      </vt:variant>
      <vt:variant>
        <vt:lpwstr/>
      </vt:variant>
      <vt:variant>
        <vt:lpwstr>_Toc65139560</vt:lpwstr>
      </vt:variant>
      <vt:variant>
        <vt:i4>1900603</vt:i4>
      </vt:variant>
      <vt:variant>
        <vt:i4>158</vt:i4>
      </vt:variant>
      <vt:variant>
        <vt:i4>0</vt:i4>
      </vt:variant>
      <vt:variant>
        <vt:i4>5</vt:i4>
      </vt:variant>
      <vt:variant>
        <vt:lpwstr/>
      </vt:variant>
      <vt:variant>
        <vt:lpwstr>_Toc65139559</vt:lpwstr>
      </vt:variant>
      <vt:variant>
        <vt:i4>1835067</vt:i4>
      </vt:variant>
      <vt:variant>
        <vt:i4>152</vt:i4>
      </vt:variant>
      <vt:variant>
        <vt:i4>0</vt:i4>
      </vt:variant>
      <vt:variant>
        <vt:i4>5</vt:i4>
      </vt:variant>
      <vt:variant>
        <vt:lpwstr/>
      </vt:variant>
      <vt:variant>
        <vt:lpwstr>_Toc65139558</vt:lpwstr>
      </vt:variant>
      <vt:variant>
        <vt:i4>1245243</vt:i4>
      </vt:variant>
      <vt:variant>
        <vt:i4>146</vt:i4>
      </vt:variant>
      <vt:variant>
        <vt:i4>0</vt:i4>
      </vt:variant>
      <vt:variant>
        <vt:i4>5</vt:i4>
      </vt:variant>
      <vt:variant>
        <vt:lpwstr/>
      </vt:variant>
      <vt:variant>
        <vt:lpwstr>_Toc65139557</vt:lpwstr>
      </vt:variant>
      <vt:variant>
        <vt:i4>1179707</vt:i4>
      </vt:variant>
      <vt:variant>
        <vt:i4>140</vt:i4>
      </vt:variant>
      <vt:variant>
        <vt:i4>0</vt:i4>
      </vt:variant>
      <vt:variant>
        <vt:i4>5</vt:i4>
      </vt:variant>
      <vt:variant>
        <vt:lpwstr/>
      </vt:variant>
      <vt:variant>
        <vt:lpwstr>_Toc65139556</vt:lpwstr>
      </vt:variant>
      <vt:variant>
        <vt:i4>1114171</vt:i4>
      </vt:variant>
      <vt:variant>
        <vt:i4>134</vt:i4>
      </vt:variant>
      <vt:variant>
        <vt:i4>0</vt:i4>
      </vt:variant>
      <vt:variant>
        <vt:i4>5</vt:i4>
      </vt:variant>
      <vt:variant>
        <vt:lpwstr/>
      </vt:variant>
      <vt:variant>
        <vt:lpwstr>_Toc65139555</vt:lpwstr>
      </vt:variant>
      <vt:variant>
        <vt:i4>1048635</vt:i4>
      </vt:variant>
      <vt:variant>
        <vt:i4>128</vt:i4>
      </vt:variant>
      <vt:variant>
        <vt:i4>0</vt:i4>
      </vt:variant>
      <vt:variant>
        <vt:i4>5</vt:i4>
      </vt:variant>
      <vt:variant>
        <vt:lpwstr/>
      </vt:variant>
      <vt:variant>
        <vt:lpwstr>_Toc65139554</vt:lpwstr>
      </vt:variant>
      <vt:variant>
        <vt:i4>1507387</vt:i4>
      </vt:variant>
      <vt:variant>
        <vt:i4>122</vt:i4>
      </vt:variant>
      <vt:variant>
        <vt:i4>0</vt:i4>
      </vt:variant>
      <vt:variant>
        <vt:i4>5</vt:i4>
      </vt:variant>
      <vt:variant>
        <vt:lpwstr/>
      </vt:variant>
      <vt:variant>
        <vt:lpwstr>_Toc65139553</vt:lpwstr>
      </vt:variant>
      <vt:variant>
        <vt:i4>1441851</vt:i4>
      </vt:variant>
      <vt:variant>
        <vt:i4>116</vt:i4>
      </vt:variant>
      <vt:variant>
        <vt:i4>0</vt:i4>
      </vt:variant>
      <vt:variant>
        <vt:i4>5</vt:i4>
      </vt:variant>
      <vt:variant>
        <vt:lpwstr/>
      </vt:variant>
      <vt:variant>
        <vt:lpwstr>_Toc65139552</vt:lpwstr>
      </vt:variant>
      <vt:variant>
        <vt:i4>1376315</vt:i4>
      </vt:variant>
      <vt:variant>
        <vt:i4>110</vt:i4>
      </vt:variant>
      <vt:variant>
        <vt:i4>0</vt:i4>
      </vt:variant>
      <vt:variant>
        <vt:i4>5</vt:i4>
      </vt:variant>
      <vt:variant>
        <vt:lpwstr/>
      </vt:variant>
      <vt:variant>
        <vt:lpwstr>_Toc65139551</vt:lpwstr>
      </vt:variant>
      <vt:variant>
        <vt:i4>1310779</vt:i4>
      </vt:variant>
      <vt:variant>
        <vt:i4>104</vt:i4>
      </vt:variant>
      <vt:variant>
        <vt:i4>0</vt:i4>
      </vt:variant>
      <vt:variant>
        <vt:i4>5</vt:i4>
      </vt:variant>
      <vt:variant>
        <vt:lpwstr/>
      </vt:variant>
      <vt:variant>
        <vt:lpwstr>_Toc65139550</vt:lpwstr>
      </vt:variant>
      <vt:variant>
        <vt:i4>1900602</vt:i4>
      </vt:variant>
      <vt:variant>
        <vt:i4>98</vt:i4>
      </vt:variant>
      <vt:variant>
        <vt:i4>0</vt:i4>
      </vt:variant>
      <vt:variant>
        <vt:i4>5</vt:i4>
      </vt:variant>
      <vt:variant>
        <vt:lpwstr/>
      </vt:variant>
      <vt:variant>
        <vt:lpwstr>_Toc65139549</vt:lpwstr>
      </vt:variant>
      <vt:variant>
        <vt:i4>1835066</vt:i4>
      </vt:variant>
      <vt:variant>
        <vt:i4>92</vt:i4>
      </vt:variant>
      <vt:variant>
        <vt:i4>0</vt:i4>
      </vt:variant>
      <vt:variant>
        <vt:i4>5</vt:i4>
      </vt:variant>
      <vt:variant>
        <vt:lpwstr/>
      </vt:variant>
      <vt:variant>
        <vt:lpwstr>_Toc65139548</vt:lpwstr>
      </vt:variant>
      <vt:variant>
        <vt:i4>1245242</vt:i4>
      </vt:variant>
      <vt:variant>
        <vt:i4>86</vt:i4>
      </vt:variant>
      <vt:variant>
        <vt:i4>0</vt:i4>
      </vt:variant>
      <vt:variant>
        <vt:i4>5</vt:i4>
      </vt:variant>
      <vt:variant>
        <vt:lpwstr/>
      </vt:variant>
      <vt:variant>
        <vt:lpwstr>_Toc65139547</vt:lpwstr>
      </vt:variant>
      <vt:variant>
        <vt:i4>1179706</vt:i4>
      </vt:variant>
      <vt:variant>
        <vt:i4>80</vt:i4>
      </vt:variant>
      <vt:variant>
        <vt:i4>0</vt:i4>
      </vt:variant>
      <vt:variant>
        <vt:i4>5</vt:i4>
      </vt:variant>
      <vt:variant>
        <vt:lpwstr/>
      </vt:variant>
      <vt:variant>
        <vt:lpwstr>_Toc65139546</vt:lpwstr>
      </vt:variant>
      <vt:variant>
        <vt:i4>1114170</vt:i4>
      </vt:variant>
      <vt:variant>
        <vt:i4>74</vt:i4>
      </vt:variant>
      <vt:variant>
        <vt:i4>0</vt:i4>
      </vt:variant>
      <vt:variant>
        <vt:i4>5</vt:i4>
      </vt:variant>
      <vt:variant>
        <vt:lpwstr/>
      </vt:variant>
      <vt:variant>
        <vt:lpwstr>_Toc65139545</vt:lpwstr>
      </vt:variant>
      <vt:variant>
        <vt:i4>1048634</vt:i4>
      </vt:variant>
      <vt:variant>
        <vt:i4>68</vt:i4>
      </vt:variant>
      <vt:variant>
        <vt:i4>0</vt:i4>
      </vt:variant>
      <vt:variant>
        <vt:i4>5</vt:i4>
      </vt:variant>
      <vt:variant>
        <vt:lpwstr/>
      </vt:variant>
      <vt:variant>
        <vt:lpwstr>_Toc65139544</vt:lpwstr>
      </vt:variant>
      <vt:variant>
        <vt:i4>1507386</vt:i4>
      </vt:variant>
      <vt:variant>
        <vt:i4>62</vt:i4>
      </vt:variant>
      <vt:variant>
        <vt:i4>0</vt:i4>
      </vt:variant>
      <vt:variant>
        <vt:i4>5</vt:i4>
      </vt:variant>
      <vt:variant>
        <vt:lpwstr/>
      </vt:variant>
      <vt:variant>
        <vt:lpwstr>_Toc65139543</vt:lpwstr>
      </vt:variant>
      <vt:variant>
        <vt:i4>1441850</vt:i4>
      </vt:variant>
      <vt:variant>
        <vt:i4>56</vt:i4>
      </vt:variant>
      <vt:variant>
        <vt:i4>0</vt:i4>
      </vt:variant>
      <vt:variant>
        <vt:i4>5</vt:i4>
      </vt:variant>
      <vt:variant>
        <vt:lpwstr/>
      </vt:variant>
      <vt:variant>
        <vt:lpwstr>_Toc65139542</vt:lpwstr>
      </vt:variant>
      <vt:variant>
        <vt:i4>1376314</vt:i4>
      </vt:variant>
      <vt:variant>
        <vt:i4>50</vt:i4>
      </vt:variant>
      <vt:variant>
        <vt:i4>0</vt:i4>
      </vt:variant>
      <vt:variant>
        <vt:i4>5</vt:i4>
      </vt:variant>
      <vt:variant>
        <vt:lpwstr/>
      </vt:variant>
      <vt:variant>
        <vt:lpwstr>_Toc65139541</vt:lpwstr>
      </vt:variant>
      <vt:variant>
        <vt:i4>1310778</vt:i4>
      </vt:variant>
      <vt:variant>
        <vt:i4>44</vt:i4>
      </vt:variant>
      <vt:variant>
        <vt:i4>0</vt:i4>
      </vt:variant>
      <vt:variant>
        <vt:i4>5</vt:i4>
      </vt:variant>
      <vt:variant>
        <vt:lpwstr/>
      </vt:variant>
      <vt:variant>
        <vt:lpwstr>_Toc65139540</vt:lpwstr>
      </vt:variant>
      <vt:variant>
        <vt:i4>1900605</vt:i4>
      </vt:variant>
      <vt:variant>
        <vt:i4>38</vt:i4>
      </vt:variant>
      <vt:variant>
        <vt:i4>0</vt:i4>
      </vt:variant>
      <vt:variant>
        <vt:i4>5</vt:i4>
      </vt:variant>
      <vt:variant>
        <vt:lpwstr/>
      </vt:variant>
      <vt:variant>
        <vt:lpwstr>_Toc65139539</vt:lpwstr>
      </vt:variant>
      <vt:variant>
        <vt:i4>1835069</vt:i4>
      </vt:variant>
      <vt:variant>
        <vt:i4>32</vt:i4>
      </vt:variant>
      <vt:variant>
        <vt:i4>0</vt:i4>
      </vt:variant>
      <vt:variant>
        <vt:i4>5</vt:i4>
      </vt:variant>
      <vt:variant>
        <vt:lpwstr/>
      </vt:variant>
      <vt:variant>
        <vt:lpwstr>_Toc65139538</vt:lpwstr>
      </vt:variant>
      <vt:variant>
        <vt:i4>1245245</vt:i4>
      </vt:variant>
      <vt:variant>
        <vt:i4>26</vt:i4>
      </vt:variant>
      <vt:variant>
        <vt:i4>0</vt:i4>
      </vt:variant>
      <vt:variant>
        <vt:i4>5</vt:i4>
      </vt:variant>
      <vt:variant>
        <vt:lpwstr/>
      </vt:variant>
      <vt:variant>
        <vt:lpwstr>_Toc65139537</vt:lpwstr>
      </vt:variant>
      <vt:variant>
        <vt:i4>1179709</vt:i4>
      </vt:variant>
      <vt:variant>
        <vt:i4>20</vt:i4>
      </vt:variant>
      <vt:variant>
        <vt:i4>0</vt:i4>
      </vt:variant>
      <vt:variant>
        <vt:i4>5</vt:i4>
      </vt:variant>
      <vt:variant>
        <vt:lpwstr/>
      </vt:variant>
      <vt:variant>
        <vt:lpwstr>_Toc65139536</vt:lpwstr>
      </vt:variant>
      <vt:variant>
        <vt:i4>1114173</vt:i4>
      </vt:variant>
      <vt:variant>
        <vt:i4>14</vt:i4>
      </vt:variant>
      <vt:variant>
        <vt:i4>0</vt:i4>
      </vt:variant>
      <vt:variant>
        <vt:i4>5</vt:i4>
      </vt:variant>
      <vt:variant>
        <vt:lpwstr/>
      </vt:variant>
      <vt:variant>
        <vt:lpwstr>_Toc65139535</vt:lpwstr>
      </vt:variant>
      <vt:variant>
        <vt:i4>1048637</vt:i4>
      </vt:variant>
      <vt:variant>
        <vt:i4>8</vt:i4>
      </vt:variant>
      <vt:variant>
        <vt:i4>0</vt:i4>
      </vt:variant>
      <vt:variant>
        <vt:i4>5</vt:i4>
      </vt:variant>
      <vt:variant>
        <vt:lpwstr/>
      </vt:variant>
      <vt:variant>
        <vt:lpwstr>_Toc65139534</vt:lpwstr>
      </vt:variant>
      <vt:variant>
        <vt:i4>1507389</vt:i4>
      </vt:variant>
      <vt:variant>
        <vt:i4>2</vt:i4>
      </vt:variant>
      <vt:variant>
        <vt:i4>0</vt:i4>
      </vt:variant>
      <vt:variant>
        <vt:i4>5</vt:i4>
      </vt:variant>
      <vt:variant>
        <vt:lpwstr/>
      </vt:variant>
      <vt:variant>
        <vt:lpwstr>_Toc65139533</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Jen Walzer</cp:lastModifiedBy>
  <cp:revision>3</cp:revision>
  <cp:lastPrinted>2020-09-11T21:32:00Z</cp:lastPrinted>
  <dcterms:created xsi:type="dcterms:W3CDTF">2022-07-21T18:56:00Z</dcterms:created>
  <dcterms:modified xsi:type="dcterms:W3CDTF">2022-07-21T19:01:00Z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