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02694" w:rsidRPr="00902694" w:rsidP="00902694" w14:paraId="702A29A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32"/>
          <w:szCs w:val="32"/>
        </w:rPr>
      </w:pPr>
      <w:r w:rsidRPr="00902694">
        <w:rPr>
          <w:b/>
          <w:bCs/>
          <w:sz w:val="32"/>
          <w:szCs w:val="32"/>
        </w:rPr>
        <w:t xml:space="preserve">Supporting </w:t>
      </w:r>
      <w:r w:rsidRPr="00902694">
        <w:rPr>
          <w:b/>
          <w:bCs/>
          <w:sz w:val="32"/>
          <w:szCs w:val="32"/>
        </w:rPr>
        <w:t>Statement</w:t>
      </w:r>
      <w:r w:rsidRPr="00902694">
        <w:rPr>
          <w:b/>
          <w:bCs/>
          <w:sz w:val="32"/>
          <w:szCs w:val="32"/>
        </w:rPr>
        <w:t xml:space="preserve"> </w:t>
      </w:r>
      <w:r w:rsidR="004003BD">
        <w:rPr>
          <w:b/>
          <w:bCs/>
          <w:sz w:val="32"/>
          <w:szCs w:val="32"/>
        </w:rPr>
        <w:t>A</w:t>
      </w:r>
    </w:p>
    <w:p w:rsidR="00902694" w:rsidP="00902694" w14:paraId="1C8BDFB4" w14:textId="77777777">
      <w:pPr>
        <w:jc w:val="center"/>
        <w:rPr>
          <w:b/>
          <w:sz w:val="32"/>
          <w:szCs w:val="32"/>
        </w:rPr>
      </w:pPr>
      <w:r w:rsidRPr="00902694">
        <w:rPr>
          <w:b/>
          <w:sz w:val="32"/>
          <w:szCs w:val="32"/>
        </w:rPr>
        <w:t xml:space="preserve"> 30 CFR Parts 735</w:t>
      </w:r>
      <w:r w:rsidR="004373FA">
        <w:rPr>
          <w:b/>
          <w:sz w:val="32"/>
          <w:szCs w:val="32"/>
        </w:rPr>
        <w:t>, 885</w:t>
      </w:r>
      <w:r w:rsidRPr="00902694">
        <w:rPr>
          <w:b/>
          <w:sz w:val="32"/>
          <w:szCs w:val="32"/>
        </w:rPr>
        <w:t xml:space="preserve"> and 886, </w:t>
      </w:r>
    </w:p>
    <w:p w:rsidR="00902694" w:rsidP="00902694" w14:paraId="3D11CA8B" w14:textId="58BBF626">
      <w:pPr>
        <w:jc w:val="center"/>
        <w:rPr>
          <w:b/>
          <w:sz w:val="32"/>
          <w:szCs w:val="32"/>
        </w:rPr>
      </w:pPr>
      <w:r>
        <w:rPr>
          <w:b/>
          <w:sz w:val="32"/>
          <w:szCs w:val="32"/>
        </w:rPr>
        <w:t>a</w:t>
      </w:r>
      <w:r w:rsidRPr="00902694" w:rsidR="009E4E75">
        <w:rPr>
          <w:b/>
          <w:sz w:val="32"/>
          <w:szCs w:val="32"/>
        </w:rPr>
        <w:t>nd</w:t>
      </w:r>
      <w:r w:rsidRPr="00902694">
        <w:rPr>
          <w:b/>
          <w:sz w:val="32"/>
          <w:szCs w:val="32"/>
        </w:rPr>
        <w:t xml:space="preserve"> Forms OSM-47, OSM-</w:t>
      </w:r>
      <w:r w:rsidRPr="00902694">
        <w:rPr>
          <w:b/>
          <w:sz w:val="32"/>
          <w:szCs w:val="32"/>
        </w:rPr>
        <w:t>49</w:t>
      </w:r>
      <w:r w:rsidRPr="00902694">
        <w:rPr>
          <w:b/>
          <w:sz w:val="32"/>
          <w:szCs w:val="32"/>
        </w:rPr>
        <w:t xml:space="preserve"> and OSM-51</w:t>
      </w:r>
    </w:p>
    <w:p w:rsidR="004003BD" w:rsidRPr="00902694" w:rsidP="00902694" w14:paraId="6E93FB47" w14:textId="77777777">
      <w:pPr>
        <w:jc w:val="center"/>
        <w:rPr>
          <w:b/>
          <w:sz w:val="32"/>
          <w:szCs w:val="32"/>
        </w:rPr>
      </w:pPr>
    </w:p>
    <w:p w:rsidR="00902694" w:rsidRPr="00902694" w:rsidP="00902694" w14:paraId="3E1BC94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32"/>
          <w:szCs w:val="32"/>
        </w:rPr>
      </w:pPr>
      <w:r w:rsidRPr="00902694">
        <w:rPr>
          <w:b/>
          <w:bCs/>
          <w:sz w:val="32"/>
          <w:szCs w:val="32"/>
        </w:rPr>
        <w:t>OMB Control Number 1029-00</w:t>
      </w:r>
      <w:r>
        <w:rPr>
          <w:b/>
          <w:bCs/>
          <w:sz w:val="32"/>
          <w:szCs w:val="32"/>
        </w:rPr>
        <w:t>59</w:t>
      </w:r>
    </w:p>
    <w:p w:rsidR="00902694" w:rsidP="00902694" w14:paraId="4B04A33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32"/>
          <w:szCs w:val="32"/>
        </w:rPr>
      </w:pPr>
    </w:p>
    <w:p w:rsidR="00574B42" w:rsidRPr="00574B42" w:rsidP="00902694" w14:paraId="0BF5942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574B42">
        <w:rPr>
          <w:sz w:val="24"/>
          <w:szCs w:val="24"/>
        </w:rPr>
        <w:t>Terms of Clearance:  None</w:t>
      </w:r>
    </w:p>
    <w:p w:rsidR="00574B42" w:rsidP="00902694" w14:paraId="6742421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32"/>
          <w:szCs w:val="32"/>
        </w:rPr>
      </w:pPr>
    </w:p>
    <w:p w:rsidR="00043285" w:rsidRPr="00072AA0" w:rsidP="00043285" w14:paraId="73EF1C1D"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szCs w:val="24"/>
        </w:rPr>
      </w:pPr>
      <w:r w:rsidRPr="00072AA0">
        <w:rPr>
          <w:b/>
          <w:bCs/>
          <w:i/>
          <w:sz w:val="24"/>
          <w:szCs w:val="24"/>
        </w:rPr>
        <w:t>General Instructions</w:t>
      </w:r>
      <w:r w:rsidRPr="00072AA0">
        <w:rPr>
          <w:i/>
          <w:sz w:val="24"/>
          <w:szCs w:val="24"/>
        </w:rPr>
        <w:t xml:space="preserve"> </w:t>
      </w:r>
    </w:p>
    <w:p w:rsidR="00043285" w:rsidRPr="00072AA0" w:rsidP="00043285" w14:paraId="37166C9D"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szCs w:val="24"/>
        </w:rPr>
      </w:pPr>
    </w:p>
    <w:p w:rsidR="00043285" w:rsidRPr="00072AA0" w:rsidP="00043285" w14:paraId="7251820C" w14:textId="77777777">
      <w:pPr>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 w:val="24"/>
          <w:szCs w:val="24"/>
        </w:rPr>
      </w:pPr>
      <w:r w:rsidRPr="00072AA0">
        <w:rPr>
          <w:i/>
          <w:sz w:val="24"/>
          <w:szCs w:val="24"/>
        </w:rPr>
        <w:t xml:space="preserve">A completed Supporting Statement A must accompany each request for approval of a collection of information.  The Supporting Statement must be prepared in the format described </w:t>
      </w:r>
      <w:r w:rsidRPr="00072AA0">
        <w:rPr>
          <w:i/>
          <w:sz w:val="24"/>
          <w:szCs w:val="24"/>
        </w:rPr>
        <w:t>below, and</w:t>
      </w:r>
      <w:r w:rsidRPr="00072AA0">
        <w:rPr>
          <w:i/>
          <w:sz w:val="24"/>
          <w:szCs w:val="24"/>
        </w:rPr>
        <w:t xml:space="preserve"> must contain the information specified below.  If an item is not applicable, provide a brief explanation.  When the question “Does this ICR contain surveys, censuses, or employ statistical methods?” is checked "Yes," then a Supporting Statement B must be completed.  OMB reserves the right to require the submission of additional information with respect to any request for approval.</w:t>
      </w:r>
    </w:p>
    <w:p w:rsidR="00A50DF5" w14:paraId="3BF6FD59" w14:textId="77777777">
      <w:pPr>
        <w:rPr>
          <w:sz w:val="24"/>
          <w:szCs w:val="24"/>
        </w:rPr>
      </w:pPr>
    </w:p>
    <w:p w:rsidR="00A50DF5" w:rsidRPr="00657CD0" w:rsidP="00657CD0" w14:paraId="0D6203E5" w14:textId="77777777">
      <w:pPr>
        <w:pStyle w:val="Heading1"/>
        <w:rPr>
          <w:b/>
          <w:u w:val="none"/>
        </w:rPr>
      </w:pPr>
      <w:r w:rsidRPr="00657CD0">
        <w:rPr>
          <w:b/>
          <w:u w:val="none"/>
        </w:rPr>
        <w:t>Introduction</w:t>
      </w:r>
    </w:p>
    <w:p w:rsidR="00A50DF5" w:rsidRPr="00657CD0" w:rsidP="00657CD0" w14:paraId="043C2364" w14:textId="77777777">
      <w:pPr>
        <w:rPr>
          <w:sz w:val="24"/>
          <w:szCs w:val="24"/>
        </w:rPr>
      </w:pPr>
    </w:p>
    <w:p w:rsidR="00634AFB" w:rsidRPr="00634AFB" w:rsidP="00634AFB" w14:paraId="7E15EC60" w14:textId="6C85D489">
      <w:pPr>
        <w:rPr>
          <w:sz w:val="24"/>
          <w:szCs w:val="24"/>
        </w:rPr>
      </w:pPr>
      <w:r w:rsidRPr="00C03714">
        <w:rPr>
          <w:sz w:val="24"/>
          <w:szCs w:val="24"/>
        </w:rPr>
        <w:t xml:space="preserve">The Office of Surface Mining Reclamation and Enforcement (OSMRE) </w:t>
      </w:r>
      <w:r w:rsidRPr="00D86953" w:rsidR="00D86953">
        <w:rPr>
          <w:sz w:val="24"/>
          <w:szCs w:val="24"/>
        </w:rPr>
        <w:t xml:space="preserve">collects information required </w:t>
      </w:r>
      <w:r w:rsidR="00FE3CDA">
        <w:rPr>
          <w:sz w:val="24"/>
          <w:szCs w:val="24"/>
        </w:rPr>
        <w:t xml:space="preserve">for </w:t>
      </w:r>
      <w:r w:rsidR="002E3D6E">
        <w:rPr>
          <w:sz w:val="24"/>
          <w:szCs w:val="24"/>
        </w:rPr>
        <w:t xml:space="preserve">Grants to States and Tribes </w:t>
      </w:r>
      <w:r w:rsidRPr="00D86953" w:rsidR="00D86953">
        <w:rPr>
          <w:sz w:val="24"/>
          <w:szCs w:val="24"/>
        </w:rPr>
        <w:t>us</w:t>
      </w:r>
      <w:r w:rsidR="00425A50">
        <w:rPr>
          <w:sz w:val="24"/>
          <w:szCs w:val="24"/>
        </w:rPr>
        <w:t>ing</w:t>
      </w:r>
      <w:r w:rsidRPr="00D86953" w:rsidR="00D86953">
        <w:rPr>
          <w:sz w:val="24"/>
          <w:szCs w:val="24"/>
        </w:rPr>
        <w:t xml:space="preserve"> </w:t>
      </w:r>
      <w:r w:rsidR="00F81E2F">
        <w:rPr>
          <w:sz w:val="24"/>
          <w:szCs w:val="24"/>
        </w:rPr>
        <w:t xml:space="preserve">three </w:t>
      </w:r>
      <w:r w:rsidRPr="00D86953" w:rsidR="00D86953">
        <w:rPr>
          <w:sz w:val="24"/>
          <w:szCs w:val="24"/>
        </w:rPr>
        <w:t xml:space="preserve">forms OSM-47, “Budget Information Report”, OSM-49, “Budget Information and Financial Reporting Form”, and </w:t>
      </w:r>
      <w:bookmarkStart w:id="0" w:name="_Hlk147491812"/>
      <w:r w:rsidRPr="00D86953" w:rsidR="00D86953">
        <w:rPr>
          <w:sz w:val="24"/>
          <w:szCs w:val="24"/>
        </w:rPr>
        <w:t xml:space="preserve">OSM-51, “Program Narrative/Performance Report Statement.” </w:t>
      </w:r>
      <w:bookmarkEnd w:id="0"/>
      <w:r w:rsidRPr="00D86953" w:rsidR="00D86953">
        <w:rPr>
          <w:sz w:val="24"/>
          <w:szCs w:val="24"/>
        </w:rPr>
        <w:t xml:space="preserve"> The Office of Management and Budget (OMB) </w:t>
      </w:r>
      <w:r w:rsidR="00FE3CDA">
        <w:rPr>
          <w:sz w:val="24"/>
          <w:szCs w:val="24"/>
        </w:rPr>
        <w:t xml:space="preserve">previously </w:t>
      </w:r>
      <w:r w:rsidRPr="00D86953" w:rsidR="00D86953">
        <w:rPr>
          <w:sz w:val="24"/>
          <w:szCs w:val="24"/>
        </w:rPr>
        <w:t xml:space="preserve">approved this information collection under control number 1029-0059, which relates to the </w:t>
      </w:r>
      <w:r w:rsidR="00F81E2F">
        <w:rPr>
          <w:sz w:val="24"/>
          <w:szCs w:val="24"/>
        </w:rPr>
        <w:t xml:space="preserve">two </w:t>
      </w:r>
      <w:r w:rsidR="00BD6C11">
        <w:rPr>
          <w:sz w:val="24"/>
          <w:szCs w:val="24"/>
        </w:rPr>
        <w:t xml:space="preserve">basic </w:t>
      </w:r>
      <w:r w:rsidR="00F81E2F">
        <w:rPr>
          <w:sz w:val="24"/>
          <w:szCs w:val="24"/>
        </w:rPr>
        <w:t xml:space="preserve">types of grants </w:t>
      </w:r>
      <w:r w:rsidR="00692DB7">
        <w:rPr>
          <w:sz w:val="24"/>
          <w:szCs w:val="24"/>
        </w:rPr>
        <w:t xml:space="preserve">OSMRE’s </w:t>
      </w:r>
      <w:r w:rsidR="00BD6C11">
        <w:rPr>
          <w:sz w:val="24"/>
          <w:szCs w:val="24"/>
        </w:rPr>
        <w:t xml:space="preserve">regulatory </w:t>
      </w:r>
      <w:r w:rsidR="00F81E2F">
        <w:rPr>
          <w:sz w:val="24"/>
          <w:szCs w:val="24"/>
        </w:rPr>
        <w:t xml:space="preserve">grants for active mining </w:t>
      </w:r>
      <w:r w:rsidRPr="00D86953" w:rsidR="00D86953">
        <w:rPr>
          <w:sz w:val="24"/>
          <w:szCs w:val="24"/>
        </w:rPr>
        <w:t xml:space="preserve">and </w:t>
      </w:r>
      <w:r w:rsidR="00FE3CDA">
        <w:rPr>
          <w:sz w:val="24"/>
          <w:szCs w:val="24"/>
        </w:rPr>
        <w:t>the A</w:t>
      </w:r>
      <w:r w:rsidRPr="00D86953" w:rsidR="00D86953">
        <w:rPr>
          <w:sz w:val="24"/>
          <w:szCs w:val="24"/>
        </w:rPr>
        <w:t xml:space="preserve">bandoned </w:t>
      </w:r>
      <w:r w:rsidR="00FE3CDA">
        <w:rPr>
          <w:sz w:val="24"/>
          <w:szCs w:val="24"/>
        </w:rPr>
        <w:t>M</w:t>
      </w:r>
      <w:r w:rsidRPr="00D86953" w:rsidR="00D86953">
        <w:rPr>
          <w:sz w:val="24"/>
          <w:szCs w:val="24"/>
        </w:rPr>
        <w:t xml:space="preserve">ine </w:t>
      </w:r>
      <w:r w:rsidR="00FE3CDA">
        <w:rPr>
          <w:sz w:val="24"/>
          <w:szCs w:val="24"/>
        </w:rPr>
        <w:t>L</w:t>
      </w:r>
      <w:r w:rsidRPr="00D86953" w:rsidR="00D86953">
        <w:rPr>
          <w:sz w:val="24"/>
          <w:szCs w:val="24"/>
        </w:rPr>
        <w:t xml:space="preserve">and </w:t>
      </w:r>
      <w:r w:rsidR="00FE3CDA">
        <w:rPr>
          <w:sz w:val="24"/>
          <w:szCs w:val="24"/>
        </w:rPr>
        <w:t xml:space="preserve">(AML) </w:t>
      </w:r>
      <w:r w:rsidRPr="00D86953" w:rsidR="00D86953">
        <w:rPr>
          <w:sz w:val="24"/>
          <w:szCs w:val="24"/>
        </w:rPr>
        <w:t>reclamation program</w:t>
      </w:r>
      <w:r>
        <w:rPr>
          <w:sz w:val="24"/>
          <w:szCs w:val="24"/>
        </w:rPr>
        <w:t xml:space="preserve"> under the </w:t>
      </w:r>
      <w:r w:rsidRPr="00634AFB">
        <w:rPr>
          <w:sz w:val="24"/>
          <w:szCs w:val="24"/>
        </w:rPr>
        <w:t xml:space="preserve">authority </w:t>
      </w:r>
      <w:r>
        <w:rPr>
          <w:sz w:val="24"/>
          <w:szCs w:val="24"/>
        </w:rPr>
        <w:t xml:space="preserve">to </w:t>
      </w:r>
      <w:r w:rsidRPr="00634AFB">
        <w:rPr>
          <w:sz w:val="24"/>
          <w:szCs w:val="24"/>
        </w:rPr>
        <w:t xml:space="preserve">collect information under the following: </w:t>
      </w:r>
    </w:p>
    <w:p w:rsidR="00634AFB" w:rsidRPr="00634AFB" w:rsidP="00634AFB" w14:paraId="2A1A16D7" w14:textId="77777777">
      <w:pPr>
        <w:rPr>
          <w:sz w:val="24"/>
          <w:szCs w:val="24"/>
        </w:rPr>
      </w:pPr>
    </w:p>
    <w:p w:rsidR="00634AFB" w:rsidRPr="00634AFB" w:rsidP="00634AFB" w14:paraId="45EAF92B" w14:textId="77777777">
      <w:pPr>
        <w:rPr>
          <w:sz w:val="24"/>
          <w:szCs w:val="24"/>
        </w:rPr>
      </w:pPr>
      <w:r w:rsidRPr="00634AFB">
        <w:rPr>
          <w:sz w:val="24"/>
          <w:szCs w:val="24"/>
        </w:rPr>
        <w:t>•</w:t>
      </w:r>
      <w:r w:rsidRPr="00634AFB">
        <w:rPr>
          <w:sz w:val="24"/>
          <w:szCs w:val="24"/>
        </w:rPr>
        <w:tab/>
        <w:t xml:space="preserve">30 CFR 735 - Grants for Program Development and Administration and Enforcement, </w:t>
      </w:r>
    </w:p>
    <w:p w:rsidR="00634AFB" w:rsidRPr="00634AFB" w:rsidP="00634AFB" w14:paraId="6265AFE6" w14:textId="77777777">
      <w:pPr>
        <w:rPr>
          <w:sz w:val="24"/>
          <w:szCs w:val="24"/>
        </w:rPr>
      </w:pPr>
      <w:r w:rsidRPr="00634AFB">
        <w:rPr>
          <w:sz w:val="24"/>
          <w:szCs w:val="24"/>
        </w:rPr>
        <w:t>•</w:t>
      </w:r>
      <w:r w:rsidRPr="00634AFB">
        <w:rPr>
          <w:sz w:val="24"/>
          <w:szCs w:val="24"/>
        </w:rPr>
        <w:tab/>
        <w:t xml:space="preserve">30 CFR 885 - Grants for Certified States and Indian Tribes, </w:t>
      </w:r>
    </w:p>
    <w:p w:rsidR="00634AFB" w:rsidRPr="00634AFB" w:rsidP="00634AFB" w14:paraId="7219FD1E" w14:textId="77777777">
      <w:pPr>
        <w:rPr>
          <w:sz w:val="24"/>
          <w:szCs w:val="24"/>
        </w:rPr>
      </w:pPr>
      <w:r w:rsidRPr="00634AFB">
        <w:rPr>
          <w:sz w:val="24"/>
          <w:szCs w:val="24"/>
        </w:rPr>
        <w:t>•</w:t>
      </w:r>
      <w:r w:rsidRPr="00634AFB">
        <w:rPr>
          <w:sz w:val="24"/>
          <w:szCs w:val="24"/>
        </w:rPr>
        <w:tab/>
        <w:t xml:space="preserve">30 CFR 886 - State and Tribal Reclamation Grants.  </w:t>
      </w:r>
    </w:p>
    <w:p w:rsidR="00D86953" w:rsidP="00D86953" w14:paraId="56E3DEF2" w14:textId="7DA44D61">
      <w:pPr>
        <w:rPr>
          <w:sz w:val="24"/>
          <w:szCs w:val="24"/>
        </w:rPr>
      </w:pPr>
      <w:r>
        <w:rPr>
          <w:sz w:val="24"/>
          <w:szCs w:val="24"/>
        </w:rPr>
        <w:br/>
      </w:r>
      <w:bookmarkStart w:id="1" w:name="_Hlk148009011"/>
      <w:r w:rsidR="00FE3CDA">
        <w:rPr>
          <w:sz w:val="24"/>
          <w:szCs w:val="24"/>
        </w:rPr>
        <w:t xml:space="preserve">Program </w:t>
      </w:r>
      <w:r w:rsidR="00A101DC">
        <w:rPr>
          <w:sz w:val="24"/>
          <w:szCs w:val="24"/>
        </w:rPr>
        <w:t xml:space="preserve">funds </w:t>
      </w:r>
      <w:r w:rsidR="00FE3CDA">
        <w:rPr>
          <w:sz w:val="24"/>
          <w:szCs w:val="24"/>
        </w:rPr>
        <w:t xml:space="preserve">for AML </w:t>
      </w:r>
      <w:r w:rsidR="00634AFB">
        <w:rPr>
          <w:sz w:val="24"/>
          <w:szCs w:val="24"/>
        </w:rPr>
        <w:t xml:space="preserve">are </w:t>
      </w:r>
      <w:r w:rsidR="00FE3CDA">
        <w:rPr>
          <w:sz w:val="24"/>
          <w:szCs w:val="24"/>
        </w:rPr>
        <w:t xml:space="preserve">now distinguished by three </w:t>
      </w:r>
      <w:r>
        <w:rPr>
          <w:sz w:val="24"/>
          <w:szCs w:val="24"/>
        </w:rPr>
        <w:t>program</w:t>
      </w:r>
      <w:r w:rsidR="00F81E2F">
        <w:rPr>
          <w:sz w:val="24"/>
          <w:szCs w:val="24"/>
        </w:rPr>
        <w:t>s</w:t>
      </w:r>
      <w:r>
        <w:rPr>
          <w:sz w:val="24"/>
          <w:szCs w:val="24"/>
        </w:rPr>
        <w:t xml:space="preserve"> </w:t>
      </w:r>
      <w:r w:rsidR="00F81E2F">
        <w:rPr>
          <w:sz w:val="24"/>
          <w:szCs w:val="24"/>
        </w:rPr>
        <w:t xml:space="preserve">with different </w:t>
      </w:r>
      <w:r w:rsidR="00A101DC">
        <w:rPr>
          <w:sz w:val="24"/>
          <w:szCs w:val="24"/>
        </w:rPr>
        <w:t>funding sources</w:t>
      </w:r>
      <w:r>
        <w:rPr>
          <w:sz w:val="24"/>
          <w:szCs w:val="24"/>
        </w:rPr>
        <w:t xml:space="preserve">: (1) </w:t>
      </w:r>
      <w:r w:rsidRPr="00CD7E77">
        <w:rPr>
          <w:sz w:val="24"/>
          <w:szCs w:val="24"/>
        </w:rPr>
        <w:t>Abandoned Mine Land Economic Revitalization (AMLER) Program (previously known as the AML Pilot Program)</w:t>
      </w:r>
      <w:r>
        <w:rPr>
          <w:sz w:val="24"/>
          <w:szCs w:val="24"/>
        </w:rPr>
        <w:t xml:space="preserve">, </w:t>
      </w:r>
      <w:r w:rsidR="00A101DC">
        <w:rPr>
          <w:sz w:val="24"/>
          <w:szCs w:val="24"/>
        </w:rPr>
        <w:t xml:space="preserve">(2) </w:t>
      </w:r>
      <w:r w:rsidR="000F42E3">
        <w:rPr>
          <w:sz w:val="24"/>
          <w:szCs w:val="24"/>
        </w:rPr>
        <w:t>AML f</w:t>
      </w:r>
      <w:r w:rsidR="00A101DC">
        <w:rPr>
          <w:sz w:val="24"/>
          <w:szCs w:val="24"/>
        </w:rPr>
        <w:t>ee-based program</w:t>
      </w:r>
      <w:r w:rsidR="000F42E3">
        <w:rPr>
          <w:sz w:val="24"/>
          <w:szCs w:val="24"/>
        </w:rPr>
        <w:t>,</w:t>
      </w:r>
      <w:r w:rsidR="00A101DC">
        <w:rPr>
          <w:sz w:val="24"/>
          <w:szCs w:val="24"/>
        </w:rPr>
        <w:t xml:space="preserve"> </w:t>
      </w:r>
      <w:r w:rsidR="00F81E2F">
        <w:rPr>
          <w:sz w:val="24"/>
          <w:szCs w:val="24"/>
        </w:rPr>
        <w:t>(</w:t>
      </w:r>
      <w:r w:rsidR="000F42E3">
        <w:rPr>
          <w:sz w:val="24"/>
          <w:szCs w:val="24"/>
        </w:rPr>
        <w:t>traditional AML program</w:t>
      </w:r>
      <w:r w:rsidR="00F81E2F">
        <w:rPr>
          <w:sz w:val="24"/>
          <w:szCs w:val="24"/>
        </w:rPr>
        <w:t>)</w:t>
      </w:r>
      <w:r w:rsidR="000F42E3">
        <w:rPr>
          <w:sz w:val="24"/>
          <w:szCs w:val="24"/>
        </w:rPr>
        <w:t xml:space="preserve"> </w:t>
      </w:r>
      <w:r w:rsidR="00A101DC">
        <w:rPr>
          <w:sz w:val="24"/>
          <w:szCs w:val="24"/>
        </w:rPr>
        <w:t xml:space="preserve">which draws upon </w:t>
      </w:r>
      <w:r w:rsidRPr="00A101DC" w:rsidR="00A101DC">
        <w:rPr>
          <w:sz w:val="24"/>
          <w:szCs w:val="24"/>
        </w:rPr>
        <w:t xml:space="preserve">fees paid by active coal mine operators on each ton of coal using a pre-set formula </w:t>
      </w:r>
      <w:r w:rsidR="00F81E2F">
        <w:rPr>
          <w:sz w:val="24"/>
          <w:szCs w:val="24"/>
        </w:rPr>
        <w:t xml:space="preserve"> </w:t>
      </w:r>
      <w:r w:rsidRPr="00A101DC" w:rsidR="00A101DC">
        <w:rPr>
          <w:sz w:val="24"/>
          <w:szCs w:val="24"/>
        </w:rPr>
        <w:t>authorized by</w:t>
      </w:r>
      <w:r w:rsidRPr="000F42E3" w:rsidR="000F42E3">
        <w:t xml:space="preserve"> </w:t>
      </w:r>
      <w:r w:rsidRPr="000F42E3" w:rsidR="000F42E3">
        <w:rPr>
          <w:sz w:val="24"/>
          <w:szCs w:val="24"/>
        </w:rPr>
        <w:t>the Surface Mining Control and Reclamation Act</w:t>
      </w:r>
      <w:r w:rsidRPr="00A101DC" w:rsidR="00A101DC">
        <w:rPr>
          <w:sz w:val="24"/>
          <w:szCs w:val="24"/>
        </w:rPr>
        <w:t xml:space="preserve"> </w:t>
      </w:r>
      <w:r w:rsidR="000F42E3">
        <w:rPr>
          <w:sz w:val="24"/>
          <w:szCs w:val="24"/>
        </w:rPr>
        <w:t>(</w:t>
      </w:r>
      <w:r w:rsidRPr="00A101DC" w:rsidR="00A101DC">
        <w:rPr>
          <w:sz w:val="24"/>
          <w:szCs w:val="24"/>
        </w:rPr>
        <w:t>SMCRA</w:t>
      </w:r>
      <w:r w:rsidR="000F42E3">
        <w:rPr>
          <w:sz w:val="24"/>
          <w:szCs w:val="24"/>
        </w:rPr>
        <w:t>), and (3)</w:t>
      </w:r>
      <w:r w:rsidR="00A101DC">
        <w:rPr>
          <w:sz w:val="24"/>
          <w:szCs w:val="24"/>
        </w:rPr>
        <w:t xml:space="preserve"> </w:t>
      </w:r>
      <w:bookmarkStart w:id="2" w:name="_Hlk147842319"/>
      <w:r w:rsidRPr="000F42E3" w:rsidR="000F42E3">
        <w:rPr>
          <w:sz w:val="24"/>
          <w:szCs w:val="24"/>
        </w:rPr>
        <w:t xml:space="preserve">Bipartisan Infrastructure Law </w:t>
      </w:r>
      <w:bookmarkEnd w:id="2"/>
      <w:r w:rsidR="000F42E3">
        <w:rPr>
          <w:sz w:val="24"/>
          <w:szCs w:val="24"/>
        </w:rPr>
        <w:t xml:space="preserve">(BIL) which </w:t>
      </w:r>
      <w:r w:rsidRPr="000F42E3" w:rsidR="000F42E3">
        <w:rPr>
          <w:sz w:val="24"/>
          <w:szCs w:val="24"/>
        </w:rPr>
        <w:t xml:space="preserve">authorized </w:t>
      </w:r>
      <w:r w:rsidR="000F42E3">
        <w:rPr>
          <w:sz w:val="24"/>
          <w:szCs w:val="24"/>
        </w:rPr>
        <w:t xml:space="preserve">funds </w:t>
      </w:r>
      <w:r w:rsidRPr="000F42E3" w:rsidR="000F42E3">
        <w:rPr>
          <w:sz w:val="24"/>
          <w:szCs w:val="24"/>
        </w:rPr>
        <w:t>to be appropriated for deposit into the Abandoned Mine Reclamation Fund</w:t>
      </w:r>
      <w:r w:rsidR="00F81E2F">
        <w:rPr>
          <w:sz w:val="24"/>
          <w:szCs w:val="24"/>
        </w:rPr>
        <w:t xml:space="preserve"> with specific requirements</w:t>
      </w:r>
      <w:r w:rsidRPr="000F42E3" w:rsidR="000F42E3">
        <w:rPr>
          <w:sz w:val="24"/>
          <w:szCs w:val="24"/>
        </w:rPr>
        <w:t>.</w:t>
      </w:r>
      <w:r w:rsidR="00FE3CDA">
        <w:rPr>
          <w:sz w:val="24"/>
          <w:szCs w:val="24"/>
        </w:rPr>
        <w:t xml:space="preserve"> </w:t>
      </w:r>
    </w:p>
    <w:bookmarkEnd w:id="1"/>
    <w:p w:rsidR="00D86953" w:rsidP="00D86953" w14:paraId="11A8AEAA" w14:textId="40181072">
      <w:pPr>
        <w:rPr>
          <w:sz w:val="24"/>
          <w:szCs w:val="24"/>
        </w:rPr>
      </w:pPr>
    </w:p>
    <w:p w:rsidR="0028111F" w:rsidRPr="0028111F" w:rsidP="0028111F" w14:paraId="30B886DA" w14:textId="57C8A28F">
      <w:pPr>
        <w:rPr>
          <w:sz w:val="24"/>
          <w:szCs w:val="24"/>
        </w:rPr>
      </w:pPr>
      <w:r w:rsidRPr="00657CD0">
        <w:rPr>
          <w:sz w:val="24"/>
          <w:szCs w:val="24"/>
        </w:rPr>
        <w:t>OSM</w:t>
      </w:r>
      <w:r w:rsidR="00C52DB8">
        <w:rPr>
          <w:sz w:val="24"/>
          <w:szCs w:val="24"/>
        </w:rPr>
        <w:t>RE</w:t>
      </w:r>
      <w:r>
        <w:rPr>
          <w:sz w:val="24"/>
          <w:szCs w:val="24"/>
        </w:rPr>
        <w:t xml:space="preserve"> is submitting t</w:t>
      </w:r>
      <w:r w:rsidRPr="00657CD0" w:rsidR="00A50DF5">
        <w:rPr>
          <w:sz w:val="24"/>
          <w:szCs w:val="24"/>
        </w:rPr>
        <w:t xml:space="preserve">his information collection clearance package to request </w:t>
      </w:r>
      <w:r w:rsidR="00692DB7">
        <w:rPr>
          <w:sz w:val="24"/>
          <w:szCs w:val="24"/>
        </w:rPr>
        <w:t xml:space="preserve">a revision </w:t>
      </w:r>
      <w:r w:rsidR="00634AFB">
        <w:rPr>
          <w:sz w:val="24"/>
          <w:szCs w:val="24"/>
        </w:rPr>
        <w:t xml:space="preserve">in </w:t>
      </w:r>
      <w:r w:rsidR="0056744A">
        <w:rPr>
          <w:sz w:val="24"/>
          <w:szCs w:val="24"/>
        </w:rPr>
        <w:t xml:space="preserve">the form </w:t>
      </w:r>
      <w:r w:rsidRPr="00634AFB" w:rsidR="00634AFB">
        <w:rPr>
          <w:sz w:val="24"/>
          <w:szCs w:val="24"/>
        </w:rPr>
        <w:t>OSM-51</w:t>
      </w:r>
      <w:r>
        <w:rPr>
          <w:sz w:val="24"/>
          <w:szCs w:val="24"/>
        </w:rPr>
        <w:t xml:space="preserve"> </w:t>
      </w:r>
      <w:r>
        <w:rPr>
          <w:sz w:val="24"/>
          <w:szCs w:val="24"/>
        </w:rPr>
        <w:t>in order to</w:t>
      </w:r>
      <w:r>
        <w:rPr>
          <w:sz w:val="24"/>
          <w:szCs w:val="24"/>
        </w:rPr>
        <w:t xml:space="preserve"> distinguish three AML programs for their</w:t>
      </w:r>
      <w:r w:rsidRPr="00634AFB" w:rsidR="00634AFB">
        <w:rPr>
          <w:sz w:val="24"/>
          <w:szCs w:val="24"/>
        </w:rPr>
        <w:t xml:space="preserve">, “Program Narrative/Performance Report Statement” </w:t>
      </w:r>
      <w:r w:rsidR="00692DB7">
        <w:rPr>
          <w:sz w:val="24"/>
          <w:szCs w:val="24"/>
        </w:rPr>
        <w:t xml:space="preserve">and </w:t>
      </w:r>
      <w:r w:rsidR="0056744A">
        <w:rPr>
          <w:sz w:val="24"/>
          <w:szCs w:val="24"/>
        </w:rPr>
        <w:t xml:space="preserve">to recognize the above sources of funding </w:t>
      </w:r>
      <w:r w:rsidR="00692DB7">
        <w:rPr>
          <w:sz w:val="24"/>
          <w:szCs w:val="24"/>
        </w:rPr>
        <w:t>with</w:t>
      </w:r>
      <w:r w:rsidR="0056744A">
        <w:rPr>
          <w:sz w:val="24"/>
          <w:szCs w:val="24"/>
        </w:rPr>
        <w:t xml:space="preserve"> </w:t>
      </w:r>
      <w:r w:rsidR="0056744A">
        <w:rPr>
          <w:sz w:val="24"/>
          <w:szCs w:val="24"/>
        </w:rPr>
        <w:t xml:space="preserve">associated requirements for eligibility. </w:t>
      </w:r>
    </w:p>
    <w:p w:rsidR="0028111F" w:rsidRPr="0028111F" w:rsidP="0028111F" w14:paraId="321A3954" w14:textId="77777777">
      <w:pPr>
        <w:rPr>
          <w:sz w:val="24"/>
          <w:szCs w:val="24"/>
        </w:rPr>
      </w:pPr>
    </w:p>
    <w:p w:rsidR="0028111F" w:rsidRPr="0028111F" w:rsidP="0028111F" w14:paraId="33162714" w14:textId="77777777">
      <w:pPr>
        <w:rPr>
          <w:sz w:val="24"/>
          <w:szCs w:val="24"/>
        </w:rPr>
      </w:pPr>
    </w:p>
    <w:p w:rsidR="0028111F" w:rsidRPr="0028111F" w:rsidP="0028111F" w14:paraId="7CA7430A" w14:textId="77777777">
      <w:pPr>
        <w:rPr>
          <w:sz w:val="24"/>
          <w:szCs w:val="24"/>
        </w:rPr>
      </w:pPr>
    </w:p>
    <w:p w:rsidR="0028111F" w:rsidRPr="0028111F" w:rsidP="0028111F" w14:paraId="699769AD" w14:textId="77777777">
      <w:pPr>
        <w:rPr>
          <w:sz w:val="24"/>
          <w:szCs w:val="24"/>
        </w:rPr>
      </w:pPr>
    </w:p>
    <w:p w:rsidR="0028111F" w:rsidRPr="0028111F" w:rsidP="0028111F" w14:paraId="70BE0B3B" w14:textId="77777777">
      <w:pPr>
        <w:rPr>
          <w:sz w:val="24"/>
          <w:szCs w:val="24"/>
        </w:rPr>
      </w:pPr>
    </w:p>
    <w:p w:rsidR="0028111F" w:rsidRPr="0028111F" w:rsidP="0028111F" w14:paraId="45C1BA2A" w14:textId="77777777">
      <w:pPr>
        <w:rPr>
          <w:sz w:val="24"/>
          <w:szCs w:val="24"/>
        </w:rPr>
      </w:pPr>
    </w:p>
    <w:p w:rsidR="0028111F" w:rsidRPr="0028111F" w:rsidP="0028111F" w14:paraId="340FAE1B" w14:textId="77777777">
      <w:pPr>
        <w:rPr>
          <w:sz w:val="24"/>
          <w:szCs w:val="24"/>
        </w:rPr>
      </w:pPr>
    </w:p>
    <w:p w:rsidR="007D766E" w:rsidP="002E3D6E" w14:paraId="1226537A" w14:textId="58971B46">
      <w:pPr>
        <w:rPr>
          <w:sz w:val="24"/>
          <w:szCs w:val="24"/>
        </w:rPr>
      </w:pPr>
      <w:r>
        <w:rPr>
          <w:sz w:val="24"/>
          <w:szCs w:val="24"/>
        </w:rPr>
        <w:br/>
      </w:r>
    </w:p>
    <w:p w:rsidR="00043285" w:rsidRPr="00072AA0" w:rsidP="00043285" w14:paraId="60EDA423"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szCs w:val="24"/>
        </w:rPr>
      </w:pPr>
      <w:r w:rsidRPr="00072AA0">
        <w:rPr>
          <w:b/>
          <w:bCs/>
          <w:i/>
          <w:sz w:val="24"/>
          <w:szCs w:val="24"/>
        </w:rPr>
        <w:t>Specific Instructions</w:t>
      </w:r>
    </w:p>
    <w:p w:rsidR="00043285" w:rsidRPr="00072AA0" w:rsidP="00043285" w14:paraId="17BEC4AF"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szCs w:val="24"/>
        </w:rPr>
      </w:pPr>
    </w:p>
    <w:p w:rsidR="00043285" w:rsidRPr="00072AA0" w:rsidP="00043285" w14:paraId="0C8C2B9E"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szCs w:val="24"/>
        </w:rPr>
      </w:pPr>
      <w:r w:rsidRPr="00072AA0">
        <w:rPr>
          <w:b/>
          <w:bCs/>
          <w:i/>
          <w:sz w:val="24"/>
          <w:szCs w:val="24"/>
        </w:rPr>
        <w:t>Justification</w:t>
      </w:r>
    </w:p>
    <w:p w:rsidR="00E7035C" w:rsidP="00E7035C" w14:paraId="78720F2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E7035C" w:rsidRPr="00104D90" w:rsidP="00E7035C" w14:paraId="4ABC6BAA"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1.</w:t>
      </w:r>
      <w:r w:rsidRPr="00104D90">
        <w:rPr>
          <w:b/>
          <w:i/>
          <w:sz w:val="24"/>
          <w:szCs w:val="24"/>
        </w:rPr>
        <w:tab/>
        <w:t>Explain the circumstances that make the collection of information necessary.  Identify any legal or administrative requirements that necessitate the collection.</w:t>
      </w:r>
    </w:p>
    <w:p w:rsidR="00A50DF5" w14:paraId="397B3598" w14:textId="77777777">
      <w:pPr>
        <w:rPr>
          <w:sz w:val="24"/>
          <w:szCs w:val="24"/>
        </w:rPr>
      </w:pPr>
    </w:p>
    <w:p w:rsidR="00A50DF5" w:rsidP="000C1D1D" w14:paraId="46C3E415" w14:textId="77777777">
      <w:pPr>
        <w:tabs>
          <w:tab w:val="left" w:pos="720"/>
        </w:tabs>
        <w:ind w:left="720" w:hanging="720"/>
        <w:rPr>
          <w:sz w:val="24"/>
          <w:szCs w:val="24"/>
        </w:rPr>
      </w:pPr>
      <w:r>
        <w:rPr>
          <w:sz w:val="24"/>
          <w:szCs w:val="24"/>
        </w:rPr>
        <w:tab/>
        <w:t xml:space="preserve">Statutory authority for the collection of information </w:t>
      </w:r>
      <w:r w:rsidR="007D766E">
        <w:rPr>
          <w:sz w:val="24"/>
          <w:szCs w:val="24"/>
        </w:rPr>
        <w:t>in</w:t>
      </w:r>
      <w:r>
        <w:rPr>
          <w:sz w:val="24"/>
          <w:szCs w:val="24"/>
        </w:rPr>
        <w:t xml:space="preserve"> 30 CFR 735 is found in Section 705 of the Surface Mining Control and Reclamation Act.  The reporting requirement authorizes </w:t>
      </w:r>
      <w:r w:rsidR="001F7E4B">
        <w:rPr>
          <w:sz w:val="24"/>
          <w:szCs w:val="24"/>
        </w:rPr>
        <w:t xml:space="preserve">recipients </w:t>
      </w:r>
      <w:r>
        <w:rPr>
          <w:sz w:val="24"/>
          <w:szCs w:val="24"/>
        </w:rPr>
        <w:t xml:space="preserve">to be accountable for funds </w:t>
      </w:r>
      <w:r w:rsidR="001F7E4B">
        <w:rPr>
          <w:sz w:val="24"/>
          <w:szCs w:val="24"/>
        </w:rPr>
        <w:t>received</w:t>
      </w:r>
      <w:r>
        <w:rPr>
          <w:sz w:val="24"/>
          <w:szCs w:val="24"/>
        </w:rPr>
        <w:t xml:space="preserve">.  Therefore, the </w:t>
      </w:r>
      <w:r w:rsidR="001F7E4B">
        <w:rPr>
          <w:sz w:val="24"/>
          <w:szCs w:val="24"/>
        </w:rPr>
        <w:t>s</w:t>
      </w:r>
      <w:r>
        <w:rPr>
          <w:sz w:val="24"/>
          <w:szCs w:val="24"/>
        </w:rPr>
        <w:t xml:space="preserve">tates and </w:t>
      </w:r>
      <w:r w:rsidR="001F7E4B">
        <w:rPr>
          <w:sz w:val="24"/>
          <w:szCs w:val="24"/>
        </w:rPr>
        <w:t>t</w:t>
      </w:r>
      <w:r>
        <w:rPr>
          <w:sz w:val="24"/>
          <w:szCs w:val="24"/>
        </w:rPr>
        <w:t>rib</w:t>
      </w:r>
      <w:r w:rsidR="00E64789">
        <w:rPr>
          <w:sz w:val="24"/>
          <w:szCs w:val="24"/>
        </w:rPr>
        <w:t>al</w:t>
      </w:r>
      <w:r>
        <w:rPr>
          <w:sz w:val="24"/>
          <w:szCs w:val="24"/>
        </w:rPr>
        <w:t xml:space="preserve"> </w:t>
      </w:r>
      <w:r w:rsidR="001F7E4B">
        <w:rPr>
          <w:sz w:val="24"/>
          <w:szCs w:val="24"/>
        </w:rPr>
        <w:t xml:space="preserve">entities </w:t>
      </w:r>
      <w:r>
        <w:rPr>
          <w:sz w:val="24"/>
          <w:szCs w:val="24"/>
        </w:rPr>
        <w:t xml:space="preserve">must </w:t>
      </w:r>
      <w:r w:rsidR="001F7E4B">
        <w:rPr>
          <w:sz w:val="24"/>
          <w:szCs w:val="24"/>
        </w:rPr>
        <w:t>provide</w:t>
      </w:r>
      <w:r>
        <w:rPr>
          <w:sz w:val="24"/>
          <w:szCs w:val="24"/>
        </w:rPr>
        <w:t xml:space="preserve"> estimates of the funds they believe </w:t>
      </w:r>
      <w:r w:rsidR="001F7E4B">
        <w:rPr>
          <w:sz w:val="24"/>
          <w:szCs w:val="24"/>
        </w:rPr>
        <w:t xml:space="preserve">will be </w:t>
      </w:r>
      <w:r>
        <w:rPr>
          <w:sz w:val="24"/>
          <w:szCs w:val="24"/>
        </w:rPr>
        <w:t>necessary to develop</w:t>
      </w:r>
      <w:r w:rsidR="007D766E">
        <w:rPr>
          <w:sz w:val="24"/>
          <w:szCs w:val="24"/>
        </w:rPr>
        <w:t xml:space="preserve"> and</w:t>
      </w:r>
      <w:r>
        <w:rPr>
          <w:sz w:val="24"/>
          <w:szCs w:val="24"/>
        </w:rPr>
        <w:t xml:space="preserve"> administer </w:t>
      </w:r>
      <w:r w:rsidR="007D766E">
        <w:rPr>
          <w:sz w:val="24"/>
          <w:szCs w:val="24"/>
        </w:rPr>
        <w:t xml:space="preserve">their </w:t>
      </w:r>
      <w:r>
        <w:rPr>
          <w:sz w:val="24"/>
          <w:szCs w:val="24"/>
        </w:rPr>
        <w:t>regulatory program.</w:t>
      </w:r>
    </w:p>
    <w:p w:rsidR="00A50DF5" w14:paraId="6411C7A1" w14:textId="77777777">
      <w:pPr>
        <w:rPr>
          <w:sz w:val="24"/>
          <w:szCs w:val="24"/>
        </w:rPr>
      </w:pPr>
    </w:p>
    <w:p w:rsidR="00A50DF5" w:rsidP="000C1D1D" w14:paraId="192448B4" w14:textId="77777777">
      <w:pPr>
        <w:ind w:left="720"/>
        <w:rPr>
          <w:sz w:val="24"/>
          <w:szCs w:val="24"/>
        </w:rPr>
      </w:pPr>
      <w:r>
        <w:rPr>
          <w:sz w:val="24"/>
          <w:szCs w:val="24"/>
        </w:rPr>
        <w:t xml:space="preserve">Statutory authority for 30 CFR </w:t>
      </w:r>
      <w:r w:rsidR="004373FA">
        <w:rPr>
          <w:sz w:val="24"/>
          <w:szCs w:val="24"/>
        </w:rPr>
        <w:t xml:space="preserve">885 and </w:t>
      </w:r>
      <w:r>
        <w:rPr>
          <w:sz w:val="24"/>
          <w:szCs w:val="24"/>
        </w:rPr>
        <w:t xml:space="preserve">886 </w:t>
      </w:r>
      <w:r w:rsidR="004373FA">
        <w:rPr>
          <w:sz w:val="24"/>
          <w:szCs w:val="24"/>
        </w:rPr>
        <w:t>are</w:t>
      </w:r>
      <w:r>
        <w:rPr>
          <w:sz w:val="24"/>
          <w:szCs w:val="24"/>
        </w:rPr>
        <w:t xml:space="preserve"> found in Sections 402(g)</w:t>
      </w:r>
      <w:r w:rsidR="00A1216A">
        <w:rPr>
          <w:sz w:val="24"/>
          <w:szCs w:val="24"/>
        </w:rPr>
        <w:t>,</w:t>
      </w:r>
      <w:r>
        <w:rPr>
          <w:sz w:val="24"/>
          <w:szCs w:val="24"/>
        </w:rPr>
        <w:t xml:space="preserve"> 405(h)</w:t>
      </w:r>
      <w:r w:rsidR="00A1216A">
        <w:rPr>
          <w:sz w:val="24"/>
          <w:szCs w:val="24"/>
        </w:rPr>
        <w:t>, and 411(h)</w:t>
      </w:r>
      <w:r>
        <w:rPr>
          <w:sz w:val="24"/>
          <w:szCs w:val="24"/>
        </w:rPr>
        <w:t xml:space="preserve"> of the Surface Mining Control and Reclamation Act.  </w:t>
      </w:r>
      <w:r w:rsidR="00A1216A">
        <w:rPr>
          <w:sz w:val="24"/>
          <w:szCs w:val="24"/>
        </w:rPr>
        <w:t xml:space="preserve">States and tribal entities are required to estimate funding needs separated by cost category.  Additionally, recipients are required to report on the use of funds received.  </w:t>
      </w:r>
    </w:p>
    <w:p w:rsidR="00A50DF5" w14:paraId="2005D35F" w14:textId="77777777">
      <w:pPr>
        <w:rPr>
          <w:sz w:val="24"/>
          <w:szCs w:val="24"/>
        </w:rPr>
      </w:pPr>
    </w:p>
    <w:p w:rsidR="00E7035C" w:rsidRPr="00104D90" w:rsidP="00E7035C" w14:paraId="1A8A9CE9"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2.</w:t>
      </w:r>
      <w:r w:rsidRPr="00104D90">
        <w:rPr>
          <w:b/>
          <w:i/>
          <w:sz w:val="24"/>
          <w:szCs w:val="24"/>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000C1D1D" w:rsidRPr="009518E0" w:rsidP="000C1D1D" w14:paraId="52B24F5D"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rPr>
      </w:pPr>
    </w:p>
    <w:p w:rsidR="00A50DF5" w:rsidP="000C1D1D" w14:paraId="1D9B8FE2" w14:textId="77777777">
      <w:pPr>
        <w:ind w:left="720" w:hanging="720"/>
        <w:rPr>
          <w:sz w:val="24"/>
          <w:szCs w:val="24"/>
        </w:rPr>
      </w:pPr>
      <w:r>
        <w:rPr>
          <w:sz w:val="24"/>
          <w:szCs w:val="24"/>
        </w:rPr>
        <w:tab/>
      </w:r>
      <w:r w:rsidR="003B2895">
        <w:rPr>
          <w:sz w:val="24"/>
          <w:szCs w:val="24"/>
        </w:rPr>
        <w:t>State/tribal</w:t>
      </w:r>
      <w:r w:rsidR="00A37D4C">
        <w:rPr>
          <w:sz w:val="24"/>
          <w:szCs w:val="24"/>
        </w:rPr>
        <w:t xml:space="preserve"> regulatory programs use the </w:t>
      </w:r>
      <w:r>
        <w:rPr>
          <w:sz w:val="24"/>
          <w:szCs w:val="24"/>
        </w:rPr>
        <w:t>OSM-47</w:t>
      </w:r>
      <w:r w:rsidR="00A37D4C">
        <w:rPr>
          <w:sz w:val="24"/>
          <w:szCs w:val="24"/>
        </w:rPr>
        <w:t xml:space="preserve"> form</w:t>
      </w:r>
      <w:r>
        <w:rPr>
          <w:sz w:val="24"/>
          <w:szCs w:val="24"/>
        </w:rPr>
        <w:t xml:space="preserve"> to estimate annual budget</w:t>
      </w:r>
      <w:r w:rsidR="00242597">
        <w:rPr>
          <w:sz w:val="24"/>
          <w:szCs w:val="24"/>
        </w:rPr>
        <w:t>s</w:t>
      </w:r>
      <w:r>
        <w:rPr>
          <w:sz w:val="24"/>
          <w:szCs w:val="24"/>
        </w:rPr>
        <w:t xml:space="preserve"> need</w:t>
      </w:r>
      <w:r w:rsidR="006C23E5">
        <w:rPr>
          <w:sz w:val="24"/>
          <w:szCs w:val="24"/>
        </w:rPr>
        <w:t>ed</w:t>
      </w:r>
      <w:r>
        <w:rPr>
          <w:sz w:val="24"/>
          <w:szCs w:val="24"/>
        </w:rPr>
        <w:t xml:space="preserve"> </w:t>
      </w:r>
      <w:r w:rsidR="00A37D4C">
        <w:rPr>
          <w:sz w:val="24"/>
          <w:szCs w:val="24"/>
        </w:rPr>
        <w:t xml:space="preserve">to operate its regulatory </w:t>
      </w:r>
      <w:r>
        <w:rPr>
          <w:sz w:val="24"/>
          <w:szCs w:val="24"/>
        </w:rPr>
        <w:t>program</w:t>
      </w:r>
      <w:r w:rsidR="007E13DA">
        <w:rPr>
          <w:sz w:val="24"/>
          <w:szCs w:val="24"/>
        </w:rPr>
        <w:t xml:space="preserve"> </w:t>
      </w:r>
      <w:r>
        <w:rPr>
          <w:sz w:val="24"/>
          <w:szCs w:val="24"/>
        </w:rPr>
        <w:t xml:space="preserve">under 30 CFR 735.13.  The information is being collected in accordance with the guidance </w:t>
      </w:r>
      <w:r w:rsidR="00A33F64">
        <w:rPr>
          <w:sz w:val="24"/>
          <w:szCs w:val="24"/>
        </w:rPr>
        <w:t>of the</w:t>
      </w:r>
      <w:r w:rsidR="003E4273">
        <w:rPr>
          <w:sz w:val="24"/>
          <w:szCs w:val="24"/>
        </w:rPr>
        <w:t xml:space="preserve"> Code of Federal Regulations Title </w:t>
      </w:r>
      <w:r w:rsidR="00A33F64">
        <w:rPr>
          <w:sz w:val="24"/>
          <w:szCs w:val="24"/>
        </w:rPr>
        <w:t>2,</w:t>
      </w:r>
      <w:r w:rsidR="003E4273">
        <w:rPr>
          <w:sz w:val="24"/>
          <w:szCs w:val="24"/>
        </w:rPr>
        <w:t xml:space="preserve"> Chapter I, Chapter II, Part 200</w:t>
      </w:r>
      <w:r w:rsidR="00B217E2">
        <w:rPr>
          <w:sz w:val="24"/>
          <w:szCs w:val="24"/>
        </w:rPr>
        <w:t>.</w:t>
      </w:r>
      <w:r w:rsidR="003E4273">
        <w:rPr>
          <w:sz w:val="24"/>
          <w:szCs w:val="24"/>
        </w:rPr>
        <w:t xml:space="preserve"> </w:t>
      </w:r>
    </w:p>
    <w:p w:rsidR="001D6D3C" w:rsidP="000C1D1D" w14:paraId="73EB968F" w14:textId="77777777">
      <w:pPr>
        <w:ind w:left="720" w:hanging="720"/>
        <w:rPr>
          <w:sz w:val="24"/>
          <w:szCs w:val="24"/>
        </w:rPr>
      </w:pPr>
    </w:p>
    <w:p w:rsidR="003E4273" w:rsidP="00B217E2" w14:paraId="2FFBD467" w14:textId="77777777">
      <w:pPr>
        <w:ind w:left="720"/>
        <w:rPr>
          <w:sz w:val="24"/>
          <w:szCs w:val="24"/>
        </w:rPr>
      </w:pPr>
      <w:r>
        <w:rPr>
          <w:sz w:val="24"/>
          <w:szCs w:val="24"/>
        </w:rPr>
        <w:t>States and Indian t</w:t>
      </w:r>
      <w:r w:rsidR="00A37D4C">
        <w:rPr>
          <w:sz w:val="24"/>
          <w:szCs w:val="24"/>
        </w:rPr>
        <w:t xml:space="preserve">ribes participating in the AMLR Program use the </w:t>
      </w:r>
      <w:r w:rsidR="00A50DF5">
        <w:rPr>
          <w:sz w:val="24"/>
          <w:szCs w:val="24"/>
        </w:rPr>
        <w:t xml:space="preserve">OSM-49 </w:t>
      </w:r>
      <w:r w:rsidR="00242597">
        <w:rPr>
          <w:sz w:val="24"/>
          <w:szCs w:val="24"/>
        </w:rPr>
        <w:t xml:space="preserve">form </w:t>
      </w:r>
      <w:r w:rsidR="00A50DF5">
        <w:rPr>
          <w:sz w:val="24"/>
          <w:szCs w:val="24"/>
        </w:rPr>
        <w:t xml:space="preserve">to develop </w:t>
      </w:r>
      <w:r w:rsidR="00FC72E1">
        <w:rPr>
          <w:sz w:val="24"/>
          <w:szCs w:val="24"/>
        </w:rPr>
        <w:t xml:space="preserve">estimated </w:t>
      </w:r>
      <w:r w:rsidR="00A50DF5">
        <w:rPr>
          <w:sz w:val="24"/>
          <w:szCs w:val="24"/>
        </w:rPr>
        <w:t>budget</w:t>
      </w:r>
      <w:r w:rsidR="00FC72E1">
        <w:rPr>
          <w:sz w:val="24"/>
          <w:szCs w:val="24"/>
        </w:rPr>
        <w:t>s</w:t>
      </w:r>
      <w:r w:rsidR="00A50DF5">
        <w:rPr>
          <w:sz w:val="24"/>
          <w:szCs w:val="24"/>
        </w:rPr>
        <w:t xml:space="preserve"> </w:t>
      </w:r>
      <w:r w:rsidR="00FC72E1">
        <w:rPr>
          <w:sz w:val="24"/>
          <w:szCs w:val="24"/>
        </w:rPr>
        <w:t>for grant application</w:t>
      </w:r>
      <w:r w:rsidR="00242597">
        <w:rPr>
          <w:sz w:val="24"/>
          <w:szCs w:val="24"/>
        </w:rPr>
        <w:t>s</w:t>
      </w:r>
      <w:r w:rsidR="00B217E2">
        <w:rPr>
          <w:sz w:val="24"/>
          <w:szCs w:val="24"/>
        </w:rPr>
        <w:t>.</w:t>
      </w:r>
      <w:r w:rsidR="00A50DF5">
        <w:rPr>
          <w:sz w:val="24"/>
          <w:szCs w:val="24"/>
        </w:rPr>
        <w:t xml:space="preserve">  This form is used to meet the requirements of </w:t>
      </w:r>
      <w:r w:rsidRPr="000E724F" w:rsidR="00A50DF5">
        <w:rPr>
          <w:sz w:val="24"/>
          <w:szCs w:val="24"/>
        </w:rPr>
        <w:t xml:space="preserve">30 CFR </w:t>
      </w:r>
      <w:r w:rsidRPr="000E724F" w:rsidR="000E724F">
        <w:rPr>
          <w:sz w:val="24"/>
          <w:szCs w:val="24"/>
        </w:rPr>
        <w:t>885.20</w:t>
      </w:r>
      <w:r w:rsidR="000E724F">
        <w:rPr>
          <w:sz w:val="24"/>
          <w:szCs w:val="24"/>
        </w:rPr>
        <w:t xml:space="preserve"> and </w:t>
      </w:r>
      <w:r w:rsidR="00A50DF5">
        <w:rPr>
          <w:sz w:val="24"/>
          <w:szCs w:val="24"/>
        </w:rPr>
        <w:t>886.14.  The estimates</w:t>
      </w:r>
      <w:r w:rsidR="00B406E0">
        <w:rPr>
          <w:sz w:val="24"/>
          <w:szCs w:val="24"/>
        </w:rPr>
        <w:t xml:space="preserve"> provide a breakdown by cost category and </w:t>
      </w:r>
      <w:r w:rsidR="00A50DF5">
        <w:rPr>
          <w:sz w:val="24"/>
          <w:szCs w:val="24"/>
        </w:rPr>
        <w:t xml:space="preserve">are </w:t>
      </w:r>
      <w:r w:rsidR="006C23E5">
        <w:rPr>
          <w:sz w:val="24"/>
          <w:szCs w:val="24"/>
        </w:rPr>
        <w:t xml:space="preserve">used </w:t>
      </w:r>
      <w:r w:rsidR="00B406E0">
        <w:rPr>
          <w:sz w:val="24"/>
          <w:szCs w:val="24"/>
        </w:rPr>
        <w:t xml:space="preserve">in conjunction with </w:t>
      </w:r>
      <w:r w:rsidR="006C23E5">
        <w:rPr>
          <w:sz w:val="24"/>
          <w:szCs w:val="24"/>
        </w:rPr>
        <w:t>the SF</w:t>
      </w:r>
      <w:r w:rsidR="00A50DF5">
        <w:rPr>
          <w:sz w:val="24"/>
          <w:szCs w:val="24"/>
        </w:rPr>
        <w:t>-424</w:t>
      </w:r>
      <w:r w:rsidR="00B406E0">
        <w:rPr>
          <w:sz w:val="24"/>
          <w:szCs w:val="24"/>
        </w:rPr>
        <w:t xml:space="preserve">, Application </w:t>
      </w:r>
      <w:r w:rsidR="006C23E5">
        <w:rPr>
          <w:sz w:val="24"/>
          <w:szCs w:val="24"/>
        </w:rPr>
        <w:t>for Federal Assistance.</w:t>
      </w:r>
      <w:r w:rsidR="00A50DF5">
        <w:rPr>
          <w:sz w:val="24"/>
          <w:szCs w:val="24"/>
        </w:rPr>
        <w:t xml:space="preserve"> </w:t>
      </w:r>
      <w:r w:rsidR="00242597">
        <w:rPr>
          <w:sz w:val="24"/>
          <w:szCs w:val="24"/>
        </w:rPr>
        <w:t xml:space="preserve"> </w:t>
      </w:r>
      <w:r w:rsidR="006C23E5">
        <w:rPr>
          <w:sz w:val="24"/>
          <w:szCs w:val="24"/>
        </w:rPr>
        <w:t xml:space="preserve">The estimates are also used </w:t>
      </w:r>
      <w:r w:rsidR="00A33F64">
        <w:rPr>
          <w:sz w:val="24"/>
          <w:szCs w:val="24"/>
        </w:rPr>
        <w:t xml:space="preserve">in conjunction </w:t>
      </w:r>
      <w:r w:rsidR="006C23E5">
        <w:rPr>
          <w:sz w:val="24"/>
          <w:szCs w:val="24"/>
        </w:rPr>
        <w:t xml:space="preserve">with </w:t>
      </w:r>
      <w:r w:rsidR="00B406E0">
        <w:rPr>
          <w:sz w:val="24"/>
          <w:szCs w:val="24"/>
        </w:rPr>
        <w:t>the SF-425, Federal Financial Report</w:t>
      </w:r>
      <w:r w:rsidR="00B217E2">
        <w:rPr>
          <w:sz w:val="24"/>
          <w:szCs w:val="24"/>
        </w:rPr>
        <w:t>,</w:t>
      </w:r>
      <w:r w:rsidR="00B406E0">
        <w:rPr>
          <w:sz w:val="24"/>
          <w:szCs w:val="24"/>
        </w:rPr>
        <w:t xml:space="preserve"> </w:t>
      </w:r>
      <w:r w:rsidR="00A50DF5">
        <w:rPr>
          <w:sz w:val="24"/>
          <w:szCs w:val="24"/>
        </w:rPr>
        <w:t xml:space="preserve">to meet </w:t>
      </w:r>
      <w:r w:rsidR="00B406E0">
        <w:rPr>
          <w:sz w:val="24"/>
          <w:szCs w:val="24"/>
        </w:rPr>
        <w:t>bureau</w:t>
      </w:r>
      <w:r w:rsidR="00A50DF5">
        <w:rPr>
          <w:sz w:val="24"/>
          <w:szCs w:val="24"/>
        </w:rPr>
        <w:t xml:space="preserve"> specific needs</w:t>
      </w:r>
      <w:r w:rsidR="006C23E5">
        <w:rPr>
          <w:sz w:val="24"/>
          <w:szCs w:val="24"/>
        </w:rPr>
        <w:t>.</w:t>
      </w:r>
      <w:r w:rsidR="00A50DF5">
        <w:rPr>
          <w:sz w:val="24"/>
          <w:szCs w:val="24"/>
        </w:rPr>
        <w:t xml:space="preserve"> </w:t>
      </w:r>
      <w:r w:rsidR="00B217E2">
        <w:rPr>
          <w:sz w:val="24"/>
          <w:szCs w:val="24"/>
        </w:rPr>
        <w:t xml:space="preserve"> </w:t>
      </w:r>
      <w:r w:rsidR="006C23E5">
        <w:rPr>
          <w:sz w:val="24"/>
          <w:szCs w:val="24"/>
        </w:rPr>
        <w:t>This information</w:t>
      </w:r>
      <w:r w:rsidR="00A50DF5">
        <w:rPr>
          <w:sz w:val="24"/>
          <w:szCs w:val="24"/>
        </w:rPr>
        <w:t xml:space="preserve"> is being collected in accordance with the guidance of </w:t>
      </w:r>
      <w:r>
        <w:rPr>
          <w:sz w:val="24"/>
          <w:szCs w:val="24"/>
        </w:rPr>
        <w:t xml:space="preserve">the Code of Federal Regulations Title </w:t>
      </w:r>
      <w:r w:rsidR="00A33F64">
        <w:rPr>
          <w:sz w:val="24"/>
          <w:szCs w:val="24"/>
        </w:rPr>
        <w:t>2,</w:t>
      </w:r>
      <w:r>
        <w:rPr>
          <w:sz w:val="24"/>
          <w:szCs w:val="24"/>
        </w:rPr>
        <w:t xml:space="preserve"> Chapter I, Chapter II, Part 200</w:t>
      </w:r>
      <w:r w:rsidR="00B217E2">
        <w:rPr>
          <w:sz w:val="24"/>
          <w:szCs w:val="24"/>
        </w:rPr>
        <w:t>.</w:t>
      </w:r>
      <w:r>
        <w:rPr>
          <w:sz w:val="24"/>
          <w:szCs w:val="24"/>
        </w:rPr>
        <w:t xml:space="preserve"> </w:t>
      </w:r>
    </w:p>
    <w:p w:rsidR="00B217E2" w:rsidP="00B217E2" w14:paraId="6B102EFC" w14:textId="77777777">
      <w:pPr>
        <w:ind w:left="720"/>
        <w:rPr>
          <w:sz w:val="24"/>
          <w:szCs w:val="24"/>
        </w:rPr>
      </w:pPr>
    </w:p>
    <w:p w:rsidR="003E4273" w:rsidP="003E4273" w14:paraId="66E762E5" w14:textId="63B8D75D">
      <w:pPr>
        <w:ind w:left="720" w:hanging="720"/>
        <w:rPr>
          <w:sz w:val="24"/>
          <w:szCs w:val="24"/>
        </w:rPr>
      </w:pPr>
      <w:r>
        <w:rPr>
          <w:sz w:val="24"/>
          <w:szCs w:val="24"/>
        </w:rPr>
        <w:tab/>
      </w:r>
      <w:r w:rsidR="00B406E0">
        <w:rPr>
          <w:sz w:val="24"/>
          <w:szCs w:val="24"/>
        </w:rPr>
        <w:t xml:space="preserve">States and tribes </w:t>
      </w:r>
      <w:r w:rsidR="001F5BB5">
        <w:rPr>
          <w:sz w:val="24"/>
          <w:szCs w:val="24"/>
        </w:rPr>
        <w:t xml:space="preserve">may </w:t>
      </w:r>
      <w:r w:rsidR="00B406E0">
        <w:rPr>
          <w:sz w:val="24"/>
          <w:szCs w:val="24"/>
        </w:rPr>
        <w:t xml:space="preserve">use the </w:t>
      </w:r>
      <w:r w:rsidR="00A50DF5">
        <w:rPr>
          <w:sz w:val="24"/>
          <w:szCs w:val="24"/>
        </w:rPr>
        <w:t xml:space="preserve">OSM-51 </w:t>
      </w:r>
      <w:r w:rsidR="00D3718B">
        <w:rPr>
          <w:sz w:val="24"/>
          <w:szCs w:val="24"/>
        </w:rPr>
        <w:t>to report</w:t>
      </w:r>
      <w:r w:rsidR="00A50DF5">
        <w:rPr>
          <w:sz w:val="24"/>
          <w:szCs w:val="24"/>
        </w:rPr>
        <w:t xml:space="preserve"> program </w:t>
      </w:r>
      <w:r w:rsidR="00B406E0">
        <w:rPr>
          <w:sz w:val="24"/>
          <w:szCs w:val="24"/>
        </w:rPr>
        <w:t xml:space="preserve">narrative </w:t>
      </w:r>
      <w:r w:rsidR="00A50DF5">
        <w:rPr>
          <w:sz w:val="24"/>
          <w:szCs w:val="24"/>
        </w:rPr>
        <w:t>information as part of the</w:t>
      </w:r>
      <w:r w:rsidR="00B406E0">
        <w:rPr>
          <w:sz w:val="24"/>
          <w:szCs w:val="24"/>
        </w:rPr>
        <w:t>ir</w:t>
      </w:r>
      <w:r w:rsidR="00A50DF5">
        <w:rPr>
          <w:sz w:val="24"/>
          <w:szCs w:val="24"/>
        </w:rPr>
        <w:t xml:space="preserve"> grant application</w:t>
      </w:r>
      <w:r w:rsidR="001579A4">
        <w:rPr>
          <w:sz w:val="24"/>
          <w:szCs w:val="24"/>
        </w:rPr>
        <w:t>s</w:t>
      </w:r>
      <w:r w:rsidR="00A50DF5">
        <w:rPr>
          <w:sz w:val="24"/>
          <w:szCs w:val="24"/>
        </w:rPr>
        <w:t xml:space="preserve"> </w:t>
      </w:r>
      <w:r w:rsidR="00A50DF5">
        <w:rPr>
          <w:sz w:val="24"/>
          <w:szCs w:val="24"/>
        </w:rPr>
        <w:t xml:space="preserve">and </w:t>
      </w:r>
      <w:r w:rsidR="00D3718B">
        <w:rPr>
          <w:sz w:val="24"/>
          <w:szCs w:val="24"/>
        </w:rPr>
        <w:t>also</w:t>
      </w:r>
      <w:r w:rsidR="00D3718B">
        <w:rPr>
          <w:sz w:val="24"/>
          <w:szCs w:val="24"/>
        </w:rPr>
        <w:t xml:space="preserve"> </w:t>
      </w:r>
      <w:r w:rsidR="00B406E0">
        <w:rPr>
          <w:sz w:val="24"/>
          <w:szCs w:val="24"/>
        </w:rPr>
        <w:t xml:space="preserve">to meet their annual post-award </w:t>
      </w:r>
      <w:r w:rsidR="00A50DF5">
        <w:rPr>
          <w:sz w:val="24"/>
          <w:szCs w:val="24"/>
        </w:rPr>
        <w:t xml:space="preserve">reporting </w:t>
      </w:r>
      <w:r w:rsidR="00B406E0">
        <w:rPr>
          <w:sz w:val="24"/>
          <w:szCs w:val="24"/>
        </w:rPr>
        <w:t>requirement</w:t>
      </w:r>
      <w:r w:rsidR="00A50DF5">
        <w:rPr>
          <w:sz w:val="24"/>
          <w:szCs w:val="24"/>
        </w:rPr>
        <w:t xml:space="preserve">.  </w:t>
      </w:r>
      <w:r w:rsidR="006C23E5">
        <w:rPr>
          <w:sz w:val="24"/>
          <w:szCs w:val="24"/>
        </w:rPr>
        <w:t>However</w:t>
      </w:r>
      <w:r w:rsidR="001579A4">
        <w:rPr>
          <w:sz w:val="24"/>
          <w:szCs w:val="24"/>
        </w:rPr>
        <w:t>,</w:t>
      </w:r>
      <w:r w:rsidR="006C23E5">
        <w:rPr>
          <w:sz w:val="24"/>
          <w:szCs w:val="24"/>
        </w:rPr>
        <w:t xml:space="preserve"> they may</w:t>
      </w:r>
      <w:r w:rsidR="00E30123">
        <w:rPr>
          <w:sz w:val="24"/>
          <w:szCs w:val="24"/>
        </w:rPr>
        <w:t xml:space="preserve"> submit program narrative information in a more compatible format in lieu of </w:t>
      </w:r>
      <w:r w:rsidR="00D3718B">
        <w:rPr>
          <w:sz w:val="24"/>
          <w:szCs w:val="24"/>
        </w:rPr>
        <w:t xml:space="preserve">using </w:t>
      </w:r>
      <w:r w:rsidR="00E30123">
        <w:rPr>
          <w:sz w:val="24"/>
          <w:szCs w:val="24"/>
        </w:rPr>
        <w:t xml:space="preserve">the OSM-51.  </w:t>
      </w:r>
      <w:r w:rsidR="00A50DF5">
        <w:rPr>
          <w:sz w:val="24"/>
          <w:szCs w:val="24"/>
        </w:rPr>
        <w:t>This form is used to meet the requirements f</w:t>
      </w:r>
      <w:r w:rsidR="003248C6">
        <w:rPr>
          <w:sz w:val="24"/>
          <w:szCs w:val="24"/>
        </w:rPr>
        <w:t>or</w:t>
      </w:r>
      <w:r w:rsidR="00A50DF5">
        <w:rPr>
          <w:sz w:val="24"/>
          <w:szCs w:val="24"/>
        </w:rPr>
        <w:t xml:space="preserve"> </w:t>
      </w:r>
      <w:r w:rsidR="00E64789">
        <w:rPr>
          <w:sz w:val="24"/>
          <w:szCs w:val="24"/>
        </w:rPr>
        <w:t>administration</w:t>
      </w:r>
      <w:r w:rsidR="00E30123">
        <w:rPr>
          <w:sz w:val="24"/>
          <w:szCs w:val="24"/>
        </w:rPr>
        <w:t xml:space="preserve"> and enforcement, </w:t>
      </w:r>
      <w:r w:rsidR="00A50DF5">
        <w:rPr>
          <w:sz w:val="24"/>
          <w:szCs w:val="24"/>
        </w:rPr>
        <w:t>program development</w:t>
      </w:r>
      <w:r w:rsidR="00E30123">
        <w:rPr>
          <w:sz w:val="24"/>
          <w:szCs w:val="24"/>
        </w:rPr>
        <w:t>,</w:t>
      </w:r>
      <w:r w:rsidR="00A50DF5">
        <w:rPr>
          <w:sz w:val="24"/>
          <w:szCs w:val="24"/>
        </w:rPr>
        <w:t xml:space="preserve"> and AML</w:t>
      </w:r>
      <w:r w:rsidR="0056744A">
        <w:rPr>
          <w:sz w:val="24"/>
          <w:szCs w:val="24"/>
        </w:rPr>
        <w:t xml:space="preserve"> reclamation </w:t>
      </w:r>
      <w:r w:rsidR="00A50DF5">
        <w:rPr>
          <w:sz w:val="24"/>
          <w:szCs w:val="24"/>
        </w:rPr>
        <w:t>activities required by 30 CFR Part</w:t>
      </w:r>
      <w:r w:rsidR="000E724F">
        <w:rPr>
          <w:sz w:val="24"/>
          <w:szCs w:val="24"/>
        </w:rPr>
        <w:t>s</w:t>
      </w:r>
      <w:r w:rsidR="00A50DF5">
        <w:rPr>
          <w:sz w:val="24"/>
          <w:szCs w:val="24"/>
        </w:rPr>
        <w:t xml:space="preserve"> 735, </w:t>
      </w:r>
      <w:r w:rsidR="000E724F">
        <w:rPr>
          <w:sz w:val="24"/>
          <w:szCs w:val="24"/>
        </w:rPr>
        <w:t xml:space="preserve">885 </w:t>
      </w:r>
      <w:r w:rsidR="00A50DF5">
        <w:rPr>
          <w:sz w:val="24"/>
          <w:szCs w:val="24"/>
        </w:rPr>
        <w:t>and 886.  The information collected is in accordance with</w:t>
      </w:r>
      <w:r w:rsidRPr="003E4273">
        <w:rPr>
          <w:sz w:val="24"/>
          <w:szCs w:val="24"/>
        </w:rPr>
        <w:t xml:space="preserve"> </w:t>
      </w:r>
      <w:r>
        <w:rPr>
          <w:sz w:val="24"/>
          <w:szCs w:val="24"/>
        </w:rPr>
        <w:t xml:space="preserve">the Code of Federal Regulations Title </w:t>
      </w:r>
      <w:r w:rsidR="00A33F64">
        <w:rPr>
          <w:sz w:val="24"/>
          <w:szCs w:val="24"/>
        </w:rPr>
        <w:t>2,</w:t>
      </w:r>
      <w:r>
        <w:rPr>
          <w:sz w:val="24"/>
          <w:szCs w:val="24"/>
        </w:rPr>
        <w:t xml:space="preserve"> Chapter I, Chapter II, Part 200</w:t>
      </w:r>
      <w:r w:rsidR="00A350DD">
        <w:rPr>
          <w:sz w:val="24"/>
          <w:szCs w:val="24"/>
        </w:rPr>
        <w:t>.</w:t>
      </w:r>
    </w:p>
    <w:p w:rsidR="00A50DF5" w14:paraId="55C9D404" w14:textId="77777777">
      <w:pPr>
        <w:rPr>
          <w:sz w:val="24"/>
          <w:szCs w:val="24"/>
        </w:rPr>
      </w:pPr>
    </w:p>
    <w:p w:rsidR="00A50DF5" w:rsidP="000C1D1D" w14:paraId="7E42FD4E" w14:textId="77777777">
      <w:pPr>
        <w:pStyle w:val="BodyTextIndent2"/>
        <w:ind w:left="720" w:hanging="720"/>
      </w:pPr>
      <w:r>
        <w:tab/>
      </w:r>
      <w:r w:rsidR="006C23E5">
        <w:t>OSM</w:t>
      </w:r>
      <w:r w:rsidR="00C52DB8">
        <w:t>RE</w:t>
      </w:r>
      <w:r w:rsidR="006C23E5">
        <w:t xml:space="preserve"> no longer uses s</w:t>
      </w:r>
      <w:r>
        <w:t>everal of the forms identified in 30 CFR 735.10</w:t>
      </w:r>
      <w:r w:rsidR="006C23E5">
        <w:t xml:space="preserve"> and have been discontinued</w:t>
      </w:r>
      <w:r>
        <w:t xml:space="preserve">.  These forms </w:t>
      </w:r>
      <w:r w:rsidR="006C23E5">
        <w:t>are</w:t>
      </w:r>
      <w:r>
        <w:t xml:space="preserve"> OSM-48, OSM-50, OSM-50A and B, OSM-51A, B, C, OSM-60, OSM-</w:t>
      </w:r>
      <w:r>
        <w:t>62</w:t>
      </w:r>
      <w:r>
        <w:t xml:space="preserve"> and OSM-63.  </w:t>
      </w:r>
      <w:r w:rsidR="006C23E5">
        <w:t xml:space="preserve">They are either </w:t>
      </w:r>
      <w:r>
        <w:t>unnecessary, or</w:t>
      </w:r>
      <w:r>
        <w:t xml:space="preserve"> </w:t>
      </w:r>
      <w:r w:rsidR="006C23E5">
        <w:t xml:space="preserve">have been </w:t>
      </w:r>
      <w:r>
        <w:t>incorporated into other forms (</w:t>
      </w:r>
      <w:r w:rsidR="006C23E5">
        <w:t xml:space="preserve">for example, the </w:t>
      </w:r>
      <w:r>
        <w:t>OSM-48 was absorbed into OSM-50 and discontinued several years ago).</w:t>
      </w:r>
    </w:p>
    <w:p w:rsidR="00A50DF5" w:rsidP="000C1D1D" w14:paraId="6AFCA407" w14:textId="77777777">
      <w:pPr>
        <w:ind w:left="720" w:hanging="720"/>
        <w:rPr>
          <w:sz w:val="24"/>
          <w:szCs w:val="24"/>
        </w:rPr>
      </w:pPr>
    </w:p>
    <w:p w:rsidR="00E7035C" w:rsidRPr="00104D90" w:rsidP="00E7035C" w14:paraId="792D82C5"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3.</w:t>
      </w:r>
      <w:r w:rsidRPr="00104D90">
        <w:rPr>
          <w:b/>
          <w:i/>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0C1D1D" w:rsidRPr="009518E0" w:rsidP="000C1D1D" w14:paraId="61FEC4DD"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rPr>
      </w:pPr>
    </w:p>
    <w:p w:rsidR="00A50DF5" w:rsidP="00AF5E98" w14:paraId="05D33186" w14:textId="0117FCC9">
      <w:pPr>
        <w:tabs>
          <w:tab w:val="left" w:pos="720"/>
        </w:tabs>
        <w:ind w:left="720" w:hanging="720"/>
        <w:rPr>
          <w:sz w:val="24"/>
          <w:szCs w:val="24"/>
        </w:rPr>
      </w:pPr>
      <w:r>
        <w:rPr>
          <w:sz w:val="24"/>
          <w:szCs w:val="24"/>
        </w:rPr>
        <w:tab/>
        <w:t>OSM</w:t>
      </w:r>
      <w:r w:rsidR="00C52DB8">
        <w:rPr>
          <w:sz w:val="24"/>
          <w:szCs w:val="24"/>
        </w:rPr>
        <w:t>RE</w:t>
      </w:r>
      <w:r>
        <w:rPr>
          <w:sz w:val="24"/>
          <w:szCs w:val="24"/>
        </w:rPr>
        <w:t xml:space="preserve"> </w:t>
      </w:r>
      <w:r w:rsidR="001247B0">
        <w:rPr>
          <w:sz w:val="24"/>
          <w:szCs w:val="24"/>
        </w:rPr>
        <w:t xml:space="preserve">continues to </w:t>
      </w:r>
      <w:r>
        <w:rPr>
          <w:sz w:val="24"/>
          <w:szCs w:val="24"/>
        </w:rPr>
        <w:t>encourag</w:t>
      </w:r>
      <w:r w:rsidR="001247B0">
        <w:rPr>
          <w:sz w:val="24"/>
          <w:szCs w:val="24"/>
        </w:rPr>
        <w:t>e</w:t>
      </w:r>
      <w:r>
        <w:rPr>
          <w:sz w:val="24"/>
          <w:szCs w:val="24"/>
        </w:rPr>
        <w:t xml:space="preserve"> the </w:t>
      </w:r>
      <w:r w:rsidR="007745CE">
        <w:rPr>
          <w:sz w:val="24"/>
          <w:szCs w:val="24"/>
        </w:rPr>
        <w:t>s</w:t>
      </w:r>
      <w:r>
        <w:rPr>
          <w:sz w:val="24"/>
          <w:szCs w:val="24"/>
        </w:rPr>
        <w:t xml:space="preserve">tates and Indian </w:t>
      </w:r>
      <w:r w:rsidR="007745CE">
        <w:rPr>
          <w:sz w:val="24"/>
          <w:szCs w:val="24"/>
        </w:rPr>
        <w:t>t</w:t>
      </w:r>
      <w:r>
        <w:rPr>
          <w:sz w:val="24"/>
          <w:szCs w:val="24"/>
        </w:rPr>
        <w:t xml:space="preserve">ribes to transfer information by electronic means.  Currently, </w:t>
      </w:r>
      <w:r w:rsidR="0056744A">
        <w:rPr>
          <w:sz w:val="24"/>
          <w:szCs w:val="24"/>
        </w:rPr>
        <w:t xml:space="preserve">all </w:t>
      </w:r>
      <w:r>
        <w:rPr>
          <w:sz w:val="24"/>
          <w:szCs w:val="24"/>
        </w:rPr>
        <w:t>respondents submit the three grant forms electronically</w:t>
      </w:r>
      <w:r w:rsidR="00C64943">
        <w:rPr>
          <w:sz w:val="24"/>
          <w:szCs w:val="24"/>
        </w:rPr>
        <w:t xml:space="preserve"> using the following system:</w:t>
      </w:r>
      <w:r w:rsidR="00AF5E98">
        <w:rPr>
          <w:sz w:val="24"/>
          <w:szCs w:val="24"/>
        </w:rPr>
        <w:t xml:space="preserve">  </w:t>
      </w:r>
      <w:r w:rsidRPr="00C64943" w:rsidR="00C64943">
        <w:rPr>
          <w:sz w:val="24"/>
          <w:szCs w:val="24"/>
        </w:rPr>
        <w:t>https://home.grantsolutions.gov/home/</w:t>
      </w:r>
      <w:r w:rsidR="00C64943">
        <w:rPr>
          <w:sz w:val="24"/>
          <w:szCs w:val="24"/>
        </w:rPr>
        <w:br/>
      </w:r>
      <w:r w:rsidR="00F833F6">
        <w:rPr>
          <w:sz w:val="24"/>
          <w:szCs w:val="24"/>
        </w:rPr>
        <w:t>All forms are made available to s</w:t>
      </w:r>
      <w:r w:rsidR="00AF5E98">
        <w:rPr>
          <w:sz w:val="24"/>
          <w:szCs w:val="24"/>
        </w:rPr>
        <w:t xml:space="preserve">tates and </w:t>
      </w:r>
      <w:r w:rsidR="00E64789">
        <w:rPr>
          <w:sz w:val="24"/>
          <w:szCs w:val="24"/>
        </w:rPr>
        <w:t>t</w:t>
      </w:r>
      <w:r w:rsidR="00AF5E98">
        <w:rPr>
          <w:sz w:val="24"/>
          <w:szCs w:val="24"/>
        </w:rPr>
        <w:t xml:space="preserve">ribes which they complete </w:t>
      </w:r>
      <w:r w:rsidR="00F833F6">
        <w:rPr>
          <w:sz w:val="24"/>
          <w:szCs w:val="24"/>
        </w:rPr>
        <w:t xml:space="preserve">and upload to this system. </w:t>
      </w:r>
      <w:r w:rsidR="00AF5E98">
        <w:rPr>
          <w:sz w:val="24"/>
          <w:szCs w:val="24"/>
        </w:rPr>
        <w:t xml:space="preserve">  </w:t>
      </w:r>
    </w:p>
    <w:p w:rsidR="00AF5E98" w14:paraId="121F8FFD" w14:textId="77777777">
      <w:pPr>
        <w:rPr>
          <w:sz w:val="24"/>
          <w:szCs w:val="24"/>
        </w:rPr>
      </w:pPr>
    </w:p>
    <w:p w:rsidR="00E7035C" w:rsidRPr="00104D90" w:rsidP="00E7035C" w14:paraId="5FE39A20"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4.</w:t>
      </w:r>
      <w:r w:rsidRPr="00104D90">
        <w:rPr>
          <w:b/>
          <w:i/>
          <w:sz w:val="24"/>
          <w:szCs w:val="24"/>
        </w:rPr>
        <w:tab/>
        <w:t>Describe efforts to identify duplication.  Show specifically why any similar information already available cannot be used or modified for use for the purposes described in Item 2 above.</w:t>
      </w:r>
    </w:p>
    <w:p w:rsidR="000C1D1D" w14:paraId="399CA6D3" w14:textId="77777777">
      <w:pPr>
        <w:tabs>
          <w:tab w:val="left" w:pos="720"/>
          <w:tab w:val="left" w:pos="1440"/>
        </w:tabs>
        <w:ind w:left="1440" w:hanging="1440"/>
        <w:rPr>
          <w:sz w:val="24"/>
          <w:szCs w:val="24"/>
        </w:rPr>
      </w:pPr>
    </w:p>
    <w:p w:rsidR="00A50DF5" w:rsidP="000C1D1D" w14:paraId="49B8C764" w14:textId="77777777">
      <w:pPr>
        <w:tabs>
          <w:tab w:val="left" w:pos="720"/>
        </w:tabs>
        <w:ind w:left="720" w:hanging="720"/>
        <w:rPr>
          <w:sz w:val="24"/>
          <w:szCs w:val="24"/>
        </w:rPr>
      </w:pPr>
      <w:r>
        <w:rPr>
          <w:sz w:val="24"/>
          <w:szCs w:val="24"/>
        </w:rPr>
        <w:tab/>
        <w:t>No similar information is collected by other Federal agencies.</w:t>
      </w:r>
    </w:p>
    <w:p w:rsidR="00A50DF5" w14:paraId="50C61FE5" w14:textId="77777777">
      <w:pPr>
        <w:rPr>
          <w:sz w:val="24"/>
          <w:szCs w:val="24"/>
        </w:rPr>
      </w:pPr>
    </w:p>
    <w:p w:rsidR="00E7035C" w:rsidRPr="00104D90" w:rsidP="00E7035C" w14:paraId="5BC2627D"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5.</w:t>
      </w:r>
      <w:r w:rsidRPr="00104D90">
        <w:rPr>
          <w:b/>
          <w:i/>
          <w:sz w:val="24"/>
          <w:szCs w:val="24"/>
        </w:rPr>
        <w:tab/>
        <w:t>If the collection of information impacts small businesses or other small entities, describe any methods used to minimize burden.</w:t>
      </w:r>
    </w:p>
    <w:p w:rsidR="000C1D1D" w:rsidRPr="009518E0" w:rsidP="000C1D1D" w14:paraId="4B494E7E"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rPr>
      </w:pPr>
    </w:p>
    <w:p w:rsidR="00A50DF5" w:rsidP="000C1D1D" w14:paraId="565525FE" w14:textId="77777777">
      <w:pPr>
        <w:tabs>
          <w:tab w:val="left" w:pos="720"/>
        </w:tabs>
        <w:ind w:left="720" w:hanging="720"/>
        <w:rPr>
          <w:sz w:val="24"/>
          <w:szCs w:val="24"/>
        </w:rPr>
      </w:pPr>
      <w:r>
        <w:rPr>
          <w:sz w:val="24"/>
          <w:szCs w:val="24"/>
        </w:rPr>
        <w:tab/>
      </w:r>
      <w:r w:rsidR="001B0F4C">
        <w:rPr>
          <w:sz w:val="24"/>
          <w:szCs w:val="24"/>
        </w:rPr>
        <w:t>OSM</w:t>
      </w:r>
      <w:r w:rsidR="00C52DB8">
        <w:rPr>
          <w:sz w:val="24"/>
          <w:szCs w:val="24"/>
        </w:rPr>
        <w:t>RE</w:t>
      </w:r>
      <w:r w:rsidR="001B0F4C">
        <w:rPr>
          <w:sz w:val="24"/>
          <w:szCs w:val="24"/>
        </w:rPr>
        <w:t xml:space="preserve"> </w:t>
      </w:r>
      <w:r>
        <w:rPr>
          <w:sz w:val="24"/>
          <w:szCs w:val="24"/>
        </w:rPr>
        <w:t>collect</w:t>
      </w:r>
      <w:r w:rsidR="001B0F4C">
        <w:rPr>
          <w:sz w:val="24"/>
          <w:szCs w:val="24"/>
        </w:rPr>
        <w:t xml:space="preserve">s </w:t>
      </w:r>
      <w:r w:rsidR="00F76F91">
        <w:rPr>
          <w:sz w:val="24"/>
          <w:szCs w:val="24"/>
        </w:rPr>
        <w:t>information</w:t>
      </w:r>
      <w:r>
        <w:rPr>
          <w:sz w:val="24"/>
          <w:szCs w:val="24"/>
        </w:rPr>
        <w:t xml:space="preserve"> only from </w:t>
      </w:r>
      <w:r w:rsidR="001B0F4C">
        <w:rPr>
          <w:sz w:val="24"/>
          <w:szCs w:val="24"/>
        </w:rPr>
        <w:t>s</w:t>
      </w:r>
      <w:r>
        <w:rPr>
          <w:sz w:val="24"/>
          <w:szCs w:val="24"/>
        </w:rPr>
        <w:t xml:space="preserve">tates and Indian </w:t>
      </w:r>
      <w:r w:rsidR="001B0F4C">
        <w:rPr>
          <w:sz w:val="24"/>
          <w:szCs w:val="24"/>
        </w:rPr>
        <w:t>t</w:t>
      </w:r>
      <w:r>
        <w:rPr>
          <w:sz w:val="24"/>
          <w:szCs w:val="24"/>
        </w:rPr>
        <w:t xml:space="preserve">ribes </w:t>
      </w:r>
      <w:r w:rsidR="001B0F4C">
        <w:rPr>
          <w:sz w:val="24"/>
          <w:szCs w:val="24"/>
        </w:rPr>
        <w:t xml:space="preserve">who are </w:t>
      </w:r>
      <w:r>
        <w:rPr>
          <w:sz w:val="24"/>
          <w:szCs w:val="24"/>
        </w:rPr>
        <w:t>eligible to receive program and reclamation grants.</w:t>
      </w:r>
    </w:p>
    <w:p w:rsidR="00A50DF5" w14:paraId="1B9F6288" w14:textId="77777777">
      <w:pPr>
        <w:rPr>
          <w:sz w:val="24"/>
          <w:szCs w:val="24"/>
        </w:rPr>
      </w:pPr>
    </w:p>
    <w:p w:rsidR="00E7035C" w:rsidRPr="00104D90" w:rsidP="00E7035C" w14:paraId="4C93CC67"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6.</w:t>
      </w:r>
      <w:r w:rsidRPr="00104D90">
        <w:rPr>
          <w:b/>
          <w:i/>
          <w:sz w:val="24"/>
          <w:szCs w:val="24"/>
        </w:rPr>
        <w:tab/>
        <w:t>Describe the consequence to Federal program or policy activities if the collection is not conducted or is conducted less frequently, as well as any technical or legal obstacles to reducing burden.</w:t>
      </w:r>
    </w:p>
    <w:p w:rsidR="000C1D1D" w:rsidP="000C1D1D" w14:paraId="5D1572D1" w14:textId="77777777">
      <w:pPr>
        <w:tabs>
          <w:tab w:val="left" w:pos="720"/>
        </w:tabs>
        <w:ind w:left="720" w:hanging="720"/>
        <w:rPr>
          <w:sz w:val="24"/>
          <w:szCs w:val="24"/>
        </w:rPr>
      </w:pPr>
    </w:p>
    <w:p w:rsidR="00A50DF5" w:rsidP="00B217E2" w14:paraId="1AE2AF3E" w14:textId="07A8069B">
      <w:pPr>
        <w:ind w:left="720" w:hanging="720"/>
        <w:rPr>
          <w:sz w:val="24"/>
          <w:szCs w:val="24"/>
        </w:rPr>
      </w:pPr>
      <w:r>
        <w:rPr>
          <w:sz w:val="24"/>
          <w:szCs w:val="24"/>
        </w:rPr>
        <w:tab/>
      </w:r>
      <w:r w:rsidR="00EB41B3">
        <w:rPr>
          <w:sz w:val="24"/>
          <w:szCs w:val="24"/>
        </w:rPr>
        <w:t>OSM</w:t>
      </w:r>
      <w:r w:rsidR="00C52DB8">
        <w:rPr>
          <w:sz w:val="24"/>
          <w:szCs w:val="24"/>
        </w:rPr>
        <w:t>RE</w:t>
      </w:r>
      <w:r w:rsidR="00EB41B3">
        <w:rPr>
          <w:sz w:val="24"/>
          <w:szCs w:val="24"/>
        </w:rPr>
        <w:t xml:space="preserve"> collects this</w:t>
      </w:r>
      <w:r>
        <w:rPr>
          <w:sz w:val="24"/>
          <w:szCs w:val="24"/>
        </w:rPr>
        <w:t xml:space="preserve"> information to coincide with the budget planning process as required in 30 CFR </w:t>
      </w:r>
      <w:r w:rsidR="0082620C">
        <w:rPr>
          <w:sz w:val="24"/>
          <w:szCs w:val="24"/>
        </w:rPr>
        <w:t>p</w:t>
      </w:r>
      <w:r>
        <w:rPr>
          <w:sz w:val="24"/>
          <w:szCs w:val="24"/>
        </w:rPr>
        <w:t>arts 735</w:t>
      </w:r>
      <w:r w:rsidR="004373FA">
        <w:rPr>
          <w:sz w:val="24"/>
          <w:szCs w:val="24"/>
        </w:rPr>
        <w:t>, 885,</w:t>
      </w:r>
      <w:r>
        <w:rPr>
          <w:sz w:val="24"/>
          <w:szCs w:val="24"/>
        </w:rPr>
        <w:t xml:space="preserve"> and 886</w:t>
      </w:r>
      <w:r w:rsidR="001579A4">
        <w:rPr>
          <w:sz w:val="24"/>
          <w:szCs w:val="24"/>
        </w:rPr>
        <w:t>,</w:t>
      </w:r>
      <w:r>
        <w:rPr>
          <w:sz w:val="24"/>
          <w:szCs w:val="24"/>
        </w:rPr>
        <w:t xml:space="preserve"> and </w:t>
      </w:r>
      <w:r w:rsidR="00C52DB8">
        <w:rPr>
          <w:sz w:val="24"/>
          <w:szCs w:val="24"/>
        </w:rPr>
        <w:t xml:space="preserve">the Code of Federal Regulations Title </w:t>
      </w:r>
      <w:r w:rsidR="00A33F64">
        <w:rPr>
          <w:sz w:val="24"/>
          <w:szCs w:val="24"/>
        </w:rPr>
        <w:t>2,</w:t>
      </w:r>
      <w:r w:rsidR="00C52DB8">
        <w:rPr>
          <w:sz w:val="24"/>
          <w:szCs w:val="24"/>
        </w:rPr>
        <w:t xml:space="preserve"> </w:t>
      </w:r>
      <w:r w:rsidR="00C52DB8">
        <w:rPr>
          <w:sz w:val="24"/>
          <w:szCs w:val="24"/>
        </w:rPr>
        <w:t xml:space="preserve">Chapter I, Chapter II, Part </w:t>
      </w:r>
      <w:r w:rsidR="00A33F64">
        <w:rPr>
          <w:sz w:val="24"/>
          <w:szCs w:val="24"/>
        </w:rPr>
        <w:t>200,</w:t>
      </w:r>
      <w:r w:rsidR="00EB41B3">
        <w:rPr>
          <w:sz w:val="24"/>
          <w:szCs w:val="24"/>
        </w:rPr>
        <w:t xml:space="preserve"> and cannot </w:t>
      </w:r>
      <w:r w:rsidR="00667C97">
        <w:rPr>
          <w:sz w:val="24"/>
          <w:szCs w:val="24"/>
        </w:rPr>
        <w:t xml:space="preserve">reduce </w:t>
      </w:r>
      <w:r w:rsidR="00EB41B3">
        <w:rPr>
          <w:sz w:val="24"/>
          <w:szCs w:val="24"/>
        </w:rPr>
        <w:t>t</w:t>
      </w:r>
      <w:r>
        <w:rPr>
          <w:sz w:val="24"/>
          <w:szCs w:val="24"/>
        </w:rPr>
        <w:t xml:space="preserve">he frequency.  </w:t>
      </w:r>
    </w:p>
    <w:p w:rsidR="00A50DF5" w14:paraId="0569A5E8" w14:textId="77777777">
      <w:pPr>
        <w:rPr>
          <w:sz w:val="24"/>
          <w:szCs w:val="24"/>
        </w:rPr>
      </w:pPr>
    </w:p>
    <w:p w:rsidR="00E7035C" w:rsidRPr="00104D90" w:rsidP="00E7035C" w14:paraId="410E7A97"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7.</w:t>
      </w:r>
      <w:r w:rsidRPr="00104D90">
        <w:rPr>
          <w:b/>
          <w:i/>
          <w:sz w:val="24"/>
          <w:szCs w:val="24"/>
        </w:rPr>
        <w:tab/>
        <w:t>Explain any special circumstances that would cause an information collection to be conducted in a manner:</w:t>
      </w:r>
    </w:p>
    <w:p w:rsidR="00E7035C" w:rsidRPr="00104D90" w:rsidP="00E7035C" w14:paraId="6381CD5E"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ab/>
        <w:t>*</w:t>
      </w:r>
      <w:r w:rsidRPr="00104D90">
        <w:rPr>
          <w:b/>
          <w:i/>
          <w:sz w:val="24"/>
          <w:szCs w:val="24"/>
        </w:rPr>
        <w:tab/>
      </w:r>
      <w:r w:rsidRPr="00104D90">
        <w:rPr>
          <w:b/>
          <w:i/>
          <w:sz w:val="24"/>
          <w:szCs w:val="24"/>
        </w:rPr>
        <w:t>requiring</w:t>
      </w:r>
      <w:r w:rsidRPr="00104D90">
        <w:rPr>
          <w:b/>
          <w:i/>
          <w:sz w:val="24"/>
          <w:szCs w:val="24"/>
        </w:rPr>
        <w:t xml:space="preserve"> respondents to report information to the agency more often than quarterly;</w:t>
      </w:r>
    </w:p>
    <w:p w:rsidR="00E7035C" w:rsidRPr="00104D90" w:rsidP="00E7035C" w14:paraId="05B0792D"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ab/>
        <w:t>*</w:t>
      </w:r>
      <w:r w:rsidRPr="00104D90">
        <w:rPr>
          <w:b/>
          <w:i/>
          <w:sz w:val="24"/>
          <w:szCs w:val="24"/>
        </w:rPr>
        <w:tab/>
      </w:r>
      <w:r w:rsidRPr="00104D90">
        <w:rPr>
          <w:b/>
          <w:i/>
          <w:sz w:val="24"/>
          <w:szCs w:val="24"/>
        </w:rPr>
        <w:t>requiring</w:t>
      </w:r>
      <w:r w:rsidRPr="00104D90">
        <w:rPr>
          <w:b/>
          <w:i/>
          <w:sz w:val="24"/>
          <w:szCs w:val="24"/>
        </w:rPr>
        <w:t xml:space="preserve"> respondents to prepare a written response to a collection of information in fewer than 30 days after receipt of it;</w:t>
      </w:r>
    </w:p>
    <w:p w:rsidR="00E7035C" w:rsidRPr="00104D90" w:rsidP="00E7035C" w14:paraId="5E2567A5"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ab/>
        <w:t>*</w:t>
      </w:r>
      <w:r w:rsidRPr="00104D90">
        <w:rPr>
          <w:b/>
          <w:i/>
          <w:sz w:val="24"/>
          <w:szCs w:val="24"/>
        </w:rPr>
        <w:tab/>
      </w:r>
      <w:r w:rsidRPr="00104D90">
        <w:rPr>
          <w:b/>
          <w:i/>
          <w:sz w:val="24"/>
          <w:szCs w:val="24"/>
        </w:rPr>
        <w:t>requiring</w:t>
      </w:r>
      <w:r w:rsidRPr="00104D90">
        <w:rPr>
          <w:b/>
          <w:i/>
          <w:sz w:val="24"/>
          <w:szCs w:val="24"/>
        </w:rPr>
        <w:t xml:space="preserve"> respondents to submit more than an original and two copies of any document;</w:t>
      </w:r>
    </w:p>
    <w:p w:rsidR="00E7035C" w:rsidRPr="00104D90" w:rsidP="00E7035C" w14:paraId="5C061CE6"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ab/>
        <w:t>*</w:t>
      </w:r>
      <w:r w:rsidRPr="00104D90">
        <w:rPr>
          <w:b/>
          <w:i/>
          <w:sz w:val="24"/>
          <w:szCs w:val="24"/>
        </w:rPr>
        <w:tab/>
      </w:r>
      <w:r w:rsidRPr="00104D90">
        <w:rPr>
          <w:b/>
          <w:i/>
          <w:sz w:val="24"/>
          <w:szCs w:val="24"/>
        </w:rPr>
        <w:t>requiring</w:t>
      </w:r>
      <w:r w:rsidRPr="00104D90">
        <w:rPr>
          <w:b/>
          <w:i/>
          <w:sz w:val="24"/>
          <w:szCs w:val="24"/>
        </w:rPr>
        <w:t xml:space="preserve"> respondents to retain records, other than health, medical, government contract, grant-in-aid, or tax records, for more than three years;</w:t>
      </w:r>
    </w:p>
    <w:p w:rsidR="00E7035C" w:rsidRPr="00104D90" w:rsidP="00E7035C" w14:paraId="718F9C56"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ab/>
        <w:t>*</w:t>
      </w:r>
      <w:r w:rsidRPr="00104D90">
        <w:rPr>
          <w:b/>
          <w:i/>
          <w:sz w:val="24"/>
          <w:szCs w:val="24"/>
        </w:rPr>
        <w:tab/>
      </w:r>
      <w:r w:rsidRPr="00104D90">
        <w:rPr>
          <w:b/>
          <w:i/>
          <w:sz w:val="24"/>
          <w:szCs w:val="24"/>
        </w:rPr>
        <w:t>in</w:t>
      </w:r>
      <w:r w:rsidRPr="00104D90">
        <w:rPr>
          <w:b/>
          <w:i/>
          <w:sz w:val="24"/>
          <w:szCs w:val="24"/>
        </w:rPr>
        <w:t xml:space="preserve"> connection with a statistical survey that is not designed to produce valid and reliable results that can be generalized to the universe of study;</w:t>
      </w:r>
    </w:p>
    <w:p w:rsidR="00E7035C" w:rsidRPr="00104D90" w:rsidP="00E7035C" w14:paraId="2D6D87F4"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ab/>
        <w:t>*</w:t>
      </w:r>
      <w:r w:rsidRPr="00104D90">
        <w:rPr>
          <w:b/>
          <w:i/>
          <w:sz w:val="24"/>
          <w:szCs w:val="24"/>
        </w:rPr>
        <w:tab/>
      </w:r>
      <w:r w:rsidRPr="00104D90">
        <w:rPr>
          <w:b/>
          <w:i/>
          <w:sz w:val="24"/>
          <w:szCs w:val="24"/>
        </w:rPr>
        <w:t>requiring</w:t>
      </w:r>
      <w:r w:rsidRPr="00104D90">
        <w:rPr>
          <w:b/>
          <w:i/>
          <w:sz w:val="24"/>
          <w:szCs w:val="24"/>
        </w:rPr>
        <w:t xml:space="preserve"> the use of a statistical data classification that has not been reviewed and approved by OMB;</w:t>
      </w:r>
    </w:p>
    <w:p w:rsidR="00E7035C" w:rsidRPr="00104D90" w:rsidP="00E7035C" w14:paraId="5E056718"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ab/>
        <w:t>*</w:t>
      </w:r>
      <w:r w:rsidRPr="00104D90">
        <w:rPr>
          <w:b/>
          <w:i/>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E7035C" w:rsidRPr="00104D90" w:rsidP="00E7035C" w14:paraId="1050DA30"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ab/>
        <w:t>*</w:t>
      </w:r>
      <w:r w:rsidRPr="00104D90">
        <w:rPr>
          <w:b/>
          <w:i/>
          <w:sz w:val="24"/>
          <w:szCs w:val="24"/>
        </w:rPr>
        <w:tab/>
        <w:t>requiring respondents to submit proprietary trade secrets, or other confidential information, unless the agency can demonstrate that it has instituted procedures to protect the information's confidentiality to the extent permitted by law.</w:t>
      </w:r>
    </w:p>
    <w:p w:rsidR="000C1D1D" w:rsidRPr="00F82FBA" w:rsidP="000C1D1D" w14:paraId="08CF2E72"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p>
    <w:p w:rsidR="00A50DF5" w:rsidP="000C1D1D" w14:paraId="0F357813" w14:textId="77777777">
      <w:pPr>
        <w:tabs>
          <w:tab w:val="left" w:pos="720"/>
        </w:tabs>
        <w:ind w:left="720" w:hanging="720"/>
        <w:rPr>
          <w:sz w:val="24"/>
          <w:szCs w:val="24"/>
        </w:rPr>
      </w:pPr>
      <w:r>
        <w:rPr>
          <w:sz w:val="24"/>
          <w:szCs w:val="24"/>
        </w:rPr>
        <w:tab/>
      </w:r>
      <w:r w:rsidR="00EB41B3">
        <w:rPr>
          <w:sz w:val="24"/>
          <w:szCs w:val="24"/>
        </w:rPr>
        <w:t>OSM</w:t>
      </w:r>
      <w:r w:rsidR="00C52DB8">
        <w:rPr>
          <w:sz w:val="24"/>
          <w:szCs w:val="24"/>
        </w:rPr>
        <w:t>RE</w:t>
      </w:r>
      <w:r w:rsidR="00EB41B3">
        <w:rPr>
          <w:sz w:val="24"/>
          <w:szCs w:val="24"/>
        </w:rPr>
        <w:t xml:space="preserve"> has not exceeded the g</w:t>
      </w:r>
      <w:r>
        <w:rPr>
          <w:sz w:val="24"/>
          <w:szCs w:val="24"/>
        </w:rPr>
        <w:t xml:space="preserve">uidelines </w:t>
      </w:r>
      <w:r w:rsidR="00EB41B3">
        <w:rPr>
          <w:sz w:val="24"/>
          <w:szCs w:val="24"/>
        </w:rPr>
        <w:t xml:space="preserve">found </w:t>
      </w:r>
      <w:r>
        <w:rPr>
          <w:sz w:val="24"/>
          <w:szCs w:val="24"/>
        </w:rPr>
        <w:t>in 5 CFR 1320.5(d)(2).</w:t>
      </w:r>
    </w:p>
    <w:p w:rsidR="00A50DF5" w14:paraId="114C2E46" w14:textId="77777777">
      <w:pPr>
        <w:rPr>
          <w:sz w:val="24"/>
          <w:szCs w:val="24"/>
        </w:rPr>
      </w:pPr>
    </w:p>
    <w:p w:rsidR="00E7035C" w:rsidRPr="00104D90" w:rsidP="00E7035C" w14:paraId="3297DDD7"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8.</w:t>
      </w:r>
      <w:r w:rsidRPr="00104D90">
        <w:rPr>
          <w:b/>
          <w:i/>
          <w:sz w:val="24"/>
          <w:szCs w:val="24"/>
        </w:rPr>
        <w:tab/>
        <w:t xml:space="preserve">If applicable, provide a copy and identify the date and page number of </w:t>
      </w:r>
      <w:r w:rsidRPr="00104D90">
        <w:rPr>
          <w:b/>
          <w:i/>
          <w:sz w:val="24"/>
          <w:szCs w:val="24"/>
        </w:rPr>
        <w:t>publication</w:t>
      </w:r>
      <w:r w:rsidRPr="00104D90">
        <w:rPr>
          <w:b/>
          <w:i/>
          <w:sz w:val="24"/>
          <w:szCs w:val="24"/>
        </w:rPr>
        <w:t xml:space="preserve">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E7035C" w:rsidRPr="00104D90" w:rsidP="00E7035C" w14:paraId="0726539B"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p>
    <w:p w:rsidR="00E7035C" w:rsidRPr="00104D90" w:rsidP="00E7035C" w14:paraId="64621442"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ab/>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E7035C" w:rsidRPr="00104D90" w:rsidP="00E7035C" w14:paraId="21B01599"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p>
    <w:p w:rsidR="00F833F6" w:rsidRPr="00D604F4" w:rsidP="00577D39" w14:paraId="1009D198" w14:textId="1A04CC7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Cs/>
          <w:iCs/>
          <w:sz w:val="24"/>
          <w:szCs w:val="24"/>
        </w:rPr>
      </w:pPr>
      <w:r w:rsidRPr="00104D90">
        <w:rPr>
          <w:b/>
          <w:i/>
          <w:sz w:val="24"/>
          <w:szCs w:val="24"/>
        </w:rPr>
        <w:tab/>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r>
        <w:rPr>
          <w:b/>
          <w:i/>
          <w:sz w:val="24"/>
          <w:szCs w:val="24"/>
        </w:rPr>
        <w:br/>
      </w:r>
      <w:r>
        <w:rPr>
          <w:b/>
          <w:i/>
          <w:sz w:val="24"/>
          <w:szCs w:val="24"/>
        </w:rPr>
        <w:br/>
      </w:r>
      <w:r w:rsidRPr="00D604F4">
        <w:rPr>
          <w:bCs/>
          <w:iCs/>
          <w:sz w:val="24"/>
          <w:szCs w:val="24"/>
        </w:rPr>
        <w:t xml:space="preserve">On October 18, 2022, OSMRE published in the Federal Register (87 FR 63088) a notice </w:t>
      </w:r>
      <w:r w:rsidRPr="00D604F4">
        <w:rPr>
          <w:bCs/>
          <w:iCs/>
          <w:sz w:val="24"/>
          <w:szCs w:val="24"/>
        </w:rPr>
        <w:t xml:space="preserve">requesting comments from the public regarding the need for the collection of information, the accuracy of the burden estimate, ways to enhance the information collection, and ways to minimize the burden on respondents.  This notice gave the public 60 days in which to comment.  </w:t>
      </w:r>
      <w:r w:rsidRPr="00577D39" w:rsidR="00577D39">
        <w:rPr>
          <w:bCs/>
          <w:iCs/>
          <w:sz w:val="24"/>
          <w:szCs w:val="24"/>
        </w:rPr>
        <w:t xml:space="preserve">Comments were received from 14 different entities including 10 </w:t>
      </w:r>
      <w:r w:rsidR="002511F3">
        <w:rPr>
          <w:bCs/>
          <w:iCs/>
          <w:sz w:val="24"/>
          <w:szCs w:val="24"/>
        </w:rPr>
        <w:t>individual S</w:t>
      </w:r>
      <w:r w:rsidRPr="00577D39" w:rsidR="00577D39">
        <w:rPr>
          <w:bCs/>
          <w:iCs/>
          <w:sz w:val="24"/>
          <w:szCs w:val="24"/>
        </w:rPr>
        <w:t xml:space="preserve">tate </w:t>
      </w:r>
      <w:r w:rsidR="002511F3">
        <w:rPr>
          <w:bCs/>
          <w:iCs/>
          <w:sz w:val="24"/>
          <w:szCs w:val="24"/>
        </w:rPr>
        <w:t xml:space="preserve">recipients of grants </w:t>
      </w:r>
      <w:r w:rsidRPr="00577D39" w:rsidR="00577D39">
        <w:rPr>
          <w:bCs/>
          <w:iCs/>
          <w:sz w:val="24"/>
          <w:szCs w:val="24"/>
        </w:rPr>
        <w:t>(respondents), 2 Non-governmental Organizations (NGO</w:t>
      </w:r>
      <w:r w:rsidR="00577D39">
        <w:rPr>
          <w:bCs/>
          <w:iCs/>
          <w:sz w:val="24"/>
          <w:szCs w:val="24"/>
        </w:rPr>
        <w:t>s</w:t>
      </w:r>
      <w:r w:rsidRPr="00577D39" w:rsidR="00577D39">
        <w:rPr>
          <w:bCs/>
          <w:iCs/>
          <w:sz w:val="24"/>
          <w:szCs w:val="24"/>
        </w:rPr>
        <w:t xml:space="preserve">), the Interstate Mining Compact Commission (IMCC), and </w:t>
      </w:r>
      <w:r w:rsidR="00A07E9B">
        <w:rPr>
          <w:bCs/>
          <w:iCs/>
          <w:sz w:val="24"/>
          <w:szCs w:val="24"/>
        </w:rPr>
        <w:t xml:space="preserve">one </w:t>
      </w:r>
      <w:r w:rsidRPr="00577D39" w:rsidR="00577D39">
        <w:rPr>
          <w:bCs/>
          <w:iCs/>
          <w:sz w:val="24"/>
          <w:szCs w:val="24"/>
        </w:rPr>
        <w:t>Regional Office</w:t>
      </w:r>
      <w:r w:rsidR="00A07E9B">
        <w:rPr>
          <w:bCs/>
          <w:iCs/>
          <w:sz w:val="24"/>
          <w:szCs w:val="24"/>
        </w:rPr>
        <w:t xml:space="preserve"> of OSMRE</w:t>
      </w:r>
      <w:r w:rsidRPr="00577D39" w:rsidR="00577D39">
        <w:rPr>
          <w:bCs/>
          <w:iCs/>
          <w:sz w:val="24"/>
          <w:szCs w:val="24"/>
        </w:rPr>
        <w:t xml:space="preserve">. Many comments </w:t>
      </w:r>
      <w:r w:rsidR="008603DC">
        <w:rPr>
          <w:bCs/>
          <w:iCs/>
          <w:sz w:val="24"/>
          <w:szCs w:val="24"/>
        </w:rPr>
        <w:t xml:space="preserve">identified </w:t>
      </w:r>
      <w:r w:rsidRPr="00577D39" w:rsidR="00577D39">
        <w:rPr>
          <w:bCs/>
          <w:iCs/>
          <w:sz w:val="24"/>
          <w:szCs w:val="24"/>
        </w:rPr>
        <w:t xml:space="preserve">common </w:t>
      </w:r>
      <w:r w:rsidR="002511F3">
        <w:rPr>
          <w:bCs/>
          <w:iCs/>
          <w:sz w:val="24"/>
          <w:szCs w:val="24"/>
        </w:rPr>
        <w:t xml:space="preserve">issues </w:t>
      </w:r>
      <w:r w:rsidR="008603DC">
        <w:rPr>
          <w:bCs/>
          <w:iCs/>
          <w:sz w:val="24"/>
          <w:szCs w:val="24"/>
        </w:rPr>
        <w:t xml:space="preserve">and are summarized </w:t>
      </w:r>
      <w:r w:rsidR="002511F3">
        <w:rPr>
          <w:bCs/>
          <w:iCs/>
          <w:sz w:val="24"/>
          <w:szCs w:val="24"/>
        </w:rPr>
        <w:t>in the following table</w:t>
      </w:r>
      <w:r w:rsidR="004748BA">
        <w:rPr>
          <w:bCs/>
          <w:iCs/>
          <w:sz w:val="24"/>
          <w:szCs w:val="24"/>
        </w:rPr>
        <w:t>:</w:t>
      </w:r>
      <w:r w:rsidRPr="00577D39" w:rsidR="00577D39">
        <w:rPr>
          <w:bCs/>
          <w:iCs/>
          <w:sz w:val="24"/>
          <w:szCs w:val="24"/>
        </w:rPr>
        <w:t xml:space="preserve">   </w:t>
      </w:r>
    </w:p>
    <w:p w:rsidR="00F833F6" w:rsidRPr="00F833F6" w:rsidP="00F833F6" w14:paraId="63BA7242"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Cs/>
          <w:sz w:val="24"/>
          <w:szCs w:val="24"/>
        </w:rPr>
      </w:pPr>
    </w:p>
    <w:p w:rsidR="00E7035C" w:rsidRPr="00D604F4" w:rsidP="00E7035C" w14:paraId="7B395E74" w14:textId="02BE371B">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Cs/>
          <w:sz w:val="24"/>
          <w:szCs w:val="24"/>
        </w:rPr>
      </w:pPr>
    </w:p>
    <w:p w:rsidR="00D604F4" w14:paraId="29565A5D" w14:textId="77777777">
      <w:pPr>
        <w:rPr>
          <w:b/>
          <w:bCs/>
          <w:sz w:val="24"/>
          <w:szCs w:val="24"/>
        </w:rPr>
      </w:pPr>
    </w:p>
    <w:p w:rsidR="00655951" w14:paraId="7D1571FE" w14:textId="7A6FCB75">
      <w:pPr>
        <w:rPr>
          <w:sz w:val="24"/>
          <w:szCs w:val="24"/>
        </w:rPr>
      </w:pPr>
      <w:r w:rsidRPr="00D604F4">
        <w:rPr>
          <w:b/>
          <w:bCs/>
          <w:sz w:val="24"/>
          <w:szCs w:val="24"/>
        </w:rPr>
        <w:t>Summary of Comments from 60-day Federal Register Notice</w:t>
      </w:r>
      <w:r w:rsidRPr="00D604F4" w:rsidR="00385198">
        <w:rPr>
          <w:b/>
          <w:bCs/>
          <w:sz w:val="24"/>
          <w:szCs w:val="24"/>
        </w:rPr>
        <w:br/>
      </w:r>
    </w:p>
    <w:p w:rsidR="009405C4" w14:paraId="2DDD429D" w14:textId="79AB682B">
      <w:pPr>
        <w:rPr>
          <w:sz w:val="24"/>
          <w:szCs w:val="24"/>
        </w:rPr>
      </w:pPr>
    </w:p>
    <w:tbl>
      <w:tblPr>
        <w:tblStyle w:val="TableGrid"/>
        <w:tblW w:w="0" w:type="auto"/>
        <w:tblLook w:val="04A0"/>
      </w:tblPr>
      <w:tblGrid>
        <w:gridCol w:w="1439"/>
        <w:gridCol w:w="4796"/>
        <w:gridCol w:w="3115"/>
      </w:tblGrid>
      <w:tr w14:paraId="1F56616C" w14:textId="77777777" w:rsidTr="00577D39">
        <w:tblPrEx>
          <w:tblW w:w="0" w:type="auto"/>
          <w:tblLook w:val="04A0"/>
        </w:tblPrEx>
        <w:trPr>
          <w:trHeight w:val="368"/>
        </w:trPr>
        <w:tc>
          <w:tcPr>
            <w:tcW w:w="1439" w:type="dxa"/>
          </w:tcPr>
          <w:p w:rsidR="009405C4" w:rsidRPr="002511F3" w:rsidP="009405C4" w14:paraId="6DE1BD2D" w14:textId="77777777">
            <w:pPr>
              <w:widowControl/>
              <w:autoSpaceDE/>
              <w:autoSpaceDN/>
              <w:adjustRightInd/>
              <w:jc w:val="center"/>
              <w:rPr>
                <w:rFonts w:ascii="Times New Roman" w:hAnsi="Times New Roman"/>
                <w:b/>
                <w:bCs/>
              </w:rPr>
            </w:pPr>
            <w:r w:rsidRPr="002511F3">
              <w:rPr>
                <w:rFonts w:ascii="Times New Roman" w:hAnsi="Times New Roman"/>
                <w:b/>
                <w:bCs/>
              </w:rPr>
              <w:t>Commenter group</w:t>
            </w:r>
          </w:p>
        </w:tc>
        <w:tc>
          <w:tcPr>
            <w:tcW w:w="4796" w:type="dxa"/>
          </w:tcPr>
          <w:p w:rsidR="009405C4" w:rsidRPr="002511F3" w:rsidP="009405C4" w14:paraId="08236634" w14:textId="77777777">
            <w:pPr>
              <w:widowControl/>
              <w:autoSpaceDE/>
              <w:autoSpaceDN/>
              <w:adjustRightInd/>
              <w:jc w:val="center"/>
              <w:rPr>
                <w:rFonts w:ascii="Times New Roman" w:hAnsi="Times New Roman"/>
                <w:b/>
                <w:bCs/>
              </w:rPr>
            </w:pPr>
            <w:r w:rsidRPr="002511F3">
              <w:rPr>
                <w:rFonts w:ascii="Times New Roman" w:hAnsi="Times New Roman"/>
                <w:b/>
                <w:bCs/>
              </w:rPr>
              <w:t>Issue identified</w:t>
            </w:r>
          </w:p>
        </w:tc>
        <w:tc>
          <w:tcPr>
            <w:tcW w:w="3115" w:type="dxa"/>
          </w:tcPr>
          <w:p w:rsidR="009405C4" w:rsidRPr="002511F3" w:rsidP="009405C4" w14:paraId="5114A04C" w14:textId="70F15842">
            <w:pPr>
              <w:widowControl/>
              <w:autoSpaceDE/>
              <w:autoSpaceDN/>
              <w:adjustRightInd/>
              <w:jc w:val="center"/>
              <w:rPr>
                <w:rFonts w:ascii="Times New Roman" w:hAnsi="Times New Roman"/>
                <w:b/>
                <w:bCs/>
              </w:rPr>
            </w:pPr>
            <w:r>
              <w:rPr>
                <w:rFonts w:ascii="Times New Roman" w:hAnsi="Times New Roman"/>
                <w:b/>
                <w:bCs/>
              </w:rPr>
              <w:t>OSMRE Response</w:t>
            </w:r>
          </w:p>
        </w:tc>
      </w:tr>
      <w:tr w14:paraId="049C7526" w14:textId="77777777" w:rsidTr="00577D39">
        <w:tblPrEx>
          <w:tblW w:w="0" w:type="auto"/>
          <w:tblLook w:val="04A0"/>
        </w:tblPrEx>
        <w:tc>
          <w:tcPr>
            <w:tcW w:w="1439" w:type="dxa"/>
          </w:tcPr>
          <w:p w:rsidR="009405C4" w:rsidRPr="002511F3" w:rsidP="009405C4" w14:paraId="4FE42F98" w14:textId="77777777">
            <w:pPr>
              <w:widowControl/>
              <w:autoSpaceDE/>
              <w:autoSpaceDN/>
              <w:adjustRightInd/>
              <w:spacing w:line="360" w:lineRule="auto"/>
              <w:rPr>
                <w:rFonts w:ascii="Times New Roman" w:hAnsi="Times New Roman"/>
              </w:rPr>
            </w:pPr>
            <w:r w:rsidRPr="002511F3">
              <w:rPr>
                <w:rFonts w:ascii="Times New Roman" w:hAnsi="Times New Roman"/>
              </w:rPr>
              <w:t xml:space="preserve">States </w:t>
            </w:r>
          </w:p>
        </w:tc>
        <w:tc>
          <w:tcPr>
            <w:tcW w:w="4796" w:type="dxa"/>
          </w:tcPr>
          <w:p w:rsidR="009405C4" w:rsidRPr="002511F3" w:rsidP="009405C4" w14:paraId="0002BF60" w14:textId="77777777">
            <w:pPr>
              <w:widowControl/>
              <w:autoSpaceDE/>
              <w:autoSpaceDN/>
              <w:adjustRightInd/>
              <w:rPr>
                <w:rFonts w:ascii="Times New Roman" w:hAnsi="Times New Roman"/>
              </w:rPr>
            </w:pPr>
            <w:r w:rsidRPr="002511F3">
              <w:rPr>
                <w:rFonts w:ascii="Times New Roman" w:hAnsi="Times New Roman"/>
                <w:b/>
                <w:bCs/>
                <w:u w:val="single"/>
              </w:rPr>
              <w:t>Grants process</w:t>
            </w:r>
            <w:r w:rsidRPr="002511F3">
              <w:rPr>
                <w:rFonts w:ascii="Times New Roman" w:hAnsi="Times New Roman"/>
                <w:b/>
                <w:bCs/>
              </w:rPr>
              <w:t xml:space="preserve">: </w:t>
            </w:r>
            <w:r w:rsidRPr="002511F3">
              <w:rPr>
                <w:rFonts w:ascii="Times New Roman" w:hAnsi="Times New Roman"/>
              </w:rPr>
              <w:t>Proposed changes in revising the OSM-51 is reverting to an old process. OSMRE and the States/Tribes partnered to create the “Simplified Grant Process” that was adopted in 1994. Among other things, this process removed the requirement of providing project lists and was thoroughly evaluated by OSMRE and the States/Tribes, and it was determined to be a more efficient and effective approach. OSMRE recognized the need of a simplified grant process and completed rulemaking in 1995 to accomplish this.</w:t>
            </w:r>
          </w:p>
        </w:tc>
        <w:tc>
          <w:tcPr>
            <w:tcW w:w="3115" w:type="dxa"/>
          </w:tcPr>
          <w:p w:rsidR="009405C4" w:rsidRPr="002511F3" w:rsidP="009405C4" w14:paraId="04748199" w14:textId="66EDE98F">
            <w:pPr>
              <w:widowControl/>
              <w:autoSpaceDE/>
              <w:autoSpaceDN/>
              <w:adjustRightInd/>
              <w:rPr>
                <w:rFonts w:ascii="Times New Roman" w:hAnsi="Times New Roman"/>
              </w:rPr>
            </w:pPr>
            <w:r w:rsidRPr="002511F3">
              <w:rPr>
                <w:rFonts w:ascii="Times New Roman" w:hAnsi="Times New Roman"/>
              </w:rPr>
              <w:t>OSMRE will retain the</w:t>
            </w:r>
            <w:r w:rsidRPr="002511F3" w:rsidR="00726C06">
              <w:rPr>
                <w:rFonts w:ascii="Times New Roman" w:hAnsi="Times New Roman"/>
              </w:rPr>
              <w:t xml:space="preserve"> basic</w:t>
            </w:r>
            <w:r w:rsidRPr="002511F3">
              <w:rPr>
                <w:rFonts w:ascii="Times New Roman" w:hAnsi="Times New Roman"/>
              </w:rPr>
              <w:t xml:space="preserve"> “Simplified Grants Process” but will require </w:t>
            </w:r>
            <w:r w:rsidR="00315359">
              <w:rPr>
                <w:rFonts w:ascii="Times New Roman" w:hAnsi="Times New Roman"/>
              </w:rPr>
              <w:t xml:space="preserve">additional </w:t>
            </w:r>
            <w:r w:rsidRPr="002511F3">
              <w:rPr>
                <w:rFonts w:ascii="Times New Roman" w:hAnsi="Times New Roman"/>
              </w:rPr>
              <w:t xml:space="preserve">reporting </w:t>
            </w:r>
            <w:r w:rsidR="00315359">
              <w:rPr>
                <w:rFonts w:ascii="Times New Roman" w:hAnsi="Times New Roman"/>
              </w:rPr>
              <w:t xml:space="preserve">in post-award process and </w:t>
            </w:r>
            <w:r w:rsidRPr="002511F3">
              <w:rPr>
                <w:rFonts w:ascii="Times New Roman" w:hAnsi="Times New Roman"/>
              </w:rPr>
              <w:t>upon completion of projects independent of the OSM-51 form</w:t>
            </w:r>
            <w:r w:rsidR="00315359">
              <w:rPr>
                <w:rFonts w:ascii="Times New Roman" w:hAnsi="Times New Roman"/>
              </w:rPr>
              <w:t xml:space="preserve"> based on guidance documents</w:t>
            </w:r>
            <w:r w:rsidRPr="002511F3">
              <w:rPr>
                <w:rFonts w:ascii="Times New Roman" w:hAnsi="Times New Roman"/>
              </w:rPr>
              <w:t xml:space="preserve">. </w:t>
            </w:r>
          </w:p>
        </w:tc>
      </w:tr>
      <w:tr w14:paraId="685487F6" w14:textId="77777777" w:rsidTr="00577D39">
        <w:tblPrEx>
          <w:tblW w:w="0" w:type="auto"/>
          <w:tblLook w:val="04A0"/>
        </w:tblPrEx>
        <w:tc>
          <w:tcPr>
            <w:tcW w:w="1439" w:type="dxa"/>
          </w:tcPr>
          <w:p w:rsidR="009405C4" w:rsidRPr="002511F3" w:rsidP="009405C4" w14:paraId="0146D459" w14:textId="77777777">
            <w:pPr>
              <w:widowControl/>
              <w:autoSpaceDE/>
              <w:autoSpaceDN/>
              <w:adjustRightInd/>
              <w:spacing w:line="360" w:lineRule="auto"/>
              <w:rPr>
                <w:rFonts w:ascii="Times New Roman" w:hAnsi="Times New Roman"/>
              </w:rPr>
            </w:pPr>
            <w:r w:rsidRPr="002511F3">
              <w:rPr>
                <w:rFonts w:ascii="Times New Roman" w:hAnsi="Times New Roman"/>
              </w:rPr>
              <w:t>States</w:t>
            </w:r>
          </w:p>
        </w:tc>
        <w:tc>
          <w:tcPr>
            <w:tcW w:w="4796" w:type="dxa"/>
          </w:tcPr>
          <w:p w:rsidR="009405C4" w:rsidRPr="002511F3" w:rsidP="009405C4" w14:paraId="154D14CA" w14:textId="77777777">
            <w:pPr>
              <w:widowControl/>
              <w:autoSpaceDE/>
              <w:autoSpaceDN/>
              <w:adjustRightInd/>
              <w:rPr>
                <w:rFonts w:ascii="Times New Roman" w:hAnsi="Times New Roman"/>
              </w:rPr>
            </w:pPr>
            <w:r w:rsidRPr="002511F3">
              <w:rPr>
                <w:rFonts w:ascii="Times New Roman" w:hAnsi="Times New Roman"/>
                <w:b/>
                <w:bCs/>
                <w:u w:val="single"/>
              </w:rPr>
              <w:t>Project lists</w:t>
            </w:r>
            <w:r w:rsidRPr="002511F3">
              <w:rPr>
                <w:rFonts w:ascii="Times New Roman" w:hAnsi="Times New Roman"/>
                <w:b/>
                <w:bCs/>
              </w:rPr>
              <w:t xml:space="preserve">: </w:t>
            </w:r>
            <w:r w:rsidRPr="002511F3">
              <w:rPr>
                <w:rFonts w:ascii="Times New Roman" w:hAnsi="Times New Roman"/>
              </w:rPr>
              <w:t>Listing projects to be funded are especially burdensome if required as part of grant applications. Any change in the list would require a formal grant amendment to be submitted by the Department and approved by the OSMRE and would be an enormous additional administrative burden on already burdensome and redundant requirements. Inclusion of project lists are already inventoried under the Enhanced Abandoned Mine Land Inventory System (e-AMLIS)</w:t>
            </w:r>
          </w:p>
        </w:tc>
        <w:tc>
          <w:tcPr>
            <w:tcW w:w="3115" w:type="dxa"/>
          </w:tcPr>
          <w:p w:rsidR="009405C4" w:rsidRPr="002511F3" w:rsidP="009405C4" w14:paraId="49233FD4" w14:textId="64FB2BC2">
            <w:pPr>
              <w:widowControl/>
              <w:autoSpaceDE/>
              <w:autoSpaceDN/>
              <w:adjustRightInd/>
              <w:rPr>
                <w:rFonts w:ascii="Times New Roman" w:hAnsi="Times New Roman"/>
              </w:rPr>
            </w:pPr>
            <w:r>
              <w:rPr>
                <w:rFonts w:ascii="Times New Roman" w:hAnsi="Times New Roman"/>
              </w:rPr>
              <w:t>OSMRE determined that p</w:t>
            </w:r>
            <w:r w:rsidRPr="002511F3">
              <w:rPr>
                <w:rFonts w:ascii="Times New Roman" w:hAnsi="Times New Roman"/>
              </w:rPr>
              <w:t xml:space="preserve">roject </w:t>
            </w:r>
            <w:r w:rsidR="00645825">
              <w:rPr>
                <w:rFonts w:ascii="Times New Roman" w:hAnsi="Times New Roman"/>
              </w:rPr>
              <w:t xml:space="preserve">list to be funded would not be required </w:t>
            </w:r>
            <w:r w:rsidRPr="002511F3">
              <w:rPr>
                <w:rFonts w:ascii="Times New Roman" w:hAnsi="Times New Roman"/>
              </w:rPr>
              <w:t xml:space="preserve">but </w:t>
            </w:r>
            <w:r>
              <w:rPr>
                <w:rFonts w:ascii="Times New Roman" w:hAnsi="Times New Roman"/>
              </w:rPr>
              <w:t xml:space="preserve">only potential </w:t>
            </w:r>
            <w:r w:rsidR="009B654A">
              <w:rPr>
                <w:rFonts w:ascii="Times New Roman" w:hAnsi="Times New Roman"/>
              </w:rPr>
              <w:t>p</w:t>
            </w:r>
            <w:r>
              <w:rPr>
                <w:rFonts w:ascii="Times New Roman" w:hAnsi="Times New Roman"/>
              </w:rPr>
              <w:t xml:space="preserve">roblem </w:t>
            </w:r>
            <w:r w:rsidR="009B654A">
              <w:rPr>
                <w:rFonts w:ascii="Times New Roman" w:hAnsi="Times New Roman"/>
              </w:rPr>
              <w:t>a</w:t>
            </w:r>
            <w:r>
              <w:rPr>
                <w:rFonts w:ascii="Times New Roman" w:hAnsi="Times New Roman"/>
              </w:rPr>
              <w:t xml:space="preserve">rea </w:t>
            </w:r>
            <w:r w:rsidR="009B654A">
              <w:rPr>
                <w:rFonts w:ascii="Times New Roman" w:hAnsi="Times New Roman"/>
              </w:rPr>
              <w:t>d</w:t>
            </w:r>
            <w:r>
              <w:rPr>
                <w:rFonts w:ascii="Times New Roman" w:hAnsi="Times New Roman"/>
              </w:rPr>
              <w:t xml:space="preserve">escriptions would be needed for establishing eligibility. Projects </w:t>
            </w:r>
            <w:r w:rsidRPr="002511F3">
              <w:rPr>
                <w:rFonts w:ascii="Times New Roman" w:hAnsi="Times New Roman"/>
              </w:rPr>
              <w:t xml:space="preserve">for approval </w:t>
            </w:r>
            <w:r>
              <w:rPr>
                <w:rFonts w:ascii="Times New Roman" w:hAnsi="Times New Roman"/>
              </w:rPr>
              <w:t xml:space="preserve">would be determined </w:t>
            </w:r>
            <w:r w:rsidRPr="002511F3">
              <w:rPr>
                <w:rFonts w:ascii="Times New Roman" w:hAnsi="Times New Roman"/>
              </w:rPr>
              <w:t xml:space="preserve">at a later point in the approval process.  </w:t>
            </w:r>
          </w:p>
        </w:tc>
      </w:tr>
      <w:tr w14:paraId="5C4C282A" w14:textId="77777777" w:rsidTr="00577D39">
        <w:tblPrEx>
          <w:tblW w:w="0" w:type="auto"/>
          <w:tblLook w:val="04A0"/>
        </w:tblPrEx>
        <w:tc>
          <w:tcPr>
            <w:tcW w:w="1439" w:type="dxa"/>
          </w:tcPr>
          <w:p w:rsidR="009405C4" w:rsidRPr="002511F3" w:rsidP="009405C4" w14:paraId="0DF0C5BB" w14:textId="77777777">
            <w:pPr>
              <w:widowControl/>
              <w:autoSpaceDE/>
              <w:autoSpaceDN/>
              <w:adjustRightInd/>
              <w:spacing w:line="360" w:lineRule="auto"/>
              <w:rPr>
                <w:rFonts w:ascii="Times New Roman" w:hAnsi="Times New Roman"/>
              </w:rPr>
            </w:pPr>
            <w:r w:rsidRPr="002511F3">
              <w:rPr>
                <w:rFonts w:ascii="Times New Roman" w:hAnsi="Times New Roman"/>
              </w:rPr>
              <w:t>States</w:t>
            </w:r>
          </w:p>
        </w:tc>
        <w:tc>
          <w:tcPr>
            <w:tcW w:w="4796" w:type="dxa"/>
          </w:tcPr>
          <w:p w:rsidR="009405C4" w:rsidRPr="002511F3" w:rsidP="009405C4" w14:paraId="68DE56D8" w14:textId="77777777">
            <w:pPr>
              <w:widowControl/>
              <w:autoSpaceDE/>
              <w:autoSpaceDN/>
              <w:adjustRightInd/>
              <w:rPr>
                <w:rFonts w:ascii="Times New Roman" w:hAnsi="Times New Roman"/>
              </w:rPr>
            </w:pPr>
            <w:r w:rsidRPr="002511F3">
              <w:rPr>
                <w:rFonts w:ascii="Times New Roman" w:hAnsi="Times New Roman"/>
                <w:b/>
                <w:bCs/>
                <w:u w:val="single"/>
              </w:rPr>
              <w:t>Prioritization</w:t>
            </w:r>
            <w:r w:rsidRPr="002511F3">
              <w:rPr>
                <w:rFonts w:ascii="Times New Roman" w:hAnsi="Times New Roman"/>
                <w:b/>
                <w:bCs/>
              </w:rPr>
              <w:t xml:space="preserve">: </w:t>
            </w:r>
            <w:r w:rsidRPr="002511F3">
              <w:rPr>
                <w:rFonts w:ascii="Times New Roman" w:hAnsi="Times New Roman"/>
              </w:rPr>
              <w:t>Describing how projects are prioritized and selected every year is an unnecessary collection as this information is already reported to OSMRE. The narrative submitted in the application for grant funding to OSMRE includes a detailed description of how projects are prioritized and selected. Including information in form OSM-51 on how we prioritize and select projects is redundant to our state plan and the language of Title IV of SMCRA.</w:t>
            </w:r>
          </w:p>
        </w:tc>
        <w:tc>
          <w:tcPr>
            <w:tcW w:w="3115" w:type="dxa"/>
          </w:tcPr>
          <w:p w:rsidR="009405C4" w:rsidRPr="002511F3" w:rsidP="009405C4" w14:paraId="34B69A59" w14:textId="1D04F41F">
            <w:pPr>
              <w:widowControl/>
              <w:autoSpaceDE/>
              <w:autoSpaceDN/>
              <w:adjustRightInd/>
              <w:rPr>
                <w:rFonts w:ascii="Times New Roman" w:hAnsi="Times New Roman"/>
              </w:rPr>
            </w:pPr>
            <w:r w:rsidRPr="002511F3">
              <w:rPr>
                <w:rFonts w:ascii="Times New Roman" w:hAnsi="Times New Roman"/>
              </w:rPr>
              <w:t>Th</w:t>
            </w:r>
            <w:r w:rsidR="00620BA7">
              <w:rPr>
                <w:rFonts w:ascii="Times New Roman" w:hAnsi="Times New Roman"/>
              </w:rPr>
              <w:t>is concerned was recognized by OSMRE as</w:t>
            </w:r>
            <w:r w:rsidRPr="002511F3">
              <w:rPr>
                <w:rFonts w:ascii="Times New Roman" w:hAnsi="Times New Roman"/>
              </w:rPr>
              <w:t xml:space="preserve"> </w:t>
            </w:r>
            <w:r w:rsidR="00620BA7">
              <w:rPr>
                <w:rFonts w:ascii="Times New Roman" w:hAnsi="Times New Roman"/>
              </w:rPr>
              <w:t xml:space="preserve">the </w:t>
            </w:r>
            <w:r w:rsidRPr="002511F3">
              <w:rPr>
                <w:rFonts w:ascii="Times New Roman" w:hAnsi="Times New Roman"/>
              </w:rPr>
              <w:t xml:space="preserve">prioritization process is to be documented elsewhere </w:t>
            </w:r>
            <w:r w:rsidR="00620BA7">
              <w:rPr>
                <w:rFonts w:ascii="Times New Roman" w:hAnsi="Times New Roman"/>
              </w:rPr>
              <w:t xml:space="preserve">and </w:t>
            </w:r>
            <w:r w:rsidRPr="002511F3">
              <w:rPr>
                <w:rFonts w:ascii="Times New Roman" w:hAnsi="Times New Roman"/>
              </w:rPr>
              <w:t xml:space="preserve">not meant to be redundant </w:t>
            </w:r>
            <w:r w:rsidR="00692DB7">
              <w:rPr>
                <w:rFonts w:ascii="Times New Roman" w:hAnsi="Times New Roman"/>
              </w:rPr>
              <w:t xml:space="preserve">or </w:t>
            </w:r>
            <w:r w:rsidRPr="002511F3">
              <w:rPr>
                <w:rFonts w:ascii="Times New Roman" w:hAnsi="Times New Roman"/>
              </w:rPr>
              <w:t>repeated</w:t>
            </w:r>
            <w:r w:rsidR="009B654A">
              <w:rPr>
                <w:rFonts w:ascii="Times New Roman" w:hAnsi="Times New Roman"/>
              </w:rPr>
              <w:t xml:space="preserve"> in the grant application. </w:t>
            </w:r>
            <w:r w:rsidRPr="002511F3">
              <w:rPr>
                <w:rFonts w:ascii="Times New Roman" w:hAnsi="Times New Roman"/>
              </w:rPr>
              <w:t xml:space="preserve">  </w:t>
            </w:r>
          </w:p>
        </w:tc>
      </w:tr>
      <w:tr w14:paraId="2A021603" w14:textId="77777777" w:rsidTr="00577D39">
        <w:tblPrEx>
          <w:tblW w:w="0" w:type="auto"/>
          <w:tblLook w:val="04A0"/>
        </w:tblPrEx>
        <w:tc>
          <w:tcPr>
            <w:tcW w:w="1439" w:type="dxa"/>
          </w:tcPr>
          <w:p w:rsidR="009405C4" w:rsidRPr="002511F3" w:rsidP="009405C4" w14:paraId="70ADB94F" w14:textId="77777777">
            <w:pPr>
              <w:widowControl/>
              <w:autoSpaceDE/>
              <w:autoSpaceDN/>
              <w:adjustRightInd/>
              <w:spacing w:line="360" w:lineRule="auto"/>
              <w:rPr>
                <w:rFonts w:ascii="Times New Roman" w:hAnsi="Times New Roman"/>
              </w:rPr>
            </w:pPr>
            <w:r w:rsidRPr="002511F3">
              <w:rPr>
                <w:rFonts w:ascii="Times New Roman" w:hAnsi="Times New Roman"/>
              </w:rPr>
              <w:t>States</w:t>
            </w:r>
          </w:p>
        </w:tc>
        <w:tc>
          <w:tcPr>
            <w:tcW w:w="4796" w:type="dxa"/>
          </w:tcPr>
          <w:p w:rsidR="009405C4" w:rsidRPr="002511F3" w:rsidP="009405C4" w14:paraId="53AAF4AC" w14:textId="494B6872">
            <w:pPr>
              <w:widowControl/>
              <w:autoSpaceDE/>
              <w:autoSpaceDN/>
              <w:adjustRightInd/>
              <w:rPr>
                <w:rFonts w:ascii="Times New Roman" w:hAnsi="Times New Roman"/>
              </w:rPr>
            </w:pPr>
            <w:r w:rsidRPr="002511F3">
              <w:rPr>
                <w:rFonts w:ascii="Times New Roman" w:hAnsi="Times New Roman"/>
                <w:b/>
                <w:bCs/>
                <w:u w:val="single"/>
              </w:rPr>
              <w:t>Reporting benefits</w:t>
            </w:r>
            <w:r w:rsidRPr="002511F3">
              <w:rPr>
                <w:rFonts w:ascii="Times New Roman" w:hAnsi="Times New Roman"/>
                <w:b/>
                <w:bCs/>
              </w:rPr>
              <w:t xml:space="preserve">: </w:t>
            </w:r>
            <w:r w:rsidRPr="002511F3">
              <w:rPr>
                <w:rFonts w:ascii="Times New Roman" w:hAnsi="Times New Roman"/>
              </w:rPr>
              <w:t>Requiring additional information on estimated project benefits in form OSM-51 submissions is an unnecessary, unproductive administrative burden. This information is currently detailed in the Environmental Assessments prepared for each reclamation project. OSMRE reviews each EA document</w:t>
            </w:r>
            <w:r w:rsidRPr="002511F3" w:rsidR="00577D39">
              <w:rPr>
                <w:rFonts w:ascii="Times New Roman" w:hAnsi="Times New Roman"/>
              </w:rPr>
              <w:t xml:space="preserve"> </w:t>
            </w:r>
            <w:r w:rsidRPr="002511F3">
              <w:rPr>
                <w:rFonts w:ascii="Times New Roman" w:hAnsi="Times New Roman"/>
              </w:rPr>
              <w:t>and issues the ATP/FONSI. To duplicate this effort for an initial project list (grant application) is premature, and burdensome.</w:t>
            </w:r>
          </w:p>
        </w:tc>
        <w:tc>
          <w:tcPr>
            <w:tcW w:w="3115" w:type="dxa"/>
          </w:tcPr>
          <w:p w:rsidR="009405C4" w:rsidRPr="002511F3" w:rsidP="00577D39" w14:paraId="607956C1" w14:textId="65F24C06">
            <w:pPr>
              <w:widowControl/>
              <w:autoSpaceDE/>
              <w:autoSpaceDN/>
              <w:adjustRightInd/>
              <w:rPr>
                <w:rFonts w:ascii="Times New Roman" w:hAnsi="Times New Roman"/>
              </w:rPr>
            </w:pPr>
            <w:r>
              <w:rPr>
                <w:rFonts w:ascii="Times New Roman" w:hAnsi="Times New Roman"/>
              </w:rPr>
              <w:t>Although p</w:t>
            </w:r>
            <w:r w:rsidRPr="002511F3" w:rsidR="00726C06">
              <w:rPr>
                <w:rFonts w:ascii="Times New Roman" w:hAnsi="Times New Roman"/>
              </w:rPr>
              <w:t xml:space="preserve">roject benefits will be required </w:t>
            </w:r>
            <w:r>
              <w:rPr>
                <w:rFonts w:ascii="Times New Roman" w:hAnsi="Times New Roman"/>
              </w:rPr>
              <w:t xml:space="preserve">in performance reporting </w:t>
            </w:r>
            <w:r w:rsidRPr="002511F3" w:rsidR="00726C06">
              <w:rPr>
                <w:rFonts w:ascii="Times New Roman" w:hAnsi="Times New Roman"/>
              </w:rPr>
              <w:t xml:space="preserve">OSMRE will not prescribe the format </w:t>
            </w:r>
            <w:r w:rsidRPr="002511F3" w:rsidR="00DA0272">
              <w:rPr>
                <w:rFonts w:ascii="Times New Roman" w:hAnsi="Times New Roman"/>
              </w:rPr>
              <w:t xml:space="preserve">that </w:t>
            </w:r>
            <w:r w:rsidRPr="002511F3" w:rsidR="00726C06">
              <w:rPr>
                <w:rFonts w:ascii="Times New Roman" w:hAnsi="Times New Roman"/>
              </w:rPr>
              <w:t>grant awardee</w:t>
            </w:r>
            <w:r w:rsidR="00692DB7">
              <w:rPr>
                <w:rFonts w:ascii="Times New Roman" w:hAnsi="Times New Roman"/>
              </w:rPr>
              <w:t>s</w:t>
            </w:r>
            <w:r w:rsidRPr="002511F3" w:rsidR="00726C06">
              <w:rPr>
                <w:rFonts w:ascii="Times New Roman" w:hAnsi="Times New Roman"/>
              </w:rPr>
              <w:t xml:space="preserve"> must submit this information. The OSM-51 form will remain optional for performance reporting.   </w:t>
            </w:r>
          </w:p>
        </w:tc>
      </w:tr>
      <w:tr w14:paraId="083DCA5A" w14:textId="77777777" w:rsidTr="00577D39">
        <w:tblPrEx>
          <w:tblW w:w="0" w:type="auto"/>
          <w:tblLook w:val="04A0"/>
        </w:tblPrEx>
        <w:tc>
          <w:tcPr>
            <w:tcW w:w="1439" w:type="dxa"/>
          </w:tcPr>
          <w:p w:rsidR="009405C4" w:rsidRPr="002511F3" w:rsidP="00620BA7" w14:paraId="2D133A25" w14:textId="77777777">
            <w:pPr>
              <w:widowControl/>
              <w:autoSpaceDE/>
              <w:autoSpaceDN/>
              <w:adjustRightInd/>
              <w:rPr>
                <w:rFonts w:ascii="Times New Roman" w:hAnsi="Times New Roman"/>
              </w:rPr>
            </w:pPr>
            <w:r w:rsidRPr="002511F3">
              <w:rPr>
                <w:rFonts w:ascii="Times New Roman" w:hAnsi="Times New Roman"/>
              </w:rPr>
              <w:t>States</w:t>
            </w:r>
          </w:p>
        </w:tc>
        <w:tc>
          <w:tcPr>
            <w:tcW w:w="4796" w:type="dxa"/>
          </w:tcPr>
          <w:p w:rsidR="009405C4" w:rsidRPr="002511F3" w:rsidP="00620BA7" w14:paraId="55AA7B1A" w14:textId="32A584AC">
            <w:pPr>
              <w:widowControl/>
              <w:autoSpaceDE/>
              <w:autoSpaceDN/>
              <w:adjustRightInd/>
              <w:rPr>
                <w:rFonts w:ascii="Times New Roman" w:hAnsi="Times New Roman"/>
              </w:rPr>
            </w:pPr>
            <w:r w:rsidRPr="002511F3">
              <w:rPr>
                <w:rFonts w:ascii="Times New Roman" w:hAnsi="Times New Roman"/>
                <w:b/>
                <w:bCs/>
              </w:rPr>
              <w:t xml:space="preserve">Recommendation for OSM-51: </w:t>
            </w:r>
            <w:r w:rsidRPr="002511F3">
              <w:rPr>
                <w:rFonts w:ascii="Times New Roman" w:hAnsi="Times New Roman"/>
              </w:rPr>
              <w:t xml:space="preserve">OSMRE should continue with current grant process without dramatic use of the revised OSM-51 form. The form is </w:t>
            </w:r>
            <w:r w:rsidRPr="002511F3" w:rsidR="00577D39">
              <w:rPr>
                <w:rFonts w:ascii="Times New Roman" w:hAnsi="Times New Roman"/>
              </w:rPr>
              <w:t xml:space="preserve">an </w:t>
            </w:r>
            <w:r w:rsidRPr="002511F3">
              <w:rPr>
                <w:rFonts w:ascii="Times New Roman" w:hAnsi="Times New Roman"/>
              </w:rPr>
              <w:t>in</w:t>
            </w:r>
            <w:r w:rsidRPr="002511F3" w:rsidR="00577D39">
              <w:rPr>
                <w:rFonts w:ascii="Times New Roman" w:hAnsi="Times New Roman"/>
              </w:rPr>
              <w:t xml:space="preserve">appropriate </w:t>
            </w:r>
            <w:r w:rsidRPr="002511F3">
              <w:rPr>
                <w:rFonts w:ascii="Times New Roman" w:hAnsi="Times New Roman"/>
              </w:rPr>
              <w:t>tool for ex</w:t>
            </w:r>
            <w:r w:rsidRPr="002511F3" w:rsidR="00577D39">
              <w:rPr>
                <w:rFonts w:ascii="Times New Roman" w:hAnsi="Times New Roman"/>
              </w:rPr>
              <w:t xml:space="preserve">tensive </w:t>
            </w:r>
            <w:r w:rsidRPr="002511F3">
              <w:rPr>
                <w:rFonts w:ascii="Times New Roman" w:hAnsi="Times New Roman"/>
              </w:rPr>
              <w:t>reporting creating more work by duplicative reporting. OSMRE is unnecessarily creating redundancy, inefficiency, and increasing the burden on state and tribal abandoned mine land programs.</w:t>
            </w:r>
          </w:p>
          <w:p w:rsidR="009405C4" w:rsidRPr="002511F3" w:rsidP="00620BA7" w14:paraId="0841703C" w14:textId="77777777">
            <w:pPr>
              <w:widowControl/>
              <w:autoSpaceDE/>
              <w:autoSpaceDN/>
              <w:adjustRightInd/>
              <w:rPr>
                <w:rFonts w:ascii="Times New Roman" w:hAnsi="Times New Roman"/>
              </w:rPr>
            </w:pPr>
          </w:p>
        </w:tc>
        <w:tc>
          <w:tcPr>
            <w:tcW w:w="3115" w:type="dxa"/>
          </w:tcPr>
          <w:p w:rsidR="009405C4" w:rsidRPr="002511F3" w:rsidP="00620BA7" w14:paraId="517B74D4" w14:textId="4F4102E6">
            <w:pPr>
              <w:widowControl/>
              <w:autoSpaceDE/>
              <w:autoSpaceDN/>
              <w:adjustRightInd/>
              <w:rPr>
                <w:rFonts w:ascii="Times New Roman" w:hAnsi="Times New Roman"/>
              </w:rPr>
            </w:pPr>
            <w:r>
              <w:rPr>
                <w:rFonts w:ascii="Times New Roman" w:hAnsi="Times New Roman"/>
              </w:rPr>
              <w:t>OSMRE provides flexibility in how the program narrative and progress reporting is submitted.</w:t>
            </w:r>
          </w:p>
        </w:tc>
      </w:tr>
      <w:tr w14:paraId="1BDAA165" w14:textId="77777777" w:rsidTr="00577D39">
        <w:tblPrEx>
          <w:tblW w:w="0" w:type="auto"/>
          <w:tblLook w:val="04A0"/>
        </w:tblPrEx>
        <w:tc>
          <w:tcPr>
            <w:tcW w:w="1439" w:type="dxa"/>
          </w:tcPr>
          <w:p w:rsidR="009405C4" w:rsidRPr="002511F3" w:rsidP="009405C4" w14:paraId="4588904C" w14:textId="77777777">
            <w:pPr>
              <w:widowControl/>
              <w:autoSpaceDE/>
              <w:autoSpaceDN/>
              <w:adjustRightInd/>
              <w:spacing w:line="360" w:lineRule="auto"/>
              <w:rPr>
                <w:rFonts w:ascii="Times New Roman" w:hAnsi="Times New Roman"/>
              </w:rPr>
            </w:pPr>
            <w:r w:rsidRPr="002511F3">
              <w:rPr>
                <w:rFonts w:ascii="Times New Roman" w:hAnsi="Times New Roman"/>
              </w:rPr>
              <w:t>NGOs</w:t>
            </w:r>
          </w:p>
        </w:tc>
        <w:tc>
          <w:tcPr>
            <w:tcW w:w="4796" w:type="dxa"/>
          </w:tcPr>
          <w:p w:rsidR="009405C4" w:rsidRPr="002511F3" w:rsidP="009405C4" w14:paraId="231496E4" w14:textId="39344DD2">
            <w:pPr>
              <w:widowControl/>
              <w:autoSpaceDE/>
              <w:autoSpaceDN/>
              <w:adjustRightInd/>
              <w:rPr>
                <w:rFonts w:ascii="Times New Roman" w:hAnsi="Times New Roman"/>
              </w:rPr>
            </w:pPr>
            <w:r w:rsidRPr="002511F3">
              <w:rPr>
                <w:rFonts w:ascii="Times New Roman" w:hAnsi="Times New Roman"/>
                <w:b/>
                <w:bCs/>
              </w:rPr>
              <w:t xml:space="preserve">Reporting </w:t>
            </w:r>
            <w:r w:rsidR="00A07E9B">
              <w:rPr>
                <w:rFonts w:ascii="Times New Roman" w:hAnsi="Times New Roman"/>
                <w:b/>
                <w:bCs/>
              </w:rPr>
              <w:t>results</w:t>
            </w:r>
            <w:r w:rsidRPr="002511F3">
              <w:rPr>
                <w:rFonts w:ascii="Times New Roman" w:hAnsi="Times New Roman"/>
                <w:b/>
                <w:bCs/>
              </w:rPr>
              <w:t>:</w:t>
            </w:r>
            <w:r w:rsidRPr="002511F3">
              <w:rPr>
                <w:rFonts w:ascii="Times New Roman" w:hAnsi="Times New Roman"/>
              </w:rPr>
              <w:t xml:space="preserve"> Direct benefits of reclamation, such as the amount of highwall reclaimed, acres of pits filled, miles of stream improved, and chemical loading reductions are the only reasonable measures state AML programs are adept at providing. As presented in the opening remarks, OSMRE and OMB should convene economic development experts to standardize the economic impact of reclamation—if OSMRE has a desire/obligation to quantify such data.</w:t>
            </w:r>
          </w:p>
        </w:tc>
        <w:tc>
          <w:tcPr>
            <w:tcW w:w="3115" w:type="dxa"/>
          </w:tcPr>
          <w:p w:rsidR="009405C4" w:rsidRPr="002511F3" w:rsidP="00620BA7" w14:paraId="67ED7627" w14:textId="384B5042">
            <w:pPr>
              <w:widowControl/>
              <w:autoSpaceDE/>
              <w:autoSpaceDN/>
              <w:adjustRightInd/>
              <w:rPr>
                <w:rFonts w:ascii="Times New Roman" w:hAnsi="Times New Roman"/>
              </w:rPr>
            </w:pPr>
            <w:r w:rsidRPr="00620BA7">
              <w:rPr>
                <w:rFonts w:ascii="Times New Roman" w:hAnsi="Times New Roman"/>
              </w:rPr>
              <w:t xml:space="preserve">OSMRE </w:t>
            </w:r>
            <w:r>
              <w:rPr>
                <w:rFonts w:ascii="Times New Roman" w:hAnsi="Times New Roman"/>
              </w:rPr>
              <w:t xml:space="preserve">accommodates States and Tribes for documenting completed projects using its e-AMLIS system. </w:t>
            </w:r>
          </w:p>
        </w:tc>
      </w:tr>
      <w:tr w14:paraId="00B7DBF1" w14:textId="77777777" w:rsidTr="00577D39">
        <w:tblPrEx>
          <w:tblW w:w="0" w:type="auto"/>
          <w:tblLook w:val="04A0"/>
        </w:tblPrEx>
        <w:tc>
          <w:tcPr>
            <w:tcW w:w="1439" w:type="dxa"/>
          </w:tcPr>
          <w:p w:rsidR="009405C4" w:rsidRPr="002511F3" w:rsidP="009405C4" w14:paraId="2D6E5065" w14:textId="77777777">
            <w:pPr>
              <w:widowControl/>
              <w:autoSpaceDE/>
              <w:autoSpaceDN/>
              <w:adjustRightInd/>
              <w:spacing w:line="360" w:lineRule="auto"/>
              <w:rPr>
                <w:rFonts w:ascii="Times New Roman" w:hAnsi="Times New Roman"/>
              </w:rPr>
            </w:pPr>
            <w:r w:rsidRPr="002511F3">
              <w:rPr>
                <w:rFonts w:ascii="Times New Roman" w:hAnsi="Times New Roman"/>
              </w:rPr>
              <w:t>IMCC</w:t>
            </w:r>
          </w:p>
        </w:tc>
        <w:tc>
          <w:tcPr>
            <w:tcW w:w="4796" w:type="dxa"/>
          </w:tcPr>
          <w:p w:rsidR="009405C4" w:rsidRPr="002511F3" w:rsidP="009405C4" w14:paraId="7C0F0F13" w14:textId="7D44541D">
            <w:pPr>
              <w:widowControl/>
              <w:autoSpaceDE/>
              <w:autoSpaceDN/>
              <w:adjustRightInd/>
              <w:rPr>
                <w:rFonts w:ascii="Times New Roman" w:hAnsi="Times New Roman"/>
              </w:rPr>
            </w:pPr>
            <w:r w:rsidRPr="002511F3">
              <w:rPr>
                <w:rFonts w:ascii="Times New Roman" w:hAnsi="Times New Roman"/>
                <w:b/>
                <w:bCs/>
              </w:rPr>
              <w:t>Additional reporting:</w:t>
            </w:r>
            <w:r w:rsidRPr="002511F3">
              <w:rPr>
                <w:rFonts w:ascii="Times New Roman" w:hAnsi="Times New Roman"/>
              </w:rPr>
              <w:t xml:space="preserve"> Requiring additional information on estimated benefits in OSM-51 submissions beyond what is available in e</w:t>
            </w:r>
            <w:r w:rsidR="007F748F">
              <w:rPr>
                <w:rFonts w:ascii="Times New Roman" w:hAnsi="Times New Roman"/>
              </w:rPr>
              <w:t>-</w:t>
            </w:r>
            <w:r w:rsidRPr="002511F3">
              <w:rPr>
                <w:rFonts w:ascii="Times New Roman" w:hAnsi="Times New Roman"/>
              </w:rPr>
              <w:t xml:space="preserve">AMLIS is an unproductive use of the states AML staff time. </w:t>
            </w:r>
          </w:p>
        </w:tc>
        <w:tc>
          <w:tcPr>
            <w:tcW w:w="3115" w:type="dxa"/>
          </w:tcPr>
          <w:p w:rsidR="009405C4" w:rsidRPr="002511F3" w:rsidP="004D63BF" w14:paraId="68C24AAE" w14:textId="3BB716A4">
            <w:pPr>
              <w:widowControl/>
              <w:autoSpaceDE/>
              <w:autoSpaceDN/>
              <w:adjustRightInd/>
              <w:rPr>
                <w:rFonts w:ascii="Times New Roman" w:hAnsi="Times New Roman"/>
              </w:rPr>
            </w:pPr>
            <w:r w:rsidRPr="004D63BF">
              <w:rPr>
                <w:rFonts w:ascii="Times New Roman" w:hAnsi="Times New Roman"/>
              </w:rPr>
              <w:t xml:space="preserve">OSMRE </w:t>
            </w:r>
            <w:r>
              <w:rPr>
                <w:rFonts w:ascii="Times New Roman" w:hAnsi="Times New Roman"/>
              </w:rPr>
              <w:t xml:space="preserve">had determined what information is redundant and what are other means are available to </w:t>
            </w:r>
            <w:r w:rsidRPr="004D63BF">
              <w:rPr>
                <w:rFonts w:ascii="Times New Roman" w:hAnsi="Times New Roman"/>
              </w:rPr>
              <w:t>accommodate States and Tribes for documenting completed projects</w:t>
            </w:r>
            <w:r>
              <w:rPr>
                <w:rFonts w:ascii="Times New Roman" w:hAnsi="Times New Roman"/>
              </w:rPr>
              <w:t>.</w:t>
            </w:r>
            <w:r w:rsidRPr="004D63BF">
              <w:rPr>
                <w:rFonts w:ascii="Times New Roman" w:hAnsi="Times New Roman"/>
              </w:rPr>
              <w:t xml:space="preserve"> </w:t>
            </w:r>
          </w:p>
        </w:tc>
      </w:tr>
      <w:tr w14:paraId="4E8FB853" w14:textId="77777777" w:rsidTr="00577D39">
        <w:tblPrEx>
          <w:tblW w:w="0" w:type="auto"/>
          <w:tblLook w:val="04A0"/>
        </w:tblPrEx>
        <w:tc>
          <w:tcPr>
            <w:tcW w:w="1439" w:type="dxa"/>
          </w:tcPr>
          <w:p w:rsidR="009405C4" w:rsidRPr="002511F3" w:rsidP="009405C4" w14:paraId="4F59122D" w14:textId="77777777">
            <w:pPr>
              <w:widowControl/>
              <w:autoSpaceDE/>
              <w:autoSpaceDN/>
              <w:adjustRightInd/>
              <w:spacing w:line="360" w:lineRule="auto"/>
              <w:rPr>
                <w:rFonts w:ascii="Times New Roman" w:hAnsi="Times New Roman"/>
              </w:rPr>
            </w:pPr>
            <w:r w:rsidRPr="002511F3">
              <w:rPr>
                <w:rFonts w:ascii="Times New Roman" w:hAnsi="Times New Roman"/>
              </w:rPr>
              <w:t>IMCC</w:t>
            </w:r>
          </w:p>
        </w:tc>
        <w:tc>
          <w:tcPr>
            <w:tcW w:w="4796" w:type="dxa"/>
          </w:tcPr>
          <w:p w:rsidR="009405C4" w:rsidRPr="002511F3" w:rsidP="009405C4" w14:paraId="271B1706" w14:textId="61AF938D">
            <w:pPr>
              <w:widowControl/>
              <w:autoSpaceDE/>
              <w:autoSpaceDN/>
              <w:adjustRightInd/>
              <w:rPr>
                <w:rFonts w:ascii="Times New Roman" w:hAnsi="Times New Roman"/>
                <w:b/>
                <w:bCs/>
              </w:rPr>
            </w:pPr>
            <w:r>
              <w:rPr>
                <w:rFonts w:ascii="Times New Roman" w:hAnsi="Times New Roman"/>
                <w:b/>
                <w:bCs/>
              </w:rPr>
              <w:t>Unnecessary burden</w:t>
            </w:r>
            <w:r w:rsidRPr="002511F3">
              <w:rPr>
                <w:rFonts w:ascii="Times New Roman" w:hAnsi="Times New Roman"/>
                <w:b/>
                <w:bCs/>
              </w:rPr>
              <w:t>:</w:t>
            </w:r>
          </w:p>
          <w:p w:rsidR="009405C4" w:rsidRPr="002511F3" w:rsidP="009405C4" w14:paraId="554F1061" w14:textId="515321CB">
            <w:pPr>
              <w:widowControl/>
              <w:autoSpaceDE/>
              <w:autoSpaceDN/>
              <w:adjustRightInd/>
              <w:rPr>
                <w:rFonts w:ascii="Times New Roman" w:hAnsi="Times New Roman"/>
              </w:rPr>
            </w:pPr>
            <w:r w:rsidRPr="002511F3">
              <w:rPr>
                <w:rFonts w:ascii="Times New Roman" w:hAnsi="Times New Roman"/>
              </w:rPr>
              <w:t xml:space="preserve">Each aspect of OSMRE’s efforts to implement the IIJA, as exemplified by this ICR, will add unnecessary burdens on the states that carry out the program. </w:t>
            </w:r>
          </w:p>
        </w:tc>
        <w:tc>
          <w:tcPr>
            <w:tcW w:w="3115" w:type="dxa"/>
          </w:tcPr>
          <w:p w:rsidR="009405C4" w:rsidRPr="002511F3" w:rsidP="008603DC" w14:paraId="553432DA" w14:textId="70521401">
            <w:pPr>
              <w:widowControl/>
              <w:autoSpaceDE/>
              <w:autoSpaceDN/>
              <w:adjustRightInd/>
              <w:rPr>
                <w:rFonts w:ascii="Times New Roman" w:hAnsi="Times New Roman"/>
              </w:rPr>
            </w:pPr>
            <w:r>
              <w:rPr>
                <w:rFonts w:ascii="Times New Roman" w:hAnsi="Times New Roman"/>
              </w:rPr>
              <w:t>This comment was discussed with respondents and was resolved using the simplified version of the OSM-51 form.</w:t>
            </w:r>
          </w:p>
        </w:tc>
      </w:tr>
      <w:tr w14:paraId="6FE9116A" w14:textId="77777777" w:rsidTr="00577D39">
        <w:tblPrEx>
          <w:tblW w:w="0" w:type="auto"/>
          <w:tblLook w:val="04A0"/>
        </w:tblPrEx>
        <w:tc>
          <w:tcPr>
            <w:tcW w:w="1439" w:type="dxa"/>
          </w:tcPr>
          <w:p w:rsidR="001C6041" w:rsidRPr="00315359" w:rsidP="009405C4" w14:paraId="202A63ED" w14:textId="269A3720">
            <w:pPr>
              <w:widowControl/>
              <w:autoSpaceDE/>
              <w:autoSpaceDN/>
              <w:adjustRightInd/>
              <w:spacing w:line="360" w:lineRule="auto"/>
            </w:pPr>
            <w:r w:rsidRPr="002511F3">
              <w:rPr>
                <w:rFonts w:ascii="Times New Roman" w:hAnsi="Times New Roman"/>
              </w:rPr>
              <w:t>IMCC</w:t>
            </w:r>
          </w:p>
        </w:tc>
        <w:tc>
          <w:tcPr>
            <w:tcW w:w="4796" w:type="dxa"/>
          </w:tcPr>
          <w:p w:rsidR="001C6041" w:rsidRPr="001C6041" w:rsidP="00315359" w14:paraId="15484B46" w14:textId="3DD21561">
            <w:pPr>
              <w:widowControl/>
              <w:autoSpaceDE/>
              <w:autoSpaceDN/>
              <w:adjustRightInd/>
              <w:rPr>
                <w:rFonts w:ascii="Times New Roman" w:hAnsi="Times New Roman"/>
              </w:rPr>
            </w:pPr>
            <w:r w:rsidRPr="001C6041">
              <w:rPr>
                <w:rFonts w:ascii="Times New Roman" w:hAnsi="Times New Roman"/>
                <w:b/>
                <w:bCs/>
              </w:rPr>
              <w:t>Un</w:t>
            </w:r>
            <w:r>
              <w:rPr>
                <w:rFonts w:ascii="Times New Roman" w:hAnsi="Times New Roman"/>
                <w:b/>
                <w:bCs/>
              </w:rPr>
              <w:t>derestimated b</w:t>
            </w:r>
            <w:r w:rsidRPr="001C6041">
              <w:rPr>
                <w:rFonts w:ascii="Times New Roman" w:hAnsi="Times New Roman"/>
                <w:b/>
                <w:bCs/>
              </w:rPr>
              <w:t>urden:</w:t>
            </w:r>
            <w:r>
              <w:rPr>
                <w:rFonts w:ascii="Times New Roman" w:hAnsi="Times New Roman"/>
              </w:rPr>
              <w:t xml:space="preserve"> </w:t>
            </w:r>
            <w:r w:rsidRPr="001C6041">
              <w:rPr>
                <w:rFonts w:ascii="Times New Roman" w:hAnsi="Times New Roman"/>
              </w:rPr>
              <w:t>OSMRE is woefully underestimating the burden associated with the OSM-51 revisions.</w:t>
            </w:r>
            <w:r>
              <w:rPr>
                <w:rFonts w:ascii="Times New Roman" w:hAnsi="Times New Roman"/>
              </w:rPr>
              <w:t xml:space="preserve"> </w:t>
            </w:r>
            <w:r w:rsidRPr="001C6041">
              <w:rPr>
                <w:rFonts w:ascii="Times New Roman" w:hAnsi="Times New Roman"/>
              </w:rPr>
              <w:t>The states believe the 5.58 average estimate severely underestimates the time that will be required. 10-25 hours would be a better estimate based on the states’ previous experience with AML grant applications and assessment of the proposed changes to OSM-51.</w:t>
            </w:r>
          </w:p>
        </w:tc>
        <w:tc>
          <w:tcPr>
            <w:tcW w:w="3115" w:type="dxa"/>
          </w:tcPr>
          <w:p w:rsidR="001C6041" w:rsidRPr="001C6041" w:rsidP="001C6041" w14:paraId="117C7D8C" w14:textId="379B4C08">
            <w:pPr>
              <w:widowControl/>
              <w:autoSpaceDE/>
              <w:autoSpaceDN/>
              <w:adjustRightInd/>
            </w:pPr>
            <w:r>
              <w:rPr>
                <w:rFonts w:ascii="Times New Roman" w:hAnsi="Times New Roman"/>
              </w:rPr>
              <w:t xml:space="preserve">Based on </w:t>
            </w:r>
            <w:r w:rsidR="008603DC">
              <w:rPr>
                <w:rFonts w:ascii="Times New Roman" w:hAnsi="Times New Roman"/>
              </w:rPr>
              <w:t xml:space="preserve">informal </w:t>
            </w:r>
            <w:r>
              <w:rPr>
                <w:rFonts w:ascii="Times New Roman" w:hAnsi="Times New Roman"/>
              </w:rPr>
              <w:t xml:space="preserve">outreach to respondents </w:t>
            </w:r>
            <w:r w:rsidR="008603DC">
              <w:rPr>
                <w:rFonts w:ascii="Times New Roman" w:hAnsi="Times New Roman"/>
              </w:rPr>
              <w:t>(</w:t>
            </w:r>
            <w:r>
              <w:rPr>
                <w:rFonts w:ascii="Times New Roman" w:hAnsi="Times New Roman"/>
              </w:rPr>
              <w:t>conducted in August 2023</w:t>
            </w:r>
            <w:r w:rsidR="008603DC">
              <w:rPr>
                <w:rFonts w:ascii="Times New Roman" w:hAnsi="Times New Roman"/>
              </w:rPr>
              <w:t>)</w:t>
            </w:r>
            <w:r>
              <w:rPr>
                <w:rFonts w:ascii="Times New Roman" w:hAnsi="Times New Roman"/>
              </w:rPr>
              <w:t xml:space="preserve"> </w:t>
            </w:r>
            <w:r w:rsidRPr="001C6041">
              <w:rPr>
                <w:rFonts w:ascii="Times New Roman" w:hAnsi="Times New Roman"/>
              </w:rPr>
              <w:t>OSMRE</w:t>
            </w:r>
            <w:r>
              <w:rPr>
                <w:rFonts w:ascii="Times New Roman" w:hAnsi="Times New Roman"/>
              </w:rPr>
              <w:t>’s re-estimate</w:t>
            </w:r>
            <w:r>
              <w:rPr>
                <w:rFonts w:ascii="Times New Roman" w:hAnsi="Times New Roman"/>
              </w:rPr>
              <w:t>d</w:t>
            </w:r>
            <w:r>
              <w:rPr>
                <w:rFonts w:ascii="Times New Roman" w:hAnsi="Times New Roman"/>
              </w:rPr>
              <w:t xml:space="preserve"> burden hours</w:t>
            </w:r>
            <w:r>
              <w:rPr>
                <w:rFonts w:ascii="Times New Roman" w:hAnsi="Times New Roman"/>
              </w:rPr>
              <w:t>.</w:t>
            </w:r>
            <w:r>
              <w:rPr>
                <w:rFonts w:ascii="Times New Roman" w:hAnsi="Times New Roman"/>
              </w:rPr>
              <w:t xml:space="preserve"> </w:t>
            </w:r>
            <w:r>
              <w:rPr>
                <w:rFonts w:ascii="Times New Roman" w:hAnsi="Times New Roman"/>
              </w:rPr>
              <w:t>T</w:t>
            </w:r>
            <w:r w:rsidR="00A07E9B">
              <w:rPr>
                <w:rFonts w:ascii="Times New Roman" w:hAnsi="Times New Roman"/>
              </w:rPr>
              <w:t xml:space="preserve">otal burden of the ICR </w:t>
            </w:r>
            <w:r>
              <w:rPr>
                <w:rFonts w:ascii="Times New Roman" w:hAnsi="Times New Roman"/>
              </w:rPr>
              <w:t xml:space="preserve">increased </w:t>
            </w:r>
            <w:r w:rsidR="00A07E9B">
              <w:rPr>
                <w:rFonts w:ascii="Times New Roman" w:hAnsi="Times New Roman"/>
              </w:rPr>
              <w:t xml:space="preserve">to 2,423 hours with higher hours for OSM-51 program narrative </w:t>
            </w:r>
            <w:r>
              <w:rPr>
                <w:rFonts w:ascii="Times New Roman" w:hAnsi="Times New Roman"/>
              </w:rPr>
              <w:t xml:space="preserve">to </w:t>
            </w:r>
            <w:r w:rsidR="00A07E9B">
              <w:rPr>
                <w:rFonts w:ascii="Times New Roman" w:hAnsi="Times New Roman"/>
              </w:rPr>
              <w:t>29 hours per submission</w:t>
            </w:r>
            <w:r>
              <w:rPr>
                <w:rFonts w:ascii="Times New Roman" w:hAnsi="Times New Roman"/>
              </w:rPr>
              <w:t xml:space="preserve"> and the calculated average increased to 8.7 hours per response. </w:t>
            </w:r>
          </w:p>
        </w:tc>
      </w:tr>
    </w:tbl>
    <w:p w:rsidR="00655951" w14:paraId="79774D49" w14:textId="77777777">
      <w:pPr>
        <w:rPr>
          <w:sz w:val="24"/>
          <w:szCs w:val="24"/>
        </w:rPr>
      </w:pPr>
    </w:p>
    <w:p w:rsidR="005B08C0" w:rsidP="005B08C0" w14:paraId="75FD1D56" w14:textId="724E1791">
      <w:pPr>
        <w:rPr>
          <w:sz w:val="24"/>
          <w:szCs w:val="24"/>
        </w:rPr>
      </w:pPr>
      <w:r>
        <w:rPr>
          <w:sz w:val="24"/>
          <w:szCs w:val="24"/>
        </w:rPr>
        <w:t xml:space="preserve">In response to the above comments received from the 60-day Federal Register notice OSMRE revised the OSM-51 eliminating </w:t>
      </w:r>
      <w:r w:rsidR="006E1DFE">
        <w:rPr>
          <w:sz w:val="24"/>
          <w:szCs w:val="24"/>
        </w:rPr>
        <w:t xml:space="preserve">extensive </w:t>
      </w:r>
      <w:r>
        <w:rPr>
          <w:sz w:val="24"/>
          <w:szCs w:val="24"/>
        </w:rPr>
        <w:t>instruction</w:t>
      </w:r>
      <w:r w:rsidR="008603DC">
        <w:rPr>
          <w:sz w:val="24"/>
          <w:szCs w:val="24"/>
        </w:rPr>
        <w:t xml:space="preserve">s that were </w:t>
      </w:r>
      <w:r>
        <w:rPr>
          <w:sz w:val="24"/>
          <w:szCs w:val="24"/>
        </w:rPr>
        <w:t xml:space="preserve">often </w:t>
      </w:r>
      <w:r w:rsidR="008603DC">
        <w:rPr>
          <w:sz w:val="24"/>
          <w:szCs w:val="24"/>
        </w:rPr>
        <w:t xml:space="preserve">duplicated in the </w:t>
      </w:r>
      <w:r>
        <w:rPr>
          <w:sz w:val="24"/>
          <w:szCs w:val="24"/>
        </w:rPr>
        <w:t>Guidance on the Bipartisan Infrastructure Law:</w:t>
      </w:r>
      <w:r>
        <w:rPr>
          <w:sz w:val="24"/>
          <w:szCs w:val="24"/>
        </w:rPr>
        <w:br/>
      </w:r>
    </w:p>
    <w:p w:rsidR="00A50DF5" w:rsidP="005B08C0" w14:paraId="65C47EA3" w14:textId="7EBDEF8A">
      <w:pPr>
        <w:rPr>
          <w:sz w:val="24"/>
          <w:szCs w:val="24"/>
        </w:rPr>
      </w:pPr>
      <w:r w:rsidRPr="005B08C0">
        <w:rPr>
          <w:sz w:val="24"/>
          <w:szCs w:val="24"/>
        </w:rPr>
        <w:t>https://www.osmre.gov/sites/default/files/inline-files/FY23-BIL-AML-Guidance.pdf</w:t>
      </w:r>
      <w:r>
        <w:rPr>
          <w:sz w:val="24"/>
          <w:szCs w:val="24"/>
        </w:rPr>
        <w:br/>
      </w:r>
      <w:r>
        <w:rPr>
          <w:sz w:val="24"/>
          <w:szCs w:val="24"/>
        </w:rPr>
        <w:br/>
      </w:r>
      <w:r w:rsidR="006E1DFE">
        <w:rPr>
          <w:sz w:val="24"/>
          <w:szCs w:val="24"/>
        </w:rPr>
        <w:t xml:space="preserve">This was done </w:t>
      </w:r>
      <w:r w:rsidR="00165B04">
        <w:rPr>
          <w:sz w:val="24"/>
          <w:szCs w:val="24"/>
        </w:rPr>
        <w:t>i</w:t>
      </w:r>
      <w:r w:rsidR="00655951">
        <w:rPr>
          <w:sz w:val="24"/>
          <w:szCs w:val="24"/>
        </w:rPr>
        <w:t xml:space="preserve">n order </w:t>
      </w:r>
      <w:r w:rsidR="00165B04">
        <w:rPr>
          <w:sz w:val="24"/>
          <w:szCs w:val="24"/>
        </w:rPr>
        <w:t xml:space="preserve">reduce redundancy </w:t>
      </w:r>
      <w:r w:rsidR="006E1DFE">
        <w:rPr>
          <w:sz w:val="24"/>
          <w:szCs w:val="24"/>
        </w:rPr>
        <w:t xml:space="preserve">or </w:t>
      </w:r>
      <w:r w:rsidR="00165B04">
        <w:rPr>
          <w:sz w:val="24"/>
          <w:szCs w:val="24"/>
        </w:rPr>
        <w:t xml:space="preserve">unnecessary </w:t>
      </w:r>
      <w:r w:rsidR="006E1DFE">
        <w:rPr>
          <w:sz w:val="24"/>
          <w:szCs w:val="24"/>
        </w:rPr>
        <w:t xml:space="preserve">additional </w:t>
      </w:r>
      <w:r w:rsidR="00165B04">
        <w:rPr>
          <w:sz w:val="24"/>
          <w:szCs w:val="24"/>
        </w:rPr>
        <w:t xml:space="preserve">burden </w:t>
      </w:r>
      <w:r w:rsidR="006E1DFE">
        <w:rPr>
          <w:sz w:val="24"/>
          <w:szCs w:val="24"/>
        </w:rPr>
        <w:t>in particular where</w:t>
      </w:r>
      <w:r w:rsidR="006E1DFE">
        <w:rPr>
          <w:sz w:val="24"/>
          <w:szCs w:val="24"/>
        </w:rPr>
        <w:t xml:space="preserve"> </w:t>
      </w:r>
      <w:r w:rsidR="00165B04">
        <w:rPr>
          <w:sz w:val="24"/>
          <w:szCs w:val="24"/>
        </w:rPr>
        <w:t>respondents</w:t>
      </w:r>
      <w:r w:rsidR="006E1DFE">
        <w:rPr>
          <w:sz w:val="24"/>
          <w:szCs w:val="24"/>
        </w:rPr>
        <w:t xml:space="preserve"> could fulfill requirements by other means</w:t>
      </w:r>
      <w:r w:rsidR="00165B04">
        <w:rPr>
          <w:sz w:val="24"/>
          <w:szCs w:val="24"/>
        </w:rPr>
        <w:t xml:space="preserve">. </w:t>
      </w:r>
      <w:r w:rsidR="008603DC">
        <w:rPr>
          <w:sz w:val="24"/>
          <w:szCs w:val="24"/>
        </w:rPr>
        <w:t xml:space="preserve">OSMRE </w:t>
      </w:r>
      <w:r w:rsidR="00655951">
        <w:rPr>
          <w:sz w:val="24"/>
          <w:szCs w:val="24"/>
        </w:rPr>
        <w:t>re-estimate</w:t>
      </w:r>
      <w:r w:rsidR="008603DC">
        <w:rPr>
          <w:sz w:val="24"/>
          <w:szCs w:val="24"/>
        </w:rPr>
        <w:t>d</w:t>
      </w:r>
      <w:r w:rsidR="00655951">
        <w:rPr>
          <w:sz w:val="24"/>
          <w:szCs w:val="24"/>
        </w:rPr>
        <w:t xml:space="preserve"> burden hours </w:t>
      </w:r>
      <w:r w:rsidR="008603DC">
        <w:rPr>
          <w:sz w:val="24"/>
          <w:szCs w:val="24"/>
        </w:rPr>
        <w:t xml:space="preserve">based on feedback form respondents in </w:t>
      </w:r>
      <w:r w:rsidR="00655951">
        <w:rPr>
          <w:sz w:val="24"/>
          <w:szCs w:val="24"/>
        </w:rPr>
        <w:t>August 2023</w:t>
      </w:r>
      <w:r w:rsidR="00692DB7">
        <w:rPr>
          <w:sz w:val="24"/>
          <w:szCs w:val="24"/>
        </w:rPr>
        <w:t xml:space="preserve"> </w:t>
      </w:r>
      <w:r w:rsidRPr="002511F3" w:rsidR="002511F3">
        <w:rPr>
          <w:sz w:val="24"/>
          <w:szCs w:val="24"/>
        </w:rPr>
        <w:t xml:space="preserve">estimating burden </w:t>
      </w:r>
      <w:r w:rsidR="008603DC">
        <w:rPr>
          <w:sz w:val="24"/>
          <w:szCs w:val="24"/>
        </w:rPr>
        <w:t xml:space="preserve">hours </w:t>
      </w:r>
      <w:r w:rsidRPr="002511F3" w:rsidR="002511F3">
        <w:rPr>
          <w:sz w:val="24"/>
          <w:szCs w:val="24"/>
        </w:rPr>
        <w:t>in item 12 below.</w:t>
      </w:r>
      <w:r w:rsidR="008603DC">
        <w:rPr>
          <w:sz w:val="24"/>
          <w:szCs w:val="24"/>
        </w:rPr>
        <w:t xml:space="preserve"> Contacts were made with the following: </w:t>
      </w:r>
      <w:r w:rsidR="008603DC">
        <w:rPr>
          <w:sz w:val="24"/>
          <w:szCs w:val="24"/>
        </w:rPr>
        <w:br/>
      </w:r>
    </w:p>
    <w:p w:rsidR="00E30A05" w:rsidRPr="00E30A05" w:rsidP="00E30A05" w14:paraId="6A73622E" w14:textId="77777777">
      <w:pPr>
        <w:rPr>
          <w:sz w:val="24"/>
          <w:szCs w:val="24"/>
        </w:rPr>
      </w:pPr>
      <w:r w:rsidRPr="00E30A05">
        <w:rPr>
          <w:sz w:val="24"/>
          <w:szCs w:val="24"/>
        </w:rPr>
        <w:t>Director AML Division</w:t>
      </w:r>
    </w:p>
    <w:p w:rsidR="00E30A05" w:rsidRPr="00E30A05" w:rsidP="00E30A05" w14:paraId="678A5D0B" w14:textId="77777777">
      <w:pPr>
        <w:rPr>
          <w:sz w:val="24"/>
          <w:szCs w:val="24"/>
        </w:rPr>
      </w:pPr>
      <w:r w:rsidRPr="00E30A05">
        <w:rPr>
          <w:sz w:val="24"/>
          <w:szCs w:val="24"/>
        </w:rPr>
        <w:t>North Dakota Public Service Commission</w:t>
      </w:r>
    </w:p>
    <w:p w:rsidR="00E30A05" w:rsidRPr="00E30A05" w:rsidP="00E30A05" w14:paraId="42206323" w14:textId="77777777">
      <w:pPr>
        <w:rPr>
          <w:sz w:val="24"/>
          <w:szCs w:val="24"/>
        </w:rPr>
      </w:pPr>
      <w:r w:rsidRPr="00E30A05">
        <w:rPr>
          <w:sz w:val="24"/>
          <w:szCs w:val="24"/>
        </w:rPr>
        <w:t>600 E Blvd. Ave, Dept. 408</w:t>
      </w:r>
    </w:p>
    <w:p w:rsidR="00E30A05" w:rsidRPr="00E30A05" w:rsidP="00E30A05" w14:paraId="6F87FE05" w14:textId="77777777">
      <w:pPr>
        <w:rPr>
          <w:sz w:val="24"/>
          <w:szCs w:val="24"/>
        </w:rPr>
      </w:pPr>
      <w:r w:rsidRPr="00E30A05">
        <w:rPr>
          <w:sz w:val="24"/>
          <w:szCs w:val="24"/>
        </w:rPr>
        <w:t>Bismarck, ND 58505</w:t>
      </w:r>
    </w:p>
    <w:p w:rsidR="00E30A05" w:rsidP="00385198" w14:paraId="0E2A015C" w14:textId="77777777">
      <w:pPr>
        <w:rPr>
          <w:sz w:val="24"/>
          <w:szCs w:val="24"/>
        </w:rPr>
      </w:pPr>
    </w:p>
    <w:p w:rsidR="007D0C15" w:rsidRPr="007D0C15" w:rsidP="007D0C15" w14:paraId="64952AA0" w14:textId="3E089C57">
      <w:pPr>
        <w:rPr>
          <w:sz w:val="24"/>
          <w:szCs w:val="24"/>
        </w:rPr>
      </w:pPr>
      <w:r w:rsidRPr="007D0C15">
        <w:rPr>
          <w:sz w:val="24"/>
          <w:szCs w:val="24"/>
        </w:rPr>
        <w:t>Deputy Director</w:t>
      </w:r>
      <w:r>
        <w:rPr>
          <w:sz w:val="24"/>
          <w:szCs w:val="24"/>
        </w:rPr>
        <w:t xml:space="preserve"> </w:t>
      </w:r>
      <w:r w:rsidRPr="007D0C15">
        <w:rPr>
          <w:sz w:val="24"/>
          <w:szCs w:val="24"/>
        </w:rPr>
        <w:t>Indiana Abandoned Mine Land Program</w:t>
      </w:r>
    </w:p>
    <w:p w:rsidR="007D0C15" w:rsidP="007D0C15" w14:paraId="4B2457EA" w14:textId="77777777">
      <w:pPr>
        <w:rPr>
          <w:sz w:val="24"/>
          <w:szCs w:val="24"/>
        </w:rPr>
      </w:pPr>
      <w:r w:rsidRPr="007D0C15">
        <w:rPr>
          <w:sz w:val="24"/>
          <w:szCs w:val="24"/>
        </w:rPr>
        <w:t>Department of Natural Resources </w:t>
      </w:r>
    </w:p>
    <w:p w:rsidR="007D0C15" w:rsidRPr="007D0C15" w:rsidP="007D0C15" w14:paraId="49912673" w14:textId="4E50E1B2">
      <w:pPr>
        <w:rPr>
          <w:sz w:val="24"/>
          <w:szCs w:val="24"/>
        </w:rPr>
      </w:pPr>
      <w:r w:rsidRPr="007D0C15">
        <w:rPr>
          <w:sz w:val="24"/>
          <w:szCs w:val="24"/>
        </w:rPr>
        <w:t>Division of Reclamation</w:t>
      </w:r>
    </w:p>
    <w:p w:rsidR="007D0C15" w:rsidRPr="007D0C15" w:rsidP="007D0C15" w14:paraId="607CD9F3" w14:textId="77777777">
      <w:pPr>
        <w:rPr>
          <w:sz w:val="24"/>
          <w:szCs w:val="24"/>
        </w:rPr>
      </w:pPr>
      <w:r w:rsidRPr="007D0C15">
        <w:rPr>
          <w:sz w:val="24"/>
          <w:szCs w:val="24"/>
        </w:rPr>
        <w:t>14619 West State Road 48 Jasonville IN 47438 </w:t>
      </w:r>
    </w:p>
    <w:p w:rsidR="007D0C15" w:rsidP="00E30A05" w14:paraId="39065EE0" w14:textId="77777777">
      <w:pPr>
        <w:rPr>
          <w:sz w:val="24"/>
          <w:szCs w:val="24"/>
        </w:rPr>
      </w:pPr>
    </w:p>
    <w:p w:rsidR="007D0C15" w:rsidRPr="007D0C15" w:rsidP="007D0C15" w14:paraId="301F13DA" w14:textId="3559CA5F">
      <w:pPr>
        <w:rPr>
          <w:sz w:val="24"/>
          <w:szCs w:val="24"/>
        </w:rPr>
      </w:pPr>
      <w:r w:rsidRPr="007D0C15">
        <w:rPr>
          <w:sz w:val="24"/>
          <w:szCs w:val="24"/>
        </w:rPr>
        <w:t>Chief</w:t>
      </w:r>
      <w:r>
        <w:rPr>
          <w:sz w:val="24"/>
          <w:szCs w:val="24"/>
        </w:rPr>
        <w:t xml:space="preserve"> </w:t>
      </w:r>
      <w:r w:rsidRPr="007D0C15">
        <w:rPr>
          <w:sz w:val="24"/>
          <w:szCs w:val="24"/>
        </w:rPr>
        <w:t>Mines and Minerals Bureau</w:t>
      </w:r>
    </w:p>
    <w:p w:rsidR="00E30A05" w:rsidP="007D0C15" w14:paraId="4EBDD838" w14:textId="5634BD08">
      <w:pPr>
        <w:rPr>
          <w:sz w:val="24"/>
          <w:szCs w:val="24"/>
        </w:rPr>
      </w:pPr>
      <w:r w:rsidRPr="007D0C15">
        <w:rPr>
          <w:sz w:val="24"/>
          <w:szCs w:val="24"/>
        </w:rPr>
        <w:t xml:space="preserve">Iowa Department of Agriculture and Land Stewardship </w:t>
      </w:r>
    </w:p>
    <w:p w:rsidR="007D0C15" w:rsidRPr="007D0C15" w:rsidP="007D0C15" w14:paraId="0E0F08FA" w14:textId="31E969D5">
      <w:pPr>
        <w:rPr>
          <w:sz w:val="24"/>
          <w:szCs w:val="24"/>
        </w:rPr>
      </w:pPr>
      <w:r w:rsidRPr="007D0C15">
        <w:rPr>
          <w:sz w:val="24"/>
          <w:szCs w:val="24"/>
        </w:rPr>
        <w:t>Wallace State Office Building</w:t>
      </w:r>
    </w:p>
    <w:p w:rsidR="007D0C15" w:rsidRPr="007D0C15" w:rsidP="007D0C15" w14:paraId="105F241A" w14:textId="77777777">
      <w:pPr>
        <w:rPr>
          <w:sz w:val="24"/>
          <w:szCs w:val="24"/>
        </w:rPr>
      </w:pPr>
      <w:r w:rsidRPr="007D0C15">
        <w:rPr>
          <w:sz w:val="24"/>
          <w:szCs w:val="24"/>
        </w:rPr>
        <w:t>502 E. 9</w:t>
      </w:r>
      <w:r w:rsidRPr="002511F3">
        <w:rPr>
          <w:sz w:val="24"/>
          <w:szCs w:val="24"/>
          <w:vertAlign w:val="superscript"/>
        </w:rPr>
        <w:t>th</w:t>
      </w:r>
      <w:r w:rsidRPr="007D0C15">
        <w:rPr>
          <w:sz w:val="24"/>
          <w:szCs w:val="24"/>
        </w:rPr>
        <w:t xml:space="preserve"> St</w:t>
      </w:r>
    </w:p>
    <w:p w:rsidR="007D0C15" w:rsidRPr="007D0C15" w:rsidP="007D0C15" w14:paraId="45264214" w14:textId="77777777">
      <w:pPr>
        <w:rPr>
          <w:sz w:val="24"/>
          <w:szCs w:val="24"/>
        </w:rPr>
      </w:pPr>
      <w:r w:rsidRPr="007D0C15">
        <w:rPr>
          <w:sz w:val="24"/>
          <w:szCs w:val="24"/>
        </w:rPr>
        <w:t xml:space="preserve"> Des Moines, IA 50319</w:t>
      </w:r>
    </w:p>
    <w:p w:rsidR="007D0C15" w:rsidRPr="007D0C15" w:rsidP="007D0C15" w14:paraId="628DCC05" w14:textId="0E5DF254">
      <w:pPr>
        <w:rPr>
          <w:sz w:val="24"/>
          <w:szCs w:val="24"/>
        </w:rPr>
      </w:pPr>
      <w:r w:rsidRPr="007D0C15">
        <w:rPr>
          <w:sz w:val="24"/>
          <w:szCs w:val="24"/>
        </w:rPr>
        <w:t xml:space="preserve"> </w:t>
      </w:r>
    </w:p>
    <w:p w:rsidR="007D0C15" w:rsidRPr="007D0C15" w:rsidP="007D0C15" w14:paraId="7ADA4F20" w14:textId="65712B8F">
      <w:pPr>
        <w:rPr>
          <w:sz w:val="24"/>
          <w:szCs w:val="24"/>
        </w:rPr>
      </w:pPr>
      <w:r w:rsidRPr="007D0C15">
        <w:rPr>
          <w:sz w:val="24"/>
          <w:szCs w:val="24"/>
        </w:rPr>
        <w:t>Administrator</w:t>
      </w:r>
      <w:r>
        <w:rPr>
          <w:sz w:val="24"/>
          <w:szCs w:val="24"/>
        </w:rPr>
        <w:t xml:space="preserve"> </w:t>
      </w:r>
      <w:r w:rsidRPr="007D0C15">
        <w:rPr>
          <w:sz w:val="24"/>
          <w:szCs w:val="24"/>
        </w:rPr>
        <w:t>Abandoned Mine Land Division</w:t>
      </w:r>
    </w:p>
    <w:p w:rsidR="007D0C15" w:rsidRPr="007D0C15" w:rsidP="007D0C15" w14:paraId="241A716B" w14:textId="77777777">
      <w:pPr>
        <w:rPr>
          <w:sz w:val="24"/>
          <w:szCs w:val="24"/>
        </w:rPr>
      </w:pPr>
      <w:r w:rsidRPr="007D0C15">
        <w:rPr>
          <w:sz w:val="24"/>
          <w:szCs w:val="24"/>
        </w:rPr>
        <w:t xml:space="preserve">Department of Environmental Quality </w:t>
      </w:r>
    </w:p>
    <w:p w:rsidR="007D0C15" w:rsidRPr="007D0C15" w:rsidP="007D0C15" w14:paraId="67349AE5" w14:textId="3C895CA9">
      <w:pPr>
        <w:rPr>
          <w:sz w:val="24"/>
          <w:szCs w:val="24"/>
        </w:rPr>
      </w:pPr>
      <w:r w:rsidRPr="007D0C15">
        <w:rPr>
          <w:sz w:val="24"/>
          <w:szCs w:val="24"/>
        </w:rPr>
        <w:t>200 W 17th Street, Suite 400</w:t>
      </w:r>
    </w:p>
    <w:p w:rsidR="00E30A05" w:rsidP="007D0C15" w14:paraId="566C44C9" w14:textId="18C06502">
      <w:pPr>
        <w:rPr>
          <w:sz w:val="24"/>
          <w:szCs w:val="24"/>
        </w:rPr>
      </w:pPr>
      <w:r w:rsidRPr="007D0C15">
        <w:rPr>
          <w:sz w:val="24"/>
          <w:szCs w:val="24"/>
        </w:rPr>
        <w:t>Cheyenne, WY 82001</w:t>
      </w:r>
    </w:p>
    <w:p w:rsidR="006E1DFE" w:rsidP="007D0C15" w14:paraId="27EFC67C" w14:textId="61025B4B">
      <w:pPr>
        <w:rPr>
          <w:sz w:val="24"/>
          <w:szCs w:val="24"/>
        </w:rPr>
      </w:pPr>
    </w:p>
    <w:p w:rsidR="006E1DFE" w:rsidP="007D0C15" w14:paraId="327543FC" w14:textId="634074D1">
      <w:pPr>
        <w:rPr>
          <w:sz w:val="24"/>
          <w:szCs w:val="24"/>
        </w:rPr>
      </w:pPr>
    </w:p>
    <w:p w:rsidR="006E1DFE" w:rsidP="007D0C15" w14:paraId="3ACE5755" w14:textId="066E1B5C">
      <w:pPr>
        <w:rPr>
          <w:sz w:val="24"/>
          <w:szCs w:val="24"/>
        </w:rPr>
      </w:pPr>
      <w:r>
        <w:rPr>
          <w:sz w:val="24"/>
          <w:szCs w:val="24"/>
        </w:rPr>
        <w:t>AML Program Coordinator</w:t>
      </w:r>
    </w:p>
    <w:p w:rsidR="006E1DFE" w:rsidP="007D0C15" w14:paraId="491C4C92" w14:textId="0C3C9B34">
      <w:pPr>
        <w:rPr>
          <w:sz w:val="24"/>
          <w:szCs w:val="24"/>
        </w:rPr>
      </w:pPr>
      <w:r>
        <w:rPr>
          <w:sz w:val="24"/>
          <w:szCs w:val="24"/>
        </w:rPr>
        <w:t>Illinois Department of Natural Resources</w:t>
      </w:r>
    </w:p>
    <w:p w:rsidR="006E1DFE" w:rsidP="007D0C15" w14:paraId="0C1ACD98" w14:textId="125ABAF9">
      <w:pPr>
        <w:rPr>
          <w:sz w:val="24"/>
          <w:szCs w:val="24"/>
        </w:rPr>
      </w:pPr>
      <w:r>
        <w:rPr>
          <w:sz w:val="24"/>
          <w:szCs w:val="24"/>
        </w:rPr>
        <w:t>One Natural Resources Way</w:t>
      </w:r>
    </w:p>
    <w:p w:rsidR="006E1DFE" w:rsidP="007D0C15" w14:paraId="3DC38C58" w14:textId="1134A912">
      <w:pPr>
        <w:rPr>
          <w:sz w:val="24"/>
          <w:szCs w:val="24"/>
        </w:rPr>
      </w:pPr>
      <w:r>
        <w:rPr>
          <w:sz w:val="24"/>
          <w:szCs w:val="24"/>
        </w:rPr>
        <w:t>Springfield, Illinois 62702</w:t>
      </w:r>
    </w:p>
    <w:p w:rsidR="006E1DFE" w:rsidRPr="007D0C15" w:rsidP="007D0C15" w14:paraId="2C46D19C" w14:textId="77777777">
      <w:pPr>
        <w:rPr>
          <w:sz w:val="24"/>
          <w:szCs w:val="24"/>
        </w:rPr>
      </w:pPr>
    </w:p>
    <w:p w:rsidR="00E30A05" w:rsidRPr="007D0C15" w:rsidP="00385198" w14:paraId="586BF8F0" w14:textId="77777777">
      <w:pPr>
        <w:rPr>
          <w:sz w:val="24"/>
          <w:szCs w:val="24"/>
        </w:rPr>
      </w:pPr>
    </w:p>
    <w:p w:rsidR="00371A86" w:rsidRPr="00C71EB1" w:rsidP="00796783" w14:paraId="17A02A4F" w14:textId="0567714A">
      <w:pPr>
        <w:tabs>
          <w:tab w:val="left" w:pos="720"/>
          <w:tab w:val="left" w:pos="1440"/>
        </w:tabs>
        <w:ind w:left="1440" w:hanging="1440"/>
        <w:rPr>
          <w:sz w:val="24"/>
          <w:szCs w:val="24"/>
        </w:rPr>
      </w:pPr>
      <w:r w:rsidRPr="00C71EB1">
        <w:rPr>
          <w:sz w:val="24"/>
          <w:szCs w:val="24"/>
        </w:rPr>
        <w:tab/>
      </w:r>
    </w:p>
    <w:p w:rsidR="00371A86" w:rsidRPr="00651F2F" w:rsidP="00796783" w14:paraId="7683D0E4" w14:textId="77777777">
      <w:pPr>
        <w:tabs>
          <w:tab w:val="left" w:pos="720"/>
          <w:tab w:val="left" w:pos="1440"/>
        </w:tabs>
        <w:ind w:left="1440" w:hanging="1440"/>
        <w:rPr>
          <w:b/>
          <w:sz w:val="24"/>
          <w:szCs w:val="24"/>
        </w:rPr>
      </w:pPr>
    </w:p>
    <w:p w:rsidR="00A50DF5" w:rsidRPr="005815ED" w:rsidP="00C71EB1" w14:paraId="47055123" w14:textId="39E456F3">
      <w:pPr>
        <w:rPr>
          <w:rFonts w:cs="Arial"/>
          <w:sz w:val="24"/>
          <w:szCs w:val="24"/>
        </w:rPr>
      </w:pPr>
      <w:r>
        <w:rPr>
          <w:sz w:val="24"/>
          <w:szCs w:val="24"/>
        </w:rPr>
        <w:br/>
      </w:r>
      <w:r>
        <w:rPr>
          <w:sz w:val="24"/>
          <w:szCs w:val="24"/>
        </w:rPr>
        <w:br/>
      </w:r>
    </w:p>
    <w:p w:rsidR="001A59DD" w:rsidRPr="00FD465C" w:rsidP="00D425E0" w14:paraId="7AEA77AD" w14:textId="77777777">
      <w:pPr>
        <w:rPr>
          <w:sz w:val="24"/>
        </w:rPr>
      </w:pPr>
    </w:p>
    <w:p w:rsidR="00E7035C" w:rsidRPr="00104D90" w:rsidP="00E7035C" w14:paraId="0FFE1A1E"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9.</w:t>
      </w:r>
      <w:r w:rsidRPr="00104D90">
        <w:rPr>
          <w:b/>
          <w:i/>
          <w:sz w:val="24"/>
          <w:szCs w:val="24"/>
        </w:rPr>
        <w:tab/>
        <w:t>Explain any decision to provide any payment or gift to respondents, other than remuneration of contractors or grantees.</w:t>
      </w:r>
    </w:p>
    <w:p w:rsidR="00835361" w:rsidP="00835361" w14:paraId="223CA487" w14:textId="77777777">
      <w:pPr>
        <w:tabs>
          <w:tab w:val="left" w:pos="720"/>
        </w:tabs>
        <w:ind w:left="720" w:hanging="720"/>
        <w:rPr>
          <w:sz w:val="24"/>
          <w:szCs w:val="24"/>
        </w:rPr>
      </w:pPr>
      <w:r>
        <w:rPr>
          <w:sz w:val="24"/>
          <w:szCs w:val="24"/>
        </w:rPr>
        <w:tab/>
      </w:r>
    </w:p>
    <w:p w:rsidR="004162E2" w:rsidP="004162E2" w14:paraId="0B80884B" w14:textId="030359FD">
      <w:pPr>
        <w:tabs>
          <w:tab w:val="left" w:pos="720"/>
        </w:tabs>
        <w:ind w:left="720" w:hanging="720"/>
        <w:rPr>
          <w:sz w:val="24"/>
          <w:szCs w:val="24"/>
        </w:rPr>
      </w:pPr>
      <w:r>
        <w:rPr>
          <w:sz w:val="24"/>
          <w:szCs w:val="24"/>
        </w:rPr>
        <w:tab/>
      </w:r>
      <w:r>
        <w:rPr>
          <w:sz w:val="24"/>
          <w:szCs w:val="24"/>
        </w:rPr>
        <w:t>No payment or gifts are provided to respondents beyond that authorized through grant programs.</w:t>
      </w:r>
    </w:p>
    <w:p w:rsidR="00A50DF5" w14:paraId="5CF95007" w14:textId="77777777">
      <w:pPr>
        <w:rPr>
          <w:sz w:val="24"/>
          <w:szCs w:val="24"/>
        </w:rPr>
      </w:pPr>
    </w:p>
    <w:p w:rsidR="00E7035C" w:rsidRPr="00104D90" w:rsidP="00E7035C" w14:paraId="638011E1"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10.</w:t>
      </w:r>
      <w:r w:rsidRPr="00104D90">
        <w:rPr>
          <w:b/>
          <w:i/>
          <w:sz w:val="24"/>
          <w:szCs w:val="24"/>
        </w:rPr>
        <w:tab/>
        <w:t>Describe any assurance of confidentiality provided to respondents and the basis for the assurance in statute, regulation, or agency policy.</w:t>
      </w:r>
    </w:p>
    <w:p w:rsidR="00835361" w:rsidP="00835361" w14:paraId="433ACFD0" w14:textId="77777777">
      <w:pPr>
        <w:tabs>
          <w:tab w:val="left" w:pos="720"/>
        </w:tabs>
        <w:ind w:left="720" w:hanging="720"/>
        <w:rPr>
          <w:sz w:val="24"/>
          <w:szCs w:val="24"/>
        </w:rPr>
      </w:pPr>
    </w:p>
    <w:p w:rsidR="004162E2" w:rsidP="004162E2" w14:paraId="424327B1" w14:textId="0BF22B72">
      <w:pPr>
        <w:tabs>
          <w:tab w:val="left" w:pos="720"/>
        </w:tabs>
        <w:ind w:left="720" w:hanging="720"/>
        <w:rPr>
          <w:sz w:val="24"/>
          <w:szCs w:val="24"/>
        </w:rPr>
      </w:pPr>
      <w:r>
        <w:rPr>
          <w:sz w:val="24"/>
          <w:szCs w:val="24"/>
        </w:rPr>
        <w:tab/>
        <w:t xml:space="preserve">No assurance of confidentiality is provided. </w:t>
      </w:r>
    </w:p>
    <w:p w:rsidR="00A50DF5" w14:paraId="255695EE" w14:textId="77777777">
      <w:pPr>
        <w:rPr>
          <w:sz w:val="24"/>
          <w:szCs w:val="24"/>
        </w:rPr>
      </w:pPr>
    </w:p>
    <w:p w:rsidR="00E7035C" w:rsidRPr="00104D90" w:rsidP="00E7035C" w14:paraId="05C2A322"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11.</w:t>
      </w:r>
      <w:r w:rsidRPr="00104D90">
        <w:rPr>
          <w:b/>
          <w:i/>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835361" w14:paraId="16F8F066" w14:textId="77777777">
      <w:pPr>
        <w:tabs>
          <w:tab w:val="left" w:pos="720"/>
          <w:tab w:val="left" w:pos="1440"/>
        </w:tabs>
        <w:ind w:left="1440" w:hanging="1440"/>
        <w:rPr>
          <w:sz w:val="24"/>
          <w:szCs w:val="24"/>
        </w:rPr>
      </w:pPr>
    </w:p>
    <w:p w:rsidR="004162E2" w:rsidP="004162E2" w14:paraId="672B3080" w14:textId="2A30AD0E">
      <w:pPr>
        <w:tabs>
          <w:tab w:val="left" w:pos="720"/>
          <w:tab w:val="left" w:pos="1440"/>
        </w:tabs>
        <w:ind w:left="1440" w:hanging="1440"/>
        <w:rPr>
          <w:sz w:val="24"/>
          <w:szCs w:val="24"/>
        </w:rPr>
      </w:pPr>
      <w:r>
        <w:rPr>
          <w:sz w:val="24"/>
          <w:szCs w:val="24"/>
        </w:rPr>
        <w:tab/>
      </w:r>
      <w:r>
        <w:rPr>
          <w:sz w:val="24"/>
          <w:szCs w:val="24"/>
        </w:rPr>
        <w:t>Sensitive questions are not asked.</w:t>
      </w:r>
    </w:p>
    <w:p w:rsidR="00E7035C" w:rsidRPr="00104D90" w:rsidP="00E7035C" w14:paraId="7EF08838"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p>
    <w:p w:rsidR="00E7035C" w:rsidRPr="00104D90" w:rsidP="00E7035C" w14:paraId="6CA6D7DC"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12.</w:t>
      </w:r>
      <w:r w:rsidRPr="00104D90">
        <w:rPr>
          <w:b/>
          <w:i/>
          <w:sz w:val="24"/>
          <w:szCs w:val="24"/>
        </w:rPr>
        <w:tab/>
        <w:t>Provide estimates of the hour burden of the collection of information.  The statement should:</w:t>
      </w:r>
    </w:p>
    <w:p w:rsidR="00E7035C" w:rsidRPr="00104D90" w:rsidP="00E7035C" w14:paraId="57B3F527"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ab/>
        <w:t>*</w:t>
      </w:r>
      <w:r w:rsidRPr="00104D90">
        <w:rPr>
          <w:b/>
          <w:i/>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E7035C" w:rsidRPr="00104D90" w:rsidP="00E7035C" w14:paraId="2DD0B81B"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ab/>
        <w:t>*</w:t>
      </w:r>
      <w:r w:rsidRPr="00104D90">
        <w:rPr>
          <w:b/>
          <w:i/>
          <w:sz w:val="24"/>
          <w:szCs w:val="24"/>
        </w:rPr>
        <w:tab/>
        <w:t>If this request for approval covers more than one form, provide separate hour burden estimates for each form and aggregate the hour burdens.</w:t>
      </w:r>
    </w:p>
    <w:p w:rsidR="00E7035C" w:rsidRPr="00104D90" w:rsidP="00E7035C" w14:paraId="3B339C9B"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ab/>
        <w:t>*</w:t>
      </w:r>
      <w:r w:rsidRPr="00104D90">
        <w:rPr>
          <w:b/>
          <w:i/>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p>
    <w:p w:rsidR="00B4224F" w14:paraId="460BB402" w14:textId="475918DA">
      <w:pPr>
        <w:widowControl/>
        <w:autoSpaceDE/>
        <w:autoSpaceDN/>
        <w:adjustRightInd/>
        <w:rPr>
          <w:sz w:val="24"/>
          <w:szCs w:val="24"/>
        </w:rPr>
      </w:pPr>
      <w:r>
        <w:rPr>
          <w:sz w:val="24"/>
          <w:szCs w:val="24"/>
        </w:rPr>
        <w:br w:type="page"/>
      </w:r>
    </w:p>
    <w:p w:rsidR="00574B42" w:rsidP="00E7035C" w14:paraId="676F7872" w14:textId="66FE484D">
      <w:pPr>
        <w:tabs>
          <w:tab w:val="left" w:pos="720"/>
          <w:tab w:val="left" w:pos="1440"/>
        </w:tabs>
        <w:ind w:left="1440" w:hanging="1440"/>
        <w:jc w:val="center"/>
        <w:rPr>
          <w:b/>
          <w:bCs/>
          <w:sz w:val="24"/>
          <w:szCs w:val="24"/>
        </w:rPr>
      </w:pPr>
      <w:bookmarkStart w:id="3" w:name="_Hlk147974557"/>
      <w:r w:rsidRPr="003E48D9">
        <w:rPr>
          <w:b/>
          <w:bCs/>
          <w:sz w:val="24"/>
          <w:szCs w:val="24"/>
        </w:rPr>
        <w:t>Estimated Burden Hours</w:t>
      </w:r>
      <w:r w:rsidR="005A18B0">
        <w:rPr>
          <w:b/>
          <w:bCs/>
          <w:sz w:val="24"/>
          <w:szCs w:val="24"/>
        </w:rPr>
        <w:t xml:space="preserve"> </w:t>
      </w:r>
    </w:p>
    <w:bookmarkEnd w:id="3"/>
    <w:p w:rsidR="006A0FFD" w:rsidP="00E7035C" w14:paraId="050CE611" w14:textId="14AE684D">
      <w:pPr>
        <w:tabs>
          <w:tab w:val="left" w:pos="720"/>
          <w:tab w:val="left" w:pos="1440"/>
        </w:tabs>
        <w:ind w:left="1440" w:hanging="1440"/>
        <w:jc w:val="center"/>
        <w:rPr>
          <w:b/>
          <w:bCs/>
          <w:sz w:val="24"/>
          <w:szCs w:val="24"/>
        </w:rPr>
      </w:pPr>
    </w:p>
    <w:p w:rsidR="00F9751D" w:rsidP="00F9751D" w14:paraId="140A6CF9" w14:textId="7611351B">
      <w:pPr>
        <w:tabs>
          <w:tab w:val="left" w:pos="-108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440" w:hanging="1440"/>
        <w:rPr>
          <w:sz w:val="24"/>
          <w:szCs w:val="24"/>
        </w:rPr>
      </w:pPr>
      <w:r w:rsidRPr="00020D19">
        <w:rPr>
          <w:sz w:val="24"/>
          <w:szCs w:val="24"/>
        </w:rPr>
        <w:t xml:space="preserve">OSM-47 — The OSM-47 is submitted with each </w:t>
      </w:r>
      <w:r>
        <w:rPr>
          <w:sz w:val="24"/>
          <w:szCs w:val="24"/>
        </w:rPr>
        <w:t xml:space="preserve">regulatory </w:t>
      </w:r>
      <w:r w:rsidRPr="00020D19">
        <w:rPr>
          <w:sz w:val="24"/>
          <w:szCs w:val="24"/>
        </w:rPr>
        <w:t xml:space="preserve">grant application.  </w:t>
      </w:r>
      <w:r>
        <w:rPr>
          <w:sz w:val="24"/>
          <w:szCs w:val="24"/>
        </w:rPr>
        <w:t xml:space="preserve">Additionally, this form is submitted 18 months and 3 months prior to the beginning of each fiscal year to provide regulatory grant estimates. </w:t>
      </w:r>
      <w:r w:rsidRPr="00020D19">
        <w:rPr>
          <w:sz w:val="24"/>
          <w:szCs w:val="24"/>
        </w:rPr>
        <w:t>There are 2</w:t>
      </w:r>
      <w:r>
        <w:rPr>
          <w:sz w:val="24"/>
          <w:szCs w:val="24"/>
        </w:rPr>
        <w:t>3</w:t>
      </w:r>
      <w:r w:rsidRPr="00020D19">
        <w:rPr>
          <w:sz w:val="24"/>
          <w:szCs w:val="24"/>
        </w:rPr>
        <w:t xml:space="preserve"> state regulatory authorities and 3 Indian tribes totaling 2</w:t>
      </w:r>
      <w:r>
        <w:rPr>
          <w:sz w:val="24"/>
          <w:szCs w:val="24"/>
        </w:rPr>
        <w:t>6</w:t>
      </w:r>
      <w:r w:rsidRPr="00020D19">
        <w:rPr>
          <w:sz w:val="24"/>
          <w:szCs w:val="24"/>
        </w:rPr>
        <w:t xml:space="preserve"> respondents.  It is estimated that it will take each respondent approximately 1 hour per </w:t>
      </w:r>
      <w:r w:rsidR="00553DAC">
        <w:rPr>
          <w:sz w:val="24"/>
          <w:szCs w:val="24"/>
        </w:rPr>
        <w:t xml:space="preserve">submission </w:t>
      </w:r>
      <w:r w:rsidRPr="00020D19">
        <w:rPr>
          <w:sz w:val="24"/>
          <w:szCs w:val="24"/>
        </w:rPr>
        <w:t xml:space="preserve">to </w:t>
      </w:r>
      <w:r w:rsidR="00553DAC">
        <w:rPr>
          <w:sz w:val="24"/>
          <w:szCs w:val="24"/>
        </w:rPr>
        <w:t xml:space="preserve">prepare supporting </w:t>
      </w:r>
      <w:r w:rsidRPr="00020D19">
        <w:rPr>
          <w:sz w:val="24"/>
          <w:szCs w:val="24"/>
        </w:rPr>
        <w:t xml:space="preserve">data from </w:t>
      </w:r>
      <w:r w:rsidR="00553DAC">
        <w:rPr>
          <w:sz w:val="24"/>
          <w:szCs w:val="24"/>
        </w:rPr>
        <w:t xml:space="preserve">internal </w:t>
      </w:r>
      <w:r w:rsidRPr="00020D19">
        <w:rPr>
          <w:sz w:val="24"/>
          <w:szCs w:val="24"/>
        </w:rPr>
        <w:t>sources maintained by the state or tribe</w:t>
      </w:r>
      <w:r>
        <w:rPr>
          <w:sz w:val="24"/>
          <w:szCs w:val="24"/>
        </w:rPr>
        <w:t xml:space="preserve">.  The OSM-47 form is submitted 3 times per year.  Therefore, annual </w:t>
      </w:r>
      <w:r w:rsidR="00553DAC">
        <w:rPr>
          <w:sz w:val="24"/>
          <w:szCs w:val="24"/>
        </w:rPr>
        <w:t xml:space="preserve">responses are 78 (26 respondents x 3 submissions per year). </w:t>
      </w:r>
      <w:r>
        <w:rPr>
          <w:sz w:val="24"/>
          <w:szCs w:val="24"/>
        </w:rPr>
        <w:t xml:space="preserve"> </w:t>
      </w:r>
      <w:r w:rsidR="00577D7A">
        <w:rPr>
          <w:sz w:val="24"/>
          <w:szCs w:val="24"/>
        </w:rPr>
        <w:t>Annual b</w:t>
      </w:r>
      <w:r w:rsidR="00553DAC">
        <w:rPr>
          <w:sz w:val="24"/>
          <w:szCs w:val="24"/>
        </w:rPr>
        <w:t xml:space="preserve">urden hours amount to </w:t>
      </w:r>
      <w:r>
        <w:rPr>
          <w:sz w:val="24"/>
          <w:szCs w:val="24"/>
        </w:rPr>
        <w:t>78 hours (</w:t>
      </w:r>
      <w:r w:rsidR="00553DAC">
        <w:rPr>
          <w:sz w:val="24"/>
          <w:szCs w:val="24"/>
        </w:rPr>
        <w:t xml:space="preserve">78 responses x 1 hour per response). </w:t>
      </w:r>
      <w:r>
        <w:rPr>
          <w:sz w:val="24"/>
          <w:szCs w:val="24"/>
        </w:rPr>
        <w:br/>
      </w:r>
      <w:r>
        <w:rPr>
          <w:sz w:val="24"/>
          <w:szCs w:val="24"/>
        </w:rPr>
        <w:br/>
      </w:r>
    </w:p>
    <w:p w:rsidR="006A0FFD" w:rsidP="00F9751D" w14:paraId="67EB6259" w14:textId="1A528BDF">
      <w:pPr>
        <w:tabs>
          <w:tab w:val="left" w:pos="-108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440" w:hanging="1440"/>
        <w:rPr>
          <w:sz w:val="24"/>
          <w:szCs w:val="24"/>
        </w:rPr>
      </w:pPr>
      <w:r w:rsidRPr="00BD6C11">
        <w:rPr>
          <w:sz w:val="24"/>
          <w:szCs w:val="24"/>
        </w:rPr>
        <w:t xml:space="preserve">AML </w:t>
      </w:r>
      <w:r w:rsidR="00F9751D">
        <w:rPr>
          <w:sz w:val="24"/>
          <w:szCs w:val="24"/>
        </w:rPr>
        <w:t>R</w:t>
      </w:r>
      <w:r w:rsidRPr="00BD6C11">
        <w:rPr>
          <w:sz w:val="24"/>
          <w:szCs w:val="24"/>
        </w:rPr>
        <w:t xml:space="preserve">eclamation </w:t>
      </w:r>
      <w:r w:rsidR="00F9751D">
        <w:rPr>
          <w:sz w:val="24"/>
          <w:szCs w:val="24"/>
        </w:rPr>
        <w:t>P</w:t>
      </w:r>
      <w:r w:rsidRPr="00BD6C11">
        <w:rPr>
          <w:sz w:val="24"/>
          <w:szCs w:val="24"/>
        </w:rPr>
        <w:t>rogram</w:t>
      </w:r>
      <w:r w:rsidR="00F9751D">
        <w:rPr>
          <w:sz w:val="24"/>
          <w:szCs w:val="24"/>
        </w:rPr>
        <w:t>s</w:t>
      </w:r>
      <w:r>
        <w:rPr>
          <w:sz w:val="24"/>
          <w:szCs w:val="24"/>
        </w:rPr>
        <w:br/>
      </w:r>
      <w:r w:rsidRPr="00BD6C11">
        <w:rPr>
          <w:sz w:val="24"/>
          <w:szCs w:val="24"/>
        </w:rPr>
        <w:t>Consistent with the Consolidated Appropriations Act, 2023 (Public Law 117-328), OSMRE has notifies eligible States and Tribes that AMLER funding is available. The AMLER Program provide grants to the six Appalachian states and three tribes with AML Programs.  In FY 2023 this included Kentucky, Pennsylvania, and West Virginia each allocated $29.347 million; Alabama, Ohio, and Virginia are each allocated $11.739 million; while the Navajo Nation, Hopi Tribe, and Crow Tribe are each allocated $3.913 million.</w:t>
      </w:r>
      <w:r>
        <w:rPr>
          <w:sz w:val="24"/>
          <w:szCs w:val="24"/>
        </w:rPr>
        <w:t xml:space="preserve"> </w:t>
      </w:r>
      <w:r w:rsidRPr="00BD6C11">
        <w:rPr>
          <w:sz w:val="24"/>
          <w:szCs w:val="24"/>
        </w:rPr>
        <w:t>The Abandoned Mine Land (AML) program was authorized in Title IV of the Surface Mining Control and Reclamation Act of 1977 (SMCRA). States with approved AML programs, or specific Indian tribes, are eligible for Abandoned Mine Land grants that support reclamation efforts. The grant distribution is determined annually using a pre-set formula authorized by SMCRA. The amounts are based on the fees paid by active coal mine operators on each ton of coal mined.</w:t>
      </w:r>
      <w:r>
        <w:rPr>
          <w:sz w:val="24"/>
          <w:szCs w:val="24"/>
        </w:rPr>
        <w:t xml:space="preserve"> </w:t>
      </w:r>
      <w:r w:rsidRPr="00BD6C11">
        <w:rPr>
          <w:sz w:val="24"/>
          <w:szCs w:val="24"/>
        </w:rPr>
        <w:t>In addition to the extension of abandoned mine land (AML) fee collections and mandatory AML Grant distributions, new funding was authorized to be appropriated for deposit into the Abandoned Mine Reclamation Fund due to the passage of the Bipartisan Infrastructure Law.</w:t>
      </w:r>
      <w:r>
        <w:rPr>
          <w:sz w:val="24"/>
          <w:szCs w:val="24"/>
        </w:rPr>
        <w:br/>
      </w:r>
      <w:r>
        <w:rPr>
          <w:sz w:val="24"/>
          <w:szCs w:val="24"/>
        </w:rPr>
        <w:br/>
      </w:r>
    </w:p>
    <w:p w:rsidR="006A0FFD" w:rsidP="006A0FFD" w14:paraId="4C28CE4B" w14:textId="77777777">
      <w:pPr>
        <w:tabs>
          <w:tab w:val="left" w:pos="-108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440" w:hanging="1440"/>
        <w:rPr>
          <w:sz w:val="24"/>
          <w:szCs w:val="24"/>
        </w:rPr>
      </w:pPr>
      <w:r>
        <w:rPr>
          <w:sz w:val="24"/>
          <w:szCs w:val="24"/>
        </w:rPr>
        <w:tab/>
      </w:r>
    </w:p>
    <w:p w:rsidR="006A0FFD" w:rsidRPr="003E48D9" w:rsidP="00F04601" w14:paraId="547EE48B" w14:textId="1321CBFC">
      <w:pPr>
        <w:tabs>
          <w:tab w:val="left" w:pos="-108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440" w:hanging="1440"/>
        <w:rPr>
          <w:sz w:val="24"/>
          <w:szCs w:val="24"/>
        </w:rPr>
      </w:pPr>
      <w:r>
        <w:rPr>
          <w:sz w:val="24"/>
          <w:szCs w:val="24"/>
        </w:rPr>
        <w:tab/>
      </w:r>
      <w:r w:rsidRPr="00D143E3">
        <w:rPr>
          <w:sz w:val="24"/>
          <w:szCs w:val="24"/>
        </w:rPr>
        <w:t xml:space="preserve">OSM-49 — The OSM-49 is </w:t>
      </w:r>
      <w:r w:rsidR="00127BCC">
        <w:rPr>
          <w:sz w:val="24"/>
          <w:szCs w:val="24"/>
        </w:rPr>
        <w:t xml:space="preserve">commonly </w:t>
      </w:r>
      <w:r w:rsidRPr="00D143E3">
        <w:rPr>
          <w:sz w:val="24"/>
          <w:szCs w:val="24"/>
        </w:rPr>
        <w:t xml:space="preserve">submitted with each </w:t>
      </w:r>
      <w:r w:rsidR="00553DAC">
        <w:rPr>
          <w:sz w:val="24"/>
          <w:szCs w:val="24"/>
        </w:rPr>
        <w:t xml:space="preserve">AML </w:t>
      </w:r>
      <w:r>
        <w:rPr>
          <w:sz w:val="24"/>
          <w:szCs w:val="24"/>
        </w:rPr>
        <w:t xml:space="preserve">reclamation </w:t>
      </w:r>
      <w:r w:rsidR="000636A4">
        <w:rPr>
          <w:sz w:val="24"/>
          <w:szCs w:val="24"/>
        </w:rPr>
        <w:t xml:space="preserve">program </w:t>
      </w:r>
      <w:r w:rsidRPr="00D143E3">
        <w:rPr>
          <w:sz w:val="24"/>
          <w:szCs w:val="24"/>
        </w:rPr>
        <w:t xml:space="preserve">grant application </w:t>
      </w:r>
      <w:r>
        <w:rPr>
          <w:sz w:val="24"/>
          <w:szCs w:val="24"/>
        </w:rPr>
        <w:t xml:space="preserve">(AMLER, SMCRA-Fee, and BIL) as part of the budget narrative </w:t>
      </w:r>
      <w:r w:rsidR="000636A4">
        <w:rPr>
          <w:sz w:val="24"/>
          <w:szCs w:val="24"/>
        </w:rPr>
        <w:t xml:space="preserve">but can also be </w:t>
      </w:r>
      <w:r>
        <w:rPr>
          <w:sz w:val="24"/>
          <w:szCs w:val="24"/>
        </w:rPr>
        <w:t xml:space="preserve">submitted as </w:t>
      </w:r>
      <w:r w:rsidR="000636A4">
        <w:rPr>
          <w:sz w:val="24"/>
          <w:szCs w:val="24"/>
        </w:rPr>
        <w:t xml:space="preserve">a </w:t>
      </w:r>
      <w:r>
        <w:rPr>
          <w:sz w:val="24"/>
          <w:szCs w:val="24"/>
        </w:rPr>
        <w:t xml:space="preserve">financial report </w:t>
      </w:r>
      <w:r w:rsidRPr="00D143E3">
        <w:rPr>
          <w:sz w:val="24"/>
          <w:szCs w:val="24"/>
        </w:rPr>
        <w:t xml:space="preserve">at the end of the reporting period. </w:t>
      </w:r>
      <w:r w:rsidRPr="00127BCC" w:rsidR="00127BCC">
        <w:rPr>
          <w:sz w:val="24"/>
          <w:szCs w:val="24"/>
        </w:rPr>
        <w:t xml:space="preserve"> </w:t>
      </w:r>
      <w:r w:rsidR="00127BCC">
        <w:rPr>
          <w:sz w:val="24"/>
          <w:szCs w:val="24"/>
        </w:rPr>
        <w:t>T</w:t>
      </w:r>
      <w:r w:rsidRPr="00127BCC" w:rsidR="00127BCC">
        <w:rPr>
          <w:sz w:val="24"/>
          <w:szCs w:val="24"/>
        </w:rPr>
        <w:t>ypically</w:t>
      </w:r>
      <w:r w:rsidR="00127BCC">
        <w:rPr>
          <w:sz w:val="24"/>
          <w:szCs w:val="24"/>
        </w:rPr>
        <w:t>,</w:t>
      </w:r>
      <w:r w:rsidRPr="00127BCC" w:rsidR="00127BCC">
        <w:rPr>
          <w:sz w:val="24"/>
          <w:szCs w:val="24"/>
        </w:rPr>
        <w:t xml:space="preserve"> </w:t>
      </w:r>
      <w:r w:rsidR="00127BCC">
        <w:rPr>
          <w:sz w:val="24"/>
          <w:szCs w:val="24"/>
        </w:rPr>
        <w:t xml:space="preserve">the OSM-49 is used to </w:t>
      </w:r>
      <w:r w:rsidRPr="00127BCC" w:rsidR="00127BCC">
        <w:rPr>
          <w:sz w:val="24"/>
          <w:szCs w:val="24"/>
        </w:rPr>
        <w:t>separate subaccounts in a way that can be followed by the specialist</w:t>
      </w:r>
      <w:r w:rsidR="00127BCC">
        <w:rPr>
          <w:sz w:val="24"/>
          <w:szCs w:val="24"/>
        </w:rPr>
        <w:t xml:space="preserve"> and therefore </w:t>
      </w:r>
      <w:r w:rsidRPr="00127BCC" w:rsidR="00127BCC">
        <w:rPr>
          <w:sz w:val="24"/>
          <w:szCs w:val="24"/>
        </w:rPr>
        <w:t xml:space="preserve">supplements the mandatory SF-424A </w:t>
      </w:r>
      <w:r w:rsidR="00E95EC0">
        <w:rPr>
          <w:sz w:val="24"/>
          <w:szCs w:val="24"/>
        </w:rPr>
        <w:t xml:space="preserve">and SF-425 </w:t>
      </w:r>
      <w:r w:rsidR="00127BCC">
        <w:rPr>
          <w:sz w:val="24"/>
          <w:szCs w:val="24"/>
        </w:rPr>
        <w:t xml:space="preserve">(standardized Federal </w:t>
      </w:r>
      <w:r w:rsidR="00E95EC0">
        <w:rPr>
          <w:sz w:val="24"/>
          <w:szCs w:val="24"/>
        </w:rPr>
        <w:t xml:space="preserve">financial </w:t>
      </w:r>
      <w:r w:rsidR="00127BCC">
        <w:rPr>
          <w:sz w:val="24"/>
          <w:szCs w:val="24"/>
        </w:rPr>
        <w:t>form</w:t>
      </w:r>
      <w:r w:rsidR="000636A4">
        <w:rPr>
          <w:sz w:val="24"/>
          <w:szCs w:val="24"/>
        </w:rPr>
        <w:t xml:space="preserve">s covered under a separate information collection). </w:t>
      </w:r>
      <w:r w:rsidR="00127BCC">
        <w:rPr>
          <w:sz w:val="24"/>
          <w:szCs w:val="24"/>
        </w:rPr>
        <w:t xml:space="preserve"> </w:t>
      </w:r>
      <w:r w:rsidR="00E95EC0">
        <w:rPr>
          <w:sz w:val="24"/>
          <w:szCs w:val="24"/>
        </w:rPr>
        <w:br/>
      </w:r>
      <w:r w:rsidR="008826D6">
        <w:rPr>
          <w:sz w:val="24"/>
          <w:szCs w:val="24"/>
        </w:rPr>
        <w:br/>
      </w:r>
      <w:r w:rsidR="00F04601">
        <w:rPr>
          <w:sz w:val="24"/>
          <w:szCs w:val="24"/>
        </w:rPr>
        <w:t>found at:</w:t>
      </w:r>
      <w:r w:rsidR="008826D6">
        <w:rPr>
          <w:sz w:val="24"/>
          <w:szCs w:val="24"/>
        </w:rPr>
        <w:t xml:space="preserve"> </w:t>
      </w:r>
      <w:r w:rsidRPr="00E95EC0" w:rsidR="00E95EC0">
        <w:rPr>
          <w:sz w:val="24"/>
          <w:szCs w:val="24"/>
        </w:rPr>
        <w:t>https://www.grants.gov/forms/post-award-reporting-forms.html</w:t>
      </w:r>
      <w:r w:rsidR="00E95EC0">
        <w:rPr>
          <w:sz w:val="24"/>
          <w:szCs w:val="24"/>
        </w:rPr>
        <w:br/>
      </w:r>
      <w:r w:rsidR="00E95EC0">
        <w:rPr>
          <w:sz w:val="24"/>
          <w:szCs w:val="24"/>
        </w:rPr>
        <w:br/>
      </w:r>
      <w:r w:rsidR="00553DAC">
        <w:rPr>
          <w:sz w:val="24"/>
          <w:szCs w:val="24"/>
        </w:rPr>
        <w:t xml:space="preserve">There are </w:t>
      </w:r>
      <w:r w:rsidR="00F418E4">
        <w:rPr>
          <w:sz w:val="24"/>
          <w:szCs w:val="24"/>
        </w:rPr>
        <w:t>9 respondents (</w:t>
      </w:r>
      <w:r w:rsidR="00553DAC">
        <w:rPr>
          <w:sz w:val="24"/>
          <w:szCs w:val="24"/>
        </w:rPr>
        <w:t>6 states and 3 tribes</w:t>
      </w:r>
      <w:r w:rsidR="00F418E4">
        <w:rPr>
          <w:sz w:val="24"/>
          <w:szCs w:val="24"/>
        </w:rPr>
        <w:t>)</w:t>
      </w:r>
      <w:r w:rsidR="00553DAC">
        <w:rPr>
          <w:sz w:val="24"/>
          <w:szCs w:val="24"/>
        </w:rPr>
        <w:t xml:space="preserve"> eligible </w:t>
      </w:r>
      <w:r w:rsidR="00F418E4">
        <w:rPr>
          <w:sz w:val="24"/>
          <w:szCs w:val="24"/>
        </w:rPr>
        <w:t xml:space="preserve">to receive </w:t>
      </w:r>
      <w:r w:rsidR="00553DAC">
        <w:rPr>
          <w:sz w:val="24"/>
          <w:szCs w:val="24"/>
        </w:rPr>
        <w:t xml:space="preserve">AMLER program </w:t>
      </w:r>
      <w:r w:rsidR="00F418E4">
        <w:rPr>
          <w:sz w:val="24"/>
          <w:szCs w:val="24"/>
        </w:rPr>
        <w:t xml:space="preserve">grants. </w:t>
      </w:r>
      <w:r>
        <w:rPr>
          <w:sz w:val="24"/>
          <w:szCs w:val="24"/>
        </w:rPr>
        <w:t xml:space="preserve"> </w:t>
      </w:r>
      <w:r w:rsidR="000636A4">
        <w:rPr>
          <w:sz w:val="24"/>
          <w:szCs w:val="24"/>
        </w:rPr>
        <w:t>For other programs t</w:t>
      </w:r>
      <w:r w:rsidR="00E95EC0">
        <w:rPr>
          <w:sz w:val="24"/>
          <w:szCs w:val="24"/>
        </w:rPr>
        <w:t xml:space="preserve">here are </w:t>
      </w:r>
      <w:r>
        <w:rPr>
          <w:sz w:val="24"/>
          <w:szCs w:val="24"/>
        </w:rPr>
        <w:t xml:space="preserve">26 respondents for SMCRA-Fee </w:t>
      </w:r>
      <w:r>
        <w:rPr>
          <w:sz w:val="24"/>
          <w:szCs w:val="24"/>
        </w:rPr>
        <w:t>program and 23 respondents for BIL program</w:t>
      </w:r>
      <w:r w:rsidR="00E95EC0">
        <w:rPr>
          <w:sz w:val="24"/>
          <w:szCs w:val="24"/>
        </w:rPr>
        <w:t xml:space="preserve"> applicants</w:t>
      </w:r>
      <w:r>
        <w:rPr>
          <w:sz w:val="24"/>
          <w:szCs w:val="24"/>
        </w:rPr>
        <w:t xml:space="preserve">. </w:t>
      </w:r>
      <w:r w:rsidRPr="00D143E3">
        <w:rPr>
          <w:sz w:val="24"/>
          <w:szCs w:val="24"/>
        </w:rPr>
        <w:t xml:space="preserve"> </w:t>
      </w:r>
      <w:r w:rsidR="008826D6">
        <w:rPr>
          <w:sz w:val="24"/>
          <w:szCs w:val="24"/>
        </w:rPr>
        <w:t xml:space="preserve">Given that annual submissions are once per year the number of responses totals the number of respondents 58 (9+26+23).  </w:t>
      </w:r>
      <w:r w:rsidRPr="00D143E3">
        <w:rPr>
          <w:sz w:val="24"/>
          <w:szCs w:val="24"/>
        </w:rPr>
        <w:t xml:space="preserve">It is estimated that it will take each respondent </w:t>
      </w:r>
      <w:r>
        <w:rPr>
          <w:sz w:val="24"/>
          <w:szCs w:val="24"/>
        </w:rPr>
        <w:t xml:space="preserve">on average of 3 hours to use </w:t>
      </w:r>
      <w:r w:rsidR="000636A4">
        <w:rPr>
          <w:sz w:val="24"/>
          <w:szCs w:val="24"/>
        </w:rPr>
        <w:t xml:space="preserve">the OSM-49 </w:t>
      </w:r>
      <w:r>
        <w:rPr>
          <w:sz w:val="24"/>
          <w:szCs w:val="24"/>
        </w:rPr>
        <w:t xml:space="preserve">form for each of the programs. </w:t>
      </w:r>
      <w:r w:rsidR="00F04601">
        <w:rPr>
          <w:sz w:val="24"/>
          <w:szCs w:val="24"/>
        </w:rPr>
        <w:br/>
      </w:r>
      <w:r w:rsidR="00F04601">
        <w:rPr>
          <w:sz w:val="24"/>
          <w:szCs w:val="24"/>
        </w:rPr>
        <w:br/>
      </w:r>
      <w:r w:rsidR="008826D6">
        <w:rPr>
          <w:sz w:val="24"/>
          <w:szCs w:val="24"/>
        </w:rPr>
        <w:t>Therefore, the number of annual burden hours for OSM-49 totals is 174 hours (59 responses x 3 hours per response.</w:t>
      </w:r>
    </w:p>
    <w:p w:rsidR="006A0FFD" w:rsidRPr="003E48D9" w:rsidP="006A0FFD" w14:paraId="23128569" w14:textId="77777777">
      <w:pPr>
        <w:tabs>
          <w:tab w:val="left" w:pos="-1080"/>
          <w:tab w:val="left" w:pos="-720"/>
          <w:tab w:val="left" w:pos="0"/>
          <w:tab w:val="left" w:pos="720"/>
          <w:tab w:val="left" w:pos="1440"/>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p>
    <w:p w:rsidR="001B1B5A" w:rsidP="006A0FFD" w14:paraId="242AD9A4" w14:textId="36935B6E">
      <w:pPr>
        <w:pStyle w:val="ListParagraph"/>
        <w:tabs>
          <w:tab w:val="left" w:pos="-1080"/>
          <w:tab w:val="left" w:pos="-720"/>
          <w:tab w:val="left" w:pos="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440" w:hanging="720"/>
        <w:rPr>
          <w:sz w:val="24"/>
          <w:szCs w:val="24"/>
        </w:rPr>
      </w:pPr>
      <w:r w:rsidRPr="00D143E3">
        <w:rPr>
          <w:sz w:val="24"/>
          <w:szCs w:val="24"/>
        </w:rPr>
        <w:t xml:space="preserve">OSM-51 — </w:t>
      </w:r>
      <w:r w:rsidRPr="00B94598" w:rsidR="00B94598">
        <w:rPr>
          <w:sz w:val="24"/>
          <w:szCs w:val="24"/>
        </w:rPr>
        <w:t>The OSM-</w:t>
      </w:r>
      <w:r w:rsidR="00B94598">
        <w:rPr>
          <w:sz w:val="24"/>
          <w:szCs w:val="24"/>
        </w:rPr>
        <w:t>51</w:t>
      </w:r>
      <w:r w:rsidRPr="00B94598" w:rsidR="00B94598">
        <w:rPr>
          <w:sz w:val="24"/>
          <w:szCs w:val="24"/>
        </w:rPr>
        <w:t xml:space="preserve"> is </w:t>
      </w:r>
      <w:r w:rsidR="00B94598">
        <w:rPr>
          <w:sz w:val="24"/>
          <w:szCs w:val="24"/>
        </w:rPr>
        <w:t xml:space="preserve">an optional form for </w:t>
      </w:r>
      <w:r w:rsidRPr="00B94598" w:rsidR="00B94598">
        <w:rPr>
          <w:sz w:val="24"/>
          <w:szCs w:val="24"/>
        </w:rPr>
        <w:t>submitt</w:t>
      </w:r>
      <w:r w:rsidR="00B32922">
        <w:rPr>
          <w:sz w:val="24"/>
          <w:szCs w:val="24"/>
        </w:rPr>
        <w:t xml:space="preserve">ing </w:t>
      </w:r>
      <w:r w:rsidRPr="00B32922" w:rsidR="00B32922">
        <w:rPr>
          <w:sz w:val="24"/>
          <w:szCs w:val="24"/>
        </w:rPr>
        <w:t xml:space="preserve">regulatory </w:t>
      </w:r>
      <w:r w:rsidR="00B32922">
        <w:rPr>
          <w:sz w:val="24"/>
          <w:szCs w:val="24"/>
        </w:rPr>
        <w:t xml:space="preserve">and </w:t>
      </w:r>
      <w:r w:rsidRPr="00B94598" w:rsidR="00B94598">
        <w:rPr>
          <w:sz w:val="24"/>
          <w:szCs w:val="24"/>
        </w:rPr>
        <w:t>AML reclamation program grant application</w:t>
      </w:r>
      <w:r w:rsidR="000C5C36">
        <w:rPr>
          <w:sz w:val="24"/>
          <w:szCs w:val="24"/>
        </w:rPr>
        <w:t>s</w:t>
      </w:r>
      <w:r w:rsidRPr="00B94598" w:rsidR="00B94598">
        <w:rPr>
          <w:sz w:val="24"/>
          <w:szCs w:val="24"/>
        </w:rPr>
        <w:t xml:space="preserve"> (AMLER, SMCRA-Fee, and BIL)</w:t>
      </w:r>
      <w:r w:rsidR="00B94598">
        <w:rPr>
          <w:sz w:val="24"/>
          <w:szCs w:val="24"/>
        </w:rPr>
        <w:t xml:space="preserve">.  </w:t>
      </w:r>
      <w:r w:rsidRPr="00B94598" w:rsidR="00B94598">
        <w:rPr>
          <w:sz w:val="24"/>
          <w:szCs w:val="24"/>
        </w:rPr>
        <w:t xml:space="preserve">In addition, States and tribes are required to prepare and submit </w:t>
      </w:r>
      <w:r w:rsidR="00B94598">
        <w:rPr>
          <w:sz w:val="24"/>
          <w:szCs w:val="24"/>
        </w:rPr>
        <w:t xml:space="preserve">either </w:t>
      </w:r>
      <w:r w:rsidRPr="00B94598" w:rsidR="00B94598">
        <w:rPr>
          <w:sz w:val="24"/>
          <w:szCs w:val="24"/>
        </w:rPr>
        <w:t>the OSM-51 or an acceptable substitute to report progress toward their original objectives on an annual basis.</w:t>
      </w:r>
      <w:r w:rsidR="00B94598">
        <w:rPr>
          <w:sz w:val="24"/>
          <w:szCs w:val="24"/>
        </w:rPr>
        <w:t xml:space="preserve"> </w:t>
      </w:r>
      <w:r w:rsidR="00E21C26">
        <w:rPr>
          <w:sz w:val="24"/>
          <w:szCs w:val="24"/>
        </w:rPr>
        <w:t xml:space="preserve">Potentially this would </w:t>
      </w:r>
      <w:r w:rsidR="009F6E44">
        <w:rPr>
          <w:sz w:val="24"/>
          <w:szCs w:val="24"/>
        </w:rPr>
        <w:t xml:space="preserve">result in </w:t>
      </w:r>
      <w:r w:rsidR="00E21C26">
        <w:rPr>
          <w:sz w:val="24"/>
          <w:szCs w:val="24"/>
        </w:rPr>
        <w:t>two submissions each year</w:t>
      </w:r>
      <w:r w:rsidR="00482E20">
        <w:rPr>
          <w:sz w:val="24"/>
          <w:szCs w:val="24"/>
        </w:rPr>
        <w:t>,</w:t>
      </w:r>
      <w:r w:rsidR="00E21C26">
        <w:rPr>
          <w:sz w:val="24"/>
          <w:szCs w:val="24"/>
        </w:rPr>
        <w:t xml:space="preserve"> once for initial </w:t>
      </w:r>
      <w:r w:rsidR="00482E20">
        <w:rPr>
          <w:sz w:val="24"/>
          <w:szCs w:val="24"/>
        </w:rPr>
        <w:t xml:space="preserve">application </w:t>
      </w:r>
      <w:r w:rsidR="00E21C26">
        <w:rPr>
          <w:sz w:val="24"/>
          <w:szCs w:val="24"/>
        </w:rPr>
        <w:t xml:space="preserve">and </w:t>
      </w:r>
      <w:r w:rsidR="00482E20">
        <w:rPr>
          <w:sz w:val="24"/>
          <w:szCs w:val="24"/>
        </w:rPr>
        <w:t xml:space="preserve">again </w:t>
      </w:r>
      <w:r w:rsidR="00E21C26">
        <w:rPr>
          <w:sz w:val="24"/>
          <w:szCs w:val="24"/>
        </w:rPr>
        <w:t>for progress report</w:t>
      </w:r>
      <w:r w:rsidR="00482E20">
        <w:rPr>
          <w:sz w:val="24"/>
          <w:szCs w:val="24"/>
        </w:rPr>
        <w:t xml:space="preserve"> submi</w:t>
      </w:r>
      <w:r w:rsidR="00FA5F58">
        <w:rPr>
          <w:sz w:val="24"/>
          <w:szCs w:val="24"/>
        </w:rPr>
        <w:t>ssion</w:t>
      </w:r>
      <w:r w:rsidR="00E21C26">
        <w:rPr>
          <w:sz w:val="24"/>
          <w:szCs w:val="24"/>
        </w:rPr>
        <w:t xml:space="preserve">. </w:t>
      </w:r>
      <w:r w:rsidR="00482E20">
        <w:rPr>
          <w:sz w:val="24"/>
          <w:szCs w:val="24"/>
        </w:rPr>
        <w:t xml:space="preserve">Annual responses for the regulatory program would be the same as the number of respondents (26).  For AML programs the number of respondents is 58 </w:t>
      </w:r>
      <w:r w:rsidRPr="00482E20" w:rsidR="00482E20">
        <w:rPr>
          <w:sz w:val="24"/>
          <w:szCs w:val="24"/>
        </w:rPr>
        <w:t>(9+26+23)</w:t>
      </w:r>
      <w:r w:rsidR="00482E20">
        <w:rPr>
          <w:sz w:val="24"/>
          <w:szCs w:val="24"/>
        </w:rPr>
        <w:t xml:space="preserve">, while the number of responses </w:t>
      </w:r>
      <w:r w:rsidR="00FA5F58">
        <w:rPr>
          <w:sz w:val="24"/>
          <w:szCs w:val="24"/>
        </w:rPr>
        <w:t xml:space="preserve">is 116 (58 respondents x 2 submission/year for application and progress report).  Total responses for all programs are 142 (26 </w:t>
      </w:r>
      <w:r w:rsidR="00DE4A8A">
        <w:rPr>
          <w:sz w:val="24"/>
          <w:szCs w:val="24"/>
        </w:rPr>
        <w:t xml:space="preserve">for </w:t>
      </w:r>
      <w:r w:rsidR="00FA5F58">
        <w:rPr>
          <w:sz w:val="24"/>
          <w:szCs w:val="24"/>
        </w:rPr>
        <w:t xml:space="preserve">regulatory and 116 </w:t>
      </w:r>
      <w:r w:rsidR="00DE4A8A">
        <w:rPr>
          <w:sz w:val="24"/>
          <w:szCs w:val="24"/>
        </w:rPr>
        <w:t xml:space="preserve">for </w:t>
      </w:r>
      <w:r w:rsidR="00FA5F58">
        <w:rPr>
          <w:sz w:val="24"/>
          <w:szCs w:val="24"/>
        </w:rPr>
        <w:t>AML).</w:t>
      </w:r>
      <w:r w:rsidR="00482E20">
        <w:rPr>
          <w:sz w:val="24"/>
          <w:szCs w:val="24"/>
        </w:rPr>
        <w:t xml:space="preserve"> </w:t>
      </w:r>
      <w:r w:rsidR="00EA3865">
        <w:rPr>
          <w:sz w:val="24"/>
          <w:szCs w:val="24"/>
        </w:rPr>
        <w:br/>
      </w:r>
      <w:r w:rsidR="00EA3865">
        <w:rPr>
          <w:sz w:val="24"/>
          <w:szCs w:val="24"/>
        </w:rPr>
        <w:br/>
      </w:r>
      <w:r w:rsidR="00756D5E">
        <w:rPr>
          <w:sz w:val="24"/>
          <w:szCs w:val="24"/>
        </w:rPr>
        <w:t>Annual b</w:t>
      </w:r>
      <w:r w:rsidR="00EA3865">
        <w:rPr>
          <w:sz w:val="24"/>
          <w:szCs w:val="24"/>
        </w:rPr>
        <w:t xml:space="preserve">urden hours for </w:t>
      </w:r>
      <w:r w:rsidR="00DE4A8A">
        <w:rPr>
          <w:sz w:val="24"/>
          <w:szCs w:val="24"/>
        </w:rPr>
        <w:t xml:space="preserve">OSM-51 </w:t>
      </w:r>
      <w:r w:rsidR="00EA3865">
        <w:rPr>
          <w:sz w:val="24"/>
          <w:szCs w:val="24"/>
        </w:rPr>
        <w:t xml:space="preserve">regulatory program </w:t>
      </w:r>
      <w:r w:rsidR="004804B6">
        <w:rPr>
          <w:sz w:val="24"/>
          <w:szCs w:val="24"/>
        </w:rPr>
        <w:t xml:space="preserve">total </w:t>
      </w:r>
      <w:r w:rsidR="00DE4A8A">
        <w:rPr>
          <w:sz w:val="24"/>
          <w:szCs w:val="24"/>
        </w:rPr>
        <w:t xml:space="preserve">260 hours (26 responses x 10 hours per response).  </w:t>
      </w:r>
      <w:r w:rsidR="00C35FE0">
        <w:rPr>
          <w:sz w:val="24"/>
          <w:szCs w:val="24"/>
        </w:rPr>
        <w:t xml:space="preserve">Based on input from respondents </w:t>
      </w:r>
      <w:r w:rsidR="004804B6">
        <w:rPr>
          <w:sz w:val="24"/>
          <w:szCs w:val="24"/>
        </w:rPr>
        <w:t xml:space="preserve">(identified in </w:t>
      </w:r>
      <w:r w:rsidR="00ED4089">
        <w:rPr>
          <w:sz w:val="24"/>
          <w:szCs w:val="24"/>
        </w:rPr>
        <w:t>item</w:t>
      </w:r>
      <w:r w:rsidR="004804B6">
        <w:rPr>
          <w:sz w:val="24"/>
          <w:szCs w:val="24"/>
        </w:rPr>
        <w:t xml:space="preserve"> 8 above) </w:t>
      </w:r>
      <w:r w:rsidR="00DE4A8A">
        <w:rPr>
          <w:sz w:val="24"/>
          <w:szCs w:val="24"/>
        </w:rPr>
        <w:t xml:space="preserve">higher </w:t>
      </w:r>
      <w:r w:rsidR="00756D5E">
        <w:rPr>
          <w:sz w:val="24"/>
          <w:szCs w:val="24"/>
        </w:rPr>
        <w:t xml:space="preserve">program </w:t>
      </w:r>
      <w:r w:rsidR="00DE4A8A">
        <w:rPr>
          <w:sz w:val="24"/>
          <w:szCs w:val="24"/>
        </w:rPr>
        <w:t xml:space="preserve">requirements for reclamation </w:t>
      </w:r>
      <w:r w:rsidR="004804B6">
        <w:rPr>
          <w:sz w:val="24"/>
          <w:szCs w:val="24"/>
        </w:rPr>
        <w:t xml:space="preserve">require greater hours </w:t>
      </w:r>
      <w:r w:rsidR="00756D5E">
        <w:rPr>
          <w:sz w:val="24"/>
          <w:szCs w:val="24"/>
        </w:rPr>
        <w:t xml:space="preserve">spent </w:t>
      </w:r>
      <w:r w:rsidR="004804B6">
        <w:rPr>
          <w:sz w:val="24"/>
          <w:szCs w:val="24"/>
        </w:rPr>
        <w:t xml:space="preserve">for </w:t>
      </w:r>
      <w:r w:rsidR="00DE4A8A">
        <w:rPr>
          <w:sz w:val="24"/>
          <w:szCs w:val="24"/>
        </w:rPr>
        <w:t xml:space="preserve">program narrative </w:t>
      </w:r>
      <w:r w:rsidR="004804B6">
        <w:rPr>
          <w:sz w:val="24"/>
          <w:szCs w:val="24"/>
        </w:rPr>
        <w:t xml:space="preserve">statements </w:t>
      </w:r>
      <w:r w:rsidR="00756D5E">
        <w:rPr>
          <w:sz w:val="24"/>
          <w:szCs w:val="24"/>
        </w:rPr>
        <w:t xml:space="preserve">with </w:t>
      </w:r>
      <w:bookmarkStart w:id="4" w:name="_Hlk147991587"/>
      <w:r w:rsidR="00DE4A8A">
        <w:rPr>
          <w:sz w:val="24"/>
          <w:szCs w:val="24"/>
        </w:rPr>
        <w:t>15 hours/response for AMLER, 15 hours</w:t>
      </w:r>
      <w:r w:rsidR="00756D5E">
        <w:rPr>
          <w:sz w:val="24"/>
          <w:szCs w:val="24"/>
        </w:rPr>
        <w:t>/</w:t>
      </w:r>
      <w:r w:rsidR="00DE4A8A">
        <w:rPr>
          <w:sz w:val="24"/>
          <w:szCs w:val="24"/>
        </w:rPr>
        <w:t xml:space="preserve"> for SMCRA-Fee, and 29 hours</w:t>
      </w:r>
      <w:r w:rsidR="00692DB7">
        <w:rPr>
          <w:sz w:val="24"/>
          <w:szCs w:val="24"/>
        </w:rPr>
        <w:t>/response</w:t>
      </w:r>
      <w:r w:rsidR="00DE4A8A">
        <w:rPr>
          <w:sz w:val="24"/>
          <w:szCs w:val="24"/>
        </w:rPr>
        <w:t xml:space="preserve"> for BIL.</w:t>
      </w:r>
      <w:bookmarkEnd w:id="4"/>
      <w:r w:rsidR="00DE4A8A">
        <w:rPr>
          <w:sz w:val="24"/>
          <w:szCs w:val="24"/>
        </w:rPr>
        <w:t xml:space="preserve"> </w:t>
      </w:r>
      <w:r w:rsidR="00756D5E">
        <w:rPr>
          <w:sz w:val="24"/>
          <w:szCs w:val="24"/>
        </w:rPr>
        <w:t xml:space="preserve">Similarly, time spent for progress reports are </w:t>
      </w:r>
      <w:r w:rsidRPr="00756D5E" w:rsidR="00756D5E">
        <w:rPr>
          <w:sz w:val="24"/>
          <w:szCs w:val="24"/>
        </w:rPr>
        <w:t>1</w:t>
      </w:r>
      <w:r w:rsidR="00230666">
        <w:rPr>
          <w:sz w:val="24"/>
          <w:szCs w:val="24"/>
        </w:rPr>
        <w:t>0</w:t>
      </w:r>
      <w:r w:rsidRPr="00756D5E" w:rsidR="00756D5E">
        <w:rPr>
          <w:sz w:val="24"/>
          <w:szCs w:val="24"/>
        </w:rPr>
        <w:t xml:space="preserve"> hours/response for AMLER, 1</w:t>
      </w:r>
      <w:r w:rsidR="00230666">
        <w:rPr>
          <w:sz w:val="24"/>
          <w:szCs w:val="24"/>
        </w:rPr>
        <w:t>0</w:t>
      </w:r>
      <w:r w:rsidRPr="00756D5E" w:rsidR="00756D5E">
        <w:rPr>
          <w:sz w:val="24"/>
          <w:szCs w:val="24"/>
        </w:rPr>
        <w:t xml:space="preserve"> hours/</w:t>
      </w:r>
      <w:r w:rsidR="00230666">
        <w:rPr>
          <w:sz w:val="24"/>
          <w:szCs w:val="24"/>
        </w:rPr>
        <w:t>response</w:t>
      </w:r>
      <w:r w:rsidRPr="00756D5E" w:rsidR="00756D5E">
        <w:rPr>
          <w:sz w:val="24"/>
          <w:szCs w:val="24"/>
        </w:rPr>
        <w:t xml:space="preserve"> for SMCRA-Fee, and </w:t>
      </w:r>
      <w:r w:rsidR="00230666">
        <w:rPr>
          <w:sz w:val="24"/>
          <w:szCs w:val="24"/>
        </w:rPr>
        <w:t>16</w:t>
      </w:r>
      <w:r w:rsidRPr="00756D5E" w:rsidR="00756D5E">
        <w:rPr>
          <w:sz w:val="24"/>
          <w:szCs w:val="24"/>
        </w:rPr>
        <w:t xml:space="preserve"> hours for BIL</w:t>
      </w:r>
      <w:r w:rsidR="00230666">
        <w:rPr>
          <w:sz w:val="24"/>
          <w:szCs w:val="24"/>
        </w:rPr>
        <w:t xml:space="preserve"> with greater requirements </w:t>
      </w:r>
      <w:r w:rsidR="00692DB7">
        <w:rPr>
          <w:sz w:val="24"/>
          <w:szCs w:val="24"/>
        </w:rPr>
        <w:t xml:space="preserve">as </w:t>
      </w:r>
      <w:r w:rsidR="00230666">
        <w:rPr>
          <w:sz w:val="24"/>
          <w:szCs w:val="24"/>
        </w:rPr>
        <w:t>described in guidance</w:t>
      </w:r>
      <w:r w:rsidR="004804B6">
        <w:rPr>
          <w:sz w:val="24"/>
          <w:szCs w:val="24"/>
        </w:rPr>
        <w:t xml:space="preserve"> document</w:t>
      </w:r>
      <w:r w:rsidRPr="00756D5E" w:rsidR="00756D5E">
        <w:rPr>
          <w:sz w:val="24"/>
          <w:szCs w:val="24"/>
        </w:rPr>
        <w:t>.</w:t>
      </w:r>
      <w:r w:rsidR="00104225">
        <w:rPr>
          <w:sz w:val="24"/>
          <w:szCs w:val="24"/>
        </w:rPr>
        <w:t xml:space="preserve">  </w:t>
      </w:r>
      <w:bookmarkStart w:id="5" w:name="_Hlk147992396"/>
      <w:r w:rsidR="004804B6">
        <w:rPr>
          <w:sz w:val="24"/>
          <w:szCs w:val="24"/>
        </w:rPr>
        <w:br/>
      </w:r>
      <w:r w:rsidR="004804B6">
        <w:rPr>
          <w:sz w:val="24"/>
          <w:szCs w:val="24"/>
        </w:rPr>
        <w:br/>
      </w:r>
      <w:r>
        <w:rPr>
          <w:sz w:val="24"/>
          <w:szCs w:val="24"/>
        </w:rPr>
        <w:t>AML program narrative burden hours total 1,192</w:t>
      </w:r>
      <w:r w:rsidR="00104225">
        <w:rPr>
          <w:sz w:val="24"/>
          <w:szCs w:val="24"/>
        </w:rPr>
        <w:t xml:space="preserve"> hours (135 + 390 + 667).  </w:t>
      </w:r>
      <w:r w:rsidR="004804B6">
        <w:rPr>
          <w:sz w:val="24"/>
          <w:szCs w:val="24"/>
        </w:rPr>
        <w:t>Total burden hours for p</w:t>
      </w:r>
      <w:r w:rsidR="00104225">
        <w:rPr>
          <w:sz w:val="24"/>
          <w:szCs w:val="24"/>
        </w:rPr>
        <w:t>rogress report submissions total</w:t>
      </w:r>
      <w:r w:rsidRPr="00104225" w:rsidR="00104225">
        <w:rPr>
          <w:sz w:val="24"/>
          <w:szCs w:val="24"/>
        </w:rPr>
        <w:t xml:space="preserve"> </w:t>
      </w:r>
      <w:r w:rsidR="00AD7CED">
        <w:rPr>
          <w:sz w:val="24"/>
          <w:szCs w:val="24"/>
        </w:rPr>
        <w:t xml:space="preserve">718 </w:t>
      </w:r>
      <w:r w:rsidRPr="00104225" w:rsidR="00104225">
        <w:rPr>
          <w:sz w:val="24"/>
          <w:szCs w:val="24"/>
        </w:rPr>
        <w:t>hours (</w:t>
      </w:r>
      <w:r w:rsidR="00104225">
        <w:rPr>
          <w:sz w:val="24"/>
          <w:szCs w:val="24"/>
        </w:rPr>
        <w:t>90</w:t>
      </w:r>
      <w:r w:rsidRPr="00104225" w:rsidR="00104225">
        <w:rPr>
          <w:sz w:val="24"/>
          <w:szCs w:val="24"/>
        </w:rPr>
        <w:t xml:space="preserve"> + </w:t>
      </w:r>
      <w:r w:rsidR="00104225">
        <w:rPr>
          <w:sz w:val="24"/>
          <w:szCs w:val="24"/>
        </w:rPr>
        <w:t>260</w:t>
      </w:r>
      <w:r w:rsidRPr="00104225" w:rsidR="00104225">
        <w:rPr>
          <w:sz w:val="24"/>
          <w:szCs w:val="24"/>
        </w:rPr>
        <w:t xml:space="preserve"> + </w:t>
      </w:r>
      <w:r w:rsidR="00104225">
        <w:rPr>
          <w:sz w:val="24"/>
          <w:szCs w:val="24"/>
        </w:rPr>
        <w:t>368</w:t>
      </w:r>
      <w:r w:rsidRPr="00104225" w:rsidR="00104225">
        <w:rPr>
          <w:sz w:val="24"/>
          <w:szCs w:val="24"/>
        </w:rPr>
        <w:t xml:space="preserve">).  </w:t>
      </w:r>
      <w:r w:rsidR="00104225">
        <w:rPr>
          <w:sz w:val="24"/>
          <w:szCs w:val="24"/>
        </w:rPr>
        <w:br/>
      </w:r>
      <w:bookmarkEnd w:id="5"/>
    </w:p>
    <w:p w:rsidR="006A0FFD" w:rsidRPr="007A6BA2" w:rsidP="006E4FD9" w14:paraId="720A7DC8" w14:textId="02D3FAEA">
      <w:pPr>
        <w:pStyle w:val="ListParagraph"/>
        <w:tabs>
          <w:tab w:val="left" w:pos="-1080"/>
          <w:tab w:val="left" w:pos="-720"/>
          <w:tab w:val="left" w:pos="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440" w:hanging="720"/>
        <w:rPr>
          <w:sz w:val="24"/>
          <w:szCs w:val="24"/>
        </w:rPr>
      </w:pPr>
      <w:r>
        <w:rPr>
          <w:sz w:val="24"/>
          <w:szCs w:val="24"/>
        </w:rPr>
        <w:tab/>
      </w:r>
      <w:r w:rsidR="006E4FD9">
        <w:rPr>
          <w:sz w:val="24"/>
          <w:szCs w:val="24"/>
        </w:rPr>
        <w:t>Therefore, t</w:t>
      </w:r>
      <w:r w:rsidR="00FA5F58">
        <w:rPr>
          <w:sz w:val="24"/>
          <w:szCs w:val="24"/>
        </w:rPr>
        <w:t xml:space="preserve">otal annual burden hours for the OSM-51 </w:t>
      </w:r>
      <w:r w:rsidR="006E4FD9">
        <w:rPr>
          <w:sz w:val="24"/>
          <w:szCs w:val="24"/>
        </w:rPr>
        <w:t xml:space="preserve">form </w:t>
      </w:r>
      <w:r w:rsidR="004804B6">
        <w:rPr>
          <w:sz w:val="24"/>
          <w:szCs w:val="24"/>
        </w:rPr>
        <w:t>amount</w:t>
      </w:r>
      <w:r w:rsidR="006E4FD9">
        <w:rPr>
          <w:sz w:val="24"/>
          <w:szCs w:val="24"/>
        </w:rPr>
        <w:t>s</w:t>
      </w:r>
      <w:r w:rsidR="004804B6">
        <w:rPr>
          <w:sz w:val="24"/>
          <w:szCs w:val="24"/>
        </w:rPr>
        <w:t xml:space="preserve"> </w:t>
      </w:r>
      <w:r w:rsidR="006E4FD9">
        <w:rPr>
          <w:sz w:val="24"/>
          <w:szCs w:val="24"/>
        </w:rPr>
        <w:t xml:space="preserve">to </w:t>
      </w:r>
      <w:r w:rsidR="00EA3865">
        <w:rPr>
          <w:sz w:val="24"/>
          <w:szCs w:val="24"/>
        </w:rPr>
        <w:t>2,170 hours (</w:t>
      </w:r>
      <w:r>
        <w:rPr>
          <w:sz w:val="24"/>
          <w:szCs w:val="24"/>
        </w:rPr>
        <w:t xml:space="preserve">260 </w:t>
      </w:r>
      <w:r w:rsidR="006E4FD9">
        <w:rPr>
          <w:sz w:val="24"/>
          <w:szCs w:val="24"/>
        </w:rPr>
        <w:t xml:space="preserve">for </w:t>
      </w:r>
      <w:r>
        <w:rPr>
          <w:sz w:val="24"/>
          <w:szCs w:val="24"/>
        </w:rPr>
        <w:t>regulatory +</w:t>
      </w:r>
      <w:r w:rsidR="006E4FD9">
        <w:rPr>
          <w:sz w:val="24"/>
          <w:szCs w:val="24"/>
        </w:rPr>
        <w:t xml:space="preserve"> 1,192 hours for program narrative + 718 for progress report)</w:t>
      </w:r>
      <w:r w:rsidR="00B94598">
        <w:rPr>
          <w:sz w:val="24"/>
          <w:szCs w:val="24"/>
        </w:rPr>
        <w:br/>
      </w:r>
      <w:r w:rsidR="006E4FD9">
        <w:rPr>
          <w:sz w:val="24"/>
          <w:szCs w:val="24"/>
        </w:rPr>
        <w:br/>
      </w:r>
    </w:p>
    <w:p w:rsidR="006A0FFD" w:rsidRPr="003E48D9" w:rsidP="006A0FFD" w14:paraId="178868FB" w14:textId="77777777">
      <w:pPr>
        <w:tabs>
          <w:tab w:val="left" w:pos="-1080"/>
          <w:tab w:val="left" w:pos="-720"/>
          <w:tab w:val="left" w:pos="0"/>
          <w:tab w:val="left" w:pos="720"/>
          <w:tab w:val="left" w:pos="1440"/>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p>
    <w:p w:rsidR="006A0FFD" w:rsidP="006A0FFD" w14:paraId="67301A75" w14:textId="20435F62">
      <w:pPr>
        <w:pStyle w:val="BodyTextIndent3"/>
        <w:tabs>
          <w:tab w:val="left" w:pos="1530"/>
        </w:tabs>
        <w:ind w:left="1440" w:hanging="720"/>
      </w:pPr>
      <w:r w:rsidRPr="003E48D9">
        <w:t xml:space="preserve">735.11 — This section requires the Governor of a </w:t>
      </w:r>
      <w:r>
        <w:t>s</w:t>
      </w:r>
      <w:r w:rsidRPr="003E48D9">
        <w:t xml:space="preserve">tate to identify an agency within the </w:t>
      </w:r>
      <w:r>
        <w:t>s</w:t>
      </w:r>
      <w:r w:rsidRPr="003E48D9">
        <w:t>tate which will have authority to request and receive grants from OSM</w:t>
      </w:r>
      <w:r>
        <w:t>RE</w:t>
      </w:r>
      <w:r w:rsidRPr="003E48D9">
        <w:t xml:space="preserve">.  This collection activity has not been used since the approval of the last </w:t>
      </w:r>
      <w:r>
        <w:t>s</w:t>
      </w:r>
      <w:r w:rsidRPr="003E48D9">
        <w:t xml:space="preserve">tate regulatory program.  </w:t>
      </w:r>
      <w:r w:rsidR="008826D6">
        <w:t>A</w:t>
      </w:r>
      <w:r w:rsidRPr="003E48D9">
        <w:t xml:space="preserve">ssuming </w:t>
      </w:r>
      <w:r w:rsidR="006E4FD9">
        <w:t xml:space="preserve">OSMRE </w:t>
      </w:r>
      <w:r w:rsidRPr="003E48D9">
        <w:t>receive</w:t>
      </w:r>
      <w:r w:rsidR="006E4FD9">
        <w:t>s</w:t>
      </w:r>
      <w:r w:rsidRPr="003E48D9">
        <w:t xml:space="preserve"> a notice from a State Governor every year requiring </w:t>
      </w:r>
      <w:r>
        <w:t>one hour</w:t>
      </w:r>
      <w:r w:rsidRPr="003E48D9">
        <w:t xml:space="preserve"> to prepare, the annual burden under this section will be </w:t>
      </w:r>
      <w:r>
        <w:t>one hour</w:t>
      </w:r>
      <w:r w:rsidRPr="003E48D9">
        <w:t>.</w:t>
      </w:r>
    </w:p>
    <w:p w:rsidR="006A0FFD" w:rsidP="006A0FFD" w14:paraId="3B73D9F7" w14:textId="77777777">
      <w:pPr>
        <w:pStyle w:val="BodyTextIndent3"/>
        <w:tabs>
          <w:tab w:val="left" w:pos="1530"/>
        </w:tabs>
        <w:ind w:left="1440" w:hanging="720"/>
      </w:pPr>
    </w:p>
    <w:p w:rsidR="006A0FFD" w:rsidP="00E7035C" w14:paraId="01E4054D" w14:textId="65B70267">
      <w:pPr>
        <w:tabs>
          <w:tab w:val="left" w:pos="720"/>
          <w:tab w:val="left" w:pos="1440"/>
        </w:tabs>
        <w:ind w:left="1440" w:hanging="1440"/>
        <w:jc w:val="center"/>
        <w:rPr>
          <w:b/>
          <w:bCs/>
          <w:sz w:val="24"/>
          <w:szCs w:val="24"/>
        </w:rPr>
      </w:pPr>
    </w:p>
    <w:p w:rsidR="00ED4089" w:rsidP="006A0FFD" w14:paraId="496DE9A4" w14:textId="77777777">
      <w:pPr>
        <w:tabs>
          <w:tab w:val="left" w:pos="720"/>
          <w:tab w:val="left" w:pos="1440"/>
        </w:tabs>
        <w:ind w:left="1440" w:hanging="1440"/>
        <w:jc w:val="center"/>
        <w:rPr>
          <w:b/>
          <w:bCs/>
          <w:sz w:val="24"/>
          <w:szCs w:val="24"/>
        </w:rPr>
      </w:pPr>
    </w:p>
    <w:p w:rsidR="00ED4089" w:rsidP="006A0FFD" w14:paraId="23F05551" w14:textId="77777777">
      <w:pPr>
        <w:tabs>
          <w:tab w:val="left" w:pos="720"/>
          <w:tab w:val="left" w:pos="1440"/>
        </w:tabs>
        <w:ind w:left="1440" w:hanging="1440"/>
        <w:jc w:val="center"/>
        <w:rPr>
          <w:b/>
          <w:bCs/>
          <w:sz w:val="24"/>
          <w:szCs w:val="24"/>
        </w:rPr>
      </w:pPr>
    </w:p>
    <w:p w:rsidR="006A0FFD" w:rsidP="00ED4089" w14:paraId="6B35B508" w14:textId="1C527F74">
      <w:pPr>
        <w:tabs>
          <w:tab w:val="left" w:pos="720"/>
          <w:tab w:val="left" w:pos="1440"/>
        </w:tabs>
        <w:ind w:left="1440" w:hanging="1440"/>
        <w:rPr>
          <w:b/>
          <w:bCs/>
          <w:sz w:val="24"/>
          <w:szCs w:val="24"/>
        </w:rPr>
      </w:pPr>
      <w:r>
        <w:rPr>
          <w:b/>
          <w:bCs/>
          <w:sz w:val="24"/>
          <w:szCs w:val="24"/>
        </w:rPr>
        <w:t xml:space="preserve">Summary of </w:t>
      </w:r>
      <w:r w:rsidR="004804B6">
        <w:rPr>
          <w:b/>
          <w:bCs/>
          <w:sz w:val="24"/>
          <w:szCs w:val="24"/>
        </w:rPr>
        <w:t xml:space="preserve">Form Submission </w:t>
      </w:r>
      <w:r w:rsidRPr="003E48D9">
        <w:rPr>
          <w:b/>
          <w:bCs/>
          <w:sz w:val="24"/>
          <w:szCs w:val="24"/>
        </w:rPr>
        <w:t>Estimated Burden Hours</w:t>
      </w:r>
      <w:r>
        <w:rPr>
          <w:b/>
          <w:bCs/>
          <w:sz w:val="24"/>
          <w:szCs w:val="24"/>
        </w:rPr>
        <w:t xml:space="preserve"> </w:t>
      </w:r>
    </w:p>
    <w:p w:rsidR="000E58AA" w:rsidP="00E7035C" w14:paraId="1028F342" w14:textId="630B1D2B">
      <w:pPr>
        <w:tabs>
          <w:tab w:val="left" w:pos="720"/>
          <w:tab w:val="left" w:pos="1440"/>
        </w:tabs>
        <w:ind w:left="1440" w:hanging="1440"/>
        <w:jc w:val="center"/>
        <w:rPr>
          <w:b/>
          <w:bCs/>
          <w:sz w:val="24"/>
          <w:szCs w:val="24"/>
        </w:rPr>
      </w:pPr>
    </w:p>
    <w:p w:rsidR="000E58AA" w:rsidP="00E7035C" w14:paraId="3C6AF787" w14:textId="535805A6">
      <w:pPr>
        <w:tabs>
          <w:tab w:val="left" w:pos="720"/>
          <w:tab w:val="left" w:pos="1440"/>
        </w:tabs>
        <w:ind w:left="1440" w:hanging="1440"/>
        <w:jc w:val="center"/>
        <w:rPr>
          <w:b/>
          <w:bCs/>
          <w:sz w:val="24"/>
          <w:szCs w:val="24"/>
        </w:rPr>
      </w:pPr>
    </w:p>
    <w:p w:rsidR="000E58AA" w:rsidP="00E7035C" w14:paraId="72DD9F4C" w14:textId="544C331B">
      <w:pPr>
        <w:tabs>
          <w:tab w:val="left" w:pos="720"/>
          <w:tab w:val="left" w:pos="1440"/>
        </w:tabs>
        <w:ind w:left="1440" w:hanging="1440"/>
        <w:jc w:val="center"/>
        <w:rPr>
          <w:b/>
          <w:bCs/>
          <w:sz w:val="24"/>
          <w:szCs w:val="24"/>
        </w:rPr>
      </w:pPr>
      <w:r w:rsidRPr="0087485D">
        <w:drawing>
          <wp:inline distT="0" distB="0" distL="0" distR="0">
            <wp:extent cx="6082748" cy="459585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6088221" cy="4599989"/>
                    </a:xfrm>
                    <a:prstGeom prst="rect">
                      <a:avLst/>
                    </a:prstGeom>
                    <a:noFill/>
                    <a:ln>
                      <a:noFill/>
                    </a:ln>
                  </pic:spPr>
                </pic:pic>
              </a:graphicData>
            </a:graphic>
          </wp:inline>
        </w:drawing>
      </w:r>
    </w:p>
    <w:p w:rsidR="000E58AA" w:rsidP="00E7035C" w14:paraId="3B844545" w14:textId="2F017115">
      <w:pPr>
        <w:tabs>
          <w:tab w:val="left" w:pos="720"/>
          <w:tab w:val="left" w:pos="1440"/>
        </w:tabs>
        <w:ind w:left="1440" w:hanging="1440"/>
        <w:jc w:val="center"/>
        <w:rPr>
          <w:b/>
          <w:bCs/>
          <w:sz w:val="24"/>
          <w:szCs w:val="24"/>
        </w:rPr>
      </w:pPr>
    </w:p>
    <w:p w:rsidR="000E58AA" w:rsidP="00E7035C" w14:paraId="655C00B4" w14:textId="77777777">
      <w:pPr>
        <w:tabs>
          <w:tab w:val="left" w:pos="720"/>
          <w:tab w:val="left" w:pos="1440"/>
        </w:tabs>
        <w:ind w:left="1440" w:hanging="1440"/>
        <w:jc w:val="center"/>
        <w:rPr>
          <w:b/>
          <w:bCs/>
          <w:sz w:val="24"/>
          <w:szCs w:val="24"/>
        </w:rPr>
      </w:pPr>
    </w:p>
    <w:p w:rsidR="00DD2B04" w:rsidP="00E7035C" w14:paraId="63506E6A" w14:textId="3D2767D9">
      <w:pPr>
        <w:tabs>
          <w:tab w:val="left" w:pos="720"/>
          <w:tab w:val="left" w:pos="1440"/>
        </w:tabs>
        <w:ind w:left="1440" w:hanging="1440"/>
        <w:jc w:val="center"/>
        <w:rPr>
          <w:b/>
          <w:bCs/>
          <w:sz w:val="24"/>
          <w:szCs w:val="24"/>
        </w:rPr>
      </w:pPr>
    </w:p>
    <w:p w:rsidR="00DD2B04" w:rsidP="00E7035C" w14:paraId="2BC7D55D" w14:textId="2C5108FC">
      <w:pPr>
        <w:tabs>
          <w:tab w:val="left" w:pos="720"/>
          <w:tab w:val="left" w:pos="1440"/>
        </w:tabs>
        <w:ind w:left="1440" w:hanging="1440"/>
        <w:jc w:val="center"/>
        <w:rPr>
          <w:b/>
          <w:bCs/>
          <w:sz w:val="24"/>
          <w:szCs w:val="24"/>
        </w:rPr>
      </w:pPr>
    </w:p>
    <w:p w:rsidR="00DD2B04" w:rsidP="00E7035C" w14:paraId="3BD267DD" w14:textId="11E76B98">
      <w:pPr>
        <w:tabs>
          <w:tab w:val="left" w:pos="720"/>
          <w:tab w:val="left" w:pos="1440"/>
        </w:tabs>
        <w:ind w:left="1440" w:hanging="1440"/>
        <w:jc w:val="center"/>
        <w:rPr>
          <w:b/>
          <w:bCs/>
          <w:sz w:val="24"/>
          <w:szCs w:val="24"/>
        </w:rPr>
      </w:pPr>
    </w:p>
    <w:p w:rsidR="00DD2B04" w:rsidP="00E7035C" w14:paraId="1BE9C03D" w14:textId="7180B6A7">
      <w:pPr>
        <w:tabs>
          <w:tab w:val="left" w:pos="720"/>
          <w:tab w:val="left" w:pos="1440"/>
        </w:tabs>
        <w:ind w:left="1440" w:hanging="1440"/>
        <w:jc w:val="center"/>
        <w:rPr>
          <w:b/>
          <w:bCs/>
          <w:sz w:val="24"/>
          <w:szCs w:val="24"/>
        </w:rPr>
      </w:pPr>
    </w:p>
    <w:p w:rsidR="00574B42" w:rsidP="00574B42" w14:paraId="42AD2237" w14:textId="77777777">
      <w:pPr>
        <w:rPr>
          <w:sz w:val="24"/>
          <w:szCs w:val="24"/>
        </w:rPr>
      </w:pPr>
    </w:p>
    <w:p w:rsidR="00ED4089" w:rsidP="00574B42" w14:paraId="10362621" w14:textId="6F0035F7">
      <w:pPr>
        <w:tabs>
          <w:tab w:val="left" w:pos="-1080"/>
          <w:tab w:val="left" w:pos="-720"/>
          <w:tab w:val="left" w:pos="0"/>
          <w:tab w:val="left" w:pos="720"/>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rPr>
          <w:sz w:val="24"/>
          <w:szCs w:val="24"/>
        </w:rPr>
      </w:pPr>
      <w:r>
        <w:rPr>
          <w:sz w:val="24"/>
          <w:szCs w:val="24"/>
        </w:rPr>
        <w:t xml:space="preserve">Total responses are 279 (278 form submissions </w:t>
      </w:r>
      <w:r w:rsidR="004624A3">
        <w:rPr>
          <w:sz w:val="24"/>
          <w:szCs w:val="24"/>
        </w:rPr>
        <w:t xml:space="preserve">+ </w:t>
      </w:r>
      <w:r>
        <w:rPr>
          <w:sz w:val="24"/>
          <w:szCs w:val="24"/>
        </w:rPr>
        <w:t>1 section 735.11)</w:t>
      </w:r>
      <w:r w:rsidR="005B4BC6">
        <w:rPr>
          <w:sz w:val="24"/>
          <w:szCs w:val="24"/>
        </w:rPr>
        <w:t>.</w:t>
      </w:r>
      <w:r>
        <w:rPr>
          <w:sz w:val="24"/>
          <w:szCs w:val="24"/>
        </w:rPr>
        <w:t xml:space="preserve"> </w:t>
      </w:r>
      <w:r w:rsidRPr="00ED4089">
        <w:rPr>
          <w:sz w:val="24"/>
          <w:szCs w:val="24"/>
        </w:rPr>
        <w:t xml:space="preserve">Total burden hours for all associated forms and parts </w:t>
      </w:r>
      <w:r>
        <w:rPr>
          <w:sz w:val="24"/>
          <w:szCs w:val="24"/>
        </w:rPr>
        <w:t xml:space="preserve">are </w:t>
      </w:r>
      <w:r w:rsidRPr="00ED4089">
        <w:rPr>
          <w:sz w:val="24"/>
          <w:szCs w:val="24"/>
        </w:rPr>
        <w:t>2,423 hours (78 hours OSM-47</w:t>
      </w:r>
      <w:r w:rsidR="005B4BC6">
        <w:rPr>
          <w:sz w:val="24"/>
          <w:szCs w:val="24"/>
        </w:rPr>
        <w:t xml:space="preserve"> +</w:t>
      </w:r>
      <w:r w:rsidRPr="00ED4089">
        <w:rPr>
          <w:sz w:val="24"/>
          <w:szCs w:val="24"/>
        </w:rPr>
        <w:t xml:space="preserve"> 174 hours OSM-49 </w:t>
      </w:r>
      <w:r w:rsidR="005B4BC6">
        <w:rPr>
          <w:sz w:val="24"/>
          <w:szCs w:val="24"/>
        </w:rPr>
        <w:t xml:space="preserve">+ </w:t>
      </w:r>
      <w:r w:rsidRPr="00ED4089">
        <w:rPr>
          <w:sz w:val="24"/>
          <w:szCs w:val="24"/>
        </w:rPr>
        <w:t xml:space="preserve">2,170 hours OSM-51 </w:t>
      </w:r>
      <w:r w:rsidR="005B4BC6">
        <w:rPr>
          <w:sz w:val="24"/>
          <w:szCs w:val="24"/>
        </w:rPr>
        <w:t xml:space="preserve">+ </w:t>
      </w:r>
      <w:r w:rsidRPr="00ED4089">
        <w:rPr>
          <w:sz w:val="24"/>
          <w:szCs w:val="24"/>
        </w:rPr>
        <w:t>1 hour section 735.11)</w:t>
      </w:r>
      <w:r>
        <w:rPr>
          <w:sz w:val="24"/>
          <w:szCs w:val="24"/>
        </w:rPr>
        <w:t>.</w:t>
      </w:r>
    </w:p>
    <w:p w:rsidR="00325C02" w:rsidP="00574B42" w14:paraId="17D3D20A" w14:textId="77777777">
      <w:pPr>
        <w:tabs>
          <w:tab w:val="left" w:pos="-1080"/>
          <w:tab w:val="left" w:pos="-720"/>
          <w:tab w:val="left" w:pos="0"/>
          <w:tab w:val="left" w:pos="720"/>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rPr>
          <w:sz w:val="24"/>
          <w:szCs w:val="24"/>
        </w:rPr>
      </w:pPr>
    </w:p>
    <w:p w:rsidR="00325C02" w:rsidP="00574B42" w14:paraId="56A7075B" w14:textId="7859869B">
      <w:pPr>
        <w:tabs>
          <w:tab w:val="left" w:pos="-1080"/>
          <w:tab w:val="left" w:pos="-720"/>
          <w:tab w:val="left" w:pos="0"/>
          <w:tab w:val="left" w:pos="720"/>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rPr>
          <w:sz w:val="24"/>
          <w:szCs w:val="24"/>
        </w:rPr>
      </w:pPr>
    </w:p>
    <w:p w:rsidR="00D506CC" w:rsidP="00574B42" w14:paraId="095BD354" w14:textId="1884624C">
      <w:pPr>
        <w:tabs>
          <w:tab w:val="left" w:pos="-1080"/>
          <w:tab w:val="left" w:pos="-720"/>
          <w:tab w:val="left" w:pos="0"/>
          <w:tab w:val="left" w:pos="720"/>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rPr>
          <w:sz w:val="24"/>
          <w:szCs w:val="24"/>
        </w:rPr>
      </w:pPr>
    </w:p>
    <w:p w:rsidR="00D506CC" w:rsidP="00574B42" w14:paraId="29BBB62F" w14:textId="77777777">
      <w:pPr>
        <w:tabs>
          <w:tab w:val="left" w:pos="-1080"/>
          <w:tab w:val="left" w:pos="-720"/>
          <w:tab w:val="left" w:pos="0"/>
          <w:tab w:val="left" w:pos="720"/>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rPr>
          <w:sz w:val="24"/>
          <w:szCs w:val="24"/>
        </w:rPr>
      </w:pPr>
    </w:p>
    <w:p w:rsidR="00751DB7" w:rsidP="00574B42" w14:paraId="78008AA8" w14:textId="4737B990">
      <w:pPr>
        <w:tabs>
          <w:tab w:val="left" w:pos="-1080"/>
          <w:tab w:val="left" w:pos="-720"/>
          <w:tab w:val="left" w:pos="0"/>
          <w:tab w:val="left" w:pos="720"/>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rPr>
          <w:sz w:val="24"/>
          <w:szCs w:val="24"/>
        </w:rPr>
      </w:pPr>
    </w:p>
    <w:p w:rsidR="00A50DF5" w14:paraId="292E0133" w14:textId="20FCC1C5">
      <w:pPr>
        <w:tabs>
          <w:tab w:val="left" w:pos="-1080"/>
          <w:tab w:val="left" w:pos="-720"/>
          <w:tab w:val="left" w:pos="0"/>
          <w:tab w:val="left" w:pos="720"/>
          <w:tab w:val="left" w:pos="1440"/>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4"/>
          <w:szCs w:val="24"/>
        </w:rPr>
      </w:pPr>
      <w:r w:rsidRPr="003E48D9">
        <w:rPr>
          <w:b/>
          <w:bCs/>
          <w:sz w:val="24"/>
          <w:szCs w:val="24"/>
        </w:rPr>
        <w:t>Estimated Annualized Cost</w:t>
      </w:r>
    </w:p>
    <w:p w:rsidR="003617FA" w:rsidRPr="003617FA" w14:paraId="64F0DC90" w14:textId="77777777">
      <w:pPr>
        <w:tabs>
          <w:tab w:val="left" w:pos="-1080"/>
          <w:tab w:val="left" w:pos="-720"/>
          <w:tab w:val="left" w:pos="0"/>
          <w:tab w:val="left" w:pos="720"/>
          <w:tab w:val="left" w:pos="1440"/>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p>
    <w:p w:rsidR="004C150E" w:rsidP="00E759C0" w14:paraId="22FE976D" w14:textId="7BFFD9AA">
      <w:pPr>
        <w:pStyle w:val="BodyTextIndent"/>
        <w:ind w:left="720" w:firstLine="0"/>
      </w:pPr>
      <w:r>
        <w:br/>
      </w:r>
      <w:r>
        <w:t xml:space="preserve">Using Department of Labor’s Bureau of Labor Statistics </w:t>
      </w:r>
      <w:r w:rsidR="00F96AF9">
        <w:t>f</w:t>
      </w:r>
      <w:r>
        <w:t>or state employee</w:t>
      </w:r>
      <w:r w:rsidR="00671C7B">
        <w:t>s</w:t>
      </w:r>
      <w:r>
        <w:t xml:space="preserve"> we estimate that </w:t>
      </w:r>
      <w:r>
        <w:t xml:space="preserve">the </w:t>
      </w:r>
      <w:r>
        <w:t>average hourly wage cost for state workers preparing grant application</w:t>
      </w:r>
      <w:r>
        <w:t>s</w:t>
      </w:r>
      <w:r>
        <w:t xml:space="preserve"> </w:t>
      </w:r>
      <w:r>
        <w:t xml:space="preserve">is </w:t>
      </w:r>
      <w:r>
        <w:t xml:space="preserve">representative </w:t>
      </w:r>
      <w:r w:rsidR="00F96AF9">
        <w:t xml:space="preserve">by the occupational category </w:t>
      </w:r>
      <w:r w:rsidR="0012652E">
        <w:t xml:space="preserve">of state </w:t>
      </w:r>
      <w:r>
        <w:t>business operations specialist</w:t>
      </w:r>
      <w:r w:rsidR="00F96AF9">
        <w:t xml:space="preserve"> found here: </w:t>
      </w:r>
    </w:p>
    <w:p w:rsidR="004C150E" w:rsidP="00E759C0" w14:paraId="02351F85" w14:textId="4EEEC00D">
      <w:pPr>
        <w:pStyle w:val="BodyTextIndent"/>
        <w:ind w:left="720" w:firstLine="0"/>
        <w:rPr>
          <w:rStyle w:val="Hyperlink"/>
        </w:rPr>
      </w:pPr>
      <w:hyperlink r:id="rId6" w:anchor="13-0000" w:history="1">
        <w:r w:rsidRPr="00610A84">
          <w:rPr>
            <w:rStyle w:val="Hyperlink"/>
          </w:rPr>
          <w:t>http://www.bls.gov/oes/current/naics4_999200.htm#13-0000</w:t>
        </w:r>
      </w:hyperlink>
      <w:r>
        <w:rPr>
          <w:rStyle w:val="Hyperlink"/>
        </w:rPr>
        <w:t>.</w:t>
      </w:r>
    </w:p>
    <w:p w:rsidR="004C150E" w:rsidP="00E759C0" w14:paraId="384A91CF" w14:textId="77777777">
      <w:pPr>
        <w:pStyle w:val="BodyTextIndent"/>
        <w:ind w:left="720" w:firstLine="0"/>
      </w:pPr>
    </w:p>
    <w:p w:rsidR="00E759C0" w:rsidP="00E759C0" w14:paraId="7AD1287A" w14:textId="39AF4FBD">
      <w:pPr>
        <w:pStyle w:val="BodyTextIndent"/>
        <w:ind w:left="720" w:firstLine="0"/>
      </w:pPr>
      <w:r w:rsidRPr="004C150E">
        <w:t xml:space="preserve">The base hourly rate </w:t>
      </w:r>
      <w:r w:rsidR="00F96AF9">
        <w:t>for this occupation is $40.80 per hour</w:t>
      </w:r>
      <w:r w:rsidR="00B63604">
        <w:t xml:space="preserve">. We use the </w:t>
      </w:r>
      <w:r w:rsidR="00D74BAF">
        <w:t xml:space="preserve">benefit </w:t>
      </w:r>
      <w:r w:rsidR="00B63604">
        <w:t xml:space="preserve">factor of </w:t>
      </w:r>
      <w:r w:rsidR="00D74BAF">
        <w:t xml:space="preserve">1.6 </w:t>
      </w:r>
      <w:r>
        <w:t xml:space="preserve">as provided by </w:t>
      </w:r>
      <w:r w:rsidR="0012652E">
        <w:rPr>
          <w:rFonts w:cs="Arial"/>
        </w:rPr>
        <w:t xml:space="preserve">news release USDL-23-1971, dated September 12, 2023, </w:t>
      </w:r>
      <w:r w:rsidRPr="003617FA" w:rsidR="0012652E">
        <w:t>EMPLOYER COSTS FOR EMPLOYEE COMPENSATION—</w:t>
      </w:r>
      <w:r w:rsidR="0012652E">
        <w:t>June 2023</w:t>
      </w:r>
      <w:r>
        <w:t xml:space="preserve">, </w:t>
      </w:r>
      <w:hyperlink r:id="rId7" w:history="1">
        <w:r w:rsidRPr="00610A84">
          <w:rPr>
            <w:rStyle w:val="Hyperlink"/>
          </w:rPr>
          <w:t>http://www.bls.gov/news.release/pdf/ecec.pdf</w:t>
        </w:r>
      </w:hyperlink>
      <w:r>
        <w:rPr>
          <w:rStyle w:val="Hyperlink"/>
        </w:rPr>
        <w:t xml:space="preserve">.  </w:t>
      </w:r>
    </w:p>
    <w:p w:rsidR="00671C7B" w:rsidP="00B63604" w14:paraId="34D710A4" w14:textId="450AD46B">
      <w:pPr>
        <w:pStyle w:val="BodyTextIndent"/>
        <w:ind w:left="720" w:firstLine="0"/>
      </w:pPr>
    </w:p>
    <w:p w:rsidR="00B63604" w:rsidP="00B63604" w14:paraId="6EEDDE0C" w14:textId="6D6E87A0">
      <w:pPr>
        <w:pStyle w:val="BodyTextIndent"/>
        <w:ind w:left="720" w:firstLine="0"/>
      </w:pPr>
      <w:r>
        <w:t xml:space="preserve">Therefore, </w:t>
      </w:r>
      <w:r w:rsidR="00671C7B">
        <w:t xml:space="preserve">the </w:t>
      </w:r>
      <w:r w:rsidR="00E759C0">
        <w:t xml:space="preserve">hourly wage compensation </w:t>
      </w:r>
      <w:r>
        <w:t>cost is $65.28 ($40.80 x 1.6)</w:t>
      </w:r>
      <w:r w:rsidR="00E759C0">
        <w:t xml:space="preserve"> and total wage cost for state regulators is $158,108 (2,422 hours x $65.28/hour).  </w:t>
      </w:r>
    </w:p>
    <w:p w:rsidR="00B63604" w:rsidP="00B63604" w14:paraId="7C59CBA8" w14:textId="577998F5">
      <w:pPr>
        <w:pStyle w:val="BodyTextIndent"/>
        <w:ind w:left="720" w:firstLine="0"/>
      </w:pPr>
      <w:r>
        <w:t xml:space="preserve"> </w:t>
      </w:r>
    </w:p>
    <w:p w:rsidR="00A50DF5" w:rsidP="00835361" w14:paraId="3211B704" w14:textId="13F95437">
      <w:pPr>
        <w:tabs>
          <w:tab w:val="left" w:pos="-1080"/>
          <w:tab w:val="left" w:pos="-720"/>
          <w:tab w:val="left" w:pos="0"/>
          <w:tab w:val="left" w:pos="720"/>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rPr>
          <w:sz w:val="24"/>
          <w:szCs w:val="24"/>
        </w:rPr>
      </w:pPr>
      <w:r>
        <w:t xml:space="preserve"> </w:t>
      </w:r>
      <w:r w:rsidR="00F96AF9">
        <w:br/>
      </w:r>
      <w:r w:rsidR="00F96AF9">
        <w:br/>
      </w:r>
    </w:p>
    <w:p w:rsidR="003E476F" w14:paraId="6CA6D39E" w14:textId="77777777">
      <w:pPr>
        <w:tabs>
          <w:tab w:val="left" w:pos="-1080"/>
          <w:tab w:val="left" w:pos="-720"/>
          <w:tab w:val="left" w:pos="0"/>
          <w:tab w:val="left" w:pos="720"/>
          <w:tab w:val="left" w:pos="1440"/>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p>
    <w:p w:rsidR="00E7035C" w:rsidRPr="00104D90" w:rsidP="00E7035C" w14:paraId="571132F5"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13.</w:t>
      </w:r>
      <w:r w:rsidRPr="00104D90">
        <w:rPr>
          <w:b/>
          <w:i/>
          <w:sz w:val="24"/>
          <w:szCs w:val="24"/>
        </w:rPr>
        <w:tab/>
        <w:t>Provide an estimate of the total annual non-hour cost burden to respondents or recordkeepers resulting from the collection of information.  (Do not include the cost of any hour burden already reflected in item 12.)</w:t>
      </w:r>
    </w:p>
    <w:p w:rsidR="00E7035C" w:rsidRPr="00104D90" w:rsidP="00E7035C" w14:paraId="49DCC3D6"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ab/>
        <w:t>*</w:t>
      </w:r>
      <w:r w:rsidRPr="00104D90">
        <w:rPr>
          <w:b/>
          <w:i/>
          <w:sz w:val="24"/>
          <w:szCs w:val="24"/>
        </w:rPr>
        <w:tab/>
        <w:t xml:space="preserve">The cost estimate should be split into two components: (a) a total capital and start-up cost component (annualized over its expected useful life) and (b) a total operation and maintenance and purchase of services component.  The estimates should </w:t>
      </w:r>
      <w:r w:rsidRPr="00104D90">
        <w:rPr>
          <w:b/>
          <w:i/>
          <w:sz w:val="24"/>
          <w:szCs w:val="24"/>
        </w:rPr>
        <w:t>take into account</w:t>
      </w:r>
      <w:r w:rsidRPr="00104D90">
        <w:rPr>
          <w:b/>
          <w:i/>
          <w:sz w:val="24"/>
          <w:szCs w:val="24"/>
        </w:rPr>
        <w:t xml:space="preserve">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w:t>
      </w:r>
      <w:r w:rsidRPr="00104D90">
        <w:rPr>
          <w:b/>
          <w:i/>
          <w:sz w:val="24"/>
          <w:szCs w:val="24"/>
        </w:rPr>
        <w:t>time period</w:t>
      </w:r>
      <w:r w:rsidRPr="00104D90">
        <w:rPr>
          <w:b/>
          <w:i/>
          <w:sz w:val="24"/>
          <w:szCs w:val="24"/>
        </w:rPr>
        <w:t xml:space="preserve"> over which costs will be incurred.  Capital and start-up costs include, among other items, preparations for collecting information such as purchasing computers and software; monitoring, sampling, </w:t>
      </w:r>
      <w:r w:rsidRPr="00104D90">
        <w:rPr>
          <w:b/>
          <w:i/>
          <w:sz w:val="24"/>
          <w:szCs w:val="24"/>
        </w:rPr>
        <w:t>drilling</w:t>
      </w:r>
      <w:r w:rsidRPr="00104D90">
        <w:rPr>
          <w:b/>
          <w:i/>
          <w:sz w:val="24"/>
          <w:szCs w:val="24"/>
        </w:rPr>
        <w:t xml:space="preserve"> and testing equipment; and record storage facilities.</w:t>
      </w:r>
    </w:p>
    <w:p w:rsidR="00E7035C" w:rsidRPr="00104D90" w:rsidP="00E7035C" w14:paraId="3551B29F"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ab/>
        <w:t>*</w:t>
      </w:r>
      <w:r w:rsidRPr="00104D90">
        <w:rPr>
          <w:b/>
          <w:i/>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E7035C" w:rsidRPr="00104D90" w:rsidP="00E7035C" w14:paraId="1A3E5B5A"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ab/>
        <w:t>*</w:t>
      </w:r>
      <w:r w:rsidRPr="00104D90">
        <w:rPr>
          <w:b/>
          <w:i/>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835361" w14:paraId="65433A26" w14:textId="77777777">
      <w:pPr>
        <w:tabs>
          <w:tab w:val="left" w:pos="-1080"/>
          <w:tab w:val="left" w:pos="-720"/>
          <w:tab w:val="left" w:pos="0"/>
          <w:tab w:val="left" w:pos="720"/>
          <w:tab w:val="left" w:pos="1440"/>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p>
    <w:p w:rsidR="00F720C9" w14:paraId="5F1AB552" w14:textId="7CB33FBA">
      <w:pPr>
        <w:tabs>
          <w:tab w:val="left" w:pos="-1080"/>
          <w:tab w:val="left" w:pos="-720"/>
          <w:tab w:val="left" w:pos="720"/>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rPr>
          <w:sz w:val="24"/>
          <w:szCs w:val="24"/>
        </w:rPr>
      </w:pPr>
      <w:r>
        <w:rPr>
          <w:sz w:val="24"/>
          <w:szCs w:val="24"/>
        </w:rPr>
        <w:tab/>
      </w:r>
      <w:r w:rsidR="00BD5A6A">
        <w:rPr>
          <w:sz w:val="24"/>
          <w:szCs w:val="24"/>
        </w:rPr>
        <w:t>There are no costs incurred beyond the hourly wage costs and grants provided to the states and tribes authorized by law.</w:t>
      </w:r>
    </w:p>
    <w:p w:rsidR="00BD5A6A" w14:paraId="1EAAEBC0" w14:textId="77777777">
      <w:pPr>
        <w:tabs>
          <w:tab w:val="left" w:pos="-1080"/>
          <w:tab w:val="left" w:pos="-720"/>
          <w:tab w:val="left" w:pos="720"/>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rPr>
          <w:sz w:val="24"/>
          <w:szCs w:val="24"/>
        </w:rPr>
      </w:pPr>
    </w:p>
    <w:p w:rsidR="00E7035C" w:rsidRPr="00104D90" w:rsidP="00E7035C" w14:paraId="1E22D9E0"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14.</w:t>
      </w:r>
      <w:r w:rsidRPr="00104D90">
        <w:rPr>
          <w:b/>
          <w:i/>
          <w:sz w:val="24"/>
          <w:szCs w:val="24"/>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835361" w:rsidRPr="009518E0" w:rsidP="00835361" w14:paraId="3A0D37E6"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rPr>
      </w:pPr>
    </w:p>
    <w:p w:rsidR="00A50DF5" w14:paraId="28263E02" w14:textId="77777777">
      <w:pPr>
        <w:tabs>
          <w:tab w:val="left" w:pos="-1080"/>
          <w:tab w:val="left" w:pos="-720"/>
          <w:tab w:val="left" w:pos="0"/>
          <w:tab w:val="left" w:pos="720"/>
          <w:tab w:val="left" w:pos="1440"/>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r>
        <w:rPr>
          <w:sz w:val="24"/>
          <w:szCs w:val="24"/>
        </w:rPr>
        <w:tab/>
      </w:r>
      <w:r>
        <w:rPr>
          <w:b/>
          <w:bCs/>
          <w:sz w:val="24"/>
          <w:szCs w:val="24"/>
        </w:rPr>
        <w:t>Estimate of Cost to the Federal Government</w:t>
      </w:r>
    </w:p>
    <w:p w:rsidR="00A50DF5" w14:paraId="5E25A931" w14:textId="77777777">
      <w:pPr>
        <w:tabs>
          <w:tab w:val="left" w:pos="-1080"/>
          <w:tab w:val="left" w:pos="-720"/>
          <w:tab w:val="left" w:pos="0"/>
          <w:tab w:val="left" w:pos="720"/>
          <w:tab w:val="left" w:pos="1440"/>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p>
    <w:p w:rsidR="00A50DF5" w:rsidP="00A66553" w14:paraId="449E7AA4" w14:textId="32FEC9AE">
      <w:pPr>
        <w:tabs>
          <w:tab w:val="left" w:pos="-1080"/>
          <w:tab w:val="left" w:pos="-720"/>
          <w:tab w:val="left" w:pos="0"/>
          <w:tab w:val="left" w:pos="720"/>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rPr>
          <w:sz w:val="24"/>
          <w:szCs w:val="24"/>
        </w:rPr>
      </w:pPr>
      <w:r>
        <w:rPr>
          <w:sz w:val="24"/>
          <w:szCs w:val="24"/>
        </w:rPr>
        <w:tab/>
      </w:r>
      <w:r w:rsidRPr="00BD5A6A" w:rsidR="00BD5A6A">
        <w:rPr>
          <w:sz w:val="24"/>
          <w:szCs w:val="24"/>
          <w:u w:val="single"/>
        </w:rPr>
        <w:t>Oversight</w:t>
      </w:r>
      <w:r w:rsidR="00BD5A6A">
        <w:rPr>
          <w:sz w:val="24"/>
          <w:szCs w:val="24"/>
        </w:rPr>
        <w:t xml:space="preserve">:  </w:t>
      </w:r>
      <w:r>
        <w:rPr>
          <w:sz w:val="24"/>
          <w:szCs w:val="24"/>
        </w:rPr>
        <w:t>OSM</w:t>
      </w:r>
      <w:r w:rsidR="00C351B2">
        <w:rPr>
          <w:sz w:val="24"/>
          <w:szCs w:val="24"/>
        </w:rPr>
        <w:t>RE</w:t>
      </w:r>
      <w:r>
        <w:rPr>
          <w:sz w:val="24"/>
          <w:szCs w:val="24"/>
        </w:rPr>
        <w:t xml:space="preserve"> </w:t>
      </w:r>
      <w:r w:rsidR="009C4378">
        <w:rPr>
          <w:sz w:val="24"/>
          <w:szCs w:val="24"/>
        </w:rPr>
        <w:t xml:space="preserve">has responsibility to </w:t>
      </w:r>
      <w:r>
        <w:rPr>
          <w:sz w:val="24"/>
          <w:szCs w:val="24"/>
        </w:rPr>
        <w:t xml:space="preserve">review budgetary information submitted by participating </w:t>
      </w:r>
      <w:r w:rsidR="00981C67">
        <w:rPr>
          <w:sz w:val="24"/>
          <w:szCs w:val="24"/>
        </w:rPr>
        <w:t>states and t</w:t>
      </w:r>
      <w:r>
        <w:rPr>
          <w:sz w:val="24"/>
          <w:szCs w:val="24"/>
        </w:rPr>
        <w:t>ribes.  This review will assure OSM</w:t>
      </w:r>
      <w:r w:rsidR="00FD5052">
        <w:rPr>
          <w:sz w:val="24"/>
          <w:szCs w:val="24"/>
        </w:rPr>
        <w:t>RE</w:t>
      </w:r>
      <w:r>
        <w:rPr>
          <w:sz w:val="24"/>
          <w:szCs w:val="24"/>
        </w:rPr>
        <w:t xml:space="preserve"> that adequate information is available to formulate its request to Congress for appropriation of monies for reclamation grants.</w:t>
      </w:r>
    </w:p>
    <w:p w:rsidR="006A50F0" w:rsidP="005A0B43" w14:paraId="20CC46E7" w14:textId="77777777">
      <w:pPr>
        <w:tabs>
          <w:tab w:val="left" w:pos="-1080"/>
          <w:tab w:val="left" w:pos="-720"/>
          <w:tab w:val="left" w:pos="0"/>
          <w:tab w:val="left" w:pos="720"/>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rPr>
          <w:sz w:val="24"/>
          <w:szCs w:val="24"/>
        </w:rPr>
      </w:pPr>
    </w:p>
    <w:p w:rsidR="00A01A13" w:rsidP="005A0B43" w14:paraId="7F9A015E" w14:textId="2B93DBF3">
      <w:pPr>
        <w:tabs>
          <w:tab w:val="left" w:pos="-1080"/>
          <w:tab w:val="left" w:pos="-720"/>
          <w:tab w:val="left" w:pos="0"/>
          <w:tab w:val="left" w:pos="720"/>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rPr>
          <w:sz w:val="24"/>
          <w:szCs w:val="24"/>
        </w:rPr>
      </w:pPr>
      <w:r w:rsidRPr="00C348CB">
        <w:rPr>
          <w:sz w:val="24"/>
          <w:szCs w:val="24"/>
        </w:rPr>
        <w:t xml:space="preserve">Typically, those </w:t>
      </w:r>
      <w:r w:rsidR="001540F9">
        <w:rPr>
          <w:sz w:val="24"/>
          <w:szCs w:val="24"/>
        </w:rPr>
        <w:t xml:space="preserve">staff </w:t>
      </w:r>
      <w:r w:rsidRPr="00C348CB">
        <w:rPr>
          <w:sz w:val="24"/>
          <w:szCs w:val="24"/>
        </w:rPr>
        <w:t xml:space="preserve">reviewing are grant </w:t>
      </w:r>
      <w:r w:rsidR="006A50F0">
        <w:rPr>
          <w:sz w:val="24"/>
          <w:szCs w:val="24"/>
        </w:rPr>
        <w:t xml:space="preserve">manager </w:t>
      </w:r>
      <w:r w:rsidRPr="00C348CB">
        <w:rPr>
          <w:sz w:val="24"/>
          <w:szCs w:val="24"/>
        </w:rPr>
        <w:t>specialist</w:t>
      </w:r>
      <w:r w:rsidR="006A50F0">
        <w:rPr>
          <w:sz w:val="24"/>
          <w:szCs w:val="24"/>
        </w:rPr>
        <w:t xml:space="preserve">s. </w:t>
      </w:r>
      <w:r w:rsidRPr="00C348CB">
        <w:rPr>
          <w:sz w:val="24"/>
          <w:szCs w:val="24"/>
        </w:rPr>
        <w:t xml:space="preserve"> </w:t>
      </w:r>
      <w:r w:rsidRPr="000E5B8C" w:rsidR="00A50DF5">
        <w:rPr>
          <w:sz w:val="24"/>
          <w:szCs w:val="24"/>
        </w:rPr>
        <w:t>OSM</w:t>
      </w:r>
      <w:r w:rsidR="00C351B2">
        <w:rPr>
          <w:sz w:val="24"/>
          <w:szCs w:val="24"/>
        </w:rPr>
        <w:t>RE</w:t>
      </w:r>
      <w:r w:rsidRPr="000E5B8C" w:rsidR="00A50DF5">
        <w:rPr>
          <w:sz w:val="24"/>
          <w:szCs w:val="24"/>
        </w:rPr>
        <w:t xml:space="preserve"> </w:t>
      </w:r>
      <w:r w:rsidR="001540F9">
        <w:rPr>
          <w:sz w:val="24"/>
          <w:szCs w:val="24"/>
        </w:rPr>
        <w:t xml:space="preserve">increased </w:t>
      </w:r>
      <w:r w:rsidR="00A66553">
        <w:rPr>
          <w:sz w:val="24"/>
          <w:szCs w:val="24"/>
        </w:rPr>
        <w:t xml:space="preserve">grants management specialist </w:t>
      </w:r>
      <w:r w:rsidR="00C31803">
        <w:rPr>
          <w:sz w:val="24"/>
          <w:szCs w:val="24"/>
        </w:rPr>
        <w:t xml:space="preserve">staffing </w:t>
      </w:r>
      <w:r w:rsidR="001540F9">
        <w:rPr>
          <w:sz w:val="24"/>
          <w:szCs w:val="24"/>
        </w:rPr>
        <w:t xml:space="preserve">to fulfill </w:t>
      </w:r>
      <w:r w:rsidR="008B1B08">
        <w:rPr>
          <w:sz w:val="24"/>
          <w:szCs w:val="24"/>
        </w:rPr>
        <w:t xml:space="preserve">greater </w:t>
      </w:r>
      <w:r w:rsidR="00A66553">
        <w:rPr>
          <w:sz w:val="24"/>
          <w:szCs w:val="24"/>
        </w:rPr>
        <w:t xml:space="preserve">responsibility </w:t>
      </w:r>
      <w:r w:rsidR="00C024B6">
        <w:rPr>
          <w:sz w:val="24"/>
          <w:szCs w:val="24"/>
        </w:rPr>
        <w:t xml:space="preserve">for </w:t>
      </w:r>
      <w:r w:rsidR="00A66553">
        <w:rPr>
          <w:sz w:val="24"/>
          <w:szCs w:val="24"/>
        </w:rPr>
        <w:t>supporting AML programs</w:t>
      </w:r>
      <w:r w:rsidR="008B1B08">
        <w:rPr>
          <w:sz w:val="24"/>
          <w:szCs w:val="24"/>
        </w:rPr>
        <w:t xml:space="preserve"> in particular funding from the </w:t>
      </w:r>
      <w:r w:rsidRPr="008B1B08" w:rsidR="008B1B08">
        <w:rPr>
          <w:sz w:val="24"/>
          <w:szCs w:val="24"/>
        </w:rPr>
        <w:t>Bipartisan Infrastructure Law</w:t>
      </w:r>
      <w:r w:rsidR="008B1B08">
        <w:rPr>
          <w:sz w:val="24"/>
          <w:szCs w:val="24"/>
        </w:rPr>
        <w:t xml:space="preserve"> for reclamation</w:t>
      </w:r>
      <w:r w:rsidR="001540F9">
        <w:rPr>
          <w:sz w:val="24"/>
          <w:szCs w:val="24"/>
        </w:rPr>
        <w:t xml:space="preserve"> grants processing</w:t>
      </w:r>
      <w:r w:rsidR="00A66553">
        <w:rPr>
          <w:sz w:val="24"/>
          <w:szCs w:val="24"/>
        </w:rPr>
        <w:t xml:space="preserve">.  </w:t>
      </w:r>
      <w:r w:rsidR="006A50F0">
        <w:rPr>
          <w:sz w:val="24"/>
          <w:szCs w:val="24"/>
        </w:rPr>
        <w:t xml:space="preserve">We </w:t>
      </w:r>
      <w:r w:rsidR="001540F9">
        <w:rPr>
          <w:sz w:val="24"/>
          <w:szCs w:val="24"/>
        </w:rPr>
        <w:t xml:space="preserve">determined </w:t>
      </w:r>
      <w:r w:rsidR="006A50F0">
        <w:rPr>
          <w:sz w:val="24"/>
          <w:szCs w:val="24"/>
        </w:rPr>
        <w:t xml:space="preserve">this </w:t>
      </w:r>
      <w:r w:rsidRPr="006A50F0" w:rsidR="006A50F0">
        <w:rPr>
          <w:sz w:val="24"/>
          <w:szCs w:val="24"/>
        </w:rPr>
        <w:t xml:space="preserve">work </w:t>
      </w:r>
      <w:r w:rsidR="006A50F0">
        <w:rPr>
          <w:sz w:val="24"/>
          <w:szCs w:val="24"/>
        </w:rPr>
        <w:t xml:space="preserve">could be performed </w:t>
      </w:r>
      <w:r w:rsidRPr="006A50F0" w:rsidR="006A50F0">
        <w:rPr>
          <w:sz w:val="24"/>
          <w:szCs w:val="24"/>
        </w:rPr>
        <w:t>at a GS-13/5 level.</w:t>
      </w:r>
      <w:r w:rsidR="006A50F0">
        <w:rPr>
          <w:sz w:val="24"/>
          <w:szCs w:val="24"/>
        </w:rPr>
        <w:t xml:space="preserve"> The h</w:t>
      </w:r>
      <w:r>
        <w:rPr>
          <w:sz w:val="24"/>
          <w:szCs w:val="24"/>
        </w:rPr>
        <w:t xml:space="preserve">ourly rate </w:t>
      </w:r>
      <w:r w:rsidR="006A50F0">
        <w:rPr>
          <w:sz w:val="24"/>
          <w:szCs w:val="24"/>
        </w:rPr>
        <w:t xml:space="preserve">is </w:t>
      </w:r>
      <w:r w:rsidR="00C024B6">
        <w:rPr>
          <w:sz w:val="24"/>
          <w:szCs w:val="24"/>
        </w:rPr>
        <w:t xml:space="preserve">determined by </w:t>
      </w:r>
      <w:r>
        <w:rPr>
          <w:sz w:val="24"/>
          <w:szCs w:val="24"/>
        </w:rPr>
        <w:t>OPM</w:t>
      </w:r>
      <w:r w:rsidR="008B1B08">
        <w:rPr>
          <w:sz w:val="24"/>
          <w:szCs w:val="24"/>
        </w:rPr>
        <w:t xml:space="preserve">’s </w:t>
      </w:r>
      <w:r w:rsidR="009C4378">
        <w:rPr>
          <w:sz w:val="24"/>
          <w:szCs w:val="24"/>
        </w:rPr>
        <w:t xml:space="preserve">Federal wage and salary </w:t>
      </w:r>
      <w:r w:rsidR="007B2E89">
        <w:rPr>
          <w:sz w:val="24"/>
          <w:szCs w:val="24"/>
        </w:rPr>
        <w:t xml:space="preserve">found </w:t>
      </w:r>
      <w:r>
        <w:rPr>
          <w:sz w:val="24"/>
          <w:szCs w:val="24"/>
        </w:rPr>
        <w:t>here:</w:t>
      </w:r>
    </w:p>
    <w:p w:rsidR="007B2E89" w:rsidP="005A0B43" w14:paraId="6A0FAB4C" w14:textId="77777777">
      <w:pPr>
        <w:tabs>
          <w:tab w:val="left" w:pos="-1080"/>
          <w:tab w:val="left" w:pos="-720"/>
          <w:tab w:val="left" w:pos="0"/>
          <w:tab w:val="left" w:pos="720"/>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rPr>
          <w:sz w:val="24"/>
          <w:szCs w:val="24"/>
        </w:rPr>
      </w:pPr>
      <w:hyperlink r:id="rId8" w:history="1">
        <w:r w:rsidRPr="00CE5E66">
          <w:rPr>
            <w:rStyle w:val="Hyperlink"/>
            <w:sz w:val="24"/>
            <w:szCs w:val="24"/>
          </w:rPr>
          <w:t>https://www.opm.gov/policy-data-oversight/pay-leave/salaries-wages/salary-tables/pdf/2023/RUS_h.pdf</w:t>
        </w:r>
      </w:hyperlink>
      <w:r w:rsidRPr="00A01A13" w:rsidR="00A01A13">
        <w:rPr>
          <w:sz w:val="24"/>
          <w:szCs w:val="24"/>
        </w:rPr>
        <w:t>.</w:t>
      </w:r>
      <w:r>
        <w:rPr>
          <w:sz w:val="24"/>
          <w:szCs w:val="24"/>
        </w:rPr>
        <w:t xml:space="preserve">  </w:t>
      </w:r>
    </w:p>
    <w:p w:rsidR="007B2E89" w:rsidP="005A0B43" w14:paraId="557F5D2B" w14:textId="77777777">
      <w:pPr>
        <w:tabs>
          <w:tab w:val="left" w:pos="-1080"/>
          <w:tab w:val="left" w:pos="-720"/>
          <w:tab w:val="left" w:pos="0"/>
          <w:tab w:val="left" w:pos="720"/>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rPr>
          <w:sz w:val="24"/>
          <w:szCs w:val="24"/>
        </w:rPr>
      </w:pPr>
    </w:p>
    <w:p w:rsidR="00A01A13" w:rsidP="005A0B43" w14:paraId="7DCCB7C9" w14:textId="6FD9D38D">
      <w:pPr>
        <w:tabs>
          <w:tab w:val="left" w:pos="-1080"/>
          <w:tab w:val="left" w:pos="-720"/>
          <w:tab w:val="left" w:pos="0"/>
          <w:tab w:val="left" w:pos="720"/>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rPr>
          <w:sz w:val="24"/>
          <w:szCs w:val="24"/>
        </w:rPr>
      </w:pPr>
      <w:r>
        <w:rPr>
          <w:sz w:val="24"/>
          <w:szCs w:val="24"/>
        </w:rPr>
        <w:t>From the above w</w:t>
      </w:r>
      <w:r w:rsidR="00C17035">
        <w:rPr>
          <w:sz w:val="24"/>
          <w:szCs w:val="24"/>
        </w:rPr>
        <w:t xml:space="preserve">e use </w:t>
      </w:r>
      <w:r w:rsidR="006A50F0">
        <w:rPr>
          <w:sz w:val="24"/>
          <w:szCs w:val="24"/>
        </w:rPr>
        <w:t xml:space="preserve">the </w:t>
      </w:r>
      <w:r w:rsidR="00C17035">
        <w:rPr>
          <w:sz w:val="24"/>
          <w:szCs w:val="24"/>
        </w:rPr>
        <w:t>ba</w:t>
      </w:r>
      <w:r w:rsidR="00AF5108">
        <w:rPr>
          <w:sz w:val="24"/>
          <w:szCs w:val="24"/>
        </w:rPr>
        <w:t>s</w:t>
      </w:r>
      <w:r w:rsidR="00AF1BAE">
        <w:rPr>
          <w:sz w:val="24"/>
          <w:szCs w:val="24"/>
        </w:rPr>
        <w:t xml:space="preserve">e </w:t>
      </w:r>
      <w:r w:rsidR="00AF5108">
        <w:rPr>
          <w:sz w:val="24"/>
          <w:szCs w:val="24"/>
        </w:rPr>
        <w:t xml:space="preserve">hourly rate </w:t>
      </w:r>
      <w:r w:rsidR="006A50F0">
        <w:rPr>
          <w:sz w:val="24"/>
          <w:szCs w:val="24"/>
        </w:rPr>
        <w:t xml:space="preserve">of </w:t>
      </w:r>
      <w:r w:rsidRPr="00A01A13">
        <w:rPr>
          <w:sz w:val="24"/>
          <w:szCs w:val="24"/>
        </w:rPr>
        <w:t>$53.49</w:t>
      </w:r>
      <w:r w:rsidR="00AF5108">
        <w:rPr>
          <w:sz w:val="24"/>
          <w:szCs w:val="24"/>
        </w:rPr>
        <w:t xml:space="preserve"> </w:t>
      </w:r>
      <w:r w:rsidR="001F3ECC">
        <w:rPr>
          <w:sz w:val="24"/>
          <w:szCs w:val="24"/>
        </w:rPr>
        <w:t xml:space="preserve">per hour, </w:t>
      </w:r>
      <w:r w:rsidR="00AF1BAE">
        <w:rPr>
          <w:sz w:val="24"/>
          <w:szCs w:val="24"/>
        </w:rPr>
        <w:t xml:space="preserve">including </w:t>
      </w:r>
      <w:r w:rsidRPr="00A01A13">
        <w:rPr>
          <w:sz w:val="24"/>
          <w:szCs w:val="24"/>
        </w:rPr>
        <w:t xml:space="preserve">benefits </w:t>
      </w:r>
      <w:r w:rsidR="007B2E89">
        <w:rPr>
          <w:sz w:val="24"/>
          <w:szCs w:val="24"/>
        </w:rPr>
        <w:t xml:space="preserve">we calculate </w:t>
      </w:r>
      <w:r w:rsidRPr="00A01A13">
        <w:rPr>
          <w:sz w:val="24"/>
          <w:szCs w:val="24"/>
        </w:rPr>
        <w:t>$8</w:t>
      </w:r>
      <w:r>
        <w:rPr>
          <w:sz w:val="24"/>
          <w:szCs w:val="24"/>
        </w:rPr>
        <w:t>5</w:t>
      </w:r>
      <w:r w:rsidRPr="00A01A13">
        <w:rPr>
          <w:sz w:val="24"/>
          <w:szCs w:val="24"/>
        </w:rPr>
        <w:t>.</w:t>
      </w:r>
      <w:r>
        <w:rPr>
          <w:sz w:val="24"/>
          <w:szCs w:val="24"/>
        </w:rPr>
        <w:t>58</w:t>
      </w:r>
      <w:r w:rsidR="007B2E89">
        <w:rPr>
          <w:sz w:val="24"/>
          <w:szCs w:val="24"/>
        </w:rPr>
        <w:t xml:space="preserve"> </w:t>
      </w:r>
      <w:r w:rsidR="00AF5108">
        <w:rPr>
          <w:sz w:val="24"/>
          <w:szCs w:val="24"/>
        </w:rPr>
        <w:t xml:space="preserve">per hour </w:t>
      </w:r>
      <w:r w:rsidR="007B2E89">
        <w:rPr>
          <w:sz w:val="24"/>
          <w:szCs w:val="24"/>
        </w:rPr>
        <w:t>(1.6</w:t>
      </w:r>
      <w:r w:rsidR="00AF5108">
        <w:rPr>
          <w:sz w:val="24"/>
          <w:szCs w:val="24"/>
        </w:rPr>
        <w:t xml:space="preserve"> x $53.49 per hour)</w:t>
      </w:r>
      <w:r w:rsidR="007B2E89">
        <w:rPr>
          <w:sz w:val="24"/>
          <w:szCs w:val="24"/>
        </w:rPr>
        <w:t xml:space="preserve">.  OSMRE estimates 250 hours annually </w:t>
      </w:r>
      <w:r w:rsidR="00C024B6">
        <w:rPr>
          <w:sz w:val="24"/>
          <w:szCs w:val="24"/>
        </w:rPr>
        <w:t xml:space="preserve">for </w:t>
      </w:r>
      <w:r w:rsidR="00AF5108">
        <w:rPr>
          <w:sz w:val="24"/>
          <w:szCs w:val="24"/>
        </w:rPr>
        <w:t xml:space="preserve">oversight </w:t>
      </w:r>
      <w:r w:rsidR="00C024B6">
        <w:rPr>
          <w:sz w:val="24"/>
          <w:szCs w:val="24"/>
        </w:rPr>
        <w:t xml:space="preserve">activities </w:t>
      </w:r>
      <w:r w:rsidR="001F3ECC">
        <w:rPr>
          <w:sz w:val="24"/>
          <w:szCs w:val="24"/>
        </w:rPr>
        <w:t xml:space="preserve">that would </w:t>
      </w:r>
      <w:r w:rsidR="007B2E89">
        <w:rPr>
          <w:sz w:val="24"/>
          <w:szCs w:val="24"/>
        </w:rPr>
        <w:t xml:space="preserve">be required to review grant </w:t>
      </w:r>
      <w:r w:rsidR="001F3ECC">
        <w:rPr>
          <w:sz w:val="24"/>
          <w:szCs w:val="24"/>
        </w:rPr>
        <w:t>application</w:t>
      </w:r>
      <w:r w:rsidR="008B1B08">
        <w:rPr>
          <w:sz w:val="24"/>
          <w:szCs w:val="24"/>
        </w:rPr>
        <w:t>s for multiple programs</w:t>
      </w:r>
      <w:r w:rsidR="007B2E89">
        <w:rPr>
          <w:sz w:val="24"/>
          <w:szCs w:val="24"/>
        </w:rPr>
        <w:t>.</w:t>
      </w:r>
      <w:r w:rsidR="008B1B08">
        <w:rPr>
          <w:sz w:val="24"/>
          <w:szCs w:val="24"/>
        </w:rPr>
        <w:t xml:space="preserve">  </w:t>
      </w:r>
      <w:r w:rsidR="00AF5108">
        <w:rPr>
          <w:sz w:val="24"/>
          <w:szCs w:val="24"/>
        </w:rPr>
        <w:t xml:space="preserve"> </w:t>
      </w:r>
      <w:r w:rsidR="00C024B6">
        <w:rPr>
          <w:sz w:val="24"/>
          <w:szCs w:val="24"/>
        </w:rPr>
        <w:t>Therefore, the cost for Federal oversight is $21,396</w:t>
      </w:r>
      <w:r w:rsidR="00C31803">
        <w:rPr>
          <w:sz w:val="24"/>
          <w:szCs w:val="24"/>
        </w:rPr>
        <w:t xml:space="preserve"> </w:t>
      </w:r>
      <w:r w:rsidR="001F3ECC">
        <w:rPr>
          <w:sz w:val="24"/>
          <w:szCs w:val="24"/>
        </w:rPr>
        <w:t>(</w:t>
      </w:r>
      <w:r w:rsidR="00DD4FB8">
        <w:rPr>
          <w:sz w:val="24"/>
          <w:szCs w:val="24"/>
        </w:rPr>
        <w:t>$85.58/hour x 250 hours)</w:t>
      </w:r>
      <w:r w:rsidR="00C024B6">
        <w:rPr>
          <w:sz w:val="24"/>
          <w:szCs w:val="24"/>
        </w:rPr>
        <w:t>.</w:t>
      </w:r>
      <w:r w:rsidR="007B2E89">
        <w:rPr>
          <w:sz w:val="24"/>
          <w:szCs w:val="24"/>
        </w:rPr>
        <w:t xml:space="preserve"> </w:t>
      </w:r>
      <w:r w:rsidRPr="00A01A13">
        <w:rPr>
          <w:sz w:val="24"/>
          <w:szCs w:val="24"/>
        </w:rPr>
        <w:t xml:space="preserve"> </w:t>
      </w:r>
    </w:p>
    <w:p w:rsidR="00A01A13" w:rsidP="005A0B43" w14:paraId="114BE15C" w14:textId="77777777">
      <w:pPr>
        <w:tabs>
          <w:tab w:val="left" w:pos="-1080"/>
          <w:tab w:val="left" w:pos="-720"/>
          <w:tab w:val="left" w:pos="0"/>
          <w:tab w:val="left" w:pos="720"/>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rPr>
          <w:sz w:val="24"/>
          <w:szCs w:val="24"/>
        </w:rPr>
      </w:pPr>
    </w:p>
    <w:p w:rsidR="005A0B43" w:rsidP="005A0B43" w14:paraId="03098EA3" w14:textId="6269CBEC">
      <w:pPr>
        <w:tabs>
          <w:tab w:val="left" w:pos="-1080"/>
          <w:tab w:val="left" w:pos="-720"/>
          <w:tab w:val="left" w:pos="0"/>
          <w:tab w:val="left" w:pos="720"/>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rPr>
          <w:sz w:val="24"/>
          <w:szCs w:val="24"/>
        </w:rPr>
      </w:pPr>
      <w:r>
        <w:rPr>
          <w:rFonts w:cs="Arial"/>
          <w:sz w:val="24"/>
          <w:szCs w:val="24"/>
          <w:u w:val="single"/>
        </w:rPr>
        <w:t>Federal Programs:</w:t>
      </w:r>
      <w:r w:rsidRPr="000E5B8C" w:rsidR="000E5B8C">
        <w:rPr>
          <w:rFonts w:cs="Arial"/>
          <w:sz w:val="24"/>
          <w:szCs w:val="24"/>
        </w:rPr>
        <w:t xml:space="preserve"> </w:t>
      </w:r>
      <w:r>
        <w:rPr>
          <w:rFonts w:cs="Arial"/>
          <w:sz w:val="24"/>
          <w:szCs w:val="24"/>
        </w:rPr>
        <w:t xml:space="preserve"> OSM</w:t>
      </w:r>
      <w:r w:rsidR="00C351B2">
        <w:rPr>
          <w:rFonts w:cs="Arial"/>
          <w:sz w:val="24"/>
          <w:szCs w:val="24"/>
        </w:rPr>
        <w:t>RE</w:t>
      </w:r>
      <w:r>
        <w:rPr>
          <w:rFonts w:cs="Arial"/>
          <w:sz w:val="24"/>
          <w:szCs w:val="24"/>
        </w:rPr>
        <w:t xml:space="preserve"> is the regulatory authority</w:t>
      </w:r>
      <w:r w:rsidR="006A50F0">
        <w:rPr>
          <w:rFonts w:cs="Arial"/>
          <w:sz w:val="24"/>
          <w:szCs w:val="24"/>
        </w:rPr>
        <w:t xml:space="preserve"> in the State of Oklahoma.</w:t>
      </w:r>
      <w:r>
        <w:rPr>
          <w:rFonts w:cs="Arial"/>
          <w:sz w:val="24"/>
          <w:szCs w:val="24"/>
        </w:rPr>
        <w:t xml:space="preserve"> </w:t>
      </w:r>
      <w:r w:rsidRPr="00AF1BAE" w:rsidR="00AF1BAE">
        <w:rPr>
          <w:rFonts w:cs="Arial"/>
          <w:sz w:val="24"/>
          <w:szCs w:val="24"/>
        </w:rPr>
        <w:t>Although there are no applications being processed in current year</w:t>
      </w:r>
      <w:r w:rsidR="00C31803">
        <w:rPr>
          <w:rFonts w:cs="Arial"/>
          <w:sz w:val="24"/>
          <w:szCs w:val="24"/>
        </w:rPr>
        <w:t>,</w:t>
      </w:r>
      <w:r w:rsidRPr="00AF1BAE" w:rsidR="00AF1BAE">
        <w:rPr>
          <w:rFonts w:cs="Arial"/>
          <w:sz w:val="24"/>
          <w:szCs w:val="24"/>
        </w:rPr>
        <w:t xml:space="preserve"> we anticipate future application will be processed on behalf of the Indian Tribes in Oklahoma.  </w:t>
      </w:r>
      <w:r>
        <w:rPr>
          <w:rFonts w:cs="Arial"/>
          <w:sz w:val="24"/>
          <w:szCs w:val="24"/>
        </w:rPr>
        <w:t xml:space="preserve"> </w:t>
      </w:r>
      <w:r w:rsidR="006A50F0">
        <w:rPr>
          <w:rFonts w:cs="Arial"/>
          <w:sz w:val="24"/>
          <w:szCs w:val="24"/>
        </w:rPr>
        <w:t>F</w:t>
      </w:r>
      <w:r>
        <w:rPr>
          <w:rFonts w:cs="Arial"/>
          <w:sz w:val="24"/>
          <w:szCs w:val="24"/>
        </w:rPr>
        <w:t>orms O</w:t>
      </w:r>
      <w:r w:rsidR="00A50DF5">
        <w:rPr>
          <w:sz w:val="24"/>
          <w:szCs w:val="24"/>
        </w:rPr>
        <w:t>SM</w:t>
      </w:r>
      <w:r>
        <w:rPr>
          <w:sz w:val="24"/>
          <w:szCs w:val="24"/>
        </w:rPr>
        <w:t>-</w:t>
      </w:r>
      <w:r w:rsidR="00A50DF5">
        <w:rPr>
          <w:sz w:val="24"/>
          <w:szCs w:val="24"/>
        </w:rPr>
        <w:t>49</w:t>
      </w:r>
      <w:r>
        <w:rPr>
          <w:sz w:val="24"/>
          <w:szCs w:val="24"/>
        </w:rPr>
        <w:t xml:space="preserve"> and </w:t>
      </w:r>
      <w:r w:rsidR="00A50DF5">
        <w:rPr>
          <w:sz w:val="24"/>
          <w:szCs w:val="24"/>
        </w:rPr>
        <w:t>OSM-51</w:t>
      </w:r>
      <w:r>
        <w:rPr>
          <w:sz w:val="24"/>
          <w:szCs w:val="24"/>
        </w:rPr>
        <w:t xml:space="preserve"> </w:t>
      </w:r>
      <w:r w:rsidR="00682B06">
        <w:rPr>
          <w:sz w:val="24"/>
          <w:szCs w:val="24"/>
        </w:rPr>
        <w:t xml:space="preserve">are completed </w:t>
      </w:r>
      <w:r w:rsidR="00682B06">
        <w:rPr>
          <w:sz w:val="24"/>
          <w:szCs w:val="24"/>
        </w:rPr>
        <w:t>in order to</w:t>
      </w:r>
      <w:r w:rsidR="00682B06">
        <w:rPr>
          <w:sz w:val="24"/>
          <w:szCs w:val="24"/>
        </w:rPr>
        <w:t xml:space="preserve"> </w:t>
      </w:r>
      <w:r>
        <w:rPr>
          <w:sz w:val="24"/>
          <w:szCs w:val="24"/>
        </w:rPr>
        <w:t>receive AML grant funding.</w:t>
      </w:r>
      <w:r w:rsidR="00682B06">
        <w:rPr>
          <w:sz w:val="24"/>
          <w:szCs w:val="24"/>
        </w:rPr>
        <w:t xml:space="preserve">  </w:t>
      </w:r>
    </w:p>
    <w:p w:rsidR="005A0B43" w:rsidP="005A0B43" w14:paraId="20B1A89B" w14:textId="77777777">
      <w:pPr>
        <w:tabs>
          <w:tab w:val="left" w:pos="-1080"/>
          <w:tab w:val="left" w:pos="-720"/>
          <w:tab w:val="left" w:pos="0"/>
          <w:tab w:val="left" w:pos="720"/>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rPr>
          <w:sz w:val="24"/>
          <w:szCs w:val="24"/>
        </w:rPr>
      </w:pPr>
    </w:p>
    <w:p w:rsidR="00A50DF5" w:rsidP="005B4BC6" w14:paraId="0AC7FE95" w14:textId="5585D589">
      <w:pPr>
        <w:tabs>
          <w:tab w:val="left" w:pos="-1080"/>
          <w:tab w:val="left" w:pos="-720"/>
          <w:tab w:val="left" w:pos="0"/>
          <w:tab w:val="left" w:pos="720"/>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rPr>
          <w:sz w:val="24"/>
          <w:szCs w:val="24"/>
        </w:rPr>
      </w:pPr>
      <w:r>
        <w:rPr>
          <w:sz w:val="24"/>
          <w:szCs w:val="24"/>
        </w:rPr>
        <w:t>OSM</w:t>
      </w:r>
      <w:r w:rsidR="00C351B2">
        <w:rPr>
          <w:sz w:val="24"/>
          <w:szCs w:val="24"/>
        </w:rPr>
        <w:t>RE</w:t>
      </w:r>
      <w:r>
        <w:rPr>
          <w:sz w:val="24"/>
          <w:szCs w:val="24"/>
        </w:rPr>
        <w:t xml:space="preserve"> staff requires 3 hours to complete the OSM-49 per grant and for the annual submission, and </w:t>
      </w:r>
      <w:r w:rsidR="00C31803">
        <w:rPr>
          <w:sz w:val="24"/>
          <w:szCs w:val="24"/>
        </w:rPr>
        <w:t xml:space="preserve">30 </w:t>
      </w:r>
      <w:r>
        <w:rPr>
          <w:sz w:val="24"/>
          <w:szCs w:val="24"/>
        </w:rPr>
        <w:t>hours to complete the OSM-51 per grant and annual submission.</w:t>
      </w:r>
      <w:r w:rsidR="00C31803">
        <w:rPr>
          <w:sz w:val="24"/>
          <w:szCs w:val="24"/>
        </w:rPr>
        <w:t xml:space="preserve"> </w:t>
      </w:r>
      <w:r>
        <w:rPr>
          <w:sz w:val="24"/>
          <w:szCs w:val="24"/>
        </w:rPr>
        <w:t xml:space="preserve">Therefore, </w:t>
      </w:r>
      <w:r w:rsidR="005B4BC6">
        <w:rPr>
          <w:sz w:val="24"/>
          <w:szCs w:val="24"/>
        </w:rPr>
        <w:t xml:space="preserve">Federal Programs </w:t>
      </w:r>
      <w:r w:rsidR="00C31803">
        <w:rPr>
          <w:sz w:val="24"/>
          <w:szCs w:val="24"/>
        </w:rPr>
        <w:t xml:space="preserve">costs </w:t>
      </w:r>
      <w:r w:rsidR="005B4BC6">
        <w:rPr>
          <w:sz w:val="24"/>
          <w:szCs w:val="24"/>
        </w:rPr>
        <w:t>$</w:t>
      </w:r>
      <w:r w:rsidR="00C31803">
        <w:rPr>
          <w:sz w:val="24"/>
          <w:szCs w:val="24"/>
        </w:rPr>
        <w:t>2</w:t>
      </w:r>
      <w:r w:rsidR="005B4BC6">
        <w:rPr>
          <w:sz w:val="24"/>
          <w:szCs w:val="24"/>
        </w:rPr>
        <w:t>,</w:t>
      </w:r>
      <w:r w:rsidR="00C31803">
        <w:rPr>
          <w:sz w:val="24"/>
          <w:szCs w:val="24"/>
        </w:rPr>
        <w:t>824</w:t>
      </w:r>
      <w:r w:rsidR="005B4BC6">
        <w:rPr>
          <w:sz w:val="24"/>
          <w:szCs w:val="24"/>
        </w:rPr>
        <w:t>(</w:t>
      </w:r>
      <w:r w:rsidR="00C31803">
        <w:rPr>
          <w:sz w:val="24"/>
          <w:szCs w:val="24"/>
        </w:rPr>
        <w:t>33</w:t>
      </w:r>
      <w:r w:rsidR="005B4BC6">
        <w:rPr>
          <w:sz w:val="24"/>
          <w:szCs w:val="24"/>
        </w:rPr>
        <w:t xml:space="preserve"> hours x $85.58/hour)</w:t>
      </w:r>
      <w:r w:rsidR="00C31803">
        <w:rPr>
          <w:sz w:val="24"/>
          <w:szCs w:val="24"/>
        </w:rPr>
        <w:t>.</w:t>
      </w:r>
      <w:r w:rsidR="005B4BC6">
        <w:rPr>
          <w:sz w:val="24"/>
          <w:szCs w:val="24"/>
        </w:rPr>
        <w:t xml:space="preserve"> </w:t>
      </w:r>
      <w:r w:rsidR="00C31803">
        <w:rPr>
          <w:sz w:val="24"/>
          <w:szCs w:val="24"/>
        </w:rPr>
        <w:br/>
      </w:r>
      <w:r w:rsidR="00C31803">
        <w:rPr>
          <w:sz w:val="24"/>
          <w:szCs w:val="24"/>
        </w:rPr>
        <w:br/>
      </w:r>
      <w:r>
        <w:rPr>
          <w:sz w:val="24"/>
          <w:szCs w:val="24"/>
        </w:rPr>
        <w:t xml:space="preserve">Total cost to the Federal </w:t>
      </w:r>
      <w:r>
        <w:rPr>
          <w:sz w:val="24"/>
          <w:szCs w:val="24"/>
        </w:rPr>
        <w:t>g</w:t>
      </w:r>
      <w:r>
        <w:rPr>
          <w:sz w:val="24"/>
          <w:szCs w:val="24"/>
        </w:rPr>
        <w:t xml:space="preserve">overnment </w:t>
      </w:r>
      <w:r>
        <w:rPr>
          <w:sz w:val="24"/>
          <w:szCs w:val="24"/>
        </w:rPr>
        <w:t xml:space="preserve">for oversight and in Federal program states is </w:t>
      </w:r>
      <w:r>
        <w:rPr>
          <w:sz w:val="24"/>
          <w:szCs w:val="24"/>
        </w:rPr>
        <w:t>$</w:t>
      </w:r>
      <w:r w:rsidR="005B4BC6">
        <w:rPr>
          <w:sz w:val="24"/>
          <w:szCs w:val="24"/>
        </w:rPr>
        <w:t>2</w:t>
      </w:r>
      <w:r w:rsidR="00C31803">
        <w:rPr>
          <w:sz w:val="24"/>
          <w:szCs w:val="24"/>
        </w:rPr>
        <w:t>4</w:t>
      </w:r>
      <w:r w:rsidR="00284B24">
        <w:rPr>
          <w:sz w:val="24"/>
          <w:szCs w:val="24"/>
        </w:rPr>
        <w:t>,</w:t>
      </w:r>
      <w:r w:rsidR="00C31803">
        <w:rPr>
          <w:sz w:val="24"/>
          <w:szCs w:val="24"/>
        </w:rPr>
        <w:t>220 ($21,396 + $2,824)</w:t>
      </w:r>
      <w:r>
        <w:rPr>
          <w:sz w:val="24"/>
          <w:szCs w:val="24"/>
        </w:rPr>
        <w:t>.</w:t>
      </w:r>
    </w:p>
    <w:p w:rsidR="00A50DF5" w:rsidP="00835361" w14:paraId="357E42D1" w14:textId="77777777">
      <w:pPr>
        <w:tabs>
          <w:tab w:val="left" w:pos="-1080"/>
          <w:tab w:val="left" w:pos="-720"/>
          <w:tab w:val="left" w:pos="0"/>
          <w:tab w:val="left" w:pos="720"/>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440" w:hanging="1440"/>
        <w:rPr>
          <w:sz w:val="24"/>
          <w:szCs w:val="24"/>
        </w:rPr>
      </w:pPr>
    </w:p>
    <w:p w:rsidR="00E7035C" w:rsidRPr="00104D90" w:rsidP="00E7035C" w14:paraId="47D6179A"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15.</w:t>
      </w:r>
      <w:r w:rsidRPr="00104D90">
        <w:rPr>
          <w:b/>
          <w:i/>
          <w:sz w:val="24"/>
          <w:szCs w:val="24"/>
        </w:rPr>
        <w:tab/>
        <w:t>Explain the reasons for any program changes or adjustments in hour or cost burden.</w:t>
      </w:r>
    </w:p>
    <w:p w:rsidR="00835361" w:rsidP="00835361" w14:paraId="7B545A50" w14:textId="77777777">
      <w:pPr>
        <w:tabs>
          <w:tab w:val="left" w:pos="-1080"/>
          <w:tab w:val="left" w:pos="-720"/>
          <w:tab w:val="left" w:pos="0"/>
          <w:tab w:val="left" w:pos="720"/>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440" w:hanging="1440"/>
        <w:rPr>
          <w:sz w:val="24"/>
          <w:szCs w:val="24"/>
        </w:rPr>
      </w:pPr>
    </w:p>
    <w:p w:rsidR="009B0D7C" w:rsidRPr="009B0D7C" w:rsidP="00740ADA" w14:paraId="74B7B8CA" w14:textId="05DE97DB">
      <w:pPr>
        <w:tabs>
          <w:tab w:val="left" w:pos="-1080"/>
          <w:tab w:val="left" w:pos="-720"/>
          <w:tab w:val="left" w:pos="0"/>
          <w:tab w:val="left" w:pos="720"/>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rPr>
          <w:sz w:val="24"/>
          <w:szCs w:val="24"/>
        </w:rPr>
      </w:pPr>
      <w:r>
        <w:rPr>
          <w:sz w:val="24"/>
          <w:szCs w:val="24"/>
        </w:rPr>
        <w:tab/>
        <w:t>OSM</w:t>
      </w:r>
      <w:r w:rsidR="00C351B2">
        <w:rPr>
          <w:sz w:val="24"/>
          <w:szCs w:val="24"/>
        </w:rPr>
        <w:t>RE</w:t>
      </w:r>
      <w:r>
        <w:rPr>
          <w:sz w:val="24"/>
          <w:szCs w:val="24"/>
        </w:rPr>
        <w:t xml:space="preserve"> is requesting </w:t>
      </w:r>
      <w:r w:rsidR="006A0FFD">
        <w:rPr>
          <w:sz w:val="24"/>
          <w:szCs w:val="24"/>
        </w:rPr>
        <w:t>2,423</w:t>
      </w:r>
      <w:r>
        <w:rPr>
          <w:sz w:val="24"/>
          <w:szCs w:val="24"/>
        </w:rPr>
        <w:t xml:space="preserve"> burden hours for OMB control number 1029-0059 for forms </w:t>
      </w:r>
      <w:r>
        <w:rPr>
          <w:sz w:val="24"/>
          <w:szCs w:val="24"/>
        </w:rPr>
        <w:t xml:space="preserve">OSM-47, OSM-49, </w:t>
      </w:r>
      <w:r w:rsidR="009B654A">
        <w:rPr>
          <w:sz w:val="24"/>
          <w:szCs w:val="24"/>
        </w:rPr>
        <w:t xml:space="preserve">and </w:t>
      </w:r>
      <w:r>
        <w:rPr>
          <w:sz w:val="24"/>
          <w:szCs w:val="24"/>
        </w:rPr>
        <w:t xml:space="preserve">OSM-51 </w:t>
      </w:r>
      <w:r w:rsidR="009B654A">
        <w:rPr>
          <w:sz w:val="24"/>
          <w:szCs w:val="24"/>
        </w:rPr>
        <w:t xml:space="preserve">with </w:t>
      </w:r>
      <w:r>
        <w:rPr>
          <w:sz w:val="24"/>
          <w:szCs w:val="24"/>
        </w:rPr>
        <w:t xml:space="preserve">corresponding regulations at 30 CFR </w:t>
      </w:r>
      <w:r w:rsidR="00A40E94">
        <w:rPr>
          <w:sz w:val="24"/>
          <w:szCs w:val="24"/>
        </w:rPr>
        <w:t xml:space="preserve">Parts </w:t>
      </w:r>
      <w:r>
        <w:rPr>
          <w:sz w:val="24"/>
          <w:szCs w:val="24"/>
        </w:rPr>
        <w:t>735</w:t>
      </w:r>
      <w:r w:rsidR="00A40E94">
        <w:rPr>
          <w:sz w:val="24"/>
          <w:szCs w:val="24"/>
        </w:rPr>
        <w:t>, 885</w:t>
      </w:r>
      <w:r>
        <w:rPr>
          <w:sz w:val="24"/>
          <w:szCs w:val="24"/>
        </w:rPr>
        <w:t xml:space="preserve"> and 886.  </w:t>
      </w:r>
      <w:r w:rsidR="001248D3">
        <w:rPr>
          <w:sz w:val="24"/>
          <w:szCs w:val="24"/>
        </w:rPr>
        <w:t xml:space="preserve">The </w:t>
      </w:r>
      <w:r w:rsidR="006A0FFD">
        <w:rPr>
          <w:sz w:val="24"/>
          <w:szCs w:val="24"/>
        </w:rPr>
        <w:t>increase i</w:t>
      </w:r>
      <w:r w:rsidR="00C31803">
        <w:rPr>
          <w:sz w:val="24"/>
          <w:szCs w:val="24"/>
        </w:rPr>
        <w:t>s</w:t>
      </w:r>
      <w:r w:rsidR="006A0FFD">
        <w:rPr>
          <w:sz w:val="24"/>
          <w:szCs w:val="24"/>
        </w:rPr>
        <w:t xml:space="preserve"> primarily from expanded program use of AML funding </w:t>
      </w:r>
      <w:r w:rsidR="009B654A">
        <w:rPr>
          <w:sz w:val="24"/>
          <w:szCs w:val="24"/>
        </w:rPr>
        <w:t xml:space="preserve">sources drawing upon three separate sources (1) </w:t>
      </w:r>
      <w:r w:rsidRPr="009B654A" w:rsidR="009B654A">
        <w:rPr>
          <w:sz w:val="24"/>
          <w:szCs w:val="24"/>
        </w:rPr>
        <w:t xml:space="preserve">AMLER, (2) AML fee-based program, and (3) Bipartisan Infrastructure Law </w:t>
      </w:r>
      <w:r w:rsidR="009B654A">
        <w:rPr>
          <w:sz w:val="24"/>
          <w:szCs w:val="24"/>
        </w:rPr>
        <w:t xml:space="preserve">all with </w:t>
      </w:r>
      <w:r w:rsidRPr="009B654A" w:rsidR="009B654A">
        <w:rPr>
          <w:sz w:val="24"/>
          <w:szCs w:val="24"/>
        </w:rPr>
        <w:t>specific requirements.</w:t>
      </w:r>
      <w:r w:rsidR="00740ADA">
        <w:rPr>
          <w:sz w:val="24"/>
          <w:szCs w:val="24"/>
        </w:rPr>
        <w:t xml:space="preserve"> </w:t>
      </w:r>
      <w:r w:rsidR="00E26FE9">
        <w:rPr>
          <w:sz w:val="24"/>
          <w:szCs w:val="24"/>
        </w:rPr>
        <w:t xml:space="preserve">The currently approved burden </w:t>
      </w:r>
      <w:r w:rsidR="009E4E75">
        <w:rPr>
          <w:sz w:val="24"/>
          <w:szCs w:val="24"/>
        </w:rPr>
        <w:t xml:space="preserve">hours for OMB </w:t>
      </w:r>
      <w:r w:rsidR="00035C45">
        <w:rPr>
          <w:sz w:val="24"/>
          <w:szCs w:val="24"/>
        </w:rPr>
        <w:t>c</w:t>
      </w:r>
      <w:r w:rsidR="009E4E75">
        <w:rPr>
          <w:sz w:val="24"/>
          <w:szCs w:val="24"/>
        </w:rPr>
        <w:t xml:space="preserve">ontrol </w:t>
      </w:r>
      <w:r w:rsidR="00035C45">
        <w:rPr>
          <w:sz w:val="24"/>
          <w:szCs w:val="24"/>
        </w:rPr>
        <w:t>n</w:t>
      </w:r>
      <w:r w:rsidR="009E4E75">
        <w:rPr>
          <w:sz w:val="24"/>
          <w:szCs w:val="24"/>
        </w:rPr>
        <w:t>umber 1029-0059</w:t>
      </w:r>
      <w:r w:rsidR="00E84E4D">
        <w:rPr>
          <w:sz w:val="24"/>
          <w:szCs w:val="24"/>
        </w:rPr>
        <w:t>,</w:t>
      </w:r>
      <w:r w:rsidR="009E4E75">
        <w:rPr>
          <w:sz w:val="24"/>
          <w:szCs w:val="24"/>
        </w:rPr>
        <w:t xml:space="preserve"> </w:t>
      </w:r>
      <w:r w:rsidR="004E0EAA">
        <w:rPr>
          <w:sz w:val="24"/>
          <w:szCs w:val="24"/>
        </w:rPr>
        <w:t xml:space="preserve">is </w:t>
      </w:r>
      <w:r w:rsidR="00DD2B04">
        <w:rPr>
          <w:sz w:val="24"/>
          <w:szCs w:val="24"/>
        </w:rPr>
        <w:t>7</w:t>
      </w:r>
      <w:r w:rsidR="00C31803">
        <w:rPr>
          <w:sz w:val="24"/>
          <w:szCs w:val="24"/>
        </w:rPr>
        <w:t>35</w:t>
      </w:r>
      <w:r w:rsidR="00E26FE9">
        <w:rPr>
          <w:sz w:val="24"/>
          <w:szCs w:val="24"/>
        </w:rPr>
        <w:t xml:space="preserve"> hours.  </w:t>
      </w:r>
      <w:r w:rsidRPr="009B0D7C">
        <w:rPr>
          <w:sz w:val="24"/>
          <w:szCs w:val="24"/>
        </w:rPr>
        <w:t>Therefore, the burden will change as follows:</w:t>
      </w:r>
    </w:p>
    <w:p w:rsidR="009B0D7C" w:rsidRPr="009B0D7C" w:rsidP="009B0D7C" w14:paraId="47391A70" w14:textId="77777777">
      <w:pPr>
        <w:widowControl/>
        <w:tabs>
          <w:tab w:val="left" w:pos="1080"/>
        </w:tabs>
        <w:ind w:left="720" w:hanging="720"/>
        <w:rPr>
          <w:sz w:val="24"/>
          <w:szCs w:val="24"/>
        </w:rPr>
      </w:pPr>
      <w:r w:rsidRPr="009B0D7C">
        <w:rPr>
          <w:sz w:val="24"/>
          <w:szCs w:val="24"/>
        </w:rPr>
        <w:t xml:space="preserve">  </w:t>
      </w:r>
      <w:r w:rsidRPr="009B0D7C">
        <w:rPr>
          <w:sz w:val="24"/>
          <w:szCs w:val="24"/>
        </w:rPr>
        <w:tab/>
      </w:r>
      <w:r w:rsidRPr="009B0D7C">
        <w:rPr>
          <w:sz w:val="24"/>
          <w:szCs w:val="24"/>
        </w:rPr>
        <w:tab/>
      </w:r>
    </w:p>
    <w:p w:rsidR="009B0D7C" w:rsidRPr="009B0D7C" w:rsidP="009B0D7C" w14:paraId="74B81AAB" w14:textId="7FB583D5">
      <w:pPr>
        <w:widowControl/>
        <w:tabs>
          <w:tab w:val="left" w:pos="1080"/>
        </w:tabs>
        <w:ind w:left="720" w:hanging="720"/>
        <w:rPr>
          <w:rFonts w:cs="Shruti"/>
          <w:sz w:val="24"/>
          <w:szCs w:val="24"/>
        </w:rPr>
      </w:pPr>
      <w:r w:rsidRPr="009B0D7C">
        <w:rPr>
          <w:sz w:val="24"/>
          <w:szCs w:val="24"/>
        </w:rPr>
        <w:tab/>
      </w:r>
      <w:r w:rsidR="00E73F7A">
        <w:rPr>
          <w:sz w:val="24"/>
          <w:szCs w:val="24"/>
        </w:rPr>
        <w:t>735</w:t>
      </w:r>
      <w:r w:rsidRPr="009B0D7C">
        <w:rPr>
          <w:sz w:val="24"/>
          <w:szCs w:val="24"/>
        </w:rPr>
        <w:t xml:space="preserve"> hours</w:t>
      </w:r>
      <w:r w:rsidRPr="009B0D7C">
        <w:rPr>
          <w:rFonts w:cs="Shruti"/>
          <w:sz w:val="24"/>
          <w:szCs w:val="24"/>
        </w:rPr>
        <w:t xml:space="preserve"> currently approved by </w:t>
      </w:r>
      <w:r w:rsidRPr="009B0D7C">
        <w:rPr>
          <w:rFonts w:cs="Shruti"/>
          <w:sz w:val="24"/>
          <w:szCs w:val="24"/>
        </w:rPr>
        <w:t>OMB</w:t>
      </w:r>
    </w:p>
    <w:p w:rsidR="009B0D7C" w:rsidRPr="009B0D7C" w:rsidP="009B0D7C" w14:paraId="55E4061C" w14:textId="58848A5E">
      <w:pPr>
        <w:widowControl/>
        <w:tabs>
          <w:tab w:val="left" w:pos="1080"/>
        </w:tabs>
        <w:ind w:left="720"/>
        <w:rPr>
          <w:rFonts w:cs="Shruti"/>
          <w:sz w:val="24"/>
          <w:szCs w:val="24"/>
        </w:rPr>
      </w:pPr>
      <w:r>
        <w:rPr>
          <w:rFonts w:cs="Shruti"/>
          <w:sz w:val="24"/>
          <w:szCs w:val="24"/>
          <w:u w:val="single"/>
        </w:rPr>
        <w:t xml:space="preserve"> </w:t>
      </w:r>
      <w:r w:rsidR="00E73F7A">
        <w:rPr>
          <w:rFonts w:cs="Shruti"/>
          <w:sz w:val="24"/>
          <w:szCs w:val="24"/>
          <w:u w:val="single"/>
        </w:rPr>
        <w:t>+</w:t>
      </w:r>
      <w:r w:rsidR="006A0FFD">
        <w:rPr>
          <w:rFonts w:cs="Shruti"/>
          <w:sz w:val="24"/>
          <w:szCs w:val="24"/>
          <w:u w:val="single"/>
        </w:rPr>
        <w:t>1,688</w:t>
      </w:r>
      <w:r>
        <w:rPr>
          <w:rFonts w:cs="Shruti"/>
          <w:sz w:val="24"/>
          <w:szCs w:val="24"/>
          <w:u w:val="single"/>
        </w:rPr>
        <w:t xml:space="preserve"> </w:t>
      </w:r>
      <w:r w:rsidRPr="009B0D7C">
        <w:rPr>
          <w:sz w:val="24"/>
          <w:szCs w:val="24"/>
        </w:rPr>
        <w:t xml:space="preserve"> hours</w:t>
      </w:r>
      <w:r w:rsidRPr="009B0D7C">
        <w:rPr>
          <w:rFonts w:cs="Shruti"/>
          <w:sz w:val="24"/>
          <w:szCs w:val="24"/>
        </w:rPr>
        <w:t xml:space="preserve"> due </w:t>
      </w:r>
      <w:r w:rsidR="006A0FFD">
        <w:rPr>
          <w:rFonts w:cs="Shruti"/>
          <w:sz w:val="24"/>
          <w:szCs w:val="24"/>
        </w:rPr>
        <w:t>to increase program activity</w:t>
      </w:r>
      <w:r w:rsidR="00DB5963">
        <w:rPr>
          <w:rFonts w:cs="Shruti"/>
          <w:sz w:val="24"/>
          <w:szCs w:val="24"/>
        </w:rPr>
        <w:t xml:space="preserve"> </w:t>
      </w:r>
    </w:p>
    <w:p w:rsidR="009B0D7C" w:rsidRPr="009B0D7C" w:rsidP="009B0D7C" w14:paraId="27CB40E8" w14:textId="20D9E132">
      <w:pPr>
        <w:widowControl/>
        <w:tabs>
          <w:tab w:val="left" w:pos="1080"/>
        </w:tabs>
        <w:ind w:left="720" w:hanging="720"/>
        <w:rPr>
          <w:rFonts w:cs="Shruti"/>
          <w:sz w:val="24"/>
          <w:szCs w:val="24"/>
        </w:rPr>
      </w:pPr>
      <w:r w:rsidRPr="009B0D7C">
        <w:rPr>
          <w:rFonts w:cs="Shruti"/>
          <w:sz w:val="24"/>
          <w:szCs w:val="24"/>
        </w:rPr>
        <w:tab/>
      </w:r>
      <w:r w:rsidR="00F62D86">
        <w:rPr>
          <w:rFonts w:cs="Shruti"/>
          <w:sz w:val="24"/>
          <w:szCs w:val="24"/>
        </w:rPr>
        <w:t>2,423</w:t>
      </w:r>
      <w:r w:rsidR="00692DB7">
        <w:rPr>
          <w:rFonts w:cs="Shruti"/>
          <w:sz w:val="24"/>
          <w:szCs w:val="24"/>
        </w:rPr>
        <w:t xml:space="preserve"> </w:t>
      </w:r>
      <w:r w:rsidRPr="009B0D7C">
        <w:rPr>
          <w:rFonts w:cs="Shruti"/>
          <w:sz w:val="24"/>
          <w:szCs w:val="24"/>
        </w:rPr>
        <w:t xml:space="preserve">hours </w:t>
      </w:r>
      <w:r w:rsidRPr="009B0D7C">
        <w:rPr>
          <w:rFonts w:cs="Shruti"/>
          <w:sz w:val="24"/>
          <w:szCs w:val="24"/>
        </w:rPr>
        <w:t>requested</w:t>
      </w:r>
    </w:p>
    <w:p w:rsidR="00EA7D62" w:rsidP="00E70D19" w14:paraId="3B85CADD" w14:textId="77777777">
      <w:pPr>
        <w:tabs>
          <w:tab w:val="left" w:pos="-1080"/>
          <w:tab w:val="left" w:pos="-720"/>
          <w:tab w:val="left" w:pos="0"/>
          <w:tab w:val="left" w:pos="720"/>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rPr>
          <w:sz w:val="24"/>
          <w:szCs w:val="24"/>
        </w:rPr>
      </w:pPr>
    </w:p>
    <w:p w:rsidR="00EA7D62" w:rsidP="00E70D19" w14:paraId="16C45E2C" w14:textId="77777777">
      <w:pPr>
        <w:tabs>
          <w:tab w:val="left" w:pos="-1080"/>
          <w:tab w:val="left" w:pos="-720"/>
          <w:tab w:val="left" w:pos="0"/>
          <w:tab w:val="left" w:pos="720"/>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rPr>
          <w:sz w:val="24"/>
          <w:szCs w:val="24"/>
        </w:rPr>
      </w:pPr>
      <w:r>
        <w:rPr>
          <w:sz w:val="24"/>
          <w:szCs w:val="24"/>
        </w:rPr>
        <w:t>There is no non-wage cost associated with this collection activity.</w:t>
      </w:r>
    </w:p>
    <w:p w:rsidR="00A50DF5" w:rsidP="00E70D19" w14:paraId="065D8851" w14:textId="77777777">
      <w:pPr>
        <w:tabs>
          <w:tab w:val="left" w:pos="-1080"/>
          <w:tab w:val="left" w:pos="-720"/>
          <w:tab w:val="left" w:pos="0"/>
          <w:tab w:val="left" w:pos="720"/>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rPr>
          <w:sz w:val="24"/>
          <w:szCs w:val="24"/>
        </w:rPr>
      </w:pPr>
    </w:p>
    <w:p w:rsidR="00E7035C" w:rsidRPr="00104D90" w:rsidP="00E7035C" w14:paraId="4D434618"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16.</w:t>
      </w:r>
      <w:r w:rsidRPr="00104D90">
        <w:rPr>
          <w:b/>
          <w:i/>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42145C" w:rsidRPr="009518E0" w:rsidP="0042145C" w14:paraId="28E4E92D"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rPr>
      </w:pPr>
    </w:p>
    <w:p w:rsidR="00A50DF5" w14:paraId="70D230BF" w14:textId="77777777">
      <w:pPr>
        <w:tabs>
          <w:tab w:val="left" w:pos="-1080"/>
          <w:tab w:val="left" w:pos="-720"/>
          <w:tab w:val="left" w:pos="0"/>
          <w:tab w:val="left" w:pos="720"/>
          <w:tab w:val="left" w:pos="1440"/>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r>
        <w:rPr>
          <w:sz w:val="24"/>
          <w:szCs w:val="24"/>
        </w:rPr>
        <w:tab/>
        <w:t>There are no plans for publication of this information.</w:t>
      </w:r>
    </w:p>
    <w:p w:rsidR="00A50DF5" w14:paraId="4AA50194" w14:textId="77777777">
      <w:pPr>
        <w:tabs>
          <w:tab w:val="left" w:pos="-1080"/>
          <w:tab w:val="left" w:pos="-720"/>
          <w:tab w:val="left" w:pos="0"/>
          <w:tab w:val="left" w:pos="720"/>
          <w:tab w:val="left" w:pos="1440"/>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p>
    <w:p w:rsidR="00E7035C" w:rsidRPr="00104D90" w:rsidP="00E7035C" w14:paraId="373A5DB6"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17.</w:t>
      </w:r>
      <w:r w:rsidRPr="00104D90">
        <w:rPr>
          <w:b/>
          <w:i/>
          <w:sz w:val="24"/>
          <w:szCs w:val="24"/>
        </w:rPr>
        <w:tab/>
        <w:t>If seeking approval to not display the expiration date for OMB approval of the information collection, explain the reasons that display would be inappropriate.</w:t>
      </w:r>
    </w:p>
    <w:p w:rsidR="0042145C" w:rsidRPr="00F82FBA" w:rsidP="0042145C" w14:paraId="5529EBE1"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p>
    <w:p w:rsidR="00A50DF5" w14:paraId="444AEBA2" w14:textId="26E5F612">
      <w:pPr>
        <w:tabs>
          <w:tab w:val="left" w:pos="-1080"/>
          <w:tab w:val="left" w:pos="-720"/>
          <w:tab w:val="left" w:pos="0"/>
          <w:tab w:val="left" w:pos="720"/>
          <w:tab w:val="left" w:pos="1440"/>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440" w:hanging="1440"/>
        <w:rPr>
          <w:sz w:val="24"/>
          <w:szCs w:val="24"/>
        </w:rPr>
      </w:pPr>
      <w:r>
        <w:rPr>
          <w:sz w:val="24"/>
          <w:szCs w:val="24"/>
        </w:rPr>
        <w:tab/>
      </w:r>
      <w:r w:rsidR="000B28C3">
        <w:rPr>
          <w:sz w:val="24"/>
          <w:szCs w:val="24"/>
        </w:rPr>
        <w:t xml:space="preserve">Each form </w:t>
      </w:r>
      <w:r w:rsidR="00035C45">
        <w:rPr>
          <w:sz w:val="24"/>
          <w:szCs w:val="24"/>
        </w:rPr>
        <w:t xml:space="preserve">lists the </w:t>
      </w:r>
      <w:r w:rsidR="000B28C3">
        <w:rPr>
          <w:sz w:val="24"/>
          <w:szCs w:val="24"/>
        </w:rPr>
        <w:t>OMB</w:t>
      </w:r>
      <w:r w:rsidR="00035C45">
        <w:rPr>
          <w:sz w:val="24"/>
          <w:szCs w:val="24"/>
        </w:rPr>
        <w:t xml:space="preserve"> control number and expiration date.</w:t>
      </w:r>
    </w:p>
    <w:p w:rsidR="00A50DF5" w14:paraId="093E77FA" w14:textId="77777777">
      <w:pPr>
        <w:tabs>
          <w:tab w:val="left" w:pos="-1080"/>
          <w:tab w:val="left" w:pos="-720"/>
          <w:tab w:val="left" w:pos="0"/>
          <w:tab w:val="left" w:pos="720"/>
          <w:tab w:val="left" w:pos="1440"/>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p>
    <w:p w:rsidR="00E7035C" w:rsidRPr="00104D90" w:rsidP="00E7035C" w14:paraId="3C8D684B"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18.</w:t>
      </w:r>
      <w:r w:rsidRPr="00104D90">
        <w:rPr>
          <w:b/>
          <w:i/>
          <w:sz w:val="24"/>
          <w:szCs w:val="24"/>
        </w:rPr>
        <w:tab/>
        <w:t>Explain each exception to the topics of the certification statement identified in "Certification for Paperwork Reduction Act Submissions."</w:t>
      </w:r>
    </w:p>
    <w:p w:rsidR="0042145C" w:rsidP="0042145C" w14:paraId="17E6E11C"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rPr>
      </w:pPr>
    </w:p>
    <w:p w:rsidR="004348B8" w:rsidRPr="00FD465C" w:rsidP="004348B8" w14:paraId="0F56BD2D" w14:textId="13A5FFD2">
      <w:pPr>
        <w:tabs>
          <w:tab w:val="left" w:pos="-1080"/>
          <w:tab w:val="left" w:pos="-720"/>
          <w:tab w:val="left" w:pos="360"/>
          <w:tab w:val="left" w:pos="810"/>
        </w:tabs>
        <w:ind w:left="720"/>
        <w:rPr>
          <w:sz w:val="24"/>
        </w:rPr>
      </w:pPr>
      <w:r>
        <w:rPr>
          <w:sz w:val="24"/>
        </w:rPr>
        <w:t>There are no exceptions to the “Certification for Paperwork Reduction Act Submissions.”</w:t>
      </w:r>
    </w:p>
    <w:p w:rsidR="00A50DF5" w14:paraId="0DA41E33" w14:textId="77777777">
      <w:pPr>
        <w:tabs>
          <w:tab w:val="left" w:pos="-1080"/>
          <w:tab w:val="left" w:pos="-720"/>
          <w:tab w:val="left" w:pos="0"/>
          <w:tab w:val="left" w:pos="720"/>
          <w:tab w:val="left" w:pos="1440"/>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p>
    <w:sectPr w:rsidSect="00D4236F">
      <w:footerReference w:type="default" r:id="rId9"/>
      <w:footnotePr>
        <w:numRestart w:val="eachSect"/>
      </w:footnotePr>
      <w:endnotePr>
        <w:numFmt w:val="decimal"/>
      </w:endnotePr>
      <w:type w:val="continuous"/>
      <w:pgSz w:w="12240" w:h="15840" w:code="1"/>
      <w:pgMar w:top="1440" w:right="1440" w:bottom="1440" w:left="1440"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B28C3" w14:paraId="3385FAAE" w14:textId="77777777">
    <w:pPr>
      <w:pStyle w:val="Footer"/>
      <w:jc w:val="center"/>
    </w:pPr>
    <w:r>
      <w:fldChar w:fldCharType="begin"/>
    </w:r>
    <w:r>
      <w:instrText xml:space="preserve"> PAGE   \* MERGEFORMAT </w:instrText>
    </w:r>
    <w:r>
      <w:fldChar w:fldCharType="separate"/>
    </w:r>
    <w:r w:rsidR="00FB16ED">
      <w:rPr>
        <w:noProof/>
      </w:rPr>
      <w:t>2</w:t>
    </w:r>
    <w:r>
      <w:fldChar w:fldCharType="end"/>
    </w:r>
  </w:p>
  <w:p w:rsidR="000B28C3" w14:paraId="35EEB862"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AA3191"/>
    <w:multiLevelType w:val="hybridMultilevel"/>
    <w:tmpl w:val="30F2F90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2E5361C1"/>
    <w:multiLevelType w:val="hybridMultilevel"/>
    <w:tmpl w:val="FB5CC2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51A60B8"/>
    <w:multiLevelType w:val="hybridMultilevel"/>
    <w:tmpl w:val="5854076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71D11D52"/>
    <w:multiLevelType w:val="hybridMultilevel"/>
    <w:tmpl w:val="528AD90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2135637286">
    <w:abstractNumId w:val="0"/>
  </w:num>
  <w:num w:numId="2" w16cid:durableId="2062511723">
    <w:abstractNumId w:val="2"/>
  </w:num>
  <w:num w:numId="3" w16cid:durableId="762804373">
    <w:abstractNumId w:val="3"/>
  </w:num>
  <w:num w:numId="4" w16cid:durableId="17681099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C09"/>
    <w:rsid w:val="00015A12"/>
    <w:rsid w:val="00016234"/>
    <w:rsid w:val="00020D19"/>
    <w:rsid w:val="00021092"/>
    <w:rsid w:val="00021567"/>
    <w:rsid w:val="000311CB"/>
    <w:rsid w:val="00035C45"/>
    <w:rsid w:val="00042552"/>
    <w:rsid w:val="00043285"/>
    <w:rsid w:val="00061661"/>
    <w:rsid w:val="000636A4"/>
    <w:rsid w:val="00072AA0"/>
    <w:rsid w:val="000908D6"/>
    <w:rsid w:val="0009181A"/>
    <w:rsid w:val="00094AB8"/>
    <w:rsid w:val="000A6E22"/>
    <w:rsid w:val="000B28C3"/>
    <w:rsid w:val="000C1D1D"/>
    <w:rsid w:val="000C5C36"/>
    <w:rsid w:val="000D1033"/>
    <w:rsid w:val="000D6EB0"/>
    <w:rsid w:val="000E4F7A"/>
    <w:rsid w:val="000E58AA"/>
    <w:rsid w:val="000E5B8C"/>
    <w:rsid w:val="000E724F"/>
    <w:rsid w:val="000F1FDA"/>
    <w:rsid w:val="000F42E3"/>
    <w:rsid w:val="000F6DB1"/>
    <w:rsid w:val="00104225"/>
    <w:rsid w:val="001045F6"/>
    <w:rsid w:val="00104D90"/>
    <w:rsid w:val="00117531"/>
    <w:rsid w:val="00121649"/>
    <w:rsid w:val="001247B0"/>
    <w:rsid w:val="001248D3"/>
    <w:rsid w:val="0012652E"/>
    <w:rsid w:val="00127BCC"/>
    <w:rsid w:val="001338D6"/>
    <w:rsid w:val="00136914"/>
    <w:rsid w:val="00142C7C"/>
    <w:rsid w:val="00143446"/>
    <w:rsid w:val="00151A3F"/>
    <w:rsid w:val="00151F84"/>
    <w:rsid w:val="0015281A"/>
    <w:rsid w:val="001540F9"/>
    <w:rsid w:val="001579A4"/>
    <w:rsid w:val="0016433B"/>
    <w:rsid w:val="00165303"/>
    <w:rsid w:val="00165B04"/>
    <w:rsid w:val="001762C2"/>
    <w:rsid w:val="00176E42"/>
    <w:rsid w:val="001770AE"/>
    <w:rsid w:val="001949B6"/>
    <w:rsid w:val="001A59DD"/>
    <w:rsid w:val="001B0C09"/>
    <w:rsid w:val="001B0F4C"/>
    <w:rsid w:val="001B1B5A"/>
    <w:rsid w:val="001C1293"/>
    <w:rsid w:val="001C20E4"/>
    <w:rsid w:val="001C299F"/>
    <w:rsid w:val="001C6041"/>
    <w:rsid w:val="001D2522"/>
    <w:rsid w:val="001D4205"/>
    <w:rsid w:val="001D6570"/>
    <w:rsid w:val="001D6D3C"/>
    <w:rsid w:val="001D7330"/>
    <w:rsid w:val="001D7709"/>
    <w:rsid w:val="001D7D70"/>
    <w:rsid w:val="001E3F83"/>
    <w:rsid w:val="001E5B6E"/>
    <w:rsid w:val="001E6F91"/>
    <w:rsid w:val="001F005D"/>
    <w:rsid w:val="001F3ECC"/>
    <w:rsid w:val="001F5388"/>
    <w:rsid w:val="001F5BB5"/>
    <w:rsid w:val="001F6C85"/>
    <w:rsid w:val="001F7E4B"/>
    <w:rsid w:val="002030D8"/>
    <w:rsid w:val="00230666"/>
    <w:rsid w:val="00242597"/>
    <w:rsid w:val="002511F3"/>
    <w:rsid w:val="002537B5"/>
    <w:rsid w:val="00260A1B"/>
    <w:rsid w:val="00261971"/>
    <w:rsid w:val="0026270E"/>
    <w:rsid w:val="00275575"/>
    <w:rsid w:val="0028111F"/>
    <w:rsid w:val="002843D4"/>
    <w:rsid w:val="00284B24"/>
    <w:rsid w:val="0028640A"/>
    <w:rsid w:val="0029710E"/>
    <w:rsid w:val="002A7C1F"/>
    <w:rsid w:val="002A7FE3"/>
    <w:rsid w:val="002C04DD"/>
    <w:rsid w:val="002C097D"/>
    <w:rsid w:val="002C34C5"/>
    <w:rsid w:val="002D6EDC"/>
    <w:rsid w:val="002E3D6E"/>
    <w:rsid w:val="002E6799"/>
    <w:rsid w:val="002E789A"/>
    <w:rsid w:val="002F584C"/>
    <w:rsid w:val="002F6E15"/>
    <w:rsid w:val="0030581A"/>
    <w:rsid w:val="00305C7D"/>
    <w:rsid w:val="00306248"/>
    <w:rsid w:val="0031200E"/>
    <w:rsid w:val="00315359"/>
    <w:rsid w:val="003160F9"/>
    <w:rsid w:val="0032290E"/>
    <w:rsid w:val="00323D28"/>
    <w:rsid w:val="003248C6"/>
    <w:rsid w:val="00325C02"/>
    <w:rsid w:val="00327714"/>
    <w:rsid w:val="00333737"/>
    <w:rsid w:val="00334793"/>
    <w:rsid w:val="003562AF"/>
    <w:rsid w:val="003617FA"/>
    <w:rsid w:val="00366679"/>
    <w:rsid w:val="00371A86"/>
    <w:rsid w:val="003737F3"/>
    <w:rsid w:val="0038046F"/>
    <w:rsid w:val="003819D0"/>
    <w:rsid w:val="00382D27"/>
    <w:rsid w:val="00385198"/>
    <w:rsid w:val="00393732"/>
    <w:rsid w:val="003B1023"/>
    <w:rsid w:val="003B2895"/>
    <w:rsid w:val="003B7B1B"/>
    <w:rsid w:val="003C69AB"/>
    <w:rsid w:val="003D79F1"/>
    <w:rsid w:val="003E4273"/>
    <w:rsid w:val="003E476F"/>
    <w:rsid w:val="003E4838"/>
    <w:rsid w:val="003E48D9"/>
    <w:rsid w:val="003E5266"/>
    <w:rsid w:val="003F27DD"/>
    <w:rsid w:val="003F71ED"/>
    <w:rsid w:val="0040022E"/>
    <w:rsid w:val="004003BD"/>
    <w:rsid w:val="0041427C"/>
    <w:rsid w:val="004162E2"/>
    <w:rsid w:val="004167F6"/>
    <w:rsid w:val="00416CA6"/>
    <w:rsid w:val="00420DA4"/>
    <w:rsid w:val="0042145C"/>
    <w:rsid w:val="00422663"/>
    <w:rsid w:val="0042497F"/>
    <w:rsid w:val="00425A50"/>
    <w:rsid w:val="00434085"/>
    <w:rsid w:val="004348B8"/>
    <w:rsid w:val="004373FA"/>
    <w:rsid w:val="00442D46"/>
    <w:rsid w:val="00454C99"/>
    <w:rsid w:val="0045607C"/>
    <w:rsid w:val="00456272"/>
    <w:rsid w:val="004624A3"/>
    <w:rsid w:val="00464C56"/>
    <w:rsid w:val="004748BA"/>
    <w:rsid w:val="00475039"/>
    <w:rsid w:val="004804B6"/>
    <w:rsid w:val="00481666"/>
    <w:rsid w:val="00482E20"/>
    <w:rsid w:val="00484CA1"/>
    <w:rsid w:val="00485D0B"/>
    <w:rsid w:val="004902AF"/>
    <w:rsid w:val="0049234D"/>
    <w:rsid w:val="004A15D2"/>
    <w:rsid w:val="004B1699"/>
    <w:rsid w:val="004B4C35"/>
    <w:rsid w:val="004C150E"/>
    <w:rsid w:val="004D03B7"/>
    <w:rsid w:val="004D06AD"/>
    <w:rsid w:val="004D63BF"/>
    <w:rsid w:val="004E0EAA"/>
    <w:rsid w:val="004E4CAB"/>
    <w:rsid w:val="004F04B4"/>
    <w:rsid w:val="004F323B"/>
    <w:rsid w:val="005005A9"/>
    <w:rsid w:val="00501A24"/>
    <w:rsid w:val="00503F03"/>
    <w:rsid w:val="0051111D"/>
    <w:rsid w:val="00514D5E"/>
    <w:rsid w:val="005418E4"/>
    <w:rsid w:val="005445B9"/>
    <w:rsid w:val="00553DAC"/>
    <w:rsid w:val="00554DCB"/>
    <w:rsid w:val="00561969"/>
    <w:rsid w:val="0056744A"/>
    <w:rsid w:val="00571739"/>
    <w:rsid w:val="00574B42"/>
    <w:rsid w:val="0057724E"/>
    <w:rsid w:val="00577D39"/>
    <w:rsid w:val="00577D7A"/>
    <w:rsid w:val="00580550"/>
    <w:rsid w:val="005815ED"/>
    <w:rsid w:val="00586DF9"/>
    <w:rsid w:val="00596C91"/>
    <w:rsid w:val="005A0B43"/>
    <w:rsid w:val="005A18B0"/>
    <w:rsid w:val="005A401D"/>
    <w:rsid w:val="005B08C0"/>
    <w:rsid w:val="005B4BC6"/>
    <w:rsid w:val="005C05A9"/>
    <w:rsid w:val="005C2A23"/>
    <w:rsid w:val="005D242C"/>
    <w:rsid w:val="005D5A15"/>
    <w:rsid w:val="005E6E99"/>
    <w:rsid w:val="005F06B5"/>
    <w:rsid w:val="005F234C"/>
    <w:rsid w:val="00610530"/>
    <w:rsid w:val="00610A84"/>
    <w:rsid w:val="00611BD5"/>
    <w:rsid w:val="00620BA7"/>
    <w:rsid w:val="0063452B"/>
    <w:rsid w:val="00634AFB"/>
    <w:rsid w:val="0063753E"/>
    <w:rsid w:val="006447A5"/>
    <w:rsid w:val="00645825"/>
    <w:rsid w:val="00651F2F"/>
    <w:rsid w:val="00652922"/>
    <w:rsid w:val="00652CF9"/>
    <w:rsid w:val="00655951"/>
    <w:rsid w:val="00657CD0"/>
    <w:rsid w:val="006644C6"/>
    <w:rsid w:val="00667C97"/>
    <w:rsid w:val="00671C7B"/>
    <w:rsid w:val="006743C3"/>
    <w:rsid w:val="00682B06"/>
    <w:rsid w:val="00686E04"/>
    <w:rsid w:val="00687A15"/>
    <w:rsid w:val="00692DB7"/>
    <w:rsid w:val="0069352D"/>
    <w:rsid w:val="00693E0B"/>
    <w:rsid w:val="00693EE9"/>
    <w:rsid w:val="006945C3"/>
    <w:rsid w:val="006A0FFD"/>
    <w:rsid w:val="006A4582"/>
    <w:rsid w:val="006A50F0"/>
    <w:rsid w:val="006A517F"/>
    <w:rsid w:val="006B145E"/>
    <w:rsid w:val="006C23E5"/>
    <w:rsid w:val="006C550C"/>
    <w:rsid w:val="006C7697"/>
    <w:rsid w:val="006D0D5D"/>
    <w:rsid w:val="006D547E"/>
    <w:rsid w:val="006E1DFE"/>
    <w:rsid w:val="006E2A50"/>
    <w:rsid w:val="006E308A"/>
    <w:rsid w:val="006E4FD9"/>
    <w:rsid w:val="006E517F"/>
    <w:rsid w:val="006F5B11"/>
    <w:rsid w:val="006F5D32"/>
    <w:rsid w:val="00715A9B"/>
    <w:rsid w:val="00726C06"/>
    <w:rsid w:val="00740ADA"/>
    <w:rsid w:val="00743500"/>
    <w:rsid w:val="00751DB7"/>
    <w:rsid w:val="007555B4"/>
    <w:rsid w:val="00756D5E"/>
    <w:rsid w:val="007745CE"/>
    <w:rsid w:val="00774698"/>
    <w:rsid w:val="007768F7"/>
    <w:rsid w:val="00777F45"/>
    <w:rsid w:val="00782B65"/>
    <w:rsid w:val="0078798A"/>
    <w:rsid w:val="00796235"/>
    <w:rsid w:val="00796783"/>
    <w:rsid w:val="0079773D"/>
    <w:rsid w:val="00797D38"/>
    <w:rsid w:val="007A2F87"/>
    <w:rsid w:val="007A402F"/>
    <w:rsid w:val="007A6BA2"/>
    <w:rsid w:val="007B2E89"/>
    <w:rsid w:val="007C0F53"/>
    <w:rsid w:val="007C50B1"/>
    <w:rsid w:val="007D0C15"/>
    <w:rsid w:val="007D66B6"/>
    <w:rsid w:val="007D766E"/>
    <w:rsid w:val="007E1345"/>
    <w:rsid w:val="007E13DA"/>
    <w:rsid w:val="007F0FA8"/>
    <w:rsid w:val="007F748F"/>
    <w:rsid w:val="007F76D1"/>
    <w:rsid w:val="00802F46"/>
    <w:rsid w:val="00807FC5"/>
    <w:rsid w:val="00811B48"/>
    <w:rsid w:val="0081602A"/>
    <w:rsid w:val="00817170"/>
    <w:rsid w:val="00817721"/>
    <w:rsid w:val="0082132F"/>
    <w:rsid w:val="0082378F"/>
    <w:rsid w:val="0082620C"/>
    <w:rsid w:val="00835361"/>
    <w:rsid w:val="0083608C"/>
    <w:rsid w:val="0084075A"/>
    <w:rsid w:val="00853866"/>
    <w:rsid w:val="008603DC"/>
    <w:rsid w:val="0087485D"/>
    <w:rsid w:val="00881DEF"/>
    <w:rsid w:val="008826D6"/>
    <w:rsid w:val="008827AF"/>
    <w:rsid w:val="00890DBF"/>
    <w:rsid w:val="008A16D2"/>
    <w:rsid w:val="008A2D56"/>
    <w:rsid w:val="008B1B08"/>
    <w:rsid w:val="008B51CA"/>
    <w:rsid w:val="008C2323"/>
    <w:rsid w:val="008C27BF"/>
    <w:rsid w:val="008C7DE5"/>
    <w:rsid w:val="008D1B0D"/>
    <w:rsid w:val="008D3018"/>
    <w:rsid w:val="008D55C2"/>
    <w:rsid w:val="008F3F1E"/>
    <w:rsid w:val="008F62E5"/>
    <w:rsid w:val="00902694"/>
    <w:rsid w:val="00907463"/>
    <w:rsid w:val="00911324"/>
    <w:rsid w:val="00912534"/>
    <w:rsid w:val="00922B16"/>
    <w:rsid w:val="0093101B"/>
    <w:rsid w:val="0093439A"/>
    <w:rsid w:val="009379B3"/>
    <w:rsid w:val="009405C4"/>
    <w:rsid w:val="00941E42"/>
    <w:rsid w:val="009434A2"/>
    <w:rsid w:val="009518E0"/>
    <w:rsid w:val="00954F81"/>
    <w:rsid w:val="00957980"/>
    <w:rsid w:val="009659E7"/>
    <w:rsid w:val="00965C28"/>
    <w:rsid w:val="00977289"/>
    <w:rsid w:val="00981C67"/>
    <w:rsid w:val="00984CCD"/>
    <w:rsid w:val="009A6D7D"/>
    <w:rsid w:val="009B0D7C"/>
    <w:rsid w:val="009B1161"/>
    <w:rsid w:val="009B37C6"/>
    <w:rsid w:val="009B654A"/>
    <w:rsid w:val="009C4378"/>
    <w:rsid w:val="009D349E"/>
    <w:rsid w:val="009E37C1"/>
    <w:rsid w:val="009E4E75"/>
    <w:rsid w:val="009E6132"/>
    <w:rsid w:val="009E68E7"/>
    <w:rsid w:val="009E72A0"/>
    <w:rsid w:val="009F23E6"/>
    <w:rsid w:val="009F5420"/>
    <w:rsid w:val="009F6E44"/>
    <w:rsid w:val="009F76E9"/>
    <w:rsid w:val="00A01555"/>
    <w:rsid w:val="00A01A13"/>
    <w:rsid w:val="00A05034"/>
    <w:rsid w:val="00A07A7D"/>
    <w:rsid w:val="00A07E9B"/>
    <w:rsid w:val="00A101DC"/>
    <w:rsid w:val="00A1216A"/>
    <w:rsid w:val="00A201CA"/>
    <w:rsid w:val="00A22F7B"/>
    <w:rsid w:val="00A33F64"/>
    <w:rsid w:val="00A350DD"/>
    <w:rsid w:val="00A35288"/>
    <w:rsid w:val="00A37D4C"/>
    <w:rsid w:val="00A40E94"/>
    <w:rsid w:val="00A41C62"/>
    <w:rsid w:val="00A4516A"/>
    <w:rsid w:val="00A50DF5"/>
    <w:rsid w:val="00A5735C"/>
    <w:rsid w:val="00A6487B"/>
    <w:rsid w:val="00A66553"/>
    <w:rsid w:val="00A66959"/>
    <w:rsid w:val="00A73688"/>
    <w:rsid w:val="00A77326"/>
    <w:rsid w:val="00A83807"/>
    <w:rsid w:val="00A84346"/>
    <w:rsid w:val="00A85701"/>
    <w:rsid w:val="00A959F4"/>
    <w:rsid w:val="00AA45D1"/>
    <w:rsid w:val="00AB33C9"/>
    <w:rsid w:val="00AD26C6"/>
    <w:rsid w:val="00AD6944"/>
    <w:rsid w:val="00AD7CED"/>
    <w:rsid w:val="00AD7E39"/>
    <w:rsid w:val="00AE2DC2"/>
    <w:rsid w:val="00AE42D7"/>
    <w:rsid w:val="00AF1BAE"/>
    <w:rsid w:val="00AF5108"/>
    <w:rsid w:val="00AF5E98"/>
    <w:rsid w:val="00AF760F"/>
    <w:rsid w:val="00AF7ABD"/>
    <w:rsid w:val="00B217E2"/>
    <w:rsid w:val="00B225BE"/>
    <w:rsid w:val="00B22B0E"/>
    <w:rsid w:val="00B32922"/>
    <w:rsid w:val="00B368DE"/>
    <w:rsid w:val="00B406E0"/>
    <w:rsid w:val="00B415E8"/>
    <w:rsid w:val="00B4224F"/>
    <w:rsid w:val="00B50E2E"/>
    <w:rsid w:val="00B60133"/>
    <w:rsid w:val="00B601F1"/>
    <w:rsid w:val="00B63604"/>
    <w:rsid w:val="00B63AB2"/>
    <w:rsid w:val="00B70EE6"/>
    <w:rsid w:val="00B72FD1"/>
    <w:rsid w:val="00B74C3D"/>
    <w:rsid w:val="00B75823"/>
    <w:rsid w:val="00B80B3D"/>
    <w:rsid w:val="00B841F8"/>
    <w:rsid w:val="00B868F3"/>
    <w:rsid w:val="00B9400D"/>
    <w:rsid w:val="00B94598"/>
    <w:rsid w:val="00BA6098"/>
    <w:rsid w:val="00BB3CAE"/>
    <w:rsid w:val="00BB4F6F"/>
    <w:rsid w:val="00BD1655"/>
    <w:rsid w:val="00BD5A6A"/>
    <w:rsid w:val="00BD6C11"/>
    <w:rsid w:val="00BF05DD"/>
    <w:rsid w:val="00BF1163"/>
    <w:rsid w:val="00BF1E6B"/>
    <w:rsid w:val="00BF3F52"/>
    <w:rsid w:val="00C024B6"/>
    <w:rsid w:val="00C03714"/>
    <w:rsid w:val="00C03A2A"/>
    <w:rsid w:val="00C065BC"/>
    <w:rsid w:val="00C0680A"/>
    <w:rsid w:val="00C07B16"/>
    <w:rsid w:val="00C12D76"/>
    <w:rsid w:val="00C13E57"/>
    <w:rsid w:val="00C17035"/>
    <w:rsid w:val="00C26120"/>
    <w:rsid w:val="00C31803"/>
    <w:rsid w:val="00C32D00"/>
    <w:rsid w:val="00C348CB"/>
    <w:rsid w:val="00C351B2"/>
    <w:rsid w:val="00C35FE0"/>
    <w:rsid w:val="00C50FB9"/>
    <w:rsid w:val="00C52DB8"/>
    <w:rsid w:val="00C55D24"/>
    <w:rsid w:val="00C57B41"/>
    <w:rsid w:val="00C64943"/>
    <w:rsid w:val="00C651EC"/>
    <w:rsid w:val="00C71EB1"/>
    <w:rsid w:val="00C809DC"/>
    <w:rsid w:val="00C83E50"/>
    <w:rsid w:val="00C86C59"/>
    <w:rsid w:val="00C91D66"/>
    <w:rsid w:val="00C94731"/>
    <w:rsid w:val="00C95783"/>
    <w:rsid w:val="00C957F7"/>
    <w:rsid w:val="00CA1141"/>
    <w:rsid w:val="00CA49F5"/>
    <w:rsid w:val="00CA6C0E"/>
    <w:rsid w:val="00CB2FAD"/>
    <w:rsid w:val="00CB7517"/>
    <w:rsid w:val="00CC67A4"/>
    <w:rsid w:val="00CD7E77"/>
    <w:rsid w:val="00CE2676"/>
    <w:rsid w:val="00CE2697"/>
    <w:rsid w:val="00CE539C"/>
    <w:rsid w:val="00CE5E66"/>
    <w:rsid w:val="00CF279B"/>
    <w:rsid w:val="00CF2D94"/>
    <w:rsid w:val="00CF44CB"/>
    <w:rsid w:val="00D02D45"/>
    <w:rsid w:val="00D143E3"/>
    <w:rsid w:val="00D310C3"/>
    <w:rsid w:val="00D31A58"/>
    <w:rsid w:val="00D34557"/>
    <w:rsid w:val="00D352A2"/>
    <w:rsid w:val="00D36F8C"/>
    <w:rsid w:val="00D3718B"/>
    <w:rsid w:val="00D4236F"/>
    <w:rsid w:val="00D425E0"/>
    <w:rsid w:val="00D4419C"/>
    <w:rsid w:val="00D506CC"/>
    <w:rsid w:val="00D51A89"/>
    <w:rsid w:val="00D53A33"/>
    <w:rsid w:val="00D55AC8"/>
    <w:rsid w:val="00D604F4"/>
    <w:rsid w:val="00D74BAF"/>
    <w:rsid w:val="00D76691"/>
    <w:rsid w:val="00D80D36"/>
    <w:rsid w:val="00D816FC"/>
    <w:rsid w:val="00D86953"/>
    <w:rsid w:val="00D92966"/>
    <w:rsid w:val="00DA0272"/>
    <w:rsid w:val="00DA662C"/>
    <w:rsid w:val="00DB5963"/>
    <w:rsid w:val="00DC4172"/>
    <w:rsid w:val="00DD2B04"/>
    <w:rsid w:val="00DD4FB8"/>
    <w:rsid w:val="00DE0025"/>
    <w:rsid w:val="00DE1AD3"/>
    <w:rsid w:val="00DE2DE7"/>
    <w:rsid w:val="00DE4A8A"/>
    <w:rsid w:val="00DF314A"/>
    <w:rsid w:val="00DF6361"/>
    <w:rsid w:val="00E007D1"/>
    <w:rsid w:val="00E03D70"/>
    <w:rsid w:val="00E12495"/>
    <w:rsid w:val="00E12EB3"/>
    <w:rsid w:val="00E16757"/>
    <w:rsid w:val="00E21C26"/>
    <w:rsid w:val="00E2596F"/>
    <w:rsid w:val="00E26FE9"/>
    <w:rsid w:val="00E30123"/>
    <w:rsid w:val="00E30A05"/>
    <w:rsid w:val="00E37474"/>
    <w:rsid w:val="00E452B1"/>
    <w:rsid w:val="00E56435"/>
    <w:rsid w:val="00E64789"/>
    <w:rsid w:val="00E650CC"/>
    <w:rsid w:val="00E7035C"/>
    <w:rsid w:val="00E70D19"/>
    <w:rsid w:val="00E71D1F"/>
    <w:rsid w:val="00E73F7A"/>
    <w:rsid w:val="00E759C0"/>
    <w:rsid w:val="00E83A0A"/>
    <w:rsid w:val="00E84E4D"/>
    <w:rsid w:val="00E91CAD"/>
    <w:rsid w:val="00E95EC0"/>
    <w:rsid w:val="00EA3865"/>
    <w:rsid w:val="00EA3A14"/>
    <w:rsid w:val="00EA7D62"/>
    <w:rsid w:val="00EB0CF8"/>
    <w:rsid w:val="00EB2D0B"/>
    <w:rsid w:val="00EB41B3"/>
    <w:rsid w:val="00EC598A"/>
    <w:rsid w:val="00EC69AA"/>
    <w:rsid w:val="00ED4089"/>
    <w:rsid w:val="00ED483D"/>
    <w:rsid w:val="00ED61D8"/>
    <w:rsid w:val="00EE42DB"/>
    <w:rsid w:val="00EF6EA6"/>
    <w:rsid w:val="00F04601"/>
    <w:rsid w:val="00F06DF7"/>
    <w:rsid w:val="00F07B62"/>
    <w:rsid w:val="00F139A2"/>
    <w:rsid w:val="00F16FC2"/>
    <w:rsid w:val="00F22AE6"/>
    <w:rsid w:val="00F24247"/>
    <w:rsid w:val="00F26773"/>
    <w:rsid w:val="00F279A2"/>
    <w:rsid w:val="00F27FD7"/>
    <w:rsid w:val="00F34388"/>
    <w:rsid w:val="00F401A9"/>
    <w:rsid w:val="00F418E4"/>
    <w:rsid w:val="00F53DFB"/>
    <w:rsid w:val="00F62D86"/>
    <w:rsid w:val="00F720C9"/>
    <w:rsid w:val="00F76F91"/>
    <w:rsid w:val="00F81A9D"/>
    <w:rsid w:val="00F81E2F"/>
    <w:rsid w:val="00F82FBA"/>
    <w:rsid w:val="00F833F6"/>
    <w:rsid w:val="00F96AF9"/>
    <w:rsid w:val="00F9751D"/>
    <w:rsid w:val="00FA349B"/>
    <w:rsid w:val="00FA5F58"/>
    <w:rsid w:val="00FA73FD"/>
    <w:rsid w:val="00FB16ED"/>
    <w:rsid w:val="00FB207B"/>
    <w:rsid w:val="00FB253F"/>
    <w:rsid w:val="00FC72B3"/>
    <w:rsid w:val="00FC72E1"/>
    <w:rsid w:val="00FC7313"/>
    <w:rsid w:val="00FD2249"/>
    <w:rsid w:val="00FD465C"/>
    <w:rsid w:val="00FD5052"/>
    <w:rsid w:val="00FE2E11"/>
    <w:rsid w:val="00FE3CDA"/>
    <w:rsid w:val="00FE5E14"/>
    <w:rsid w:val="00FE5E48"/>
    <w:rsid w:val="00FE69D7"/>
    <w:rsid w:val="00FE6DCF"/>
    <w:rsid w:val="00FF0DD5"/>
    <w:rsid w:val="00FF2B4F"/>
    <w:rsid w:val="00FF3190"/>
    <w:rsid w:val="00FF359F"/>
    <w:rsid w:val="00FF3C8C"/>
    <w:rsid w:val="00FF7D2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951A379"/>
  <w15:docId w15:val="{A972BA26-68FD-4E8C-96CA-15DB5F7DA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54C99"/>
    <w:pPr>
      <w:widowControl w:val="0"/>
      <w:autoSpaceDE w:val="0"/>
      <w:autoSpaceDN w:val="0"/>
      <w:adjustRightInd w:val="0"/>
    </w:pPr>
  </w:style>
  <w:style w:type="paragraph" w:styleId="Heading1">
    <w:name w:val="heading 1"/>
    <w:basedOn w:val="Normal"/>
    <w:next w:val="Normal"/>
    <w:qFormat/>
    <w:rsid w:val="00454C99"/>
    <w:pPr>
      <w:keepNext/>
      <w:outlineLvl w:val="0"/>
    </w:pPr>
    <w:rPr>
      <w:sz w:val="24"/>
      <w:szCs w:val="24"/>
      <w:u w:val="single"/>
    </w:rPr>
  </w:style>
  <w:style w:type="paragraph" w:styleId="Heading2">
    <w:name w:val="heading 2"/>
    <w:basedOn w:val="Normal"/>
    <w:next w:val="Normal"/>
    <w:qFormat/>
    <w:rsid w:val="00454C99"/>
    <w:pPr>
      <w:keepNext/>
      <w:jc w:val="center"/>
      <w:outlineLvl w:val="1"/>
    </w:pPr>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
    <w:name w:val="Quick ·"/>
    <w:rsid w:val="00454C99"/>
    <w:pPr>
      <w:widowControl w:val="0"/>
      <w:autoSpaceDE w:val="0"/>
      <w:autoSpaceDN w:val="0"/>
      <w:adjustRightInd w:val="0"/>
      <w:ind w:left="-1440"/>
    </w:pPr>
    <w:rPr>
      <w:sz w:val="24"/>
      <w:szCs w:val="24"/>
    </w:rPr>
  </w:style>
  <w:style w:type="paragraph" w:styleId="Footer">
    <w:name w:val="footer"/>
    <w:basedOn w:val="Normal"/>
    <w:link w:val="FooterChar"/>
    <w:uiPriority w:val="99"/>
    <w:rsid w:val="00454C99"/>
    <w:pPr>
      <w:tabs>
        <w:tab w:val="center" w:pos="4320"/>
        <w:tab w:val="right" w:pos="8640"/>
      </w:tabs>
    </w:pPr>
  </w:style>
  <w:style w:type="character" w:styleId="PageNumber">
    <w:name w:val="page number"/>
    <w:basedOn w:val="DefaultParagraphFont"/>
    <w:rsid w:val="00454C99"/>
  </w:style>
  <w:style w:type="paragraph" w:styleId="Title">
    <w:name w:val="Title"/>
    <w:basedOn w:val="Normal"/>
    <w:qFormat/>
    <w:rsid w:val="00454C99"/>
    <w:pPr>
      <w:jc w:val="center"/>
    </w:pPr>
    <w:rPr>
      <w:sz w:val="24"/>
      <w:szCs w:val="24"/>
    </w:rPr>
  </w:style>
  <w:style w:type="paragraph" w:styleId="BodyText">
    <w:name w:val="Body Text"/>
    <w:basedOn w:val="Normal"/>
    <w:rsid w:val="00454C99"/>
    <w:rPr>
      <w:sz w:val="24"/>
      <w:szCs w:val="24"/>
    </w:rPr>
  </w:style>
  <w:style w:type="paragraph" w:styleId="Header">
    <w:name w:val="header"/>
    <w:basedOn w:val="Normal"/>
    <w:rsid w:val="00454C99"/>
    <w:pPr>
      <w:tabs>
        <w:tab w:val="center" w:pos="4320"/>
        <w:tab w:val="right" w:pos="8640"/>
      </w:tabs>
    </w:pPr>
  </w:style>
  <w:style w:type="paragraph" w:styleId="BodyTextIndent">
    <w:name w:val="Body Text Indent"/>
    <w:basedOn w:val="Normal"/>
    <w:link w:val="BodyTextIndentChar"/>
    <w:rsid w:val="00454C99"/>
    <w:pPr>
      <w:ind w:left="1440" w:hanging="1440"/>
    </w:pPr>
    <w:rPr>
      <w:sz w:val="24"/>
      <w:szCs w:val="24"/>
    </w:rPr>
  </w:style>
  <w:style w:type="paragraph" w:styleId="BodyTextIndent2">
    <w:name w:val="Body Text Indent 2"/>
    <w:basedOn w:val="Normal"/>
    <w:rsid w:val="00454C99"/>
    <w:pPr>
      <w:ind w:left="1440"/>
    </w:pPr>
    <w:rPr>
      <w:sz w:val="24"/>
      <w:szCs w:val="24"/>
    </w:rPr>
  </w:style>
  <w:style w:type="paragraph" w:styleId="BodyTextIndent3">
    <w:name w:val="Body Text Indent 3"/>
    <w:basedOn w:val="Normal"/>
    <w:rsid w:val="00454C99"/>
    <w:pPr>
      <w:tabs>
        <w:tab w:val="left" w:pos="-108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800" w:hanging="1800"/>
    </w:pPr>
    <w:rPr>
      <w:sz w:val="24"/>
      <w:szCs w:val="24"/>
    </w:rPr>
  </w:style>
  <w:style w:type="paragraph" w:styleId="BalloonText">
    <w:name w:val="Balloon Text"/>
    <w:basedOn w:val="Normal"/>
    <w:semiHidden/>
    <w:rsid w:val="007E13DA"/>
    <w:rPr>
      <w:rFonts w:ascii="Tahoma" w:hAnsi="Tahoma" w:cs="Tahoma"/>
      <w:sz w:val="16"/>
      <w:szCs w:val="16"/>
    </w:rPr>
  </w:style>
  <w:style w:type="character" w:customStyle="1" w:styleId="FooterChar">
    <w:name w:val="Footer Char"/>
    <w:basedOn w:val="DefaultParagraphFont"/>
    <w:link w:val="Footer"/>
    <w:uiPriority w:val="99"/>
    <w:rsid w:val="00D4236F"/>
  </w:style>
  <w:style w:type="paragraph" w:styleId="ListParagraph">
    <w:name w:val="List Paragraph"/>
    <w:basedOn w:val="Normal"/>
    <w:uiPriority w:val="34"/>
    <w:qFormat/>
    <w:rsid w:val="00D143E3"/>
    <w:pPr>
      <w:ind w:left="720"/>
      <w:contextualSpacing/>
    </w:pPr>
  </w:style>
  <w:style w:type="character" w:styleId="CommentReference">
    <w:name w:val="annotation reference"/>
    <w:rsid w:val="001B0F4C"/>
    <w:rPr>
      <w:sz w:val="16"/>
      <w:szCs w:val="16"/>
    </w:rPr>
  </w:style>
  <w:style w:type="paragraph" w:styleId="CommentText">
    <w:name w:val="annotation text"/>
    <w:basedOn w:val="Normal"/>
    <w:link w:val="CommentTextChar"/>
    <w:rsid w:val="001B0F4C"/>
  </w:style>
  <w:style w:type="character" w:customStyle="1" w:styleId="CommentTextChar">
    <w:name w:val="Comment Text Char"/>
    <w:basedOn w:val="DefaultParagraphFont"/>
    <w:link w:val="CommentText"/>
    <w:rsid w:val="001B0F4C"/>
  </w:style>
  <w:style w:type="paragraph" w:styleId="CommentSubject">
    <w:name w:val="annotation subject"/>
    <w:basedOn w:val="CommentText"/>
    <w:next w:val="CommentText"/>
    <w:link w:val="CommentSubjectChar"/>
    <w:rsid w:val="001B0F4C"/>
    <w:rPr>
      <w:b/>
      <w:bCs/>
    </w:rPr>
  </w:style>
  <w:style w:type="character" w:customStyle="1" w:styleId="CommentSubjectChar">
    <w:name w:val="Comment Subject Char"/>
    <w:link w:val="CommentSubject"/>
    <w:rsid w:val="001B0F4C"/>
    <w:rPr>
      <w:b/>
      <w:bCs/>
    </w:rPr>
  </w:style>
  <w:style w:type="character" w:styleId="Hyperlink">
    <w:name w:val="Hyperlink"/>
    <w:rsid w:val="001A59DD"/>
    <w:rPr>
      <w:color w:val="0000FF"/>
      <w:u w:val="single"/>
    </w:rPr>
  </w:style>
  <w:style w:type="character" w:styleId="FollowedHyperlink">
    <w:name w:val="FollowedHyperlink"/>
    <w:basedOn w:val="DefaultParagraphFont"/>
    <w:rsid w:val="00FD5052"/>
    <w:rPr>
      <w:color w:val="800080" w:themeColor="followedHyperlink"/>
      <w:u w:val="single"/>
    </w:rPr>
  </w:style>
  <w:style w:type="character" w:styleId="UnresolvedMention">
    <w:name w:val="Unresolved Mention"/>
    <w:basedOn w:val="DefaultParagraphFont"/>
    <w:uiPriority w:val="99"/>
    <w:semiHidden/>
    <w:unhideWhenUsed/>
    <w:rsid w:val="00EB2D0B"/>
    <w:rPr>
      <w:color w:val="605E5C"/>
      <w:shd w:val="clear" w:color="auto" w:fill="E1DFDD"/>
    </w:rPr>
  </w:style>
  <w:style w:type="paragraph" w:styleId="Revision">
    <w:name w:val="Revision"/>
    <w:hidden/>
    <w:uiPriority w:val="99"/>
    <w:semiHidden/>
    <w:rsid w:val="00BF05DD"/>
  </w:style>
  <w:style w:type="table" w:styleId="TableGrid">
    <w:name w:val="Table Grid"/>
    <w:basedOn w:val="TableNormal"/>
    <w:uiPriority w:val="39"/>
    <w:rsid w:val="009405C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Char">
    <w:name w:val="Body Text Indent Char"/>
    <w:basedOn w:val="DefaultParagraphFont"/>
    <w:link w:val="BodyTextIndent"/>
    <w:rsid w:val="00E759C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emf" /><Relationship Id="rId6" Type="http://schemas.openxmlformats.org/officeDocument/2006/relationships/hyperlink" Target="http://www.bls.gov/oes/current/naics4_999200.htm" TargetMode="External" /><Relationship Id="rId7" Type="http://schemas.openxmlformats.org/officeDocument/2006/relationships/hyperlink" Target="http://www.bls.gov/news.release/pdf/ecec.pdf" TargetMode="External" /><Relationship Id="rId8" Type="http://schemas.openxmlformats.org/officeDocument/2006/relationships/hyperlink" Target="https://www.opm.gov/policy-data-oversight/pay-leave/salaries-wages/salary-tables/pdf/2023/RUS_h.pdf"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41EEEF-D1DE-4673-855E-2DEC2105B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14</Pages>
  <Words>4715</Words>
  <Characters>27241</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Supporting Statement for Reporting Requirements</vt:lpstr>
    </vt:vector>
  </TitlesOfParts>
  <Company>Office of Surface Mining</Company>
  <LinksUpToDate>false</LinksUpToDate>
  <CharactersWithSpaces>31893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Reporting Requirements</dc:title>
  <dc:creator>RGarris</dc:creator>
  <cp:lastModifiedBy>Gehlhar, Mark J</cp:lastModifiedBy>
  <cp:revision>11</cp:revision>
  <cp:lastPrinted>2021-05-26T14:50:00Z</cp:lastPrinted>
  <dcterms:created xsi:type="dcterms:W3CDTF">2023-10-12T13:34:00Z</dcterms:created>
  <dcterms:modified xsi:type="dcterms:W3CDTF">2023-10-12T18:13:00Z</dcterms:modified>
</cp:coreProperties>
</file>