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7252" w:rsidRPr="003B7252" w:rsidP="00D83AD1" w14:paraId="61BC1D7E" w14:textId="77777777">
      <w:pPr>
        <w:tabs>
          <w:tab w:val="left" w:pos="360"/>
          <w:tab w:val="left" w:pos="720"/>
        </w:tabs>
        <w:ind w:left="360" w:hanging="360"/>
        <w:jc w:val="center"/>
        <w:rPr>
          <w:rFonts w:ascii="Arial" w:hAnsi="Arial" w:cs="Arial"/>
          <w:b/>
          <w:bCs/>
          <w:caps/>
          <w:sz w:val="26"/>
          <w:szCs w:val="26"/>
        </w:rPr>
      </w:pPr>
      <w:r w:rsidRPr="003B7252">
        <w:rPr>
          <w:rFonts w:ascii="Arial" w:hAnsi="Arial" w:cs="Arial"/>
          <w:b/>
          <w:bCs/>
          <w:caps/>
          <w:sz w:val="26"/>
          <w:szCs w:val="26"/>
        </w:rPr>
        <w:t>Supporting Statement B</w:t>
      </w:r>
    </w:p>
    <w:p w:rsidR="003B7252" w:rsidRPr="003B7252" w:rsidP="00D83AD1" w14:paraId="08C4558D" w14:textId="77777777">
      <w:pPr>
        <w:tabs>
          <w:tab w:val="left" w:pos="360"/>
          <w:tab w:val="left" w:pos="720"/>
        </w:tabs>
        <w:ind w:left="360" w:hanging="360"/>
        <w:jc w:val="center"/>
        <w:rPr>
          <w:rFonts w:ascii="Arial" w:hAnsi="Arial" w:cs="Arial"/>
          <w:b/>
          <w:bCs/>
          <w:caps/>
          <w:sz w:val="26"/>
          <w:szCs w:val="26"/>
        </w:rPr>
      </w:pPr>
      <w:r w:rsidRPr="003B7252">
        <w:rPr>
          <w:rFonts w:ascii="Arial" w:hAnsi="Arial" w:cs="Arial"/>
          <w:b/>
          <w:bCs/>
          <w:caps/>
          <w:sz w:val="26"/>
          <w:szCs w:val="26"/>
        </w:rPr>
        <w:t>for paperwork reduction act submission</w:t>
      </w:r>
    </w:p>
    <w:p w:rsidR="003B7252" w:rsidRPr="003B7252" w:rsidP="00D83AD1" w14:paraId="6F12AF7A" w14:textId="77777777">
      <w:pPr>
        <w:tabs>
          <w:tab w:val="left" w:pos="360"/>
          <w:tab w:val="left" w:pos="720"/>
        </w:tabs>
        <w:ind w:left="360" w:hanging="360"/>
        <w:jc w:val="center"/>
        <w:rPr>
          <w:rFonts w:ascii="Arial" w:hAnsi="Arial" w:cs="Arial"/>
          <w:b/>
          <w:bCs/>
          <w:sz w:val="26"/>
          <w:szCs w:val="26"/>
        </w:rPr>
      </w:pPr>
    </w:p>
    <w:p w:rsidR="00ED5943" w:rsidRPr="003B7252" w:rsidP="00D83AD1" w14:paraId="3AE2D06F" w14:textId="77777777">
      <w:pPr>
        <w:tabs>
          <w:tab w:val="left" w:pos="360"/>
          <w:tab w:val="left" w:pos="720"/>
        </w:tabs>
        <w:jc w:val="center"/>
        <w:rPr>
          <w:rFonts w:ascii="Arial" w:hAnsi="Arial" w:cs="Arial"/>
          <w:b/>
          <w:bCs/>
          <w:sz w:val="26"/>
          <w:szCs w:val="26"/>
        </w:rPr>
      </w:pPr>
      <w:r w:rsidRPr="003B7252">
        <w:rPr>
          <w:rFonts w:ascii="Arial" w:hAnsi="Arial" w:cs="Arial"/>
          <w:b/>
          <w:bCs/>
          <w:sz w:val="26"/>
          <w:szCs w:val="26"/>
        </w:rPr>
        <w:t>Private Rental Survey</w:t>
      </w:r>
    </w:p>
    <w:p w:rsidR="0034609A" w:rsidRPr="003B7252" w:rsidP="00D83AD1" w14:paraId="2A630891" w14:textId="77777777">
      <w:pPr>
        <w:tabs>
          <w:tab w:val="left" w:pos="360"/>
          <w:tab w:val="left" w:pos="720"/>
        </w:tabs>
        <w:jc w:val="center"/>
        <w:rPr>
          <w:rFonts w:ascii="Arial" w:hAnsi="Arial" w:cs="Arial"/>
          <w:b/>
          <w:bCs/>
          <w:sz w:val="26"/>
          <w:szCs w:val="26"/>
        </w:rPr>
      </w:pPr>
      <w:r w:rsidRPr="003B7252">
        <w:rPr>
          <w:rFonts w:ascii="Arial" w:hAnsi="Arial" w:cs="Arial"/>
          <w:b/>
          <w:bCs/>
          <w:sz w:val="26"/>
          <w:szCs w:val="26"/>
        </w:rPr>
        <w:t>OMB No. 1084-0033</w:t>
      </w:r>
    </w:p>
    <w:p w:rsidR="005F71D4" w:rsidRPr="003B7252" w:rsidP="00D83AD1" w14:paraId="344C7F23" w14:textId="77777777">
      <w:pPr>
        <w:pStyle w:val="BodyTextIndent2"/>
        <w:tabs>
          <w:tab w:val="left" w:pos="360"/>
          <w:tab w:val="left" w:pos="720"/>
        </w:tabs>
        <w:ind w:left="0"/>
        <w:rPr>
          <w:rFonts w:ascii="Arial" w:hAnsi="Arial" w:cs="Arial"/>
          <w:sz w:val="22"/>
          <w:szCs w:val="22"/>
        </w:rPr>
      </w:pPr>
    </w:p>
    <w:p w:rsidR="005F71D4" w:rsidRPr="003B7252" w:rsidP="00D83AD1" w14:paraId="75B64118" w14:textId="77777777">
      <w:pPr>
        <w:tabs>
          <w:tab w:val="left" w:pos="360"/>
          <w:tab w:val="left" w:pos="720"/>
        </w:tabs>
        <w:rPr>
          <w:rFonts w:ascii="Arial" w:hAnsi="Arial" w:cs="Arial"/>
          <w:b/>
          <w:bCs/>
          <w:sz w:val="22"/>
          <w:szCs w:val="22"/>
        </w:rPr>
      </w:pPr>
    </w:p>
    <w:p w:rsidR="003B7252" w:rsidRPr="00D551CC" w:rsidP="00D83AD1" w14:paraId="6BEC3EAF" w14:textId="77777777">
      <w:pPr>
        <w:tabs>
          <w:tab w:val="left" w:pos="360"/>
          <w:tab w:val="left" w:pos="720"/>
        </w:tabs>
        <w:ind w:left="360" w:hanging="360"/>
        <w:rPr>
          <w:rFonts w:ascii="Arial" w:hAnsi="Arial" w:cs="Arial"/>
          <w:sz w:val="22"/>
          <w:szCs w:val="22"/>
        </w:rPr>
      </w:pPr>
      <w:r w:rsidRPr="00D551CC">
        <w:rPr>
          <w:rFonts w:ascii="Arial" w:hAnsi="Arial" w:cs="Arial"/>
          <w:b/>
          <w:bCs/>
          <w:sz w:val="22"/>
          <w:szCs w:val="22"/>
        </w:rPr>
        <w:t>Collections of Information Employing Statistical Methods</w:t>
      </w:r>
    </w:p>
    <w:p w:rsidR="003B7252" w:rsidRPr="00D551CC" w:rsidP="00D83AD1" w14:paraId="612DC146" w14:textId="77777777">
      <w:pPr>
        <w:tabs>
          <w:tab w:val="left" w:pos="360"/>
          <w:tab w:val="left" w:pos="720"/>
        </w:tabs>
        <w:rPr>
          <w:rFonts w:ascii="Arial" w:hAnsi="Arial" w:cs="Arial"/>
          <w:sz w:val="22"/>
          <w:szCs w:val="22"/>
        </w:rPr>
      </w:pPr>
    </w:p>
    <w:p w:rsidR="003B7252" w:rsidRPr="00D551CC" w:rsidP="00D83AD1" w14:paraId="335C8474" w14:textId="77777777">
      <w:pPr>
        <w:tabs>
          <w:tab w:val="left" w:pos="360"/>
          <w:tab w:val="left" w:pos="720"/>
        </w:tabs>
        <w:rPr>
          <w:rFonts w:ascii="Arial" w:hAnsi="Arial" w:cs="Arial"/>
          <w:sz w:val="22"/>
          <w:szCs w:val="22"/>
        </w:rPr>
      </w:pPr>
      <w:r w:rsidRPr="00D551CC">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3B7252" w:rsidRPr="00D551CC" w:rsidP="00D83AD1" w14:paraId="7F5230CD" w14:textId="77777777">
      <w:pPr>
        <w:tabs>
          <w:tab w:val="left" w:pos="360"/>
          <w:tab w:val="left" w:pos="720"/>
        </w:tabs>
        <w:rPr>
          <w:rFonts w:ascii="Arial" w:hAnsi="Arial" w:cs="Arial"/>
          <w:sz w:val="22"/>
          <w:szCs w:val="22"/>
        </w:rPr>
      </w:pPr>
    </w:p>
    <w:p w:rsidR="003B7252" w:rsidRPr="00D551CC" w:rsidP="00D83AD1" w14:paraId="0F272070" w14:textId="77777777">
      <w:pPr>
        <w:tabs>
          <w:tab w:val="left" w:pos="360"/>
          <w:tab w:val="left" w:pos="720"/>
        </w:tabs>
        <w:rPr>
          <w:rFonts w:ascii="Arial" w:hAnsi="Arial" w:cs="Arial"/>
          <w:b/>
          <w:sz w:val="22"/>
          <w:szCs w:val="22"/>
        </w:rPr>
      </w:pPr>
      <w:r w:rsidRPr="00D551CC">
        <w:rPr>
          <w:rFonts w:ascii="Arial" w:hAnsi="Arial" w:cs="Arial"/>
          <w:b/>
          <w:sz w:val="22"/>
          <w:szCs w:val="22"/>
        </w:rPr>
        <w:t>1.</w:t>
      </w:r>
      <w:r w:rsidRPr="00D551CC">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B7252" w:rsidRPr="00D551CC" w:rsidP="00D83AD1" w14:paraId="6B1414D1" w14:textId="77777777">
      <w:pPr>
        <w:tabs>
          <w:tab w:val="left" w:pos="360"/>
          <w:tab w:val="left" w:pos="720"/>
        </w:tabs>
        <w:rPr>
          <w:rFonts w:ascii="Arial" w:hAnsi="Arial" w:cs="Arial"/>
          <w:sz w:val="22"/>
          <w:szCs w:val="22"/>
        </w:rPr>
      </w:pPr>
    </w:p>
    <w:p w:rsidR="005F71D4" w:rsidRPr="003B7252" w:rsidP="00D83AD1" w14:paraId="7C6F959A" w14:textId="34E0DFA9">
      <w:pPr>
        <w:tabs>
          <w:tab w:val="left" w:pos="360"/>
          <w:tab w:val="left" w:pos="720"/>
        </w:tabs>
        <w:rPr>
          <w:rFonts w:ascii="Arial" w:hAnsi="Arial" w:cs="Arial"/>
          <w:b/>
          <w:sz w:val="22"/>
          <w:szCs w:val="22"/>
        </w:rPr>
      </w:pPr>
      <w:r w:rsidRPr="003B7252">
        <w:rPr>
          <w:rFonts w:ascii="Arial" w:hAnsi="Arial" w:cs="Arial"/>
          <w:sz w:val="22"/>
          <w:szCs w:val="22"/>
        </w:rPr>
        <w:t>In each regional survey, the universe of potential rental properties does not include all rental properties in each region.  Not all rental properties in a given community or region are eligible.  Therefore, the potential rental market universe cannot be quantified</w:t>
      </w:r>
      <w:r w:rsidR="00471790">
        <w:rPr>
          <w:rFonts w:ascii="Arial" w:hAnsi="Arial" w:cs="Arial"/>
          <w:sz w:val="22"/>
          <w:szCs w:val="22"/>
        </w:rPr>
        <w:t xml:space="preserve">. </w:t>
      </w:r>
      <w:r w:rsidRPr="003B7252">
        <w:rPr>
          <w:rFonts w:ascii="Arial" w:hAnsi="Arial" w:cs="Arial"/>
          <w:sz w:val="22"/>
          <w:szCs w:val="22"/>
        </w:rPr>
        <w:t xml:space="preserve"> </w:t>
      </w:r>
      <w:r w:rsidR="00471790">
        <w:rPr>
          <w:rFonts w:ascii="Arial" w:hAnsi="Arial" w:cs="Arial"/>
          <w:sz w:val="22"/>
          <w:szCs w:val="22"/>
        </w:rPr>
        <w:t>F</w:t>
      </w:r>
      <w:r w:rsidRPr="003B7252">
        <w:rPr>
          <w:rFonts w:ascii="Arial" w:hAnsi="Arial" w:cs="Arial"/>
          <w:sz w:val="22"/>
          <w:szCs w:val="22"/>
        </w:rPr>
        <w:t>or these purposes, eligible respondents</w:t>
      </w:r>
      <w:r w:rsidRPr="003B7252" w:rsidR="00F5033F">
        <w:rPr>
          <w:rFonts w:ascii="Arial" w:hAnsi="Arial" w:cs="Arial"/>
          <w:sz w:val="22"/>
          <w:szCs w:val="22"/>
        </w:rPr>
        <w:t xml:space="preserve"> </w:t>
      </w:r>
      <w:r w:rsidRPr="003B7252">
        <w:rPr>
          <w:rFonts w:ascii="Arial" w:hAnsi="Arial" w:cs="Arial"/>
          <w:sz w:val="22"/>
          <w:szCs w:val="22"/>
        </w:rPr>
        <w:t>includes only those rental properties in specific, primarily rural, communities that are: (1) most similar to that found in middle-income neighborhoods (e.g. housing next to a golf course or country club shall not be acceptable); (2) available on a year</w:t>
      </w:r>
      <w:r w:rsidRPr="003B7252">
        <w:rPr>
          <w:rFonts w:ascii="Arial" w:hAnsi="Arial" w:cs="Arial"/>
          <w:sz w:val="22"/>
          <w:szCs w:val="22"/>
        </w:rPr>
        <w:noBreakHyphen/>
        <w:t>round rental basis; (3) non</w:t>
      </w:r>
      <w:r w:rsidRPr="003B7252">
        <w:rPr>
          <w:rFonts w:ascii="Arial" w:hAnsi="Arial" w:cs="Arial"/>
          <w:sz w:val="22"/>
          <w:szCs w:val="22"/>
        </w:rPr>
        <w:noBreakHyphen/>
        <w:t>vacation/resort in nature and use; (4) where the monthly contract rental rate represents a fair market rental rate (no rent-reduction arrangements between landlord and tenant); and (5) have been rented at fair market rates within the previous 12 months</w:t>
      </w:r>
      <w:r w:rsidR="00771D76">
        <w:rPr>
          <w:rFonts w:ascii="Arial" w:hAnsi="Arial" w:cs="Arial"/>
          <w:sz w:val="22"/>
          <w:szCs w:val="22"/>
        </w:rPr>
        <w:t xml:space="preserve"> </w:t>
      </w:r>
      <w:r w:rsidRPr="003B7252">
        <w:rPr>
          <w:rFonts w:ascii="Arial" w:hAnsi="Arial" w:cs="Arial"/>
          <w:sz w:val="22"/>
          <w:szCs w:val="22"/>
        </w:rPr>
        <w:t xml:space="preserve">or are currently offered for rental.  The contractor must make these determinations on a case-by-case basis.  </w:t>
      </w:r>
      <w:r w:rsidR="00471790">
        <w:rPr>
          <w:rFonts w:ascii="Arial" w:hAnsi="Arial" w:cs="Arial"/>
          <w:sz w:val="22"/>
          <w:szCs w:val="22"/>
        </w:rPr>
        <w:t>The resulting data collected from all communities in the region is therefore sufficiently randomized.</w:t>
      </w:r>
    </w:p>
    <w:p w:rsidR="005F71D4" w:rsidRPr="003B7252" w:rsidP="00D83AD1" w14:paraId="5FCB2290" w14:textId="77777777">
      <w:pPr>
        <w:tabs>
          <w:tab w:val="left" w:pos="360"/>
          <w:tab w:val="left" w:pos="720"/>
        </w:tabs>
        <w:rPr>
          <w:rFonts w:ascii="Arial" w:hAnsi="Arial" w:cs="Arial"/>
          <w:sz w:val="22"/>
          <w:szCs w:val="22"/>
        </w:rPr>
      </w:pPr>
    </w:p>
    <w:p w:rsidR="005F71D4" w:rsidRPr="003B7252" w:rsidP="00D83AD1" w14:paraId="0EF9E4A1" w14:textId="59E9DADB">
      <w:pPr>
        <w:tabs>
          <w:tab w:val="left" w:pos="360"/>
          <w:tab w:val="left" w:pos="720"/>
        </w:tabs>
        <w:rPr>
          <w:rFonts w:ascii="Arial" w:hAnsi="Arial" w:cs="Arial"/>
          <w:sz w:val="22"/>
          <w:szCs w:val="22"/>
        </w:rPr>
      </w:pPr>
      <w:r w:rsidRPr="003B7252">
        <w:rPr>
          <w:rFonts w:ascii="Arial" w:hAnsi="Arial" w:cs="Arial"/>
          <w:sz w:val="22"/>
          <w:szCs w:val="22"/>
        </w:rPr>
        <w:t xml:space="preserve">If a </w:t>
      </w:r>
      <w:r w:rsidRPr="003B7252" w:rsidR="00891831">
        <w:rPr>
          <w:rFonts w:ascii="Arial" w:hAnsi="Arial" w:cs="Arial"/>
          <w:sz w:val="22"/>
          <w:szCs w:val="22"/>
        </w:rPr>
        <w:t xml:space="preserve">respondent declines to participate, or a </w:t>
      </w:r>
      <w:r w:rsidRPr="003B7252">
        <w:rPr>
          <w:rFonts w:ascii="Arial" w:hAnsi="Arial" w:cs="Arial"/>
          <w:sz w:val="22"/>
          <w:szCs w:val="22"/>
        </w:rPr>
        <w:t xml:space="preserve">sampled unit does not meet the contractual requirements, another rental comparable is selected instead.  The contractor </w:t>
      </w:r>
      <w:r w:rsidRPr="003B7252" w:rsidR="00F5033F">
        <w:rPr>
          <w:rFonts w:ascii="Arial" w:hAnsi="Arial" w:cs="Arial"/>
          <w:sz w:val="22"/>
          <w:szCs w:val="22"/>
        </w:rPr>
        <w:t xml:space="preserve">selects the unit to be sampled and </w:t>
      </w:r>
      <w:r w:rsidRPr="003B7252">
        <w:rPr>
          <w:rFonts w:ascii="Arial" w:hAnsi="Arial" w:cs="Arial"/>
          <w:sz w:val="22"/>
          <w:szCs w:val="22"/>
        </w:rPr>
        <w:t>endeavors to meet the sample siz</w:t>
      </w:r>
      <w:r w:rsidRPr="003B7252" w:rsidR="00F5033F">
        <w:rPr>
          <w:rFonts w:ascii="Arial" w:hAnsi="Arial" w:cs="Arial"/>
          <w:sz w:val="22"/>
          <w:szCs w:val="22"/>
        </w:rPr>
        <w:t xml:space="preserve">e requested in the sample plan </w:t>
      </w:r>
      <w:r w:rsidRPr="003B7252">
        <w:rPr>
          <w:rFonts w:ascii="Arial" w:hAnsi="Arial" w:cs="Arial"/>
          <w:sz w:val="22"/>
          <w:szCs w:val="22"/>
        </w:rPr>
        <w:t>since they are comp</w:t>
      </w:r>
      <w:r w:rsidRPr="003B7252" w:rsidR="00F5033F">
        <w:rPr>
          <w:rFonts w:ascii="Arial" w:hAnsi="Arial" w:cs="Arial"/>
          <w:sz w:val="22"/>
          <w:szCs w:val="22"/>
        </w:rPr>
        <w:t xml:space="preserve">ensated by the number of comparables </w:t>
      </w:r>
      <w:r w:rsidRPr="003B7252">
        <w:rPr>
          <w:rFonts w:ascii="Arial" w:hAnsi="Arial" w:cs="Arial"/>
          <w:sz w:val="22"/>
          <w:szCs w:val="22"/>
        </w:rPr>
        <w:t>collect</w:t>
      </w:r>
      <w:r w:rsidRPr="003B7252" w:rsidR="00F5033F">
        <w:rPr>
          <w:rFonts w:ascii="Arial" w:hAnsi="Arial" w:cs="Arial"/>
          <w:sz w:val="22"/>
          <w:szCs w:val="22"/>
        </w:rPr>
        <w:t>ed</w:t>
      </w:r>
      <w:r w:rsidR="00771D76">
        <w:rPr>
          <w:rFonts w:ascii="Arial" w:hAnsi="Arial" w:cs="Arial"/>
          <w:sz w:val="22"/>
          <w:szCs w:val="22"/>
        </w:rPr>
        <w:t xml:space="preserve"> (Forms)</w:t>
      </w:r>
      <w:r w:rsidRPr="003B7252">
        <w:rPr>
          <w:rFonts w:ascii="Arial" w:hAnsi="Arial" w:cs="Arial"/>
          <w:sz w:val="22"/>
          <w:szCs w:val="22"/>
        </w:rPr>
        <w:t>.</w:t>
      </w:r>
      <w:r w:rsidRPr="003B7252" w:rsidR="00F5033F">
        <w:rPr>
          <w:rFonts w:ascii="Arial" w:hAnsi="Arial" w:cs="Arial"/>
          <w:sz w:val="22"/>
          <w:szCs w:val="22"/>
        </w:rPr>
        <w:t xml:space="preserve">  </w:t>
      </w:r>
      <w:r w:rsidR="00771D76">
        <w:rPr>
          <w:rFonts w:ascii="Arial" w:hAnsi="Arial" w:cs="Arial"/>
          <w:sz w:val="22"/>
          <w:szCs w:val="22"/>
        </w:rPr>
        <w:t>R</w:t>
      </w:r>
      <w:r w:rsidRPr="003B7252" w:rsidR="00F5033F">
        <w:rPr>
          <w:rFonts w:ascii="Arial" w:hAnsi="Arial" w:cs="Arial"/>
          <w:sz w:val="22"/>
          <w:szCs w:val="22"/>
        </w:rPr>
        <w:t>esponde</w:t>
      </w:r>
      <w:r w:rsidRPr="003B7252" w:rsidR="00584A66">
        <w:rPr>
          <w:rFonts w:ascii="Arial" w:hAnsi="Arial" w:cs="Arial"/>
          <w:sz w:val="22"/>
          <w:szCs w:val="22"/>
        </w:rPr>
        <w:t xml:space="preserve">nts are </w:t>
      </w:r>
      <w:r w:rsidR="00771D76">
        <w:rPr>
          <w:rFonts w:ascii="Arial" w:hAnsi="Arial" w:cs="Arial"/>
          <w:sz w:val="22"/>
          <w:szCs w:val="22"/>
        </w:rPr>
        <w:t>primarily</w:t>
      </w:r>
      <w:r w:rsidRPr="003B7252" w:rsidR="00584A66">
        <w:rPr>
          <w:rFonts w:ascii="Arial" w:hAnsi="Arial" w:cs="Arial"/>
          <w:sz w:val="22"/>
          <w:szCs w:val="22"/>
        </w:rPr>
        <w:t xml:space="preserve"> professional </w:t>
      </w:r>
      <w:r w:rsidRPr="003B7252" w:rsidR="00F5033F">
        <w:rPr>
          <w:rFonts w:ascii="Arial" w:hAnsi="Arial" w:cs="Arial"/>
          <w:sz w:val="22"/>
          <w:szCs w:val="22"/>
        </w:rPr>
        <w:t xml:space="preserve">property managers and </w:t>
      </w:r>
      <w:r w:rsidRPr="003B7252" w:rsidR="008A35F9">
        <w:rPr>
          <w:rFonts w:ascii="Arial" w:hAnsi="Arial" w:cs="Arial"/>
          <w:sz w:val="22"/>
          <w:szCs w:val="22"/>
        </w:rPr>
        <w:t>realtors</w:t>
      </w:r>
      <w:r w:rsidR="008A35F9">
        <w:rPr>
          <w:rFonts w:ascii="Arial" w:hAnsi="Arial" w:cs="Arial"/>
          <w:sz w:val="22"/>
          <w:szCs w:val="22"/>
        </w:rPr>
        <w:t xml:space="preserve"> and</w:t>
      </w:r>
      <w:r w:rsidR="00771D76">
        <w:rPr>
          <w:rFonts w:ascii="Arial" w:hAnsi="Arial" w:cs="Arial"/>
          <w:sz w:val="22"/>
          <w:szCs w:val="22"/>
        </w:rPr>
        <w:t xml:space="preserve"> are typically cooperative</w:t>
      </w:r>
      <w:r w:rsidRPr="003B7252" w:rsidR="00F5033F">
        <w:rPr>
          <w:rFonts w:ascii="Arial" w:hAnsi="Arial" w:cs="Arial"/>
          <w:sz w:val="22"/>
          <w:szCs w:val="22"/>
        </w:rPr>
        <w:t>.</w:t>
      </w:r>
    </w:p>
    <w:p w:rsidR="005F71D4" w:rsidRPr="003B7252" w:rsidP="00D83AD1" w14:paraId="23C4A0B3" w14:textId="77777777">
      <w:pPr>
        <w:tabs>
          <w:tab w:val="left" w:pos="360"/>
          <w:tab w:val="left" w:pos="720"/>
        </w:tabs>
        <w:rPr>
          <w:rFonts w:ascii="Arial" w:hAnsi="Arial" w:cs="Arial"/>
          <w:sz w:val="22"/>
          <w:szCs w:val="22"/>
        </w:rPr>
      </w:pPr>
    </w:p>
    <w:p w:rsidR="005F71D4" w:rsidRPr="003B7252" w:rsidP="00D83AD1" w14:paraId="4955ACF2" w14:textId="77777777">
      <w:pPr>
        <w:tabs>
          <w:tab w:val="left" w:pos="360"/>
          <w:tab w:val="left" w:pos="720"/>
        </w:tabs>
        <w:rPr>
          <w:rFonts w:ascii="Arial" w:hAnsi="Arial" w:cs="Arial"/>
          <w:sz w:val="22"/>
          <w:szCs w:val="22"/>
        </w:rPr>
      </w:pPr>
      <w:r w:rsidRPr="003B7252">
        <w:rPr>
          <w:rFonts w:ascii="Arial" w:hAnsi="Arial" w:cs="Arial"/>
          <w:sz w:val="22"/>
          <w:szCs w:val="22"/>
        </w:rPr>
        <w:t xml:space="preserve">The universe of respondents – the affected public – includes property managers, realtors (business or other for-profit institutions), property owners and tenants (individuals or </w:t>
      </w:r>
      <w:r w:rsidRPr="003B7252" w:rsidR="00F5033F">
        <w:rPr>
          <w:rFonts w:ascii="Arial" w:hAnsi="Arial" w:cs="Arial"/>
          <w:sz w:val="22"/>
          <w:szCs w:val="22"/>
        </w:rPr>
        <w:t>households).  Because I</w:t>
      </w:r>
      <w:r w:rsidRPr="003B7252">
        <w:rPr>
          <w:rFonts w:ascii="Arial" w:hAnsi="Arial" w:cs="Arial"/>
          <w:sz w:val="22"/>
          <w:szCs w:val="22"/>
        </w:rPr>
        <w:t xml:space="preserve">BC does not collect the </w:t>
      </w:r>
      <w:r w:rsidRPr="00771D76">
        <w:rPr>
          <w:rFonts w:ascii="Arial" w:hAnsi="Arial" w:cs="Arial"/>
          <w:i/>
          <w:iCs/>
          <w:sz w:val="22"/>
          <w:szCs w:val="22"/>
        </w:rPr>
        <w:t>type</w:t>
      </w:r>
      <w:r w:rsidRPr="003B7252">
        <w:rPr>
          <w:rFonts w:ascii="Arial" w:hAnsi="Arial" w:cs="Arial"/>
          <w:sz w:val="22"/>
          <w:szCs w:val="22"/>
        </w:rPr>
        <w:t xml:space="preserve"> of respondent on Forms OS-2000 or OS-2001, we cannot accurately quantify which groups of the public are affected by the data collection.  </w:t>
      </w:r>
      <w:bookmarkStart w:id="0" w:name="OLE_LINK1"/>
      <w:r w:rsidRPr="003B7252">
        <w:rPr>
          <w:rFonts w:ascii="Arial" w:hAnsi="Arial" w:cs="Arial"/>
          <w:sz w:val="22"/>
          <w:szCs w:val="22"/>
        </w:rPr>
        <w:t xml:space="preserve">However, </w:t>
      </w:r>
      <w:r w:rsidRPr="003B7252" w:rsidR="00755889">
        <w:rPr>
          <w:rFonts w:ascii="Arial" w:hAnsi="Arial" w:cs="Arial"/>
          <w:sz w:val="22"/>
          <w:szCs w:val="22"/>
        </w:rPr>
        <w:t xml:space="preserve">experience has shown that </w:t>
      </w:r>
      <w:r w:rsidRPr="003B7252">
        <w:rPr>
          <w:rFonts w:ascii="Arial" w:hAnsi="Arial" w:cs="Arial"/>
          <w:sz w:val="22"/>
          <w:szCs w:val="22"/>
        </w:rPr>
        <w:t xml:space="preserve">the </w:t>
      </w:r>
      <w:r w:rsidRPr="003B7252" w:rsidR="00755889">
        <w:rPr>
          <w:rFonts w:ascii="Arial" w:hAnsi="Arial" w:cs="Arial"/>
          <w:sz w:val="22"/>
          <w:szCs w:val="22"/>
        </w:rPr>
        <w:t>large majority</w:t>
      </w:r>
      <w:r w:rsidRPr="003B7252">
        <w:rPr>
          <w:rFonts w:ascii="Arial" w:hAnsi="Arial" w:cs="Arial"/>
          <w:sz w:val="22"/>
          <w:szCs w:val="22"/>
        </w:rPr>
        <w:t xml:space="preserve"> </w:t>
      </w:r>
      <w:r w:rsidRPr="003B7252" w:rsidR="00755889">
        <w:rPr>
          <w:rFonts w:ascii="Arial" w:hAnsi="Arial" w:cs="Arial"/>
          <w:sz w:val="22"/>
          <w:szCs w:val="22"/>
        </w:rPr>
        <w:t xml:space="preserve">are </w:t>
      </w:r>
      <w:r w:rsidRPr="003B7252">
        <w:rPr>
          <w:rFonts w:ascii="Arial" w:hAnsi="Arial" w:cs="Arial"/>
          <w:sz w:val="22"/>
          <w:szCs w:val="22"/>
        </w:rPr>
        <w:t xml:space="preserve">property owners, </w:t>
      </w:r>
      <w:r w:rsidRPr="003B7252" w:rsidR="00F5033F">
        <w:rPr>
          <w:rFonts w:ascii="Arial" w:hAnsi="Arial" w:cs="Arial"/>
          <w:sz w:val="22"/>
          <w:szCs w:val="22"/>
        </w:rPr>
        <w:t xml:space="preserve">property </w:t>
      </w:r>
      <w:r w:rsidRPr="003B7252">
        <w:rPr>
          <w:rFonts w:ascii="Arial" w:hAnsi="Arial" w:cs="Arial"/>
          <w:sz w:val="22"/>
          <w:szCs w:val="22"/>
        </w:rPr>
        <w:t>managers or realtors (business o</w:t>
      </w:r>
      <w:r w:rsidRPr="003B7252" w:rsidR="00755889">
        <w:rPr>
          <w:rFonts w:ascii="Arial" w:hAnsi="Arial" w:cs="Arial"/>
          <w:sz w:val="22"/>
          <w:szCs w:val="22"/>
        </w:rPr>
        <w:t>r other for-profit institutions</w:t>
      </w:r>
      <w:r w:rsidRPr="003B7252">
        <w:rPr>
          <w:rFonts w:ascii="Arial" w:hAnsi="Arial" w:cs="Arial"/>
          <w:sz w:val="22"/>
          <w:szCs w:val="22"/>
        </w:rPr>
        <w:t>)</w:t>
      </w:r>
      <w:r w:rsidRPr="003B7252" w:rsidR="00755889">
        <w:rPr>
          <w:rFonts w:ascii="Arial" w:hAnsi="Arial" w:cs="Arial"/>
          <w:sz w:val="22"/>
          <w:szCs w:val="22"/>
        </w:rPr>
        <w:t>, perhaps 95%</w:t>
      </w:r>
      <w:r w:rsidRPr="003B7252" w:rsidR="00F5033F">
        <w:rPr>
          <w:rFonts w:ascii="Arial" w:hAnsi="Arial" w:cs="Arial"/>
          <w:sz w:val="22"/>
          <w:szCs w:val="22"/>
        </w:rPr>
        <w:t xml:space="preserve"> of the respondent universe</w:t>
      </w:r>
      <w:r w:rsidRPr="003B7252" w:rsidR="00755889">
        <w:rPr>
          <w:rFonts w:ascii="Arial" w:hAnsi="Arial" w:cs="Arial"/>
          <w:sz w:val="22"/>
          <w:szCs w:val="22"/>
        </w:rPr>
        <w:t>.</w:t>
      </w:r>
      <w:r w:rsidRPr="003B7252">
        <w:rPr>
          <w:rFonts w:ascii="Arial" w:hAnsi="Arial" w:cs="Arial"/>
          <w:sz w:val="22"/>
          <w:szCs w:val="22"/>
        </w:rPr>
        <w:t xml:space="preserve">  </w:t>
      </w:r>
    </w:p>
    <w:bookmarkEnd w:id="0"/>
    <w:p w:rsidR="005F71D4" w:rsidRPr="003B7252" w:rsidP="00D83AD1" w14:paraId="76D8A969" w14:textId="77777777">
      <w:pPr>
        <w:tabs>
          <w:tab w:val="left" w:pos="360"/>
          <w:tab w:val="left" w:pos="720"/>
        </w:tabs>
        <w:rPr>
          <w:rFonts w:ascii="Arial" w:hAnsi="Arial" w:cs="Arial"/>
          <w:sz w:val="22"/>
          <w:szCs w:val="22"/>
        </w:rPr>
      </w:pPr>
    </w:p>
    <w:p w:rsidR="00755889" w:rsidRPr="003B7252" w:rsidP="00D83AD1" w14:paraId="70E817C1" w14:textId="77777777">
      <w:pPr>
        <w:tabs>
          <w:tab w:val="left" w:pos="360"/>
          <w:tab w:val="left" w:pos="720"/>
        </w:tabs>
        <w:rPr>
          <w:rFonts w:ascii="Arial" w:hAnsi="Arial" w:cs="Arial"/>
          <w:sz w:val="22"/>
          <w:szCs w:val="22"/>
        </w:rPr>
      </w:pPr>
      <w:r w:rsidRPr="003B7252">
        <w:rPr>
          <w:rFonts w:ascii="Arial" w:hAnsi="Arial" w:cs="Arial"/>
          <w:sz w:val="22"/>
          <w:szCs w:val="22"/>
        </w:rPr>
        <w:t xml:space="preserve">Since OS-2001 (Trailer Spaces) only collects the respondent address, there is no clear way to estimate which respondents were tenants and </w:t>
      </w:r>
      <w:r w:rsidRPr="003B7252" w:rsidR="00F5033F">
        <w:rPr>
          <w:rFonts w:ascii="Arial" w:hAnsi="Arial" w:cs="Arial"/>
          <w:sz w:val="22"/>
          <w:szCs w:val="22"/>
        </w:rPr>
        <w:t>which</w:t>
      </w:r>
      <w:r w:rsidRPr="003B7252">
        <w:rPr>
          <w:rFonts w:ascii="Arial" w:hAnsi="Arial" w:cs="Arial"/>
          <w:sz w:val="22"/>
          <w:szCs w:val="22"/>
        </w:rPr>
        <w:t xml:space="preserve"> were trailer park managers.  </w:t>
      </w:r>
      <w:r w:rsidRPr="003B7252">
        <w:rPr>
          <w:rFonts w:ascii="Arial" w:hAnsi="Arial" w:cs="Arial"/>
          <w:sz w:val="22"/>
          <w:szCs w:val="22"/>
        </w:rPr>
        <w:t xml:space="preserve">However, experience has shown that the large majority are trailer park managers (employed by for-profit </w:t>
      </w:r>
      <w:r w:rsidRPr="003B7252" w:rsidR="00F5033F">
        <w:rPr>
          <w:rFonts w:ascii="Arial" w:hAnsi="Arial" w:cs="Arial"/>
          <w:sz w:val="22"/>
          <w:szCs w:val="22"/>
        </w:rPr>
        <w:t>businesse</w:t>
      </w:r>
      <w:r w:rsidRPr="003B7252">
        <w:rPr>
          <w:rFonts w:ascii="Arial" w:hAnsi="Arial" w:cs="Arial"/>
          <w:sz w:val="22"/>
          <w:szCs w:val="22"/>
        </w:rPr>
        <w:t>s), perhaps 95%</w:t>
      </w:r>
      <w:r w:rsidRPr="003B7252" w:rsidR="00F5033F">
        <w:rPr>
          <w:rFonts w:ascii="Arial" w:hAnsi="Arial" w:cs="Arial"/>
          <w:sz w:val="22"/>
          <w:szCs w:val="22"/>
        </w:rPr>
        <w:t xml:space="preserve"> of the respondent universe</w:t>
      </w:r>
      <w:r w:rsidRPr="003B7252">
        <w:rPr>
          <w:rFonts w:ascii="Arial" w:hAnsi="Arial" w:cs="Arial"/>
          <w:sz w:val="22"/>
          <w:szCs w:val="22"/>
        </w:rPr>
        <w:t>.</w:t>
      </w:r>
    </w:p>
    <w:p w:rsidR="00790FFC" w:rsidRPr="003B7252" w:rsidP="00D83AD1" w14:paraId="12E435A3" w14:textId="77777777">
      <w:pPr>
        <w:tabs>
          <w:tab w:val="left" w:pos="360"/>
          <w:tab w:val="left" w:pos="720"/>
        </w:tabs>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5"/>
        <w:gridCol w:w="1620"/>
        <w:gridCol w:w="1520"/>
        <w:gridCol w:w="1710"/>
        <w:gridCol w:w="1710"/>
      </w:tblGrid>
      <w:tr w14:paraId="6869EDAF" w14:textId="77777777" w:rsidTr="0047179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1535" w:type="dxa"/>
            <w:shd w:val="clear" w:color="auto" w:fill="BFBFBF"/>
            <w:vAlign w:val="bottom"/>
          </w:tcPr>
          <w:p w:rsidR="00790FFC" w:rsidRPr="00471790" w:rsidP="00D83AD1" w14:paraId="57EA5EB1" w14:textId="77777777">
            <w:pPr>
              <w:pStyle w:val="BodyTextIndent2"/>
              <w:tabs>
                <w:tab w:val="left" w:pos="360"/>
                <w:tab w:val="left" w:pos="720"/>
              </w:tabs>
              <w:ind w:left="0"/>
              <w:jc w:val="center"/>
              <w:rPr>
                <w:rFonts w:ascii="Arial" w:hAnsi="Arial" w:cs="Arial"/>
                <w:b/>
                <w:sz w:val="22"/>
                <w:szCs w:val="22"/>
              </w:rPr>
            </w:pPr>
            <w:bookmarkStart w:id="1" w:name="OLE_LINK12"/>
            <w:r w:rsidRPr="00471790">
              <w:rPr>
                <w:rFonts w:ascii="Arial" w:hAnsi="Arial" w:cs="Arial"/>
                <w:b/>
                <w:sz w:val="22"/>
                <w:szCs w:val="22"/>
              </w:rPr>
              <w:t>4-Year Average</w:t>
            </w:r>
          </w:p>
        </w:tc>
        <w:tc>
          <w:tcPr>
            <w:tcW w:w="1620" w:type="dxa"/>
            <w:shd w:val="clear" w:color="auto" w:fill="BFBFBF"/>
            <w:vAlign w:val="bottom"/>
          </w:tcPr>
          <w:p w:rsidR="00790FFC" w:rsidRPr="00471790" w:rsidP="00D83AD1" w14:paraId="553F9A25"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 xml:space="preserve">Avg. </w:t>
            </w:r>
            <w:r w:rsidRPr="00471790">
              <w:rPr>
                <w:rFonts w:ascii="Arial" w:hAnsi="Arial" w:cs="Arial"/>
                <w:b/>
                <w:sz w:val="22"/>
                <w:szCs w:val="22"/>
              </w:rPr>
              <w:t>No. of Individual Respondents</w:t>
            </w:r>
          </w:p>
        </w:tc>
        <w:tc>
          <w:tcPr>
            <w:tcW w:w="1520" w:type="dxa"/>
            <w:shd w:val="clear" w:color="auto" w:fill="BFBFBF"/>
            <w:vAlign w:val="bottom"/>
          </w:tcPr>
          <w:p w:rsidR="00790FFC" w:rsidRPr="00471790" w:rsidP="00D83AD1" w14:paraId="04096239"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 xml:space="preserve">Avg. </w:t>
            </w:r>
            <w:r w:rsidRPr="00471790">
              <w:rPr>
                <w:rFonts w:ascii="Arial" w:hAnsi="Arial" w:cs="Arial"/>
                <w:b/>
                <w:sz w:val="22"/>
                <w:szCs w:val="22"/>
              </w:rPr>
              <w:t>No. of Annual Responses</w:t>
            </w:r>
          </w:p>
        </w:tc>
        <w:tc>
          <w:tcPr>
            <w:tcW w:w="1710" w:type="dxa"/>
            <w:shd w:val="clear" w:color="auto" w:fill="BFBFBF"/>
            <w:vAlign w:val="bottom"/>
          </w:tcPr>
          <w:p w:rsidR="00790FFC" w:rsidRPr="00471790" w:rsidP="00D83AD1" w14:paraId="7709E3F2"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Est. No. of Business (For-Profit) Responses</w:t>
            </w:r>
          </w:p>
        </w:tc>
        <w:tc>
          <w:tcPr>
            <w:tcW w:w="1710" w:type="dxa"/>
            <w:shd w:val="clear" w:color="auto" w:fill="BFBFBF"/>
            <w:vAlign w:val="bottom"/>
          </w:tcPr>
          <w:p w:rsidR="00790FFC" w:rsidRPr="00471790" w:rsidP="00D83AD1" w14:paraId="517AA071" w14:textId="77777777">
            <w:pPr>
              <w:pStyle w:val="BodyTextIndent2"/>
              <w:tabs>
                <w:tab w:val="left" w:pos="360"/>
                <w:tab w:val="left" w:pos="720"/>
              </w:tabs>
              <w:ind w:left="0"/>
              <w:jc w:val="center"/>
              <w:rPr>
                <w:rFonts w:ascii="Arial" w:hAnsi="Arial" w:cs="Arial"/>
                <w:b/>
                <w:sz w:val="22"/>
                <w:szCs w:val="22"/>
              </w:rPr>
            </w:pPr>
            <w:bookmarkStart w:id="2" w:name="OLE_LINK13"/>
            <w:r w:rsidRPr="00471790">
              <w:rPr>
                <w:rFonts w:ascii="Arial" w:hAnsi="Arial" w:cs="Arial"/>
                <w:b/>
                <w:sz w:val="22"/>
                <w:szCs w:val="22"/>
              </w:rPr>
              <w:t>Est. No. of   Individuals /   Household Responses</w:t>
            </w:r>
            <w:bookmarkEnd w:id="2"/>
          </w:p>
        </w:tc>
      </w:tr>
      <w:bookmarkEnd w:id="1"/>
      <w:tr w14:paraId="5F081065" w14:textId="77777777" w:rsidTr="00471790">
        <w:tblPrEx>
          <w:tblW w:w="0" w:type="auto"/>
          <w:jc w:val="center"/>
          <w:tblLayout w:type="fixed"/>
          <w:tblLook w:val="0000"/>
        </w:tblPrEx>
        <w:trPr>
          <w:trHeight w:val="346"/>
          <w:jc w:val="center"/>
        </w:trPr>
        <w:tc>
          <w:tcPr>
            <w:tcW w:w="1535" w:type="dxa"/>
            <w:vAlign w:val="center"/>
          </w:tcPr>
          <w:p w:rsidR="00790FFC" w:rsidRPr="00471790" w:rsidP="00D83AD1" w14:paraId="42D03C39" w14:textId="77777777">
            <w:pPr>
              <w:pStyle w:val="BodyTextIndent2"/>
              <w:tabs>
                <w:tab w:val="left" w:pos="360"/>
                <w:tab w:val="left" w:pos="720"/>
              </w:tabs>
              <w:ind w:left="0"/>
              <w:rPr>
                <w:rFonts w:ascii="Arial" w:hAnsi="Arial" w:cs="Arial"/>
                <w:sz w:val="22"/>
                <w:szCs w:val="22"/>
              </w:rPr>
            </w:pPr>
            <w:r w:rsidRPr="00471790">
              <w:rPr>
                <w:rFonts w:ascii="Arial" w:hAnsi="Arial" w:cs="Arial"/>
                <w:sz w:val="22"/>
                <w:szCs w:val="22"/>
              </w:rPr>
              <w:t>OS-2000</w:t>
            </w:r>
          </w:p>
        </w:tc>
        <w:tc>
          <w:tcPr>
            <w:tcW w:w="1620" w:type="dxa"/>
            <w:vAlign w:val="center"/>
          </w:tcPr>
          <w:p w:rsidR="00790FFC" w:rsidRPr="00471790" w:rsidP="00D83AD1" w14:paraId="49A334E4"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1,</w:t>
            </w:r>
            <w:r w:rsidRPr="00471790" w:rsidR="00B756EF">
              <w:rPr>
                <w:rFonts w:ascii="Arial" w:hAnsi="Arial" w:cs="Arial"/>
                <w:sz w:val="22"/>
                <w:szCs w:val="22"/>
              </w:rPr>
              <w:t>617</w:t>
            </w:r>
          </w:p>
        </w:tc>
        <w:tc>
          <w:tcPr>
            <w:tcW w:w="1520" w:type="dxa"/>
            <w:vAlign w:val="center"/>
          </w:tcPr>
          <w:p w:rsidR="00790FFC" w:rsidRPr="00471790" w:rsidP="00D83AD1" w14:paraId="1530F509"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2,950</w:t>
            </w:r>
          </w:p>
        </w:tc>
        <w:tc>
          <w:tcPr>
            <w:tcW w:w="1710" w:type="dxa"/>
            <w:vAlign w:val="center"/>
          </w:tcPr>
          <w:p w:rsidR="00790FFC" w:rsidRPr="00471790" w:rsidP="00D83AD1" w14:paraId="12350475"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2,154</w:t>
            </w:r>
          </w:p>
        </w:tc>
        <w:tc>
          <w:tcPr>
            <w:tcW w:w="1710" w:type="dxa"/>
            <w:vAlign w:val="center"/>
          </w:tcPr>
          <w:p w:rsidR="00790FFC" w:rsidRPr="00471790" w:rsidP="00D83AD1" w14:paraId="16F8BA19"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796</w:t>
            </w:r>
          </w:p>
        </w:tc>
      </w:tr>
      <w:tr w14:paraId="406C227C" w14:textId="77777777" w:rsidTr="00471790">
        <w:tblPrEx>
          <w:tblW w:w="0" w:type="auto"/>
          <w:jc w:val="center"/>
          <w:tblLayout w:type="fixed"/>
          <w:tblLook w:val="0000"/>
        </w:tblPrEx>
        <w:trPr>
          <w:trHeight w:val="346"/>
          <w:jc w:val="center"/>
        </w:trPr>
        <w:tc>
          <w:tcPr>
            <w:tcW w:w="1535" w:type="dxa"/>
            <w:vAlign w:val="center"/>
          </w:tcPr>
          <w:p w:rsidR="00790FFC" w:rsidRPr="00471790" w:rsidP="00D83AD1" w14:paraId="5369DF30" w14:textId="77777777">
            <w:pPr>
              <w:pStyle w:val="BodyTextIndent2"/>
              <w:tabs>
                <w:tab w:val="left" w:pos="360"/>
                <w:tab w:val="left" w:pos="720"/>
              </w:tabs>
              <w:ind w:left="0"/>
              <w:rPr>
                <w:rFonts w:ascii="Arial" w:hAnsi="Arial" w:cs="Arial"/>
                <w:sz w:val="22"/>
                <w:szCs w:val="22"/>
              </w:rPr>
            </w:pPr>
            <w:r w:rsidRPr="00471790">
              <w:rPr>
                <w:rFonts w:ascii="Arial" w:hAnsi="Arial" w:cs="Arial"/>
                <w:sz w:val="22"/>
                <w:szCs w:val="22"/>
              </w:rPr>
              <w:t>OS-2001</w:t>
            </w:r>
          </w:p>
        </w:tc>
        <w:tc>
          <w:tcPr>
            <w:tcW w:w="1620" w:type="dxa"/>
            <w:vAlign w:val="center"/>
          </w:tcPr>
          <w:p w:rsidR="00790FFC" w:rsidRPr="00471790" w:rsidP="00D83AD1" w14:paraId="1FA40EE1"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250</w:t>
            </w:r>
          </w:p>
        </w:tc>
        <w:tc>
          <w:tcPr>
            <w:tcW w:w="1520" w:type="dxa"/>
            <w:vAlign w:val="center"/>
          </w:tcPr>
          <w:p w:rsidR="00790FFC" w:rsidRPr="00471790" w:rsidP="00D83AD1" w14:paraId="73DB8A6D"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364</w:t>
            </w:r>
          </w:p>
        </w:tc>
        <w:tc>
          <w:tcPr>
            <w:tcW w:w="1710" w:type="dxa"/>
            <w:tcBorders>
              <w:bottom w:val="single" w:sz="4" w:space="0" w:color="auto"/>
            </w:tcBorders>
            <w:vAlign w:val="center"/>
          </w:tcPr>
          <w:p w:rsidR="00790FFC" w:rsidRPr="00471790" w:rsidP="00D83AD1" w14:paraId="485A7CBF"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266</w:t>
            </w:r>
          </w:p>
        </w:tc>
        <w:tc>
          <w:tcPr>
            <w:tcW w:w="1710" w:type="dxa"/>
            <w:vAlign w:val="center"/>
          </w:tcPr>
          <w:p w:rsidR="00790FFC" w:rsidRPr="00471790" w:rsidP="00D83AD1" w14:paraId="52707CAF" w14:textId="77777777">
            <w:pPr>
              <w:pStyle w:val="BodyTextIndent2"/>
              <w:tabs>
                <w:tab w:val="left" w:pos="360"/>
                <w:tab w:val="left" w:pos="720"/>
              </w:tabs>
              <w:ind w:left="0"/>
              <w:jc w:val="center"/>
              <w:rPr>
                <w:rFonts w:ascii="Arial" w:hAnsi="Arial" w:cs="Arial"/>
                <w:sz w:val="22"/>
                <w:szCs w:val="22"/>
              </w:rPr>
            </w:pPr>
            <w:r w:rsidRPr="00471790">
              <w:rPr>
                <w:rFonts w:ascii="Arial" w:hAnsi="Arial" w:cs="Arial"/>
                <w:sz w:val="22"/>
                <w:szCs w:val="22"/>
              </w:rPr>
              <w:t>98</w:t>
            </w:r>
          </w:p>
        </w:tc>
      </w:tr>
      <w:tr w14:paraId="504CFFEE" w14:textId="77777777" w:rsidTr="00471790">
        <w:tblPrEx>
          <w:tblW w:w="0" w:type="auto"/>
          <w:jc w:val="center"/>
          <w:tblLayout w:type="fixed"/>
          <w:tblLook w:val="0000"/>
        </w:tblPrEx>
        <w:trPr>
          <w:trHeight w:val="346"/>
          <w:jc w:val="center"/>
        </w:trPr>
        <w:tc>
          <w:tcPr>
            <w:tcW w:w="1535" w:type="dxa"/>
            <w:vAlign w:val="center"/>
          </w:tcPr>
          <w:p w:rsidR="00790FFC" w:rsidRPr="00471790" w:rsidP="00D83AD1" w14:paraId="0F73D1E1" w14:textId="77777777">
            <w:pPr>
              <w:pStyle w:val="BodyTextIndent2"/>
              <w:tabs>
                <w:tab w:val="left" w:pos="360"/>
                <w:tab w:val="left" w:pos="720"/>
              </w:tabs>
              <w:ind w:left="0"/>
              <w:rPr>
                <w:rFonts w:ascii="Arial" w:hAnsi="Arial" w:cs="Arial"/>
                <w:b/>
                <w:sz w:val="22"/>
                <w:szCs w:val="22"/>
              </w:rPr>
            </w:pPr>
            <w:r w:rsidRPr="00471790">
              <w:rPr>
                <w:rFonts w:ascii="Arial" w:hAnsi="Arial" w:cs="Arial"/>
                <w:b/>
                <w:sz w:val="22"/>
                <w:szCs w:val="22"/>
              </w:rPr>
              <w:t>Total</w:t>
            </w:r>
          </w:p>
        </w:tc>
        <w:tc>
          <w:tcPr>
            <w:tcW w:w="1620" w:type="dxa"/>
            <w:vAlign w:val="center"/>
          </w:tcPr>
          <w:p w:rsidR="00790FFC" w:rsidRPr="00471790" w:rsidP="00D83AD1" w14:paraId="69476E9E"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1,</w:t>
            </w:r>
            <w:r w:rsidRPr="00471790" w:rsidR="00B756EF">
              <w:rPr>
                <w:rFonts w:ascii="Arial" w:hAnsi="Arial" w:cs="Arial"/>
                <w:b/>
                <w:sz w:val="22"/>
                <w:szCs w:val="22"/>
              </w:rPr>
              <w:t>867</w:t>
            </w:r>
          </w:p>
        </w:tc>
        <w:tc>
          <w:tcPr>
            <w:tcW w:w="1520" w:type="dxa"/>
            <w:vAlign w:val="center"/>
          </w:tcPr>
          <w:p w:rsidR="00790FFC" w:rsidRPr="00471790" w:rsidP="00D83AD1" w14:paraId="746B80FB"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3,314</w:t>
            </w:r>
          </w:p>
        </w:tc>
        <w:tc>
          <w:tcPr>
            <w:tcW w:w="1710" w:type="dxa"/>
            <w:shd w:val="clear" w:color="auto" w:fill="auto"/>
            <w:vAlign w:val="center"/>
          </w:tcPr>
          <w:p w:rsidR="00790FFC" w:rsidRPr="00471790" w:rsidP="00D83AD1" w14:paraId="5B40185D" w14:textId="77777777">
            <w:pPr>
              <w:pStyle w:val="BodyTextIndent2"/>
              <w:tabs>
                <w:tab w:val="left" w:pos="360"/>
                <w:tab w:val="left" w:pos="720"/>
              </w:tabs>
              <w:ind w:left="0"/>
              <w:jc w:val="center"/>
              <w:rPr>
                <w:rFonts w:ascii="Arial" w:hAnsi="Arial" w:cs="Arial"/>
                <w:b/>
                <w:sz w:val="22"/>
                <w:szCs w:val="22"/>
              </w:rPr>
            </w:pPr>
            <w:r w:rsidRPr="00471790">
              <w:rPr>
                <w:rFonts w:ascii="Arial" w:hAnsi="Arial" w:cs="Arial"/>
                <w:b/>
                <w:sz w:val="22"/>
                <w:szCs w:val="22"/>
              </w:rPr>
              <w:t>2,420</w:t>
            </w:r>
          </w:p>
        </w:tc>
        <w:tc>
          <w:tcPr>
            <w:tcW w:w="1710" w:type="dxa"/>
            <w:vAlign w:val="center"/>
          </w:tcPr>
          <w:p w:rsidR="00790FFC" w:rsidRPr="00471790" w:rsidP="00757A70" w14:paraId="44F3994D" w14:textId="7B802953">
            <w:pPr>
              <w:pStyle w:val="BodyTextIndent2"/>
              <w:tabs>
                <w:tab w:val="left" w:pos="360"/>
                <w:tab w:val="left" w:pos="720"/>
              </w:tabs>
              <w:ind w:left="0" w:right="-374"/>
              <w:rPr>
                <w:rFonts w:ascii="Arial" w:hAnsi="Arial" w:cs="Arial"/>
                <w:b/>
                <w:sz w:val="22"/>
                <w:szCs w:val="22"/>
              </w:rPr>
            </w:pPr>
            <w:r>
              <w:rPr>
                <w:rFonts w:ascii="Arial" w:hAnsi="Arial" w:cs="Arial"/>
                <w:b/>
                <w:sz w:val="22"/>
                <w:szCs w:val="22"/>
              </w:rPr>
              <w:t xml:space="preserve">          </w:t>
            </w:r>
            <w:r w:rsidRPr="00471790" w:rsidR="00B756EF">
              <w:rPr>
                <w:rFonts w:ascii="Arial" w:hAnsi="Arial" w:cs="Arial"/>
                <w:b/>
                <w:sz w:val="22"/>
                <w:szCs w:val="22"/>
              </w:rPr>
              <w:t>894</w:t>
            </w:r>
          </w:p>
        </w:tc>
      </w:tr>
    </w:tbl>
    <w:p w:rsidR="00F5033F" w:rsidRPr="003B7252" w:rsidP="00D83AD1" w14:paraId="350328F3" w14:textId="77777777">
      <w:pPr>
        <w:tabs>
          <w:tab w:val="left" w:pos="360"/>
          <w:tab w:val="left" w:pos="720"/>
        </w:tabs>
        <w:rPr>
          <w:rFonts w:ascii="Arial" w:hAnsi="Arial" w:cs="Arial"/>
          <w:sz w:val="22"/>
          <w:szCs w:val="22"/>
        </w:rPr>
      </w:pPr>
    </w:p>
    <w:p w:rsidR="00D83AD1" w:rsidRPr="00D551CC" w:rsidP="00D83AD1" w14:paraId="5546C3CC" w14:textId="77777777">
      <w:pPr>
        <w:tabs>
          <w:tab w:val="left" w:pos="360"/>
          <w:tab w:val="left" w:pos="720"/>
        </w:tabs>
        <w:rPr>
          <w:rFonts w:ascii="Arial" w:hAnsi="Arial" w:cs="Arial"/>
          <w:b/>
          <w:sz w:val="22"/>
          <w:szCs w:val="22"/>
        </w:rPr>
      </w:pPr>
      <w:r w:rsidRPr="00D551CC">
        <w:rPr>
          <w:rFonts w:ascii="Arial" w:hAnsi="Arial" w:cs="Arial"/>
          <w:b/>
          <w:sz w:val="22"/>
          <w:szCs w:val="22"/>
        </w:rPr>
        <w:t>2.</w:t>
      </w:r>
      <w:r w:rsidRPr="00D551CC">
        <w:rPr>
          <w:rFonts w:ascii="Arial" w:hAnsi="Arial" w:cs="Arial"/>
          <w:b/>
          <w:sz w:val="22"/>
          <w:szCs w:val="22"/>
        </w:rPr>
        <w:tab/>
        <w:t>Describe the procedures for the collection of information including:</w:t>
      </w:r>
    </w:p>
    <w:p w:rsidR="00D83AD1" w:rsidRPr="00D551CC" w:rsidP="00D83AD1" w14:paraId="16D25AEE"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Statistical methodology for stratification and sample selection,</w:t>
      </w:r>
    </w:p>
    <w:p w:rsidR="00D83AD1" w:rsidRPr="00D551CC" w:rsidP="00D83AD1" w14:paraId="1EF70C91"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Estimation procedure,</w:t>
      </w:r>
    </w:p>
    <w:p w:rsidR="00D83AD1" w:rsidRPr="00D551CC" w:rsidP="00D83AD1" w14:paraId="06A9E1AF"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Degree of accuracy needed for the purpose described in the justification,</w:t>
      </w:r>
    </w:p>
    <w:p w:rsidR="00D83AD1" w:rsidRPr="00D551CC" w:rsidP="00D83AD1" w14:paraId="3E43A33B"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Unusual problems requiring specialized sampling procedures, and</w:t>
      </w:r>
    </w:p>
    <w:p w:rsidR="00D83AD1" w:rsidRPr="00D551CC" w:rsidP="00D83AD1" w14:paraId="43D9F22A" w14:textId="77777777">
      <w:pPr>
        <w:tabs>
          <w:tab w:val="left" w:pos="360"/>
          <w:tab w:val="left" w:pos="720"/>
        </w:tabs>
        <w:ind w:left="720" w:hanging="720"/>
        <w:rPr>
          <w:rFonts w:ascii="Arial" w:hAnsi="Arial" w:cs="Arial"/>
          <w:sz w:val="22"/>
          <w:szCs w:val="22"/>
        </w:rPr>
      </w:pPr>
      <w:r w:rsidRPr="00D551CC">
        <w:rPr>
          <w:rFonts w:ascii="Arial" w:hAnsi="Arial" w:cs="Arial"/>
          <w:b/>
          <w:sz w:val="22"/>
          <w:szCs w:val="22"/>
        </w:rPr>
        <w:tab/>
        <w:t>*</w:t>
      </w:r>
      <w:r w:rsidRPr="00D551CC">
        <w:rPr>
          <w:rFonts w:ascii="Arial" w:hAnsi="Arial" w:cs="Arial"/>
          <w:b/>
          <w:sz w:val="22"/>
          <w:szCs w:val="22"/>
        </w:rPr>
        <w:tab/>
        <w:t>Any use of periodic (less frequent than annual) data collection cycles to reduce burden.</w:t>
      </w:r>
    </w:p>
    <w:p w:rsidR="00D83AD1" w:rsidRPr="00D551CC" w:rsidP="00D83AD1" w14:paraId="1B2C0608" w14:textId="77777777">
      <w:pPr>
        <w:tabs>
          <w:tab w:val="left" w:pos="360"/>
          <w:tab w:val="left" w:pos="720"/>
        </w:tabs>
        <w:ind w:left="720" w:hanging="720"/>
        <w:rPr>
          <w:rFonts w:ascii="Arial" w:hAnsi="Arial" w:cs="Arial"/>
          <w:sz w:val="22"/>
          <w:szCs w:val="22"/>
        </w:rPr>
      </w:pPr>
    </w:p>
    <w:p w:rsidR="00543FDC" w:rsidRPr="00543FDC" w:rsidP="00D83AD1" w14:paraId="00FF6EB7" w14:textId="1BBB6570">
      <w:pPr>
        <w:tabs>
          <w:tab w:val="left" w:pos="-1080"/>
          <w:tab w:val="left" w:pos="-900"/>
          <w:tab w:val="left" w:pos="-720"/>
          <w:tab w:val="left" w:pos="360"/>
          <w:tab w:val="left" w:pos="720"/>
        </w:tabs>
        <w:rPr>
          <w:rFonts w:ascii="Arial" w:hAnsi="Arial" w:cs="Arial"/>
          <w:sz w:val="22"/>
          <w:szCs w:val="22"/>
        </w:rPr>
      </w:pPr>
      <w:r w:rsidRPr="003B7252">
        <w:rPr>
          <w:rFonts w:ascii="Arial" w:hAnsi="Arial" w:cs="Arial"/>
          <w:sz w:val="22"/>
          <w:szCs w:val="22"/>
        </w:rPr>
        <w:t>The I</w:t>
      </w:r>
      <w:r w:rsidRPr="003B7252" w:rsidR="005F71D4">
        <w:rPr>
          <w:rFonts w:ascii="Arial" w:hAnsi="Arial" w:cs="Arial"/>
          <w:sz w:val="22"/>
          <w:szCs w:val="22"/>
        </w:rPr>
        <w:t xml:space="preserve">BC designs its sampling plan based on the actual inventory of </w:t>
      </w:r>
      <w:r w:rsidRPr="003B7252" w:rsidR="00F81020">
        <w:rPr>
          <w:rFonts w:ascii="Arial" w:hAnsi="Arial" w:cs="Arial"/>
          <w:sz w:val="22"/>
          <w:szCs w:val="22"/>
        </w:rPr>
        <w:t>Federal</w:t>
      </w:r>
      <w:r w:rsidRPr="003B7252" w:rsidR="005F71D4">
        <w:rPr>
          <w:rFonts w:ascii="Arial" w:hAnsi="Arial" w:cs="Arial"/>
          <w:sz w:val="22"/>
          <w:szCs w:val="22"/>
        </w:rPr>
        <w:t xml:space="preserve"> </w:t>
      </w:r>
      <w:r w:rsidRPr="003B7252" w:rsidR="00D117E0">
        <w:rPr>
          <w:rFonts w:ascii="Arial" w:hAnsi="Arial" w:cs="Arial"/>
          <w:sz w:val="22"/>
          <w:szCs w:val="22"/>
        </w:rPr>
        <w:t>housing</w:t>
      </w:r>
      <w:r w:rsidRPr="003B7252" w:rsidR="005F71D4">
        <w:rPr>
          <w:rFonts w:ascii="Arial" w:hAnsi="Arial" w:cs="Arial"/>
          <w:sz w:val="22"/>
          <w:szCs w:val="22"/>
        </w:rPr>
        <w:t xml:space="preserve">.  </w:t>
      </w:r>
      <w:r w:rsidRPr="003B7252" w:rsidR="00D117E0">
        <w:rPr>
          <w:rFonts w:ascii="Arial" w:hAnsi="Arial" w:cs="Arial"/>
          <w:sz w:val="22"/>
          <w:szCs w:val="22"/>
        </w:rPr>
        <w:t>The sample size</w:t>
      </w:r>
      <w:r w:rsidR="00771D76">
        <w:rPr>
          <w:rFonts w:ascii="Arial" w:hAnsi="Arial" w:cs="Arial"/>
          <w:sz w:val="22"/>
          <w:szCs w:val="22"/>
        </w:rPr>
        <w:t xml:space="preserve"> to be collected</w:t>
      </w:r>
      <w:r w:rsidRPr="003B7252" w:rsidR="00D117E0">
        <w:rPr>
          <w:rFonts w:ascii="Arial" w:hAnsi="Arial" w:cs="Arial"/>
          <w:sz w:val="22"/>
          <w:szCs w:val="22"/>
        </w:rPr>
        <w:t xml:space="preserve"> </w:t>
      </w:r>
      <w:r w:rsidRPr="003B7252" w:rsidR="00A564CB">
        <w:rPr>
          <w:rFonts w:ascii="Arial" w:hAnsi="Arial" w:cs="Arial"/>
          <w:sz w:val="22"/>
          <w:szCs w:val="22"/>
        </w:rPr>
        <w:t xml:space="preserve">in each community </w:t>
      </w:r>
      <w:r w:rsidRPr="003B7252" w:rsidR="00D117E0">
        <w:rPr>
          <w:rFonts w:ascii="Arial" w:hAnsi="Arial" w:cs="Arial"/>
          <w:sz w:val="22"/>
          <w:szCs w:val="22"/>
        </w:rPr>
        <w:t xml:space="preserve">is based on the number of </w:t>
      </w:r>
      <w:r w:rsidRPr="003B7252" w:rsidR="008A35F9">
        <w:rPr>
          <w:rFonts w:ascii="Arial" w:hAnsi="Arial" w:cs="Arial"/>
          <w:sz w:val="22"/>
          <w:szCs w:val="22"/>
        </w:rPr>
        <w:t>federally owned</w:t>
      </w:r>
      <w:r w:rsidRPr="003B7252" w:rsidR="00D117E0">
        <w:rPr>
          <w:rFonts w:ascii="Arial" w:hAnsi="Arial" w:cs="Arial"/>
          <w:sz w:val="22"/>
          <w:szCs w:val="22"/>
        </w:rPr>
        <w:t xml:space="preserve"> </w:t>
      </w:r>
      <w:r w:rsidRPr="003B7252" w:rsidR="00A564CB">
        <w:rPr>
          <w:rFonts w:ascii="Arial" w:hAnsi="Arial" w:cs="Arial"/>
          <w:sz w:val="22"/>
          <w:szCs w:val="22"/>
        </w:rPr>
        <w:t>housing units located</w:t>
      </w:r>
      <w:r w:rsidRPr="003B7252" w:rsidR="00D117E0">
        <w:rPr>
          <w:rFonts w:ascii="Arial" w:hAnsi="Arial" w:cs="Arial"/>
          <w:sz w:val="22"/>
          <w:szCs w:val="22"/>
        </w:rPr>
        <w:t xml:space="preserve"> in or near that community, stratified by the </w:t>
      </w:r>
      <w:r w:rsidRPr="003B7252" w:rsidR="00A564CB">
        <w:rPr>
          <w:rFonts w:ascii="Arial" w:hAnsi="Arial" w:cs="Arial"/>
          <w:sz w:val="22"/>
          <w:szCs w:val="22"/>
        </w:rPr>
        <w:t xml:space="preserve">appropriate mix of </w:t>
      </w:r>
      <w:r w:rsidRPr="003B7252" w:rsidR="005F71D4">
        <w:rPr>
          <w:rFonts w:ascii="Arial" w:hAnsi="Arial" w:cs="Arial"/>
          <w:sz w:val="22"/>
          <w:szCs w:val="22"/>
        </w:rPr>
        <w:t xml:space="preserve">houses, apartments, </w:t>
      </w:r>
      <w:r w:rsidRPr="00543FDC" w:rsidR="005F71D4">
        <w:rPr>
          <w:rFonts w:ascii="Arial" w:hAnsi="Arial" w:cs="Arial"/>
          <w:sz w:val="22"/>
          <w:szCs w:val="22"/>
        </w:rPr>
        <w:t xml:space="preserve">mobile </w:t>
      </w:r>
      <w:r w:rsidRPr="00543FDC" w:rsidR="008A35F9">
        <w:rPr>
          <w:rFonts w:ascii="Arial" w:hAnsi="Arial" w:cs="Arial"/>
          <w:sz w:val="22"/>
          <w:szCs w:val="22"/>
        </w:rPr>
        <w:t>homes,</w:t>
      </w:r>
      <w:r w:rsidRPr="00543FDC" w:rsidR="005F71D4">
        <w:rPr>
          <w:rFonts w:ascii="Arial" w:hAnsi="Arial" w:cs="Arial"/>
          <w:sz w:val="22"/>
          <w:szCs w:val="22"/>
        </w:rPr>
        <w:t xml:space="preserve"> and trail</w:t>
      </w:r>
      <w:r w:rsidRPr="00543FDC" w:rsidR="00A564CB">
        <w:rPr>
          <w:rFonts w:ascii="Arial" w:hAnsi="Arial" w:cs="Arial"/>
          <w:sz w:val="22"/>
          <w:szCs w:val="22"/>
        </w:rPr>
        <w:t>er pads</w:t>
      </w:r>
      <w:r w:rsidRPr="00543FDC" w:rsidR="005F71D4">
        <w:rPr>
          <w:rFonts w:ascii="Arial" w:hAnsi="Arial" w:cs="Arial"/>
          <w:sz w:val="22"/>
          <w:szCs w:val="22"/>
        </w:rPr>
        <w:t xml:space="preserve">.  </w:t>
      </w:r>
      <w:r w:rsidRPr="00543FDC" w:rsidR="00584A66">
        <w:rPr>
          <w:rFonts w:ascii="Arial" w:hAnsi="Arial" w:cs="Arial"/>
          <w:sz w:val="22"/>
          <w:szCs w:val="22"/>
        </w:rPr>
        <w:t xml:space="preserve">Thus, if the actual inventory of Federal units shows only houses using a particular community, then the sample plan </w:t>
      </w:r>
      <w:r w:rsidR="00B92143">
        <w:rPr>
          <w:rFonts w:ascii="Arial" w:hAnsi="Arial" w:cs="Arial"/>
          <w:sz w:val="22"/>
          <w:szCs w:val="22"/>
        </w:rPr>
        <w:t>will not</w:t>
      </w:r>
      <w:r w:rsidRPr="00543FDC" w:rsidR="00584A66">
        <w:rPr>
          <w:rFonts w:ascii="Arial" w:hAnsi="Arial" w:cs="Arial"/>
          <w:sz w:val="22"/>
          <w:szCs w:val="22"/>
        </w:rPr>
        <w:t xml:space="preserve"> collect any apartment, mobile </w:t>
      </w:r>
      <w:r w:rsidRPr="00543FDC" w:rsidR="008A35F9">
        <w:rPr>
          <w:rFonts w:ascii="Arial" w:hAnsi="Arial" w:cs="Arial"/>
          <w:sz w:val="22"/>
          <w:szCs w:val="22"/>
        </w:rPr>
        <w:t>home,</w:t>
      </w:r>
      <w:r w:rsidRPr="00543FDC" w:rsidR="00584A66">
        <w:rPr>
          <w:rFonts w:ascii="Arial" w:hAnsi="Arial" w:cs="Arial"/>
          <w:sz w:val="22"/>
          <w:szCs w:val="22"/>
        </w:rPr>
        <w:t xml:space="preserve"> or trailer pad comparables.  </w:t>
      </w:r>
    </w:p>
    <w:p w:rsidR="00543FDC" w:rsidRPr="00543FDC" w:rsidP="00D83AD1" w14:paraId="53BF26C2" w14:textId="77777777">
      <w:pPr>
        <w:tabs>
          <w:tab w:val="left" w:pos="-1080"/>
          <w:tab w:val="left" w:pos="-900"/>
          <w:tab w:val="left" w:pos="-720"/>
          <w:tab w:val="left" w:pos="360"/>
          <w:tab w:val="left" w:pos="720"/>
        </w:tabs>
        <w:rPr>
          <w:rFonts w:ascii="Arial" w:hAnsi="Arial" w:cs="Arial"/>
          <w:sz w:val="22"/>
          <w:szCs w:val="22"/>
        </w:rPr>
      </w:pPr>
    </w:p>
    <w:p w:rsidR="00543FDC" w:rsidRPr="004634EC" w:rsidP="00D83AD1" w14:paraId="0C2A6F93" w14:textId="52798669">
      <w:pPr>
        <w:tabs>
          <w:tab w:val="left" w:pos="-1080"/>
          <w:tab w:val="left" w:pos="-900"/>
          <w:tab w:val="left" w:pos="-720"/>
          <w:tab w:val="left" w:pos="360"/>
          <w:tab w:val="left" w:pos="720"/>
        </w:tabs>
        <w:rPr>
          <w:rFonts w:ascii="Arial" w:hAnsi="Arial" w:cs="Arial"/>
          <w:sz w:val="22"/>
          <w:szCs w:val="22"/>
        </w:rPr>
      </w:pPr>
      <w:r w:rsidRPr="006D34BE">
        <w:rPr>
          <w:rFonts w:ascii="Arial" w:hAnsi="Arial" w:cs="Arial"/>
          <w:sz w:val="22"/>
          <w:szCs w:val="22"/>
        </w:rPr>
        <w:t xml:space="preserve">For example, if there are 4 government houses in a given community, </w:t>
      </w:r>
      <w:r w:rsidRPr="006D34BE">
        <w:rPr>
          <w:rFonts w:ascii="Arial" w:hAnsi="Arial" w:cs="Arial"/>
          <w:sz w:val="22"/>
          <w:szCs w:val="22"/>
          <w:u w:val="single"/>
        </w:rPr>
        <w:t>at a minimum</w:t>
      </w:r>
      <w:r w:rsidRPr="006D34BE">
        <w:rPr>
          <w:rFonts w:ascii="Arial" w:hAnsi="Arial" w:cs="Arial"/>
          <w:sz w:val="22"/>
          <w:szCs w:val="22"/>
        </w:rPr>
        <w:t>, the sample</w:t>
      </w:r>
      <w:r w:rsidRPr="004634EC" w:rsidR="004634EC">
        <w:rPr>
          <w:rFonts w:ascii="Arial" w:hAnsi="Arial" w:cs="Arial"/>
          <w:sz w:val="22"/>
          <w:szCs w:val="22"/>
        </w:rPr>
        <w:t xml:space="preserve"> size</w:t>
      </w:r>
      <w:r w:rsidRPr="006D34BE">
        <w:rPr>
          <w:rFonts w:ascii="Arial" w:hAnsi="Arial" w:cs="Arial"/>
          <w:sz w:val="22"/>
          <w:szCs w:val="22"/>
        </w:rPr>
        <w:t xml:space="preserve"> is typically 3 4-bedroom, 3 3-bedroom, 3 2-bedroom and 3 1-bedroom houses.  If there are 100 government houses in a given community, the sample may be 12 4-bedroom houses, 12 3-bedroom houses, 12 2-bedroom houses, and 12 1-bedroom houses.</w:t>
      </w:r>
      <w:r w:rsidR="00B92143">
        <w:rPr>
          <w:rFonts w:ascii="Arial" w:hAnsi="Arial" w:cs="Arial"/>
          <w:sz w:val="22"/>
          <w:szCs w:val="22"/>
        </w:rPr>
        <w:t xml:space="preserve">  </w:t>
      </w:r>
      <w:r w:rsidRPr="00F62174" w:rsidR="00B92143">
        <w:rPr>
          <w:rFonts w:ascii="Arial" w:hAnsi="Arial" w:cs="Arial"/>
          <w:sz w:val="22"/>
          <w:szCs w:val="22"/>
        </w:rPr>
        <w:t>The Regional Sample</w:t>
      </w:r>
      <w:r w:rsidR="00B92143">
        <w:rPr>
          <w:rFonts w:ascii="Arial" w:hAnsi="Arial" w:cs="Arial"/>
          <w:sz w:val="22"/>
          <w:szCs w:val="22"/>
        </w:rPr>
        <w:t xml:space="preserve"> Plan</w:t>
      </w:r>
      <w:r w:rsidRPr="00F62174" w:rsidR="00B92143">
        <w:rPr>
          <w:rFonts w:ascii="Arial" w:hAnsi="Arial" w:cs="Arial"/>
          <w:sz w:val="22"/>
          <w:szCs w:val="22"/>
        </w:rPr>
        <w:t xml:space="preserve"> typically </w:t>
      </w:r>
      <w:r w:rsidR="00B92143">
        <w:rPr>
          <w:rFonts w:ascii="Arial" w:hAnsi="Arial" w:cs="Arial"/>
          <w:sz w:val="22"/>
          <w:szCs w:val="22"/>
        </w:rPr>
        <w:t xml:space="preserve">contains </w:t>
      </w:r>
      <w:r w:rsidRPr="00F62174" w:rsidR="00B92143">
        <w:rPr>
          <w:rFonts w:ascii="Arial" w:hAnsi="Arial" w:cs="Arial"/>
          <w:sz w:val="22"/>
          <w:szCs w:val="22"/>
        </w:rPr>
        <w:t>over 1,000 house comparables</w:t>
      </w:r>
      <w:r w:rsidR="00B92143">
        <w:rPr>
          <w:rFonts w:ascii="Arial" w:hAnsi="Arial" w:cs="Arial"/>
          <w:sz w:val="22"/>
          <w:szCs w:val="22"/>
        </w:rPr>
        <w:t xml:space="preserve"> from 60 communities</w:t>
      </w:r>
      <w:r w:rsidRPr="00F62174" w:rsidR="00B92143">
        <w:rPr>
          <w:rFonts w:ascii="Arial" w:hAnsi="Arial" w:cs="Arial"/>
          <w:sz w:val="22"/>
          <w:szCs w:val="22"/>
        </w:rPr>
        <w:t xml:space="preserve">, </w:t>
      </w:r>
      <w:r w:rsidR="00B92143">
        <w:rPr>
          <w:rFonts w:ascii="Arial" w:hAnsi="Arial" w:cs="Arial"/>
          <w:sz w:val="22"/>
          <w:szCs w:val="22"/>
        </w:rPr>
        <w:t>with</w:t>
      </w:r>
      <w:r w:rsidRPr="00F62174" w:rsidR="00B92143">
        <w:rPr>
          <w:rFonts w:ascii="Arial" w:hAnsi="Arial" w:cs="Arial"/>
          <w:sz w:val="22"/>
          <w:szCs w:val="22"/>
        </w:rPr>
        <w:t xml:space="preserve"> 12 to 48 comparables </w:t>
      </w:r>
      <w:r w:rsidR="00B92143">
        <w:rPr>
          <w:rFonts w:ascii="Arial" w:hAnsi="Arial" w:cs="Arial"/>
          <w:sz w:val="22"/>
          <w:szCs w:val="22"/>
        </w:rPr>
        <w:t xml:space="preserve">sampled </w:t>
      </w:r>
      <w:r w:rsidRPr="00F62174" w:rsidR="00B92143">
        <w:rPr>
          <w:rFonts w:ascii="Arial" w:hAnsi="Arial" w:cs="Arial"/>
          <w:sz w:val="22"/>
          <w:szCs w:val="22"/>
        </w:rPr>
        <w:t>f</w:t>
      </w:r>
      <w:r w:rsidR="00B92143">
        <w:rPr>
          <w:rFonts w:ascii="Arial" w:hAnsi="Arial" w:cs="Arial"/>
          <w:sz w:val="22"/>
          <w:szCs w:val="22"/>
        </w:rPr>
        <w:t>rom</w:t>
      </w:r>
      <w:r w:rsidRPr="00F62174" w:rsidR="00B92143">
        <w:rPr>
          <w:rFonts w:ascii="Arial" w:hAnsi="Arial" w:cs="Arial"/>
          <w:sz w:val="22"/>
          <w:szCs w:val="22"/>
        </w:rPr>
        <w:t xml:space="preserve"> each community</w:t>
      </w:r>
      <w:r w:rsidR="00B92143">
        <w:rPr>
          <w:rFonts w:ascii="Arial" w:hAnsi="Arial" w:cs="Arial"/>
          <w:sz w:val="22"/>
          <w:szCs w:val="22"/>
        </w:rPr>
        <w:t xml:space="preserve">.  </w:t>
      </w:r>
    </w:p>
    <w:p w:rsidR="00543FDC" w:rsidRPr="004634EC" w:rsidP="00D83AD1" w14:paraId="5B0B5638" w14:textId="77777777">
      <w:pPr>
        <w:tabs>
          <w:tab w:val="left" w:pos="-1080"/>
          <w:tab w:val="left" w:pos="-900"/>
          <w:tab w:val="left" w:pos="-720"/>
          <w:tab w:val="left" w:pos="360"/>
          <w:tab w:val="left" w:pos="720"/>
        </w:tabs>
        <w:rPr>
          <w:rFonts w:ascii="Arial" w:hAnsi="Arial" w:cs="Arial"/>
          <w:sz w:val="22"/>
          <w:szCs w:val="22"/>
        </w:rPr>
      </w:pPr>
    </w:p>
    <w:p w:rsidR="005425C8" w:rsidRPr="004634EC" w:rsidP="00A636FA" w14:paraId="53F0CFBB" w14:textId="0DA3ACC4">
      <w:pPr>
        <w:autoSpaceDE w:val="0"/>
        <w:autoSpaceDN w:val="0"/>
        <w:adjustRightInd w:val="0"/>
        <w:rPr>
          <w:rFonts w:ascii="Arial" w:hAnsi="Arial" w:cs="Arial"/>
          <w:sz w:val="22"/>
          <w:szCs w:val="22"/>
        </w:rPr>
      </w:pPr>
      <w:r w:rsidRPr="003B7252">
        <w:rPr>
          <w:rFonts w:ascii="Arial" w:hAnsi="Arial" w:cs="Arial"/>
          <w:sz w:val="22"/>
          <w:szCs w:val="22"/>
        </w:rPr>
        <w:t>The methodology for data collection is specified in the contract.</w:t>
      </w:r>
      <w:r>
        <w:rPr>
          <w:rFonts w:ascii="Arial" w:hAnsi="Arial" w:cs="Arial"/>
          <w:sz w:val="22"/>
          <w:szCs w:val="22"/>
        </w:rPr>
        <w:t xml:space="preserve">  </w:t>
      </w:r>
      <w:r w:rsidRPr="004634EC" w:rsidR="005F71D4">
        <w:rPr>
          <w:rFonts w:ascii="Arial" w:hAnsi="Arial" w:cs="Arial"/>
          <w:sz w:val="22"/>
          <w:szCs w:val="22"/>
        </w:rPr>
        <w:t xml:space="preserve">The contractor selects the </w:t>
      </w:r>
      <w:r w:rsidRPr="004634EC" w:rsidR="00D117E0">
        <w:rPr>
          <w:rFonts w:ascii="Arial" w:hAnsi="Arial" w:cs="Arial"/>
          <w:sz w:val="22"/>
          <w:szCs w:val="22"/>
        </w:rPr>
        <w:t>units</w:t>
      </w:r>
      <w:r w:rsidRPr="004634EC" w:rsidR="005F71D4">
        <w:rPr>
          <w:rFonts w:ascii="Arial" w:hAnsi="Arial" w:cs="Arial"/>
          <w:sz w:val="22"/>
          <w:szCs w:val="22"/>
        </w:rPr>
        <w:t xml:space="preserve"> </w:t>
      </w:r>
      <w:r w:rsidRPr="004634EC" w:rsidR="00A564CB">
        <w:rPr>
          <w:rFonts w:ascii="Arial" w:hAnsi="Arial" w:cs="Arial"/>
          <w:sz w:val="22"/>
          <w:szCs w:val="22"/>
        </w:rPr>
        <w:t xml:space="preserve">to be sampled </w:t>
      </w:r>
      <w:r w:rsidRPr="004634EC" w:rsidR="005F71D4">
        <w:rPr>
          <w:rFonts w:ascii="Arial" w:hAnsi="Arial" w:cs="Arial"/>
          <w:sz w:val="22"/>
          <w:szCs w:val="22"/>
        </w:rPr>
        <w:t xml:space="preserve">in each community </w:t>
      </w:r>
      <w:r w:rsidRPr="006D34BE" w:rsidR="00543FDC">
        <w:rPr>
          <w:rFonts w:ascii="Arial" w:hAnsi="Arial" w:cs="Arial"/>
          <w:sz w:val="22"/>
          <w:szCs w:val="22"/>
        </w:rPr>
        <w:t>using sources they determine are valid and in compliance with the contract</w:t>
      </w:r>
      <w:r w:rsidR="0026683B">
        <w:rPr>
          <w:rFonts w:ascii="Arial" w:hAnsi="Arial" w:cs="Arial"/>
          <w:sz w:val="22"/>
          <w:szCs w:val="22"/>
        </w:rPr>
        <w:t xml:space="preserve"> specifications</w:t>
      </w:r>
      <w:r w:rsidRPr="006D34BE" w:rsidR="00543FDC">
        <w:rPr>
          <w:rFonts w:ascii="Arial" w:hAnsi="Arial" w:cs="Arial"/>
          <w:sz w:val="22"/>
          <w:szCs w:val="22"/>
        </w:rPr>
        <w:t xml:space="preserve">.  </w:t>
      </w:r>
      <w:r w:rsidRPr="006D34BE" w:rsidR="004634EC">
        <w:rPr>
          <w:rFonts w:ascii="Arial" w:hAnsi="Arial" w:cs="Arial"/>
          <w:sz w:val="22"/>
          <w:szCs w:val="22"/>
        </w:rPr>
        <w:t>The contractor may use rental market sources from previous surveys, including public and private rental data</w:t>
      </w:r>
      <w:r w:rsidR="0026683B">
        <w:rPr>
          <w:rFonts w:ascii="Arial" w:hAnsi="Arial" w:cs="Arial"/>
          <w:sz w:val="22"/>
          <w:szCs w:val="22"/>
        </w:rPr>
        <w:t xml:space="preserve"> sources, </w:t>
      </w:r>
      <w:r w:rsidRPr="006D34BE" w:rsidR="004634EC">
        <w:rPr>
          <w:rFonts w:ascii="Arial" w:hAnsi="Arial" w:cs="Arial"/>
          <w:sz w:val="22"/>
          <w:szCs w:val="22"/>
        </w:rPr>
        <w:t xml:space="preserve">realtors, property managers, and tenants.  </w:t>
      </w:r>
      <w:r w:rsidR="00771D76">
        <w:rPr>
          <w:rFonts w:ascii="Arial" w:hAnsi="Arial" w:cs="Arial"/>
          <w:sz w:val="22"/>
          <w:szCs w:val="22"/>
        </w:rPr>
        <w:t xml:space="preserve">If a respondent participated four years ago, and only needs to update the rental rate, this reduces burden.  </w:t>
      </w:r>
      <w:r w:rsidRPr="006D34BE" w:rsidR="004634EC">
        <w:rPr>
          <w:rFonts w:ascii="Arial" w:hAnsi="Arial" w:cs="Arial"/>
          <w:sz w:val="22"/>
          <w:szCs w:val="22"/>
        </w:rPr>
        <w:t xml:space="preserve">They may also source from </w:t>
      </w:r>
      <w:r w:rsidRPr="006D34BE" w:rsidR="00771D76">
        <w:rPr>
          <w:rFonts w:ascii="Arial" w:hAnsi="Arial" w:cs="Arial"/>
          <w:sz w:val="22"/>
          <w:szCs w:val="22"/>
        </w:rPr>
        <w:t>government</w:t>
      </w:r>
      <w:r w:rsidR="00771D76">
        <w:rPr>
          <w:rFonts w:ascii="Arial" w:hAnsi="Arial" w:cs="Arial"/>
          <w:sz w:val="22"/>
          <w:szCs w:val="22"/>
        </w:rPr>
        <w:t xml:space="preserve"> property tax </w:t>
      </w:r>
      <w:r w:rsidR="00771D76">
        <w:rPr>
          <w:rFonts w:ascii="Arial" w:hAnsi="Arial" w:cs="Arial"/>
          <w:sz w:val="22"/>
          <w:szCs w:val="22"/>
        </w:rPr>
        <w:t xml:space="preserve">records, </w:t>
      </w:r>
      <w:r w:rsidRPr="006D34BE" w:rsidR="004634EC">
        <w:rPr>
          <w:rFonts w:ascii="Arial" w:hAnsi="Arial" w:cs="Arial"/>
          <w:sz w:val="22"/>
          <w:szCs w:val="22"/>
        </w:rPr>
        <w:t xml:space="preserve">newspaper advertisements, the Internet, chambers of commerce, </w:t>
      </w:r>
      <w:r w:rsidR="00771D76">
        <w:rPr>
          <w:rFonts w:ascii="Arial" w:hAnsi="Arial" w:cs="Arial"/>
          <w:sz w:val="22"/>
          <w:szCs w:val="22"/>
        </w:rPr>
        <w:t>etc</w:t>
      </w:r>
      <w:r w:rsidRPr="006D34BE" w:rsidR="004634EC">
        <w:rPr>
          <w:rFonts w:ascii="Arial" w:hAnsi="Arial" w:cs="Arial"/>
          <w:sz w:val="22"/>
          <w:szCs w:val="22"/>
        </w:rPr>
        <w:t xml:space="preserve">. </w:t>
      </w:r>
      <w:r w:rsidR="0026683B">
        <w:rPr>
          <w:rFonts w:ascii="Arial" w:hAnsi="Arial" w:cs="Arial"/>
          <w:sz w:val="22"/>
          <w:szCs w:val="22"/>
        </w:rPr>
        <w:t xml:space="preserve"> </w:t>
      </w:r>
    </w:p>
    <w:p w:rsidR="00A636FA" w:rsidP="00D83AD1" w14:paraId="52801CC0" w14:textId="77777777">
      <w:pPr>
        <w:tabs>
          <w:tab w:val="left" w:pos="-1080"/>
          <w:tab w:val="left" w:pos="-900"/>
          <w:tab w:val="left" w:pos="-720"/>
          <w:tab w:val="left" w:pos="360"/>
          <w:tab w:val="left" w:pos="720"/>
        </w:tabs>
        <w:rPr>
          <w:rFonts w:ascii="Arial" w:hAnsi="Arial" w:cs="Arial"/>
          <w:sz w:val="22"/>
          <w:szCs w:val="22"/>
        </w:rPr>
      </w:pPr>
    </w:p>
    <w:p w:rsidR="006423B3" w:rsidRPr="004634EC" w:rsidP="00D83AD1" w14:paraId="585E268E" w14:textId="4F6146F3">
      <w:pPr>
        <w:tabs>
          <w:tab w:val="left" w:pos="-1080"/>
          <w:tab w:val="left" w:pos="-900"/>
          <w:tab w:val="left" w:pos="-720"/>
          <w:tab w:val="left" w:pos="360"/>
          <w:tab w:val="left" w:pos="720"/>
        </w:tabs>
        <w:rPr>
          <w:rFonts w:ascii="Arial" w:hAnsi="Arial" w:cs="Arial"/>
          <w:sz w:val="22"/>
          <w:szCs w:val="22"/>
        </w:rPr>
      </w:pPr>
      <w:r w:rsidRPr="004634EC">
        <w:rPr>
          <w:rFonts w:ascii="Arial" w:hAnsi="Arial" w:cs="Arial"/>
          <w:sz w:val="22"/>
          <w:szCs w:val="22"/>
        </w:rPr>
        <w:t>One unusual problem that can occur is, d</w:t>
      </w:r>
      <w:r w:rsidRPr="004634EC" w:rsidR="005425C8">
        <w:rPr>
          <w:rFonts w:ascii="Arial" w:hAnsi="Arial" w:cs="Arial"/>
          <w:sz w:val="22"/>
          <w:szCs w:val="22"/>
        </w:rPr>
        <w:t xml:space="preserve">ue to the small rental market in many rural communities, the contractor may sample all rental units in the community, </w:t>
      </w:r>
      <w:r w:rsidRPr="004634EC">
        <w:rPr>
          <w:rFonts w:ascii="Arial" w:hAnsi="Arial" w:cs="Arial"/>
          <w:sz w:val="22"/>
          <w:szCs w:val="22"/>
        </w:rPr>
        <w:t>or</w:t>
      </w:r>
      <w:r w:rsidRPr="004634EC" w:rsidR="005425C8">
        <w:rPr>
          <w:rFonts w:ascii="Arial" w:hAnsi="Arial" w:cs="Arial"/>
          <w:sz w:val="22"/>
          <w:szCs w:val="22"/>
        </w:rPr>
        <w:t xml:space="preserve"> all available units </w:t>
      </w:r>
      <w:r w:rsidRPr="004634EC" w:rsidR="005425C8">
        <w:rPr>
          <w:rFonts w:ascii="Arial" w:hAnsi="Arial" w:cs="Arial"/>
          <w:sz w:val="22"/>
          <w:szCs w:val="22"/>
        </w:rPr>
        <w:t xml:space="preserve">may not meet the sample size requirements in the sample plan.  </w:t>
      </w:r>
      <w:r w:rsidR="00A636FA">
        <w:rPr>
          <w:rFonts w:ascii="Arial" w:hAnsi="Arial" w:cs="Arial"/>
          <w:sz w:val="22"/>
          <w:szCs w:val="22"/>
        </w:rPr>
        <w:t>For example</w:t>
      </w:r>
      <w:r w:rsidR="00B92143">
        <w:rPr>
          <w:rFonts w:ascii="Arial" w:hAnsi="Arial" w:cs="Arial"/>
          <w:sz w:val="22"/>
          <w:szCs w:val="22"/>
        </w:rPr>
        <w:t>, 1-bedroom houses can be difficult to find in some communities.</w:t>
      </w:r>
    </w:p>
    <w:p w:rsidR="006423B3" w:rsidRPr="004634EC" w:rsidP="00D83AD1" w14:paraId="7503FB6E" w14:textId="77777777">
      <w:pPr>
        <w:tabs>
          <w:tab w:val="left" w:pos="-1080"/>
          <w:tab w:val="left" w:pos="-900"/>
          <w:tab w:val="left" w:pos="-720"/>
          <w:tab w:val="left" w:pos="360"/>
          <w:tab w:val="left" w:pos="720"/>
        </w:tabs>
        <w:rPr>
          <w:rFonts w:ascii="Arial" w:hAnsi="Arial" w:cs="Arial"/>
          <w:sz w:val="22"/>
          <w:szCs w:val="22"/>
        </w:rPr>
      </w:pPr>
    </w:p>
    <w:p w:rsidR="005F71D4" w:rsidP="00D83AD1" w14:paraId="6728040A" w14:textId="590C7602">
      <w:pPr>
        <w:pStyle w:val="BodyTextIndent2"/>
        <w:tabs>
          <w:tab w:val="left" w:pos="360"/>
          <w:tab w:val="left" w:pos="720"/>
        </w:tabs>
        <w:ind w:left="0"/>
        <w:rPr>
          <w:rFonts w:ascii="Arial" w:hAnsi="Arial" w:cs="Arial"/>
          <w:sz w:val="22"/>
          <w:szCs w:val="22"/>
        </w:rPr>
      </w:pPr>
      <w:r w:rsidRPr="004634EC">
        <w:rPr>
          <w:rFonts w:ascii="Arial" w:hAnsi="Arial" w:cs="Arial"/>
          <w:sz w:val="22"/>
          <w:szCs w:val="22"/>
        </w:rPr>
        <w:t xml:space="preserve">The methodology for </w:t>
      </w:r>
      <w:r w:rsidR="00B92143">
        <w:rPr>
          <w:rFonts w:ascii="Arial" w:hAnsi="Arial" w:cs="Arial"/>
          <w:sz w:val="22"/>
          <w:szCs w:val="22"/>
        </w:rPr>
        <w:t xml:space="preserve">the </w:t>
      </w:r>
      <w:r w:rsidRPr="004634EC" w:rsidR="005425C8">
        <w:rPr>
          <w:rFonts w:ascii="Arial" w:hAnsi="Arial" w:cs="Arial"/>
          <w:sz w:val="22"/>
          <w:szCs w:val="22"/>
        </w:rPr>
        <w:t>analyses</w:t>
      </w:r>
      <w:r w:rsidRPr="004634EC">
        <w:rPr>
          <w:rFonts w:ascii="Arial" w:hAnsi="Arial" w:cs="Arial"/>
          <w:sz w:val="22"/>
          <w:szCs w:val="22"/>
        </w:rPr>
        <w:t xml:space="preserve"> and statistical regression</w:t>
      </w:r>
      <w:r w:rsidRPr="004634EC" w:rsidR="005425C8">
        <w:rPr>
          <w:rFonts w:ascii="Arial" w:hAnsi="Arial" w:cs="Arial"/>
          <w:sz w:val="22"/>
          <w:szCs w:val="22"/>
        </w:rPr>
        <w:t xml:space="preserve"> </w:t>
      </w:r>
      <w:r w:rsidR="00B92143">
        <w:rPr>
          <w:rFonts w:ascii="Arial" w:hAnsi="Arial" w:cs="Arial"/>
          <w:sz w:val="22"/>
          <w:szCs w:val="22"/>
        </w:rPr>
        <w:t xml:space="preserve">performed by the IBC </w:t>
      </w:r>
      <w:r w:rsidRPr="004634EC" w:rsidR="005425C8">
        <w:rPr>
          <w:rFonts w:ascii="Arial" w:hAnsi="Arial" w:cs="Arial"/>
          <w:sz w:val="22"/>
          <w:szCs w:val="22"/>
        </w:rPr>
        <w:t xml:space="preserve">is described </w:t>
      </w:r>
      <w:r w:rsidRPr="004634EC" w:rsidR="00584A66">
        <w:rPr>
          <w:rFonts w:ascii="Arial" w:hAnsi="Arial" w:cs="Arial"/>
          <w:sz w:val="22"/>
          <w:szCs w:val="22"/>
        </w:rPr>
        <w:t>in each Regional Rental Survey</w:t>
      </w:r>
      <w:r w:rsidRPr="004634EC" w:rsidR="005425C8">
        <w:rPr>
          <w:rFonts w:ascii="Arial" w:hAnsi="Arial" w:cs="Arial"/>
          <w:color w:val="000000"/>
          <w:sz w:val="22"/>
          <w:szCs w:val="22"/>
        </w:rPr>
        <w:t>.</w:t>
      </w:r>
      <w:r w:rsidRPr="004634EC">
        <w:rPr>
          <w:rFonts w:ascii="Arial" w:hAnsi="Arial" w:cs="Arial"/>
          <w:color w:val="000000"/>
          <w:sz w:val="22"/>
          <w:szCs w:val="22"/>
        </w:rPr>
        <w:t xml:space="preserve">  The outcome of the regression is a rent formula for houses, a formula for apartments, a formula for mobile homes</w:t>
      </w:r>
      <w:r w:rsidR="00A636FA">
        <w:rPr>
          <w:rFonts w:ascii="Arial" w:hAnsi="Arial" w:cs="Arial"/>
          <w:color w:val="000000"/>
          <w:sz w:val="22"/>
          <w:szCs w:val="22"/>
        </w:rPr>
        <w:t>, and as formula for trailer pads.  Each</w:t>
      </w:r>
      <w:r w:rsidRPr="004634EC">
        <w:rPr>
          <w:rFonts w:ascii="Arial" w:hAnsi="Arial" w:cs="Arial"/>
          <w:color w:val="000000"/>
          <w:sz w:val="22"/>
          <w:szCs w:val="22"/>
        </w:rPr>
        <w:t xml:space="preserve"> regression formula includes variables for square feet, bedrooms, bathrooms, age, and local community </w:t>
      </w:r>
      <w:r w:rsidR="00A636FA">
        <w:rPr>
          <w:rFonts w:ascii="Arial" w:hAnsi="Arial" w:cs="Arial"/>
          <w:color w:val="000000"/>
          <w:sz w:val="22"/>
          <w:szCs w:val="22"/>
        </w:rPr>
        <w:t>factors</w:t>
      </w:r>
      <w:r w:rsidRPr="004634EC">
        <w:rPr>
          <w:rFonts w:ascii="Arial" w:hAnsi="Arial" w:cs="Arial"/>
          <w:color w:val="000000"/>
          <w:sz w:val="22"/>
          <w:szCs w:val="22"/>
        </w:rPr>
        <w:t>.  There are also regression variables for general condition, garages, carports, air conditioning, and fireplace.</w:t>
      </w:r>
      <w:r w:rsidRPr="004634EC" w:rsidR="004634EC">
        <w:rPr>
          <w:rFonts w:ascii="Arial" w:hAnsi="Arial" w:cs="Arial"/>
          <w:color w:val="000000"/>
          <w:sz w:val="22"/>
          <w:szCs w:val="22"/>
        </w:rPr>
        <w:t xml:space="preserve">  </w:t>
      </w:r>
      <w:r w:rsidRPr="006D34BE" w:rsidR="004634EC">
        <w:rPr>
          <w:rFonts w:ascii="Arial" w:hAnsi="Arial" w:cs="Arial"/>
          <w:sz w:val="22"/>
          <w:szCs w:val="22"/>
        </w:rPr>
        <w:t xml:space="preserve">The “Adjusted R Square” for the statistical significance of any house regression formula is typically .85 to .95, but is lower for apartments and mobile homes, due to smaller sample sizes for these rent classes.  (This indicates that there are some market factors/features/variables that are not being collect in OS-2000 that contribute to market value.)  </w:t>
      </w:r>
    </w:p>
    <w:p w:rsidR="00A636FA" w:rsidRPr="003B7252" w:rsidP="00D83AD1" w14:paraId="4E17FDAC" w14:textId="77777777">
      <w:pPr>
        <w:pStyle w:val="BodyTextIndent2"/>
        <w:tabs>
          <w:tab w:val="left" w:pos="360"/>
          <w:tab w:val="left" w:pos="720"/>
        </w:tabs>
        <w:ind w:left="0"/>
        <w:rPr>
          <w:rFonts w:ascii="Arial" w:hAnsi="Arial" w:cs="Arial"/>
          <w:color w:val="000000"/>
          <w:sz w:val="22"/>
          <w:szCs w:val="22"/>
        </w:rPr>
      </w:pPr>
    </w:p>
    <w:p w:rsidR="005F71D4" w:rsidRPr="003B7252" w:rsidP="00D83AD1" w14:paraId="052FE261" w14:textId="6F12C048">
      <w:pPr>
        <w:tabs>
          <w:tab w:val="left" w:pos="-1080"/>
          <w:tab w:val="left" w:pos="-720"/>
          <w:tab w:val="left" w:pos="360"/>
          <w:tab w:val="left" w:pos="720"/>
        </w:tabs>
        <w:rPr>
          <w:rFonts w:ascii="Arial" w:hAnsi="Arial" w:cs="Arial"/>
          <w:sz w:val="22"/>
          <w:szCs w:val="22"/>
        </w:rPr>
      </w:pPr>
      <w:r w:rsidRPr="003B7252">
        <w:rPr>
          <w:rFonts w:ascii="Arial" w:hAnsi="Arial" w:cs="Arial"/>
          <w:sz w:val="22"/>
          <w:szCs w:val="22"/>
        </w:rPr>
        <w:t>There are 1</w:t>
      </w:r>
      <w:r w:rsidR="00771D76">
        <w:rPr>
          <w:rFonts w:ascii="Arial" w:hAnsi="Arial" w:cs="Arial"/>
          <w:sz w:val="22"/>
          <w:szCs w:val="22"/>
        </w:rPr>
        <w:t>6</w:t>
      </w:r>
      <w:r w:rsidRPr="003B7252">
        <w:rPr>
          <w:rFonts w:ascii="Arial" w:hAnsi="Arial" w:cs="Arial"/>
          <w:sz w:val="22"/>
          <w:szCs w:val="22"/>
        </w:rPr>
        <w:t xml:space="preserve"> survey </w:t>
      </w:r>
      <w:r w:rsidRPr="003B7252" w:rsidR="008A35F9">
        <w:rPr>
          <w:rFonts w:ascii="Arial" w:hAnsi="Arial" w:cs="Arial"/>
          <w:sz w:val="22"/>
          <w:szCs w:val="22"/>
        </w:rPr>
        <w:t>regions,</w:t>
      </w:r>
      <w:r w:rsidRPr="003B7252">
        <w:rPr>
          <w:rFonts w:ascii="Arial" w:hAnsi="Arial" w:cs="Arial"/>
          <w:sz w:val="22"/>
          <w:szCs w:val="22"/>
        </w:rPr>
        <w:t xml:space="preserve"> and each </w:t>
      </w:r>
      <w:r w:rsidR="00771D76">
        <w:rPr>
          <w:rFonts w:ascii="Arial" w:hAnsi="Arial" w:cs="Arial"/>
          <w:sz w:val="22"/>
          <w:szCs w:val="22"/>
        </w:rPr>
        <w:t>is</w:t>
      </w:r>
      <w:r w:rsidRPr="003B7252">
        <w:rPr>
          <w:rFonts w:ascii="Arial" w:hAnsi="Arial" w:cs="Arial"/>
          <w:sz w:val="22"/>
          <w:szCs w:val="22"/>
        </w:rPr>
        <w:t xml:space="preserve"> surveyed every f</w:t>
      </w:r>
      <w:r w:rsidR="00771D76">
        <w:rPr>
          <w:rFonts w:ascii="Arial" w:hAnsi="Arial" w:cs="Arial"/>
          <w:sz w:val="22"/>
          <w:szCs w:val="22"/>
        </w:rPr>
        <w:t>our</w:t>
      </w:r>
      <w:r w:rsidRPr="003B7252">
        <w:rPr>
          <w:rFonts w:ascii="Arial" w:hAnsi="Arial" w:cs="Arial"/>
          <w:sz w:val="22"/>
          <w:szCs w:val="22"/>
        </w:rPr>
        <w:t xml:space="preserve"> years.  Past experience has shown that less frequent collection of data does not </w:t>
      </w:r>
      <w:bookmarkStart w:id="3" w:name="OLE_LINK14"/>
      <w:r w:rsidRPr="003B7252">
        <w:rPr>
          <w:rFonts w:ascii="Arial" w:hAnsi="Arial" w:cs="Arial"/>
          <w:sz w:val="22"/>
          <w:szCs w:val="22"/>
        </w:rPr>
        <w:t xml:space="preserve">keep up with actual market </w:t>
      </w:r>
      <w:r w:rsidR="00A636FA">
        <w:rPr>
          <w:rFonts w:ascii="Arial" w:hAnsi="Arial" w:cs="Arial"/>
          <w:sz w:val="22"/>
          <w:szCs w:val="22"/>
        </w:rPr>
        <w:t>change</w:t>
      </w:r>
      <w:r w:rsidRPr="003B7252">
        <w:rPr>
          <w:rFonts w:ascii="Arial" w:hAnsi="Arial" w:cs="Arial"/>
          <w:sz w:val="22"/>
          <w:szCs w:val="22"/>
        </w:rPr>
        <w:t>s</w:t>
      </w:r>
      <w:bookmarkEnd w:id="3"/>
      <w:r w:rsidRPr="003B7252">
        <w:rPr>
          <w:rFonts w:ascii="Arial" w:hAnsi="Arial" w:cs="Arial"/>
          <w:sz w:val="22"/>
          <w:szCs w:val="22"/>
        </w:rPr>
        <w:t xml:space="preserve"> </w:t>
      </w:r>
      <w:r w:rsidR="00A636FA">
        <w:rPr>
          <w:rFonts w:ascii="Arial" w:hAnsi="Arial" w:cs="Arial"/>
          <w:sz w:val="22"/>
          <w:szCs w:val="22"/>
        </w:rPr>
        <w:t xml:space="preserve">(local rent inflation) </w:t>
      </w:r>
      <w:r w:rsidRPr="003B7252">
        <w:rPr>
          <w:rFonts w:ascii="Arial" w:hAnsi="Arial" w:cs="Arial"/>
          <w:sz w:val="22"/>
          <w:szCs w:val="22"/>
        </w:rPr>
        <w:t xml:space="preserve">and </w:t>
      </w:r>
      <w:r w:rsidR="00771D76">
        <w:rPr>
          <w:rFonts w:ascii="Arial" w:hAnsi="Arial" w:cs="Arial"/>
          <w:sz w:val="22"/>
          <w:szCs w:val="22"/>
        </w:rPr>
        <w:t>increases</w:t>
      </w:r>
      <w:r w:rsidRPr="003B7252">
        <w:rPr>
          <w:rFonts w:ascii="Arial" w:hAnsi="Arial" w:cs="Arial"/>
          <w:sz w:val="22"/>
          <w:szCs w:val="22"/>
        </w:rPr>
        <w:t xml:space="preserve"> employee rents appeals.  More frequent collection of data </w:t>
      </w:r>
      <w:r w:rsidRPr="003B7252" w:rsidR="00F76EE0">
        <w:rPr>
          <w:rFonts w:ascii="Arial" w:hAnsi="Arial" w:cs="Arial"/>
          <w:sz w:val="22"/>
          <w:szCs w:val="22"/>
        </w:rPr>
        <w:t xml:space="preserve">keeps up with actual market rents but </w:t>
      </w:r>
      <w:r w:rsidRPr="003B7252">
        <w:rPr>
          <w:rFonts w:ascii="Arial" w:hAnsi="Arial" w:cs="Arial"/>
          <w:sz w:val="22"/>
          <w:szCs w:val="22"/>
        </w:rPr>
        <w:t xml:space="preserve">is too costly to the </w:t>
      </w:r>
      <w:r w:rsidRPr="003B7252" w:rsidR="00F81020">
        <w:rPr>
          <w:rFonts w:ascii="Arial" w:hAnsi="Arial" w:cs="Arial"/>
          <w:sz w:val="22"/>
          <w:szCs w:val="22"/>
        </w:rPr>
        <w:t>Government</w:t>
      </w:r>
      <w:r w:rsidRPr="003B7252">
        <w:rPr>
          <w:rFonts w:ascii="Arial" w:hAnsi="Arial" w:cs="Arial"/>
          <w:sz w:val="22"/>
          <w:szCs w:val="22"/>
        </w:rPr>
        <w:t>.</w:t>
      </w:r>
    </w:p>
    <w:p w:rsidR="005F71D4" w:rsidRPr="003B7252" w:rsidP="00D83AD1" w14:paraId="190C688D" w14:textId="77777777">
      <w:pPr>
        <w:pStyle w:val="BodyTextIndent2"/>
        <w:tabs>
          <w:tab w:val="left" w:pos="360"/>
          <w:tab w:val="left" w:pos="720"/>
        </w:tabs>
        <w:ind w:left="0"/>
        <w:rPr>
          <w:rFonts w:ascii="Arial" w:hAnsi="Arial" w:cs="Arial"/>
          <w:b/>
          <w:color w:val="000000"/>
          <w:sz w:val="22"/>
          <w:szCs w:val="22"/>
        </w:rPr>
      </w:pPr>
    </w:p>
    <w:p w:rsidR="00D83AD1" w:rsidRPr="00D551CC" w:rsidP="00D83AD1" w14:paraId="0C139D60" w14:textId="77777777">
      <w:pPr>
        <w:tabs>
          <w:tab w:val="left" w:pos="360"/>
          <w:tab w:val="left" w:pos="720"/>
        </w:tabs>
        <w:rPr>
          <w:rFonts w:ascii="Arial" w:hAnsi="Arial" w:cs="Arial"/>
          <w:b/>
          <w:sz w:val="22"/>
          <w:szCs w:val="22"/>
        </w:rPr>
      </w:pPr>
      <w:r w:rsidRPr="00D551CC">
        <w:rPr>
          <w:rFonts w:ascii="Arial" w:hAnsi="Arial" w:cs="Arial"/>
          <w:b/>
          <w:sz w:val="22"/>
          <w:szCs w:val="22"/>
        </w:rPr>
        <w:t>3.</w:t>
      </w:r>
      <w:r w:rsidRPr="00D551CC">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83AD1" w:rsidRPr="00D551CC" w:rsidP="00D83AD1" w14:paraId="67892F88" w14:textId="77777777">
      <w:pPr>
        <w:tabs>
          <w:tab w:val="left" w:pos="360"/>
          <w:tab w:val="left" w:pos="720"/>
        </w:tabs>
        <w:rPr>
          <w:rFonts w:ascii="Arial" w:hAnsi="Arial" w:cs="Arial"/>
          <w:sz w:val="22"/>
          <w:szCs w:val="22"/>
        </w:rPr>
      </w:pPr>
    </w:p>
    <w:p w:rsidR="005F71D4" w:rsidRPr="003B7252" w:rsidP="00D83AD1" w14:paraId="53EAD428" w14:textId="529AA126">
      <w:pPr>
        <w:pStyle w:val="BodyTextIndent2"/>
        <w:tabs>
          <w:tab w:val="left" w:pos="360"/>
          <w:tab w:val="left" w:pos="720"/>
        </w:tabs>
        <w:ind w:left="0"/>
        <w:rPr>
          <w:rFonts w:ascii="Arial" w:hAnsi="Arial" w:cs="Arial"/>
          <w:sz w:val="22"/>
          <w:szCs w:val="22"/>
        </w:rPr>
      </w:pPr>
      <w:r w:rsidRPr="003B7252">
        <w:rPr>
          <w:rFonts w:ascii="Arial" w:hAnsi="Arial" w:cs="Arial"/>
          <w:sz w:val="22"/>
          <w:szCs w:val="22"/>
        </w:rPr>
        <w:t>R</w:t>
      </w:r>
      <w:r w:rsidRPr="003B7252" w:rsidR="00E15E60">
        <w:rPr>
          <w:rFonts w:ascii="Arial" w:hAnsi="Arial" w:cs="Arial"/>
          <w:sz w:val="22"/>
          <w:szCs w:val="22"/>
        </w:rPr>
        <w:t>ealtors, r</w:t>
      </w:r>
      <w:r w:rsidRPr="003B7252">
        <w:rPr>
          <w:rFonts w:ascii="Arial" w:hAnsi="Arial" w:cs="Arial"/>
          <w:sz w:val="22"/>
          <w:szCs w:val="22"/>
        </w:rPr>
        <w:t xml:space="preserve">ental unit managers and owners have </w:t>
      </w:r>
      <w:r w:rsidRPr="003B7252" w:rsidR="00F76EE0">
        <w:rPr>
          <w:rFonts w:ascii="Arial" w:hAnsi="Arial" w:cs="Arial"/>
          <w:sz w:val="22"/>
          <w:szCs w:val="22"/>
        </w:rPr>
        <w:t xml:space="preserve">generally </w:t>
      </w:r>
      <w:r w:rsidRPr="003B7252">
        <w:rPr>
          <w:rFonts w:ascii="Arial" w:hAnsi="Arial" w:cs="Arial"/>
          <w:sz w:val="22"/>
          <w:szCs w:val="22"/>
        </w:rPr>
        <w:t xml:space="preserve">been cooperative in supplying the information requested by our contractors.  </w:t>
      </w:r>
      <w:r w:rsidR="00771D76">
        <w:rPr>
          <w:rFonts w:ascii="Arial" w:hAnsi="Arial" w:cs="Arial"/>
          <w:sz w:val="22"/>
          <w:szCs w:val="22"/>
        </w:rPr>
        <w:t xml:space="preserve">Where non-responsive, the contractor must find a replacement, as this survey does not utilize a randomized selection.  In other words, the contractor may be required to provide 12 rental market samples </w:t>
      </w:r>
      <w:r w:rsidR="008A35F9">
        <w:rPr>
          <w:rFonts w:ascii="Arial" w:hAnsi="Arial" w:cs="Arial"/>
          <w:sz w:val="22"/>
          <w:szCs w:val="22"/>
        </w:rPr>
        <w:t>in each</w:t>
      </w:r>
      <w:r w:rsidR="00771D76">
        <w:rPr>
          <w:rFonts w:ascii="Arial" w:hAnsi="Arial" w:cs="Arial"/>
          <w:sz w:val="22"/>
          <w:szCs w:val="22"/>
        </w:rPr>
        <w:t xml:space="preserve"> </w:t>
      </w:r>
      <w:r w:rsidR="008A35F9">
        <w:rPr>
          <w:rFonts w:ascii="Arial" w:hAnsi="Arial" w:cs="Arial"/>
          <w:sz w:val="22"/>
          <w:szCs w:val="22"/>
        </w:rPr>
        <w:t>community and</w:t>
      </w:r>
      <w:r w:rsidR="00771D76">
        <w:rPr>
          <w:rFonts w:ascii="Arial" w:hAnsi="Arial" w:cs="Arial"/>
          <w:sz w:val="22"/>
          <w:szCs w:val="22"/>
        </w:rPr>
        <w:t xml:space="preserve"> works to obtain that quantity from sources that are responsive.</w:t>
      </w:r>
    </w:p>
    <w:p w:rsidR="005F71D4" w:rsidRPr="003B7252" w:rsidP="00D83AD1" w14:paraId="72D9D4E0" w14:textId="77777777">
      <w:pPr>
        <w:pStyle w:val="BodyTextIndent2"/>
        <w:tabs>
          <w:tab w:val="left" w:pos="360"/>
          <w:tab w:val="left" w:pos="720"/>
        </w:tabs>
        <w:ind w:left="0"/>
        <w:rPr>
          <w:rFonts w:ascii="Arial" w:hAnsi="Arial" w:cs="Arial"/>
          <w:sz w:val="22"/>
          <w:szCs w:val="22"/>
        </w:rPr>
      </w:pPr>
    </w:p>
    <w:p w:rsidR="005F71D4" w:rsidRPr="003B7252" w:rsidP="00D83AD1" w14:paraId="29C8871E" w14:textId="718C5BF0">
      <w:pPr>
        <w:pStyle w:val="BodyTextIndent2"/>
        <w:tabs>
          <w:tab w:val="left" w:pos="360"/>
          <w:tab w:val="left" w:pos="720"/>
        </w:tabs>
        <w:ind w:left="0"/>
        <w:rPr>
          <w:rFonts w:ascii="Arial" w:hAnsi="Arial" w:cs="Arial"/>
          <w:sz w:val="22"/>
          <w:szCs w:val="22"/>
        </w:rPr>
      </w:pPr>
      <w:r w:rsidRPr="003B7252">
        <w:rPr>
          <w:rFonts w:ascii="Arial" w:hAnsi="Arial" w:cs="Arial"/>
          <w:sz w:val="22"/>
          <w:szCs w:val="22"/>
        </w:rPr>
        <w:t xml:space="preserve">Gathering data using the OMB Circular A-45 </w:t>
      </w:r>
      <w:r w:rsidR="00F2267F">
        <w:rPr>
          <w:rFonts w:ascii="Arial" w:hAnsi="Arial" w:cs="Arial"/>
          <w:sz w:val="22"/>
          <w:szCs w:val="22"/>
        </w:rPr>
        <w:t>“</w:t>
      </w:r>
      <w:r w:rsidRPr="003B7252" w:rsidR="001C4827">
        <w:rPr>
          <w:rFonts w:ascii="Arial" w:hAnsi="Arial" w:cs="Arial"/>
          <w:sz w:val="22"/>
          <w:szCs w:val="22"/>
        </w:rPr>
        <w:t xml:space="preserve">survey </w:t>
      </w:r>
      <w:r w:rsidRPr="003B7252">
        <w:rPr>
          <w:rFonts w:ascii="Arial" w:hAnsi="Arial" w:cs="Arial"/>
          <w:sz w:val="22"/>
          <w:szCs w:val="22"/>
        </w:rPr>
        <w:t>method</w:t>
      </w:r>
      <w:r w:rsidR="00F2267F">
        <w:rPr>
          <w:rFonts w:ascii="Arial" w:hAnsi="Arial" w:cs="Arial"/>
          <w:sz w:val="22"/>
          <w:szCs w:val="22"/>
        </w:rPr>
        <w:t>”</w:t>
      </w:r>
      <w:r w:rsidRPr="003B7252">
        <w:rPr>
          <w:rFonts w:ascii="Arial" w:hAnsi="Arial" w:cs="Arial"/>
          <w:sz w:val="22"/>
          <w:szCs w:val="22"/>
        </w:rPr>
        <w:t xml:space="preserve"> allows greater efficiency and accuracy over the standard appraisal method, because </w:t>
      </w:r>
      <w:r w:rsidRPr="003B7252" w:rsidR="00E15E60">
        <w:rPr>
          <w:rFonts w:ascii="Arial" w:hAnsi="Arial" w:cs="Arial"/>
          <w:sz w:val="22"/>
          <w:szCs w:val="22"/>
        </w:rPr>
        <w:t>the survey method has</w:t>
      </w:r>
      <w:r w:rsidRPr="003B7252">
        <w:rPr>
          <w:rFonts w:ascii="Arial" w:hAnsi="Arial" w:cs="Arial"/>
          <w:sz w:val="22"/>
          <w:szCs w:val="22"/>
        </w:rPr>
        <w:t xml:space="preserve"> m</w:t>
      </w:r>
      <w:r w:rsidR="00771D76">
        <w:rPr>
          <w:rFonts w:ascii="Arial" w:hAnsi="Arial" w:cs="Arial"/>
          <w:sz w:val="22"/>
          <w:szCs w:val="22"/>
        </w:rPr>
        <w:t xml:space="preserve">ultiple </w:t>
      </w:r>
      <w:r w:rsidRPr="003B7252">
        <w:rPr>
          <w:rFonts w:ascii="Arial" w:hAnsi="Arial" w:cs="Arial"/>
          <w:sz w:val="22"/>
          <w:szCs w:val="22"/>
        </w:rPr>
        <w:t xml:space="preserve">data points for each individual assessment area than the appraisal method.  </w:t>
      </w:r>
      <w:r w:rsidRPr="003B7252" w:rsidR="002E29DE">
        <w:rPr>
          <w:rFonts w:ascii="Arial" w:hAnsi="Arial" w:cs="Arial"/>
          <w:sz w:val="22"/>
          <w:szCs w:val="22"/>
        </w:rPr>
        <w:t>In addition, the regional survey methodology is more cost effective than the appraisal method</w:t>
      </w:r>
      <w:r w:rsidRPr="003B7252" w:rsidR="00546A6B">
        <w:rPr>
          <w:rFonts w:ascii="Arial" w:hAnsi="Arial" w:cs="Arial"/>
          <w:sz w:val="22"/>
          <w:szCs w:val="22"/>
        </w:rPr>
        <w:t xml:space="preserve">.  </w:t>
      </w:r>
    </w:p>
    <w:p w:rsidR="00473ED6" w:rsidRPr="003B7252" w:rsidP="00D83AD1" w14:paraId="0CF4598D" w14:textId="77777777">
      <w:pPr>
        <w:pStyle w:val="BodyTextIndent2"/>
        <w:tabs>
          <w:tab w:val="left" w:pos="360"/>
          <w:tab w:val="left" w:pos="720"/>
        </w:tabs>
        <w:ind w:left="0"/>
        <w:rPr>
          <w:rFonts w:ascii="Arial" w:hAnsi="Arial" w:cs="Arial"/>
          <w:sz w:val="22"/>
          <w:szCs w:val="22"/>
        </w:rPr>
      </w:pPr>
    </w:p>
    <w:p w:rsidR="00F2267F" w14:paraId="4F63D325" w14:textId="77777777">
      <w:pPr>
        <w:rPr>
          <w:rFonts w:ascii="Arial" w:hAnsi="Arial" w:cs="Arial"/>
          <w:b/>
          <w:sz w:val="22"/>
          <w:szCs w:val="22"/>
        </w:rPr>
      </w:pPr>
      <w:r>
        <w:rPr>
          <w:rFonts w:ascii="Arial" w:hAnsi="Arial" w:cs="Arial"/>
          <w:b/>
          <w:sz w:val="22"/>
          <w:szCs w:val="22"/>
        </w:rPr>
        <w:br w:type="page"/>
      </w:r>
    </w:p>
    <w:p w:rsidR="00D83AD1" w:rsidRPr="00D551CC" w:rsidP="00D83AD1" w14:paraId="151C2CEC" w14:textId="0B54CDB2">
      <w:pPr>
        <w:tabs>
          <w:tab w:val="left" w:pos="360"/>
          <w:tab w:val="left" w:pos="720"/>
        </w:tabs>
        <w:rPr>
          <w:rFonts w:ascii="Arial" w:hAnsi="Arial" w:cs="Arial"/>
          <w:b/>
          <w:sz w:val="22"/>
          <w:szCs w:val="22"/>
        </w:rPr>
      </w:pPr>
      <w:r w:rsidRPr="00D551CC">
        <w:rPr>
          <w:rFonts w:ascii="Arial" w:hAnsi="Arial" w:cs="Arial"/>
          <w:b/>
          <w:sz w:val="22"/>
          <w:szCs w:val="22"/>
        </w:rPr>
        <w:t>4.</w:t>
      </w:r>
      <w:r w:rsidRPr="00D551CC">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D83AD1" w:rsidRPr="00D551CC" w:rsidP="00D83AD1" w14:paraId="74F42423" w14:textId="77777777">
      <w:pPr>
        <w:tabs>
          <w:tab w:val="left" w:pos="360"/>
          <w:tab w:val="left" w:pos="720"/>
        </w:tabs>
        <w:rPr>
          <w:rFonts w:ascii="Arial" w:hAnsi="Arial" w:cs="Arial"/>
          <w:sz w:val="22"/>
          <w:szCs w:val="22"/>
        </w:rPr>
      </w:pPr>
    </w:p>
    <w:p w:rsidR="005F71D4" w:rsidRPr="003B7252" w:rsidP="00D83AD1" w14:paraId="551B3AB7" w14:textId="53B85FE6">
      <w:pPr>
        <w:pStyle w:val="BodyTextIndent2"/>
        <w:tabs>
          <w:tab w:val="left" w:pos="360"/>
          <w:tab w:val="left" w:pos="720"/>
        </w:tabs>
        <w:ind w:left="0"/>
        <w:rPr>
          <w:rFonts w:ascii="Arial" w:hAnsi="Arial" w:cs="Arial"/>
          <w:sz w:val="22"/>
          <w:szCs w:val="22"/>
        </w:rPr>
      </w:pPr>
      <w:r>
        <w:rPr>
          <w:rFonts w:ascii="Arial" w:hAnsi="Arial" w:cs="Arial"/>
          <w:sz w:val="22"/>
          <w:szCs w:val="22"/>
        </w:rPr>
        <w:t xml:space="preserve">Tests are not performed on the contractor’s sampling methods because the responses are sufficiently randomized over many communities </w:t>
      </w:r>
      <w:r w:rsidR="008A35F9">
        <w:rPr>
          <w:rFonts w:ascii="Arial" w:hAnsi="Arial" w:cs="Arial"/>
          <w:sz w:val="22"/>
          <w:szCs w:val="22"/>
        </w:rPr>
        <w:t>in each</w:t>
      </w:r>
      <w:r>
        <w:rPr>
          <w:rFonts w:ascii="Arial" w:hAnsi="Arial" w:cs="Arial"/>
          <w:sz w:val="22"/>
          <w:szCs w:val="22"/>
        </w:rPr>
        <w:t xml:space="preserve"> Region.  </w:t>
      </w:r>
      <w:r w:rsidRPr="003B7252" w:rsidR="00E15E60">
        <w:rPr>
          <w:rFonts w:ascii="Arial" w:hAnsi="Arial" w:cs="Arial"/>
          <w:sz w:val="22"/>
          <w:szCs w:val="22"/>
        </w:rPr>
        <w:t>The I</w:t>
      </w:r>
      <w:r w:rsidRPr="003B7252" w:rsidR="00723031">
        <w:rPr>
          <w:rFonts w:ascii="Arial" w:hAnsi="Arial" w:cs="Arial"/>
          <w:sz w:val="22"/>
          <w:szCs w:val="22"/>
        </w:rPr>
        <w:t>BC Quarters Program’s</w:t>
      </w:r>
      <w:r w:rsidRPr="003B7252">
        <w:rPr>
          <w:rFonts w:ascii="Arial" w:hAnsi="Arial" w:cs="Arial"/>
          <w:sz w:val="22"/>
          <w:szCs w:val="22"/>
        </w:rPr>
        <w:t xml:space="preserve"> procedures and metho</w:t>
      </w:r>
      <w:r w:rsidRPr="003B7252" w:rsidR="00723031">
        <w:rPr>
          <w:rFonts w:ascii="Arial" w:hAnsi="Arial" w:cs="Arial"/>
          <w:sz w:val="22"/>
          <w:szCs w:val="22"/>
        </w:rPr>
        <w:t xml:space="preserve">ds conform to OMB Circular A-45 </w:t>
      </w:r>
      <w:r w:rsidRPr="006D34BE" w:rsidR="00723031">
        <w:rPr>
          <w:rFonts w:ascii="Arial" w:hAnsi="Arial" w:cs="Arial"/>
          <w:sz w:val="22"/>
          <w:szCs w:val="22"/>
        </w:rPr>
        <w:t>(</w:t>
      </w:r>
      <w:hyperlink r:id="rId5" w:history="1">
        <w:r w:rsidRPr="00CD6D0D" w:rsidR="006D34BE">
          <w:rPr>
            <w:rStyle w:val="Hyperlink"/>
            <w:rFonts w:ascii="Arial" w:hAnsi="Arial" w:cs="Arial"/>
            <w:sz w:val="22"/>
            <w:szCs w:val="22"/>
          </w:rPr>
          <w:t>https://www.whitehouse.gov/wp-content/uploads/2019/11/Circular-A-45R.pdf</w:t>
        </w:r>
      </w:hyperlink>
      <w:r w:rsidRPr="006D34BE" w:rsidR="0083299D">
        <w:rPr>
          <w:rFonts w:ascii="Arial" w:hAnsi="Arial" w:cs="Arial"/>
          <w:sz w:val="22"/>
          <w:szCs w:val="22"/>
        </w:rPr>
        <w:t xml:space="preserve">) </w:t>
      </w:r>
      <w:r w:rsidRPr="006D34BE">
        <w:rPr>
          <w:rFonts w:ascii="Arial" w:hAnsi="Arial" w:cs="Arial"/>
          <w:sz w:val="22"/>
          <w:szCs w:val="22"/>
        </w:rPr>
        <w:t xml:space="preserve">and have </w:t>
      </w:r>
      <w:r w:rsidRPr="006D34BE" w:rsidR="00723031">
        <w:rPr>
          <w:rFonts w:ascii="Arial" w:hAnsi="Arial" w:cs="Arial"/>
          <w:sz w:val="22"/>
          <w:szCs w:val="22"/>
        </w:rPr>
        <w:t>been</w:t>
      </w:r>
      <w:r w:rsidRPr="003B7252" w:rsidR="00723031">
        <w:rPr>
          <w:rFonts w:ascii="Arial" w:hAnsi="Arial" w:cs="Arial"/>
          <w:sz w:val="22"/>
          <w:szCs w:val="22"/>
        </w:rPr>
        <w:t xml:space="preserve"> </w:t>
      </w:r>
      <w:r w:rsidRPr="003B7252">
        <w:rPr>
          <w:rFonts w:ascii="Arial" w:hAnsi="Arial" w:cs="Arial"/>
          <w:sz w:val="22"/>
          <w:szCs w:val="22"/>
        </w:rPr>
        <w:t xml:space="preserve">used and refined </w:t>
      </w:r>
      <w:r w:rsidRPr="003B7252" w:rsidR="00723031">
        <w:rPr>
          <w:rFonts w:ascii="Arial" w:hAnsi="Arial" w:cs="Arial"/>
          <w:sz w:val="22"/>
          <w:szCs w:val="22"/>
        </w:rPr>
        <w:t>since the early 1980s</w:t>
      </w:r>
      <w:r w:rsidRPr="003B7252">
        <w:rPr>
          <w:rFonts w:ascii="Arial" w:hAnsi="Arial" w:cs="Arial"/>
          <w:sz w:val="22"/>
          <w:szCs w:val="22"/>
        </w:rPr>
        <w:t>.</w:t>
      </w:r>
      <w:r w:rsidRPr="003B7252" w:rsidR="00E15E60">
        <w:rPr>
          <w:rFonts w:ascii="Arial" w:hAnsi="Arial" w:cs="Arial"/>
          <w:sz w:val="22"/>
          <w:szCs w:val="22"/>
        </w:rPr>
        <w:t xml:space="preserve">  </w:t>
      </w:r>
    </w:p>
    <w:p w:rsidR="005F71D4" w:rsidRPr="003B7252" w:rsidP="00D83AD1" w14:paraId="10A85CD2" w14:textId="77777777">
      <w:pPr>
        <w:tabs>
          <w:tab w:val="left" w:pos="-1080"/>
          <w:tab w:val="left" w:pos="-720"/>
          <w:tab w:val="left" w:pos="360"/>
          <w:tab w:val="left" w:pos="720"/>
        </w:tabs>
        <w:rPr>
          <w:rFonts w:ascii="Arial" w:hAnsi="Arial" w:cs="Arial"/>
          <w:sz w:val="22"/>
          <w:szCs w:val="22"/>
        </w:rPr>
      </w:pPr>
    </w:p>
    <w:p w:rsidR="00D83AD1" w:rsidRPr="00D551CC" w:rsidP="00D83AD1" w14:paraId="25FD8BB4" w14:textId="3D548B8F">
      <w:pPr>
        <w:tabs>
          <w:tab w:val="left" w:pos="360"/>
          <w:tab w:val="left" w:pos="720"/>
        </w:tabs>
        <w:rPr>
          <w:rFonts w:ascii="Arial" w:hAnsi="Arial" w:cs="Arial"/>
          <w:b/>
          <w:sz w:val="22"/>
          <w:szCs w:val="22"/>
        </w:rPr>
      </w:pPr>
      <w:r w:rsidRPr="00D551CC">
        <w:rPr>
          <w:rFonts w:ascii="Arial" w:hAnsi="Arial" w:cs="Arial"/>
          <w:b/>
          <w:sz w:val="22"/>
          <w:szCs w:val="22"/>
        </w:rPr>
        <w:t>5.</w:t>
      </w:r>
      <w:r w:rsidRPr="00D551CC">
        <w:rPr>
          <w:rFonts w:ascii="Arial" w:hAnsi="Arial" w:cs="Arial"/>
          <w:b/>
          <w:sz w:val="22"/>
          <w:szCs w:val="22"/>
        </w:rPr>
        <w:tab/>
        <w:t xml:space="preserve">Provide the names and telephone numbers of individuals consulted on statistical aspects of the design and the name of the agency unit, contractor(s), grantee(s), or other person(s) who will </w:t>
      </w:r>
      <w:r w:rsidRPr="00D551CC" w:rsidR="008A35F9">
        <w:rPr>
          <w:rFonts w:ascii="Arial" w:hAnsi="Arial" w:cs="Arial"/>
          <w:b/>
          <w:sz w:val="22"/>
          <w:szCs w:val="22"/>
        </w:rPr>
        <w:t>collect</w:t>
      </w:r>
      <w:r w:rsidRPr="00D551CC">
        <w:rPr>
          <w:rFonts w:ascii="Arial" w:hAnsi="Arial" w:cs="Arial"/>
          <w:b/>
          <w:sz w:val="22"/>
          <w:szCs w:val="22"/>
        </w:rPr>
        <w:t xml:space="preserve"> and/or analyze the information for the agency.</w:t>
      </w:r>
    </w:p>
    <w:p w:rsidR="00D83AD1" w:rsidRPr="00D551CC" w:rsidP="00D83AD1" w14:paraId="0AE540B3" w14:textId="77777777">
      <w:pPr>
        <w:tabs>
          <w:tab w:val="left" w:pos="360"/>
          <w:tab w:val="left" w:pos="720"/>
        </w:tabs>
        <w:ind w:left="360" w:hanging="360"/>
        <w:rPr>
          <w:rFonts w:ascii="Arial" w:hAnsi="Arial" w:cs="Arial"/>
          <w:sz w:val="22"/>
          <w:szCs w:val="22"/>
        </w:rPr>
      </w:pPr>
    </w:p>
    <w:p w:rsidR="00757A70" w:rsidP="00D83AD1" w14:paraId="6BD63520" w14:textId="54E0E721">
      <w:pPr>
        <w:pStyle w:val="BodyTextIndent2"/>
        <w:tabs>
          <w:tab w:val="left" w:pos="360"/>
          <w:tab w:val="left" w:pos="720"/>
        </w:tabs>
        <w:ind w:left="0"/>
        <w:rPr>
          <w:rFonts w:ascii="Arial" w:hAnsi="Arial" w:cs="Arial"/>
          <w:sz w:val="22"/>
          <w:szCs w:val="22"/>
        </w:rPr>
      </w:pPr>
      <w:r>
        <w:rPr>
          <w:rFonts w:ascii="Arial" w:hAnsi="Arial" w:cs="Arial"/>
          <w:sz w:val="22"/>
          <w:szCs w:val="22"/>
        </w:rPr>
        <w:t xml:space="preserve">The statistical design for these surveys has been in place </w:t>
      </w:r>
      <w:r w:rsidR="00210AF3">
        <w:rPr>
          <w:rFonts w:ascii="Arial" w:hAnsi="Arial" w:cs="Arial"/>
          <w:sz w:val="22"/>
          <w:szCs w:val="22"/>
        </w:rPr>
        <w:t xml:space="preserve">at the Department </w:t>
      </w:r>
      <w:r>
        <w:rPr>
          <w:rFonts w:ascii="Arial" w:hAnsi="Arial" w:cs="Arial"/>
          <w:sz w:val="22"/>
          <w:szCs w:val="22"/>
        </w:rPr>
        <w:t xml:space="preserve">since 1984, and </w:t>
      </w:r>
      <w:r w:rsidR="00771D76">
        <w:rPr>
          <w:rFonts w:ascii="Arial" w:hAnsi="Arial" w:cs="Arial"/>
          <w:sz w:val="22"/>
          <w:szCs w:val="22"/>
        </w:rPr>
        <w:t xml:space="preserve">statistical regression </w:t>
      </w:r>
      <w:r w:rsidR="00210AF3">
        <w:rPr>
          <w:rFonts w:ascii="Arial" w:hAnsi="Arial" w:cs="Arial"/>
          <w:sz w:val="22"/>
          <w:szCs w:val="22"/>
        </w:rPr>
        <w:t xml:space="preserve">experts were involved in its development.  The data submitted by the contractor is analyzed by IBC staff and statistical regressions are performed using IBM’s SPSS® software. </w:t>
      </w:r>
      <w:r>
        <w:rPr>
          <w:rFonts w:ascii="Arial" w:hAnsi="Arial" w:cs="Arial"/>
          <w:sz w:val="22"/>
          <w:szCs w:val="22"/>
        </w:rPr>
        <w:t>Phil Parkovich</w:t>
      </w:r>
      <w:r w:rsidRPr="003B7252">
        <w:rPr>
          <w:rFonts w:ascii="Arial" w:hAnsi="Arial" w:cs="Arial"/>
          <w:sz w:val="22"/>
          <w:szCs w:val="22"/>
        </w:rPr>
        <w:t xml:space="preserve"> is the IBC Quarters Program Manager</w:t>
      </w:r>
      <w:r>
        <w:rPr>
          <w:rFonts w:ascii="Arial" w:hAnsi="Arial" w:cs="Arial"/>
          <w:sz w:val="22"/>
          <w:szCs w:val="22"/>
        </w:rPr>
        <w:t xml:space="preserve"> (iQMIS), the Contracting Officer’s Representative for the data collection contract,</w:t>
      </w:r>
      <w:r w:rsidRPr="003B7252">
        <w:rPr>
          <w:rFonts w:ascii="Arial" w:hAnsi="Arial" w:cs="Arial"/>
          <w:sz w:val="22"/>
          <w:szCs w:val="22"/>
        </w:rPr>
        <w:t xml:space="preserve"> and </w:t>
      </w:r>
      <w:r>
        <w:rPr>
          <w:rFonts w:ascii="Arial" w:hAnsi="Arial" w:cs="Arial"/>
          <w:sz w:val="22"/>
          <w:szCs w:val="22"/>
        </w:rPr>
        <w:t xml:space="preserve">the </w:t>
      </w:r>
      <w:r w:rsidRPr="003B7252">
        <w:rPr>
          <w:rFonts w:ascii="Arial" w:hAnsi="Arial" w:cs="Arial"/>
          <w:sz w:val="22"/>
          <w:szCs w:val="22"/>
        </w:rPr>
        <w:t>statistician for this data collection activity</w:t>
      </w:r>
      <w:r>
        <w:rPr>
          <w:rFonts w:ascii="Arial" w:hAnsi="Arial" w:cs="Arial"/>
          <w:sz w:val="22"/>
          <w:szCs w:val="22"/>
        </w:rPr>
        <w:t>.  He</w:t>
      </w:r>
      <w:r w:rsidRPr="003B7252">
        <w:rPr>
          <w:rFonts w:ascii="Arial" w:hAnsi="Arial" w:cs="Arial"/>
          <w:sz w:val="22"/>
          <w:szCs w:val="22"/>
        </w:rPr>
        <w:t xml:space="preserve"> may be reached at 303-969-</w:t>
      </w:r>
      <w:r>
        <w:rPr>
          <w:rFonts w:ascii="Arial" w:hAnsi="Arial" w:cs="Arial"/>
          <w:sz w:val="22"/>
          <w:szCs w:val="22"/>
        </w:rPr>
        <w:t>7194</w:t>
      </w:r>
      <w:r w:rsidRPr="003B7252">
        <w:rPr>
          <w:rFonts w:ascii="Arial" w:hAnsi="Arial" w:cs="Arial"/>
          <w:sz w:val="22"/>
          <w:szCs w:val="22"/>
        </w:rPr>
        <w:t xml:space="preserve">.  </w:t>
      </w:r>
    </w:p>
    <w:p w:rsidR="00210AF3" w:rsidP="00D83AD1" w14:paraId="6804479E" w14:textId="77777777">
      <w:pPr>
        <w:pStyle w:val="BodyTextIndent2"/>
        <w:tabs>
          <w:tab w:val="left" w:pos="360"/>
          <w:tab w:val="left" w:pos="720"/>
        </w:tabs>
        <w:ind w:left="0"/>
        <w:rPr>
          <w:rFonts w:ascii="Arial" w:hAnsi="Arial" w:cs="Arial"/>
          <w:sz w:val="22"/>
          <w:szCs w:val="22"/>
        </w:rPr>
      </w:pPr>
    </w:p>
    <w:p w:rsidR="00757A70" w:rsidP="00D83AD1" w14:paraId="6CE9D40D" w14:textId="570280C0">
      <w:pPr>
        <w:pStyle w:val="BodyTextIndent2"/>
        <w:tabs>
          <w:tab w:val="left" w:pos="360"/>
          <w:tab w:val="left" w:pos="720"/>
        </w:tabs>
        <w:ind w:left="0"/>
        <w:rPr>
          <w:rFonts w:ascii="Arial" w:hAnsi="Arial" w:cs="Arial"/>
          <w:b/>
          <w:bCs/>
          <w:sz w:val="22"/>
          <w:szCs w:val="22"/>
        </w:rPr>
      </w:pPr>
      <w:r w:rsidRPr="003B7252">
        <w:rPr>
          <w:rFonts w:ascii="Arial" w:hAnsi="Arial" w:cs="Arial"/>
          <w:sz w:val="22"/>
          <w:szCs w:val="22"/>
        </w:rPr>
        <w:t xml:space="preserve">Delta-21 </w:t>
      </w:r>
      <w:r w:rsidRPr="003B7252" w:rsidR="001F594B">
        <w:rPr>
          <w:rFonts w:ascii="Arial" w:hAnsi="Arial" w:cs="Arial"/>
          <w:sz w:val="22"/>
          <w:szCs w:val="22"/>
        </w:rPr>
        <w:t xml:space="preserve">Resources, Inc., </w:t>
      </w:r>
      <w:r w:rsidRPr="003B7252">
        <w:rPr>
          <w:rFonts w:ascii="Arial" w:hAnsi="Arial" w:cs="Arial"/>
          <w:sz w:val="22"/>
          <w:szCs w:val="22"/>
        </w:rPr>
        <w:t xml:space="preserve">of </w:t>
      </w:r>
      <w:r w:rsidR="004C213B">
        <w:rPr>
          <w:rFonts w:ascii="Arial" w:hAnsi="Arial" w:cs="Arial"/>
          <w:sz w:val="22"/>
          <w:szCs w:val="22"/>
        </w:rPr>
        <w:t>Lenoir City</w:t>
      </w:r>
      <w:r w:rsidRPr="003B7252">
        <w:rPr>
          <w:rFonts w:ascii="Arial" w:hAnsi="Arial" w:cs="Arial"/>
          <w:sz w:val="22"/>
          <w:szCs w:val="22"/>
        </w:rPr>
        <w:t>, Tennessee</w:t>
      </w:r>
      <w:r w:rsidRPr="003B7252" w:rsidR="001F594B">
        <w:rPr>
          <w:rFonts w:ascii="Arial" w:hAnsi="Arial" w:cs="Arial"/>
          <w:sz w:val="22"/>
          <w:szCs w:val="22"/>
        </w:rPr>
        <w:t>,</w:t>
      </w:r>
      <w:r w:rsidRPr="003B7252" w:rsidR="008F5F57">
        <w:rPr>
          <w:rFonts w:ascii="Arial" w:hAnsi="Arial" w:cs="Arial"/>
          <w:sz w:val="22"/>
          <w:szCs w:val="22"/>
        </w:rPr>
        <w:t xml:space="preserve"> perform</w:t>
      </w:r>
      <w:r w:rsidR="004C213B">
        <w:rPr>
          <w:rFonts w:ascii="Arial" w:hAnsi="Arial" w:cs="Arial"/>
          <w:sz w:val="22"/>
          <w:szCs w:val="22"/>
        </w:rPr>
        <w:t xml:space="preserve">s </w:t>
      </w:r>
      <w:r w:rsidRPr="003B7252" w:rsidR="008F5F57">
        <w:rPr>
          <w:rFonts w:ascii="Arial" w:hAnsi="Arial" w:cs="Arial"/>
          <w:sz w:val="22"/>
          <w:szCs w:val="22"/>
        </w:rPr>
        <w:t>the I</w:t>
      </w:r>
      <w:r w:rsidRPr="003B7252">
        <w:rPr>
          <w:rFonts w:ascii="Arial" w:hAnsi="Arial" w:cs="Arial"/>
          <w:sz w:val="22"/>
          <w:szCs w:val="22"/>
        </w:rPr>
        <w:t>BC contract for collection of rental market data</w:t>
      </w:r>
      <w:r>
        <w:rPr>
          <w:rFonts w:ascii="Arial" w:hAnsi="Arial" w:cs="Arial"/>
          <w:sz w:val="22"/>
          <w:szCs w:val="22"/>
        </w:rPr>
        <w:t xml:space="preserve"> using OS-2000 and OS-2001</w:t>
      </w:r>
      <w:r w:rsidRPr="003B7252">
        <w:rPr>
          <w:rFonts w:ascii="Arial" w:hAnsi="Arial" w:cs="Arial"/>
          <w:sz w:val="22"/>
          <w:szCs w:val="22"/>
        </w:rPr>
        <w:t xml:space="preserve">.  The principal point of contact is Nick Ingle, who may be reached at </w:t>
      </w:r>
      <w:r w:rsidRPr="003B7252">
        <w:rPr>
          <w:rFonts w:ascii="Arial" w:hAnsi="Arial" w:cs="Arial"/>
          <w:bCs/>
          <w:sz w:val="22"/>
          <w:szCs w:val="22"/>
        </w:rPr>
        <w:t>865-</w:t>
      </w:r>
      <w:r w:rsidR="003F6EA5">
        <w:rPr>
          <w:rFonts w:ascii="Arial" w:hAnsi="Arial" w:cs="Arial"/>
          <w:bCs/>
          <w:sz w:val="22"/>
          <w:szCs w:val="22"/>
        </w:rPr>
        <w:t>621-</w:t>
      </w:r>
      <w:r>
        <w:rPr>
          <w:rFonts w:ascii="Arial" w:hAnsi="Arial" w:cs="Arial"/>
          <w:bCs/>
          <w:sz w:val="22"/>
          <w:szCs w:val="22"/>
        </w:rPr>
        <w:t>6432</w:t>
      </w:r>
      <w:r w:rsidRPr="003B7252">
        <w:rPr>
          <w:rFonts w:ascii="Arial" w:hAnsi="Arial" w:cs="Arial"/>
          <w:bCs/>
          <w:sz w:val="22"/>
          <w:szCs w:val="22"/>
        </w:rPr>
        <w:t>.</w:t>
      </w:r>
      <w:r w:rsidRPr="003B7252">
        <w:rPr>
          <w:rFonts w:ascii="Arial" w:hAnsi="Arial" w:cs="Arial"/>
          <w:b/>
          <w:bCs/>
          <w:sz w:val="22"/>
          <w:szCs w:val="22"/>
        </w:rPr>
        <w:t xml:space="preserve"> </w:t>
      </w:r>
      <w:r w:rsidR="00F2267F">
        <w:rPr>
          <w:rFonts w:ascii="Arial" w:hAnsi="Arial" w:cs="Arial"/>
          <w:b/>
          <w:bCs/>
          <w:sz w:val="22"/>
          <w:szCs w:val="22"/>
        </w:rPr>
        <w:t xml:space="preserve"> </w:t>
      </w:r>
    </w:p>
    <w:p w:rsidR="00757A70" w:rsidP="00D83AD1" w14:paraId="74DA1F8E" w14:textId="77777777">
      <w:pPr>
        <w:pStyle w:val="BodyTextIndent2"/>
        <w:tabs>
          <w:tab w:val="left" w:pos="360"/>
          <w:tab w:val="left" w:pos="720"/>
        </w:tabs>
        <w:ind w:left="0"/>
        <w:rPr>
          <w:rFonts w:ascii="Arial" w:hAnsi="Arial" w:cs="Arial"/>
          <w:b/>
          <w:bCs/>
          <w:sz w:val="22"/>
          <w:szCs w:val="22"/>
        </w:rPr>
      </w:pPr>
    </w:p>
    <w:sectPr w:rsidSect="009833FF">
      <w:footerReference w:type="even" r:id="rId6"/>
      <w:footerReference w:type="default" r:id="rId7"/>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4A66" w:rsidP="00AB0E4E" w14:paraId="1369F0D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84A66" w:rsidP="00AB0E4E" w14:paraId="62481B5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2336054"/>
      <w:docPartObj>
        <w:docPartGallery w:val="Page Numbers (Bottom of Page)"/>
        <w:docPartUnique/>
      </w:docPartObj>
    </w:sdtPr>
    <w:sdtEndPr>
      <w:rPr>
        <w:rFonts w:ascii="Arial" w:hAnsi="Arial" w:cs="Arial"/>
        <w:noProof/>
        <w:sz w:val="22"/>
      </w:rPr>
    </w:sdtEndPr>
    <w:sdtContent>
      <w:p w:rsidR="00584A66" w:rsidRPr="003B7252" w:rsidP="003B7252" w14:paraId="431493CB" w14:textId="638288D4">
        <w:pPr>
          <w:pStyle w:val="Footer"/>
          <w:jc w:val="center"/>
          <w:rPr>
            <w:rFonts w:ascii="Arial" w:hAnsi="Arial" w:cs="Arial"/>
            <w:sz w:val="22"/>
          </w:rPr>
        </w:pPr>
        <w:r>
          <w:t xml:space="preserve">- </w:t>
        </w:r>
        <w:r w:rsidRPr="003B7252">
          <w:rPr>
            <w:rFonts w:ascii="Arial" w:hAnsi="Arial" w:cs="Arial"/>
            <w:sz w:val="22"/>
          </w:rPr>
          <w:fldChar w:fldCharType="begin"/>
        </w:r>
        <w:r w:rsidRPr="003B7252">
          <w:rPr>
            <w:rFonts w:ascii="Arial" w:hAnsi="Arial" w:cs="Arial"/>
            <w:sz w:val="22"/>
          </w:rPr>
          <w:instrText xml:space="preserve"> PAGE   \* MERGEFORMAT </w:instrText>
        </w:r>
        <w:r w:rsidRPr="003B7252">
          <w:rPr>
            <w:rFonts w:ascii="Arial" w:hAnsi="Arial" w:cs="Arial"/>
            <w:sz w:val="22"/>
          </w:rPr>
          <w:fldChar w:fldCharType="separate"/>
        </w:r>
        <w:r w:rsidR="00FD16C0">
          <w:rPr>
            <w:rFonts w:ascii="Arial" w:hAnsi="Arial" w:cs="Arial"/>
            <w:noProof/>
            <w:sz w:val="22"/>
          </w:rPr>
          <w:t>3</w:t>
        </w:r>
        <w:r w:rsidRPr="003B7252">
          <w:rPr>
            <w:rFonts w:ascii="Arial" w:hAnsi="Arial" w:cs="Arial"/>
            <w:noProof/>
            <w:sz w:val="22"/>
          </w:rPr>
          <w:fldChar w:fldCharType="end"/>
        </w:r>
        <w:r>
          <w:rPr>
            <w:rFonts w:ascii="Arial" w:hAnsi="Arial" w:cs="Arial"/>
            <w:noProof/>
            <w:sz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D4416B"/>
    <w:multiLevelType w:val="hybridMultilevel"/>
    <w:tmpl w:val="0B7A82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F844392"/>
    <w:multiLevelType w:val="hybridMultilevel"/>
    <w:tmpl w:val="0F3E04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FF"/>
    <w:rsid w:val="00000566"/>
    <w:rsid w:val="000071F3"/>
    <w:rsid w:val="0004478C"/>
    <w:rsid w:val="000B3F25"/>
    <w:rsid w:val="000E6E5E"/>
    <w:rsid w:val="0011391A"/>
    <w:rsid w:val="00124C15"/>
    <w:rsid w:val="00145372"/>
    <w:rsid w:val="00195646"/>
    <w:rsid w:val="00197349"/>
    <w:rsid w:val="001C4827"/>
    <w:rsid w:val="001C586E"/>
    <w:rsid w:val="001E2A0B"/>
    <w:rsid w:val="001F594B"/>
    <w:rsid w:val="00210AF3"/>
    <w:rsid w:val="00222CEB"/>
    <w:rsid w:val="00231DF5"/>
    <w:rsid w:val="00234428"/>
    <w:rsid w:val="00235473"/>
    <w:rsid w:val="0026683B"/>
    <w:rsid w:val="002B0354"/>
    <w:rsid w:val="002E29DE"/>
    <w:rsid w:val="002E3361"/>
    <w:rsid w:val="002E6D96"/>
    <w:rsid w:val="00305572"/>
    <w:rsid w:val="0034609A"/>
    <w:rsid w:val="003717CF"/>
    <w:rsid w:val="003B7252"/>
    <w:rsid w:val="003C3AE8"/>
    <w:rsid w:val="003D4063"/>
    <w:rsid w:val="003F6EA5"/>
    <w:rsid w:val="00416D1D"/>
    <w:rsid w:val="004634EC"/>
    <w:rsid w:val="00471790"/>
    <w:rsid w:val="00473ED6"/>
    <w:rsid w:val="00490BED"/>
    <w:rsid w:val="004A5A32"/>
    <w:rsid w:val="004B183C"/>
    <w:rsid w:val="004C213B"/>
    <w:rsid w:val="004D3CD2"/>
    <w:rsid w:val="004F2772"/>
    <w:rsid w:val="0051362D"/>
    <w:rsid w:val="005425C8"/>
    <w:rsid w:val="00543FDC"/>
    <w:rsid w:val="00546A6B"/>
    <w:rsid w:val="005531E9"/>
    <w:rsid w:val="00584A66"/>
    <w:rsid w:val="005D00EF"/>
    <w:rsid w:val="005F0230"/>
    <w:rsid w:val="005F71D4"/>
    <w:rsid w:val="0061328F"/>
    <w:rsid w:val="00620406"/>
    <w:rsid w:val="006423B3"/>
    <w:rsid w:val="00657BAA"/>
    <w:rsid w:val="0067124D"/>
    <w:rsid w:val="006727CF"/>
    <w:rsid w:val="006865BC"/>
    <w:rsid w:val="00696F52"/>
    <w:rsid w:val="006C4F96"/>
    <w:rsid w:val="006D34BE"/>
    <w:rsid w:val="00706932"/>
    <w:rsid w:val="00723031"/>
    <w:rsid w:val="0073215B"/>
    <w:rsid w:val="00755889"/>
    <w:rsid w:val="00757A70"/>
    <w:rsid w:val="00771D76"/>
    <w:rsid w:val="00790FFC"/>
    <w:rsid w:val="007976D3"/>
    <w:rsid w:val="007B4BCB"/>
    <w:rsid w:val="007E32EA"/>
    <w:rsid w:val="007E3F25"/>
    <w:rsid w:val="007F017E"/>
    <w:rsid w:val="0083299D"/>
    <w:rsid w:val="00887BF8"/>
    <w:rsid w:val="00891831"/>
    <w:rsid w:val="00896899"/>
    <w:rsid w:val="008A26E0"/>
    <w:rsid w:val="008A2DB4"/>
    <w:rsid w:val="008A35F9"/>
    <w:rsid w:val="008F5F57"/>
    <w:rsid w:val="00912372"/>
    <w:rsid w:val="009723AD"/>
    <w:rsid w:val="00981F37"/>
    <w:rsid w:val="009833FF"/>
    <w:rsid w:val="009979F3"/>
    <w:rsid w:val="009F22B8"/>
    <w:rsid w:val="00A055D2"/>
    <w:rsid w:val="00A4002E"/>
    <w:rsid w:val="00A4146A"/>
    <w:rsid w:val="00A564CB"/>
    <w:rsid w:val="00A636FA"/>
    <w:rsid w:val="00A75D71"/>
    <w:rsid w:val="00AB0E4E"/>
    <w:rsid w:val="00AC108F"/>
    <w:rsid w:val="00AD4E37"/>
    <w:rsid w:val="00AF634C"/>
    <w:rsid w:val="00B4018A"/>
    <w:rsid w:val="00B5649F"/>
    <w:rsid w:val="00B639E7"/>
    <w:rsid w:val="00B756EF"/>
    <w:rsid w:val="00B92143"/>
    <w:rsid w:val="00BC4536"/>
    <w:rsid w:val="00BE03D4"/>
    <w:rsid w:val="00BE470A"/>
    <w:rsid w:val="00C75D7E"/>
    <w:rsid w:val="00C810FC"/>
    <w:rsid w:val="00CD6D0D"/>
    <w:rsid w:val="00CE582D"/>
    <w:rsid w:val="00CF57FF"/>
    <w:rsid w:val="00D117E0"/>
    <w:rsid w:val="00D551CC"/>
    <w:rsid w:val="00D61B9B"/>
    <w:rsid w:val="00D83AD1"/>
    <w:rsid w:val="00DA6276"/>
    <w:rsid w:val="00DC45B3"/>
    <w:rsid w:val="00E15E60"/>
    <w:rsid w:val="00E20673"/>
    <w:rsid w:val="00E266C2"/>
    <w:rsid w:val="00E457D0"/>
    <w:rsid w:val="00E663EA"/>
    <w:rsid w:val="00E75D58"/>
    <w:rsid w:val="00E85AC8"/>
    <w:rsid w:val="00E87297"/>
    <w:rsid w:val="00E87AF0"/>
    <w:rsid w:val="00EC39DF"/>
    <w:rsid w:val="00ED5943"/>
    <w:rsid w:val="00F2267F"/>
    <w:rsid w:val="00F5033F"/>
    <w:rsid w:val="00F62174"/>
    <w:rsid w:val="00F76EE0"/>
    <w:rsid w:val="00F81020"/>
    <w:rsid w:val="00FB2D50"/>
    <w:rsid w:val="00FD16C0"/>
    <w:rsid w:val="00FE6D19"/>
    <w:rsid w:val="00FF317E"/>
    <w:rsid w:val="00FF3C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201DF8A"/>
  <w15:docId w15:val="{BA1A43B6-3C1A-4171-8DD7-0ACCDD99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1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F71D4"/>
    <w:pPr>
      <w:ind w:left="1080"/>
    </w:pPr>
  </w:style>
  <w:style w:type="character" w:styleId="Hyperlink">
    <w:name w:val="Hyperlink"/>
    <w:rsid w:val="005F71D4"/>
    <w:rPr>
      <w:color w:val="0000FF"/>
      <w:u w:val="single"/>
    </w:rPr>
  </w:style>
  <w:style w:type="paragraph" w:styleId="Footer">
    <w:name w:val="footer"/>
    <w:basedOn w:val="Normal"/>
    <w:link w:val="FooterChar"/>
    <w:uiPriority w:val="99"/>
    <w:rsid w:val="00AB0E4E"/>
    <w:pPr>
      <w:tabs>
        <w:tab w:val="center" w:pos="4320"/>
        <w:tab w:val="right" w:pos="8640"/>
      </w:tabs>
    </w:pPr>
  </w:style>
  <w:style w:type="character" w:styleId="PageNumber">
    <w:name w:val="page number"/>
    <w:basedOn w:val="DefaultParagraphFont"/>
    <w:rsid w:val="00AB0E4E"/>
  </w:style>
  <w:style w:type="paragraph" w:styleId="Header">
    <w:name w:val="header"/>
    <w:basedOn w:val="Normal"/>
    <w:link w:val="HeaderChar"/>
    <w:uiPriority w:val="99"/>
    <w:unhideWhenUsed/>
    <w:rsid w:val="00BC4536"/>
    <w:pPr>
      <w:tabs>
        <w:tab w:val="center" w:pos="4680"/>
        <w:tab w:val="right" w:pos="9360"/>
      </w:tabs>
    </w:pPr>
  </w:style>
  <w:style w:type="character" w:customStyle="1" w:styleId="HeaderChar">
    <w:name w:val="Header Char"/>
    <w:link w:val="Header"/>
    <w:uiPriority w:val="99"/>
    <w:rsid w:val="00BC4536"/>
    <w:rPr>
      <w:sz w:val="24"/>
      <w:szCs w:val="24"/>
    </w:rPr>
  </w:style>
  <w:style w:type="character" w:customStyle="1" w:styleId="FooterChar">
    <w:name w:val="Footer Char"/>
    <w:link w:val="Footer"/>
    <w:uiPriority w:val="99"/>
    <w:rsid w:val="00BC4536"/>
    <w:rPr>
      <w:sz w:val="24"/>
      <w:szCs w:val="24"/>
    </w:rPr>
  </w:style>
  <w:style w:type="paragraph" w:styleId="BalloonText">
    <w:name w:val="Balloon Text"/>
    <w:basedOn w:val="Normal"/>
    <w:link w:val="BalloonTextChar"/>
    <w:uiPriority w:val="99"/>
    <w:semiHidden/>
    <w:unhideWhenUsed/>
    <w:rsid w:val="0051362D"/>
    <w:rPr>
      <w:rFonts w:ascii="Tahoma" w:hAnsi="Tahoma" w:cs="Tahoma"/>
      <w:sz w:val="16"/>
      <w:szCs w:val="16"/>
    </w:rPr>
  </w:style>
  <w:style w:type="character" w:customStyle="1" w:styleId="BalloonTextChar">
    <w:name w:val="Balloon Text Char"/>
    <w:link w:val="BalloonText"/>
    <w:uiPriority w:val="99"/>
    <w:semiHidden/>
    <w:rsid w:val="0051362D"/>
    <w:rPr>
      <w:rFonts w:ascii="Tahoma" w:hAnsi="Tahoma" w:cs="Tahoma"/>
      <w:sz w:val="16"/>
      <w:szCs w:val="16"/>
    </w:rPr>
  </w:style>
  <w:style w:type="character" w:styleId="CommentReference">
    <w:name w:val="annotation reference"/>
    <w:basedOn w:val="DefaultParagraphFont"/>
    <w:uiPriority w:val="99"/>
    <w:semiHidden/>
    <w:unhideWhenUsed/>
    <w:rsid w:val="00887BF8"/>
    <w:rPr>
      <w:sz w:val="16"/>
      <w:szCs w:val="16"/>
    </w:rPr>
  </w:style>
  <w:style w:type="paragraph" w:styleId="CommentText">
    <w:name w:val="annotation text"/>
    <w:basedOn w:val="Normal"/>
    <w:link w:val="CommentTextChar"/>
    <w:uiPriority w:val="99"/>
    <w:unhideWhenUsed/>
    <w:rsid w:val="00887BF8"/>
    <w:rPr>
      <w:sz w:val="20"/>
      <w:szCs w:val="20"/>
    </w:rPr>
  </w:style>
  <w:style w:type="character" w:customStyle="1" w:styleId="CommentTextChar">
    <w:name w:val="Comment Text Char"/>
    <w:basedOn w:val="DefaultParagraphFont"/>
    <w:link w:val="CommentText"/>
    <w:uiPriority w:val="99"/>
    <w:rsid w:val="00887BF8"/>
  </w:style>
  <w:style w:type="paragraph" w:styleId="CommentSubject">
    <w:name w:val="annotation subject"/>
    <w:basedOn w:val="CommentText"/>
    <w:next w:val="CommentText"/>
    <w:link w:val="CommentSubjectChar"/>
    <w:uiPriority w:val="99"/>
    <w:semiHidden/>
    <w:unhideWhenUsed/>
    <w:rsid w:val="00887BF8"/>
    <w:rPr>
      <w:b/>
      <w:bCs/>
    </w:rPr>
  </w:style>
  <w:style w:type="character" w:customStyle="1" w:styleId="CommentSubjectChar">
    <w:name w:val="Comment Subject Char"/>
    <w:basedOn w:val="CommentTextChar"/>
    <w:link w:val="CommentSubject"/>
    <w:uiPriority w:val="99"/>
    <w:semiHidden/>
    <w:rsid w:val="00887BF8"/>
    <w:rPr>
      <w:b/>
      <w:bCs/>
    </w:rPr>
  </w:style>
  <w:style w:type="character" w:styleId="FollowedHyperlink">
    <w:name w:val="FollowedHyperlink"/>
    <w:basedOn w:val="DefaultParagraphFont"/>
    <w:uiPriority w:val="99"/>
    <w:semiHidden/>
    <w:unhideWhenUsed/>
    <w:rsid w:val="0083299D"/>
    <w:rPr>
      <w:color w:val="800080" w:themeColor="followedHyperlink"/>
      <w:u w:val="single"/>
    </w:rPr>
  </w:style>
  <w:style w:type="paragraph" w:styleId="Revision">
    <w:name w:val="Revision"/>
    <w:hidden/>
    <w:uiPriority w:val="99"/>
    <w:semiHidden/>
    <w:rsid w:val="00543FDC"/>
    <w:rPr>
      <w:sz w:val="24"/>
      <w:szCs w:val="24"/>
    </w:rPr>
  </w:style>
  <w:style w:type="character" w:styleId="UnresolvedMention">
    <w:name w:val="Unresolved Mention"/>
    <w:basedOn w:val="DefaultParagraphFont"/>
    <w:uiPriority w:val="99"/>
    <w:semiHidden/>
    <w:unhideWhenUsed/>
    <w:rsid w:val="006D3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whitehouse.gov/wp-content/uploads/2019/11/Circular-A-45R.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A51C8-852D-4B91-89B6-F1D3EF0D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1550</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vt:lpstr>
    </vt:vector>
  </TitlesOfParts>
  <Company>Department of the Interior</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ssloca</dc:creator>
  <cp:lastModifiedBy>Walters, Laura A</cp:lastModifiedBy>
  <cp:revision>7</cp:revision>
  <dcterms:created xsi:type="dcterms:W3CDTF">2022-10-26T15:46:00Z</dcterms:created>
  <dcterms:modified xsi:type="dcterms:W3CDTF">2022-10-26T18:44:00Z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68dff5f5-cc6b-482a-bd98-6576be6e2935</vt:lpwstr>
  </property>
</Properties>
</file>