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6B38" w:rsidR="00C15F47" w:rsidP="00C15F47" w:rsidRDefault="00C15F47" w14:paraId="031359B2" w14:textId="74C05341">
      <w:pPr>
        <w:widowControl/>
        <w:suppressAutoHyphens/>
        <w:jc w:val="center"/>
        <w:rPr>
          <w:rFonts w:ascii="Arial" w:hAnsi="Arial" w:cs="Arial"/>
          <w:b/>
          <w:snapToGrid/>
          <w:szCs w:val="24"/>
        </w:rPr>
      </w:pPr>
      <w:r w:rsidRPr="00D06B38">
        <w:rPr>
          <w:rFonts w:ascii="Arial" w:hAnsi="Arial" w:cs="Arial"/>
          <w:b/>
          <w:snapToGrid/>
          <w:szCs w:val="24"/>
        </w:rPr>
        <w:t>Supporting Statement for</w:t>
      </w:r>
    </w:p>
    <w:p w:rsidR="00C15F47" w:rsidP="00C15F47" w:rsidRDefault="00C15F47" w14:paraId="1864A974" w14:textId="10191C79">
      <w:pPr>
        <w:widowControl/>
        <w:suppressAutoHyphens/>
        <w:jc w:val="center"/>
        <w:rPr>
          <w:rFonts w:ascii="Arial" w:hAnsi="Arial" w:cs="Arial"/>
          <w:b/>
          <w:snapToGrid/>
          <w:szCs w:val="24"/>
        </w:rPr>
      </w:pPr>
      <w:r w:rsidRPr="00D06B38">
        <w:rPr>
          <w:rFonts w:ascii="Arial" w:hAnsi="Arial" w:cs="Arial"/>
          <w:b/>
          <w:snapToGrid/>
          <w:szCs w:val="24"/>
        </w:rPr>
        <w:t>Paperwork Reduction Act Submissions</w:t>
      </w:r>
    </w:p>
    <w:p w:rsidRPr="00D06B38" w:rsidR="00C15F47" w:rsidP="00C15F47" w:rsidRDefault="00C15F47" w14:paraId="68C58BED" w14:textId="77777777">
      <w:pPr>
        <w:widowControl/>
        <w:tabs>
          <w:tab w:val="left" w:pos="-720"/>
        </w:tabs>
        <w:suppressAutoHyphens/>
        <w:rPr>
          <w:rFonts w:ascii="Arial" w:hAnsi="Arial" w:cs="Arial"/>
          <w:b/>
          <w:snapToGrid/>
          <w:szCs w:val="24"/>
        </w:rPr>
      </w:pPr>
    </w:p>
    <w:p w:rsidRPr="00D06B38" w:rsidR="00C15F47" w:rsidP="00C15F47" w:rsidRDefault="00C15F47" w14:paraId="7D95EA32" w14:textId="6FC5C489">
      <w:pPr>
        <w:widowControl/>
        <w:tabs>
          <w:tab w:val="left" w:pos="-720"/>
        </w:tabs>
        <w:suppressAutoHyphens/>
        <w:rPr>
          <w:rFonts w:ascii="Arial" w:hAnsi="Arial" w:cs="Arial"/>
          <w:b/>
          <w:snapToGrid/>
          <w:szCs w:val="24"/>
        </w:rPr>
      </w:pPr>
      <w:r w:rsidRPr="00D06B38">
        <w:rPr>
          <w:rFonts w:ascii="Arial" w:hAnsi="Arial" w:cs="Arial"/>
          <w:b/>
          <w:snapToGrid/>
          <w:szCs w:val="24"/>
        </w:rPr>
        <w:t xml:space="preserve">OMB Control Number: </w:t>
      </w:r>
      <w:r w:rsidRPr="0040529E">
        <w:rPr>
          <w:rFonts w:ascii="Arial" w:hAnsi="Arial" w:cs="Arial"/>
          <w:snapToGrid/>
          <w:szCs w:val="24"/>
        </w:rPr>
        <w:t>1219-0039</w:t>
      </w:r>
    </w:p>
    <w:p w:rsidRPr="00D06B38" w:rsidR="00C15F47" w:rsidP="00C15F47" w:rsidRDefault="00C15F47" w14:paraId="7B467DF7" w14:textId="77777777">
      <w:pPr>
        <w:widowControl/>
        <w:tabs>
          <w:tab w:val="left" w:pos="-720"/>
        </w:tabs>
        <w:suppressAutoHyphens/>
        <w:rPr>
          <w:rFonts w:ascii="Arial" w:hAnsi="Arial" w:cs="Arial"/>
          <w:b/>
          <w:snapToGrid/>
          <w:szCs w:val="24"/>
        </w:rPr>
      </w:pPr>
    </w:p>
    <w:p w:rsidR="00C15F47" w:rsidP="00C15F47" w:rsidRDefault="00C15F47" w14:paraId="5A5B6C08" w14:textId="1111A26D">
      <w:pPr>
        <w:widowControl/>
        <w:tabs>
          <w:tab w:val="left" w:pos="-720"/>
        </w:tabs>
        <w:suppressAutoHyphens/>
        <w:rPr>
          <w:rFonts w:ascii="Arial" w:hAnsi="Arial" w:cs="Arial"/>
          <w:snapToGrid/>
          <w:szCs w:val="24"/>
        </w:rPr>
      </w:pPr>
      <w:r w:rsidRPr="00D06B38">
        <w:rPr>
          <w:rFonts w:ascii="Arial" w:hAnsi="Arial" w:cs="Arial"/>
          <w:b/>
          <w:snapToGrid/>
          <w:szCs w:val="24"/>
        </w:rPr>
        <w:t xml:space="preserve">Title: </w:t>
      </w:r>
      <w:r w:rsidRPr="0040529E">
        <w:rPr>
          <w:rFonts w:ascii="Arial" w:hAnsi="Arial" w:cs="Arial"/>
          <w:snapToGrid/>
          <w:szCs w:val="24"/>
        </w:rPr>
        <w:t xml:space="preserve">Gamma Radiation </w:t>
      </w:r>
      <w:r w:rsidRPr="0040529E" w:rsidR="0096647C">
        <w:rPr>
          <w:rFonts w:ascii="Arial" w:hAnsi="Arial" w:cs="Arial"/>
          <w:snapToGrid/>
          <w:szCs w:val="24"/>
        </w:rPr>
        <w:t>Surveys</w:t>
      </w:r>
    </w:p>
    <w:p w:rsidR="00013672" w:rsidP="00C15F47" w:rsidRDefault="00013672" w14:paraId="004C6021" w14:textId="77777777">
      <w:pPr>
        <w:widowControl/>
        <w:tabs>
          <w:tab w:val="left" w:pos="-720"/>
        </w:tabs>
        <w:suppressAutoHyphens/>
        <w:rPr>
          <w:rFonts w:ascii="Arial" w:hAnsi="Arial" w:cs="Arial"/>
          <w:snapToGrid/>
          <w:szCs w:val="24"/>
        </w:rPr>
      </w:pPr>
    </w:p>
    <w:p w:rsidRPr="00307F5D" w:rsidR="00307F5D" w:rsidP="00307F5D" w:rsidRDefault="00013672" w14:paraId="55E4CFEB" w14:textId="7DE8D027">
      <w:pPr>
        <w:autoSpaceDE w:val="0"/>
        <w:autoSpaceDN w:val="0"/>
        <w:adjustRightInd w:val="0"/>
        <w:rPr>
          <w:rFonts w:ascii="Arial" w:hAnsi="Arial" w:cs="Arial"/>
          <w:snapToGrid/>
          <w:szCs w:val="24"/>
        </w:rPr>
      </w:pPr>
      <w:r w:rsidRPr="00013672">
        <w:rPr>
          <w:rFonts w:ascii="Arial" w:hAnsi="Arial" w:cs="Arial"/>
          <w:b/>
          <w:snapToGrid/>
          <w:szCs w:val="24"/>
        </w:rPr>
        <w:t>Collection Instruments</w:t>
      </w:r>
      <w:r>
        <w:rPr>
          <w:rFonts w:ascii="Arial" w:hAnsi="Arial" w:cs="Arial"/>
          <w:snapToGrid/>
          <w:szCs w:val="24"/>
        </w:rPr>
        <w:t xml:space="preserve">: </w:t>
      </w:r>
      <w:r w:rsidRPr="00307F5D" w:rsidR="00307F5D">
        <w:rPr>
          <w:rFonts w:ascii="Arial" w:hAnsi="Arial" w:cs="Arial"/>
          <w:snapToGrid/>
          <w:szCs w:val="24"/>
        </w:rPr>
        <w:t xml:space="preserve">None </w:t>
      </w:r>
    </w:p>
    <w:p w:rsidR="00013672" w:rsidP="00C15F47" w:rsidRDefault="00013672" w14:paraId="0D1070B6" w14:textId="6C7157B2">
      <w:pPr>
        <w:widowControl/>
        <w:tabs>
          <w:tab w:val="left" w:pos="-720"/>
        </w:tabs>
        <w:suppressAutoHyphens/>
        <w:rPr>
          <w:rFonts w:ascii="Arial" w:hAnsi="Arial" w:cs="Arial"/>
          <w:b/>
          <w:snapToGrid/>
          <w:szCs w:val="24"/>
        </w:rPr>
      </w:pPr>
    </w:p>
    <w:p w:rsidRPr="00D06B38" w:rsidR="0096647C" w:rsidP="00C15F47" w:rsidRDefault="0096647C" w14:paraId="4AC0BBBA" w14:textId="77777777">
      <w:pPr>
        <w:widowControl/>
        <w:tabs>
          <w:tab w:val="left" w:pos="-720"/>
        </w:tabs>
        <w:suppressAutoHyphens/>
        <w:rPr>
          <w:rFonts w:ascii="Arial" w:hAnsi="Arial" w:cs="Arial"/>
          <w:b/>
          <w:snapToGrid/>
          <w:szCs w:val="24"/>
        </w:rPr>
      </w:pPr>
    </w:p>
    <w:p w:rsidRPr="00D06B38" w:rsidR="00634B2A" w:rsidP="00C15F47" w:rsidRDefault="004419FE" w14:paraId="5EEEACF8" w14:textId="77777777">
      <w:pPr>
        <w:rPr>
          <w:rFonts w:ascii="Arial" w:hAnsi="Arial" w:cs="Arial"/>
          <w:szCs w:val="24"/>
        </w:rPr>
      </w:pPr>
      <w:r>
        <w:rPr>
          <w:rFonts w:ascii="Arial" w:hAnsi="Arial" w:cs="Arial"/>
          <w:b/>
          <w:snapToGrid/>
          <w:szCs w:val="24"/>
        </w:rPr>
        <w:t xml:space="preserve">CFR </w:t>
      </w:r>
      <w:r w:rsidR="00EB6EA7">
        <w:rPr>
          <w:rFonts w:ascii="Arial" w:hAnsi="Arial" w:cs="Arial"/>
          <w:b/>
          <w:snapToGrid/>
          <w:szCs w:val="24"/>
        </w:rPr>
        <w:t>Section</w:t>
      </w:r>
      <w:r w:rsidRPr="00D06B38" w:rsidR="00C15F47">
        <w:rPr>
          <w:rFonts w:ascii="Arial" w:hAnsi="Arial" w:cs="Arial"/>
          <w:b/>
          <w:snapToGrid/>
          <w:szCs w:val="24"/>
        </w:rPr>
        <w:t xml:space="preserve">: </w:t>
      </w:r>
      <w:r w:rsidRPr="00D06B38" w:rsidR="00D06B38">
        <w:rPr>
          <w:rFonts w:ascii="Arial" w:hAnsi="Arial" w:cs="Arial"/>
          <w:szCs w:val="24"/>
        </w:rPr>
        <w:t>30 C</w:t>
      </w:r>
      <w:r w:rsidRPr="00D06B38" w:rsidR="00C15F47">
        <w:rPr>
          <w:rFonts w:ascii="Arial" w:hAnsi="Arial" w:cs="Arial"/>
          <w:szCs w:val="24"/>
        </w:rPr>
        <w:t>F</w:t>
      </w:r>
      <w:r w:rsidRPr="00D06B38" w:rsidR="00D06B38">
        <w:rPr>
          <w:rFonts w:ascii="Arial" w:hAnsi="Arial" w:cs="Arial"/>
          <w:szCs w:val="24"/>
        </w:rPr>
        <w:t xml:space="preserve">R </w:t>
      </w:r>
      <w:r w:rsidRPr="00D06B38" w:rsidR="00C15F47">
        <w:rPr>
          <w:rFonts w:ascii="Arial" w:hAnsi="Arial" w:cs="Arial"/>
          <w:szCs w:val="24"/>
        </w:rPr>
        <w:t>57.5047</w:t>
      </w:r>
    </w:p>
    <w:p w:rsidRPr="00D06B38" w:rsidR="00634B2A" w:rsidP="00C15F47" w:rsidRDefault="00634B2A" w14:paraId="056E91EB" w14:textId="77777777">
      <w:pPr>
        <w:rPr>
          <w:rFonts w:ascii="Arial" w:hAnsi="Arial" w:cs="Arial"/>
          <w:szCs w:val="24"/>
        </w:rPr>
      </w:pPr>
    </w:p>
    <w:p w:rsidRPr="00D06B38" w:rsidR="00C15F47" w:rsidP="00C15F47" w:rsidRDefault="00C15F47" w14:paraId="7DE0A674" w14:textId="77777777">
      <w:pPr>
        <w:widowControl/>
        <w:tabs>
          <w:tab w:val="left" w:pos="-720"/>
        </w:tabs>
        <w:suppressAutoHyphens/>
        <w:rPr>
          <w:rFonts w:ascii="Arial" w:hAnsi="Arial" w:cs="Arial"/>
          <w:snapToGrid/>
          <w:szCs w:val="24"/>
        </w:rPr>
      </w:pPr>
    </w:p>
    <w:p w:rsidRPr="00A35F93" w:rsidR="00A35F93" w:rsidP="00A35F93" w:rsidRDefault="00A35F93" w14:paraId="2E5EB849" w14:textId="77777777">
      <w:pPr>
        <w:widowControl/>
        <w:tabs>
          <w:tab w:val="left" w:pos="-720"/>
        </w:tabs>
        <w:suppressAutoHyphens/>
        <w:rPr>
          <w:rFonts w:ascii="Arial" w:hAnsi="Arial" w:cs="Arial"/>
          <w:b/>
          <w:snapToGrid/>
          <w:szCs w:val="24"/>
        </w:rPr>
      </w:pPr>
      <w:r w:rsidRPr="00A35F93">
        <w:rPr>
          <w:rFonts w:ascii="Arial" w:hAnsi="Arial" w:cs="Arial"/>
          <w:b/>
          <w:snapToGrid/>
          <w:szCs w:val="24"/>
        </w:rPr>
        <w:t>General Instructions</w:t>
      </w:r>
    </w:p>
    <w:p w:rsidRPr="00A35F93" w:rsidR="00A35F93" w:rsidP="00A35F93" w:rsidRDefault="00A35F93" w14:paraId="02D0A403" w14:textId="77777777">
      <w:pPr>
        <w:widowControl/>
        <w:tabs>
          <w:tab w:val="left" w:pos="-720"/>
        </w:tabs>
        <w:suppressAutoHyphens/>
        <w:rPr>
          <w:rFonts w:ascii="Arial" w:hAnsi="Arial" w:cs="Arial"/>
          <w:b/>
          <w:snapToGrid/>
          <w:szCs w:val="24"/>
        </w:rPr>
      </w:pPr>
    </w:p>
    <w:p w:rsidRPr="00D06B38" w:rsidR="00C15F47" w:rsidP="00A35F93" w:rsidRDefault="00A35F93" w14:paraId="1930B240" w14:textId="77777777">
      <w:pPr>
        <w:widowControl/>
        <w:tabs>
          <w:tab w:val="left" w:pos="-720"/>
        </w:tabs>
        <w:suppressAutoHyphens/>
        <w:rPr>
          <w:rFonts w:ascii="Arial" w:hAnsi="Arial" w:cs="Arial"/>
          <w:snapToGrid/>
          <w:szCs w:val="24"/>
        </w:rPr>
      </w:pPr>
      <w:r w:rsidRPr="00A35F93">
        <w:rPr>
          <w:rFonts w:ascii="Arial" w:hAnsi="Arial" w:cs="Arial"/>
          <w:b/>
          <w:snapToGrid/>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D06B38" w:rsidR="009C35AF" w:rsidRDefault="009C35AF" w14:paraId="7C330CB4" w14:textId="77777777">
      <w:pPr>
        <w:rPr>
          <w:rFonts w:ascii="Arial" w:hAnsi="Arial" w:cs="Arial"/>
          <w:szCs w:val="24"/>
        </w:rPr>
      </w:pPr>
    </w:p>
    <w:p w:rsidRPr="00D06B38" w:rsidR="009C35AF" w:rsidRDefault="009C35AF" w14:paraId="4D7B42DC" w14:textId="77777777">
      <w:pPr>
        <w:pStyle w:val="Heading1"/>
        <w:rPr>
          <w:rFonts w:ascii="Arial" w:hAnsi="Arial" w:cs="Arial"/>
          <w:sz w:val="24"/>
          <w:szCs w:val="24"/>
        </w:rPr>
      </w:pPr>
      <w:r w:rsidRPr="00D06B38">
        <w:rPr>
          <w:rFonts w:ascii="Arial" w:hAnsi="Arial" w:cs="Arial"/>
          <w:sz w:val="24"/>
          <w:szCs w:val="24"/>
        </w:rPr>
        <w:t>A.  Justification</w:t>
      </w:r>
    </w:p>
    <w:p w:rsidRPr="00D06B38" w:rsidR="009C35AF" w:rsidRDefault="009C35AF" w14:paraId="0CC0DA4D" w14:textId="77777777">
      <w:pPr>
        <w:rPr>
          <w:rFonts w:ascii="Arial" w:hAnsi="Arial" w:cs="Arial"/>
          <w:szCs w:val="24"/>
        </w:rPr>
      </w:pPr>
    </w:p>
    <w:p w:rsidRPr="00D06B38" w:rsidR="009C35AF" w:rsidRDefault="009C35AF" w14:paraId="5D83706C" w14:textId="77777777">
      <w:pPr>
        <w:pStyle w:val="BodyText"/>
        <w:rPr>
          <w:rFonts w:ascii="Arial" w:hAnsi="Arial" w:cs="Arial"/>
          <w:sz w:val="24"/>
          <w:szCs w:val="24"/>
        </w:rPr>
      </w:pPr>
      <w:r w:rsidRPr="00D06B38">
        <w:rPr>
          <w:rFonts w:ascii="Arial" w:hAnsi="Arial" w:cs="Arial"/>
          <w:sz w:val="24"/>
          <w:szCs w:val="24"/>
        </w:rPr>
        <w:t>1.</w:t>
      </w:r>
      <w:r w:rsidRPr="00D06B38">
        <w:rPr>
          <w:rFonts w:ascii="Arial" w:hAnsi="Arial" w:cs="Arial"/>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06B38" w:rsidR="009C35AF" w:rsidRDefault="009C35AF" w14:paraId="167CBEC5" w14:textId="77777777">
      <w:pPr>
        <w:rPr>
          <w:rFonts w:ascii="Arial" w:hAnsi="Arial" w:cs="Arial"/>
          <w:szCs w:val="24"/>
        </w:rPr>
      </w:pPr>
    </w:p>
    <w:p w:rsidR="00714856" w:rsidP="00BD3AA1" w:rsidRDefault="00714856" w14:paraId="4AAF55BF" w14:textId="50578AE6">
      <w:pPr>
        <w:rPr>
          <w:rFonts w:ascii="Arial" w:hAnsi="Arial" w:cs="Arial"/>
          <w:szCs w:val="24"/>
        </w:rPr>
      </w:pPr>
      <w:r w:rsidRPr="00714856">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w:t>
      </w:r>
      <w:r w:rsidRPr="00714856" w:rsidR="00247C35">
        <w:rPr>
          <w:rFonts w:ascii="Arial" w:hAnsi="Arial" w:cs="Arial"/>
          <w:szCs w:val="24"/>
        </w:rPr>
        <w:t xml:space="preserve">.  </w:t>
      </w:r>
      <w:r w:rsidRPr="00714856">
        <w:rPr>
          <w:rFonts w:ascii="Arial" w:hAnsi="Arial" w:cs="Arial"/>
          <w:szCs w:val="24"/>
        </w:rPr>
        <w:t xml:space="preserve">Further, </w:t>
      </w:r>
      <w:r w:rsidR="00544897">
        <w:rPr>
          <w:rFonts w:ascii="Arial" w:hAnsi="Arial" w:cs="Arial"/>
          <w:szCs w:val="24"/>
        </w:rPr>
        <w:t>s</w:t>
      </w:r>
      <w:r w:rsidRPr="00714856">
        <w:rPr>
          <w:rFonts w:ascii="Arial" w:hAnsi="Arial" w:cs="Arial"/>
          <w:szCs w:val="24"/>
        </w:rPr>
        <w:t>ection 101(a) of the Mine Act, 30 U.S.C. 811</w:t>
      </w:r>
      <w:r w:rsidR="0034388C">
        <w:rPr>
          <w:rFonts w:ascii="Arial" w:hAnsi="Arial" w:cs="Arial"/>
          <w:szCs w:val="24"/>
        </w:rPr>
        <w:t>,</w:t>
      </w:r>
      <w:r w:rsidRPr="00714856">
        <w:rPr>
          <w:rFonts w:ascii="Arial" w:hAnsi="Arial" w:cs="Arial"/>
          <w:szCs w:val="24"/>
        </w:rPr>
        <w:t xml:space="preserve"> authorizes the </w:t>
      </w:r>
      <w:r w:rsidR="00544897">
        <w:rPr>
          <w:rFonts w:ascii="Arial" w:hAnsi="Arial" w:cs="Arial"/>
          <w:szCs w:val="24"/>
        </w:rPr>
        <w:t>S</w:t>
      </w:r>
      <w:r w:rsidRPr="00714856">
        <w:rPr>
          <w:rFonts w:ascii="Arial" w:hAnsi="Arial" w:cs="Arial"/>
          <w:szCs w:val="24"/>
        </w:rPr>
        <w:t xml:space="preserve">ecretary </w:t>
      </w:r>
      <w:r w:rsidR="00544897">
        <w:rPr>
          <w:rFonts w:ascii="Arial" w:hAnsi="Arial" w:cs="Arial"/>
          <w:szCs w:val="24"/>
        </w:rPr>
        <w:t xml:space="preserve">of Labor (Secretary) </w:t>
      </w:r>
      <w:r w:rsidRPr="00714856">
        <w:rPr>
          <w:rFonts w:ascii="Arial" w:hAnsi="Arial" w:cs="Arial"/>
          <w:szCs w:val="24"/>
        </w:rPr>
        <w:t>to develop, promulgate, and revise as may be appropriate, improved mandatory health or safety standards for the protection of life and prevention of injuries in coal and metal and nonmetal mines.</w:t>
      </w:r>
    </w:p>
    <w:p w:rsidR="00714856" w:rsidP="00BD3AA1" w:rsidRDefault="00714856" w14:paraId="4379537B" w14:textId="77777777">
      <w:pPr>
        <w:rPr>
          <w:rFonts w:ascii="Arial" w:hAnsi="Arial" w:cs="Arial"/>
          <w:szCs w:val="24"/>
        </w:rPr>
      </w:pPr>
    </w:p>
    <w:p w:rsidRPr="00D06B38" w:rsidR="00BD3AA1" w:rsidP="00BD3AA1" w:rsidRDefault="009C35AF" w14:paraId="20848062" w14:textId="67D3873F">
      <w:pPr>
        <w:rPr>
          <w:rFonts w:ascii="Arial" w:hAnsi="Arial" w:cs="Arial"/>
          <w:szCs w:val="24"/>
        </w:rPr>
      </w:pPr>
      <w:r w:rsidRPr="00D06B38">
        <w:rPr>
          <w:rFonts w:ascii="Arial" w:hAnsi="Arial" w:cs="Arial"/>
          <w:szCs w:val="24"/>
        </w:rPr>
        <w:lastRenderedPageBreak/>
        <w:t xml:space="preserve">Under </w:t>
      </w:r>
      <w:r w:rsidR="00544897">
        <w:rPr>
          <w:rFonts w:ascii="Arial" w:hAnsi="Arial" w:cs="Arial"/>
          <w:szCs w:val="24"/>
        </w:rPr>
        <w:t>s</w:t>
      </w:r>
      <w:r w:rsidRPr="00D06B38">
        <w:rPr>
          <w:rFonts w:ascii="Arial" w:hAnsi="Arial" w:cs="Arial"/>
          <w:szCs w:val="24"/>
        </w:rPr>
        <w:t xml:space="preserve">ection 103(c) of the Mine Act, </w:t>
      </w:r>
      <w:r w:rsidR="00544897">
        <w:rPr>
          <w:rFonts w:ascii="Arial" w:hAnsi="Arial" w:cs="Arial"/>
          <w:szCs w:val="24"/>
        </w:rPr>
        <w:t>MSHA</w:t>
      </w:r>
      <w:r w:rsidRPr="00D06B38">
        <w:rPr>
          <w:rFonts w:ascii="Arial" w:hAnsi="Arial" w:cs="Arial"/>
          <w:szCs w:val="24"/>
        </w:rPr>
        <w:t xml:space="preserve"> is required to ". . . issue regulations requiring operators to maintain accurate records of employee exposures to potentially toxic materials or harmful physical agents which are required to be monitored or measured under any applicable mandatory health or safety standard promulgated under this Act."</w:t>
      </w:r>
      <w:r w:rsidRPr="00D06B38" w:rsidR="00BD3AA1">
        <w:rPr>
          <w:rFonts w:ascii="Arial" w:hAnsi="Arial" w:cs="Arial"/>
          <w:szCs w:val="24"/>
        </w:rPr>
        <w:t xml:space="preserve">  In addition, 30</w:t>
      </w:r>
      <w:r w:rsidRPr="00D06B38" w:rsidR="00DA6718">
        <w:rPr>
          <w:rFonts w:ascii="Arial" w:hAnsi="Arial" w:cs="Arial"/>
          <w:szCs w:val="24"/>
        </w:rPr>
        <w:t xml:space="preserve"> </w:t>
      </w:r>
      <w:r w:rsidR="004A51F3">
        <w:rPr>
          <w:rFonts w:ascii="Arial" w:hAnsi="Arial" w:cs="Arial"/>
          <w:szCs w:val="24"/>
        </w:rPr>
        <w:t>CFR</w:t>
      </w:r>
      <w:r w:rsidRPr="00D06B38" w:rsidR="00BD3AA1">
        <w:rPr>
          <w:rFonts w:ascii="Arial" w:hAnsi="Arial" w:cs="Arial"/>
          <w:szCs w:val="24"/>
        </w:rPr>
        <w:t xml:space="preserve"> 57.5047(a) requires that gamma radiation surveys be conducted annually in all underground mines where radioactive ores are mined.  </w:t>
      </w:r>
      <w:r w:rsidR="00247C35">
        <w:rPr>
          <w:rFonts w:ascii="Arial" w:hAnsi="Arial" w:cs="Arial"/>
          <w:szCs w:val="24"/>
        </w:rPr>
        <w:t xml:space="preserve">Section </w:t>
      </w:r>
      <w:r w:rsidRPr="00247C35" w:rsidR="00247C35">
        <w:rPr>
          <w:rFonts w:ascii="Arial" w:hAnsi="Arial" w:cs="Arial"/>
          <w:szCs w:val="24"/>
        </w:rPr>
        <w:t>57.5047</w:t>
      </w:r>
      <w:r w:rsidRPr="00D06B38" w:rsidR="00BD3AA1">
        <w:rPr>
          <w:rFonts w:ascii="Arial" w:hAnsi="Arial" w:cs="Arial"/>
          <w:szCs w:val="24"/>
        </w:rPr>
        <w:t xml:space="preserve">(b) </w:t>
      </w:r>
      <w:r w:rsidR="00247C35">
        <w:rPr>
          <w:rFonts w:ascii="Arial" w:hAnsi="Arial" w:cs="Arial"/>
          <w:szCs w:val="24"/>
        </w:rPr>
        <w:t>requires that surveys</w:t>
      </w:r>
      <w:r w:rsidRPr="00D06B38" w:rsidR="00247C35">
        <w:rPr>
          <w:rFonts w:ascii="Arial" w:hAnsi="Arial" w:cs="Arial"/>
          <w:szCs w:val="24"/>
        </w:rPr>
        <w:t xml:space="preserve"> </w:t>
      </w:r>
      <w:r w:rsidR="00247C35">
        <w:rPr>
          <w:rFonts w:ascii="Arial" w:hAnsi="Arial" w:cs="Arial"/>
          <w:szCs w:val="24"/>
        </w:rPr>
        <w:t>must</w:t>
      </w:r>
      <w:r w:rsidRPr="00D06B38" w:rsidR="00247C35">
        <w:rPr>
          <w:rFonts w:ascii="Arial" w:hAnsi="Arial" w:cs="Arial"/>
          <w:szCs w:val="24"/>
        </w:rPr>
        <w:t xml:space="preserve"> </w:t>
      </w:r>
      <w:r w:rsidRPr="00D06B38" w:rsidR="00BD3AA1">
        <w:rPr>
          <w:rFonts w:ascii="Arial" w:hAnsi="Arial" w:cs="Arial"/>
          <w:szCs w:val="24"/>
        </w:rPr>
        <w:t>be in accordance with American National Standard</w:t>
      </w:r>
      <w:r w:rsidR="001244A2">
        <w:rPr>
          <w:rFonts w:ascii="Arial" w:hAnsi="Arial" w:cs="Arial"/>
          <w:szCs w:val="24"/>
        </w:rPr>
        <w:t xml:space="preserve">s </w:t>
      </w:r>
      <w:r w:rsidRPr="001244A2" w:rsidR="001244A2">
        <w:rPr>
          <w:rFonts w:ascii="Arial" w:hAnsi="Arial" w:cs="Arial"/>
          <w:szCs w:val="24"/>
        </w:rPr>
        <w:t>Institute</w:t>
      </w:r>
      <w:r w:rsidRPr="00D06B38" w:rsidR="00BD3AA1">
        <w:rPr>
          <w:rFonts w:ascii="Arial" w:hAnsi="Arial" w:cs="Arial"/>
          <w:szCs w:val="24"/>
        </w:rPr>
        <w:t xml:space="preserve"> (ANSI) N13.8-1973 entitled “Radiation Protection in Uranium Mines</w:t>
      </w:r>
      <w:r w:rsidR="00247C35">
        <w:rPr>
          <w:rFonts w:ascii="Arial" w:hAnsi="Arial" w:cs="Arial"/>
          <w:szCs w:val="24"/>
        </w:rPr>
        <w:t>.”  Section</w:t>
      </w:r>
      <w:r w:rsidR="0069394D">
        <w:rPr>
          <w:rFonts w:ascii="Arial" w:hAnsi="Arial" w:cs="Arial"/>
          <w:szCs w:val="24"/>
        </w:rPr>
        <w:t xml:space="preserve"> </w:t>
      </w:r>
      <w:r w:rsidRPr="00247C35" w:rsidR="00247C35">
        <w:rPr>
          <w:rFonts w:ascii="Arial" w:hAnsi="Arial" w:cs="Arial"/>
          <w:szCs w:val="24"/>
        </w:rPr>
        <w:t>57.5047</w:t>
      </w:r>
      <w:r w:rsidRPr="00D06B38" w:rsidR="00967C7F">
        <w:rPr>
          <w:rFonts w:ascii="Arial" w:hAnsi="Arial" w:cs="Arial"/>
          <w:szCs w:val="24"/>
        </w:rPr>
        <w:t>(</w:t>
      </w:r>
      <w:r w:rsidRPr="00D06B38" w:rsidR="00BD3AA1">
        <w:rPr>
          <w:rFonts w:ascii="Arial" w:hAnsi="Arial" w:cs="Arial"/>
          <w:szCs w:val="24"/>
        </w:rPr>
        <w:t xml:space="preserve">c) </w:t>
      </w:r>
      <w:r w:rsidR="00247C35">
        <w:rPr>
          <w:rFonts w:ascii="Arial" w:hAnsi="Arial" w:cs="Arial"/>
          <w:szCs w:val="24"/>
        </w:rPr>
        <w:t xml:space="preserve">requires that </w:t>
      </w:r>
      <w:r w:rsidRPr="00247C35" w:rsidR="00247C35">
        <w:rPr>
          <w:rFonts w:ascii="Arial" w:hAnsi="Arial" w:cs="Arial"/>
          <w:szCs w:val="24"/>
        </w:rPr>
        <w:t xml:space="preserve">gamma radiation dosimeters be provided for all </w:t>
      </w:r>
      <w:r w:rsidR="00247C35">
        <w:rPr>
          <w:rFonts w:ascii="Arial" w:hAnsi="Arial" w:cs="Arial"/>
          <w:szCs w:val="24"/>
        </w:rPr>
        <w:t xml:space="preserve">affected </w:t>
      </w:r>
      <w:r w:rsidRPr="00247C35" w:rsidR="00247C35">
        <w:rPr>
          <w:rFonts w:ascii="Arial" w:hAnsi="Arial" w:cs="Arial"/>
          <w:szCs w:val="24"/>
        </w:rPr>
        <w:t xml:space="preserve">persons </w:t>
      </w:r>
      <w:r w:rsidR="00247C35">
        <w:rPr>
          <w:rFonts w:ascii="Arial" w:hAnsi="Arial" w:cs="Arial"/>
          <w:szCs w:val="24"/>
        </w:rPr>
        <w:t>where</w:t>
      </w:r>
      <w:r w:rsidRPr="00D06B38" w:rsidR="00BD3AA1">
        <w:rPr>
          <w:rFonts w:ascii="Arial" w:hAnsi="Arial" w:cs="Arial"/>
          <w:szCs w:val="24"/>
        </w:rPr>
        <w:t xml:space="preserve"> average gamma radiation measurements are in excess of 2.0 milliroentgens per hour </w:t>
      </w:r>
      <w:r w:rsidR="004478C0">
        <w:rPr>
          <w:rFonts w:ascii="Arial" w:hAnsi="Arial" w:cs="Arial"/>
          <w:szCs w:val="24"/>
        </w:rPr>
        <w:t>(m</w:t>
      </w:r>
      <w:r w:rsidR="00C34494">
        <w:rPr>
          <w:rFonts w:ascii="Arial" w:hAnsi="Arial" w:cs="Arial"/>
          <w:szCs w:val="24"/>
        </w:rPr>
        <w:t>r</w:t>
      </w:r>
      <w:r w:rsidR="004478C0">
        <w:rPr>
          <w:rFonts w:ascii="Arial" w:hAnsi="Arial" w:cs="Arial"/>
          <w:szCs w:val="24"/>
        </w:rPr>
        <w:t xml:space="preserve">/h) </w:t>
      </w:r>
      <w:r w:rsidRPr="00D06B38" w:rsidR="00BD3AA1">
        <w:rPr>
          <w:rFonts w:ascii="Arial" w:hAnsi="Arial" w:cs="Arial"/>
          <w:szCs w:val="24"/>
        </w:rPr>
        <w:t xml:space="preserve">in the working place, and that records of cumulative individual gamma radiation exposures be </w:t>
      </w:r>
      <w:r w:rsidR="007A0E65">
        <w:rPr>
          <w:rFonts w:ascii="Arial" w:hAnsi="Arial" w:cs="Arial"/>
          <w:szCs w:val="24"/>
        </w:rPr>
        <w:t>retained</w:t>
      </w:r>
      <w:r w:rsidRPr="00D06B38" w:rsidR="00BD3AA1">
        <w:rPr>
          <w:rFonts w:ascii="Arial" w:hAnsi="Arial" w:cs="Arial"/>
          <w:szCs w:val="24"/>
        </w:rPr>
        <w:t xml:space="preserve">.  </w:t>
      </w:r>
      <w:r w:rsidR="00247C35">
        <w:rPr>
          <w:rFonts w:ascii="Arial" w:hAnsi="Arial" w:cs="Arial"/>
          <w:szCs w:val="24"/>
        </w:rPr>
        <w:t>Section 57.5047</w:t>
      </w:r>
      <w:r w:rsidRPr="00D06B38" w:rsidR="00BD3AA1">
        <w:rPr>
          <w:rFonts w:ascii="Arial" w:hAnsi="Arial" w:cs="Arial"/>
          <w:szCs w:val="24"/>
        </w:rPr>
        <w:t xml:space="preserve">(d) specifies that </w:t>
      </w:r>
      <w:r w:rsidR="007A0E65">
        <w:rPr>
          <w:rFonts w:ascii="Arial" w:hAnsi="Arial" w:cs="Arial"/>
          <w:szCs w:val="24"/>
        </w:rPr>
        <w:t xml:space="preserve">an </w:t>
      </w:r>
      <w:r w:rsidRPr="00D06B38" w:rsidR="00BD3AA1">
        <w:rPr>
          <w:rFonts w:ascii="Arial" w:hAnsi="Arial" w:cs="Arial"/>
          <w:szCs w:val="24"/>
        </w:rPr>
        <w:t xml:space="preserve">annual individual gamma radiation exposure </w:t>
      </w:r>
      <w:r w:rsidR="007A0E65">
        <w:rPr>
          <w:rFonts w:ascii="Arial" w:hAnsi="Arial" w:cs="Arial"/>
          <w:szCs w:val="24"/>
        </w:rPr>
        <w:t>should</w:t>
      </w:r>
      <w:r w:rsidRPr="00D06B38" w:rsidR="007A0E65">
        <w:rPr>
          <w:rFonts w:ascii="Arial" w:hAnsi="Arial" w:cs="Arial"/>
          <w:szCs w:val="24"/>
        </w:rPr>
        <w:t xml:space="preserve"> </w:t>
      </w:r>
      <w:r w:rsidRPr="00D06B38" w:rsidR="00BD3AA1">
        <w:rPr>
          <w:rFonts w:ascii="Arial" w:hAnsi="Arial" w:cs="Arial"/>
          <w:szCs w:val="24"/>
        </w:rPr>
        <w:t xml:space="preserve">not exceed 5 </w:t>
      </w:r>
      <w:r w:rsidR="005A59D3">
        <w:rPr>
          <w:rFonts w:ascii="Arial" w:hAnsi="Arial" w:cs="Arial"/>
          <w:szCs w:val="24"/>
        </w:rPr>
        <w:t>r</w:t>
      </w:r>
      <w:r w:rsidRPr="00D06B38" w:rsidR="00BD3AA1">
        <w:rPr>
          <w:rFonts w:ascii="Arial" w:hAnsi="Arial" w:cs="Arial"/>
          <w:szCs w:val="24"/>
        </w:rPr>
        <w:t xml:space="preserve">ems.  </w:t>
      </w:r>
    </w:p>
    <w:p w:rsidRPr="00D06B38" w:rsidR="009C35AF" w:rsidRDefault="009C35AF" w14:paraId="163DFC42" w14:textId="77777777">
      <w:pPr>
        <w:rPr>
          <w:rFonts w:ascii="Arial" w:hAnsi="Arial" w:cs="Arial"/>
          <w:szCs w:val="24"/>
        </w:rPr>
      </w:pPr>
    </w:p>
    <w:p w:rsidRPr="00D06B38" w:rsidR="009C35AF" w:rsidRDefault="009C35AF" w14:paraId="63031C7B" w14:textId="77777777">
      <w:pPr>
        <w:rPr>
          <w:rFonts w:ascii="Arial" w:hAnsi="Arial" w:cs="Arial"/>
          <w:szCs w:val="24"/>
        </w:rPr>
      </w:pPr>
      <w:r w:rsidRPr="00D06B38">
        <w:rPr>
          <w:rFonts w:ascii="Arial" w:hAnsi="Arial" w:cs="Arial"/>
          <w:szCs w:val="24"/>
        </w:rPr>
        <w:t xml:space="preserve">Gamma radiation occurs where radioactive materials are present.  Natural sources include </w:t>
      </w:r>
      <w:r w:rsidR="0096647C">
        <w:rPr>
          <w:rFonts w:ascii="Arial" w:hAnsi="Arial" w:cs="Arial"/>
          <w:szCs w:val="24"/>
        </w:rPr>
        <w:t xml:space="preserve">uranium and other radioactive elements found in </w:t>
      </w:r>
      <w:r w:rsidRPr="00D06B38">
        <w:rPr>
          <w:rFonts w:ascii="Arial" w:hAnsi="Arial" w:cs="Arial"/>
          <w:szCs w:val="24"/>
        </w:rPr>
        <w:t xml:space="preserve">rocks, soils, and ground water. Gamma radiation hazards may </w:t>
      </w:r>
      <w:r w:rsidR="00CC536A">
        <w:rPr>
          <w:rFonts w:ascii="Arial" w:hAnsi="Arial" w:cs="Arial"/>
          <w:szCs w:val="24"/>
        </w:rPr>
        <w:t xml:space="preserve">also </w:t>
      </w:r>
      <w:r w:rsidRPr="00D06B38">
        <w:rPr>
          <w:rFonts w:ascii="Arial" w:hAnsi="Arial" w:cs="Arial"/>
          <w:szCs w:val="24"/>
        </w:rPr>
        <w:t xml:space="preserve">be found near radiation sources </w:t>
      </w:r>
      <w:r w:rsidR="0096647C">
        <w:rPr>
          <w:rFonts w:ascii="Arial" w:hAnsi="Arial" w:cs="Arial"/>
          <w:szCs w:val="24"/>
        </w:rPr>
        <w:t xml:space="preserve">in </w:t>
      </w:r>
      <w:r w:rsidR="00777BC8">
        <w:rPr>
          <w:rFonts w:ascii="Arial" w:hAnsi="Arial" w:cs="Arial"/>
          <w:szCs w:val="24"/>
        </w:rPr>
        <w:t xml:space="preserve">surface and </w:t>
      </w:r>
      <w:r w:rsidR="0096647C">
        <w:rPr>
          <w:rFonts w:ascii="Arial" w:hAnsi="Arial" w:cs="Arial"/>
          <w:szCs w:val="24"/>
        </w:rPr>
        <w:t xml:space="preserve">underground mines </w:t>
      </w:r>
      <w:r w:rsidRPr="00D06B38">
        <w:rPr>
          <w:rFonts w:ascii="Arial" w:hAnsi="Arial" w:cs="Arial"/>
          <w:szCs w:val="24"/>
        </w:rPr>
        <w:t xml:space="preserve">operations using X-ray machines, weightometers, nuclear </w:t>
      </w:r>
      <w:r w:rsidR="00777BC8">
        <w:rPr>
          <w:rFonts w:ascii="Arial" w:hAnsi="Arial" w:cs="Arial"/>
          <w:szCs w:val="24"/>
        </w:rPr>
        <w:t xml:space="preserve">gauges </w:t>
      </w:r>
      <w:r w:rsidRPr="00D06B38">
        <w:rPr>
          <w:rFonts w:ascii="Arial" w:hAnsi="Arial" w:cs="Arial"/>
          <w:szCs w:val="24"/>
        </w:rPr>
        <w:t xml:space="preserve">and diffraction units. </w:t>
      </w:r>
      <w:r w:rsidR="00714856">
        <w:rPr>
          <w:rFonts w:ascii="Arial" w:hAnsi="Arial" w:cs="Arial"/>
          <w:szCs w:val="24"/>
        </w:rPr>
        <w:t xml:space="preserve"> </w:t>
      </w:r>
      <w:r w:rsidR="0096647C">
        <w:rPr>
          <w:rFonts w:ascii="Arial" w:hAnsi="Arial" w:cs="Arial"/>
          <w:szCs w:val="24"/>
        </w:rPr>
        <w:t xml:space="preserve">Such </w:t>
      </w:r>
      <w:r w:rsidRPr="00D06B38">
        <w:rPr>
          <w:rFonts w:ascii="Arial" w:hAnsi="Arial" w:cs="Arial"/>
          <w:szCs w:val="24"/>
        </w:rPr>
        <w:t xml:space="preserve">gauges </w:t>
      </w:r>
      <w:r w:rsidR="0096647C">
        <w:rPr>
          <w:rFonts w:ascii="Arial" w:hAnsi="Arial" w:cs="Arial"/>
          <w:szCs w:val="24"/>
        </w:rPr>
        <w:t xml:space="preserve">contain radioactive materials and are </w:t>
      </w:r>
      <w:r w:rsidRPr="00D06B38">
        <w:rPr>
          <w:rFonts w:ascii="Arial" w:hAnsi="Arial" w:cs="Arial"/>
          <w:szCs w:val="24"/>
        </w:rPr>
        <w:t>mounted outside tanks, pipes, bins, hoppers or other types of vessels</w:t>
      </w:r>
      <w:r w:rsidRPr="00D06B38" w:rsidR="000F52A3">
        <w:rPr>
          <w:rFonts w:ascii="Arial" w:hAnsi="Arial" w:cs="Arial"/>
          <w:szCs w:val="24"/>
        </w:rPr>
        <w:t>;</w:t>
      </w:r>
      <w:r w:rsidRPr="00D06B38">
        <w:rPr>
          <w:rFonts w:ascii="Arial" w:hAnsi="Arial" w:cs="Arial"/>
          <w:szCs w:val="24"/>
        </w:rPr>
        <w:t xml:space="preserve"> gamma rays </w:t>
      </w:r>
      <w:r w:rsidR="0096647C">
        <w:rPr>
          <w:rFonts w:ascii="Arial" w:hAnsi="Arial" w:cs="Arial"/>
          <w:szCs w:val="24"/>
        </w:rPr>
        <w:t xml:space="preserve">measure </w:t>
      </w:r>
      <w:r w:rsidRPr="00D06B38">
        <w:rPr>
          <w:rFonts w:ascii="Arial" w:hAnsi="Arial" w:cs="Arial"/>
          <w:szCs w:val="24"/>
        </w:rPr>
        <w:t xml:space="preserve">the </w:t>
      </w:r>
      <w:r w:rsidRPr="00D06B38" w:rsidR="00D4703C">
        <w:rPr>
          <w:rFonts w:ascii="Arial" w:hAnsi="Arial" w:cs="Arial"/>
          <w:szCs w:val="24"/>
        </w:rPr>
        <w:t xml:space="preserve">level and density </w:t>
      </w:r>
      <w:r w:rsidRPr="00D06B38">
        <w:rPr>
          <w:rFonts w:ascii="Arial" w:hAnsi="Arial" w:cs="Arial"/>
          <w:szCs w:val="24"/>
        </w:rPr>
        <w:t xml:space="preserve">of liquids, slurries or solids.  </w:t>
      </w:r>
    </w:p>
    <w:p w:rsidRPr="00D06B38" w:rsidR="009C35AF" w:rsidRDefault="009C35AF" w14:paraId="096896D8" w14:textId="77777777">
      <w:pPr>
        <w:rPr>
          <w:rFonts w:ascii="Arial" w:hAnsi="Arial" w:cs="Arial"/>
          <w:szCs w:val="24"/>
        </w:rPr>
      </w:pPr>
    </w:p>
    <w:p w:rsidRPr="00D06B38" w:rsidR="00187647" w:rsidRDefault="009C35AF" w14:paraId="0C6F8F20" w14:textId="2E787EA4">
      <w:pPr>
        <w:rPr>
          <w:rFonts w:ascii="Arial" w:hAnsi="Arial" w:cs="Arial"/>
          <w:szCs w:val="24"/>
        </w:rPr>
      </w:pPr>
      <w:r w:rsidRPr="00D06B38">
        <w:rPr>
          <w:rFonts w:ascii="Arial" w:hAnsi="Arial" w:cs="Arial"/>
          <w:szCs w:val="24"/>
        </w:rPr>
        <w:t xml:space="preserve">Gamma rays penetrate the body and can cause cell death or damage in their path </w:t>
      </w:r>
      <w:r w:rsidRPr="00D06B38" w:rsidR="003349A9">
        <w:rPr>
          <w:rFonts w:ascii="Arial" w:hAnsi="Arial" w:cs="Arial"/>
          <w:szCs w:val="24"/>
        </w:rPr>
        <w:t>which</w:t>
      </w:r>
      <w:r w:rsidRPr="00D06B38">
        <w:rPr>
          <w:rFonts w:ascii="Arial" w:hAnsi="Arial" w:cs="Arial"/>
          <w:szCs w:val="24"/>
        </w:rPr>
        <w:t xml:space="preserve"> can affect many of the body's organs.  </w:t>
      </w:r>
      <w:r w:rsidR="0096647C">
        <w:rPr>
          <w:rFonts w:ascii="Arial" w:hAnsi="Arial" w:cs="Arial"/>
          <w:szCs w:val="24"/>
        </w:rPr>
        <w:t>If a radioactive element is inhaled</w:t>
      </w:r>
      <w:r w:rsidR="005C3B43">
        <w:rPr>
          <w:rFonts w:ascii="Arial" w:hAnsi="Arial" w:cs="Arial"/>
          <w:szCs w:val="24"/>
        </w:rPr>
        <w:t xml:space="preserve"> </w:t>
      </w:r>
      <w:r w:rsidR="0096647C">
        <w:rPr>
          <w:rFonts w:ascii="Arial" w:hAnsi="Arial" w:cs="Arial"/>
          <w:szCs w:val="24"/>
        </w:rPr>
        <w:t xml:space="preserve">or ingested, gamma radiation can also </w:t>
      </w:r>
      <w:r w:rsidR="00187647">
        <w:rPr>
          <w:rFonts w:ascii="Arial" w:hAnsi="Arial" w:cs="Arial"/>
          <w:szCs w:val="24"/>
        </w:rPr>
        <w:t xml:space="preserve">be emitted and absorbed internally.  </w:t>
      </w:r>
      <w:r w:rsidRPr="00D06B38">
        <w:rPr>
          <w:rFonts w:ascii="Arial" w:hAnsi="Arial" w:cs="Arial"/>
          <w:szCs w:val="24"/>
        </w:rPr>
        <w:t xml:space="preserve">The adverse health effects from exposure to gamma radiation vary depending upon the </w:t>
      </w:r>
      <w:r w:rsidR="0096647C">
        <w:rPr>
          <w:rFonts w:ascii="Arial" w:hAnsi="Arial" w:cs="Arial"/>
          <w:szCs w:val="24"/>
        </w:rPr>
        <w:t>energy level of the radiation</w:t>
      </w:r>
      <w:r w:rsidR="00187647">
        <w:rPr>
          <w:rFonts w:ascii="Arial" w:hAnsi="Arial" w:cs="Arial"/>
          <w:szCs w:val="24"/>
        </w:rPr>
        <w:t xml:space="preserve"> and the</w:t>
      </w:r>
      <w:r w:rsidR="0096647C">
        <w:rPr>
          <w:rFonts w:ascii="Arial" w:hAnsi="Arial" w:cs="Arial"/>
          <w:szCs w:val="24"/>
        </w:rPr>
        <w:t xml:space="preserve"> </w:t>
      </w:r>
      <w:r w:rsidRPr="00D06B38">
        <w:rPr>
          <w:rFonts w:ascii="Arial" w:hAnsi="Arial" w:cs="Arial"/>
          <w:szCs w:val="24"/>
        </w:rPr>
        <w:t xml:space="preserve">type of cell affected. </w:t>
      </w:r>
      <w:r w:rsidR="00187647">
        <w:rPr>
          <w:rFonts w:ascii="Arial" w:hAnsi="Arial" w:cs="Arial"/>
          <w:szCs w:val="24"/>
        </w:rPr>
        <w:t>Gamma radiation can cause</w:t>
      </w:r>
      <w:r w:rsidRPr="00D06B38" w:rsidR="0096647C">
        <w:rPr>
          <w:rFonts w:ascii="Arial" w:hAnsi="Arial" w:cs="Arial"/>
          <w:szCs w:val="24"/>
        </w:rPr>
        <w:t xml:space="preserve"> </w:t>
      </w:r>
      <w:r w:rsidR="00CC536A">
        <w:rPr>
          <w:rFonts w:ascii="Arial" w:hAnsi="Arial" w:cs="Arial"/>
          <w:szCs w:val="24"/>
        </w:rPr>
        <w:t xml:space="preserve">many types of </w:t>
      </w:r>
      <w:r w:rsidRPr="00D06B38" w:rsidR="0096647C">
        <w:rPr>
          <w:rFonts w:ascii="Arial" w:hAnsi="Arial" w:cs="Arial"/>
          <w:szCs w:val="24"/>
        </w:rPr>
        <w:t>cancer</w:t>
      </w:r>
      <w:r w:rsidR="00187647">
        <w:rPr>
          <w:rFonts w:ascii="Arial" w:hAnsi="Arial" w:cs="Arial"/>
          <w:szCs w:val="24"/>
        </w:rPr>
        <w:t>.</w:t>
      </w:r>
      <w:r w:rsidDel="00187647" w:rsidR="00187647">
        <w:rPr>
          <w:rStyle w:val="CommentReference"/>
        </w:rPr>
        <w:t xml:space="preserve"> </w:t>
      </w:r>
    </w:p>
    <w:p w:rsidRPr="00D06B38" w:rsidR="009C35AF" w:rsidRDefault="009C35AF" w14:paraId="2ED26A03" w14:textId="77777777">
      <w:pPr>
        <w:rPr>
          <w:rFonts w:ascii="Arial" w:hAnsi="Arial" w:cs="Arial"/>
          <w:szCs w:val="24"/>
        </w:rPr>
      </w:pPr>
    </w:p>
    <w:p w:rsidRPr="00D06B38" w:rsidR="00F13320" w:rsidP="00F13320" w:rsidRDefault="00CC536A" w14:paraId="5939AF15" w14:textId="19951A8D">
      <w:pPr>
        <w:rPr>
          <w:rFonts w:ascii="Arial" w:hAnsi="Arial" w:cs="Arial"/>
          <w:szCs w:val="24"/>
        </w:rPr>
      </w:pPr>
      <w:r>
        <w:rPr>
          <w:rFonts w:ascii="Arial" w:hAnsi="Arial" w:cs="Arial"/>
          <w:szCs w:val="24"/>
        </w:rPr>
        <w:t>Currently,</w:t>
      </w:r>
      <w:r w:rsidR="00CC50EE">
        <w:rPr>
          <w:rFonts w:ascii="Arial" w:hAnsi="Arial" w:cs="Arial"/>
          <w:szCs w:val="24"/>
        </w:rPr>
        <w:t xml:space="preserve"> </w:t>
      </w:r>
      <w:r w:rsidR="005545B2">
        <w:rPr>
          <w:rFonts w:ascii="Arial" w:hAnsi="Arial" w:cs="Arial"/>
          <w:szCs w:val="24"/>
        </w:rPr>
        <w:t>t</w:t>
      </w:r>
      <w:r w:rsidRPr="005545B2" w:rsidR="005545B2">
        <w:rPr>
          <w:rFonts w:ascii="Arial" w:hAnsi="Arial" w:cs="Arial"/>
          <w:szCs w:val="24"/>
        </w:rPr>
        <w:t>here are three radioactive ore mines in the United States</w:t>
      </w:r>
      <w:r w:rsidR="005545B2">
        <w:rPr>
          <w:rFonts w:ascii="Arial" w:hAnsi="Arial" w:cs="Arial"/>
          <w:szCs w:val="24"/>
        </w:rPr>
        <w:t>:</w:t>
      </w:r>
      <w:r w:rsidRPr="00D06B38" w:rsidR="009C35AF">
        <w:rPr>
          <w:rFonts w:ascii="Arial" w:hAnsi="Arial" w:cs="Arial"/>
          <w:szCs w:val="24"/>
        </w:rPr>
        <w:t xml:space="preserve"> </w:t>
      </w:r>
      <w:r w:rsidR="005E18AB">
        <w:rPr>
          <w:rFonts w:ascii="Arial" w:hAnsi="Arial" w:cs="Arial"/>
          <w:szCs w:val="24"/>
        </w:rPr>
        <w:t>one</w:t>
      </w:r>
      <w:r w:rsidR="00CC50EE">
        <w:rPr>
          <w:rFonts w:ascii="Arial" w:hAnsi="Arial" w:cs="Arial"/>
          <w:szCs w:val="24"/>
        </w:rPr>
        <w:t xml:space="preserve"> </w:t>
      </w:r>
      <w:r w:rsidRPr="00D06B38" w:rsidR="009E03DF">
        <w:rPr>
          <w:rFonts w:ascii="Arial" w:hAnsi="Arial" w:cs="Arial"/>
          <w:szCs w:val="24"/>
        </w:rPr>
        <w:t xml:space="preserve">active </w:t>
      </w:r>
      <w:r w:rsidR="003E6061">
        <w:rPr>
          <w:rFonts w:ascii="Arial" w:hAnsi="Arial" w:cs="Arial"/>
          <w:szCs w:val="24"/>
        </w:rPr>
        <w:t>facility and two non-producing underground uranium mines.</w:t>
      </w:r>
      <w:r w:rsidR="00536024">
        <w:rPr>
          <w:rFonts w:ascii="Arial" w:hAnsi="Arial" w:cs="Arial"/>
          <w:szCs w:val="24"/>
        </w:rPr>
        <w:t xml:space="preserve"> </w:t>
      </w:r>
      <w:r w:rsidR="009658FD">
        <w:rPr>
          <w:rFonts w:ascii="Arial" w:hAnsi="Arial" w:cs="Arial"/>
          <w:szCs w:val="24"/>
        </w:rPr>
        <w:t xml:space="preserve"> </w:t>
      </w:r>
      <w:r w:rsidR="003F1105">
        <w:rPr>
          <w:rFonts w:ascii="Arial" w:hAnsi="Arial" w:cs="Arial"/>
          <w:szCs w:val="24"/>
        </w:rPr>
        <w:t>G</w:t>
      </w:r>
      <w:r w:rsidRPr="00D06B38" w:rsidR="00536024">
        <w:rPr>
          <w:rFonts w:ascii="Arial" w:hAnsi="Arial" w:cs="Arial"/>
          <w:szCs w:val="24"/>
        </w:rPr>
        <w:t>amma radiation</w:t>
      </w:r>
      <w:r w:rsidR="00536024">
        <w:rPr>
          <w:rFonts w:ascii="Arial" w:hAnsi="Arial" w:cs="Arial"/>
          <w:szCs w:val="24"/>
        </w:rPr>
        <w:t xml:space="preserve"> levels</w:t>
      </w:r>
      <w:r w:rsidR="004478C0">
        <w:rPr>
          <w:rFonts w:ascii="Arial" w:hAnsi="Arial" w:cs="Arial"/>
          <w:szCs w:val="24"/>
        </w:rPr>
        <w:t xml:space="preserve"> </w:t>
      </w:r>
      <w:r w:rsidR="003F1105">
        <w:rPr>
          <w:rFonts w:ascii="Arial" w:hAnsi="Arial" w:cs="Arial"/>
          <w:szCs w:val="24"/>
        </w:rPr>
        <w:t>have</w:t>
      </w:r>
      <w:r w:rsidR="00CC50EE">
        <w:rPr>
          <w:rFonts w:ascii="Arial" w:hAnsi="Arial" w:cs="Arial"/>
          <w:szCs w:val="24"/>
        </w:rPr>
        <w:t xml:space="preserve"> </w:t>
      </w:r>
      <w:r w:rsidRPr="00D06B38" w:rsidR="00EE39C6">
        <w:rPr>
          <w:rFonts w:ascii="Arial" w:hAnsi="Arial" w:cs="Arial"/>
          <w:szCs w:val="24"/>
        </w:rPr>
        <w:t xml:space="preserve">not </w:t>
      </w:r>
      <w:r w:rsidR="00536024">
        <w:rPr>
          <w:rFonts w:ascii="Arial" w:hAnsi="Arial" w:cs="Arial"/>
          <w:szCs w:val="24"/>
        </w:rPr>
        <w:t>exceed</w:t>
      </w:r>
      <w:r w:rsidR="003F1105">
        <w:rPr>
          <w:rFonts w:ascii="Arial" w:hAnsi="Arial" w:cs="Arial"/>
          <w:szCs w:val="24"/>
        </w:rPr>
        <w:t>ed</w:t>
      </w:r>
      <w:r w:rsidRPr="00D06B38" w:rsidR="00536024">
        <w:rPr>
          <w:rFonts w:ascii="Arial" w:hAnsi="Arial" w:cs="Arial"/>
          <w:szCs w:val="24"/>
        </w:rPr>
        <w:t xml:space="preserve"> </w:t>
      </w:r>
      <w:r w:rsidRPr="00D06B38" w:rsidR="0093722A">
        <w:rPr>
          <w:rFonts w:ascii="Arial" w:hAnsi="Arial" w:cs="Arial"/>
          <w:szCs w:val="24"/>
        </w:rPr>
        <w:t xml:space="preserve">the level of </w:t>
      </w:r>
      <w:r w:rsidRPr="00D06B38" w:rsidR="00F13320">
        <w:rPr>
          <w:rFonts w:ascii="Arial" w:hAnsi="Arial" w:cs="Arial"/>
          <w:szCs w:val="24"/>
        </w:rPr>
        <w:t>2 milliroentgen</w:t>
      </w:r>
      <w:r w:rsidRPr="00D06B38" w:rsidR="001942E2">
        <w:rPr>
          <w:rFonts w:ascii="Arial" w:hAnsi="Arial" w:cs="Arial"/>
          <w:szCs w:val="24"/>
        </w:rPr>
        <w:t>s</w:t>
      </w:r>
      <w:r w:rsidRPr="00D06B38" w:rsidR="00F13320">
        <w:rPr>
          <w:rFonts w:ascii="Arial" w:hAnsi="Arial" w:cs="Arial"/>
          <w:szCs w:val="24"/>
        </w:rPr>
        <w:t xml:space="preserve"> per hour </w:t>
      </w:r>
      <w:r w:rsidRPr="00D06B38" w:rsidR="001942E2">
        <w:rPr>
          <w:rFonts w:ascii="Arial" w:hAnsi="Arial" w:cs="Arial"/>
          <w:szCs w:val="24"/>
        </w:rPr>
        <w:t>in the workplace</w:t>
      </w:r>
      <w:r w:rsidRPr="00D06B38" w:rsidR="00F13320">
        <w:rPr>
          <w:rFonts w:ascii="Arial" w:hAnsi="Arial" w:cs="Arial"/>
          <w:szCs w:val="24"/>
        </w:rPr>
        <w:t xml:space="preserve"> which would </w:t>
      </w:r>
      <w:r w:rsidRPr="00D06B38" w:rsidR="0093722A">
        <w:rPr>
          <w:rFonts w:ascii="Arial" w:hAnsi="Arial" w:cs="Arial"/>
          <w:szCs w:val="24"/>
        </w:rPr>
        <w:t xml:space="preserve">require mine operators to </w:t>
      </w:r>
      <w:r w:rsidRPr="00D06B38" w:rsidR="00486908">
        <w:rPr>
          <w:rFonts w:ascii="Arial" w:hAnsi="Arial" w:cs="Arial"/>
          <w:szCs w:val="24"/>
        </w:rPr>
        <w:t>provide gamma radiation dosimeters</w:t>
      </w:r>
      <w:r w:rsidRPr="00D06B38" w:rsidR="001942E2">
        <w:rPr>
          <w:rFonts w:ascii="Arial" w:hAnsi="Arial" w:cs="Arial"/>
          <w:szCs w:val="24"/>
        </w:rPr>
        <w:t xml:space="preserve"> and </w:t>
      </w:r>
      <w:r w:rsidRPr="00D06B38" w:rsidR="0093722A">
        <w:rPr>
          <w:rFonts w:ascii="Arial" w:hAnsi="Arial" w:cs="Arial"/>
          <w:szCs w:val="24"/>
        </w:rPr>
        <w:t xml:space="preserve">maintain a </w:t>
      </w:r>
      <w:r w:rsidRPr="00D06B38" w:rsidR="00477194">
        <w:rPr>
          <w:rFonts w:ascii="Arial" w:hAnsi="Arial" w:cs="Arial"/>
          <w:szCs w:val="24"/>
        </w:rPr>
        <w:t>record</w:t>
      </w:r>
      <w:r w:rsidRPr="00D06B38" w:rsidR="0093722A">
        <w:rPr>
          <w:rFonts w:ascii="Arial" w:hAnsi="Arial" w:cs="Arial"/>
          <w:szCs w:val="24"/>
        </w:rPr>
        <w:t xml:space="preserve"> of </w:t>
      </w:r>
      <w:r w:rsidRPr="00D06B38" w:rsidR="00486908">
        <w:rPr>
          <w:rFonts w:ascii="Arial" w:hAnsi="Arial" w:cs="Arial"/>
          <w:szCs w:val="24"/>
        </w:rPr>
        <w:t>cumulative individual</w:t>
      </w:r>
      <w:r w:rsidRPr="00D06B38" w:rsidR="0093722A">
        <w:rPr>
          <w:rFonts w:ascii="Arial" w:hAnsi="Arial" w:cs="Arial"/>
          <w:szCs w:val="24"/>
        </w:rPr>
        <w:t xml:space="preserve"> exposure</w:t>
      </w:r>
      <w:r w:rsidRPr="00D06B38" w:rsidR="00486908">
        <w:rPr>
          <w:rFonts w:ascii="Arial" w:hAnsi="Arial" w:cs="Arial"/>
          <w:szCs w:val="24"/>
        </w:rPr>
        <w:t>s</w:t>
      </w:r>
      <w:r w:rsidRPr="00D06B38" w:rsidR="0093722A">
        <w:rPr>
          <w:rFonts w:ascii="Arial" w:hAnsi="Arial" w:cs="Arial"/>
          <w:szCs w:val="24"/>
        </w:rPr>
        <w:t xml:space="preserve"> </w:t>
      </w:r>
      <w:r w:rsidR="00247C35">
        <w:rPr>
          <w:rFonts w:ascii="Arial" w:hAnsi="Arial" w:cs="Arial"/>
          <w:szCs w:val="24"/>
        </w:rPr>
        <w:t>required by</w:t>
      </w:r>
      <w:r w:rsidRPr="00D06B38" w:rsidR="00477194">
        <w:rPr>
          <w:rFonts w:ascii="Arial" w:hAnsi="Arial" w:cs="Arial"/>
          <w:szCs w:val="24"/>
        </w:rPr>
        <w:t xml:space="preserve"> </w:t>
      </w:r>
      <w:r w:rsidR="00714856">
        <w:rPr>
          <w:rFonts w:ascii="Arial" w:hAnsi="Arial" w:cs="Arial"/>
          <w:szCs w:val="24"/>
        </w:rPr>
        <w:t>section</w:t>
      </w:r>
      <w:r w:rsidRPr="00D06B38" w:rsidR="00D81909">
        <w:rPr>
          <w:rFonts w:ascii="Arial" w:hAnsi="Arial" w:cs="Arial"/>
          <w:szCs w:val="24"/>
        </w:rPr>
        <w:t xml:space="preserve"> </w:t>
      </w:r>
      <w:r w:rsidRPr="00D06B38" w:rsidR="00F13320">
        <w:rPr>
          <w:rFonts w:ascii="Arial" w:hAnsi="Arial" w:cs="Arial"/>
          <w:szCs w:val="24"/>
        </w:rPr>
        <w:t>57.5047(c).</w:t>
      </w:r>
      <w:r w:rsidRPr="00D06B38" w:rsidR="00477194">
        <w:rPr>
          <w:rFonts w:ascii="Arial" w:hAnsi="Arial" w:cs="Arial"/>
          <w:szCs w:val="24"/>
        </w:rPr>
        <w:t xml:space="preserve"> </w:t>
      </w:r>
      <w:r w:rsidR="005C3B43">
        <w:rPr>
          <w:rFonts w:ascii="Arial" w:hAnsi="Arial" w:cs="Arial"/>
          <w:szCs w:val="24"/>
        </w:rPr>
        <w:t xml:space="preserve"> </w:t>
      </w:r>
      <w:r w:rsidR="004478C0">
        <w:rPr>
          <w:rFonts w:ascii="Arial" w:hAnsi="Arial" w:cs="Arial"/>
          <w:szCs w:val="24"/>
        </w:rPr>
        <w:t>W</w:t>
      </w:r>
      <w:r w:rsidRPr="00D06B38" w:rsidR="00D81909">
        <w:rPr>
          <w:rFonts w:ascii="Arial" w:hAnsi="Arial" w:cs="Arial"/>
          <w:szCs w:val="24"/>
        </w:rPr>
        <w:t xml:space="preserve">e do not anticipate that </w:t>
      </w:r>
      <w:r w:rsidRPr="00D06B38" w:rsidR="00486908">
        <w:rPr>
          <w:rFonts w:ascii="Arial" w:hAnsi="Arial" w:cs="Arial"/>
          <w:szCs w:val="24"/>
        </w:rPr>
        <w:t xml:space="preserve">individual gamma </w:t>
      </w:r>
      <w:r w:rsidRPr="00D06B38" w:rsidR="00D81909">
        <w:rPr>
          <w:rFonts w:ascii="Arial" w:hAnsi="Arial" w:cs="Arial"/>
          <w:szCs w:val="24"/>
        </w:rPr>
        <w:t>radiation</w:t>
      </w:r>
      <w:r w:rsidRPr="00D06B38" w:rsidR="001942E2">
        <w:rPr>
          <w:rFonts w:ascii="Arial" w:hAnsi="Arial" w:cs="Arial"/>
          <w:szCs w:val="24"/>
        </w:rPr>
        <w:t xml:space="preserve"> levels </w:t>
      </w:r>
      <w:r w:rsidRPr="00D06B38" w:rsidR="001C4B27">
        <w:rPr>
          <w:rFonts w:ascii="Arial" w:hAnsi="Arial" w:cs="Arial"/>
          <w:szCs w:val="24"/>
        </w:rPr>
        <w:t>will</w:t>
      </w:r>
      <w:r w:rsidRPr="00D06B38" w:rsidR="001942E2">
        <w:rPr>
          <w:rFonts w:ascii="Arial" w:hAnsi="Arial" w:cs="Arial"/>
          <w:szCs w:val="24"/>
        </w:rPr>
        <w:t xml:space="preserve"> </w:t>
      </w:r>
      <w:r w:rsidRPr="00D06B38" w:rsidR="00477194">
        <w:rPr>
          <w:rFonts w:ascii="Arial" w:hAnsi="Arial" w:cs="Arial"/>
          <w:szCs w:val="24"/>
        </w:rPr>
        <w:t xml:space="preserve">exceed </w:t>
      </w:r>
      <w:r w:rsidRPr="00D06B38" w:rsidR="00D81909">
        <w:rPr>
          <w:rFonts w:ascii="Arial" w:hAnsi="Arial" w:cs="Arial"/>
          <w:szCs w:val="24"/>
        </w:rPr>
        <w:t>the</w:t>
      </w:r>
      <w:r w:rsidRPr="00D06B38" w:rsidR="00C0246A">
        <w:rPr>
          <w:rFonts w:ascii="Arial" w:hAnsi="Arial" w:cs="Arial"/>
          <w:szCs w:val="24"/>
        </w:rPr>
        <w:t xml:space="preserve"> annual</w:t>
      </w:r>
      <w:r w:rsidRPr="00D06B38" w:rsidR="00D81909">
        <w:rPr>
          <w:rFonts w:ascii="Arial" w:hAnsi="Arial" w:cs="Arial"/>
          <w:szCs w:val="24"/>
        </w:rPr>
        <w:t xml:space="preserve"> exposure limit of </w:t>
      </w:r>
      <w:r w:rsidR="005A59D3">
        <w:rPr>
          <w:rFonts w:ascii="Arial" w:hAnsi="Arial" w:cs="Arial"/>
          <w:szCs w:val="24"/>
        </w:rPr>
        <w:t>5 r</w:t>
      </w:r>
      <w:r w:rsidRPr="00D06B38" w:rsidR="00477194">
        <w:rPr>
          <w:rFonts w:ascii="Arial" w:hAnsi="Arial" w:cs="Arial"/>
          <w:szCs w:val="24"/>
        </w:rPr>
        <w:t>ems</w:t>
      </w:r>
      <w:r w:rsidRPr="00D06B38" w:rsidR="00D81909">
        <w:rPr>
          <w:rFonts w:ascii="Arial" w:hAnsi="Arial" w:cs="Arial"/>
          <w:szCs w:val="24"/>
        </w:rPr>
        <w:t xml:space="preserve"> contained in </w:t>
      </w:r>
      <w:r w:rsidR="00714856">
        <w:rPr>
          <w:rFonts w:ascii="Arial" w:hAnsi="Arial" w:cs="Arial"/>
          <w:szCs w:val="24"/>
        </w:rPr>
        <w:t>section</w:t>
      </w:r>
      <w:r w:rsidRPr="00D06B38" w:rsidR="00D81909">
        <w:rPr>
          <w:rFonts w:ascii="Arial" w:hAnsi="Arial" w:cs="Arial"/>
          <w:szCs w:val="24"/>
        </w:rPr>
        <w:t xml:space="preserve"> 57.5047(d). </w:t>
      </w:r>
      <w:r w:rsidRPr="00D06B38" w:rsidR="001942E2">
        <w:rPr>
          <w:rFonts w:ascii="Arial" w:hAnsi="Arial" w:cs="Arial"/>
          <w:szCs w:val="24"/>
        </w:rPr>
        <w:t xml:space="preserve"> </w:t>
      </w:r>
    </w:p>
    <w:p w:rsidRPr="00D06B38" w:rsidR="009C35AF" w:rsidRDefault="009C35AF" w14:paraId="14FEA919" w14:textId="77777777">
      <w:pPr>
        <w:rPr>
          <w:rFonts w:ascii="Arial" w:hAnsi="Arial" w:cs="Arial"/>
          <w:szCs w:val="24"/>
        </w:rPr>
      </w:pPr>
    </w:p>
    <w:p w:rsidRPr="00D06B38" w:rsidR="009C35AF" w:rsidP="00530D3D" w:rsidRDefault="00530D3D" w14:paraId="08A9F036" w14:textId="77777777">
      <w:pPr>
        <w:rPr>
          <w:rFonts w:ascii="Arial" w:hAnsi="Arial" w:cs="Arial"/>
          <w:b/>
          <w:szCs w:val="24"/>
        </w:rPr>
      </w:pPr>
      <w:r w:rsidRPr="00D06B38">
        <w:rPr>
          <w:rFonts w:ascii="Arial" w:hAnsi="Arial" w:cs="Arial"/>
          <w:b/>
          <w:szCs w:val="24"/>
        </w:rPr>
        <w:t>2.</w:t>
      </w:r>
      <w:r w:rsidRPr="00D06B38">
        <w:rPr>
          <w:rFonts w:ascii="Arial" w:hAnsi="Arial" w:cs="Arial"/>
          <w:b/>
          <w:szCs w:val="24"/>
        </w:rPr>
        <w:tab/>
      </w:r>
      <w:r w:rsidRPr="00D06B38" w:rsidR="009C35AF">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rsidRPr="00D06B38" w:rsidR="00530D3D" w:rsidP="00530D3D" w:rsidRDefault="00530D3D" w14:paraId="7A711012" w14:textId="77777777">
      <w:pPr>
        <w:rPr>
          <w:rFonts w:ascii="Arial" w:hAnsi="Arial" w:cs="Arial"/>
          <w:szCs w:val="24"/>
        </w:rPr>
      </w:pPr>
    </w:p>
    <w:p w:rsidRPr="00D06B38" w:rsidR="009C35AF" w:rsidRDefault="00042C47" w14:paraId="5E82752E" w14:textId="77777777">
      <w:pPr>
        <w:rPr>
          <w:rFonts w:ascii="Arial" w:hAnsi="Arial" w:cs="Arial"/>
          <w:szCs w:val="24"/>
        </w:rPr>
      </w:pPr>
      <w:r w:rsidRPr="00D06B38">
        <w:rPr>
          <w:rFonts w:ascii="Arial" w:hAnsi="Arial" w:cs="Arial"/>
          <w:szCs w:val="24"/>
        </w:rPr>
        <w:lastRenderedPageBreak/>
        <w:t xml:space="preserve">MSHA </w:t>
      </w:r>
      <w:r w:rsidR="00187647">
        <w:rPr>
          <w:rFonts w:ascii="Arial" w:hAnsi="Arial" w:cs="Arial"/>
          <w:szCs w:val="24"/>
        </w:rPr>
        <w:t xml:space="preserve">uses </w:t>
      </w:r>
      <w:r w:rsidRPr="00D06B38">
        <w:rPr>
          <w:rFonts w:ascii="Arial" w:hAnsi="Arial" w:cs="Arial"/>
          <w:szCs w:val="24"/>
        </w:rPr>
        <w:t>th</w:t>
      </w:r>
      <w:r w:rsidRPr="00D06B38" w:rsidR="004D6F5C">
        <w:rPr>
          <w:rFonts w:ascii="Arial" w:hAnsi="Arial" w:cs="Arial"/>
          <w:szCs w:val="24"/>
        </w:rPr>
        <w:t>is</w:t>
      </w:r>
      <w:r w:rsidRPr="00D06B38">
        <w:rPr>
          <w:rFonts w:ascii="Arial" w:hAnsi="Arial" w:cs="Arial"/>
          <w:szCs w:val="24"/>
        </w:rPr>
        <w:t xml:space="preserve"> </w:t>
      </w:r>
      <w:r w:rsidRPr="00D06B38" w:rsidR="004D6F5C">
        <w:rPr>
          <w:rFonts w:ascii="Arial" w:hAnsi="Arial" w:cs="Arial"/>
          <w:szCs w:val="24"/>
        </w:rPr>
        <w:t>information</w:t>
      </w:r>
      <w:r w:rsidRPr="00D06B38">
        <w:rPr>
          <w:rFonts w:ascii="Arial" w:hAnsi="Arial" w:cs="Arial"/>
          <w:szCs w:val="24"/>
        </w:rPr>
        <w:t xml:space="preserve"> </w:t>
      </w:r>
      <w:r w:rsidRPr="00D06B38" w:rsidR="004D6F5C">
        <w:rPr>
          <w:rFonts w:ascii="Arial" w:hAnsi="Arial" w:cs="Arial"/>
          <w:szCs w:val="24"/>
        </w:rPr>
        <w:t xml:space="preserve">to </w:t>
      </w:r>
      <w:r w:rsidRPr="00D06B38" w:rsidR="00180812">
        <w:rPr>
          <w:rFonts w:ascii="Arial" w:hAnsi="Arial" w:cs="Arial"/>
          <w:szCs w:val="24"/>
        </w:rPr>
        <w:t>evaluat</w:t>
      </w:r>
      <w:r w:rsidRPr="00D06B38" w:rsidR="004D6F5C">
        <w:rPr>
          <w:rFonts w:ascii="Arial" w:hAnsi="Arial" w:cs="Arial"/>
          <w:szCs w:val="24"/>
        </w:rPr>
        <w:t>e</w:t>
      </w:r>
      <w:r w:rsidRPr="00D06B38" w:rsidR="00180812">
        <w:rPr>
          <w:rFonts w:ascii="Arial" w:hAnsi="Arial" w:cs="Arial"/>
          <w:szCs w:val="24"/>
        </w:rPr>
        <w:t xml:space="preserve"> the effectiveness of </w:t>
      </w:r>
      <w:r w:rsidRPr="00D06B38">
        <w:rPr>
          <w:rFonts w:ascii="Arial" w:hAnsi="Arial" w:cs="Arial"/>
          <w:szCs w:val="24"/>
        </w:rPr>
        <w:t xml:space="preserve">a mine operator’s </w:t>
      </w:r>
      <w:r w:rsidRPr="00D06B38" w:rsidR="00180812">
        <w:rPr>
          <w:rFonts w:ascii="Arial" w:hAnsi="Arial" w:cs="Arial"/>
          <w:szCs w:val="24"/>
        </w:rPr>
        <w:t xml:space="preserve">protection program in demonstrating compliance with </w:t>
      </w:r>
      <w:r w:rsidRPr="00D06B38">
        <w:rPr>
          <w:rFonts w:ascii="Arial" w:hAnsi="Arial" w:cs="Arial"/>
          <w:szCs w:val="24"/>
        </w:rPr>
        <w:t>the radiation standards</w:t>
      </w:r>
      <w:r w:rsidRPr="00D06B38" w:rsidR="00180812">
        <w:rPr>
          <w:rFonts w:ascii="Arial" w:hAnsi="Arial" w:cs="Arial"/>
          <w:szCs w:val="24"/>
        </w:rPr>
        <w:t>.</w:t>
      </w:r>
      <w:r w:rsidR="005C3B43">
        <w:rPr>
          <w:rFonts w:ascii="Arial" w:hAnsi="Arial" w:cs="Arial"/>
          <w:szCs w:val="24"/>
        </w:rPr>
        <w:t xml:space="preserve"> </w:t>
      </w:r>
      <w:r w:rsidRPr="00D06B38" w:rsidR="00180812">
        <w:rPr>
          <w:rFonts w:ascii="Arial" w:hAnsi="Arial" w:cs="Arial"/>
          <w:szCs w:val="24"/>
        </w:rPr>
        <w:t xml:space="preserve"> </w:t>
      </w:r>
      <w:r w:rsidRPr="00D06B38" w:rsidR="00482860">
        <w:rPr>
          <w:rFonts w:ascii="Arial" w:hAnsi="Arial" w:cs="Arial"/>
          <w:szCs w:val="24"/>
        </w:rPr>
        <w:t>The collected i</w:t>
      </w:r>
      <w:r w:rsidRPr="00D06B38" w:rsidR="004D6F5C">
        <w:rPr>
          <w:rFonts w:ascii="Arial" w:hAnsi="Arial" w:cs="Arial"/>
          <w:szCs w:val="24"/>
        </w:rPr>
        <w:t>nformation on</w:t>
      </w:r>
      <w:r w:rsidRPr="00D06B38" w:rsidR="009C35AF">
        <w:rPr>
          <w:rFonts w:ascii="Arial" w:hAnsi="Arial" w:cs="Arial"/>
          <w:szCs w:val="24"/>
        </w:rPr>
        <w:t xml:space="preserve"> cumulative occupational radiation exposures </w:t>
      </w:r>
      <w:r w:rsidRPr="00D06B38" w:rsidR="00482860">
        <w:rPr>
          <w:rFonts w:ascii="Arial" w:hAnsi="Arial" w:cs="Arial"/>
          <w:szCs w:val="24"/>
        </w:rPr>
        <w:t xml:space="preserve">serves two purposes: it </w:t>
      </w:r>
      <w:r w:rsidRPr="00D06B38" w:rsidR="009C35AF">
        <w:rPr>
          <w:rFonts w:ascii="Arial" w:hAnsi="Arial" w:cs="Arial"/>
          <w:szCs w:val="24"/>
        </w:rPr>
        <w:t>aid</w:t>
      </w:r>
      <w:r w:rsidRPr="00D06B38" w:rsidR="00482860">
        <w:rPr>
          <w:rFonts w:ascii="Arial" w:hAnsi="Arial" w:cs="Arial"/>
          <w:szCs w:val="24"/>
        </w:rPr>
        <w:t>s</w:t>
      </w:r>
      <w:r w:rsidRPr="00D06B38" w:rsidR="009C35AF">
        <w:rPr>
          <w:rFonts w:ascii="Arial" w:hAnsi="Arial" w:cs="Arial"/>
          <w:szCs w:val="24"/>
        </w:rPr>
        <w:t xml:space="preserve"> </w:t>
      </w:r>
      <w:r w:rsidRPr="00D06B38" w:rsidR="00482860">
        <w:rPr>
          <w:rFonts w:ascii="Arial" w:hAnsi="Arial" w:cs="Arial"/>
          <w:szCs w:val="24"/>
        </w:rPr>
        <w:t xml:space="preserve">MSHA in </w:t>
      </w:r>
      <w:r w:rsidR="00751976">
        <w:rPr>
          <w:rFonts w:ascii="Arial" w:hAnsi="Arial" w:cs="Arial"/>
          <w:szCs w:val="24"/>
        </w:rPr>
        <w:t>its</w:t>
      </w:r>
      <w:r w:rsidRPr="00D06B38" w:rsidR="00751976">
        <w:rPr>
          <w:rFonts w:ascii="Arial" w:hAnsi="Arial" w:cs="Arial"/>
          <w:szCs w:val="24"/>
        </w:rPr>
        <w:t xml:space="preserve"> </w:t>
      </w:r>
      <w:r w:rsidRPr="00D06B38" w:rsidR="00482860">
        <w:rPr>
          <w:rFonts w:ascii="Arial" w:hAnsi="Arial" w:cs="Arial"/>
          <w:szCs w:val="24"/>
        </w:rPr>
        <w:t xml:space="preserve">efforts to </w:t>
      </w:r>
      <w:r w:rsidRPr="00D06B38" w:rsidR="009C35AF">
        <w:rPr>
          <w:rFonts w:ascii="Arial" w:hAnsi="Arial" w:cs="Arial"/>
          <w:szCs w:val="24"/>
        </w:rPr>
        <w:t>protect</w:t>
      </w:r>
      <w:r w:rsidRPr="00D06B38" w:rsidR="00482860">
        <w:rPr>
          <w:rFonts w:ascii="Arial" w:hAnsi="Arial" w:cs="Arial"/>
          <w:szCs w:val="24"/>
        </w:rPr>
        <w:t xml:space="preserve"> the health and safety </w:t>
      </w:r>
      <w:r w:rsidRPr="00D06B38" w:rsidR="009C35AF">
        <w:rPr>
          <w:rFonts w:ascii="Arial" w:hAnsi="Arial" w:cs="Arial"/>
          <w:szCs w:val="24"/>
        </w:rPr>
        <w:t xml:space="preserve">of </w:t>
      </w:r>
      <w:r w:rsidRPr="00D06B38" w:rsidR="00482860">
        <w:rPr>
          <w:rFonts w:ascii="Arial" w:hAnsi="Arial" w:cs="Arial"/>
          <w:szCs w:val="24"/>
        </w:rPr>
        <w:t xml:space="preserve">the </w:t>
      </w:r>
      <w:r w:rsidR="00E87771">
        <w:rPr>
          <w:rFonts w:ascii="Arial" w:hAnsi="Arial" w:cs="Arial"/>
          <w:szCs w:val="24"/>
        </w:rPr>
        <w:t>miner</w:t>
      </w:r>
      <w:r w:rsidRPr="00D06B38" w:rsidR="00E87771">
        <w:rPr>
          <w:rFonts w:ascii="Arial" w:hAnsi="Arial" w:cs="Arial"/>
          <w:szCs w:val="24"/>
        </w:rPr>
        <w:t>s</w:t>
      </w:r>
      <w:r w:rsidR="00751976">
        <w:rPr>
          <w:rFonts w:ascii="Arial" w:hAnsi="Arial" w:cs="Arial"/>
          <w:szCs w:val="24"/>
        </w:rPr>
        <w:t>;</w:t>
      </w:r>
      <w:r w:rsidRPr="00D06B38" w:rsidR="009C35AF">
        <w:rPr>
          <w:rFonts w:ascii="Arial" w:hAnsi="Arial" w:cs="Arial"/>
          <w:szCs w:val="24"/>
        </w:rPr>
        <w:t xml:space="preserve"> and</w:t>
      </w:r>
      <w:r w:rsidRPr="00D06B38" w:rsidR="00482860">
        <w:rPr>
          <w:rFonts w:ascii="Arial" w:hAnsi="Arial" w:cs="Arial"/>
          <w:szCs w:val="24"/>
        </w:rPr>
        <w:t xml:space="preserve">, it aids MSHA in developing </w:t>
      </w:r>
      <w:r w:rsidRPr="00D06B38" w:rsidR="00180812">
        <w:rPr>
          <w:rFonts w:ascii="Arial" w:hAnsi="Arial" w:cs="Arial"/>
          <w:szCs w:val="24"/>
        </w:rPr>
        <w:t>prevention and</w:t>
      </w:r>
      <w:r w:rsidRPr="00D06B38" w:rsidR="009C35AF">
        <w:rPr>
          <w:rFonts w:ascii="Arial" w:hAnsi="Arial" w:cs="Arial"/>
          <w:szCs w:val="24"/>
        </w:rPr>
        <w:t xml:space="preserve"> control </w:t>
      </w:r>
      <w:r w:rsidRPr="00D06B38" w:rsidR="00482860">
        <w:rPr>
          <w:rFonts w:ascii="Arial" w:hAnsi="Arial" w:cs="Arial"/>
          <w:szCs w:val="24"/>
        </w:rPr>
        <w:t xml:space="preserve">methods for </w:t>
      </w:r>
      <w:r w:rsidRPr="00D06B38" w:rsidR="009C35AF">
        <w:rPr>
          <w:rFonts w:ascii="Arial" w:hAnsi="Arial" w:cs="Arial"/>
          <w:szCs w:val="24"/>
        </w:rPr>
        <w:t>subsequent radiation exposure</w:t>
      </w:r>
      <w:r w:rsidR="00E87771">
        <w:rPr>
          <w:rFonts w:ascii="Arial" w:hAnsi="Arial" w:cs="Arial"/>
          <w:szCs w:val="24"/>
        </w:rPr>
        <w:t>s</w:t>
      </w:r>
      <w:r w:rsidRPr="00D06B38" w:rsidR="009C35AF">
        <w:rPr>
          <w:rFonts w:ascii="Arial" w:hAnsi="Arial" w:cs="Arial"/>
          <w:szCs w:val="24"/>
        </w:rPr>
        <w:t xml:space="preserve">.  </w:t>
      </w:r>
    </w:p>
    <w:p w:rsidRPr="00D06B38" w:rsidR="009C35AF" w:rsidRDefault="009C35AF" w14:paraId="4DD63C41" w14:textId="77777777">
      <w:pPr>
        <w:rPr>
          <w:rFonts w:ascii="Arial" w:hAnsi="Arial" w:cs="Arial"/>
          <w:szCs w:val="24"/>
        </w:rPr>
      </w:pPr>
    </w:p>
    <w:p w:rsidRPr="00D06B38" w:rsidR="009C35AF" w:rsidRDefault="009C35AF" w14:paraId="2ED25B96" w14:textId="77777777">
      <w:pPr>
        <w:rPr>
          <w:rFonts w:ascii="Arial" w:hAnsi="Arial" w:cs="Arial"/>
          <w:szCs w:val="24"/>
        </w:rPr>
      </w:pPr>
      <w:r w:rsidRPr="00D06B38">
        <w:rPr>
          <w:rFonts w:ascii="Arial" w:hAnsi="Arial" w:cs="Arial"/>
          <w:b/>
          <w:szCs w:val="24"/>
        </w:rPr>
        <w:t>3.</w:t>
      </w:r>
      <w:r w:rsidRPr="00D06B38">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06B38" w:rsidR="009C35AF" w:rsidRDefault="009C35AF" w14:paraId="57105864" w14:textId="77777777">
      <w:pPr>
        <w:rPr>
          <w:rFonts w:ascii="Arial" w:hAnsi="Arial" w:cs="Arial"/>
          <w:szCs w:val="24"/>
        </w:rPr>
      </w:pPr>
    </w:p>
    <w:p w:rsidRPr="00D06B38" w:rsidR="009C35AF" w:rsidRDefault="00117014" w14:paraId="291BD86F" w14:textId="77777777">
      <w:pPr>
        <w:rPr>
          <w:rFonts w:ascii="Arial" w:hAnsi="Arial" w:cs="Arial"/>
          <w:szCs w:val="24"/>
        </w:rPr>
      </w:pPr>
      <w:r w:rsidRPr="00D06B38">
        <w:rPr>
          <w:rFonts w:ascii="Arial" w:hAnsi="Arial" w:cs="Arial"/>
          <w:szCs w:val="24"/>
        </w:rPr>
        <w:t>No improved information technology has been identified that would reduce the burden.</w:t>
      </w:r>
    </w:p>
    <w:p w:rsidRPr="00D06B38" w:rsidR="00117014" w:rsidRDefault="00117014" w14:paraId="2C4AE794" w14:textId="77777777">
      <w:pPr>
        <w:rPr>
          <w:rFonts w:ascii="Arial" w:hAnsi="Arial" w:cs="Arial"/>
          <w:szCs w:val="24"/>
        </w:rPr>
      </w:pPr>
    </w:p>
    <w:p w:rsidRPr="00D06B38" w:rsidR="009C35AF" w:rsidRDefault="009C35AF" w14:paraId="50A2D6A8" w14:textId="77777777">
      <w:pPr>
        <w:rPr>
          <w:rFonts w:ascii="Arial" w:hAnsi="Arial" w:cs="Arial"/>
          <w:szCs w:val="24"/>
        </w:rPr>
      </w:pPr>
      <w:r w:rsidRPr="00D06B38">
        <w:rPr>
          <w:rFonts w:ascii="Arial" w:hAnsi="Arial" w:cs="Arial"/>
          <w:b/>
          <w:szCs w:val="24"/>
        </w:rPr>
        <w:t>4.</w:t>
      </w:r>
      <w:r w:rsidRPr="00D06B38">
        <w:rPr>
          <w:rFonts w:ascii="Arial" w:hAnsi="Arial" w:cs="Arial"/>
          <w:b/>
          <w:szCs w:val="24"/>
        </w:rPr>
        <w:tab/>
        <w:t>Describe efforts to identify duplication.  Show specifically why any similar information already available cannot be used or modified for use for the purposes described in Item 2 above.</w:t>
      </w:r>
    </w:p>
    <w:p w:rsidRPr="00D06B38" w:rsidR="009C35AF" w:rsidRDefault="009C35AF" w14:paraId="1211C639" w14:textId="77777777">
      <w:pPr>
        <w:rPr>
          <w:rFonts w:ascii="Arial" w:hAnsi="Arial" w:cs="Arial"/>
          <w:szCs w:val="24"/>
        </w:rPr>
      </w:pPr>
    </w:p>
    <w:p w:rsidRPr="00D06B38" w:rsidR="009C35AF" w:rsidRDefault="009C35AF" w14:paraId="4EEE2E5B" w14:textId="77777777">
      <w:pPr>
        <w:rPr>
          <w:rFonts w:ascii="Arial" w:hAnsi="Arial" w:cs="Arial"/>
          <w:szCs w:val="24"/>
        </w:rPr>
      </w:pPr>
      <w:r w:rsidRPr="00D06B38">
        <w:rPr>
          <w:rFonts w:ascii="Arial" w:hAnsi="Arial" w:cs="Arial"/>
          <w:szCs w:val="24"/>
        </w:rPr>
        <w:t>Records are unique to each mine.  No similar or duplicate information exists that could be used</w:t>
      </w:r>
      <w:r w:rsidR="0069394D">
        <w:rPr>
          <w:rFonts w:ascii="Arial" w:hAnsi="Arial" w:cs="Arial"/>
          <w:szCs w:val="24"/>
        </w:rPr>
        <w:t xml:space="preserve"> to reduce the paperwork burden.</w:t>
      </w:r>
    </w:p>
    <w:p w:rsidRPr="00D06B38" w:rsidR="009C35AF" w:rsidRDefault="009C35AF" w14:paraId="227534FF" w14:textId="77777777">
      <w:pPr>
        <w:rPr>
          <w:rFonts w:ascii="Arial" w:hAnsi="Arial" w:cs="Arial"/>
          <w:szCs w:val="24"/>
        </w:rPr>
      </w:pPr>
    </w:p>
    <w:p w:rsidRPr="00D06B38" w:rsidR="009C35AF" w:rsidRDefault="009C35AF" w14:paraId="057EEF9C" w14:textId="77777777">
      <w:pPr>
        <w:rPr>
          <w:rFonts w:ascii="Arial" w:hAnsi="Arial" w:cs="Arial"/>
          <w:szCs w:val="24"/>
        </w:rPr>
      </w:pPr>
      <w:r w:rsidRPr="00D06B38">
        <w:rPr>
          <w:rFonts w:ascii="Arial" w:hAnsi="Arial" w:cs="Arial"/>
          <w:b/>
          <w:szCs w:val="24"/>
        </w:rPr>
        <w:t>5.</w:t>
      </w:r>
      <w:r w:rsidRPr="00D06B38">
        <w:rPr>
          <w:rFonts w:ascii="Arial" w:hAnsi="Arial" w:cs="Arial"/>
          <w:b/>
          <w:szCs w:val="24"/>
        </w:rPr>
        <w:tab/>
        <w:t>If the collection of information impacts small bus</w:t>
      </w:r>
      <w:r w:rsidR="00A35F93">
        <w:rPr>
          <w:rFonts w:ascii="Arial" w:hAnsi="Arial" w:cs="Arial"/>
          <w:b/>
          <w:szCs w:val="24"/>
        </w:rPr>
        <w:t xml:space="preserve">inesses or other small entities, </w:t>
      </w:r>
      <w:r w:rsidRPr="00D06B38">
        <w:rPr>
          <w:rFonts w:ascii="Arial" w:hAnsi="Arial" w:cs="Arial"/>
          <w:b/>
          <w:szCs w:val="24"/>
        </w:rPr>
        <w:t>describe any methods used to minimize burden.</w:t>
      </w:r>
    </w:p>
    <w:p w:rsidRPr="00D06B38" w:rsidR="009C35AF" w:rsidRDefault="009C35AF" w14:paraId="71BAE665" w14:textId="77777777">
      <w:pPr>
        <w:rPr>
          <w:rFonts w:ascii="Arial" w:hAnsi="Arial" w:cs="Arial"/>
          <w:szCs w:val="24"/>
        </w:rPr>
      </w:pPr>
    </w:p>
    <w:p w:rsidRPr="00D06B38" w:rsidR="00C72324" w:rsidP="00C72324" w:rsidRDefault="00C72324" w14:paraId="2A25AFC5" w14:textId="1383831B">
      <w:pPr>
        <w:rPr>
          <w:rFonts w:ascii="Arial" w:hAnsi="Arial" w:cs="Arial"/>
          <w:szCs w:val="24"/>
        </w:rPr>
      </w:pPr>
      <w:r w:rsidRPr="00D06B38">
        <w:rPr>
          <w:rFonts w:ascii="Arial" w:hAnsi="Arial" w:cs="Arial"/>
          <w:szCs w:val="24"/>
        </w:rPr>
        <w:t xml:space="preserve">This information does not have a significant impact on small businesses or other small entities.  However, MSHA has made available on our website </w:t>
      </w:r>
      <w:r w:rsidR="00D27E1B">
        <w:rPr>
          <w:rFonts w:ascii="Arial" w:hAnsi="Arial" w:cs="Arial"/>
          <w:szCs w:val="24"/>
        </w:rPr>
        <w:t>(</w:t>
      </w:r>
      <w:hyperlink w:history="1" r:id="rId11">
        <w:r w:rsidRPr="00D865F5" w:rsidR="00D27E1B">
          <w:rPr>
            <w:rStyle w:val="Hyperlink"/>
            <w:rFonts w:ascii="Arial" w:hAnsi="Arial" w:cs="Arial"/>
            <w:szCs w:val="24"/>
          </w:rPr>
          <w:t>www.msha.gov</w:t>
        </w:r>
      </w:hyperlink>
      <w:r w:rsidR="00D27E1B">
        <w:rPr>
          <w:rFonts w:ascii="Arial" w:hAnsi="Arial" w:cs="Arial"/>
          <w:szCs w:val="24"/>
        </w:rPr>
        <w:t xml:space="preserve">) </w:t>
      </w:r>
      <w:r w:rsidRPr="00D06B38">
        <w:rPr>
          <w:rFonts w:ascii="Arial" w:hAnsi="Arial" w:cs="Arial"/>
          <w:szCs w:val="24"/>
        </w:rPr>
        <w:t>various sources of information, such as “Technical Assistance,” “Best Practices,” and “Accident Prevention.</w:t>
      </w:r>
      <w:r w:rsidR="00A46EAE">
        <w:rPr>
          <w:rFonts w:ascii="Arial" w:hAnsi="Arial" w:cs="Arial"/>
          <w:szCs w:val="24"/>
        </w:rPr>
        <w:t>”</w:t>
      </w:r>
      <w:r w:rsidRPr="00D06B38">
        <w:rPr>
          <w:rFonts w:ascii="Arial" w:hAnsi="Arial" w:cs="Arial"/>
          <w:szCs w:val="24"/>
        </w:rPr>
        <w:t xml:space="preserve">  To assist with compliance, </w:t>
      </w:r>
      <w:r w:rsidRPr="00D06B38" w:rsidR="00861617">
        <w:rPr>
          <w:rFonts w:ascii="Arial" w:hAnsi="Arial" w:cs="Arial"/>
          <w:szCs w:val="24"/>
        </w:rPr>
        <w:t>these</w:t>
      </w:r>
      <w:r w:rsidRPr="00D06B38" w:rsidR="004D6F5C">
        <w:rPr>
          <w:rFonts w:ascii="Arial" w:hAnsi="Arial" w:cs="Arial"/>
          <w:szCs w:val="24"/>
        </w:rPr>
        <w:t xml:space="preserve"> </w:t>
      </w:r>
      <w:r w:rsidR="00D27E1B">
        <w:rPr>
          <w:rFonts w:ascii="Arial" w:hAnsi="Arial" w:cs="Arial"/>
          <w:szCs w:val="24"/>
        </w:rPr>
        <w:t>re</w:t>
      </w:r>
      <w:r w:rsidRPr="00D06B38" w:rsidR="004D6F5C">
        <w:rPr>
          <w:rFonts w:ascii="Arial" w:hAnsi="Arial" w:cs="Arial"/>
          <w:szCs w:val="24"/>
        </w:rPr>
        <w:t>sources</w:t>
      </w:r>
      <w:r w:rsidRPr="00D06B38">
        <w:rPr>
          <w:rFonts w:ascii="Arial" w:hAnsi="Arial" w:cs="Arial"/>
          <w:szCs w:val="24"/>
        </w:rPr>
        <w:t xml:space="preserve"> provide tips and general information on a number of various topics.</w:t>
      </w:r>
    </w:p>
    <w:p w:rsidRPr="00D06B38" w:rsidR="009C35AF" w:rsidRDefault="009C35AF" w14:paraId="02D4F4CF" w14:textId="77777777">
      <w:pPr>
        <w:rPr>
          <w:rFonts w:ascii="Arial" w:hAnsi="Arial" w:cs="Arial"/>
          <w:szCs w:val="24"/>
        </w:rPr>
      </w:pPr>
    </w:p>
    <w:p w:rsidRPr="00D06B38" w:rsidR="009C35AF" w:rsidRDefault="009C35AF" w14:paraId="3EC04D51" w14:textId="77777777">
      <w:pPr>
        <w:rPr>
          <w:rFonts w:ascii="Arial" w:hAnsi="Arial" w:cs="Arial"/>
          <w:szCs w:val="24"/>
        </w:rPr>
      </w:pPr>
      <w:r w:rsidRPr="00D06B38">
        <w:rPr>
          <w:rFonts w:ascii="Arial" w:hAnsi="Arial" w:cs="Arial"/>
          <w:b/>
          <w:szCs w:val="24"/>
        </w:rPr>
        <w:t>6.</w:t>
      </w:r>
      <w:r w:rsidRPr="00D06B38">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Pr="00D06B38" w:rsidR="009C35AF" w:rsidRDefault="009C35AF" w14:paraId="7262E508" w14:textId="77777777">
      <w:pPr>
        <w:rPr>
          <w:rFonts w:ascii="Arial" w:hAnsi="Arial" w:cs="Arial"/>
          <w:szCs w:val="24"/>
        </w:rPr>
      </w:pPr>
    </w:p>
    <w:p w:rsidRPr="00D06B38" w:rsidR="009C35AF" w:rsidRDefault="009C35AF" w14:paraId="56F9551F" w14:textId="3DD2A186">
      <w:pPr>
        <w:rPr>
          <w:rFonts w:ascii="Arial" w:hAnsi="Arial" w:cs="Arial"/>
          <w:szCs w:val="24"/>
        </w:rPr>
      </w:pPr>
      <w:r w:rsidRPr="00D06B38">
        <w:rPr>
          <w:rFonts w:ascii="Arial" w:hAnsi="Arial" w:cs="Arial"/>
          <w:szCs w:val="24"/>
        </w:rPr>
        <w:t>The standard requires that gamma radiation surveys be conducted</w:t>
      </w:r>
      <w:r w:rsidRPr="00052889">
        <w:rPr>
          <w:rFonts w:ascii="Arial" w:hAnsi="Arial" w:cs="Arial"/>
          <w:szCs w:val="24"/>
        </w:rPr>
        <w:t xml:space="preserve"> annually</w:t>
      </w:r>
      <w:r w:rsidRPr="00D06B38">
        <w:rPr>
          <w:rFonts w:ascii="Arial" w:hAnsi="Arial" w:cs="Arial"/>
          <w:szCs w:val="24"/>
        </w:rPr>
        <w:t xml:space="preserve"> in all underground mines where radioactive ores are mined.  Where average gamma radiation measurements are in excess of 2.0 milliroentgens per hour, gamma radiation dosimeters </w:t>
      </w:r>
      <w:r w:rsidRPr="00D06B38" w:rsidR="000F52A3">
        <w:rPr>
          <w:rFonts w:ascii="Arial" w:hAnsi="Arial" w:cs="Arial"/>
          <w:szCs w:val="24"/>
        </w:rPr>
        <w:t>shall be</w:t>
      </w:r>
      <w:r w:rsidRPr="00D06B38">
        <w:rPr>
          <w:rFonts w:ascii="Arial" w:hAnsi="Arial" w:cs="Arial"/>
          <w:szCs w:val="24"/>
        </w:rPr>
        <w:t xml:space="preserve"> provided to all persons affected and records of cumulative individual gamma radiation exposure are required to be kept.</w:t>
      </w:r>
      <w:r w:rsidRPr="00D06B38" w:rsidR="00501A5D">
        <w:rPr>
          <w:rFonts w:ascii="Arial" w:hAnsi="Arial" w:cs="Arial"/>
          <w:szCs w:val="24"/>
        </w:rPr>
        <w:t xml:space="preserve"> </w:t>
      </w:r>
      <w:r w:rsidRPr="00D06B38">
        <w:rPr>
          <w:rFonts w:ascii="Arial" w:hAnsi="Arial" w:cs="Arial"/>
          <w:szCs w:val="24"/>
        </w:rPr>
        <w:t xml:space="preserve"> MSHA believes that </w:t>
      </w:r>
      <w:r w:rsidRPr="00D06B38" w:rsidR="004D6F5C">
        <w:rPr>
          <w:rFonts w:ascii="Arial" w:hAnsi="Arial" w:cs="Arial"/>
          <w:szCs w:val="24"/>
        </w:rPr>
        <w:t xml:space="preserve">the </w:t>
      </w:r>
      <w:r w:rsidRPr="00D06B38" w:rsidR="00501A5D">
        <w:rPr>
          <w:rFonts w:ascii="Arial" w:hAnsi="Arial" w:cs="Arial"/>
          <w:szCs w:val="24"/>
        </w:rPr>
        <w:t xml:space="preserve">monitoring </w:t>
      </w:r>
      <w:r w:rsidRPr="00D06B38" w:rsidR="00501A5D">
        <w:rPr>
          <w:rFonts w:ascii="Arial" w:hAnsi="Arial" w:cs="Arial"/>
          <w:szCs w:val="24"/>
        </w:rPr>
        <w:lastRenderedPageBreak/>
        <w:t xml:space="preserve">of miners’ exposure to gamma radiation </w:t>
      </w:r>
      <w:r w:rsidRPr="00D06B38" w:rsidR="004D6F5C">
        <w:rPr>
          <w:rFonts w:ascii="Arial" w:hAnsi="Arial" w:cs="Arial"/>
          <w:szCs w:val="24"/>
        </w:rPr>
        <w:t xml:space="preserve">is </w:t>
      </w:r>
      <w:r w:rsidRPr="00D06B38" w:rsidR="00501A5D">
        <w:rPr>
          <w:rFonts w:ascii="Arial" w:hAnsi="Arial" w:cs="Arial"/>
          <w:szCs w:val="24"/>
        </w:rPr>
        <w:t xml:space="preserve">essential to </w:t>
      </w:r>
      <w:r w:rsidRPr="00D06B38" w:rsidR="004D6F5C">
        <w:rPr>
          <w:rFonts w:ascii="Arial" w:hAnsi="Arial" w:cs="Arial"/>
          <w:szCs w:val="24"/>
        </w:rPr>
        <w:t xml:space="preserve">the </w:t>
      </w:r>
      <w:r w:rsidRPr="00D06B38" w:rsidR="00501A5D">
        <w:rPr>
          <w:rFonts w:ascii="Arial" w:hAnsi="Arial" w:cs="Arial"/>
          <w:szCs w:val="24"/>
        </w:rPr>
        <w:t xml:space="preserve">protection of their health at these underground mines.  </w:t>
      </w:r>
      <w:r w:rsidRPr="00D06B38" w:rsidR="00F45A6E">
        <w:rPr>
          <w:rFonts w:ascii="Arial" w:hAnsi="Arial" w:cs="Arial"/>
          <w:szCs w:val="24"/>
        </w:rPr>
        <w:t xml:space="preserve">Inadequate </w:t>
      </w:r>
      <w:r w:rsidRPr="00D06B38" w:rsidR="004D6F5C">
        <w:rPr>
          <w:rFonts w:ascii="Arial" w:hAnsi="Arial" w:cs="Arial"/>
          <w:szCs w:val="24"/>
        </w:rPr>
        <w:t>or non</w:t>
      </w:r>
      <w:r w:rsidR="007B51BE">
        <w:rPr>
          <w:rFonts w:ascii="Arial" w:hAnsi="Arial" w:cs="Arial"/>
          <w:szCs w:val="24"/>
        </w:rPr>
        <w:t>-</w:t>
      </w:r>
      <w:r w:rsidRPr="00D06B38" w:rsidR="004D6F5C">
        <w:rPr>
          <w:rFonts w:ascii="Arial" w:hAnsi="Arial" w:cs="Arial"/>
          <w:szCs w:val="24"/>
        </w:rPr>
        <w:t xml:space="preserve">existent </w:t>
      </w:r>
      <w:r w:rsidRPr="00D06B38" w:rsidR="00F45A6E">
        <w:rPr>
          <w:rFonts w:ascii="Arial" w:hAnsi="Arial" w:cs="Arial"/>
          <w:szCs w:val="24"/>
        </w:rPr>
        <w:t xml:space="preserve">gamma radiation exposure </w:t>
      </w:r>
      <w:r w:rsidRPr="00D06B38" w:rsidR="004D6F5C">
        <w:rPr>
          <w:rFonts w:ascii="Arial" w:hAnsi="Arial" w:cs="Arial"/>
          <w:szCs w:val="24"/>
        </w:rPr>
        <w:t>information</w:t>
      </w:r>
      <w:r w:rsidRPr="00D06B38" w:rsidR="00F45A6E">
        <w:rPr>
          <w:rFonts w:ascii="Arial" w:hAnsi="Arial" w:cs="Arial"/>
          <w:szCs w:val="24"/>
        </w:rPr>
        <w:t xml:space="preserve"> may result in undetected and unremedied excessive exposures. </w:t>
      </w:r>
    </w:p>
    <w:p w:rsidRPr="00D06B38" w:rsidR="009C35AF" w:rsidRDefault="009C35AF" w14:paraId="364371C9" w14:textId="77777777">
      <w:pPr>
        <w:rPr>
          <w:rFonts w:ascii="Arial" w:hAnsi="Arial" w:cs="Arial"/>
          <w:szCs w:val="24"/>
        </w:rPr>
      </w:pPr>
    </w:p>
    <w:p w:rsidRPr="00D06B38" w:rsidR="009C35AF" w:rsidRDefault="009C35AF" w14:paraId="5470F898" w14:textId="77777777">
      <w:pPr>
        <w:rPr>
          <w:rFonts w:ascii="Arial" w:hAnsi="Arial" w:cs="Arial"/>
          <w:b/>
          <w:szCs w:val="24"/>
        </w:rPr>
      </w:pPr>
      <w:r w:rsidRPr="00D06B38">
        <w:rPr>
          <w:rFonts w:ascii="Arial" w:hAnsi="Arial" w:cs="Arial"/>
          <w:b/>
          <w:szCs w:val="24"/>
        </w:rPr>
        <w:t>7.</w:t>
      </w:r>
      <w:r w:rsidRPr="00D06B38">
        <w:rPr>
          <w:rFonts w:ascii="Arial" w:hAnsi="Arial" w:cs="Arial"/>
          <w:b/>
          <w:szCs w:val="24"/>
        </w:rPr>
        <w:tab/>
        <w:t>Explain any special circumstances that would cause an information collection to be conducted in a manner:</w:t>
      </w:r>
    </w:p>
    <w:p w:rsidRPr="00D06B38" w:rsidR="009C35AF" w:rsidRDefault="009C35AF" w14:paraId="0CFDD17D" w14:textId="77777777">
      <w:pPr>
        <w:rPr>
          <w:rFonts w:ascii="Arial" w:hAnsi="Arial" w:cs="Arial"/>
          <w:b/>
          <w:szCs w:val="24"/>
        </w:rPr>
      </w:pPr>
    </w:p>
    <w:p w:rsidRPr="00D06B38" w:rsidR="006B6E57" w:rsidP="006B6E57" w:rsidRDefault="006B6E57" w14:paraId="005A5BF7" w14:textId="77777777">
      <w:pPr>
        <w:widowControl/>
        <w:numPr>
          <w:ilvl w:val="0"/>
          <w:numId w:val="2"/>
        </w:numPr>
        <w:rPr>
          <w:rFonts w:ascii="Arial" w:hAnsi="Arial" w:cs="Arial"/>
          <w:b/>
          <w:bCs/>
          <w:snapToGrid/>
          <w:szCs w:val="24"/>
        </w:rPr>
      </w:pPr>
      <w:r w:rsidRPr="00D06B38">
        <w:rPr>
          <w:rFonts w:ascii="Arial" w:hAnsi="Arial" w:cs="Arial"/>
          <w:b/>
          <w:bCs/>
          <w:snapToGrid/>
          <w:szCs w:val="24"/>
        </w:rPr>
        <w:t>Requiring respondents to report information to the agency more</w:t>
      </w:r>
    </w:p>
    <w:p w:rsidRPr="00D06B38" w:rsidR="006B6E57" w:rsidP="006B6E57" w:rsidRDefault="006B6E57" w14:paraId="2586C502" w14:textId="77777777">
      <w:pPr>
        <w:widowControl/>
        <w:rPr>
          <w:rFonts w:ascii="Arial" w:hAnsi="Arial" w:cs="Arial"/>
          <w:b/>
          <w:bCs/>
          <w:snapToGrid/>
          <w:szCs w:val="24"/>
        </w:rPr>
      </w:pPr>
      <w:r w:rsidRPr="00D06B38">
        <w:rPr>
          <w:rFonts w:ascii="Arial" w:hAnsi="Arial" w:cs="Arial"/>
          <w:b/>
          <w:bCs/>
          <w:snapToGrid/>
          <w:szCs w:val="24"/>
        </w:rPr>
        <w:t>often than quarterly.</w:t>
      </w:r>
    </w:p>
    <w:p w:rsidRPr="00D06B38" w:rsidR="006B6E57" w:rsidP="006B6E57" w:rsidRDefault="006B6E57" w14:paraId="3E40B2FF"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rsidRPr="00D06B38" w:rsidR="006B6E57" w:rsidP="006B6E57" w:rsidRDefault="006B6E57" w14:paraId="531FBD9F" w14:textId="7777777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(b) Requiring respondents to prepare a written response to a</w:t>
      </w:r>
    </w:p>
    <w:p w:rsidRPr="00D06B38" w:rsidR="006B6E57" w:rsidP="006B6E57" w:rsidRDefault="006B6E57" w14:paraId="03BA6691" w14:textId="77777777">
      <w:pPr>
        <w:widowControl/>
        <w:rPr>
          <w:rFonts w:ascii="Arial" w:hAnsi="Arial" w:cs="Arial"/>
          <w:b/>
          <w:bCs/>
          <w:snapToGrid/>
          <w:szCs w:val="24"/>
        </w:rPr>
      </w:pPr>
      <w:r w:rsidRPr="00D06B38">
        <w:rPr>
          <w:rFonts w:ascii="Arial" w:hAnsi="Arial" w:cs="Arial"/>
          <w:b/>
          <w:bCs/>
          <w:snapToGrid/>
          <w:szCs w:val="24"/>
        </w:rPr>
        <w:t>collection of information in fewer than 30 days after receipt of it.</w:t>
      </w:r>
    </w:p>
    <w:p w:rsidRPr="00D06B38" w:rsidR="006B6E57" w:rsidP="006B6E57" w:rsidRDefault="006B6E57" w14:paraId="20FD6813"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rsidRPr="00D06B38" w:rsidR="006B6E57" w:rsidP="006B6E57" w:rsidRDefault="006B6E57" w14:paraId="348E5880" w14:textId="7777777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Requiring respondents to submit more than an original and two</w:t>
      </w:r>
    </w:p>
    <w:p w:rsidRPr="00D06B38" w:rsidR="006B6E57" w:rsidP="006B6E57" w:rsidRDefault="006B6E57" w14:paraId="53E5F7CC" w14:textId="77777777">
      <w:pPr>
        <w:widowControl/>
        <w:rPr>
          <w:rFonts w:ascii="Arial" w:hAnsi="Arial" w:cs="Arial"/>
          <w:b/>
          <w:bCs/>
          <w:snapToGrid/>
          <w:szCs w:val="24"/>
        </w:rPr>
      </w:pPr>
      <w:r w:rsidRPr="00D06B38">
        <w:rPr>
          <w:rFonts w:ascii="Arial" w:hAnsi="Arial" w:cs="Arial"/>
          <w:b/>
          <w:bCs/>
          <w:snapToGrid/>
          <w:szCs w:val="24"/>
        </w:rPr>
        <w:t>copies of any document.</w:t>
      </w:r>
    </w:p>
    <w:p w:rsidRPr="00D06B38" w:rsidR="006B6E57" w:rsidP="006B6E57" w:rsidRDefault="006B6E57" w14:paraId="38602A05" w14:textId="77777777">
      <w:pPr>
        <w:widowControl/>
        <w:rPr>
          <w:rFonts w:ascii="Arial" w:hAnsi="Arial" w:cs="Arial"/>
          <w:b/>
          <w:bCs/>
          <w:snapToGrid/>
          <w:szCs w:val="24"/>
        </w:rPr>
      </w:pPr>
      <w:r w:rsidRPr="00D06B38">
        <w:rPr>
          <w:rFonts w:ascii="Arial" w:hAnsi="Arial" w:cs="Arial"/>
          <w:b/>
          <w:bCs/>
          <w:snapToGrid/>
          <w:szCs w:val="24"/>
        </w:rPr>
        <w:fldChar w:fldCharType="begin"/>
      </w:r>
      <w:r w:rsidRPr="00D06B38">
        <w:rPr>
          <w:rFonts w:ascii="Arial" w:hAnsi="Arial" w:cs="Arial"/>
          <w:b/>
          <w:bCs/>
          <w:snapToGrid/>
          <w:szCs w:val="24"/>
        </w:rPr>
        <w:instrText>ADVANCE \R 0.95</w:instrText>
      </w:r>
      <w:r w:rsidRPr="00D06B38">
        <w:rPr>
          <w:rFonts w:ascii="Arial" w:hAnsi="Arial" w:cs="Arial"/>
          <w:b/>
          <w:bCs/>
          <w:snapToGrid/>
          <w:szCs w:val="24"/>
        </w:rPr>
        <w:fldChar w:fldCharType="end"/>
      </w:r>
    </w:p>
    <w:p w:rsidRPr="00D06B38" w:rsidR="006B6E57" w:rsidP="006B6E57" w:rsidRDefault="006B6E57" w14:paraId="5C38E4A5" w14:textId="7777777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Requiring respondents to retain records, other than health,</w:t>
      </w:r>
    </w:p>
    <w:p w:rsidRPr="00D06B38" w:rsidR="006B6E57" w:rsidP="006B6E57" w:rsidRDefault="006B6E57" w14:paraId="0DA87E30" w14:textId="77777777">
      <w:pPr>
        <w:widowControl/>
        <w:rPr>
          <w:rFonts w:ascii="Arial" w:hAnsi="Arial" w:cs="Arial"/>
          <w:snapToGrid/>
          <w:szCs w:val="24"/>
        </w:rPr>
      </w:pPr>
      <w:r w:rsidRPr="00D06B38">
        <w:rPr>
          <w:rFonts w:ascii="Arial" w:hAnsi="Arial" w:cs="Arial"/>
          <w:b/>
          <w:bCs/>
          <w:snapToGrid/>
          <w:szCs w:val="24"/>
        </w:rPr>
        <w:t>medical, government contract, grant-in-aid, or tax records for more than three years</w:t>
      </w:r>
      <w:r w:rsidRPr="00D06B38">
        <w:rPr>
          <w:rFonts w:ascii="Arial" w:hAnsi="Arial" w:cs="Arial"/>
          <w:snapToGrid/>
          <w:szCs w:val="24"/>
        </w:rPr>
        <w:t>.</w:t>
      </w:r>
    </w:p>
    <w:p w:rsidRPr="00D06B38" w:rsidR="006B6E57" w:rsidP="006B6E57" w:rsidRDefault="006B6E57" w14:paraId="13FDAEAA"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rsidRPr="00D06B38" w:rsidR="006B6E57" w:rsidP="006B6E57" w:rsidRDefault="006B6E57" w14:paraId="06225E38" w14:textId="7777777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In connection with a statistical survey, that is not designed to</w:t>
      </w:r>
    </w:p>
    <w:p w:rsidRPr="00D06B38" w:rsidR="006B6E57" w:rsidP="006B6E57" w:rsidRDefault="006B6E57" w14:paraId="6F852F22" w14:textId="77777777">
      <w:pPr>
        <w:widowControl/>
        <w:rPr>
          <w:rFonts w:ascii="Arial" w:hAnsi="Arial" w:cs="Arial"/>
          <w:snapToGrid/>
          <w:szCs w:val="24"/>
        </w:rPr>
      </w:pPr>
      <w:r w:rsidRPr="00D06B38">
        <w:rPr>
          <w:rFonts w:ascii="Arial" w:hAnsi="Arial" w:cs="Arial"/>
          <w:b/>
          <w:bCs/>
          <w:snapToGrid/>
          <w:szCs w:val="24"/>
        </w:rPr>
        <w:t>produce valid and reliable results that can be generalized to the universe of study</w:t>
      </w:r>
      <w:r w:rsidRPr="00D06B38">
        <w:rPr>
          <w:rFonts w:ascii="Arial" w:hAnsi="Arial" w:cs="Arial"/>
          <w:snapToGrid/>
          <w:szCs w:val="24"/>
        </w:rPr>
        <w:t>.</w:t>
      </w:r>
    </w:p>
    <w:p w:rsidRPr="00D06B38" w:rsidR="006B6E57" w:rsidP="006B6E57" w:rsidRDefault="006B6E57" w14:paraId="636E0C4F"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rsidRPr="00D06B38" w:rsidR="006B6E57" w:rsidP="006B6E57" w:rsidRDefault="006B6E57" w14:paraId="0FDB0E57" w14:textId="7777777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 xml:space="preserve">(f) Requiring the use of a statistical data classification that has not </w:t>
      </w:r>
    </w:p>
    <w:p w:rsidRPr="00D06B38" w:rsidR="006B6E57" w:rsidP="006B6E57" w:rsidRDefault="006B6E57" w14:paraId="61C1D8B3" w14:textId="77777777">
      <w:pPr>
        <w:widowControl/>
        <w:rPr>
          <w:rFonts w:ascii="Arial" w:hAnsi="Arial" w:cs="Arial"/>
          <w:b/>
          <w:bCs/>
          <w:snapToGrid/>
          <w:szCs w:val="24"/>
        </w:rPr>
      </w:pPr>
      <w:r w:rsidRPr="00D06B38">
        <w:rPr>
          <w:rFonts w:ascii="Arial" w:hAnsi="Arial" w:cs="Arial"/>
          <w:b/>
          <w:bCs/>
          <w:snapToGrid/>
          <w:szCs w:val="24"/>
        </w:rPr>
        <w:t>been reviewed and approved by OMB.</w:t>
      </w:r>
    </w:p>
    <w:p w:rsidRPr="00D06B38" w:rsidR="006B6E57" w:rsidP="006B6E57" w:rsidRDefault="006B6E57" w14:paraId="64A33499" w14:textId="77777777">
      <w:pPr>
        <w:widowControl/>
        <w:rPr>
          <w:rFonts w:ascii="Arial" w:hAnsi="Arial" w:cs="Arial"/>
          <w:snapToGrid/>
          <w:szCs w:val="24"/>
        </w:rPr>
      </w:pPr>
    </w:p>
    <w:p w:rsidRPr="00D06B38" w:rsidR="006B6E57" w:rsidP="006B6E57" w:rsidRDefault="006B6E57" w14:paraId="6425CF29" w14:textId="7777777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(g) That includes a pledge of confidentiality that is not supported by</w:t>
      </w:r>
    </w:p>
    <w:p w:rsidRPr="00D06B38" w:rsidR="006B6E57" w:rsidP="006B6E57" w:rsidRDefault="006B6E57" w14:paraId="19894238" w14:textId="77777777">
      <w:pPr>
        <w:widowControl/>
        <w:rPr>
          <w:rFonts w:ascii="Arial" w:hAnsi="Arial" w:cs="Arial"/>
          <w:b/>
          <w:bCs/>
          <w:snapToGrid/>
          <w:szCs w:val="24"/>
        </w:rPr>
      </w:pPr>
      <w:r w:rsidRPr="00D06B38">
        <w:rPr>
          <w:rFonts w:ascii="Arial" w:hAnsi="Arial" w:cs="Arial"/>
          <w:b/>
          <w:bCs/>
          <w:snapToGrid/>
          <w:szCs w:val="24"/>
        </w:rPr>
        <w:t>authority established in statute or regula</w:t>
      </w:r>
      <w:r w:rsidR="004F2FE0">
        <w:rPr>
          <w:rFonts w:ascii="Arial" w:hAnsi="Arial" w:cs="Arial"/>
          <w:b/>
          <w:bCs/>
          <w:snapToGrid/>
          <w:szCs w:val="24"/>
        </w:rPr>
        <w:t xml:space="preserve">tion, that is not supported by </w:t>
      </w:r>
      <w:r w:rsidRPr="00D06B38">
        <w:rPr>
          <w:rFonts w:ascii="Arial" w:hAnsi="Arial" w:cs="Arial"/>
          <w:b/>
          <w:bCs/>
          <w:snapToGrid/>
          <w:szCs w:val="24"/>
        </w:rPr>
        <w:t>disclosure and data security policies that are consistent with the pledge, or which unnecessarily impedes sharing of data with other agencies for compatible confidential use.</w:t>
      </w:r>
    </w:p>
    <w:p w:rsidRPr="00D06B38" w:rsidR="006B6E57" w:rsidP="006B6E57" w:rsidRDefault="006B6E57" w14:paraId="41BE2E84"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rsidRPr="00D06B38" w:rsidR="006B6E57" w:rsidP="006B6E57" w:rsidRDefault="006B6E57" w14:paraId="380B656E" w14:textId="7777777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(h) Requiring respondents to submit proprietary trade secret, or other confidential information unless the agency can demonstrate that it has instituted procedures to protect the information’s confidentiality to the extent permitted by law.</w:t>
      </w:r>
    </w:p>
    <w:p w:rsidRPr="00D06B38" w:rsidR="006B6E57" w:rsidP="006B6E57" w:rsidRDefault="006B6E57" w14:paraId="283F00E2" w14:textId="77777777">
      <w:pPr>
        <w:widowControl/>
        <w:rPr>
          <w:rFonts w:ascii="Arial" w:hAnsi="Arial" w:cs="Arial"/>
          <w:b/>
          <w:bCs/>
          <w:snapToGrid/>
          <w:szCs w:val="24"/>
        </w:rPr>
      </w:pPr>
    </w:p>
    <w:p w:rsidRPr="00D06B38" w:rsidR="006B6E57" w:rsidP="006B6E57" w:rsidRDefault="006B6E57" w14:paraId="1411A25D" w14:textId="7777777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The special circumstances contained in item 7 of the supporting statement are not applicable to this information collection.</w:t>
      </w:r>
    </w:p>
    <w:p w:rsidRPr="00D06B38" w:rsidR="009C35AF" w:rsidRDefault="009C35AF" w14:paraId="038E8F79" w14:textId="77777777">
      <w:pPr>
        <w:rPr>
          <w:rFonts w:ascii="Arial" w:hAnsi="Arial" w:cs="Arial"/>
          <w:szCs w:val="24"/>
        </w:rPr>
      </w:pPr>
    </w:p>
    <w:p w:rsidRPr="00D06B38" w:rsidR="009C35AF" w:rsidRDefault="009C35AF" w14:paraId="0F22C597" w14:textId="77777777">
      <w:pPr>
        <w:rPr>
          <w:rFonts w:ascii="Arial" w:hAnsi="Arial" w:cs="Arial"/>
          <w:b/>
          <w:szCs w:val="24"/>
        </w:rPr>
      </w:pPr>
      <w:r w:rsidRPr="00D06B38">
        <w:rPr>
          <w:rFonts w:ascii="Arial" w:hAnsi="Arial" w:cs="Arial"/>
          <w:b/>
          <w:szCs w:val="24"/>
        </w:rPr>
        <w:lastRenderedPageBreak/>
        <w:t>8.</w:t>
      </w:r>
      <w:r w:rsidRPr="00D06B38">
        <w:rPr>
          <w:rFonts w:ascii="Arial" w:hAnsi="Arial" w:cs="Arial"/>
          <w:b/>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6B38" w:rsidR="009C35AF" w:rsidRDefault="009C35AF" w14:paraId="4402E0E9" w14:textId="77777777">
      <w:pPr>
        <w:rPr>
          <w:rFonts w:ascii="Arial" w:hAnsi="Arial" w:cs="Arial"/>
          <w:b/>
          <w:szCs w:val="24"/>
        </w:rPr>
      </w:pPr>
    </w:p>
    <w:p w:rsidRPr="00D06B38" w:rsidR="009C35AF" w:rsidRDefault="009C35AF" w14:paraId="3D7B272E" w14:textId="77777777">
      <w:pPr>
        <w:rPr>
          <w:rFonts w:ascii="Arial" w:hAnsi="Arial" w:cs="Arial"/>
          <w:b/>
          <w:szCs w:val="24"/>
        </w:rPr>
      </w:pPr>
      <w:r w:rsidRPr="00D06B38">
        <w:rPr>
          <w:rFonts w:ascii="Arial" w:hAnsi="Arial" w:cs="Arial"/>
          <w:b/>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D06B38" w:rsidR="009C35AF" w:rsidRDefault="009C35AF" w14:paraId="389AF610" w14:textId="77777777">
      <w:pPr>
        <w:rPr>
          <w:rFonts w:ascii="Arial" w:hAnsi="Arial" w:cs="Arial"/>
          <w:b/>
          <w:szCs w:val="24"/>
        </w:rPr>
      </w:pPr>
    </w:p>
    <w:p w:rsidRPr="00D06B38" w:rsidR="009C35AF" w:rsidRDefault="009C35AF" w14:paraId="2BDEA24C" w14:textId="77777777">
      <w:pPr>
        <w:rPr>
          <w:rFonts w:ascii="Arial" w:hAnsi="Arial" w:cs="Arial"/>
          <w:szCs w:val="24"/>
        </w:rPr>
      </w:pPr>
      <w:r w:rsidRPr="00D06B38">
        <w:rPr>
          <w:rFonts w:ascii="Arial" w:hAnsi="Arial" w:cs="Arial"/>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06B38" w:rsidR="009C35AF" w:rsidRDefault="009C35AF" w14:paraId="17051953" w14:textId="77777777">
      <w:pPr>
        <w:rPr>
          <w:rFonts w:ascii="Arial" w:hAnsi="Arial" w:cs="Arial"/>
          <w:szCs w:val="24"/>
        </w:rPr>
      </w:pPr>
    </w:p>
    <w:p w:rsidRPr="00CD2E38" w:rsidR="00F21666" w:rsidP="00CD2E38" w:rsidRDefault="00105661" w14:paraId="36D1B01E" w14:textId="08A25DD6">
      <w:pPr>
        <w:rPr>
          <w:rFonts w:ascii="Arial" w:hAnsi="Arial" w:cs="Arial"/>
          <w:szCs w:val="24"/>
        </w:rPr>
      </w:pPr>
      <w:r>
        <w:rPr>
          <w:rFonts w:ascii="Arial" w:hAnsi="Arial" w:cs="Arial"/>
        </w:rPr>
        <w:t>In accordance with</w:t>
      </w:r>
      <w:r w:rsidRPr="00E17F08">
        <w:rPr>
          <w:rFonts w:ascii="Arial" w:hAnsi="Arial" w:cs="Arial"/>
        </w:rPr>
        <w:t xml:space="preserve"> 5 CFR 1320.8(d), MSHA will publish the proposed information collection requirements in the </w:t>
      </w:r>
      <w:r w:rsidRPr="00C62588">
        <w:rPr>
          <w:rFonts w:ascii="Arial" w:hAnsi="Arial" w:cs="Arial"/>
          <w:i/>
        </w:rPr>
        <w:t>Federal Register</w:t>
      </w:r>
      <w:r w:rsidRPr="00E17F08">
        <w:rPr>
          <w:rFonts w:ascii="Arial" w:hAnsi="Arial" w:cs="Arial"/>
        </w:rPr>
        <w:t>, notifying the public that these information collection requirements are being reviewed in accordance with the Paperwork Reduction Act of 1995, and giving interested persons 60 days to submit comments.</w:t>
      </w:r>
      <w:r w:rsidR="00875B10">
        <w:rPr>
          <w:rFonts w:ascii="Arial" w:hAnsi="Arial" w:cs="Arial"/>
        </w:rPr>
        <w:t xml:space="preserve"> </w:t>
      </w:r>
      <w:r w:rsidRPr="00875B10" w:rsidR="00875B10">
        <w:rPr>
          <w:rFonts w:ascii="Arial" w:hAnsi="Arial" w:cs="Arial"/>
        </w:rPr>
        <w:t xml:space="preserve">MSHA published a 60-day Federal Register notice on </w:t>
      </w:r>
      <w:r w:rsidR="00875B10">
        <w:rPr>
          <w:rFonts w:ascii="Arial" w:hAnsi="Arial" w:cs="Arial"/>
        </w:rPr>
        <w:t>May 4, 2022</w:t>
      </w:r>
      <w:r w:rsidRPr="00875B10" w:rsidR="00875B10">
        <w:rPr>
          <w:rFonts w:ascii="Arial" w:hAnsi="Arial" w:cs="Arial"/>
        </w:rPr>
        <w:t xml:space="preserve"> (</w:t>
      </w:r>
      <w:r w:rsidR="00875B10">
        <w:rPr>
          <w:rFonts w:ascii="Arial" w:hAnsi="Arial" w:cs="Arial"/>
        </w:rPr>
        <w:t>87</w:t>
      </w:r>
      <w:r w:rsidRPr="00875B10" w:rsidR="00875B10">
        <w:rPr>
          <w:rFonts w:ascii="Arial" w:hAnsi="Arial" w:cs="Arial"/>
        </w:rPr>
        <w:t xml:space="preserve"> FR </w:t>
      </w:r>
      <w:r w:rsidR="00875B10">
        <w:rPr>
          <w:rFonts w:ascii="Arial" w:hAnsi="Arial" w:cs="Arial"/>
        </w:rPr>
        <w:t>26374</w:t>
      </w:r>
      <w:r w:rsidRPr="00875B10" w:rsidR="00875B10">
        <w:rPr>
          <w:rFonts w:ascii="Arial" w:hAnsi="Arial" w:cs="Arial"/>
        </w:rPr>
        <w:t xml:space="preserve">).  MSHA received no comments.  </w:t>
      </w:r>
    </w:p>
    <w:p w:rsidRPr="00D06B38" w:rsidR="00802270" w:rsidRDefault="00802270" w14:paraId="2DD1346F" w14:textId="77777777">
      <w:pPr>
        <w:rPr>
          <w:rFonts w:ascii="Arial" w:hAnsi="Arial" w:cs="Arial"/>
          <w:szCs w:val="24"/>
        </w:rPr>
      </w:pPr>
    </w:p>
    <w:p w:rsidRPr="00D06B38" w:rsidR="009C35AF" w:rsidRDefault="009C35AF" w14:paraId="4DD55DEA" w14:textId="77777777">
      <w:pPr>
        <w:rPr>
          <w:rFonts w:ascii="Arial" w:hAnsi="Arial" w:cs="Arial"/>
          <w:szCs w:val="24"/>
        </w:rPr>
      </w:pPr>
      <w:r w:rsidRPr="00D06B38">
        <w:rPr>
          <w:rFonts w:ascii="Arial" w:hAnsi="Arial" w:cs="Arial"/>
          <w:b/>
          <w:szCs w:val="24"/>
        </w:rPr>
        <w:t>9.</w:t>
      </w:r>
      <w:r w:rsidRPr="00D06B38">
        <w:rPr>
          <w:rFonts w:ascii="Arial" w:hAnsi="Arial" w:cs="Arial"/>
          <w:b/>
          <w:szCs w:val="24"/>
        </w:rPr>
        <w:tab/>
        <w:t>Explain any decision to provide any payment or gift to respondents, other than remuneration of contractors or grantees.</w:t>
      </w:r>
    </w:p>
    <w:p w:rsidRPr="00D06B38" w:rsidR="009C35AF" w:rsidRDefault="009C35AF" w14:paraId="0D80C0D0" w14:textId="77777777">
      <w:pPr>
        <w:rPr>
          <w:rFonts w:ascii="Arial" w:hAnsi="Arial" w:cs="Arial"/>
          <w:szCs w:val="24"/>
        </w:rPr>
      </w:pPr>
    </w:p>
    <w:p w:rsidRPr="00D06B38" w:rsidR="009C35AF" w:rsidRDefault="00445F3C" w14:paraId="1F71A722" w14:textId="77777777">
      <w:pPr>
        <w:rPr>
          <w:rFonts w:ascii="Arial" w:hAnsi="Arial" w:cs="Arial"/>
          <w:szCs w:val="24"/>
        </w:rPr>
      </w:pPr>
      <w:r w:rsidRPr="00D06B38">
        <w:rPr>
          <w:rFonts w:ascii="Arial" w:hAnsi="Arial" w:cs="Arial"/>
          <w:szCs w:val="24"/>
        </w:rPr>
        <w:t>MSHA does not</w:t>
      </w:r>
      <w:r w:rsidRPr="00D06B38" w:rsidR="009C35AF">
        <w:rPr>
          <w:rFonts w:ascii="Arial" w:hAnsi="Arial" w:cs="Arial"/>
          <w:szCs w:val="24"/>
        </w:rPr>
        <w:t xml:space="preserve"> provide payment</w:t>
      </w:r>
      <w:r w:rsidRPr="00D06B38">
        <w:rPr>
          <w:rFonts w:ascii="Arial" w:hAnsi="Arial" w:cs="Arial"/>
          <w:szCs w:val="24"/>
        </w:rPr>
        <w:t>s</w:t>
      </w:r>
      <w:r w:rsidRPr="00D06B38" w:rsidR="009C35AF">
        <w:rPr>
          <w:rFonts w:ascii="Arial" w:hAnsi="Arial" w:cs="Arial"/>
          <w:szCs w:val="24"/>
        </w:rPr>
        <w:t xml:space="preserve"> or gifts to the respondents.  </w:t>
      </w:r>
    </w:p>
    <w:p w:rsidRPr="00D06B38" w:rsidR="009C35AF" w:rsidRDefault="009C35AF" w14:paraId="66258656" w14:textId="77777777">
      <w:pPr>
        <w:rPr>
          <w:rFonts w:ascii="Arial" w:hAnsi="Arial" w:cs="Arial"/>
          <w:szCs w:val="24"/>
        </w:rPr>
      </w:pPr>
    </w:p>
    <w:p w:rsidRPr="00D06B38" w:rsidR="009C35AF" w:rsidRDefault="009C35AF" w14:paraId="489F79EB" w14:textId="77777777">
      <w:pPr>
        <w:rPr>
          <w:rFonts w:ascii="Arial" w:hAnsi="Arial" w:cs="Arial"/>
          <w:szCs w:val="24"/>
        </w:rPr>
      </w:pPr>
      <w:r w:rsidRPr="00D06B38">
        <w:rPr>
          <w:rFonts w:ascii="Arial" w:hAnsi="Arial" w:cs="Arial"/>
          <w:b/>
          <w:szCs w:val="24"/>
        </w:rPr>
        <w:t>10.</w:t>
      </w:r>
      <w:r w:rsidRPr="00D06B38">
        <w:rPr>
          <w:rFonts w:ascii="Arial" w:hAnsi="Arial" w:cs="Arial"/>
          <w:b/>
          <w:szCs w:val="24"/>
        </w:rPr>
        <w:tab/>
        <w:t>Describe any assurance of confidentiality provided to respondents and the basis for the assurance in statute, regulation, or agency policy.</w:t>
      </w:r>
    </w:p>
    <w:p w:rsidRPr="00D06B38" w:rsidR="009C35AF" w:rsidRDefault="009C35AF" w14:paraId="2914FCB2" w14:textId="77777777">
      <w:pPr>
        <w:rPr>
          <w:rFonts w:ascii="Arial" w:hAnsi="Arial" w:cs="Arial"/>
          <w:szCs w:val="24"/>
        </w:rPr>
      </w:pPr>
    </w:p>
    <w:p w:rsidRPr="00D06B38" w:rsidR="009C35AF" w:rsidRDefault="00501A5D" w14:paraId="252F07B7" w14:textId="77777777">
      <w:pPr>
        <w:rPr>
          <w:rFonts w:ascii="Arial" w:hAnsi="Arial" w:cs="Arial"/>
          <w:szCs w:val="24"/>
        </w:rPr>
      </w:pPr>
      <w:r w:rsidRPr="00D06B38">
        <w:rPr>
          <w:rFonts w:ascii="Arial" w:hAnsi="Arial" w:cs="Arial"/>
          <w:szCs w:val="24"/>
        </w:rPr>
        <w:t xml:space="preserve">There is no assurance of </w:t>
      </w:r>
      <w:r w:rsidRPr="00D06B38" w:rsidR="009C35AF">
        <w:rPr>
          <w:rFonts w:ascii="Arial" w:hAnsi="Arial" w:cs="Arial"/>
          <w:szCs w:val="24"/>
        </w:rPr>
        <w:t>confidentiality</w:t>
      </w:r>
      <w:r w:rsidRPr="00D06B38">
        <w:rPr>
          <w:rFonts w:ascii="Arial" w:hAnsi="Arial" w:cs="Arial"/>
          <w:szCs w:val="24"/>
        </w:rPr>
        <w:t xml:space="preserve"> provided to respondents</w:t>
      </w:r>
      <w:r w:rsidRPr="00D06B38" w:rsidR="009C35AF">
        <w:rPr>
          <w:rFonts w:ascii="Arial" w:hAnsi="Arial" w:cs="Arial"/>
          <w:szCs w:val="24"/>
        </w:rPr>
        <w:t xml:space="preserve">.  </w:t>
      </w:r>
    </w:p>
    <w:p w:rsidRPr="00D06B38" w:rsidR="009C35AF" w:rsidRDefault="009C35AF" w14:paraId="1847C329" w14:textId="77777777">
      <w:pPr>
        <w:rPr>
          <w:rFonts w:ascii="Arial" w:hAnsi="Arial" w:cs="Arial"/>
          <w:szCs w:val="24"/>
        </w:rPr>
      </w:pPr>
    </w:p>
    <w:p w:rsidRPr="00D06B38" w:rsidR="009C35AF" w:rsidRDefault="009C35AF" w14:paraId="1416C0E8" w14:textId="77777777">
      <w:pPr>
        <w:rPr>
          <w:rFonts w:ascii="Arial" w:hAnsi="Arial" w:cs="Arial"/>
          <w:szCs w:val="24"/>
        </w:rPr>
      </w:pPr>
      <w:r w:rsidRPr="00D06B38">
        <w:rPr>
          <w:rFonts w:ascii="Arial" w:hAnsi="Arial" w:cs="Arial"/>
          <w:b/>
          <w:szCs w:val="24"/>
        </w:rPr>
        <w:t>11.</w:t>
      </w:r>
      <w:r w:rsidRPr="00D06B38">
        <w:rPr>
          <w:rFonts w:ascii="Arial" w:hAnsi="Arial" w:cs="Arial"/>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F42ADD">
        <w:rPr>
          <w:rFonts w:ascii="Arial" w:hAnsi="Arial" w:cs="Arial"/>
          <w:b/>
          <w:szCs w:val="24"/>
        </w:rPr>
        <w:t>o</w:t>
      </w:r>
      <w:r w:rsidRPr="00D06B38">
        <w:rPr>
          <w:rFonts w:ascii="Arial" w:hAnsi="Arial" w:cs="Arial"/>
          <w:b/>
          <w:szCs w:val="24"/>
        </w:rPr>
        <w:t>m whom the information is requested, and any steps to be taken to obtain their consent.</w:t>
      </w:r>
    </w:p>
    <w:p w:rsidRPr="00D06B38" w:rsidR="009C35AF" w:rsidRDefault="009C35AF" w14:paraId="47F342EC" w14:textId="77777777">
      <w:pPr>
        <w:rPr>
          <w:rFonts w:ascii="Arial" w:hAnsi="Arial" w:cs="Arial"/>
          <w:szCs w:val="24"/>
        </w:rPr>
      </w:pPr>
    </w:p>
    <w:p w:rsidRPr="00D06B38" w:rsidR="009C35AF" w:rsidRDefault="009C35AF" w14:paraId="5A5B2BE1" w14:textId="77777777">
      <w:pPr>
        <w:rPr>
          <w:rFonts w:ascii="Arial" w:hAnsi="Arial" w:cs="Arial"/>
          <w:szCs w:val="24"/>
        </w:rPr>
      </w:pPr>
      <w:r w:rsidRPr="00D06B38">
        <w:rPr>
          <w:rFonts w:ascii="Arial" w:hAnsi="Arial" w:cs="Arial"/>
          <w:szCs w:val="24"/>
        </w:rPr>
        <w:t xml:space="preserve">There are no questions of a sensitive nature.  </w:t>
      </w:r>
    </w:p>
    <w:p w:rsidRPr="00D06B38" w:rsidR="009C35AF" w:rsidRDefault="009C35AF" w14:paraId="76AF2FE6" w14:textId="77777777">
      <w:pPr>
        <w:rPr>
          <w:rFonts w:ascii="Arial" w:hAnsi="Arial" w:cs="Arial"/>
          <w:szCs w:val="24"/>
        </w:rPr>
      </w:pPr>
    </w:p>
    <w:p w:rsidRPr="00D06B38" w:rsidR="009C35AF" w:rsidRDefault="009C35AF" w14:paraId="39CD909A" w14:textId="77777777">
      <w:pPr>
        <w:rPr>
          <w:rFonts w:ascii="Arial" w:hAnsi="Arial" w:cs="Arial"/>
          <w:b/>
          <w:szCs w:val="24"/>
        </w:rPr>
      </w:pPr>
      <w:r w:rsidRPr="00D06B38">
        <w:rPr>
          <w:rFonts w:ascii="Arial" w:hAnsi="Arial" w:cs="Arial"/>
          <w:b/>
          <w:szCs w:val="24"/>
        </w:rPr>
        <w:t>12.</w:t>
      </w:r>
      <w:r w:rsidRPr="00D06B38">
        <w:rPr>
          <w:rFonts w:ascii="Arial" w:hAnsi="Arial" w:cs="Arial"/>
          <w:b/>
          <w:szCs w:val="24"/>
        </w:rPr>
        <w:tab/>
        <w:t>Provide estimates of the hour burden of the collection of information.  The statement should:</w:t>
      </w:r>
    </w:p>
    <w:p w:rsidRPr="00D06B38" w:rsidR="009C35AF" w:rsidRDefault="009C35AF" w14:paraId="1E313C23" w14:textId="77777777">
      <w:pPr>
        <w:rPr>
          <w:rFonts w:ascii="Arial" w:hAnsi="Arial" w:cs="Arial"/>
          <w:b/>
          <w:szCs w:val="24"/>
        </w:rPr>
      </w:pPr>
    </w:p>
    <w:p w:rsidRPr="00D06B38" w:rsidR="009C35AF" w:rsidRDefault="0079250F" w14:paraId="61DCDC89" w14:textId="77777777">
      <w:pPr>
        <w:tabs>
          <w:tab w:val="left" w:pos="-1440"/>
        </w:tabs>
        <w:ind w:left="1440" w:hanging="720"/>
        <w:rPr>
          <w:rFonts w:ascii="Arial" w:hAnsi="Arial" w:cs="Arial"/>
          <w:b/>
          <w:szCs w:val="24"/>
        </w:rPr>
      </w:pPr>
      <w:r w:rsidRPr="00D06B38">
        <w:rPr>
          <w:rFonts w:ascii="Arial" w:hAnsi="Arial" w:cs="Arial"/>
          <w:b/>
          <w:szCs w:val="24"/>
        </w:rPr>
        <w:t>a</w:t>
      </w:r>
      <w:r w:rsidRPr="00D06B38" w:rsidR="006B6E57">
        <w:rPr>
          <w:rFonts w:ascii="Arial" w:hAnsi="Arial" w:cs="Arial"/>
          <w:b/>
          <w:szCs w:val="24"/>
        </w:rPr>
        <w:t>.</w:t>
      </w:r>
      <w:r w:rsidRPr="00D06B38" w:rsidR="009C35AF">
        <w:rPr>
          <w:rFonts w:ascii="Arial" w:hAnsi="Arial" w:cs="Arial"/>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06B38" w:rsidR="009C35AF" w:rsidRDefault="009C35AF" w14:paraId="71055B18" w14:textId="77777777">
      <w:pPr>
        <w:rPr>
          <w:rFonts w:ascii="Arial" w:hAnsi="Arial" w:cs="Arial"/>
          <w:b/>
          <w:szCs w:val="24"/>
        </w:rPr>
      </w:pPr>
    </w:p>
    <w:p w:rsidRPr="00D06B38" w:rsidR="009C35AF" w:rsidRDefault="006B6E57" w14:paraId="75849410" w14:textId="77777777">
      <w:pPr>
        <w:tabs>
          <w:tab w:val="left" w:pos="-1440"/>
        </w:tabs>
        <w:ind w:left="1440" w:hanging="720"/>
        <w:rPr>
          <w:rFonts w:ascii="Arial" w:hAnsi="Arial" w:cs="Arial"/>
          <w:b/>
          <w:szCs w:val="24"/>
        </w:rPr>
      </w:pPr>
      <w:r w:rsidRPr="00D06B38">
        <w:rPr>
          <w:rFonts w:ascii="Arial" w:hAnsi="Arial" w:cs="Arial"/>
          <w:b/>
          <w:szCs w:val="24"/>
        </w:rPr>
        <w:t>b.</w:t>
      </w:r>
      <w:r w:rsidRPr="00D06B38" w:rsidR="009C35AF">
        <w:rPr>
          <w:rFonts w:ascii="Arial" w:hAnsi="Arial" w:cs="Arial"/>
          <w:b/>
          <w:szCs w:val="24"/>
        </w:rPr>
        <w:tab/>
        <w:t>If this request for approval covers more than one form, provide separate hour burden estimates for each form and aggregate the hour burdens.</w:t>
      </w:r>
    </w:p>
    <w:p w:rsidRPr="00D06B38" w:rsidR="009C35AF" w:rsidRDefault="009C35AF" w14:paraId="7A311CD3" w14:textId="77777777">
      <w:pPr>
        <w:rPr>
          <w:rFonts w:ascii="Arial" w:hAnsi="Arial" w:cs="Arial"/>
          <w:b/>
          <w:szCs w:val="24"/>
        </w:rPr>
      </w:pPr>
    </w:p>
    <w:p w:rsidRPr="00D06B38" w:rsidR="009C35AF" w:rsidRDefault="006B6E57" w14:paraId="492BC3F6" w14:textId="77777777">
      <w:pPr>
        <w:tabs>
          <w:tab w:val="left" w:pos="-1440"/>
        </w:tabs>
        <w:ind w:left="1440" w:hanging="720"/>
        <w:rPr>
          <w:rFonts w:ascii="Arial" w:hAnsi="Arial" w:cs="Arial"/>
          <w:szCs w:val="24"/>
        </w:rPr>
      </w:pPr>
      <w:r w:rsidRPr="00D06B38">
        <w:rPr>
          <w:rFonts w:ascii="Arial" w:hAnsi="Arial" w:cs="Arial"/>
          <w:b/>
          <w:szCs w:val="24"/>
        </w:rPr>
        <w:t>c.</w:t>
      </w:r>
      <w:r w:rsidRPr="00D06B38" w:rsidR="009C35AF">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A35F93">
        <w:rPr>
          <w:rFonts w:ascii="Arial" w:hAnsi="Arial" w:cs="Arial"/>
          <w:b/>
          <w:szCs w:val="24"/>
        </w:rPr>
        <w:t xml:space="preserve">under </w:t>
      </w:r>
      <w:r w:rsidRPr="00D06B38" w:rsidR="009C35AF">
        <w:rPr>
          <w:rFonts w:ascii="Arial" w:hAnsi="Arial" w:cs="Arial"/>
          <w:b/>
          <w:szCs w:val="24"/>
        </w:rPr>
        <w:t>Item 13.</w:t>
      </w:r>
    </w:p>
    <w:p w:rsidRPr="00D06B38" w:rsidR="009C35AF" w:rsidRDefault="009C35AF" w14:paraId="2F099134" w14:textId="77777777">
      <w:pPr>
        <w:rPr>
          <w:rFonts w:ascii="Arial" w:hAnsi="Arial" w:cs="Arial"/>
          <w:szCs w:val="24"/>
        </w:rPr>
      </w:pPr>
    </w:p>
    <w:p w:rsidR="00787022" w:rsidRDefault="00787022" w14:paraId="50F3BE0B" w14:textId="77777777">
      <w:pPr>
        <w:rPr>
          <w:rFonts w:ascii="Arial" w:hAnsi="Arial" w:cs="Arial"/>
          <w:szCs w:val="24"/>
        </w:rPr>
      </w:pPr>
      <w:r w:rsidRPr="00787022">
        <w:rPr>
          <w:rFonts w:ascii="Arial" w:hAnsi="Arial" w:cs="Arial"/>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787022" w:rsidRDefault="00787022" w14:paraId="55B7F31A" w14:textId="77777777">
      <w:pPr>
        <w:rPr>
          <w:rFonts w:ascii="Arial" w:hAnsi="Arial" w:cs="Arial"/>
          <w:szCs w:val="24"/>
        </w:rPr>
      </w:pPr>
    </w:p>
    <w:p w:rsidRPr="00D06B38" w:rsidR="0075714C" w:rsidRDefault="009C35AF" w14:paraId="1D1453C1" w14:textId="1A2285F6">
      <w:pPr>
        <w:rPr>
          <w:rFonts w:ascii="Arial" w:hAnsi="Arial" w:cs="Arial"/>
          <w:szCs w:val="24"/>
        </w:rPr>
      </w:pPr>
      <w:r w:rsidRPr="00D06B38">
        <w:rPr>
          <w:rFonts w:ascii="Arial" w:hAnsi="Arial" w:cs="Arial"/>
          <w:szCs w:val="24"/>
        </w:rPr>
        <w:t xml:space="preserve">The annual gamma radiation survey </w:t>
      </w:r>
      <w:r w:rsidR="00154307">
        <w:rPr>
          <w:rFonts w:ascii="Arial" w:hAnsi="Arial" w:cs="Arial"/>
          <w:szCs w:val="24"/>
        </w:rPr>
        <w:t xml:space="preserve">required by 30 CFR 57.5047(a) </w:t>
      </w:r>
      <w:r w:rsidRPr="00D06B38">
        <w:rPr>
          <w:rFonts w:ascii="Arial" w:hAnsi="Arial" w:cs="Arial"/>
          <w:szCs w:val="24"/>
        </w:rPr>
        <w:t>is</w:t>
      </w:r>
      <w:r w:rsidRPr="00D06B38" w:rsidR="00C9396C">
        <w:rPr>
          <w:rFonts w:ascii="Arial" w:hAnsi="Arial" w:cs="Arial"/>
          <w:szCs w:val="24"/>
        </w:rPr>
        <w:t xml:space="preserve"> typically</w:t>
      </w:r>
      <w:r w:rsidRPr="00D06B38">
        <w:rPr>
          <w:rFonts w:ascii="Arial" w:hAnsi="Arial" w:cs="Arial"/>
          <w:szCs w:val="24"/>
        </w:rPr>
        <w:t xml:space="preserve"> </w:t>
      </w:r>
      <w:r w:rsidR="00154307">
        <w:rPr>
          <w:rFonts w:ascii="Arial" w:hAnsi="Arial" w:cs="Arial"/>
          <w:szCs w:val="24"/>
        </w:rPr>
        <w:t>completed</w:t>
      </w:r>
      <w:r w:rsidRPr="00D06B38">
        <w:rPr>
          <w:rFonts w:ascii="Arial" w:hAnsi="Arial" w:cs="Arial"/>
          <w:szCs w:val="24"/>
        </w:rPr>
        <w:t xml:space="preserve"> by taking instant radiation readings with a Geiger</w:t>
      </w:r>
      <w:r w:rsidR="00D27E1B">
        <w:rPr>
          <w:rFonts w:ascii="Arial" w:hAnsi="Arial" w:cs="Arial"/>
          <w:szCs w:val="24"/>
        </w:rPr>
        <w:t>-M</w:t>
      </w:r>
      <w:r w:rsidR="00406490">
        <w:rPr>
          <w:rFonts w:ascii="Arial" w:hAnsi="Arial" w:cs="Arial"/>
          <w:szCs w:val="24"/>
        </w:rPr>
        <w:t>ü</w:t>
      </w:r>
      <w:r w:rsidR="00D27E1B">
        <w:rPr>
          <w:rFonts w:ascii="Arial" w:hAnsi="Arial" w:cs="Arial"/>
          <w:szCs w:val="24"/>
        </w:rPr>
        <w:t>ller</w:t>
      </w:r>
      <w:r w:rsidRPr="00D06B38">
        <w:rPr>
          <w:rFonts w:ascii="Arial" w:hAnsi="Arial" w:cs="Arial"/>
          <w:szCs w:val="24"/>
        </w:rPr>
        <w:t xml:space="preserve"> counter at all active </w:t>
      </w:r>
      <w:r w:rsidRPr="00D06B38" w:rsidR="00DB38DF">
        <w:rPr>
          <w:rFonts w:ascii="Arial" w:hAnsi="Arial" w:cs="Arial"/>
          <w:szCs w:val="24"/>
        </w:rPr>
        <w:t>workplaces</w:t>
      </w:r>
      <w:r w:rsidRPr="00D06B38">
        <w:rPr>
          <w:rFonts w:ascii="Arial" w:hAnsi="Arial" w:cs="Arial"/>
          <w:szCs w:val="24"/>
        </w:rPr>
        <w:t xml:space="preserve">.  Although </w:t>
      </w:r>
      <w:r w:rsidRPr="00D06B38" w:rsidR="00FA4D4A">
        <w:rPr>
          <w:rFonts w:ascii="Arial" w:hAnsi="Arial" w:cs="Arial"/>
          <w:szCs w:val="24"/>
        </w:rPr>
        <w:t xml:space="preserve">the MSHA standard does not specify how the </w:t>
      </w:r>
      <w:r w:rsidRPr="00D06B38">
        <w:rPr>
          <w:rFonts w:ascii="Arial" w:hAnsi="Arial" w:cs="Arial"/>
          <w:szCs w:val="24"/>
        </w:rPr>
        <w:t xml:space="preserve">recordkeeping </w:t>
      </w:r>
      <w:r w:rsidRPr="00D06B38" w:rsidR="00FA4D4A">
        <w:rPr>
          <w:rFonts w:ascii="Arial" w:hAnsi="Arial" w:cs="Arial"/>
          <w:szCs w:val="24"/>
        </w:rPr>
        <w:t>is to be conducted</w:t>
      </w:r>
      <w:r w:rsidRPr="00D06B38">
        <w:rPr>
          <w:rFonts w:ascii="Arial" w:hAnsi="Arial" w:cs="Arial"/>
          <w:szCs w:val="24"/>
        </w:rPr>
        <w:t>, it is an information collection activity, and the gamma radiation reading</w:t>
      </w:r>
      <w:r w:rsidR="0054705A">
        <w:rPr>
          <w:rFonts w:ascii="Arial" w:hAnsi="Arial" w:cs="Arial"/>
          <w:szCs w:val="24"/>
        </w:rPr>
        <w:t xml:space="preserve"> result</w:t>
      </w:r>
      <w:r w:rsidRPr="00D06B38">
        <w:rPr>
          <w:rFonts w:ascii="Arial" w:hAnsi="Arial" w:cs="Arial"/>
          <w:szCs w:val="24"/>
        </w:rPr>
        <w:t>s are recorded when taken</w:t>
      </w:r>
      <w:r w:rsidRPr="00D06B38" w:rsidR="00E34E01">
        <w:rPr>
          <w:rFonts w:ascii="Arial" w:hAnsi="Arial" w:cs="Arial"/>
          <w:szCs w:val="24"/>
        </w:rPr>
        <w:t xml:space="preserve"> and </w:t>
      </w:r>
      <w:r w:rsidRPr="00D06B38" w:rsidR="0075714C">
        <w:rPr>
          <w:rFonts w:ascii="Arial" w:hAnsi="Arial" w:cs="Arial"/>
          <w:szCs w:val="24"/>
        </w:rPr>
        <w:t>can be used</w:t>
      </w:r>
      <w:r w:rsidRPr="00D06B38" w:rsidR="000F52A3">
        <w:rPr>
          <w:rFonts w:ascii="Arial" w:hAnsi="Arial" w:cs="Arial"/>
          <w:szCs w:val="24"/>
        </w:rPr>
        <w:t xml:space="preserve"> </w:t>
      </w:r>
      <w:r w:rsidRPr="00D06B38" w:rsidR="0075714C">
        <w:rPr>
          <w:rFonts w:ascii="Arial" w:hAnsi="Arial" w:cs="Arial"/>
          <w:szCs w:val="24"/>
        </w:rPr>
        <w:t xml:space="preserve">to </w:t>
      </w:r>
      <w:r w:rsidRPr="00D06B38" w:rsidR="00E34E01">
        <w:rPr>
          <w:rFonts w:ascii="Arial" w:hAnsi="Arial" w:cs="Arial"/>
          <w:szCs w:val="24"/>
        </w:rPr>
        <w:t>demonstrate compliance</w:t>
      </w:r>
      <w:r w:rsidRPr="00D06B38" w:rsidR="0075714C">
        <w:rPr>
          <w:rFonts w:ascii="Arial" w:hAnsi="Arial" w:cs="Arial"/>
          <w:szCs w:val="24"/>
        </w:rPr>
        <w:t xml:space="preserve">. </w:t>
      </w:r>
    </w:p>
    <w:p w:rsidRPr="00D06B38" w:rsidR="006B6E57" w:rsidRDefault="006B6E57" w14:paraId="2FDDE11D" w14:textId="77777777">
      <w:pPr>
        <w:rPr>
          <w:rFonts w:ascii="Arial" w:hAnsi="Arial" w:cs="Arial"/>
          <w:szCs w:val="24"/>
        </w:rPr>
      </w:pPr>
    </w:p>
    <w:p w:rsidR="002A1E59" w:rsidRDefault="00251153" w14:paraId="6E11F2BE" w14:textId="10DB7C2A">
      <w:pPr>
        <w:rPr>
          <w:rFonts w:ascii="Arial" w:hAnsi="Arial" w:cs="Arial"/>
          <w:szCs w:val="24"/>
        </w:rPr>
      </w:pPr>
      <w:r w:rsidRPr="00181F21">
        <w:rPr>
          <w:rFonts w:ascii="Arial" w:hAnsi="Arial" w:cs="Arial"/>
          <w:szCs w:val="24"/>
        </w:rPr>
        <w:lastRenderedPageBreak/>
        <w:t>MSHA used data from the May 2020 Occupational Employment and Wage Statistics (OEWS) published by the Bureau of Labor Statistics (BLS) for hourly wage rates</w:t>
      </w:r>
      <w:r w:rsidRPr="00181F21">
        <w:rPr>
          <w:rFonts w:ascii="Arial" w:hAnsi="Arial" w:cs="Arial"/>
          <w:szCs w:val="24"/>
          <w:vertAlign w:val="superscript"/>
        </w:rPr>
        <w:footnoteReference w:id="1"/>
      </w:r>
      <w:r w:rsidRPr="00181F21">
        <w:rPr>
          <w:rFonts w:ascii="Arial" w:hAnsi="Arial" w:cs="Arial"/>
          <w:szCs w:val="24"/>
        </w:rPr>
        <w:t xml:space="preserve"> and adjusted the rates for benefits</w:t>
      </w:r>
      <w:r w:rsidRPr="00181F21">
        <w:rPr>
          <w:rFonts w:ascii="Arial" w:hAnsi="Arial" w:cs="Arial"/>
          <w:szCs w:val="24"/>
          <w:vertAlign w:val="superscript"/>
        </w:rPr>
        <w:footnoteReference w:id="2"/>
      </w:r>
      <w:r w:rsidRPr="00181F21">
        <w:rPr>
          <w:rFonts w:ascii="Arial" w:hAnsi="Arial" w:cs="Arial"/>
          <w:szCs w:val="24"/>
        </w:rPr>
        <w:t xml:space="preserve"> and wage inflation</w:t>
      </w:r>
      <w:r w:rsidRPr="00181F21">
        <w:rPr>
          <w:rFonts w:ascii="Arial" w:hAnsi="Arial" w:cs="Arial"/>
          <w:szCs w:val="24"/>
          <w:vertAlign w:val="superscript"/>
        </w:rPr>
        <w:footnoteReference w:id="3"/>
      </w:r>
      <w:r w:rsidRPr="00181F21">
        <w:rPr>
          <w:rFonts w:ascii="Arial" w:hAnsi="Arial" w:cs="Arial"/>
          <w:szCs w:val="24"/>
        </w:rPr>
        <w:t>.</w:t>
      </w:r>
      <w:r w:rsidRPr="00A85072">
        <w:t xml:space="preserve"> </w:t>
      </w:r>
      <w:r>
        <w:t xml:space="preserve"> </w:t>
      </w:r>
      <w:r w:rsidR="00787022">
        <w:rPr>
          <w:rFonts w:ascii="Arial" w:hAnsi="Arial" w:cs="Arial"/>
          <w:szCs w:val="24"/>
        </w:rPr>
        <w:t xml:space="preserve">In 2021 there were </w:t>
      </w:r>
      <w:r w:rsidR="00861617">
        <w:rPr>
          <w:rFonts w:ascii="Arial" w:hAnsi="Arial" w:cs="Arial"/>
          <w:szCs w:val="24"/>
        </w:rPr>
        <w:t>a total of three respondents</w:t>
      </w:r>
      <w:r w:rsidR="00AA4114">
        <w:rPr>
          <w:rFonts w:ascii="Arial" w:hAnsi="Arial" w:cs="Arial"/>
          <w:szCs w:val="24"/>
        </w:rPr>
        <w:t>,</w:t>
      </w:r>
      <w:r w:rsidR="00247ADE">
        <w:rPr>
          <w:rFonts w:ascii="Arial" w:hAnsi="Arial" w:cs="Arial"/>
          <w:szCs w:val="24"/>
        </w:rPr>
        <w:t xml:space="preserve"> </w:t>
      </w:r>
      <w:r w:rsidR="00D51728">
        <w:rPr>
          <w:rFonts w:ascii="Arial" w:hAnsi="Arial" w:cs="Arial"/>
          <w:szCs w:val="24"/>
        </w:rPr>
        <w:t xml:space="preserve">two </w:t>
      </w:r>
      <w:r w:rsidR="00247ADE">
        <w:rPr>
          <w:rFonts w:ascii="Arial" w:hAnsi="Arial" w:cs="Arial"/>
          <w:szCs w:val="24"/>
        </w:rPr>
        <w:t xml:space="preserve">underground </w:t>
      </w:r>
      <w:r w:rsidR="00972F8C">
        <w:rPr>
          <w:rFonts w:ascii="Arial" w:hAnsi="Arial" w:cs="Arial"/>
          <w:szCs w:val="24"/>
        </w:rPr>
        <w:t xml:space="preserve">and one </w:t>
      </w:r>
      <w:r w:rsidR="00E61806">
        <w:rPr>
          <w:rFonts w:ascii="Arial" w:hAnsi="Arial" w:cs="Arial"/>
          <w:szCs w:val="24"/>
        </w:rPr>
        <w:t>facility</w:t>
      </w:r>
      <w:r w:rsidR="00972F8C">
        <w:rPr>
          <w:rFonts w:ascii="Arial" w:hAnsi="Arial" w:cs="Arial"/>
          <w:szCs w:val="24"/>
        </w:rPr>
        <w:t xml:space="preserve"> </w:t>
      </w:r>
      <w:r w:rsidR="007F563D">
        <w:rPr>
          <w:rFonts w:ascii="Arial" w:hAnsi="Arial" w:cs="Arial"/>
          <w:szCs w:val="24"/>
        </w:rPr>
        <w:t xml:space="preserve">radioactive ore </w:t>
      </w:r>
      <w:r w:rsidRPr="00D06B38" w:rsidR="009C35AF">
        <w:rPr>
          <w:rFonts w:ascii="Arial" w:hAnsi="Arial" w:cs="Arial"/>
          <w:szCs w:val="24"/>
        </w:rPr>
        <w:t>mines</w:t>
      </w:r>
      <w:r w:rsidR="004B681A">
        <w:rPr>
          <w:rFonts w:ascii="Arial" w:hAnsi="Arial" w:cs="Arial"/>
          <w:szCs w:val="24"/>
        </w:rPr>
        <w:t xml:space="preserve"> in the United States</w:t>
      </w:r>
      <w:r w:rsidR="000B3E19">
        <w:rPr>
          <w:rFonts w:ascii="Arial" w:hAnsi="Arial" w:cs="Arial"/>
          <w:szCs w:val="24"/>
        </w:rPr>
        <w:t>.</w:t>
      </w:r>
      <w:r w:rsidRPr="00D06B38" w:rsidR="000B3E19">
        <w:rPr>
          <w:rFonts w:ascii="Arial" w:hAnsi="Arial" w:cs="Arial"/>
          <w:szCs w:val="24"/>
        </w:rPr>
        <w:t xml:space="preserve">  </w:t>
      </w:r>
      <w:r w:rsidRPr="00D06B38" w:rsidR="009C35AF">
        <w:rPr>
          <w:rFonts w:ascii="Arial" w:hAnsi="Arial" w:cs="Arial"/>
          <w:szCs w:val="24"/>
        </w:rPr>
        <w:t xml:space="preserve">MSHA estimates that the survey would take </w:t>
      </w:r>
      <w:r w:rsidR="00751976">
        <w:rPr>
          <w:rFonts w:ascii="Arial" w:hAnsi="Arial" w:cs="Arial"/>
          <w:szCs w:val="24"/>
        </w:rPr>
        <w:t xml:space="preserve">a </w:t>
      </w:r>
      <w:r w:rsidR="00544897">
        <w:rPr>
          <w:rFonts w:ascii="Arial" w:hAnsi="Arial" w:cs="Arial"/>
          <w:szCs w:val="24"/>
        </w:rPr>
        <w:t>metal/nonmetal</w:t>
      </w:r>
      <w:r w:rsidRPr="00544897" w:rsidDel="00544897" w:rsidR="00544897">
        <w:rPr>
          <w:rFonts w:ascii="Arial" w:hAnsi="Arial" w:cs="Arial"/>
          <w:szCs w:val="24"/>
        </w:rPr>
        <w:t xml:space="preserve"> </w:t>
      </w:r>
      <w:r w:rsidRPr="00D06B38" w:rsidR="009C35AF">
        <w:rPr>
          <w:rFonts w:ascii="Arial" w:hAnsi="Arial" w:cs="Arial"/>
          <w:szCs w:val="24"/>
        </w:rPr>
        <w:t>mine supervisor</w:t>
      </w:r>
      <w:r w:rsidR="00012D24">
        <w:rPr>
          <w:rFonts w:ascii="Arial" w:hAnsi="Arial" w:cs="Arial"/>
          <w:szCs w:val="24"/>
        </w:rPr>
        <w:t xml:space="preserve">, earning an hourly wage rate </w:t>
      </w:r>
      <w:r w:rsidRPr="00052889" w:rsidR="00012D24">
        <w:rPr>
          <w:rFonts w:ascii="Arial" w:hAnsi="Arial" w:cs="Arial"/>
          <w:szCs w:val="24"/>
        </w:rPr>
        <w:t xml:space="preserve">of </w:t>
      </w:r>
      <w:bookmarkStart w:name="_Hlk96586737" w:id="0"/>
      <w:r w:rsidRPr="00054A2B" w:rsidR="00012D24">
        <w:rPr>
          <w:rFonts w:ascii="Arial" w:hAnsi="Arial" w:cs="Arial"/>
          <w:szCs w:val="24"/>
        </w:rPr>
        <w:t>$</w:t>
      </w:r>
      <w:r w:rsidR="00E0240D">
        <w:rPr>
          <w:rFonts w:ascii="Arial" w:hAnsi="Arial" w:cs="Arial"/>
          <w:szCs w:val="24"/>
        </w:rPr>
        <w:t>57.28</w:t>
      </w:r>
      <w:r w:rsidRPr="006175F7" w:rsidR="006175F7">
        <w:rPr>
          <w:rFonts w:ascii="Arial" w:hAnsi="Arial" w:cs="Arial"/>
          <w:szCs w:val="24"/>
        </w:rPr>
        <w:t xml:space="preserve"> </w:t>
      </w:r>
      <w:bookmarkEnd w:id="0"/>
      <w:r w:rsidRPr="00052889" w:rsidR="006175F7">
        <w:rPr>
          <w:rFonts w:ascii="Arial" w:hAnsi="Arial" w:cs="Arial"/>
          <w:szCs w:val="24"/>
        </w:rPr>
        <w:t>per hour</w:t>
      </w:r>
      <w:r w:rsidRPr="006C4E25" w:rsidR="00052889">
        <w:rPr>
          <w:rStyle w:val="FootnoteReference"/>
          <w:rFonts w:ascii="Arial" w:hAnsi="Arial" w:cs="Arial"/>
          <w:szCs w:val="24"/>
          <w:vertAlign w:val="superscript"/>
        </w:rPr>
        <w:footnoteReference w:id="4"/>
      </w:r>
      <w:r w:rsidRPr="00052889" w:rsidR="00012D24">
        <w:rPr>
          <w:rFonts w:ascii="Arial" w:hAnsi="Arial" w:cs="Arial"/>
          <w:szCs w:val="24"/>
        </w:rPr>
        <w:t xml:space="preserve">, </w:t>
      </w:r>
      <w:r w:rsidRPr="00052889" w:rsidR="009C35AF">
        <w:rPr>
          <w:rFonts w:ascii="Arial" w:hAnsi="Arial" w:cs="Arial"/>
          <w:szCs w:val="24"/>
        </w:rPr>
        <w:t xml:space="preserve">approximately </w:t>
      </w:r>
      <w:r w:rsidRPr="00052889" w:rsidR="001770E3">
        <w:rPr>
          <w:rFonts w:ascii="Arial" w:hAnsi="Arial" w:cs="Arial"/>
          <w:szCs w:val="24"/>
        </w:rPr>
        <w:t>two</w:t>
      </w:r>
      <w:r w:rsidRPr="00052889" w:rsidR="009C35AF">
        <w:rPr>
          <w:rFonts w:ascii="Arial" w:hAnsi="Arial" w:cs="Arial"/>
          <w:szCs w:val="24"/>
        </w:rPr>
        <w:t xml:space="preserve"> hour</w:t>
      </w:r>
      <w:r w:rsidRPr="00052889" w:rsidR="001770E3">
        <w:rPr>
          <w:rFonts w:ascii="Arial" w:hAnsi="Arial" w:cs="Arial"/>
          <w:szCs w:val="24"/>
        </w:rPr>
        <w:t>s</w:t>
      </w:r>
      <w:r w:rsidRPr="00052889" w:rsidR="009C35AF">
        <w:rPr>
          <w:rFonts w:ascii="Arial" w:hAnsi="Arial" w:cs="Arial"/>
          <w:szCs w:val="24"/>
        </w:rPr>
        <w:t xml:space="preserve"> </w:t>
      </w:r>
      <w:r w:rsidRPr="00052889" w:rsidR="00FF21FB">
        <w:rPr>
          <w:rFonts w:ascii="Arial" w:hAnsi="Arial" w:cs="Arial"/>
          <w:szCs w:val="24"/>
        </w:rPr>
        <w:t xml:space="preserve">at each mine </w:t>
      </w:r>
      <w:r w:rsidRPr="00052889" w:rsidR="009C35AF">
        <w:rPr>
          <w:rFonts w:ascii="Arial" w:hAnsi="Arial" w:cs="Arial"/>
          <w:szCs w:val="24"/>
        </w:rPr>
        <w:t xml:space="preserve">to take and record the measurements.  </w:t>
      </w:r>
    </w:p>
    <w:p w:rsidRPr="00B85F19" w:rsidR="00052889" w:rsidRDefault="00052889" w14:paraId="419A61BA" w14:textId="77777777">
      <w:pPr>
        <w:rPr>
          <w:rFonts w:ascii="Arial" w:hAnsi="Arial" w:cs="Arial"/>
          <w:szCs w:val="24"/>
        </w:rPr>
      </w:pPr>
    </w:p>
    <w:p w:rsidRPr="006C4E25" w:rsidR="00762A95" w:rsidRDefault="00762A95" w14:paraId="5CD3D4F1" w14:textId="77777777">
      <w:pPr>
        <w:ind w:firstLine="720"/>
        <w:rPr>
          <w:rFonts w:ascii="Arial" w:hAnsi="Arial" w:cs="Arial"/>
          <w:szCs w:val="24"/>
        </w:rPr>
      </w:pPr>
    </w:p>
    <w:p w:rsidRPr="006C4E25" w:rsidR="00762A95" w:rsidP="00762A95" w:rsidRDefault="00D51728" w14:paraId="459D0428" w14:textId="59846363">
      <w:pPr>
        <w:rPr>
          <w:rFonts w:ascii="Arial" w:hAnsi="Arial" w:cs="Arial"/>
          <w:szCs w:val="24"/>
        </w:rPr>
      </w:pPr>
      <w:r>
        <w:rPr>
          <w:rFonts w:ascii="Arial" w:hAnsi="Arial" w:cs="Arial"/>
          <w:szCs w:val="24"/>
        </w:rPr>
        <w:t>T</w:t>
      </w:r>
      <w:r w:rsidRPr="006C4E25" w:rsidR="00762A95">
        <w:rPr>
          <w:rFonts w:ascii="Arial" w:hAnsi="Arial" w:cs="Arial"/>
          <w:szCs w:val="24"/>
        </w:rPr>
        <w:t xml:space="preserve">here have been no </w:t>
      </w:r>
      <w:r w:rsidR="0027604D">
        <w:rPr>
          <w:rFonts w:ascii="Arial" w:hAnsi="Arial" w:cs="Arial"/>
          <w:szCs w:val="24"/>
        </w:rPr>
        <w:t xml:space="preserve">exposure </w:t>
      </w:r>
      <w:r w:rsidR="00972F8C">
        <w:rPr>
          <w:rFonts w:ascii="Arial" w:hAnsi="Arial" w:cs="Arial"/>
          <w:szCs w:val="24"/>
        </w:rPr>
        <w:t xml:space="preserve">monitoring </w:t>
      </w:r>
      <w:r w:rsidR="00974B55">
        <w:rPr>
          <w:rFonts w:ascii="Arial" w:hAnsi="Arial" w:cs="Arial"/>
          <w:szCs w:val="24"/>
        </w:rPr>
        <w:t xml:space="preserve">records </w:t>
      </w:r>
      <w:r w:rsidR="00282DD4">
        <w:rPr>
          <w:rFonts w:ascii="Arial" w:hAnsi="Arial" w:cs="Arial"/>
          <w:szCs w:val="24"/>
        </w:rPr>
        <w:t xml:space="preserve">for these </w:t>
      </w:r>
      <w:r w:rsidRPr="006C4E25" w:rsidR="00762A95">
        <w:rPr>
          <w:rFonts w:ascii="Arial" w:hAnsi="Arial" w:cs="Arial"/>
          <w:szCs w:val="24"/>
        </w:rPr>
        <w:t xml:space="preserve">mines </w:t>
      </w:r>
      <w:r w:rsidR="00282DD4">
        <w:rPr>
          <w:rFonts w:ascii="Arial" w:hAnsi="Arial" w:cs="Arial"/>
          <w:szCs w:val="24"/>
        </w:rPr>
        <w:t>and consequently</w:t>
      </w:r>
      <w:r w:rsidRPr="006C4E25" w:rsidR="00762A95">
        <w:rPr>
          <w:rFonts w:ascii="Arial" w:hAnsi="Arial" w:cs="Arial"/>
          <w:szCs w:val="24"/>
        </w:rPr>
        <w:t xml:space="preserve"> average gamma radiation measurements are </w:t>
      </w:r>
      <w:r w:rsidR="00282DD4">
        <w:rPr>
          <w:rFonts w:ascii="Arial" w:hAnsi="Arial" w:cs="Arial"/>
          <w:szCs w:val="24"/>
        </w:rPr>
        <w:t xml:space="preserve">not </w:t>
      </w:r>
      <w:r w:rsidR="00F14634">
        <w:rPr>
          <w:rFonts w:ascii="Arial" w:hAnsi="Arial" w:cs="Arial"/>
          <w:szCs w:val="24"/>
        </w:rPr>
        <w:t xml:space="preserve">known </w:t>
      </w:r>
      <w:r w:rsidRPr="006C4E25" w:rsidR="00762A95">
        <w:rPr>
          <w:rFonts w:ascii="Arial" w:hAnsi="Arial" w:cs="Arial"/>
          <w:szCs w:val="24"/>
        </w:rPr>
        <w:t>in excess of 2.0 milliroentgens per hour in the work</w:t>
      </w:r>
      <w:r w:rsidRPr="006C4E25" w:rsidR="0075714C">
        <w:rPr>
          <w:rFonts w:ascii="Arial" w:hAnsi="Arial" w:cs="Arial"/>
          <w:szCs w:val="24"/>
        </w:rPr>
        <w:t>ing</w:t>
      </w:r>
      <w:r w:rsidRPr="006C4E25" w:rsidR="00762A95">
        <w:rPr>
          <w:rFonts w:ascii="Arial" w:hAnsi="Arial" w:cs="Arial"/>
          <w:szCs w:val="24"/>
        </w:rPr>
        <w:t xml:space="preserve"> place, and none </w:t>
      </w:r>
      <w:r w:rsidR="00F14634">
        <w:rPr>
          <w:rFonts w:ascii="Arial" w:hAnsi="Arial" w:cs="Arial"/>
          <w:szCs w:val="24"/>
        </w:rPr>
        <w:t xml:space="preserve">were or </w:t>
      </w:r>
      <w:r w:rsidRPr="006C4E25" w:rsidR="00762A95">
        <w:rPr>
          <w:rFonts w:ascii="Arial" w:hAnsi="Arial" w:cs="Arial"/>
          <w:szCs w:val="24"/>
        </w:rPr>
        <w:t>are expected.  Therefore</w:t>
      </w:r>
      <w:r w:rsidRPr="006C4E25" w:rsidR="0075714C">
        <w:rPr>
          <w:rFonts w:ascii="Arial" w:hAnsi="Arial" w:cs="Arial"/>
          <w:szCs w:val="24"/>
        </w:rPr>
        <w:t>,</w:t>
      </w:r>
      <w:r w:rsidRPr="006C4E25" w:rsidR="00762A95">
        <w:rPr>
          <w:rFonts w:ascii="Arial" w:hAnsi="Arial" w:cs="Arial"/>
          <w:szCs w:val="24"/>
        </w:rPr>
        <w:t xml:space="preserve"> because no gamma radiation dosimeters </w:t>
      </w:r>
      <w:r w:rsidRPr="006C4E25" w:rsidR="009658FD">
        <w:rPr>
          <w:rFonts w:ascii="Arial" w:hAnsi="Arial" w:cs="Arial"/>
          <w:szCs w:val="24"/>
        </w:rPr>
        <w:t>have to be</w:t>
      </w:r>
      <w:r w:rsidRPr="006C4E25" w:rsidR="00762A95">
        <w:rPr>
          <w:rFonts w:ascii="Arial" w:hAnsi="Arial" w:cs="Arial"/>
          <w:szCs w:val="24"/>
        </w:rPr>
        <w:t xml:space="preserve"> provided </w:t>
      </w:r>
      <w:r w:rsidRPr="006C4E25" w:rsidR="0075714C">
        <w:rPr>
          <w:rFonts w:ascii="Arial" w:hAnsi="Arial" w:cs="Arial"/>
          <w:szCs w:val="24"/>
        </w:rPr>
        <w:t xml:space="preserve">and no </w:t>
      </w:r>
      <w:r w:rsidRPr="006C4E25" w:rsidR="00762A95">
        <w:rPr>
          <w:rFonts w:ascii="Arial" w:hAnsi="Arial" w:cs="Arial"/>
          <w:szCs w:val="24"/>
        </w:rPr>
        <w:t xml:space="preserve">records </w:t>
      </w:r>
      <w:r w:rsidRPr="006C4E25" w:rsidR="0075714C">
        <w:rPr>
          <w:rFonts w:ascii="Arial" w:hAnsi="Arial" w:cs="Arial"/>
          <w:szCs w:val="24"/>
        </w:rPr>
        <w:t xml:space="preserve">are </w:t>
      </w:r>
      <w:r w:rsidRPr="006C4E25" w:rsidR="009658FD">
        <w:rPr>
          <w:rFonts w:ascii="Arial" w:hAnsi="Arial" w:cs="Arial"/>
          <w:szCs w:val="24"/>
        </w:rPr>
        <w:t xml:space="preserve">required to be maintained for </w:t>
      </w:r>
      <w:r w:rsidRPr="006C4E25" w:rsidR="00762A95">
        <w:rPr>
          <w:rFonts w:ascii="Arial" w:hAnsi="Arial" w:cs="Arial"/>
          <w:szCs w:val="24"/>
        </w:rPr>
        <w:t>cumulative individual gamma radiation exposure</w:t>
      </w:r>
      <w:r w:rsidRPr="006C4E25" w:rsidR="009658FD">
        <w:rPr>
          <w:rFonts w:ascii="Arial" w:hAnsi="Arial" w:cs="Arial"/>
          <w:szCs w:val="24"/>
        </w:rPr>
        <w:t>s</w:t>
      </w:r>
      <w:r w:rsidRPr="006C4E25" w:rsidR="00154307">
        <w:rPr>
          <w:rFonts w:ascii="Arial" w:hAnsi="Arial" w:cs="Arial"/>
          <w:szCs w:val="24"/>
        </w:rPr>
        <w:t xml:space="preserve"> under 30 CFR 57.5047(c)</w:t>
      </w:r>
      <w:r w:rsidRPr="006C4E25" w:rsidR="0075714C">
        <w:rPr>
          <w:rFonts w:ascii="Arial" w:hAnsi="Arial" w:cs="Arial"/>
          <w:szCs w:val="24"/>
        </w:rPr>
        <w:t xml:space="preserve">, MSHA </w:t>
      </w:r>
      <w:r w:rsidRPr="006C4E25" w:rsidR="004B60C0">
        <w:rPr>
          <w:rFonts w:ascii="Arial" w:hAnsi="Arial" w:cs="Arial"/>
          <w:szCs w:val="24"/>
        </w:rPr>
        <w:t xml:space="preserve">estimates </w:t>
      </w:r>
      <w:r w:rsidRPr="006C4E25" w:rsidR="0075714C">
        <w:rPr>
          <w:rFonts w:ascii="Arial" w:hAnsi="Arial" w:cs="Arial"/>
          <w:szCs w:val="24"/>
        </w:rPr>
        <w:t>no burden for this activity.</w:t>
      </w:r>
    </w:p>
    <w:p w:rsidRPr="006C4E25" w:rsidR="007E65C4" w:rsidP="007E65C4" w:rsidRDefault="007E65C4" w14:paraId="33B54DDF" w14:textId="77777777">
      <w:pPr>
        <w:widowControl/>
        <w:rPr>
          <w:rFonts w:ascii="Arial" w:hAnsi="Arial" w:cs="Arial"/>
          <w:b/>
          <w:bCs/>
          <w:snapToGrid/>
          <w:color w:val="FF0000"/>
          <w:szCs w:val="24"/>
        </w:rPr>
      </w:pPr>
    </w:p>
    <w:tbl>
      <w:tblPr>
        <w:tblW w:w="0" w:type="auto"/>
        <w:tblInd w:w="-423" w:type="dxa"/>
        <w:tblLook w:val="04A0" w:firstRow="1" w:lastRow="0" w:firstColumn="1" w:lastColumn="0" w:noHBand="0" w:noVBand="1"/>
      </w:tblPr>
      <w:tblGrid>
        <w:gridCol w:w="1079"/>
        <w:gridCol w:w="1087"/>
        <w:gridCol w:w="1159"/>
        <w:gridCol w:w="1079"/>
        <w:gridCol w:w="1017"/>
        <w:gridCol w:w="937"/>
        <w:gridCol w:w="1187"/>
        <w:gridCol w:w="767"/>
        <w:gridCol w:w="1451"/>
      </w:tblGrid>
      <w:tr w:rsidRPr="006C4E25" w:rsidR="008D50CE" w:rsidTr="00B30700" w14:paraId="3BF0EC47" w14:textId="77777777">
        <w:trPr>
          <w:trHeight w:val="317"/>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tcPr>
          <w:p w:rsidRPr="006C4E25" w:rsidR="007E65C4" w:rsidP="00D06B38" w:rsidRDefault="007E65C4" w14:paraId="4D792799" w14:textId="77777777">
            <w:pPr>
              <w:keepNext/>
              <w:keepLines/>
              <w:jc w:val="center"/>
              <w:rPr>
                <w:rFonts w:ascii="Arial" w:hAnsi="Arial" w:cs="Arial"/>
                <w:snapToGrid/>
                <w:color w:val="000000"/>
                <w:sz w:val="20"/>
              </w:rPr>
            </w:pPr>
            <w:r w:rsidRPr="006C4E25">
              <w:rPr>
                <w:rFonts w:ascii="Arial" w:hAnsi="Arial" w:cs="Arial"/>
                <w:snapToGrid/>
                <w:color w:val="000000"/>
                <w:sz w:val="20"/>
              </w:rPr>
              <w:lastRenderedPageBreak/>
              <w:t>Estimated Annualized Burden Hours and Costs</w:t>
            </w:r>
          </w:p>
        </w:tc>
      </w:tr>
      <w:tr w:rsidRPr="00B30700" w:rsidR="00B30700" w:rsidTr="00B30700" w14:paraId="16CCA0EA" w14:textId="77777777">
        <w:trPr>
          <w:trHeight w:val="1037" w:hRule="exact"/>
        </w:trPr>
        <w:tc>
          <w:tcPr>
            <w:tcW w:w="0" w:type="auto"/>
            <w:tcBorders>
              <w:top w:val="nil"/>
              <w:left w:val="single" w:color="auto" w:sz="8" w:space="0"/>
              <w:bottom w:val="single" w:color="auto" w:sz="8" w:space="0"/>
              <w:right w:val="single" w:color="auto" w:sz="8" w:space="0"/>
            </w:tcBorders>
            <w:shd w:val="clear" w:color="000000" w:fill="C0C0C0"/>
            <w:vAlign w:val="center"/>
          </w:tcPr>
          <w:p w:rsidRPr="00B30700" w:rsidR="00B30700" w:rsidP="00B30700" w:rsidRDefault="007E65C4" w14:paraId="31067AE8" w14:textId="77777777">
            <w:pPr>
              <w:keepNext/>
              <w:keepLines/>
              <w:jc w:val="center"/>
              <w:rPr>
                <w:rFonts w:ascii="Arial" w:hAnsi="Arial" w:cs="Arial"/>
                <w:bCs/>
                <w:snapToGrid/>
                <w:sz w:val="16"/>
                <w:szCs w:val="16"/>
              </w:rPr>
            </w:pPr>
            <w:r w:rsidRPr="00B30700">
              <w:rPr>
                <w:rFonts w:ascii="Arial" w:hAnsi="Arial" w:cs="Arial"/>
                <w:bCs/>
                <w:snapToGrid/>
                <w:sz w:val="16"/>
                <w:szCs w:val="16"/>
              </w:rPr>
              <w:t>Type of</w:t>
            </w:r>
          </w:p>
          <w:p w:rsidRPr="00B30700" w:rsidR="007E65C4" w:rsidP="00B30700" w:rsidRDefault="007E65C4" w14:paraId="24A53583" w14:textId="721F2CCC">
            <w:pPr>
              <w:keepNext/>
              <w:keepLines/>
              <w:jc w:val="center"/>
              <w:rPr>
                <w:rFonts w:ascii="Arial" w:hAnsi="Arial" w:cs="Arial"/>
                <w:bCs/>
                <w:snapToGrid/>
                <w:sz w:val="16"/>
                <w:szCs w:val="16"/>
              </w:rPr>
            </w:pPr>
            <w:r w:rsidRPr="00B30700">
              <w:rPr>
                <w:rFonts w:ascii="Arial" w:hAnsi="Arial" w:cs="Arial"/>
                <w:bCs/>
                <w:snapToGrid/>
                <w:sz w:val="16"/>
                <w:szCs w:val="16"/>
              </w:rPr>
              <w:t>Respondent</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8D50CE" w14:paraId="20375EA6" w14:textId="77777777">
            <w:pPr>
              <w:keepNext/>
              <w:keepLines/>
              <w:jc w:val="center"/>
              <w:rPr>
                <w:rFonts w:ascii="Arial" w:hAnsi="Arial" w:cs="Arial"/>
                <w:bCs/>
                <w:snapToGrid/>
                <w:sz w:val="16"/>
                <w:szCs w:val="16"/>
              </w:rPr>
            </w:pPr>
            <w:r w:rsidRPr="00B30700">
              <w:rPr>
                <w:rFonts w:ascii="Arial" w:hAnsi="Arial" w:cs="Arial"/>
                <w:bCs/>
                <w:snapToGrid/>
                <w:sz w:val="16"/>
                <w:szCs w:val="16"/>
              </w:rPr>
              <w:t>Collection</w:t>
            </w:r>
          </w:p>
          <w:p w:rsidRPr="00B30700" w:rsidR="007E65C4" w:rsidP="00B30700" w:rsidRDefault="008D50CE" w14:paraId="7102B4A2" w14:textId="577E3801">
            <w:pPr>
              <w:keepNext/>
              <w:keepLines/>
              <w:jc w:val="center"/>
              <w:rPr>
                <w:rFonts w:ascii="Arial" w:hAnsi="Arial" w:cs="Arial"/>
                <w:bCs/>
                <w:snapToGrid/>
                <w:sz w:val="16"/>
                <w:szCs w:val="16"/>
              </w:rPr>
            </w:pPr>
            <w:r w:rsidRPr="00B30700">
              <w:rPr>
                <w:rFonts w:ascii="Arial" w:hAnsi="Arial" w:cs="Arial"/>
                <w:bCs/>
                <w:snapToGrid/>
                <w:sz w:val="16"/>
                <w:szCs w:val="16"/>
              </w:rPr>
              <w:t>Burden</w:t>
            </w:r>
          </w:p>
        </w:tc>
        <w:tc>
          <w:tcPr>
            <w:tcW w:w="0" w:type="auto"/>
            <w:tcBorders>
              <w:top w:val="nil"/>
              <w:left w:val="nil"/>
              <w:bottom w:val="single" w:color="auto" w:sz="8" w:space="0"/>
              <w:right w:val="single" w:color="auto" w:sz="8" w:space="0"/>
            </w:tcBorders>
            <w:shd w:val="clear" w:color="000000" w:fill="C0C0C0"/>
            <w:vAlign w:val="center"/>
          </w:tcPr>
          <w:p w:rsidRPr="00B30700" w:rsidR="007E65C4" w:rsidP="00B30700" w:rsidRDefault="007E65C4" w14:paraId="0FD8A716" w14:textId="6C8896E2">
            <w:pPr>
              <w:keepNext/>
              <w:keepLines/>
              <w:jc w:val="center"/>
              <w:rPr>
                <w:rFonts w:ascii="Arial" w:hAnsi="Arial" w:cs="Arial"/>
                <w:bCs/>
                <w:snapToGrid/>
                <w:sz w:val="16"/>
                <w:szCs w:val="16"/>
              </w:rPr>
            </w:pPr>
            <w:r w:rsidRPr="00B30700">
              <w:rPr>
                <w:rFonts w:ascii="Arial" w:hAnsi="Arial" w:cs="Arial"/>
                <w:bCs/>
                <w:snapToGrid/>
                <w:sz w:val="16"/>
                <w:szCs w:val="16"/>
              </w:rPr>
              <w:t>Respondents</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7E65C4" w14:paraId="263FD6D2" w14:textId="77777777">
            <w:pPr>
              <w:keepNext/>
              <w:keepLines/>
              <w:jc w:val="center"/>
              <w:rPr>
                <w:rFonts w:ascii="Arial" w:hAnsi="Arial" w:cs="Arial"/>
                <w:bCs/>
                <w:snapToGrid/>
                <w:sz w:val="16"/>
                <w:szCs w:val="16"/>
              </w:rPr>
            </w:pPr>
            <w:r w:rsidRPr="00B30700">
              <w:rPr>
                <w:rFonts w:ascii="Arial" w:hAnsi="Arial" w:cs="Arial"/>
                <w:bCs/>
                <w:snapToGrid/>
                <w:sz w:val="16"/>
                <w:szCs w:val="16"/>
              </w:rPr>
              <w:t>Responses</w:t>
            </w:r>
          </w:p>
          <w:p w:rsidRPr="00B30700" w:rsidR="00B30700" w:rsidP="00B30700" w:rsidRDefault="00B30700" w14:paraId="2136D51F" w14:textId="7F35E96C">
            <w:pPr>
              <w:keepNext/>
              <w:keepLines/>
              <w:jc w:val="center"/>
              <w:rPr>
                <w:rFonts w:ascii="Arial" w:hAnsi="Arial" w:cs="Arial"/>
                <w:bCs/>
                <w:snapToGrid/>
                <w:sz w:val="16"/>
                <w:szCs w:val="16"/>
              </w:rPr>
            </w:pPr>
            <w:r w:rsidRPr="00B30700">
              <w:rPr>
                <w:rFonts w:ascii="Arial" w:hAnsi="Arial" w:cs="Arial"/>
                <w:bCs/>
                <w:snapToGrid/>
                <w:sz w:val="16"/>
                <w:szCs w:val="16"/>
              </w:rPr>
              <w:t>P</w:t>
            </w:r>
            <w:r w:rsidRPr="00B30700" w:rsidR="007E65C4">
              <w:rPr>
                <w:rFonts w:ascii="Arial" w:hAnsi="Arial" w:cs="Arial"/>
                <w:bCs/>
                <w:snapToGrid/>
                <w:sz w:val="16"/>
                <w:szCs w:val="16"/>
              </w:rPr>
              <w:t>er</w:t>
            </w:r>
          </w:p>
          <w:p w:rsidRPr="00B30700" w:rsidR="007E65C4" w:rsidP="00B30700" w:rsidRDefault="007E65C4" w14:paraId="058EB0C4" w14:textId="60831E86">
            <w:pPr>
              <w:keepNext/>
              <w:keepLines/>
              <w:jc w:val="center"/>
              <w:rPr>
                <w:rFonts w:ascii="Arial" w:hAnsi="Arial" w:cs="Arial"/>
                <w:bCs/>
                <w:snapToGrid/>
                <w:sz w:val="16"/>
                <w:szCs w:val="16"/>
              </w:rPr>
            </w:pPr>
            <w:r w:rsidRPr="00B30700">
              <w:rPr>
                <w:rFonts w:ascii="Arial" w:hAnsi="Arial" w:cs="Arial"/>
                <w:bCs/>
                <w:snapToGrid/>
                <w:sz w:val="16"/>
                <w:szCs w:val="16"/>
              </w:rPr>
              <w:t>Respondent</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7E65C4" w14:paraId="3498DA78" w14:textId="77777777">
            <w:pPr>
              <w:keepNext/>
              <w:keepLines/>
              <w:jc w:val="center"/>
              <w:rPr>
                <w:rFonts w:ascii="Arial" w:hAnsi="Arial" w:cs="Arial"/>
                <w:bCs/>
                <w:snapToGrid/>
                <w:sz w:val="16"/>
                <w:szCs w:val="16"/>
              </w:rPr>
            </w:pPr>
            <w:r w:rsidRPr="00B30700">
              <w:rPr>
                <w:rFonts w:ascii="Arial" w:hAnsi="Arial" w:cs="Arial"/>
                <w:bCs/>
                <w:snapToGrid/>
                <w:sz w:val="16"/>
                <w:szCs w:val="16"/>
              </w:rPr>
              <w:t>Total</w:t>
            </w:r>
          </w:p>
          <w:p w:rsidRPr="00B30700" w:rsidR="007E65C4" w:rsidP="00B30700" w:rsidRDefault="007E65C4" w14:paraId="4E200467" w14:textId="5BC87762">
            <w:pPr>
              <w:keepNext/>
              <w:keepLines/>
              <w:jc w:val="center"/>
              <w:rPr>
                <w:rFonts w:ascii="Arial" w:hAnsi="Arial" w:cs="Arial"/>
                <w:bCs/>
                <w:snapToGrid/>
                <w:sz w:val="16"/>
                <w:szCs w:val="16"/>
              </w:rPr>
            </w:pPr>
            <w:r w:rsidRPr="00B30700">
              <w:rPr>
                <w:rFonts w:ascii="Arial" w:hAnsi="Arial" w:cs="Arial"/>
                <w:bCs/>
                <w:snapToGrid/>
                <w:sz w:val="16"/>
                <w:szCs w:val="16"/>
              </w:rPr>
              <w:t>Responses</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B85F19" w14:paraId="3568756C" w14:textId="77777777">
            <w:pPr>
              <w:keepNext/>
              <w:keepLines/>
              <w:jc w:val="center"/>
              <w:rPr>
                <w:rFonts w:ascii="Arial" w:hAnsi="Arial" w:cs="Arial"/>
                <w:bCs/>
                <w:snapToGrid/>
                <w:sz w:val="16"/>
                <w:szCs w:val="16"/>
              </w:rPr>
            </w:pPr>
            <w:r w:rsidRPr="00B30700">
              <w:rPr>
                <w:rFonts w:ascii="Arial" w:hAnsi="Arial" w:cs="Arial"/>
                <w:bCs/>
                <w:snapToGrid/>
                <w:sz w:val="16"/>
                <w:szCs w:val="16"/>
              </w:rPr>
              <w:t>Burden</w:t>
            </w:r>
          </w:p>
          <w:p w:rsidRPr="00B30700" w:rsidR="00B30700" w:rsidP="00B30700" w:rsidRDefault="00544897" w14:paraId="7067AE82" w14:textId="77777777">
            <w:pPr>
              <w:keepNext/>
              <w:keepLines/>
              <w:jc w:val="center"/>
              <w:rPr>
                <w:rFonts w:ascii="Arial" w:hAnsi="Arial" w:cs="Arial"/>
                <w:bCs/>
                <w:snapToGrid/>
                <w:sz w:val="16"/>
                <w:szCs w:val="16"/>
              </w:rPr>
            </w:pPr>
            <w:r w:rsidRPr="00B30700">
              <w:rPr>
                <w:rFonts w:ascii="Arial" w:hAnsi="Arial" w:cs="Arial"/>
                <w:bCs/>
                <w:snapToGrid/>
                <w:sz w:val="16"/>
                <w:szCs w:val="16"/>
              </w:rPr>
              <w:t>Hours</w:t>
            </w:r>
            <w:r w:rsidRPr="00B30700" w:rsidR="007E65C4">
              <w:rPr>
                <w:rFonts w:ascii="Arial" w:hAnsi="Arial" w:cs="Arial"/>
                <w:bCs/>
                <w:snapToGrid/>
                <w:sz w:val="16"/>
                <w:szCs w:val="16"/>
              </w:rPr>
              <w:t xml:space="preserve"> per</w:t>
            </w:r>
          </w:p>
          <w:p w:rsidRPr="00B30700" w:rsidR="007E65C4" w:rsidP="00B30700" w:rsidRDefault="007E65C4" w14:paraId="082A6DAA" w14:textId="2CC5933E">
            <w:pPr>
              <w:keepNext/>
              <w:keepLines/>
              <w:jc w:val="center"/>
              <w:rPr>
                <w:rFonts w:ascii="Arial" w:hAnsi="Arial" w:cs="Arial"/>
                <w:bCs/>
                <w:snapToGrid/>
                <w:sz w:val="16"/>
                <w:szCs w:val="16"/>
              </w:rPr>
            </w:pPr>
            <w:r w:rsidRPr="00B30700">
              <w:rPr>
                <w:rFonts w:ascii="Arial" w:hAnsi="Arial" w:cs="Arial"/>
                <w:bCs/>
                <w:snapToGrid/>
                <w:sz w:val="16"/>
                <w:szCs w:val="16"/>
              </w:rPr>
              <w:t>Response</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7E65C4" w14:paraId="083D6818" w14:textId="77777777">
            <w:pPr>
              <w:keepNext/>
              <w:keepLines/>
              <w:jc w:val="center"/>
              <w:rPr>
                <w:rFonts w:ascii="Arial" w:hAnsi="Arial" w:cs="Arial"/>
                <w:bCs/>
                <w:snapToGrid/>
                <w:sz w:val="16"/>
                <w:szCs w:val="16"/>
              </w:rPr>
            </w:pPr>
            <w:r w:rsidRPr="00B30700">
              <w:rPr>
                <w:rFonts w:ascii="Arial" w:hAnsi="Arial" w:cs="Arial"/>
                <w:bCs/>
                <w:snapToGrid/>
                <w:sz w:val="16"/>
                <w:szCs w:val="16"/>
              </w:rPr>
              <w:t>Total</w:t>
            </w:r>
          </w:p>
          <w:p w:rsidRPr="00B30700" w:rsidR="00B30700" w:rsidP="00B30700" w:rsidRDefault="007E65C4" w14:paraId="0A326BAD" w14:textId="77777777">
            <w:pPr>
              <w:keepNext/>
              <w:keepLines/>
              <w:jc w:val="center"/>
              <w:rPr>
                <w:rFonts w:ascii="Arial" w:hAnsi="Arial" w:cs="Arial"/>
                <w:bCs/>
                <w:snapToGrid/>
                <w:sz w:val="16"/>
                <w:szCs w:val="16"/>
              </w:rPr>
            </w:pPr>
            <w:r w:rsidRPr="00B30700">
              <w:rPr>
                <w:rFonts w:ascii="Arial" w:hAnsi="Arial" w:cs="Arial"/>
                <w:bCs/>
                <w:snapToGrid/>
                <w:sz w:val="16"/>
                <w:szCs w:val="16"/>
              </w:rPr>
              <w:t>Annual</w:t>
            </w:r>
          </w:p>
          <w:p w:rsidRPr="00B30700" w:rsidR="00B30700" w:rsidP="00B30700" w:rsidRDefault="007E65C4" w14:paraId="0A8D9EA8" w14:textId="77777777">
            <w:pPr>
              <w:keepNext/>
              <w:keepLines/>
              <w:jc w:val="center"/>
              <w:rPr>
                <w:rFonts w:ascii="Arial" w:hAnsi="Arial" w:cs="Arial"/>
                <w:bCs/>
                <w:snapToGrid/>
                <w:sz w:val="16"/>
                <w:szCs w:val="16"/>
              </w:rPr>
            </w:pPr>
            <w:r w:rsidRPr="00B30700">
              <w:rPr>
                <w:rFonts w:ascii="Arial" w:hAnsi="Arial" w:cs="Arial"/>
                <w:bCs/>
                <w:snapToGrid/>
                <w:sz w:val="16"/>
                <w:szCs w:val="16"/>
              </w:rPr>
              <w:t>Burden</w:t>
            </w:r>
          </w:p>
          <w:p w:rsidRPr="00B30700" w:rsidR="007E65C4" w:rsidP="00B30700" w:rsidRDefault="00B30700" w14:paraId="5EBDDA3D" w14:textId="6C3D67A2">
            <w:pPr>
              <w:keepNext/>
              <w:keepLines/>
              <w:jc w:val="center"/>
              <w:rPr>
                <w:rFonts w:ascii="Arial" w:hAnsi="Arial" w:cs="Arial"/>
                <w:bCs/>
                <w:snapToGrid/>
                <w:sz w:val="16"/>
                <w:szCs w:val="16"/>
              </w:rPr>
            </w:pPr>
            <w:r w:rsidRPr="00B30700">
              <w:rPr>
                <w:rFonts w:ascii="Arial" w:hAnsi="Arial" w:cs="Arial"/>
                <w:bCs/>
                <w:snapToGrid/>
                <w:sz w:val="16"/>
                <w:szCs w:val="16"/>
              </w:rPr>
              <w:t>H</w:t>
            </w:r>
            <w:r w:rsidRPr="00B30700" w:rsidR="00544897">
              <w:rPr>
                <w:rFonts w:ascii="Arial" w:hAnsi="Arial" w:cs="Arial"/>
                <w:bCs/>
                <w:snapToGrid/>
                <w:sz w:val="16"/>
                <w:szCs w:val="16"/>
              </w:rPr>
              <w:t>ours</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7E65C4" w14:paraId="3A83E318" w14:textId="77777777">
            <w:pPr>
              <w:keepNext/>
              <w:keepLines/>
              <w:jc w:val="center"/>
              <w:rPr>
                <w:rFonts w:ascii="Arial" w:hAnsi="Arial" w:cs="Arial"/>
                <w:bCs/>
                <w:snapToGrid/>
                <w:sz w:val="16"/>
                <w:szCs w:val="16"/>
              </w:rPr>
            </w:pPr>
            <w:r w:rsidRPr="00B30700">
              <w:rPr>
                <w:rFonts w:ascii="Arial" w:hAnsi="Arial" w:cs="Arial"/>
                <w:bCs/>
                <w:snapToGrid/>
                <w:sz w:val="16"/>
                <w:szCs w:val="16"/>
              </w:rPr>
              <w:t>Hourly</w:t>
            </w:r>
          </w:p>
          <w:p w:rsidRPr="00B30700" w:rsidR="00B30700" w:rsidP="00B30700" w:rsidRDefault="007E65C4" w14:paraId="1F7553D7" w14:textId="77777777">
            <w:pPr>
              <w:keepNext/>
              <w:keepLines/>
              <w:jc w:val="center"/>
              <w:rPr>
                <w:rFonts w:ascii="Arial" w:hAnsi="Arial" w:cs="Arial"/>
                <w:bCs/>
                <w:snapToGrid/>
                <w:sz w:val="16"/>
                <w:szCs w:val="16"/>
              </w:rPr>
            </w:pPr>
            <w:r w:rsidRPr="00B30700">
              <w:rPr>
                <w:rFonts w:ascii="Arial" w:hAnsi="Arial" w:cs="Arial"/>
                <w:bCs/>
                <w:snapToGrid/>
                <w:sz w:val="16"/>
                <w:szCs w:val="16"/>
              </w:rPr>
              <w:t>Wage</w:t>
            </w:r>
          </w:p>
          <w:p w:rsidRPr="00B30700" w:rsidR="007E65C4" w:rsidP="00B30700" w:rsidRDefault="007E65C4" w14:paraId="346A3AF1" w14:textId="0E85009E">
            <w:pPr>
              <w:keepNext/>
              <w:keepLines/>
              <w:jc w:val="center"/>
              <w:rPr>
                <w:rFonts w:ascii="Arial" w:hAnsi="Arial" w:cs="Arial"/>
                <w:bCs/>
                <w:snapToGrid/>
                <w:sz w:val="16"/>
                <w:szCs w:val="16"/>
              </w:rPr>
            </w:pPr>
            <w:r w:rsidRPr="00B30700">
              <w:rPr>
                <w:rFonts w:ascii="Arial" w:hAnsi="Arial" w:cs="Arial"/>
                <w:bCs/>
                <w:snapToGrid/>
                <w:sz w:val="16"/>
                <w:szCs w:val="16"/>
              </w:rPr>
              <w:t>Rate</w:t>
            </w:r>
          </w:p>
        </w:tc>
        <w:tc>
          <w:tcPr>
            <w:tcW w:w="0" w:type="auto"/>
            <w:tcBorders>
              <w:top w:val="nil"/>
              <w:left w:val="nil"/>
              <w:bottom w:val="single" w:color="auto" w:sz="8" w:space="0"/>
              <w:right w:val="single" w:color="auto" w:sz="8" w:space="0"/>
            </w:tcBorders>
            <w:shd w:val="clear" w:color="000000" w:fill="C0C0C0"/>
            <w:vAlign w:val="center"/>
          </w:tcPr>
          <w:p w:rsidRPr="00B30700" w:rsidR="00B30700" w:rsidP="00B30700" w:rsidRDefault="00C43B7D" w14:paraId="41E89CC5" w14:textId="77777777">
            <w:pPr>
              <w:keepNext/>
              <w:keepLines/>
              <w:jc w:val="center"/>
              <w:rPr>
                <w:rFonts w:ascii="Arial" w:hAnsi="Arial" w:cs="Arial"/>
                <w:bCs/>
                <w:snapToGrid/>
                <w:sz w:val="16"/>
                <w:szCs w:val="16"/>
              </w:rPr>
            </w:pPr>
            <w:r w:rsidRPr="00B30700">
              <w:rPr>
                <w:rFonts w:ascii="Arial" w:hAnsi="Arial" w:cs="Arial"/>
                <w:bCs/>
                <w:snapToGrid/>
                <w:sz w:val="16"/>
                <w:szCs w:val="16"/>
              </w:rPr>
              <w:t>Monetized</w:t>
            </w:r>
          </w:p>
          <w:p w:rsidRPr="00B30700" w:rsidR="00B30700" w:rsidP="00B30700" w:rsidRDefault="00C43B7D" w14:paraId="4C913373" w14:textId="77777777">
            <w:pPr>
              <w:keepNext/>
              <w:keepLines/>
              <w:jc w:val="center"/>
              <w:rPr>
                <w:rFonts w:ascii="Arial" w:hAnsi="Arial" w:cs="Arial"/>
                <w:bCs/>
                <w:snapToGrid/>
                <w:sz w:val="16"/>
                <w:szCs w:val="16"/>
              </w:rPr>
            </w:pPr>
            <w:r w:rsidRPr="00B30700">
              <w:rPr>
                <w:rFonts w:ascii="Arial" w:hAnsi="Arial" w:cs="Arial"/>
                <w:bCs/>
                <w:snapToGrid/>
                <w:sz w:val="16"/>
                <w:szCs w:val="16"/>
              </w:rPr>
              <w:t>Value of</w:t>
            </w:r>
          </w:p>
          <w:p w:rsidRPr="00B30700" w:rsidR="00B30700" w:rsidP="00B30700" w:rsidRDefault="00C43B7D" w14:paraId="094367A3" w14:textId="77777777">
            <w:pPr>
              <w:keepNext/>
              <w:keepLines/>
              <w:jc w:val="center"/>
              <w:rPr>
                <w:rFonts w:ascii="Arial" w:hAnsi="Arial" w:cs="Arial"/>
                <w:bCs/>
                <w:snapToGrid/>
                <w:sz w:val="16"/>
                <w:szCs w:val="16"/>
              </w:rPr>
            </w:pPr>
            <w:r w:rsidRPr="00B30700">
              <w:rPr>
                <w:rFonts w:ascii="Arial" w:hAnsi="Arial" w:cs="Arial"/>
                <w:bCs/>
                <w:snapToGrid/>
                <w:sz w:val="16"/>
                <w:szCs w:val="16"/>
              </w:rPr>
              <w:t>Respondent</w:t>
            </w:r>
          </w:p>
          <w:p w:rsidRPr="00B30700" w:rsidR="007E65C4" w:rsidP="00B30700" w:rsidRDefault="00C43B7D" w14:paraId="6A63EECA" w14:textId="47BBC362">
            <w:pPr>
              <w:keepNext/>
              <w:keepLines/>
              <w:jc w:val="center"/>
              <w:rPr>
                <w:rFonts w:ascii="Arial" w:hAnsi="Arial" w:cs="Arial"/>
                <w:bCs/>
                <w:snapToGrid/>
                <w:sz w:val="16"/>
                <w:szCs w:val="16"/>
              </w:rPr>
            </w:pPr>
            <w:r w:rsidRPr="00B30700">
              <w:rPr>
                <w:rFonts w:ascii="Arial" w:hAnsi="Arial" w:cs="Arial"/>
                <w:bCs/>
                <w:snapToGrid/>
                <w:sz w:val="16"/>
                <w:szCs w:val="16"/>
              </w:rPr>
              <w:t>Time</w:t>
            </w:r>
          </w:p>
        </w:tc>
      </w:tr>
      <w:tr w:rsidRPr="006C4E25" w:rsidR="00B30700" w:rsidTr="00B30700" w14:paraId="2453D72E" w14:textId="77777777">
        <w:trPr>
          <w:trHeight w:val="999"/>
        </w:trPr>
        <w:tc>
          <w:tcPr>
            <w:tcW w:w="0" w:type="auto"/>
            <w:tcBorders>
              <w:top w:val="nil"/>
              <w:left w:val="single" w:color="auto" w:sz="8" w:space="0"/>
              <w:bottom w:val="single" w:color="auto" w:sz="8" w:space="0"/>
              <w:right w:val="single" w:color="auto" w:sz="8" w:space="0"/>
            </w:tcBorders>
            <w:shd w:val="clear" w:color="auto" w:fill="auto"/>
            <w:vAlign w:val="center"/>
          </w:tcPr>
          <w:p w:rsidR="00B30700" w:rsidP="002A1CD3" w:rsidRDefault="007E65C4" w14:paraId="2D977959" w14:textId="77777777">
            <w:pPr>
              <w:keepNext/>
              <w:keepLines/>
              <w:rPr>
                <w:rFonts w:ascii="Arial" w:hAnsi="Arial" w:cs="Arial"/>
                <w:snapToGrid/>
                <w:sz w:val="18"/>
                <w:szCs w:val="18"/>
              </w:rPr>
            </w:pPr>
            <w:r w:rsidRPr="006C4E25">
              <w:rPr>
                <w:rFonts w:ascii="Arial" w:hAnsi="Arial" w:cs="Arial"/>
                <w:snapToGrid/>
                <w:sz w:val="18"/>
                <w:szCs w:val="18"/>
              </w:rPr>
              <w:t>Business</w:t>
            </w:r>
          </w:p>
          <w:p w:rsidR="00B30700" w:rsidP="002A1CD3" w:rsidRDefault="007E65C4" w14:paraId="238CA250" w14:textId="77777777">
            <w:pPr>
              <w:keepNext/>
              <w:keepLines/>
              <w:rPr>
                <w:rFonts w:ascii="Arial" w:hAnsi="Arial" w:cs="Arial"/>
                <w:snapToGrid/>
                <w:sz w:val="18"/>
                <w:szCs w:val="18"/>
              </w:rPr>
            </w:pPr>
            <w:r w:rsidRPr="006C4E25">
              <w:rPr>
                <w:rFonts w:ascii="Arial" w:hAnsi="Arial" w:cs="Arial"/>
                <w:snapToGrid/>
                <w:sz w:val="18"/>
                <w:szCs w:val="18"/>
              </w:rPr>
              <w:t>or other</w:t>
            </w:r>
          </w:p>
          <w:p w:rsidRPr="006C4E25" w:rsidR="007E65C4" w:rsidP="002A1CD3" w:rsidRDefault="007E65C4" w14:paraId="4345E934" w14:textId="3DFCBA87">
            <w:pPr>
              <w:keepNext/>
              <w:keepLines/>
              <w:rPr>
                <w:rFonts w:ascii="Arial" w:hAnsi="Arial" w:cs="Arial"/>
                <w:snapToGrid/>
                <w:sz w:val="18"/>
                <w:szCs w:val="18"/>
              </w:rPr>
            </w:pPr>
            <w:r w:rsidRPr="006C4E25">
              <w:rPr>
                <w:rFonts w:ascii="Arial" w:hAnsi="Arial" w:cs="Arial"/>
                <w:snapToGrid/>
                <w:sz w:val="18"/>
                <w:szCs w:val="18"/>
              </w:rPr>
              <w:t>for-profit</w:t>
            </w:r>
          </w:p>
        </w:tc>
        <w:tc>
          <w:tcPr>
            <w:tcW w:w="0" w:type="auto"/>
            <w:tcBorders>
              <w:top w:val="nil"/>
              <w:left w:val="nil"/>
              <w:bottom w:val="single" w:color="auto" w:sz="8" w:space="0"/>
              <w:right w:val="single" w:color="auto" w:sz="8" w:space="0"/>
            </w:tcBorders>
            <w:shd w:val="clear" w:color="auto" w:fill="auto"/>
            <w:vAlign w:val="center"/>
          </w:tcPr>
          <w:p w:rsidR="00B30700" w:rsidP="002A1CD3" w:rsidRDefault="00D06B38" w14:paraId="4563F1A5" w14:textId="77777777">
            <w:pPr>
              <w:keepNext/>
              <w:keepLines/>
              <w:rPr>
                <w:rFonts w:ascii="Arial" w:hAnsi="Arial" w:cs="Arial"/>
                <w:sz w:val="18"/>
                <w:szCs w:val="18"/>
              </w:rPr>
            </w:pPr>
            <w:r w:rsidRPr="006C4E25">
              <w:rPr>
                <w:rFonts w:ascii="Arial" w:hAnsi="Arial" w:cs="Arial"/>
                <w:sz w:val="18"/>
                <w:szCs w:val="18"/>
              </w:rPr>
              <w:t>30 C</w:t>
            </w:r>
            <w:r w:rsidRPr="006C4E25" w:rsidR="007E65C4">
              <w:rPr>
                <w:rFonts w:ascii="Arial" w:hAnsi="Arial" w:cs="Arial"/>
                <w:sz w:val="18"/>
                <w:szCs w:val="18"/>
              </w:rPr>
              <w:t>FR</w:t>
            </w:r>
          </w:p>
          <w:p w:rsidRPr="006C4E25" w:rsidR="007E65C4" w:rsidP="002A1CD3" w:rsidRDefault="007E65C4" w14:paraId="6C105292" w14:textId="3C4F32FD">
            <w:pPr>
              <w:keepNext/>
              <w:keepLines/>
              <w:rPr>
                <w:rFonts w:ascii="Arial" w:hAnsi="Arial" w:cs="Arial"/>
                <w:snapToGrid/>
                <w:sz w:val="18"/>
                <w:szCs w:val="18"/>
              </w:rPr>
            </w:pPr>
            <w:r w:rsidRPr="006C4E25">
              <w:rPr>
                <w:rFonts w:ascii="Arial" w:hAnsi="Arial" w:cs="Arial"/>
                <w:sz w:val="18"/>
                <w:szCs w:val="18"/>
              </w:rPr>
              <w:t>57.5047</w:t>
            </w:r>
            <w:r w:rsidRPr="006C4E25" w:rsidR="00154307">
              <w:rPr>
                <w:rFonts w:ascii="Arial" w:hAnsi="Arial" w:cs="Arial"/>
                <w:sz w:val="18"/>
                <w:szCs w:val="18"/>
              </w:rPr>
              <w:t>(a)</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2A1CD3" w:rsidRDefault="0054705A" w14:paraId="493C8D58" w14:textId="77777777">
            <w:pPr>
              <w:keepNext/>
              <w:keepLines/>
              <w:jc w:val="center"/>
              <w:rPr>
                <w:rFonts w:ascii="Arial" w:hAnsi="Arial" w:cs="Arial"/>
                <w:snapToGrid/>
                <w:sz w:val="18"/>
                <w:szCs w:val="18"/>
              </w:rPr>
            </w:pPr>
            <w:r w:rsidRPr="006C4E25">
              <w:rPr>
                <w:rFonts w:ascii="Arial" w:hAnsi="Arial" w:cs="Arial"/>
                <w:snapToGrid/>
                <w:sz w:val="18"/>
                <w:szCs w:val="18"/>
              </w:rPr>
              <w:t>3</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2A1CD3" w:rsidRDefault="007E65C4" w14:paraId="33074ECC" w14:textId="77777777">
            <w:pPr>
              <w:keepNext/>
              <w:keepLines/>
              <w:jc w:val="center"/>
              <w:rPr>
                <w:rFonts w:ascii="Arial" w:hAnsi="Arial" w:cs="Arial"/>
                <w:snapToGrid/>
                <w:sz w:val="18"/>
                <w:szCs w:val="18"/>
              </w:rPr>
            </w:pPr>
            <w:r w:rsidRPr="006C4E25">
              <w:rPr>
                <w:rFonts w:ascii="Arial" w:hAnsi="Arial" w:cs="Arial"/>
                <w:snapToGrid/>
                <w:sz w:val="18"/>
                <w:szCs w:val="18"/>
              </w:rPr>
              <w:t>1</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2A1CD3" w:rsidRDefault="0054705A" w14:paraId="3A66BC2E" w14:textId="77777777">
            <w:pPr>
              <w:keepNext/>
              <w:keepLines/>
              <w:jc w:val="center"/>
              <w:rPr>
                <w:rFonts w:ascii="Arial" w:hAnsi="Arial" w:cs="Arial"/>
                <w:snapToGrid/>
                <w:sz w:val="18"/>
                <w:szCs w:val="18"/>
              </w:rPr>
            </w:pPr>
            <w:r w:rsidRPr="006C4E25">
              <w:rPr>
                <w:rFonts w:ascii="Arial" w:hAnsi="Arial" w:cs="Arial"/>
                <w:snapToGrid/>
                <w:sz w:val="18"/>
                <w:szCs w:val="18"/>
              </w:rPr>
              <w:t>3</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6309DC" w:rsidRDefault="007E65C4" w14:paraId="124E02E9" w14:textId="3B316F9C">
            <w:pPr>
              <w:keepNext/>
              <w:keepLines/>
              <w:jc w:val="center"/>
              <w:rPr>
                <w:rFonts w:ascii="Arial" w:hAnsi="Arial" w:cs="Arial"/>
                <w:snapToGrid/>
                <w:sz w:val="18"/>
                <w:szCs w:val="18"/>
              </w:rPr>
            </w:pPr>
            <w:r w:rsidRPr="006C4E25">
              <w:rPr>
                <w:rFonts w:ascii="Arial" w:hAnsi="Arial" w:cs="Arial"/>
                <w:snapToGrid/>
                <w:sz w:val="18"/>
                <w:szCs w:val="18"/>
              </w:rPr>
              <w:t>2</w:t>
            </w:r>
            <w:r w:rsidR="00105661">
              <w:rPr>
                <w:rFonts w:ascii="Arial" w:hAnsi="Arial" w:cs="Arial"/>
                <w:snapToGrid/>
                <w:sz w:val="18"/>
                <w:szCs w:val="18"/>
              </w:rPr>
              <w:t>.00</w:t>
            </w:r>
            <w:r w:rsidRPr="006C4E25">
              <w:rPr>
                <w:rFonts w:ascii="Arial" w:hAnsi="Arial" w:cs="Arial"/>
                <w:snapToGrid/>
                <w:sz w:val="18"/>
                <w:szCs w:val="18"/>
              </w:rPr>
              <w:t xml:space="preserve"> </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6309DC" w:rsidRDefault="0054705A" w14:paraId="55D26216" w14:textId="1B9B5AEA">
            <w:pPr>
              <w:keepNext/>
              <w:keepLines/>
              <w:jc w:val="center"/>
              <w:rPr>
                <w:rFonts w:ascii="Arial" w:hAnsi="Arial" w:cs="Arial"/>
                <w:snapToGrid/>
                <w:sz w:val="18"/>
                <w:szCs w:val="18"/>
              </w:rPr>
            </w:pPr>
            <w:r w:rsidRPr="006C4E25">
              <w:rPr>
                <w:rFonts w:ascii="Arial" w:hAnsi="Arial" w:cs="Arial"/>
                <w:snapToGrid/>
                <w:sz w:val="18"/>
                <w:szCs w:val="18"/>
              </w:rPr>
              <w:t>6</w:t>
            </w:r>
            <w:r w:rsidR="00105661">
              <w:rPr>
                <w:rFonts w:ascii="Arial" w:hAnsi="Arial" w:cs="Arial"/>
                <w:snapToGrid/>
                <w:sz w:val="18"/>
                <w:szCs w:val="18"/>
              </w:rPr>
              <w:t>.00</w:t>
            </w:r>
            <w:r w:rsidRPr="006C4E25" w:rsidR="007E65C4">
              <w:rPr>
                <w:rFonts w:ascii="Arial" w:hAnsi="Arial" w:cs="Arial"/>
                <w:snapToGrid/>
                <w:sz w:val="18"/>
                <w:szCs w:val="18"/>
              </w:rPr>
              <w:t xml:space="preserve"> </w:t>
            </w:r>
          </w:p>
        </w:tc>
        <w:tc>
          <w:tcPr>
            <w:tcW w:w="0" w:type="auto"/>
            <w:tcBorders>
              <w:top w:val="nil"/>
              <w:left w:val="nil"/>
              <w:bottom w:val="single" w:color="auto" w:sz="8" w:space="0"/>
              <w:right w:val="single" w:color="auto" w:sz="8" w:space="0"/>
            </w:tcBorders>
            <w:shd w:val="clear" w:color="auto" w:fill="auto"/>
            <w:vAlign w:val="center"/>
          </w:tcPr>
          <w:p w:rsidRPr="00181F21" w:rsidR="007E65C4" w:rsidP="00D51728" w:rsidRDefault="00EA30DB" w14:paraId="0309BDBD" w14:textId="1B26A189">
            <w:pPr>
              <w:keepNext/>
              <w:keepLines/>
              <w:jc w:val="center"/>
              <w:rPr>
                <w:rFonts w:ascii="Arial" w:hAnsi="Arial" w:cs="Arial"/>
                <w:snapToGrid/>
                <w:sz w:val="18"/>
                <w:szCs w:val="18"/>
                <w:highlight w:val="yellow"/>
              </w:rPr>
            </w:pPr>
            <w:r w:rsidRPr="00181F21">
              <w:rPr>
                <w:rFonts w:ascii="Arial" w:hAnsi="Arial" w:cs="Arial"/>
                <w:snapToGrid/>
                <w:sz w:val="18"/>
                <w:szCs w:val="18"/>
              </w:rPr>
              <w:t>$57.28</w:t>
            </w:r>
          </w:p>
        </w:tc>
        <w:tc>
          <w:tcPr>
            <w:tcW w:w="0" w:type="auto"/>
            <w:tcBorders>
              <w:top w:val="nil"/>
              <w:left w:val="nil"/>
              <w:bottom w:val="single" w:color="auto" w:sz="8" w:space="0"/>
              <w:right w:val="single" w:color="auto" w:sz="8" w:space="0"/>
            </w:tcBorders>
            <w:shd w:val="clear" w:color="auto" w:fill="auto"/>
            <w:vAlign w:val="center"/>
          </w:tcPr>
          <w:p w:rsidRPr="006C4E25" w:rsidR="007E65C4" w:rsidP="00D51728" w:rsidRDefault="00472707" w14:paraId="27C0A3AC" w14:textId="67A9ABA6">
            <w:pPr>
              <w:keepNext/>
              <w:keepLines/>
              <w:jc w:val="center"/>
              <w:rPr>
                <w:rFonts w:ascii="Arial" w:hAnsi="Arial" w:cs="Arial"/>
                <w:snapToGrid/>
                <w:sz w:val="18"/>
                <w:szCs w:val="18"/>
              </w:rPr>
            </w:pPr>
            <w:r>
              <w:rPr>
                <w:rFonts w:ascii="Arial" w:hAnsi="Arial" w:cs="Arial"/>
                <w:snapToGrid/>
                <w:sz w:val="18"/>
                <w:szCs w:val="18"/>
              </w:rPr>
              <w:t>$</w:t>
            </w:r>
            <w:r w:rsidR="00CE74F3">
              <w:rPr>
                <w:rFonts w:ascii="Arial" w:hAnsi="Arial" w:cs="Arial"/>
                <w:snapToGrid/>
                <w:sz w:val="18"/>
                <w:szCs w:val="18"/>
              </w:rPr>
              <w:t>343.68</w:t>
            </w:r>
          </w:p>
        </w:tc>
      </w:tr>
      <w:tr w:rsidRPr="006C4E25" w:rsidR="00B30700" w:rsidTr="00B30700" w14:paraId="38E1E8D2" w14:textId="77777777">
        <w:trPr>
          <w:trHeight w:val="331"/>
        </w:trPr>
        <w:tc>
          <w:tcPr>
            <w:tcW w:w="0" w:type="auto"/>
            <w:tcBorders>
              <w:top w:val="nil"/>
              <w:left w:val="single" w:color="auto" w:sz="8" w:space="0"/>
              <w:bottom w:val="single" w:color="auto" w:sz="8" w:space="0"/>
              <w:right w:val="single" w:color="auto" w:sz="8" w:space="0"/>
            </w:tcBorders>
            <w:shd w:val="clear" w:color="auto" w:fill="auto"/>
            <w:vAlign w:val="center"/>
          </w:tcPr>
          <w:p w:rsidRPr="006C4E25" w:rsidR="007E65C4" w:rsidP="00B85F19" w:rsidRDefault="007E65C4" w14:paraId="3F72B416" w14:textId="77777777">
            <w:pPr>
              <w:keepNext/>
              <w:keepLines/>
              <w:rPr>
                <w:rFonts w:ascii="Arial" w:hAnsi="Arial" w:cs="Arial"/>
                <w:b/>
                <w:bCs/>
                <w:snapToGrid/>
                <w:sz w:val="18"/>
                <w:szCs w:val="18"/>
              </w:rPr>
            </w:pPr>
            <w:r w:rsidRPr="006C4E25">
              <w:rPr>
                <w:rFonts w:ascii="Arial" w:hAnsi="Arial" w:cs="Arial"/>
                <w:b/>
                <w:bCs/>
                <w:snapToGrid/>
                <w:sz w:val="18"/>
                <w:szCs w:val="18"/>
              </w:rPr>
              <w:t>Total</w:t>
            </w:r>
          </w:p>
        </w:tc>
        <w:tc>
          <w:tcPr>
            <w:tcW w:w="0" w:type="auto"/>
            <w:tcBorders>
              <w:top w:val="nil"/>
              <w:left w:val="nil"/>
              <w:bottom w:val="single" w:color="auto" w:sz="8" w:space="0"/>
              <w:right w:val="single" w:color="auto" w:sz="8" w:space="0"/>
            </w:tcBorders>
            <w:shd w:val="clear" w:color="000000" w:fill="000000"/>
            <w:vAlign w:val="center"/>
          </w:tcPr>
          <w:p w:rsidRPr="006C4E25" w:rsidR="007E65C4" w:rsidP="00D06B38" w:rsidRDefault="007E65C4" w14:paraId="2E73888F" w14:textId="77777777">
            <w:pPr>
              <w:keepNext/>
              <w:keepLines/>
              <w:jc w:val="center"/>
              <w:rPr>
                <w:rFonts w:ascii="Arial" w:hAnsi="Arial" w:cs="Arial"/>
                <w:b/>
                <w:bCs/>
                <w:snapToGrid/>
                <w:sz w:val="18"/>
                <w:szCs w:val="18"/>
              </w:rPr>
            </w:pPr>
          </w:p>
        </w:tc>
        <w:tc>
          <w:tcPr>
            <w:tcW w:w="0" w:type="auto"/>
            <w:tcBorders>
              <w:top w:val="nil"/>
              <w:left w:val="nil"/>
              <w:bottom w:val="single" w:color="auto" w:sz="8" w:space="0"/>
              <w:right w:val="single" w:color="auto" w:sz="8" w:space="0"/>
            </w:tcBorders>
            <w:shd w:val="clear" w:color="auto" w:fill="auto"/>
            <w:vAlign w:val="center"/>
          </w:tcPr>
          <w:p w:rsidRPr="006C4E25" w:rsidR="007E65C4" w:rsidP="0054705A" w:rsidRDefault="0054705A" w14:paraId="214AA440" w14:textId="77777777">
            <w:pPr>
              <w:keepNext/>
              <w:keepLines/>
              <w:jc w:val="center"/>
              <w:rPr>
                <w:rFonts w:ascii="Arial" w:hAnsi="Arial" w:cs="Arial"/>
                <w:b/>
                <w:bCs/>
                <w:snapToGrid/>
                <w:sz w:val="18"/>
                <w:szCs w:val="18"/>
              </w:rPr>
            </w:pPr>
            <w:r w:rsidRPr="006C4E25">
              <w:rPr>
                <w:rFonts w:ascii="Arial" w:hAnsi="Arial" w:cs="Arial"/>
                <w:b/>
                <w:bCs/>
                <w:snapToGrid/>
                <w:sz w:val="18"/>
                <w:szCs w:val="18"/>
              </w:rPr>
              <w:t>3</w:t>
            </w:r>
          </w:p>
        </w:tc>
        <w:tc>
          <w:tcPr>
            <w:tcW w:w="0" w:type="auto"/>
            <w:tcBorders>
              <w:top w:val="nil"/>
              <w:left w:val="nil"/>
              <w:bottom w:val="single" w:color="auto" w:sz="8" w:space="0"/>
              <w:right w:val="single" w:color="auto" w:sz="8" w:space="0"/>
            </w:tcBorders>
            <w:shd w:val="clear" w:color="000000" w:fill="000000"/>
            <w:vAlign w:val="center"/>
          </w:tcPr>
          <w:p w:rsidRPr="006C4E25" w:rsidR="007E65C4" w:rsidP="00D06B38" w:rsidRDefault="007E65C4" w14:paraId="478BFDF8" w14:textId="77777777">
            <w:pPr>
              <w:keepNext/>
              <w:keepLines/>
              <w:jc w:val="center"/>
              <w:rPr>
                <w:rFonts w:ascii="Arial" w:hAnsi="Arial" w:cs="Arial"/>
                <w:b/>
                <w:bCs/>
                <w:snapToGrid/>
                <w:sz w:val="18"/>
                <w:szCs w:val="18"/>
              </w:rPr>
            </w:pPr>
          </w:p>
        </w:tc>
        <w:tc>
          <w:tcPr>
            <w:tcW w:w="0" w:type="auto"/>
            <w:tcBorders>
              <w:top w:val="nil"/>
              <w:left w:val="nil"/>
              <w:bottom w:val="single" w:color="auto" w:sz="8" w:space="0"/>
              <w:right w:val="single" w:color="auto" w:sz="8" w:space="0"/>
            </w:tcBorders>
            <w:shd w:val="clear" w:color="000000" w:fill="FFFFFF"/>
            <w:vAlign w:val="center"/>
          </w:tcPr>
          <w:p w:rsidRPr="006C4E25" w:rsidR="007E65C4" w:rsidP="0054705A" w:rsidRDefault="0054705A" w14:paraId="609B0150" w14:textId="77777777">
            <w:pPr>
              <w:keepNext/>
              <w:keepLines/>
              <w:jc w:val="center"/>
              <w:rPr>
                <w:rFonts w:ascii="Arial" w:hAnsi="Arial" w:cs="Arial"/>
                <w:b/>
                <w:bCs/>
                <w:snapToGrid/>
                <w:sz w:val="18"/>
                <w:szCs w:val="18"/>
              </w:rPr>
            </w:pPr>
            <w:r w:rsidRPr="006C4E25">
              <w:rPr>
                <w:rFonts w:ascii="Arial" w:hAnsi="Arial" w:cs="Arial"/>
                <w:b/>
                <w:bCs/>
                <w:snapToGrid/>
                <w:sz w:val="18"/>
                <w:szCs w:val="18"/>
              </w:rPr>
              <w:t>3</w:t>
            </w:r>
          </w:p>
        </w:tc>
        <w:tc>
          <w:tcPr>
            <w:tcW w:w="0" w:type="auto"/>
            <w:tcBorders>
              <w:top w:val="nil"/>
              <w:left w:val="nil"/>
              <w:bottom w:val="single" w:color="auto" w:sz="8" w:space="0"/>
              <w:right w:val="single" w:color="auto" w:sz="8" w:space="0"/>
            </w:tcBorders>
            <w:shd w:val="clear" w:color="000000" w:fill="000000"/>
            <w:vAlign w:val="center"/>
          </w:tcPr>
          <w:p w:rsidRPr="006C4E25" w:rsidR="007E65C4" w:rsidP="00D06B38" w:rsidRDefault="007E65C4" w14:paraId="358E3B52" w14:textId="77777777">
            <w:pPr>
              <w:keepNext/>
              <w:keepLines/>
              <w:jc w:val="center"/>
              <w:rPr>
                <w:rFonts w:ascii="Arial" w:hAnsi="Arial" w:cs="Arial"/>
                <w:b/>
                <w:bCs/>
                <w:snapToGrid/>
                <w:sz w:val="18"/>
                <w:szCs w:val="18"/>
              </w:rPr>
            </w:pPr>
          </w:p>
        </w:tc>
        <w:tc>
          <w:tcPr>
            <w:tcW w:w="0" w:type="auto"/>
            <w:tcBorders>
              <w:top w:val="nil"/>
              <w:left w:val="nil"/>
              <w:bottom w:val="single" w:color="auto" w:sz="8" w:space="0"/>
              <w:right w:val="single" w:color="auto" w:sz="8" w:space="0"/>
            </w:tcBorders>
            <w:shd w:val="clear" w:color="000000" w:fill="FFFFFF"/>
            <w:vAlign w:val="center"/>
          </w:tcPr>
          <w:p w:rsidRPr="006C4E25" w:rsidR="007E65C4" w:rsidP="0054705A" w:rsidRDefault="00861617" w14:paraId="2C8689CA" w14:textId="7B5ABA99">
            <w:pPr>
              <w:keepNext/>
              <w:keepLines/>
              <w:jc w:val="center"/>
              <w:rPr>
                <w:rFonts w:ascii="Arial" w:hAnsi="Arial" w:cs="Arial"/>
                <w:b/>
                <w:bCs/>
                <w:snapToGrid/>
                <w:sz w:val="18"/>
                <w:szCs w:val="18"/>
              </w:rPr>
            </w:pPr>
            <w:r>
              <w:rPr>
                <w:rFonts w:ascii="Arial" w:hAnsi="Arial" w:cs="Arial"/>
                <w:b/>
                <w:bCs/>
                <w:snapToGrid/>
                <w:sz w:val="18"/>
                <w:szCs w:val="18"/>
              </w:rPr>
              <w:t xml:space="preserve">(rounded) </w:t>
            </w:r>
            <w:r w:rsidRPr="006C4E25" w:rsidR="0054705A">
              <w:rPr>
                <w:rFonts w:ascii="Arial" w:hAnsi="Arial" w:cs="Arial"/>
                <w:b/>
                <w:bCs/>
                <w:snapToGrid/>
                <w:sz w:val="18"/>
                <w:szCs w:val="18"/>
              </w:rPr>
              <w:t>6</w:t>
            </w:r>
          </w:p>
        </w:tc>
        <w:tc>
          <w:tcPr>
            <w:tcW w:w="0" w:type="auto"/>
            <w:tcBorders>
              <w:top w:val="nil"/>
              <w:left w:val="nil"/>
              <w:bottom w:val="single" w:color="auto" w:sz="8" w:space="0"/>
              <w:right w:val="single" w:color="auto" w:sz="8" w:space="0"/>
            </w:tcBorders>
            <w:shd w:val="clear" w:color="000000" w:fill="000000"/>
            <w:vAlign w:val="center"/>
          </w:tcPr>
          <w:p w:rsidRPr="006C4E25" w:rsidR="007E65C4" w:rsidP="00D06B38" w:rsidRDefault="007E65C4" w14:paraId="4060CB6C" w14:textId="77777777">
            <w:pPr>
              <w:keepNext/>
              <w:keepLines/>
              <w:jc w:val="center"/>
              <w:rPr>
                <w:rFonts w:ascii="Arial" w:hAnsi="Arial" w:cs="Arial"/>
                <w:b/>
                <w:bCs/>
                <w:snapToGrid/>
                <w:sz w:val="18"/>
                <w:szCs w:val="18"/>
              </w:rPr>
            </w:pPr>
          </w:p>
        </w:tc>
        <w:tc>
          <w:tcPr>
            <w:tcW w:w="0" w:type="auto"/>
            <w:tcBorders>
              <w:top w:val="nil"/>
              <w:left w:val="nil"/>
              <w:bottom w:val="single" w:color="auto" w:sz="8" w:space="0"/>
              <w:right w:val="single" w:color="auto" w:sz="8" w:space="0"/>
            </w:tcBorders>
            <w:shd w:val="clear" w:color="000000" w:fill="FFFFFF"/>
            <w:vAlign w:val="center"/>
          </w:tcPr>
          <w:p w:rsidRPr="006C4E25" w:rsidR="007E65C4" w:rsidP="00D51728" w:rsidRDefault="00105661" w14:paraId="5C68BB2F" w14:textId="081C4E07">
            <w:pPr>
              <w:keepNext/>
              <w:keepLines/>
              <w:jc w:val="center"/>
              <w:rPr>
                <w:rFonts w:ascii="Arial" w:hAnsi="Arial" w:cs="Arial"/>
                <w:b/>
                <w:bCs/>
                <w:snapToGrid/>
                <w:sz w:val="18"/>
                <w:szCs w:val="18"/>
              </w:rPr>
            </w:pPr>
            <w:r>
              <w:rPr>
                <w:rFonts w:ascii="Arial" w:hAnsi="Arial" w:cs="Arial"/>
                <w:b/>
                <w:bCs/>
                <w:snapToGrid/>
                <w:sz w:val="18"/>
                <w:szCs w:val="18"/>
              </w:rPr>
              <w:t xml:space="preserve">(rounded) </w:t>
            </w:r>
            <w:r w:rsidR="00CE74F3">
              <w:rPr>
                <w:rFonts w:ascii="Arial" w:hAnsi="Arial" w:cs="Arial"/>
                <w:b/>
                <w:bCs/>
                <w:snapToGrid/>
                <w:sz w:val="18"/>
                <w:szCs w:val="18"/>
              </w:rPr>
              <w:t>$344</w:t>
            </w:r>
          </w:p>
        </w:tc>
      </w:tr>
    </w:tbl>
    <w:p w:rsidRPr="006C4E25" w:rsidR="007E65C4" w:rsidP="007E65C4" w:rsidRDefault="007E65C4" w14:paraId="4DAD8599" w14:textId="77777777">
      <w:pPr>
        <w:rPr>
          <w:rFonts w:ascii="Arial" w:hAnsi="Arial" w:cs="Arial"/>
          <w:sz w:val="16"/>
          <w:szCs w:val="16"/>
        </w:rPr>
      </w:pPr>
    </w:p>
    <w:p w:rsidRPr="006C4E25" w:rsidR="007E65C4" w:rsidP="007E65C4" w:rsidRDefault="007E65C4" w14:paraId="14EB1919" w14:textId="77777777">
      <w:pPr>
        <w:widowControl/>
        <w:tabs>
          <w:tab w:val="left" w:pos="-720"/>
        </w:tabs>
        <w:suppressAutoHyphens/>
        <w:rPr>
          <w:rFonts w:ascii="Arial" w:hAnsi="Arial" w:cs="Arial"/>
          <w:snapToGrid/>
          <w:szCs w:val="24"/>
        </w:rPr>
      </w:pPr>
    </w:p>
    <w:p w:rsidRPr="006C4E25" w:rsidR="00E219F7" w:rsidP="00762A95" w:rsidRDefault="00E219F7" w14:paraId="1A2E97BF" w14:textId="77777777">
      <w:pPr>
        <w:rPr>
          <w:rFonts w:ascii="Arial" w:hAnsi="Arial" w:cs="Arial"/>
          <w:sz w:val="20"/>
        </w:rPr>
      </w:pPr>
    </w:p>
    <w:p w:rsidRPr="006C4E25" w:rsidR="009C35AF" w:rsidRDefault="009C35AF" w14:paraId="08802EB1" w14:textId="77777777">
      <w:pPr>
        <w:rPr>
          <w:rFonts w:ascii="Arial" w:hAnsi="Arial" w:cs="Arial"/>
          <w:sz w:val="20"/>
        </w:rPr>
      </w:pPr>
    </w:p>
    <w:p w:rsidR="00AA4114" w:rsidRDefault="009C35AF" w14:paraId="66A4E7E0" w14:textId="54C8F257">
      <w:pPr>
        <w:rPr>
          <w:rFonts w:ascii="Arial" w:hAnsi="Arial" w:cs="Arial"/>
          <w:b/>
          <w:szCs w:val="24"/>
        </w:rPr>
      </w:pPr>
      <w:r w:rsidRPr="006C4E25">
        <w:rPr>
          <w:rFonts w:ascii="Arial" w:hAnsi="Arial" w:cs="Arial"/>
          <w:b/>
          <w:szCs w:val="24"/>
        </w:rPr>
        <w:t>13.</w:t>
      </w:r>
      <w:r w:rsidRPr="006C4E25">
        <w:rPr>
          <w:rFonts w:ascii="Arial" w:hAnsi="Arial" w:cs="Arial"/>
          <w:b/>
          <w:szCs w:val="24"/>
        </w:rPr>
        <w:tab/>
        <w:t xml:space="preserve">Provide an estimate of the total annual cost burden to respondents or record keepers resulting from the collection of information.  (Do not include the cost of any hour burden </w:t>
      </w:r>
      <w:r w:rsidRPr="006C4E25" w:rsidR="00A35F93">
        <w:rPr>
          <w:rFonts w:ascii="Arial" w:hAnsi="Arial" w:cs="Arial"/>
          <w:b/>
          <w:szCs w:val="24"/>
        </w:rPr>
        <w:t>already reflected on the burden worksheet</w:t>
      </w:r>
      <w:r w:rsidRPr="006C4E25">
        <w:rPr>
          <w:rFonts w:ascii="Arial" w:hAnsi="Arial" w:cs="Arial"/>
          <w:b/>
          <w:szCs w:val="24"/>
        </w:rPr>
        <w:t>.)</w:t>
      </w:r>
    </w:p>
    <w:p w:rsidRPr="006C4E25" w:rsidR="00AA4114" w:rsidRDefault="00AA4114" w14:paraId="10B26CCF" w14:textId="77777777">
      <w:pPr>
        <w:rPr>
          <w:rFonts w:ascii="Arial" w:hAnsi="Arial" w:cs="Arial"/>
          <w:b/>
          <w:szCs w:val="24"/>
        </w:rPr>
      </w:pPr>
    </w:p>
    <w:p w:rsidRPr="006C4E25" w:rsidR="009C35AF" w:rsidRDefault="006B6E57" w14:paraId="71F13B25" w14:textId="119337EC">
      <w:pPr>
        <w:tabs>
          <w:tab w:val="left" w:pos="-1440"/>
        </w:tabs>
        <w:ind w:left="1440" w:hanging="720"/>
        <w:rPr>
          <w:rFonts w:ascii="Arial" w:hAnsi="Arial" w:cs="Arial"/>
          <w:b/>
          <w:szCs w:val="24"/>
        </w:rPr>
      </w:pPr>
      <w:r w:rsidRPr="006C4E25">
        <w:rPr>
          <w:rFonts w:ascii="Arial" w:hAnsi="Arial" w:cs="Arial"/>
          <w:b/>
          <w:szCs w:val="24"/>
        </w:rPr>
        <w:t>a.</w:t>
      </w:r>
      <w:r w:rsidRPr="006C4E25" w:rsidR="009C35AF">
        <w:rPr>
          <w:rFonts w:ascii="Arial" w:hAnsi="Arial" w:cs="Arial"/>
          <w:b/>
          <w:szCs w:val="24"/>
        </w:rPr>
        <w:tab/>
        <w:t>The cost estimate should be split into two components</w:t>
      </w:r>
      <w:r w:rsidRPr="006C4E25" w:rsidR="003E3088">
        <w:rPr>
          <w:rFonts w:ascii="Arial" w:hAnsi="Arial" w:cs="Arial"/>
          <w:b/>
          <w:szCs w:val="24"/>
        </w:rPr>
        <w:t>: (</w:t>
      </w:r>
      <w:r w:rsidRPr="006C4E25" w:rsidR="009C35AF">
        <w:rPr>
          <w:rFonts w:ascii="Arial" w:hAnsi="Arial" w:cs="Arial"/>
          <w:b/>
          <w:szCs w:val="24"/>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C4E25" w:rsidR="009C35AF" w:rsidRDefault="009C35AF" w14:paraId="4E76EC2F" w14:textId="77777777">
      <w:pPr>
        <w:rPr>
          <w:rFonts w:ascii="Arial" w:hAnsi="Arial" w:cs="Arial"/>
          <w:b/>
          <w:szCs w:val="24"/>
        </w:rPr>
      </w:pPr>
    </w:p>
    <w:p w:rsidRPr="006C4E25" w:rsidR="009C35AF" w:rsidRDefault="006B6E57" w14:paraId="434F96B9" w14:textId="77777777">
      <w:pPr>
        <w:tabs>
          <w:tab w:val="left" w:pos="-1440"/>
        </w:tabs>
        <w:ind w:left="1440" w:hanging="720"/>
        <w:rPr>
          <w:rFonts w:ascii="Arial" w:hAnsi="Arial" w:cs="Arial"/>
          <w:b/>
          <w:szCs w:val="24"/>
        </w:rPr>
      </w:pPr>
      <w:r w:rsidRPr="006C4E25">
        <w:rPr>
          <w:rFonts w:ascii="Arial" w:hAnsi="Arial" w:cs="Arial"/>
          <w:b/>
          <w:szCs w:val="24"/>
        </w:rPr>
        <w:t>b.</w:t>
      </w:r>
      <w:r w:rsidRPr="006C4E25" w:rsidR="009C35AF">
        <w:rPr>
          <w:rFonts w:ascii="Arial" w:hAnsi="Arial" w:cs="Arial"/>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C4E25" w:rsidR="009C35AF" w:rsidRDefault="009C35AF" w14:paraId="5F561444" w14:textId="77777777">
      <w:pPr>
        <w:rPr>
          <w:rFonts w:ascii="Arial" w:hAnsi="Arial" w:cs="Arial"/>
          <w:b/>
          <w:szCs w:val="24"/>
        </w:rPr>
      </w:pPr>
    </w:p>
    <w:p w:rsidRPr="006C4E25" w:rsidR="009C35AF" w:rsidRDefault="006B6E57" w14:paraId="04546579" w14:textId="77777777">
      <w:pPr>
        <w:tabs>
          <w:tab w:val="left" w:pos="-1440"/>
        </w:tabs>
        <w:ind w:left="1440" w:hanging="720"/>
        <w:rPr>
          <w:rFonts w:ascii="Arial" w:hAnsi="Arial" w:cs="Arial"/>
          <w:szCs w:val="24"/>
        </w:rPr>
      </w:pPr>
      <w:r w:rsidRPr="006C4E25">
        <w:rPr>
          <w:rFonts w:ascii="Arial" w:hAnsi="Arial" w:cs="Arial"/>
          <w:b/>
          <w:szCs w:val="24"/>
        </w:rPr>
        <w:t>c.</w:t>
      </w:r>
      <w:r w:rsidRPr="006C4E25" w:rsidR="009C35AF">
        <w:rPr>
          <w:rFonts w:ascii="Arial" w:hAnsi="Arial" w:cs="Arial"/>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C4E25" w:rsidR="009C35AF" w:rsidRDefault="009C35AF" w14:paraId="34C59498" w14:textId="77777777">
      <w:pPr>
        <w:rPr>
          <w:rFonts w:ascii="Arial" w:hAnsi="Arial" w:cs="Arial"/>
          <w:szCs w:val="24"/>
        </w:rPr>
      </w:pPr>
    </w:p>
    <w:p w:rsidRPr="006C4E25" w:rsidR="009C35AF" w:rsidRDefault="009C35AF" w14:paraId="1AE2698E" w14:textId="77777777">
      <w:pPr>
        <w:rPr>
          <w:rFonts w:ascii="Arial" w:hAnsi="Arial" w:cs="Arial"/>
          <w:szCs w:val="24"/>
        </w:rPr>
      </w:pPr>
      <w:r w:rsidRPr="006C4E25">
        <w:rPr>
          <w:rFonts w:ascii="Arial" w:hAnsi="Arial" w:cs="Arial"/>
          <w:szCs w:val="24"/>
        </w:rPr>
        <w:t>There is no annual cost burden to respondents or record keepers resulting from this</w:t>
      </w:r>
      <w:r w:rsidR="0069394D">
        <w:rPr>
          <w:rFonts w:ascii="Arial" w:hAnsi="Arial" w:cs="Arial"/>
          <w:szCs w:val="24"/>
        </w:rPr>
        <w:t xml:space="preserve"> </w:t>
      </w:r>
      <w:r w:rsidRPr="006C4E25">
        <w:rPr>
          <w:rFonts w:ascii="Arial" w:hAnsi="Arial" w:cs="Arial"/>
          <w:szCs w:val="24"/>
        </w:rPr>
        <w:t>information</w:t>
      </w:r>
      <w:r w:rsidRPr="0069394D" w:rsidR="0069394D">
        <w:rPr>
          <w:rFonts w:ascii="Arial" w:hAnsi="Arial" w:cs="Arial"/>
          <w:szCs w:val="24"/>
        </w:rPr>
        <w:t xml:space="preserve"> </w:t>
      </w:r>
      <w:r w:rsidRPr="006C4E25" w:rsidR="0069394D">
        <w:rPr>
          <w:rFonts w:ascii="Arial" w:hAnsi="Arial" w:cs="Arial"/>
          <w:szCs w:val="24"/>
        </w:rPr>
        <w:t>collection</w:t>
      </w:r>
      <w:r w:rsidRPr="006C4E25">
        <w:rPr>
          <w:rFonts w:ascii="Arial" w:hAnsi="Arial" w:cs="Arial"/>
          <w:szCs w:val="24"/>
        </w:rPr>
        <w:t xml:space="preserve">.  </w:t>
      </w:r>
    </w:p>
    <w:p w:rsidRPr="006C4E25" w:rsidR="009C35AF" w:rsidRDefault="009C35AF" w14:paraId="7AF83A5C" w14:textId="77777777">
      <w:pPr>
        <w:rPr>
          <w:rFonts w:ascii="Arial" w:hAnsi="Arial" w:cs="Arial"/>
          <w:b/>
          <w:szCs w:val="24"/>
        </w:rPr>
      </w:pPr>
    </w:p>
    <w:p w:rsidRPr="006C4E25" w:rsidR="009C35AF" w:rsidRDefault="009C35AF" w14:paraId="1FE3CA18" w14:textId="77777777">
      <w:pPr>
        <w:rPr>
          <w:rFonts w:ascii="Arial" w:hAnsi="Arial" w:cs="Arial"/>
          <w:szCs w:val="24"/>
        </w:rPr>
      </w:pPr>
      <w:r w:rsidRPr="006C4E25">
        <w:rPr>
          <w:rFonts w:ascii="Arial" w:hAnsi="Arial" w:cs="Arial"/>
          <w:b/>
          <w:szCs w:val="24"/>
        </w:rPr>
        <w:t>14.</w:t>
      </w:r>
      <w:r w:rsidRPr="006C4E25">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4E25" w:rsidR="009C35AF" w:rsidRDefault="009C35AF" w14:paraId="00CCB923" w14:textId="77777777">
      <w:pPr>
        <w:rPr>
          <w:rFonts w:ascii="Arial" w:hAnsi="Arial" w:cs="Arial"/>
          <w:szCs w:val="24"/>
        </w:rPr>
      </w:pPr>
    </w:p>
    <w:p w:rsidRPr="006C4E25" w:rsidR="009C35AF" w:rsidRDefault="009C35AF" w14:paraId="48E732F4" w14:textId="77777777">
      <w:pPr>
        <w:rPr>
          <w:rFonts w:ascii="Arial" w:hAnsi="Arial" w:cs="Arial"/>
          <w:szCs w:val="24"/>
        </w:rPr>
      </w:pPr>
      <w:r w:rsidRPr="006C4E25">
        <w:rPr>
          <w:rFonts w:ascii="Arial" w:hAnsi="Arial" w:cs="Arial"/>
          <w:szCs w:val="24"/>
        </w:rPr>
        <w:t>No Federal inspection costs have been associated specifically with this information collection.  The examination of these records is just one aspect of annual inspection</w:t>
      </w:r>
      <w:r w:rsidRPr="006C4E25" w:rsidR="00380EDA">
        <w:rPr>
          <w:rFonts w:ascii="Arial" w:hAnsi="Arial" w:cs="Arial"/>
          <w:szCs w:val="24"/>
        </w:rPr>
        <w:t>s</w:t>
      </w:r>
      <w:r w:rsidRPr="006C4E25">
        <w:rPr>
          <w:rFonts w:ascii="Arial" w:hAnsi="Arial" w:cs="Arial"/>
          <w:szCs w:val="24"/>
        </w:rPr>
        <w:t xml:space="preserve">. </w:t>
      </w:r>
      <w:r w:rsidR="004419FE">
        <w:rPr>
          <w:rFonts w:ascii="Arial" w:hAnsi="Arial" w:cs="Arial"/>
          <w:szCs w:val="24"/>
        </w:rPr>
        <w:t>(</w:t>
      </w:r>
      <w:r w:rsidRPr="006C4E25" w:rsidR="00F24926">
        <w:rPr>
          <w:rFonts w:ascii="Arial" w:hAnsi="Arial" w:cs="Arial"/>
          <w:szCs w:val="24"/>
        </w:rPr>
        <w:t>The Mine Act requires MSHA to conduct at least four</w:t>
      </w:r>
      <w:r w:rsidRPr="006C4E25">
        <w:rPr>
          <w:rFonts w:ascii="Arial" w:hAnsi="Arial" w:cs="Arial"/>
          <w:szCs w:val="24"/>
        </w:rPr>
        <w:t xml:space="preserve"> </w:t>
      </w:r>
      <w:r w:rsidRPr="006C4E25" w:rsidR="00F24926">
        <w:rPr>
          <w:rFonts w:ascii="Arial" w:hAnsi="Arial" w:cs="Arial"/>
          <w:szCs w:val="24"/>
        </w:rPr>
        <w:t xml:space="preserve">inspections </w:t>
      </w:r>
      <w:r w:rsidRPr="006C4E25">
        <w:rPr>
          <w:rFonts w:ascii="Arial" w:hAnsi="Arial" w:cs="Arial"/>
          <w:szCs w:val="24"/>
        </w:rPr>
        <w:t>a year for underground mines and t</w:t>
      </w:r>
      <w:r w:rsidRPr="006C4E25" w:rsidR="00F24926">
        <w:rPr>
          <w:rFonts w:ascii="Arial" w:hAnsi="Arial" w:cs="Arial"/>
          <w:szCs w:val="24"/>
        </w:rPr>
        <w:t>wo</w:t>
      </w:r>
      <w:r w:rsidRPr="006C4E25">
        <w:rPr>
          <w:rFonts w:ascii="Arial" w:hAnsi="Arial" w:cs="Arial"/>
          <w:szCs w:val="24"/>
        </w:rPr>
        <w:t xml:space="preserve"> </w:t>
      </w:r>
      <w:r w:rsidRPr="006C4E25" w:rsidR="00F24926">
        <w:rPr>
          <w:rFonts w:ascii="Arial" w:hAnsi="Arial" w:cs="Arial"/>
          <w:szCs w:val="24"/>
        </w:rPr>
        <w:t xml:space="preserve">inspections </w:t>
      </w:r>
      <w:r w:rsidRPr="006C4E25">
        <w:rPr>
          <w:rFonts w:ascii="Arial" w:hAnsi="Arial" w:cs="Arial"/>
          <w:szCs w:val="24"/>
        </w:rPr>
        <w:t>a year for surface operations</w:t>
      </w:r>
      <w:r w:rsidR="004419FE">
        <w:rPr>
          <w:rFonts w:ascii="Arial" w:hAnsi="Arial" w:cs="Arial"/>
          <w:szCs w:val="24"/>
        </w:rPr>
        <w:t>)</w:t>
      </w:r>
      <w:r w:rsidRPr="006C4E25">
        <w:rPr>
          <w:rFonts w:ascii="Arial" w:hAnsi="Arial" w:cs="Arial"/>
          <w:szCs w:val="24"/>
        </w:rPr>
        <w:t xml:space="preserve">. </w:t>
      </w:r>
    </w:p>
    <w:p w:rsidRPr="006C4E25" w:rsidR="009C35AF" w:rsidRDefault="009C35AF" w14:paraId="689AA02B" w14:textId="77777777">
      <w:pPr>
        <w:rPr>
          <w:rFonts w:ascii="Arial" w:hAnsi="Arial" w:cs="Arial"/>
          <w:szCs w:val="24"/>
        </w:rPr>
      </w:pPr>
    </w:p>
    <w:p w:rsidRPr="006C4E25" w:rsidR="009C35AF" w:rsidRDefault="009C35AF" w14:paraId="0EFF7BA6" w14:textId="77777777">
      <w:pPr>
        <w:rPr>
          <w:rFonts w:ascii="Arial" w:hAnsi="Arial" w:cs="Arial"/>
          <w:szCs w:val="24"/>
        </w:rPr>
      </w:pPr>
      <w:r w:rsidRPr="006C4E25">
        <w:rPr>
          <w:rFonts w:ascii="Arial" w:hAnsi="Arial" w:cs="Arial"/>
          <w:b/>
          <w:szCs w:val="24"/>
        </w:rPr>
        <w:t>15.</w:t>
      </w:r>
      <w:r w:rsidRPr="006C4E25">
        <w:rPr>
          <w:rFonts w:ascii="Arial" w:hAnsi="Arial" w:cs="Arial"/>
          <w:b/>
          <w:szCs w:val="24"/>
        </w:rPr>
        <w:tab/>
        <w:t>Explain the reasons for any program changes or adjustments report</w:t>
      </w:r>
      <w:r w:rsidRPr="006C4E25" w:rsidR="00A35F93">
        <w:rPr>
          <w:rFonts w:ascii="Arial" w:hAnsi="Arial" w:cs="Arial"/>
          <w:b/>
          <w:szCs w:val="24"/>
        </w:rPr>
        <w:t>ed</w:t>
      </w:r>
      <w:r w:rsidRPr="006C4E25">
        <w:rPr>
          <w:rFonts w:ascii="Arial" w:hAnsi="Arial" w:cs="Arial"/>
          <w:b/>
          <w:szCs w:val="24"/>
        </w:rPr>
        <w:t xml:space="preserve"> </w:t>
      </w:r>
      <w:r w:rsidRPr="006C4E25" w:rsidR="00A35F93">
        <w:rPr>
          <w:rFonts w:ascii="Arial" w:hAnsi="Arial" w:cs="Arial"/>
          <w:b/>
          <w:szCs w:val="24"/>
        </w:rPr>
        <w:t>on the burden worksheet</w:t>
      </w:r>
      <w:r w:rsidRPr="006C4E25">
        <w:rPr>
          <w:rFonts w:ascii="Arial" w:hAnsi="Arial" w:cs="Arial"/>
          <w:b/>
          <w:szCs w:val="24"/>
        </w:rPr>
        <w:t>.</w:t>
      </w:r>
    </w:p>
    <w:p w:rsidRPr="006C4E25" w:rsidR="00737EC9" w:rsidP="00FD25CE" w:rsidRDefault="00737EC9" w14:paraId="7A37439A" w14:textId="77777777">
      <w:pPr>
        <w:widowControl/>
        <w:rPr>
          <w:rFonts w:ascii="Arial" w:hAnsi="Arial" w:cs="Arial"/>
          <w:bCs/>
          <w:snapToGrid/>
          <w:szCs w:val="24"/>
        </w:rPr>
      </w:pPr>
    </w:p>
    <w:p w:rsidRPr="006C4E25" w:rsidR="00C97520" w:rsidP="00FD25CE" w:rsidRDefault="00C97520" w14:paraId="0FC430C8" w14:textId="761F5BBB">
      <w:pPr>
        <w:widowControl/>
        <w:rPr>
          <w:rFonts w:ascii="Arial" w:hAnsi="Arial" w:cs="Arial"/>
          <w:bCs/>
          <w:snapToGrid/>
          <w:szCs w:val="24"/>
        </w:rPr>
      </w:pPr>
      <w:r w:rsidRPr="006C4E25">
        <w:rPr>
          <w:rFonts w:ascii="Arial" w:hAnsi="Arial" w:cs="Arial"/>
          <w:b/>
          <w:bCs/>
          <w:snapToGrid/>
          <w:szCs w:val="24"/>
        </w:rPr>
        <w:t>Respondents</w:t>
      </w:r>
      <w:r w:rsidRPr="006C4E25">
        <w:rPr>
          <w:rFonts w:ascii="Arial" w:hAnsi="Arial" w:cs="Arial"/>
          <w:bCs/>
          <w:snapToGrid/>
          <w:szCs w:val="24"/>
        </w:rPr>
        <w:t xml:space="preserve">:  </w:t>
      </w:r>
      <w:r w:rsidRPr="006C4E25" w:rsidR="00D94871">
        <w:rPr>
          <w:rFonts w:ascii="Arial" w:hAnsi="Arial" w:cs="Arial"/>
          <w:bCs/>
          <w:snapToGrid/>
          <w:szCs w:val="24"/>
        </w:rPr>
        <w:t>There were no changes in the number of respondents</w:t>
      </w:r>
      <w:r w:rsidR="00C43B7D">
        <w:rPr>
          <w:rFonts w:ascii="Arial" w:hAnsi="Arial" w:cs="Arial"/>
          <w:bCs/>
          <w:snapToGrid/>
          <w:szCs w:val="24"/>
        </w:rPr>
        <w:t xml:space="preserve"> (3)</w:t>
      </w:r>
      <w:r w:rsidRPr="006C4E25" w:rsidR="00D94871">
        <w:rPr>
          <w:rFonts w:ascii="Arial" w:hAnsi="Arial" w:cs="Arial"/>
          <w:bCs/>
          <w:snapToGrid/>
          <w:szCs w:val="24"/>
        </w:rPr>
        <w:t>.</w:t>
      </w:r>
    </w:p>
    <w:p w:rsidRPr="006C4E25" w:rsidR="00FD25CE" w:rsidP="00FD25CE" w:rsidRDefault="00C97520" w14:paraId="74901B9B" w14:textId="0224C230">
      <w:pPr>
        <w:widowControl/>
        <w:rPr>
          <w:rFonts w:ascii="Arial" w:hAnsi="Arial" w:cs="Arial"/>
          <w:bCs/>
          <w:snapToGrid/>
          <w:szCs w:val="24"/>
        </w:rPr>
      </w:pPr>
      <w:r w:rsidRPr="006C4E25">
        <w:rPr>
          <w:rFonts w:ascii="Arial" w:hAnsi="Arial" w:cs="Arial"/>
          <w:b/>
          <w:bCs/>
          <w:snapToGrid/>
          <w:szCs w:val="24"/>
        </w:rPr>
        <w:t>Responses</w:t>
      </w:r>
      <w:r w:rsidRPr="006C4E25">
        <w:rPr>
          <w:rFonts w:ascii="Arial" w:hAnsi="Arial" w:cs="Arial"/>
          <w:bCs/>
          <w:snapToGrid/>
          <w:szCs w:val="24"/>
        </w:rPr>
        <w:t xml:space="preserve">:  </w:t>
      </w:r>
      <w:r w:rsidRPr="006C4E25" w:rsidR="00D94871">
        <w:rPr>
          <w:rFonts w:ascii="Arial" w:hAnsi="Arial" w:cs="Arial"/>
          <w:bCs/>
          <w:snapToGrid/>
          <w:szCs w:val="24"/>
        </w:rPr>
        <w:t xml:space="preserve">The number </w:t>
      </w:r>
      <w:r w:rsidR="008178EF">
        <w:rPr>
          <w:rFonts w:ascii="Arial" w:hAnsi="Arial" w:cs="Arial"/>
          <w:bCs/>
          <w:snapToGrid/>
          <w:szCs w:val="24"/>
        </w:rPr>
        <w:t xml:space="preserve">of </w:t>
      </w:r>
      <w:r w:rsidRPr="006C4E25" w:rsidR="00D94871">
        <w:rPr>
          <w:rFonts w:ascii="Arial" w:hAnsi="Arial" w:cs="Arial"/>
          <w:bCs/>
          <w:snapToGrid/>
          <w:szCs w:val="24"/>
        </w:rPr>
        <w:t>responses</w:t>
      </w:r>
      <w:r w:rsidR="00C43B7D">
        <w:rPr>
          <w:rFonts w:ascii="Arial" w:hAnsi="Arial" w:cs="Arial"/>
          <w:bCs/>
          <w:snapToGrid/>
          <w:szCs w:val="24"/>
        </w:rPr>
        <w:t xml:space="preserve"> (3)</w:t>
      </w:r>
      <w:r w:rsidRPr="006C4E25" w:rsidR="00D94871">
        <w:rPr>
          <w:rFonts w:ascii="Arial" w:hAnsi="Arial" w:cs="Arial"/>
          <w:bCs/>
          <w:snapToGrid/>
          <w:szCs w:val="24"/>
        </w:rPr>
        <w:t xml:space="preserve"> remained the same.</w:t>
      </w:r>
    </w:p>
    <w:p w:rsidRPr="006C4E25" w:rsidR="00B948EA" w:rsidP="00B948EA" w:rsidRDefault="00B948EA" w14:paraId="47F2CAC0" w14:textId="141BD5FB">
      <w:pPr>
        <w:widowControl/>
        <w:rPr>
          <w:rFonts w:ascii="Arial" w:hAnsi="Arial" w:cs="Arial"/>
          <w:bCs/>
          <w:snapToGrid/>
          <w:szCs w:val="24"/>
        </w:rPr>
      </w:pPr>
      <w:r w:rsidRPr="006C4E25">
        <w:rPr>
          <w:rFonts w:ascii="Arial" w:hAnsi="Arial" w:cs="Arial"/>
          <w:b/>
          <w:bCs/>
          <w:snapToGrid/>
          <w:szCs w:val="24"/>
        </w:rPr>
        <w:t>Burden Hours</w:t>
      </w:r>
      <w:r w:rsidRPr="006C4E25">
        <w:rPr>
          <w:rFonts w:ascii="Arial" w:hAnsi="Arial" w:cs="Arial"/>
          <w:bCs/>
          <w:snapToGrid/>
          <w:szCs w:val="24"/>
        </w:rPr>
        <w:t>:  There were no changes in</w:t>
      </w:r>
      <w:r w:rsidR="009F7114">
        <w:rPr>
          <w:rFonts w:ascii="Arial" w:hAnsi="Arial" w:cs="Arial"/>
          <w:bCs/>
          <w:snapToGrid/>
          <w:szCs w:val="24"/>
        </w:rPr>
        <w:t xml:space="preserve"> </w:t>
      </w:r>
      <w:r w:rsidRPr="006C4E25">
        <w:rPr>
          <w:rFonts w:ascii="Arial" w:hAnsi="Arial" w:cs="Arial"/>
          <w:bCs/>
          <w:snapToGrid/>
          <w:szCs w:val="24"/>
        </w:rPr>
        <w:t>the burden hours</w:t>
      </w:r>
      <w:r>
        <w:rPr>
          <w:rFonts w:ascii="Arial" w:hAnsi="Arial" w:cs="Arial"/>
          <w:bCs/>
          <w:snapToGrid/>
          <w:szCs w:val="24"/>
        </w:rPr>
        <w:t xml:space="preserve"> (6)</w:t>
      </w:r>
      <w:r w:rsidRPr="006C4E25">
        <w:rPr>
          <w:rFonts w:ascii="Arial" w:hAnsi="Arial" w:cs="Arial"/>
          <w:bCs/>
          <w:snapToGrid/>
          <w:szCs w:val="24"/>
        </w:rPr>
        <w:t xml:space="preserve">.  </w:t>
      </w:r>
    </w:p>
    <w:p w:rsidRPr="006C4E25" w:rsidR="00B948EA" w:rsidP="00FD25CE" w:rsidRDefault="00C97520" w14:paraId="30F887FF" w14:textId="57FC26A0">
      <w:pPr>
        <w:widowControl/>
        <w:rPr>
          <w:rFonts w:ascii="Arial" w:hAnsi="Arial" w:cs="Arial"/>
          <w:bCs/>
          <w:snapToGrid/>
          <w:szCs w:val="24"/>
        </w:rPr>
      </w:pPr>
      <w:r w:rsidRPr="006C4E25">
        <w:rPr>
          <w:rFonts w:ascii="Arial" w:hAnsi="Arial" w:cs="Arial"/>
          <w:b/>
          <w:bCs/>
          <w:snapToGrid/>
          <w:szCs w:val="24"/>
        </w:rPr>
        <w:t>Cost</w:t>
      </w:r>
      <w:r w:rsidR="003C3678">
        <w:rPr>
          <w:rFonts w:ascii="Arial" w:hAnsi="Arial" w:cs="Arial"/>
          <w:bCs/>
          <w:snapToGrid/>
          <w:szCs w:val="24"/>
        </w:rPr>
        <w:t xml:space="preserve">:  The cost </w:t>
      </w:r>
      <w:r w:rsidR="00C43B7D">
        <w:rPr>
          <w:rFonts w:ascii="Arial" w:hAnsi="Arial" w:cs="Arial"/>
          <w:bCs/>
          <w:snapToGrid/>
          <w:szCs w:val="24"/>
        </w:rPr>
        <w:t>(</w:t>
      </w:r>
      <w:r w:rsidR="008178EF">
        <w:rPr>
          <w:rFonts w:ascii="Arial" w:hAnsi="Arial" w:cs="Arial"/>
          <w:bCs/>
          <w:snapToGrid/>
          <w:szCs w:val="24"/>
        </w:rPr>
        <w:t>$</w:t>
      </w:r>
      <w:r w:rsidR="00C43B7D">
        <w:rPr>
          <w:rFonts w:ascii="Arial" w:hAnsi="Arial" w:cs="Arial"/>
          <w:bCs/>
          <w:snapToGrid/>
          <w:szCs w:val="24"/>
        </w:rPr>
        <w:t xml:space="preserve">0) </w:t>
      </w:r>
      <w:r w:rsidR="003C3678">
        <w:rPr>
          <w:rFonts w:ascii="Arial" w:hAnsi="Arial" w:cs="Arial"/>
          <w:bCs/>
          <w:snapToGrid/>
          <w:szCs w:val="24"/>
        </w:rPr>
        <w:t>remain</w:t>
      </w:r>
      <w:r w:rsidR="00C43B7D">
        <w:rPr>
          <w:rFonts w:ascii="Arial" w:hAnsi="Arial" w:cs="Arial"/>
          <w:bCs/>
          <w:snapToGrid/>
          <w:szCs w:val="24"/>
        </w:rPr>
        <w:t>ed the same</w:t>
      </w:r>
      <w:r w:rsidR="00C34494">
        <w:rPr>
          <w:rFonts w:ascii="Arial" w:hAnsi="Arial" w:cs="Arial"/>
          <w:bCs/>
          <w:snapToGrid/>
          <w:szCs w:val="24"/>
        </w:rPr>
        <w:t xml:space="preserve"> from question 13</w:t>
      </w:r>
      <w:r w:rsidR="003E3088">
        <w:rPr>
          <w:rFonts w:ascii="Arial" w:hAnsi="Arial" w:cs="Arial"/>
          <w:bCs/>
          <w:snapToGrid/>
          <w:szCs w:val="24"/>
        </w:rPr>
        <w:t>.</w:t>
      </w:r>
      <w:r w:rsidR="00C34494">
        <w:rPr>
          <w:rFonts w:ascii="Arial" w:hAnsi="Arial" w:cs="Arial"/>
          <w:bCs/>
          <w:snapToGrid/>
          <w:szCs w:val="24"/>
        </w:rPr>
        <w:t xml:space="preserve">  </w:t>
      </w:r>
    </w:p>
    <w:p w:rsidRPr="006C4E25" w:rsidR="00C97520" w:rsidP="00FD25CE" w:rsidRDefault="00C97520" w14:paraId="6330D868" w14:textId="77777777">
      <w:pPr>
        <w:widowControl/>
        <w:rPr>
          <w:rFonts w:ascii="Arial" w:hAnsi="Arial" w:cs="Arial"/>
          <w:bCs/>
          <w:snapToGrid/>
          <w:szCs w:val="24"/>
        </w:rPr>
      </w:pPr>
    </w:p>
    <w:p w:rsidRPr="00D06B38" w:rsidR="009C35AF" w:rsidRDefault="009C35AF" w14:paraId="63EB06B7" w14:textId="77777777">
      <w:pPr>
        <w:rPr>
          <w:rFonts w:ascii="Arial" w:hAnsi="Arial" w:cs="Arial"/>
          <w:szCs w:val="24"/>
        </w:rPr>
      </w:pPr>
      <w:r w:rsidRPr="006C4E25">
        <w:rPr>
          <w:rFonts w:ascii="Arial" w:hAnsi="Arial" w:cs="Arial"/>
          <w:b/>
          <w:szCs w:val="24"/>
        </w:rPr>
        <w:t>16.</w:t>
      </w:r>
      <w:r w:rsidRPr="006C4E25">
        <w:rPr>
          <w:rFonts w:ascii="Arial" w:hAnsi="Arial" w:cs="Arial"/>
          <w:b/>
          <w:szCs w:val="24"/>
        </w:rPr>
        <w:tab/>
        <w:t>For collections of information whose results will be published, outline plans for tabulation, and publication.  Address any complex analytical techniques that will be used.  Provide the time schedule for</w:t>
      </w:r>
      <w:r w:rsidRPr="00D06B38">
        <w:rPr>
          <w:rFonts w:ascii="Arial" w:hAnsi="Arial" w:cs="Arial"/>
          <w:b/>
          <w:szCs w:val="24"/>
        </w:rPr>
        <w:t xml:space="preserve"> the entire project, including beginning and ending dates of the collection of information, completion of report, publication dates, and other actions.</w:t>
      </w:r>
    </w:p>
    <w:p w:rsidRPr="00D06B38" w:rsidR="009C35AF" w:rsidRDefault="009C35AF" w14:paraId="4A6D7AC3" w14:textId="77777777">
      <w:pPr>
        <w:rPr>
          <w:rFonts w:ascii="Arial" w:hAnsi="Arial" w:cs="Arial"/>
          <w:szCs w:val="24"/>
        </w:rPr>
      </w:pPr>
    </w:p>
    <w:p w:rsidRPr="00D06B38" w:rsidR="009C35AF" w:rsidRDefault="009C35AF" w14:paraId="650B7456" w14:textId="77777777">
      <w:pPr>
        <w:rPr>
          <w:rFonts w:ascii="Arial" w:hAnsi="Arial" w:cs="Arial"/>
          <w:szCs w:val="24"/>
        </w:rPr>
      </w:pPr>
      <w:r w:rsidRPr="00D06B38">
        <w:rPr>
          <w:rFonts w:ascii="Arial" w:hAnsi="Arial" w:cs="Arial"/>
          <w:szCs w:val="24"/>
        </w:rPr>
        <w:t>The results from the information gathered from this collection will not be published.</w:t>
      </w:r>
    </w:p>
    <w:p w:rsidRPr="00D06B38" w:rsidR="009C35AF" w:rsidRDefault="009C35AF" w14:paraId="037AFDDC" w14:textId="77777777">
      <w:pPr>
        <w:rPr>
          <w:rFonts w:ascii="Arial" w:hAnsi="Arial" w:cs="Arial"/>
          <w:szCs w:val="24"/>
        </w:rPr>
      </w:pPr>
    </w:p>
    <w:p w:rsidRPr="00D06B38" w:rsidR="009C35AF" w:rsidRDefault="009C35AF" w14:paraId="206982A4" w14:textId="77777777">
      <w:pPr>
        <w:rPr>
          <w:rFonts w:ascii="Arial" w:hAnsi="Arial" w:cs="Arial"/>
          <w:szCs w:val="24"/>
        </w:rPr>
      </w:pPr>
      <w:r w:rsidRPr="00D06B38">
        <w:rPr>
          <w:rFonts w:ascii="Arial" w:hAnsi="Arial" w:cs="Arial"/>
          <w:b/>
          <w:szCs w:val="24"/>
        </w:rPr>
        <w:t>17.</w:t>
      </w:r>
      <w:r w:rsidRPr="00D06B38">
        <w:rPr>
          <w:rFonts w:ascii="Arial" w:hAnsi="Arial" w:cs="Arial"/>
          <w:b/>
          <w:szCs w:val="24"/>
        </w:rPr>
        <w:tab/>
        <w:t xml:space="preserve">If seeking approval to not display the expiration date for OMB approval of the information collection, explain the reasons that display would be </w:t>
      </w:r>
      <w:r w:rsidRPr="00D06B38">
        <w:rPr>
          <w:rFonts w:ascii="Arial" w:hAnsi="Arial" w:cs="Arial"/>
          <w:b/>
          <w:szCs w:val="24"/>
        </w:rPr>
        <w:lastRenderedPageBreak/>
        <w:t>inappropriate.</w:t>
      </w:r>
    </w:p>
    <w:p w:rsidRPr="00D06B38" w:rsidR="009C35AF" w:rsidRDefault="009C35AF" w14:paraId="0AC59D61" w14:textId="77777777">
      <w:pPr>
        <w:rPr>
          <w:rFonts w:ascii="Arial" w:hAnsi="Arial" w:cs="Arial"/>
          <w:szCs w:val="24"/>
        </w:rPr>
      </w:pPr>
    </w:p>
    <w:p w:rsidRPr="00D06B38" w:rsidR="009C35AF" w:rsidRDefault="00714856" w14:paraId="5A3356DF" w14:textId="77777777">
      <w:pPr>
        <w:rPr>
          <w:rFonts w:ascii="Arial" w:hAnsi="Arial" w:cs="Arial"/>
          <w:szCs w:val="24"/>
        </w:rPr>
      </w:pPr>
      <w:r>
        <w:rPr>
          <w:rFonts w:ascii="Arial" w:hAnsi="Arial" w:cs="Arial"/>
          <w:szCs w:val="24"/>
        </w:rPr>
        <w:t>MSHA associates</w:t>
      </w:r>
      <w:r w:rsidRPr="00D06B38" w:rsidR="009C35AF">
        <w:rPr>
          <w:rFonts w:ascii="Arial" w:hAnsi="Arial" w:cs="Arial"/>
          <w:szCs w:val="24"/>
        </w:rPr>
        <w:t xml:space="preserve"> no forms associated with this collection. </w:t>
      </w:r>
    </w:p>
    <w:p w:rsidRPr="00D06B38" w:rsidR="009C35AF" w:rsidRDefault="009C35AF" w14:paraId="7E989188" w14:textId="77777777">
      <w:pPr>
        <w:rPr>
          <w:rFonts w:ascii="Arial" w:hAnsi="Arial" w:cs="Arial"/>
          <w:szCs w:val="24"/>
        </w:rPr>
      </w:pPr>
    </w:p>
    <w:p w:rsidRPr="00D06B38" w:rsidR="009C35AF" w:rsidP="009C35AF" w:rsidRDefault="009C35AF" w14:paraId="3E141D85" w14:textId="77777777">
      <w:pPr>
        <w:widowControl/>
        <w:rPr>
          <w:rFonts w:ascii="Arial" w:hAnsi="Arial" w:cs="Arial"/>
          <w:b/>
          <w:szCs w:val="24"/>
        </w:rPr>
      </w:pPr>
      <w:r w:rsidRPr="00D06B38">
        <w:rPr>
          <w:rFonts w:ascii="Arial" w:hAnsi="Arial" w:cs="Arial"/>
          <w:b/>
          <w:szCs w:val="24"/>
        </w:rPr>
        <w:t>18.</w:t>
      </w:r>
      <w:r w:rsidRPr="00D06B38">
        <w:rPr>
          <w:rFonts w:ascii="Arial" w:hAnsi="Arial" w:cs="Arial"/>
          <w:b/>
          <w:szCs w:val="24"/>
        </w:rPr>
        <w:tab/>
        <w:t xml:space="preserve">Explain each exception to the </w:t>
      </w:r>
      <w:r w:rsidR="00A35F93">
        <w:rPr>
          <w:rFonts w:ascii="Arial" w:hAnsi="Arial" w:cs="Arial"/>
          <w:b/>
          <w:szCs w:val="24"/>
        </w:rPr>
        <w:t xml:space="preserve">topics of the </w:t>
      </w:r>
      <w:r w:rsidRPr="00D06B38">
        <w:rPr>
          <w:rFonts w:ascii="Arial" w:hAnsi="Arial" w:cs="Arial"/>
          <w:b/>
          <w:szCs w:val="24"/>
        </w:rPr>
        <w:t>certification statement identified in “Certification for Paperwork Reduction Act Submissions</w:t>
      </w:r>
      <w:r w:rsidR="00A35F93">
        <w:rPr>
          <w:rFonts w:ascii="Arial" w:hAnsi="Arial" w:cs="Arial"/>
          <w:b/>
          <w:szCs w:val="24"/>
        </w:rPr>
        <w:t>.</w:t>
      </w:r>
      <w:r w:rsidRPr="00D06B38">
        <w:rPr>
          <w:rFonts w:ascii="Arial" w:hAnsi="Arial" w:cs="Arial"/>
          <w:b/>
          <w:szCs w:val="24"/>
        </w:rPr>
        <w:t xml:space="preserve">” </w:t>
      </w:r>
    </w:p>
    <w:p w:rsidRPr="00D06B38" w:rsidR="009C35AF" w:rsidP="009C35AF" w:rsidRDefault="009C35AF" w14:paraId="24BD4EC2" w14:textId="77777777">
      <w:pPr>
        <w:widowControl/>
        <w:rPr>
          <w:rFonts w:ascii="Arial" w:hAnsi="Arial" w:cs="Arial"/>
          <w:b/>
          <w:szCs w:val="24"/>
        </w:rPr>
      </w:pPr>
    </w:p>
    <w:p w:rsidRPr="00D06B38" w:rsidR="00465EB0" w:rsidP="00AF6964" w:rsidRDefault="009C35AF" w14:paraId="0D834158" w14:textId="77777777">
      <w:pPr>
        <w:widowControl/>
        <w:rPr>
          <w:rFonts w:ascii="Arial" w:hAnsi="Arial" w:cs="Arial"/>
          <w:szCs w:val="24"/>
        </w:rPr>
      </w:pPr>
      <w:r w:rsidRPr="00D06B38">
        <w:rPr>
          <w:rFonts w:ascii="Arial" w:hAnsi="Arial" w:cs="Arial"/>
          <w:szCs w:val="24"/>
        </w:rPr>
        <w:t>There are no certification exceptions identified with this information collection.</w:t>
      </w:r>
      <w:r w:rsidRPr="00D06B38" w:rsidR="00C35601">
        <w:rPr>
          <w:rFonts w:ascii="Arial" w:hAnsi="Arial" w:cs="Arial"/>
          <w:szCs w:val="24"/>
        </w:rPr>
        <w:t xml:space="preserve"> </w:t>
      </w:r>
    </w:p>
    <w:p w:rsidR="00465EB0" w:rsidRDefault="00465EB0" w14:paraId="7F6E90C6" w14:textId="77777777">
      <w:pPr>
        <w:rPr>
          <w:rFonts w:ascii="Arial" w:hAnsi="Arial" w:cs="Arial"/>
          <w:szCs w:val="24"/>
        </w:rPr>
      </w:pPr>
    </w:p>
    <w:p w:rsidRPr="00C775D4" w:rsidR="00C775D4" w:rsidP="00C775D4" w:rsidRDefault="00C775D4" w14:paraId="4FB50AE4" w14:textId="77777777">
      <w:pPr>
        <w:widowControl/>
        <w:tabs>
          <w:tab w:val="left" w:pos="-720"/>
        </w:tabs>
        <w:suppressAutoHyphens/>
        <w:rPr>
          <w:rFonts w:ascii="Arial" w:hAnsi="Arial" w:cs="Arial"/>
          <w:b/>
          <w:snapToGrid/>
          <w:sz w:val="28"/>
          <w:szCs w:val="24"/>
        </w:rPr>
      </w:pPr>
      <w:r w:rsidRPr="00C775D4">
        <w:rPr>
          <w:rFonts w:ascii="Arial" w:hAnsi="Arial" w:cs="Arial"/>
          <w:b/>
          <w:snapToGrid/>
          <w:sz w:val="28"/>
          <w:szCs w:val="24"/>
        </w:rPr>
        <w:t>B.  Collections of Information Employing Statistical Methods.</w:t>
      </w:r>
    </w:p>
    <w:p w:rsidRPr="00C775D4" w:rsidR="00C775D4" w:rsidP="00C775D4" w:rsidRDefault="00C775D4" w14:paraId="6F6FBC8B" w14:textId="77777777">
      <w:pPr>
        <w:widowControl/>
        <w:tabs>
          <w:tab w:val="left" w:pos="-720"/>
        </w:tabs>
        <w:suppressAutoHyphens/>
        <w:rPr>
          <w:rFonts w:ascii="Arial" w:hAnsi="Arial" w:cs="Arial"/>
          <w:snapToGrid/>
          <w:szCs w:val="24"/>
        </w:rPr>
      </w:pPr>
      <w:r w:rsidRPr="00C775D4">
        <w:rPr>
          <w:rFonts w:ascii="Arial" w:hAnsi="Arial" w:cs="Arial"/>
          <w:snapToGrid/>
          <w:szCs w:val="24"/>
        </w:rPr>
        <w:fldChar w:fldCharType="begin"/>
      </w:r>
      <w:r w:rsidRPr="00C775D4">
        <w:rPr>
          <w:rFonts w:ascii="Arial" w:hAnsi="Arial" w:cs="Arial"/>
          <w:snapToGrid/>
          <w:szCs w:val="24"/>
        </w:rPr>
        <w:instrText>ADVANCE \R 0.95</w:instrText>
      </w:r>
      <w:r w:rsidRPr="00C775D4">
        <w:rPr>
          <w:rFonts w:ascii="Arial" w:hAnsi="Arial" w:cs="Arial"/>
          <w:snapToGrid/>
          <w:szCs w:val="24"/>
        </w:rPr>
        <w:fldChar w:fldCharType="end"/>
      </w:r>
      <w:r w:rsidRPr="00C775D4">
        <w:rPr>
          <w:rFonts w:ascii="Arial" w:hAnsi="Arial" w:cs="Arial"/>
          <w:snapToGrid/>
          <w:szCs w:val="24"/>
        </w:rPr>
        <w:fldChar w:fldCharType="begin"/>
      </w:r>
      <w:r w:rsidRPr="00C775D4">
        <w:rPr>
          <w:rFonts w:ascii="Arial" w:hAnsi="Arial" w:cs="Arial"/>
          <w:snapToGrid/>
          <w:szCs w:val="24"/>
        </w:rPr>
        <w:instrText>ADVANCE \R 0.95</w:instrText>
      </w:r>
      <w:r w:rsidRPr="00C775D4">
        <w:rPr>
          <w:rFonts w:ascii="Arial" w:hAnsi="Arial" w:cs="Arial"/>
          <w:snapToGrid/>
          <w:szCs w:val="24"/>
        </w:rPr>
        <w:fldChar w:fldCharType="end"/>
      </w:r>
      <w:r w:rsidRPr="00C775D4">
        <w:rPr>
          <w:rFonts w:ascii="Arial" w:hAnsi="Arial" w:cs="Arial"/>
          <w:snapToGrid/>
          <w:szCs w:val="24"/>
        </w:rPr>
        <w:tab/>
      </w:r>
    </w:p>
    <w:p w:rsidRPr="00C775D4" w:rsidR="00C775D4" w:rsidP="00C775D4" w:rsidRDefault="00C775D4" w14:paraId="2CA11A08" w14:textId="77777777">
      <w:pPr>
        <w:widowControl/>
        <w:tabs>
          <w:tab w:val="left" w:pos="-720"/>
        </w:tabs>
        <w:suppressAutoHyphens/>
        <w:rPr>
          <w:rFonts w:ascii="Arial" w:hAnsi="Arial" w:cs="Arial"/>
          <w:snapToGrid/>
          <w:color w:val="FF0000"/>
          <w:szCs w:val="24"/>
        </w:rPr>
      </w:pPr>
      <w:r w:rsidRPr="00C775D4">
        <w:rPr>
          <w:rFonts w:ascii="Arial" w:hAnsi="Arial" w:cs="Arial"/>
          <w:snapToGrid/>
          <w:szCs w:val="24"/>
        </w:rPr>
        <w:t>There is no statistical methodology involved in this collection.</w:t>
      </w:r>
    </w:p>
    <w:p w:rsidRPr="00D06B38" w:rsidR="00C775D4" w:rsidRDefault="00C775D4" w14:paraId="3B70705C" w14:textId="77777777">
      <w:pPr>
        <w:rPr>
          <w:rFonts w:ascii="Arial" w:hAnsi="Arial" w:cs="Arial"/>
          <w:szCs w:val="24"/>
        </w:rPr>
      </w:pPr>
    </w:p>
    <w:sectPr w:rsidRPr="00D06B38" w:rsidR="00C775D4" w:rsidSect="00101E88">
      <w:headerReference w:type="default"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C712" w14:textId="77777777" w:rsidR="007E1360" w:rsidRDefault="007E1360">
      <w:r>
        <w:separator/>
      </w:r>
    </w:p>
  </w:endnote>
  <w:endnote w:type="continuationSeparator" w:id="0">
    <w:p w14:paraId="1A2FFBCF" w14:textId="77777777" w:rsidR="007E1360" w:rsidRDefault="007E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A6E5" w14:textId="77777777" w:rsidR="002D1641" w:rsidRDefault="002D1641">
    <w:pPr>
      <w:rPr>
        <w:rFonts w:ascii="Book Antiqua" w:hAnsi="Book Antiqua"/>
        <w:sz w:val="20"/>
      </w:rPr>
    </w:pPr>
  </w:p>
  <w:p w14:paraId="483F65C6" w14:textId="362449A7" w:rsidR="002D1641" w:rsidRDefault="002D1641" w:rsidP="009F767A">
    <w:pP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765D42">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9CB7" w14:textId="77777777" w:rsidR="007E1360" w:rsidRDefault="007E1360">
      <w:r>
        <w:separator/>
      </w:r>
    </w:p>
  </w:footnote>
  <w:footnote w:type="continuationSeparator" w:id="0">
    <w:p w14:paraId="24316CFB" w14:textId="77777777" w:rsidR="007E1360" w:rsidRDefault="007E1360">
      <w:r>
        <w:continuationSeparator/>
      </w:r>
    </w:p>
  </w:footnote>
  <w:footnote w:id="1">
    <w:p w14:paraId="74C3959D" w14:textId="77777777" w:rsidR="00251153" w:rsidRPr="00316EBD" w:rsidRDefault="00251153" w:rsidP="00251153">
      <w:pPr>
        <w:pStyle w:val="FootnoteText"/>
        <w:rPr>
          <w:rFonts w:ascii="Arial" w:hAnsi="Arial" w:cs="Arial"/>
          <w:sz w:val="18"/>
          <w:szCs w:val="18"/>
        </w:rPr>
      </w:pPr>
      <w:r w:rsidRPr="00181F21">
        <w:rPr>
          <w:rStyle w:val="FootnoteReference"/>
          <w:rFonts w:ascii="Arial" w:hAnsi="Arial" w:cs="Arial"/>
          <w:sz w:val="18"/>
          <w:szCs w:val="18"/>
          <w:vertAlign w:val="superscript"/>
        </w:rPr>
        <w:footnoteRef/>
      </w:r>
      <w:r w:rsidRPr="00316EBD">
        <w:rPr>
          <w:rFonts w:ascii="Arial" w:hAnsi="Arial" w:cs="Arial"/>
          <w:sz w:val="18"/>
          <w:szCs w:val="18"/>
        </w:rPr>
        <w:t xml:space="preserve"> Options for obtaining OEWS data are available at item “E3.  How to get OEWS data.  What are the different ways to obtain OEWS estimates from this website?” at </w:t>
      </w:r>
      <w:hyperlink r:id="rId1" w:history="1">
        <w:r w:rsidRPr="00316EBD">
          <w:rPr>
            <w:rStyle w:val="Hyperlink"/>
            <w:rFonts w:ascii="Arial" w:hAnsi="Arial" w:cs="Arial"/>
            <w:sz w:val="18"/>
            <w:szCs w:val="18"/>
          </w:rPr>
          <w:t>https://www.bls.gov/oes/oes_ques.htm</w:t>
        </w:r>
      </w:hyperlink>
      <w:r w:rsidRPr="00316EBD">
        <w:rPr>
          <w:rFonts w:ascii="Arial" w:hAnsi="Arial" w:cs="Arial"/>
          <w:sz w:val="18"/>
          <w:szCs w:val="18"/>
        </w:rPr>
        <w:t>.</w:t>
      </w:r>
    </w:p>
    <w:p w14:paraId="0E4F93DC" w14:textId="77777777" w:rsidR="00251153" w:rsidRPr="00A71287" w:rsidRDefault="00251153" w:rsidP="00251153">
      <w:pPr>
        <w:pStyle w:val="FootnoteText"/>
        <w:rPr>
          <w:rFonts w:ascii="Arial" w:hAnsi="Arial" w:cs="Arial"/>
        </w:rPr>
      </w:pPr>
    </w:p>
  </w:footnote>
  <w:footnote w:id="2">
    <w:p w14:paraId="74CAF2AA" w14:textId="4BD63204" w:rsidR="00AA4114" w:rsidRPr="00316EBD" w:rsidRDefault="00251153" w:rsidP="00251153">
      <w:pPr>
        <w:pStyle w:val="FootnoteText"/>
        <w:rPr>
          <w:rFonts w:ascii="Arial" w:hAnsi="Arial" w:cs="Arial"/>
          <w:sz w:val="18"/>
          <w:szCs w:val="18"/>
        </w:rPr>
      </w:pPr>
      <w:r w:rsidRPr="00181F21">
        <w:rPr>
          <w:rStyle w:val="FootnoteReference"/>
          <w:rFonts w:ascii="Arial" w:hAnsi="Arial" w:cs="Arial"/>
          <w:sz w:val="18"/>
          <w:szCs w:val="18"/>
          <w:vertAlign w:val="superscript"/>
        </w:rPr>
        <w:footnoteRef/>
      </w:r>
      <w:r w:rsidRPr="00316EBD">
        <w:rPr>
          <w:rFonts w:ascii="Arial" w:hAnsi="Arial" w:cs="Arial"/>
          <w:sz w:val="18"/>
          <w:szCs w:val="18"/>
        </w:rPr>
        <w:t xml:space="preserve"> The benefit multiplier comes from BLS Employer Costs for Employee Compensation accessed by menu at </w:t>
      </w:r>
      <w:hyperlink r:id="rId2" w:history="1">
        <w:r w:rsidRPr="00316EBD">
          <w:rPr>
            <w:rStyle w:val="Hyperlink"/>
            <w:rFonts w:ascii="Arial" w:hAnsi="Arial" w:cs="Arial"/>
            <w:sz w:val="18"/>
            <w:szCs w:val="18"/>
          </w:rPr>
          <w:t>http://www.bls.gov/data/</w:t>
        </w:r>
      </w:hyperlink>
      <w:r w:rsidRPr="00316EBD">
        <w:rPr>
          <w:rFonts w:ascii="Arial" w:hAnsi="Arial" w:cs="Arial"/>
          <w:sz w:val="18"/>
          <w:szCs w:val="18"/>
        </w:rPr>
        <w:t xml:space="preserve"> or directly with </w:t>
      </w:r>
      <w:hyperlink r:id="rId3" w:history="1">
        <w:r w:rsidRPr="00316EBD">
          <w:rPr>
            <w:rStyle w:val="Hyperlink"/>
            <w:rFonts w:ascii="Arial" w:hAnsi="Arial" w:cs="Arial"/>
            <w:sz w:val="18"/>
            <w:szCs w:val="18"/>
          </w:rPr>
          <w:t>http://download.bls.gov/pub/time.series/cm/cm.data.0.Current</w:t>
        </w:r>
      </w:hyperlink>
      <w:r w:rsidRPr="00316EBD">
        <w:rPr>
          <w:rFonts w:ascii="Arial" w:hAnsi="Arial" w:cs="Arial"/>
          <w:sz w:val="18"/>
          <w:szCs w:val="18"/>
        </w:rPr>
        <w:t>.  Insert the data series CMU2030000405000P, Private Industry Total benefits for Construction, extraction, farming, fishing, and forestry occupations, which is divided by 100 to convert to a decimal value.  MSHA used the latest 4-quarter moving average 2020Qtr4-2021Qtr3 to determine that 32.8 percent of total loaded wages are benefits.  MSHA computes the benefit multiplier with a number of detailed calculations, but it may be approximated with the formula and values 1 + (benefit percentage/(1-benefit percentage)) = 1+(.328/(1-.328)) =1.49.</w:t>
      </w:r>
    </w:p>
    <w:p w14:paraId="6D4A0B60" w14:textId="77777777" w:rsidR="00251153" w:rsidRPr="00A71287" w:rsidRDefault="00251153" w:rsidP="00251153">
      <w:pPr>
        <w:pStyle w:val="FootnoteText"/>
        <w:rPr>
          <w:rFonts w:ascii="Arial" w:hAnsi="Arial" w:cs="Arial"/>
          <w:sz w:val="16"/>
          <w:szCs w:val="16"/>
        </w:rPr>
      </w:pPr>
    </w:p>
  </w:footnote>
  <w:footnote w:id="3">
    <w:p w14:paraId="4CA35F88" w14:textId="77777777" w:rsidR="00251153" w:rsidRPr="00316EBD" w:rsidRDefault="00251153" w:rsidP="00251153">
      <w:pPr>
        <w:pStyle w:val="FootnoteText"/>
        <w:rPr>
          <w:rFonts w:ascii="Arial" w:hAnsi="Arial" w:cs="Arial"/>
          <w:sz w:val="18"/>
          <w:szCs w:val="18"/>
        </w:rPr>
      </w:pPr>
      <w:r w:rsidRPr="00181F21">
        <w:rPr>
          <w:rStyle w:val="FootnoteReference"/>
          <w:rFonts w:ascii="Arial" w:hAnsi="Arial" w:cs="Arial"/>
          <w:sz w:val="18"/>
          <w:szCs w:val="18"/>
          <w:vertAlign w:val="superscript"/>
        </w:rPr>
        <w:footnoteRef/>
      </w:r>
      <w:r w:rsidRPr="00316EBD">
        <w:rPr>
          <w:rFonts w:ascii="Arial" w:hAnsi="Arial" w:cs="Arial"/>
          <w:sz w:val="18"/>
          <w:szCs w:val="18"/>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316EBD">
          <w:rPr>
            <w:rStyle w:val="Hyperlink"/>
            <w:rFonts w:ascii="Arial" w:hAnsi="Arial" w:cs="Arial"/>
            <w:sz w:val="18"/>
            <w:szCs w:val="18"/>
          </w:rPr>
          <w:t>https://data.bls.gov/cgi-bin/srgate</w:t>
        </w:r>
      </w:hyperlink>
      <w:r w:rsidRPr="00316EBD">
        <w:rPr>
          <w:rFonts w:ascii="Arial" w:hAnsi="Arial" w:cs="Arial"/>
          <w:sz w:val="18"/>
          <w:szCs w:val="18"/>
        </w:rPr>
        <w:t xml:space="preserve">; Qtr </w:t>
      </w:r>
      <w:r>
        <w:rPr>
          <w:rFonts w:ascii="Arial" w:hAnsi="Arial" w:cs="Arial"/>
          <w:sz w:val="18"/>
          <w:szCs w:val="18"/>
        </w:rPr>
        <w:t>4</w:t>
      </w:r>
      <w:r w:rsidRPr="00316EBD">
        <w:rPr>
          <w:rFonts w:ascii="Arial" w:hAnsi="Arial" w:cs="Arial"/>
          <w:sz w:val="18"/>
          <w:szCs w:val="18"/>
        </w:rPr>
        <w:t xml:space="preserve"> 2021/Qtr </w:t>
      </w:r>
      <w:r>
        <w:rPr>
          <w:rFonts w:ascii="Arial" w:hAnsi="Arial" w:cs="Arial"/>
          <w:sz w:val="18"/>
          <w:szCs w:val="18"/>
        </w:rPr>
        <w:t>2</w:t>
      </w:r>
      <w:r w:rsidRPr="00316EBD">
        <w:rPr>
          <w:rFonts w:ascii="Arial" w:hAnsi="Arial" w:cs="Arial"/>
          <w:sz w:val="18"/>
          <w:szCs w:val="18"/>
        </w:rPr>
        <w:t xml:space="preserve"> 2020=14</w:t>
      </w:r>
      <w:r>
        <w:rPr>
          <w:rFonts w:ascii="Arial" w:hAnsi="Arial" w:cs="Arial"/>
          <w:sz w:val="18"/>
          <w:szCs w:val="18"/>
        </w:rPr>
        <w:t>7</w:t>
      </w:r>
      <w:r w:rsidRPr="00316EBD">
        <w:rPr>
          <w:rFonts w:ascii="Arial" w:hAnsi="Arial" w:cs="Arial"/>
          <w:sz w:val="18"/>
          <w:szCs w:val="18"/>
        </w:rPr>
        <w:t>.3/1</w:t>
      </w:r>
      <w:r>
        <w:rPr>
          <w:rFonts w:ascii="Arial" w:hAnsi="Arial" w:cs="Arial"/>
          <w:sz w:val="18"/>
          <w:szCs w:val="18"/>
        </w:rPr>
        <w:t>39.2</w:t>
      </w:r>
      <w:r w:rsidRPr="00316EBD">
        <w:rPr>
          <w:rFonts w:ascii="Arial" w:hAnsi="Arial" w:cs="Arial"/>
          <w:sz w:val="18"/>
          <w:szCs w:val="18"/>
        </w:rPr>
        <w:t>=1.0</w:t>
      </w:r>
      <w:r>
        <w:rPr>
          <w:rFonts w:ascii="Arial" w:hAnsi="Arial" w:cs="Arial"/>
          <w:sz w:val="18"/>
          <w:szCs w:val="18"/>
        </w:rPr>
        <w:t>58</w:t>
      </w:r>
      <w:r w:rsidRPr="00316EBD">
        <w:rPr>
          <w:rFonts w:ascii="Arial" w:hAnsi="Arial" w:cs="Arial"/>
          <w:sz w:val="18"/>
          <w:szCs w:val="18"/>
        </w:rPr>
        <w:t>).</w:t>
      </w:r>
    </w:p>
    <w:p w14:paraId="3294AF69" w14:textId="77777777" w:rsidR="00251153" w:rsidRPr="00A71287" w:rsidRDefault="00251153" w:rsidP="00251153">
      <w:pPr>
        <w:pStyle w:val="FootnoteText"/>
        <w:rPr>
          <w:rFonts w:ascii="Arial" w:hAnsi="Arial" w:cs="Arial"/>
          <w:sz w:val="16"/>
          <w:szCs w:val="16"/>
        </w:rPr>
      </w:pPr>
    </w:p>
  </w:footnote>
  <w:footnote w:id="4">
    <w:p w14:paraId="27F454A6" w14:textId="27EDC65E" w:rsidR="00052889" w:rsidRPr="00181F21" w:rsidRDefault="00052889">
      <w:pPr>
        <w:pStyle w:val="FootnoteText"/>
        <w:rPr>
          <w:rFonts w:ascii="Arial" w:hAnsi="Arial" w:cs="Arial"/>
          <w:sz w:val="18"/>
          <w:szCs w:val="18"/>
        </w:rPr>
      </w:pPr>
      <w:r w:rsidRPr="00181F21">
        <w:rPr>
          <w:rStyle w:val="FootnoteReference"/>
          <w:rFonts w:ascii="Arial" w:hAnsi="Arial" w:cs="Arial"/>
          <w:sz w:val="18"/>
          <w:szCs w:val="18"/>
          <w:vertAlign w:val="superscript"/>
        </w:rPr>
        <w:footnoteRef/>
      </w:r>
      <w:r w:rsidRPr="00181F21">
        <w:rPr>
          <w:rFonts w:ascii="Arial" w:hAnsi="Arial" w:cs="Arial"/>
          <w:sz w:val="18"/>
          <w:szCs w:val="18"/>
        </w:rPr>
        <w:t xml:space="preserve"> For the supervisor wage rate, MSHA used the employment weighted </w:t>
      </w:r>
      <w:r w:rsidR="00387624">
        <w:rPr>
          <w:rFonts w:ascii="Arial" w:hAnsi="Arial" w:cs="Arial"/>
          <w:sz w:val="18"/>
          <w:szCs w:val="18"/>
        </w:rPr>
        <w:t xml:space="preserve">average of the </w:t>
      </w:r>
      <w:r w:rsidRPr="00181F21">
        <w:rPr>
          <w:rFonts w:ascii="Arial" w:hAnsi="Arial" w:cs="Arial"/>
          <w:sz w:val="18"/>
          <w:szCs w:val="18"/>
        </w:rPr>
        <w:t>mean hourly wage</w:t>
      </w:r>
      <w:r w:rsidR="00387624">
        <w:rPr>
          <w:rFonts w:ascii="Arial" w:hAnsi="Arial" w:cs="Arial"/>
          <w:sz w:val="18"/>
          <w:szCs w:val="18"/>
        </w:rPr>
        <w:t>s</w:t>
      </w:r>
      <w:r w:rsidRPr="00181F21">
        <w:rPr>
          <w:rFonts w:ascii="Arial" w:hAnsi="Arial" w:cs="Arial"/>
          <w:sz w:val="18"/>
          <w:szCs w:val="18"/>
        </w:rPr>
        <w:t xml:space="preserve"> </w:t>
      </w:r>
      <w:r w:rsidR="00387624" w:rsidRPr="00A9501B">
        <w:rPr>
          <w:rFonts w:ascii="Arial" w:hAnsi="Arial" w:cs="Arial"/>
          <w:sz w:val="18"/>
          <w:szCs w:val="18"/>
        </w:rPr>
        <w:t xml:space="preserve">for 4 First-Line Supervisor </w:t>
      </w:r>
      <w:bookmarkStart w:id="1" w:name="_Hlk96681247"/>
      <w:r w:rsidR="00387624" w:rsidRPr="00A9501B">
        <w:rPr>
          <w:rFonts w:ascii="Arial" w:hAnsi="Arial" w:cs="Arial"/>
          <w:sz w:val="18"/>
          <w:szCs w:val="18"/>
        </w:rPr>
        <w:t xml:space="preserve">occupations from </w:t>
      </w:r>
      <w:bookmarkEnd w:id="1"/>
      <w:r w:rsidR="00387624" w:rsidRPr="00A9501B">
        <w:rPr>
          <w:rFonts w:ascii="Arial" w:hAnsi="Arial" w:cs="Arial"/>
          <w:sz w:val="18"/>
          <w:szCs w:val="18"/>
        </w:rPr>
        <w:t>Standard Occupational Classification (SOC)</w:t>
      </w:r>
      <w:r w:rsidR="00387624">
        <w:rPr>
          <w:rFonts w:ascii="Arial" w:hAnsi="Arial" w:cs="Arial"/>
          <w:sz w:val="18"/>
          <w:szCs w:val="18"/>
        </w:rPr>
        <w:t>.  Occupational Codes are</w:t>
      </w:r>
      <w:r w:rsidR="00387624" w:rsidRPr="00A9501B">
        <w:rPr>
          <w:rFonts w:ascii="Arial" w:hAnsi="Arial" w:cs="Arial"/>
          <w:sz w:val="18"/>
          <w:szCs w:val="18"/>
        </w:rPr>
        <w:t xml:space="preserve"> </w:t>
      </w:r>
      <w:r w:rsidRPr="00181F21">
        <w:rPr>
          <w:rFonts w:ascii="Arial" w:hAnsi="Arial" w:cs="Arial"/>
          <w:sz w:val="18"/>
          <w:szCs w:val="18"/>
        </w:rPr>
        <w:t xml:space="preserve">from the </w:t>
      </w:r>
      <w:r w:rsidR="00387624">
        <w:rPr>
          <w:rFonts w:ascii="Arial" w:hAnsi="Arial" w:cs="Arial"/>
          <w:sz w:val="18"/>
          <w:szCs w:val="18"/>
        </w:rPr>
        <w:t xml:space="preserve">BLS </w:t>
      </w:r>
      <w:r w:rsidRPr="00181F21">
        <w:rPr>
          <w:rFonts w:ascii="Arial" w:hAnsi="Arial" w:cs="Arial"/>
          <w:sz w:val="18"/>
          <w:szCs w:val="18"/>
        </w:rPr>
        <w:t xml:space="preserve">May </w:t>
      </w:r>
      <w:r w:rsidR="00B100AB" w:rsidRPr="00181F21">
        <w:rPr>
          <w:rFonts w:ascii="Arial" w:hAnsi="Arial" w:cs="Arial"/>
          <w:sz w:val="18"/>
          <w:szCs w:val="18"/>
        </w:rPr>
        <w:t xml:space="preserve">2020 OEWS </w:t>
      </w:r>
      <w:r w:rsidR="00387624" w:rsidRPr="00C3511E">
        <w:rPr>
          <w:rFonts w:ascii="Arial" w:hAnsi="Arial" w:cs="Arial"/>
          <w:sz w:val="18"/>
          <w:szCs w:val="18"/>
        </w:rPr>
        <w:t>data (</w:t>
      </w:r>
      <w:hyperlink r:id="rId5" w:history="1">
        <w:r w:rsidR="00387624" w:rsidRPr="00C3511E">
          <w:rPr>
            <w:rStyle w:val="Hyperlink"/>
            <w:rFonts w:ascii="Arial" w:hAnsi="Arial" w:cs="Arial"/>
            <w:sz w:val="18"/>
            <w:szCs w:val="18"/>
          </w:rPr>
          <w:t>http:/www.bls.gov/oes</w:t>
        </w:r>
      </w:hyperlink>
      <w:r w:rsidR="00387624" w:rsidRPr="00C3511E">
        <w:rPr>
          <w:rFonts w:ascii="Arial" w:hAnsi="Arial" w:cs="Arial"/>
          <w:sz w:val="18"/>
          <w:szCs w:val="18"/>
        </w:rPr>
        <w:t xml:space="preserve">) </w:t>
      </w:r>
      <w:r w:rsidR="00500E7E" w:rsidRPr="00C3511E">
        <w:rPr>
          <w:rFonts w:ascii="Arial" w:hAnsi="Arial" w:cs="Arial"/>
          <w:sz w:val="18"/>
          <w:szCs w:val="18"/>
        </w:rPr>
        <w:t>for</w:t>
      </w:r>
      <w:r w:rsidR="00387624">
        <w:rPr>
          <w:rFonts w:ascii="Arial" w:hAnsi="Arial" w:cs="Arial"/>
          <w:sz w:val="18"/>
          <w:szCs w:val="18"/>
        </w:rPr>
        <w:t xml:space="preserve"> </w:t>
      </w:r>
      <w:r w:rsidR="00387624" w:rsidRPr="00C3511E">
        <w:rPr>
          <w:rFonts w:ascii="Arial" w:hAnsi="Arial" w:cs="Arial"/>
          <w:sz w:val="18"/>
          <w:szCs w:val="18"/>
        </w:rPr>
        <w:t>North American Industry Classification System</w:t>
      </w:r>
      <w:r w:rsidR="00387624" w:rsidRPr="00AC50B0">
        <w:rPr>
          <w:rFonts w:ascii="Arial" w:hAnsi="Arial" w:cs="Arial"/>
          <w:sz w:val="18"/>
          <w:szCs w:val="18"/>
        </w:rPr>
        <w:t xml:space="preserve"> </w:t>
      </w:r>
      <w:r w:rsidR="00387624">
        <w:rPr>
          <w:rFonts w:ascii="Arial" w:hAnsi="Arial" w:cs="Arial"/>
          <w:sz w:val="18"/>
          <w:szCs w:val="18"/>
        </w:rPr>
        <w:t>(</w:t>
      </w:r>
      <w:r w:rsidR="00500E7E" w:rsidRPr="00C3511E">
        <w:rPr>
          <w:rFonts w:ascii="Arial" w:hAnsi="Arial" w:cs="Arial"/>
          <w:sz w:val="18"/>
          <w:szCs w:val="18"/>
        </w:rPr>
        <w:t>NAICS</w:t>
      </w:r>
      <w:r w:rsidR="00387624">
        <w:rPr>
          <w:rFonts w:ascii="Arial" w:hAnsi="Arial" w:cs="Arial"/>
          <w:sz w:val="18"/>
          <w:szCs w:val="18"/>
        </w:rPr>
        <w:t>)</w:t>
      </w:r>
      <w:r w:rsidR="00500E7E" w:rsidRPr="00C3511E">
        <w:rPr>
          <w:rFonts w:ascii="Arial" w:hAnsi="Arial" w:cs="Arial"/>
          <w:sz w:val="18"/>
          <w:szCs w:val="18"/>
        </w:rPr>
        <w:t xml:space="preserve"> codes 212200 &amp; 212300, Metal</w:t>
      </w:r>
      <w:r w:rsidR="00500E7E">
        <w:rPr>
          <w:rFonts w:ascii="Arial" w:hAnsi="Arial" w:cs="Arial"/>
          <w:sz w:val="18"/>
          <w:szCs w:val="18"/>
        </w:rPr>
        <w:t xml:space="preserve"> and </w:t>
      </w:r>
      <w:r w:rsidR="00500E7E" w:rsidRPr="00C3511E">
        <w:rPr>
          <w:rFonts w:ascii="Arial" w:hAnsi="Arial" w:cs="Arial"/>
          <w:sz w:val="18"/>
          <w:szCs w:val="18"/>
        </w:rPr>
        <w:t>Nonmetal Mining</w:t>
      </w:r>
      <w:r w:rsidRPr="00181F21">
        <w:rPr>
          <w:rFonts w:ascii="Arial" w:hAnsi="Arial" w:cs="Arial"/>
          <w:sz w:val="18"/>
          <w:szCs w:val="18"/>
        </w:rPr>
        <w:t xml:space="preserve">.  The weighted </w:t>
      </w:r>
      <w:r w:rsidR="00387624">
        <w:rPr>
          <w:rFonts w:ascii="Arial" w:hAnsi="Arial" w:cs="Arial"/>
          <w:sz w:val="18"/>
          <w:szCs w:val="18"/>
        </w:rPr>
        <w:t>average rate</w:t>
      </w:r>
      <w:r w:rsidR="00387624" w:rsidRPr="00181F21">
        <w:rPr>
          <w:rFonts w:ascii="Arial" w:hAnsi="Arial" w:cs="Arial"/>
          <w:sz w:val="18"/>
          <w:szCs w:val="18"/>
        </w:rPr>
        <w:t xml:space="preserve"> </w:t>
      </w:r>
      <w:r w:rsidRPr="00181F21">
        <w:rPr>
          <w:rFonts w:ascii="Arial" w:hAnsi="Arial" w:cs="Arial"/>
          <w:sz w:val="18"/>
          <w:szCs w:val="18"/>
        </w:rPr>
        <w:t xml:space="preserve">was adjusted for benefits and inflation to obtain a fully loaded rate of </w:t>
      </w:r>
      <w:r w:rsidR="009A3BA6" w:rsidRPr="00181F21">
        <w:rPr>
          <w:rFonts w:ascii="Arial" w:hAnsi="Arial" w:cs="Arial"/>
          <w:sz w:val="18"/>
          <w:szCs w:val="18"/>
        </w:rPr>
        <w:t xml:space="preserve">$57.28 </w:t>
      </w:r>
      <w:r w:rsidR="0060414E">
        <w:rPr>
          <w:rFonts w:ascii="Arial" w:hAnsi="Arial" w:cs="Arial"/>
          <w:sz w:val="18"/>
          <w:szCs w:val="18"/>
        </w:rPr>
        <w:t xml:space="preserve">= </w:t>
      </w:r>
      <w:r w:rsidRPr="00181F21">
        <w:rPr>
          <w:rFonts w:ascii="Arial" w:hAnsi="Arial" w:cs="Arial"/>
          <w:sz w:val="18"/>
          <w:szCs w:val="18"/>
        </w:rPr>
        <w:t>$</w:t>
      </w:r>
      <w:r w:rsidR="000A533D" w:rsidRPr="00181F21">
        <w:rPr>
          <w:rFonts w:ascii="Arial" w:hAnsi="Arial" w:cs="Arial"/>
          <w:sz w:val="18"/>
          <w:szCs w:val="18"/>
        </w:rPr>
        <w:t>36.34</w:t>
      </w:r>
      <w:r w:rsidRPr="00181F21">
        <w:rPr>
          <w:rFonts w:ascii="Arial" w:hAnsi="Arial" w:cs="Arial"/>
          <w:sz w:val="18"/>
          <w:szCs w:val="18"/>
        </w:rPr>
        <w:t xml:space="preserve"> x 1.49 </w:t>
      </w:r>
      <w:r w:rsidR="00E33BE8">
        <w:rPr>
          <w:rFonts w:ascii="Arial" w:hAnsi="Arial" w:cs="Arial"/>
          <w:sz w:val="18"/>
          <w:szCs w:val="18"/>
        </w:rPr>
        <w:t xml:space="preserve">benefit adjustment </w:t>
      </w:r>
      <w:r w:rsidRPr="00181F21">
        <w:rPr>
          <w:rFonts w:ascii="Arial" w:hAnsi="Arial" w:cs="Arial"/>
          <w:sz w:val="18"/>
          <w:szCs w:val="18"/>
        </w:rPr>
        <w:t>x 1.</w:t>
      </w:r>
      <w:r w:rsidR="00217B0F" w:rsidRPr="00181F21">
        <w:rPr>
          <w:rFonts w:ascii="Arial" w:hAnsi="Arial" w:cs="Arial"/>
          <w:sz w:val="18"/>
          <w:szCs w:val="18"/>
        </w:rPr>
        <w:t>0</w:t>
      </w:r>
      <w:r w:rsidR="00485AD2" w:rsidRPr="00181F21">
        <w:rPr>
          <w:rFonts w:ascii="Arial" w:hAnsi="Arial" w:cs="Arial"/>
          <w:sz w:val="18"/>
          <w:szCs w:val="18"/>
        </w:rPr>
        <w:t>58</w:t>
      </w:r>
      <w:r w:rsidR="00E33BE8">
        <w:rPr>
          <w:rFonts w:ascii="Arial" w:hAnsi="Arial" w:cs="Arial"/>
          <w:sz w:val="18"/>
          <w:szCs w:val="18"/>
        </w:rPr>
        <w:t xml:space="preserve"> inflation adjustment</w:t>
      </w:r>
      <w:r w:rsidRPr="00181F21">
        <w:rPr>
          <w:rFonts w:ascii="Arial" w:hAnsi="Arial" w:cs="Arial"/>
          <w:sz w:val="18"/>
          <w:szCs w:val="18"/>
        </w:rPr>
        <w:t xml:space="preserve">.  All subsequent uses of </w:t>
      </w:r>
      <w:r w:rsidR="009A3BA6" w:rsidRPr="00181F21">
        <w:rPr>
          <w:rFonts w:ascii="Arial" w:hAnsi="Arial" w:cs="Arial"/>
          <w:sz w:val="18"/>
          <w:szCs w:val="18"/>
        </w:rPr>
        <w:t xml:space="preserve">$57.28 </w:t>
      </w:r>
      <w:r w:rsidR="00387624">
        <w:rPr>
          <w:rFonts w:ascii="Arial" w:hAnsi="Arial" w:cs="Arial"/>
          <w:sz w:val="18"/>
          <w:szCs w:val="18"/>
        </w:rPr>
        <w:t xml:space="preserve">to </w:t>
      </w:r>
      <w:r w:rsidRPr="00181F21">
        <w:rPr>
          <w:rFonts w:ascii="Arial" w:hAnsi="Arial" w:cs="Arial"/>
          <w:sz w:val="18"/>
          <w:szCs w:val="18"/>
        </w:rPr>
        <w:t>represent supervisor hourly wage rate</w:t>
      </w:r>
      <w:r w:rsidR="005F2179" w:rsidRPr="00181F21">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B6A6" w14:textId="0D17754A" w:rsidR="00E614C9" w:rsidRPr="003B2F8A" w:rsidRDefault="00E614C9">
    <w:pPr>
      <w:pStyle w:val="Header"/>
      <w:rPr>
        <w:rFonts w:ascii="Arial" w:hAnsi="Arial" w:cs="Arial"/>
        <w:b/>
        <w:color w:val="000000" w:themeColor="text1"/>
      </w:rPr>
    </w:pPr>
    <w:r w:rsidRPr="003B2F8A">
      <w:rPr>
        <w:rFonts w:ascii="Arial" w:hAnsi="Arial" w:cs="Arial"/>
        <w:b/>
        <w:color w:val="000000" w:themeColor="text1"/>
      </w:rPr>
      <w:t>Gam</w:t>
    </w:r>
    <w:r w:rsidR="0057389E">
      <w:rPr>
        <w:rFonts w:ascii="Arial" w:hAnsi="Arial" w:cs="Arial"/>
        <w:b/>
        <w:color w:val="000000" w:themeColor="text1"/>
      </w:rPr>
      <w:t>m</w:t>
    </w:r>
    <w:r w:rsidRPr="003B2F8A">
      <w:rPr>
        <w:rFonts w:ascii="Arial" w:hAnsi="Arial" w:cs="Arial"/>
        <w:b/>
        <w:color w:val="000000" w:themeColor="text1"/>
      </w:rPr>
      <w:t>a Radiation Surveys</w:t>
    </w:r>
  </w:p>
  <w:p w14:paraId="7A1C4B37" w14:textId="662EAAF7" w:rsidR="00714856" w:rsidRPr="003B2F8A" w:rsidRDefault="00810DBF">
    <w:pPr>
      <w:pStyle w:val="Header"/>
      <w:rPr>
        <w:rFonts w:ascii="Arial" w:hAnsi="Arial" w:cs="Arial"/>
      </w:rPr>
    </w:pPr>
    <w:r w:rsidRPr="003B2F8A">
      <w:rPr>
        <w:rFonts w:ascii="Arial" w:hAnsi="Arial" w:cs="Arial"/>
        <w:b/>
        <w:color w:val="000000" w:themeColor="text1"/>
      </w:rPr>
      <w:t xml:space="preserve">OMB Control Number </w:t>
    </w:r>
    <w:r w:rsidR="00714856" w:rsidRPr="003B2F8A">
      <w:rPr>
        <w:rFonts w:ascii="Arial" w:hAnsi="Arial" w:cs="Arial"/>
      </w:rPr>
      <w:t>1219-0039</w:t>
    </w:r>
  </w:p>
  <w:p w14:paraId="2A7E7A0A" w14:textId="155686EF" w:rsidR="00714856" w:rsidRPr="003B2F8A" w:rsidRDefault="003D41D4">
    <w:pPr>
      <w:pStyle w:val="Header"/>
      <w:rPr>
        <w:rFonts w:ascii="Arial" w:hAnsi="Arial" w:cs="Arial"/>
      </w:rPr>
    </w:pPr>
    <w:r w:rsidRPr="003B2F8A">
      <w:rPr>
        <w:rFonts w:ascii="Arial" w:hAnsi="Arial" w:cs="Arial"/>
      </w:rPr>
      <w:t xml:space="preserve">October 31, </w:t>
    </w:r>
    <w:r w:rsidR="00105661" w:rsidRPr="003B2F8A">
      <w:rPr>
        <w:rFonts w:ascii="Arial" w:hAnsi="Arial" w:cs="Arial"/>
      </w:rPr>
      <w:t>2022</w:t>
    </w:r>
  </w:p>
  <w:p w14:paraId="511C8B41" w14:textId="77777777" w:rsidR="002D1641" w:rsidRDefault="002D1641" w:rsidP="00427F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0FE43EB"/>
    <w:multiLevelType w:val="hybridMultilevel"/>
    <w:tmpl w:val="C6AE9C7A"/>
    <w:lvl w:ilvl="0" w:tplc="3F60CEB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4275822">
    <w:abstractNumId w:val="1"/>
  </w:num>
  <w:num w:numId="2" w16cid:durableId="194999169">
    <w:abstractNumId w:val="2"/>
  </w:num>
  <w:num w:numId="3" w16cid:durableId="184466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00"/>
    <w:rsid w:val="0000031A"/>
    <w:rsid w:val="0000190E"/>
    <w:rsid w:val="0000456F"/>
    <w:rsid w:val="000052E8"/>
    <w:rsid w:val="00012D24"/>
    <w:rsid w:val="00013672"/>
    <w:rsid w:val="00024065"/>
    <w:rsid w:val="000245C4"/>
    <w:rsid w:val="000246DA"/>
    <w:rsid w:val="000251CB"/>
    <w:rsid w:val="0002608D"/>
    <w:rsid w:val="00030E45"/>
    <w:rsid w:val="00040645"/>
    <w:rsid w:val="00042C47"/>
    <w:rsid w:val="0004784C"/>
    <w:rsid w:val="000522F9"/>
    <w:rsid w:val="00052889"/>
    <w:rsid w:val="00054A2B"/>
    <w:rsid w:val="000742DD"/>
    <w:rsid w:val="000756E9"/>
    <w:rsid w:val="000765C8"/>
    <w:rsid w:val="000A1683"/>
    <w:rsid w:val="000A533D"/>
    <w:rsid w:val="000A541D"/>
    <w:rsid w:val="000B2FBE"/>
    <w:rsid w:val="000B3C14"/>
    <w:rsid w:val="000B3E19"/>
    <w:rsid w:val="000B59B3"/>
    <w:rsid w:val="000C6412"/>
    <w:rsid w:val="000D6121"/>
    <w:rsid w:val="000D7E24"/>
    <w:rsid w:val="000E0E91"/>
    <w:rsid w:val="000E1419"/>
    <w:rsid w:val="000E353F"/>
    <w:rsid w:val="000F52A3"/>
    <w:rsid w:val="00101E88"/>
    <w:rsid w:val="00105661"/>
    <w:rsid w:val="0011067C"/>
    <w:rsid w:val="00117014"/>
    <w:rsid w:val="001244A2"/>
    <w:rsid w:val="0013264D"/>
    <w:rsid w:val="00134980"/>
    <w:rsid w:val="001369AA"/>
    <w:rsid w:val="0014547E"/>
    <w:rsid w:val="0015124A"/>
    <w:rsid w:val="00154307"/>
    <w:rsid w:val="001568DB"/>
    <w:rsid w:val="00173F46"/>
    <w:rsid w:val="001770E3"/>
    <w:rsid w:val="00180812"/>
    <w:rsid w:val="00181F21"/>
    <w:rsid w:val="00182BEC"/>
    <w:rsid w:val="001836B2"/>
    <w:rsid w:val="00183966"/>
    <w:rsid w:val="00187647"/>
    <w:rsid w:val="001923EB"/>
    <w:rsid w:val="00192CD6"/>
    <w:rsid w:val="00193DBB"/>
    <w:rsid w:val="001942E2"/>
    <w:rsid w:val="001A4BC4"/>
    <w:rsid w:val="001A5945"/>
    <w:rsid w:val="001B0A29"/>
    <w:rsid w:val="001C4418"/>
    <w:rsid w:val="001C4B27"/>
    <w:rsid w:val="001C710F"/>
    <w:rsid w:val="001D28E6"/>
    <w:rsid w:val="001E108F"/>
    <w:rsid w:val="001E24B2"/>
    <w:rsid w:val="001E283A"/>
    <w:rsid w:val="001E377E"/>
    <w:rsid w:val="001E4410"/>
    <w:rsid w:val="001F35E4"/>
    <w:rsid w:val="001F5400"/>
    <w:rsid w:val="001F59CF"/>
    <w:rsid w:val="001F76DA"/>
    <w:rsid w:val="00201249"/>
    <w:rsid w:val="002020D5"/>
    <w:rsid w:val="0020577A"/>
    <w:rsid w:val="002138FD"/>
    <w:rsid w:val="00217611"/>
    <w:rsid w:val="00217B0F"/>
    <w:rsid w:val="002237A7"/>
    <w:rsid w:val="0022513D"/>
    <w:rsid w:val="00227490"/>
    <w:rsid w:val="002275CA"/>
    <w:rsid w:val="00242FB9"/>
    <w:rsid w:val="00247ADE"/>
    <w:rsid w:val="00247C35"/>
    <w:rsid w:val="00251153"/>
    <w:rsid w:val="002523B3"/>
    <w:rsid w:val="00256BBB"/>
    <w:rsid w:val="00256E9C"/>
    <w:rsid w:val="00257990"/>
    <w:rsid w:val="00273353"/>
    <w:rsid w:val="0027604D"/>
    <w:rsid w:val="00276588"/>
    <w:rsid w:val="00282DD4"/>
    <w:rsid w:val="00290E14"/>
    <w:rsid w:val="002A1CD3"/>
    <w:rsid w:val="002A1E59"/>
    <w:rsid w:val="002A3B53"/>
    <w:rsid w:val="002A6045"/>
    <w:rsid w:val="002A755C"/>
    <w:rsid w:val="002C2DFE"/>
    <w:rsid w:val="002C4903"/>
    <w:rsid w:val="002D1641"/>
    <w:rsid w:val="002D381D"/>
    <w:rsid w:val="002E3F93"/>
    <w:rsid w:val="002E5F10"/>
    <w:rsid w:val="002E6DC0"/>
    <w:rsid w:val="002F1DBC"/>
    <w:rsid w:val="002F2AF9"/>
    <w:rsid w:val="002F6987"/>
    <w:rsid w:val="002F7CBE"/>
    <w:rsid w:val="00301699"/>
    <w:rsid w:val="003047C8"/>
    <w:rsid w:val="00307B0D"/>
    <w:rsid w:val="00307F5D"/>
    <w:rsid w:val="003105F6"/>
    <w:rsid w:val="00330919"/>
    <w:rsid w:val="00330C90"/>
    <w:rsid w:val="00333942"/>
    <w:rsid w:val="00334583"/>
    <w:rsid w:val="003349A9"/>
    <w:rsid w:val="00335218"/>
    <w:rsid w:val="00342120"/>
    <w:rsid w:val="0034388C"/>
    <w:rsid w:val="00346189"/>
    <w:rsid w:val="00351CD5"/>
    <w:rsid w:val="00352373"/>
    <w:rsid w:val="00380EDA"/>
    <w:rsid w:val="00387624"/>
    <w:rsid w:val="003914AD"/>
    <w:rsid w:val="00392A26"/>
    <w:rsid w:val="0039522C"/>
    <w:rsid w:val="003A4634"/>
    <w:rsid w:val="003A5255"/>
    <w:rsid w:val="003B2F8A"/>
    <w:rsid w:val="003B4582"/>
    <w:rsid w:val="003C2625"/>
    <w:rsid w:val="003C3678"/>
    <w:rsid w:val="003C5444"/>
    <w:rsid w:val="003D41D4"/>
    <w:rsid w:val="003E0C63"/>
    <w:rsid w:val="003E3088"/>
    <w:rsid w:val="003E52D5"/>
    <w:rsid w:val="003E6061"/>
    <w:rsid w:val="003F1105"/>
    <w:rsid w:val="003F308D"/>
    <w:rsid w:val="0040529E"/>
    <w:rsid w:val="00406490"/>
    <w:rsid w:val="004248FE"/>
    <w:rsid w:val="004259DB"/>
    <w:rsid w:val="0042775C"/>
    <w:rsid w:val="0042783C"/>
    <w:rsid w:val="00427FD4"/>
    <w:rsid w:val="00440BD0"/>
    <w:rsid w:val="004419FE"/>
    <w:rsid w:val="00445F3C"/>
    <w:rsid w:val="00446A92"/>
    <w:rsid w:val="004478C0"/>
    <w:rsid w:val="0045172C"/>
    <w:rsid w:val="00453AD2"/>
    <w:rsid w:val="0045509F"/>
    <w:rsid w:val="004556A3"/>
    <w:rsid w:val="0046235D"/>
    <w:rsid w:val="00465EB0"/>
    <w:rsid w:val="00471865"/>
    <w:rsid w:val="00472707"/>
    <w:rsid w:val="00477194"/>
    <w:rsid w:val="0048031F"/>
    <w:rsid w:val="00482860"/>
    <w:rsid w:val="00485AD2"/>
    <w:rsid w:val="00486908"/>
    <w:rsid w:val="004A51F3"/>
    <w:rsid w:val="004B29E9"/>
    <w:rsid w:val="004B60C0"/>
    <w:rsid w:val="004B6354"/>
    <w:rsid w:val="004B681A"/>
    <w:rsid w:val="004C6DA9"/>
    <w:rsid w:val="004D6F5C"/>
    <w:rsid w:val="004E6045"/>
    <w:rsid w:val="004F2FE0"/>
    <w:rsid w:val="004F3A51"/>
    <w:rsid w:val="00500E7E"/>
    <w:rsid w:val="00501A5D"/>
    <w:rsid w:val="00515900"/>
    <w:rsid w:val="00515BD5"/>
    <w:rsid w:val="00530D3D"/>
    <w:rsid w:val="00532805"/>
    <w:rsid w:val="00533151"/>
    <w:rsid w:val="00536024"/>
    <w:rsid w:val="00536B62"/>
    <w:rsid w:val="00544897"/>
    <w:rsid w:val="0054705A"/>
    <w:rsid w:val="0055080A"/>
    <w:rsid w:val="00550CB3"/>
    <w:rsid w:val="005545B2"/>
    <w:rsid w:val="005608BA"/>
    <w:rsid w:val="0057389E"/>
    <w:rsid w:val="005A59D3"/>
    <w:rsid w:val="005B0A45"/>
    <w:rsid w:val="005B31C9"/>
    <w:rsid w:val="005B35B7"/>
    <w:rsid w:val="005B418E"/>
    <w:rsid w:val="005C077D"/>
    <w:rsid w:val="005C30C2"/>
    <w:rsid w:val="005C3B43"/>
    <w:rsid w:val="005D0EDD"/>
    <w:rsid w:val="005D3B43"/>
    <w:rsid w:val="005D7B4F"/>
    <w:rsid w:val="005D7F40"/>
    <w:rsid w:val="005E0887"/>
    <w:rsid w:val="005E18AB"/>
    <w:rsid w:val="005E6D10"/>
    <w:rsid w:val="005F0321"/>
    <w:rsid w:val="005F2179"/>
    <w:rsid w:val="0060414E"/>
    <w:rsid w:val="00605334"/>
    <w:rsid w:val="0061379F"/>
    <w:rsid w:val="0061429A"/>
    <w:rsid w:val="00614F80"/>
    <w:rsid w:val="006175F7"/>
    <w:rsid w:val="006309DC"/>
    <w:rsid w:val="00633AC8"/>
    <w:rsid w:val="00634B2A"/>
    <w:rsid w:val="006372EC"/>
    <w:rsid w:val="006413B9"/>
    <w:rsid w:val="00643752"/>
    <w:rsid w:val="00650E21"/>
    <w:rsid w:val="00654972"/>
    <w:rsid w:val="00655604"/>
    <w:rsid w:val="0065713C"/>
    <w:rsid w:val="006576C6"/>
    <w:rsid w:val="00664D0B"/>
    <w:rsid w:val="00667723"/>
    <w:rsid w:val="00682F7C"/>
    <w:rsid w:val="00686AA8"/>
    <w:rsid w:val="0069394D"/>
    <w:rsid w:val="006950F0"/>
    <w:rsid w:val="006A63B4"/>
    <w:rsid w:val="006A6E16"/>
    <w:rsid w:val="006B17C6"/>
    <w:rsid w:val="006B4738"/>
    <w:rsid w:val="006B6E57"/>
    <w:rsid w:val="006C2D92"/>
    <w:rsid w:val="006C4BE5"/>
    <w:rsid w:val="006C4E25"/>
    <w:rsid w:val="006D0E06"/>
    <w:rsid w:val="006D465D"/>
    <w:rsid w:val="006D5E4B"/>
    <w:rsid w:val="006D7A28"/>
    <w:rsid w:val="006F574A"/>
    <w:rsid w:val="00701311"/>
    <w:rsid w:val="0070170F"/>
    <w:rsid w:val="007103E7"/>
    <w:rsid w:val="00711566"/>
    <w:rsid w:val="00713D73"/>
    <w:rsid w:val="00714856"/>
    <w:rsid w:val="00720B1D"/>
    <w:rsid w:val="00721208"/>
    <w:rsid w:val="00725601"/>
    <w:rsid w:val="00726CBB"/>
    <w:rsid w:val="007278B2"/>
    <w:rsid w:val="0073705C"/>
    <w:rsid w:val="00737EC9"/>
    <w:rsid w:val="007420D4"/>
    <w:rsid w:val="00747FFD"/>
    <w:rsid w:val="00750916"/>
    <w:rsid w:val="0075145B"/>
    <w:rsid w:val="00751976"/>
    <w:rsid w:val="0075714C"/>
    <w:rsid w:val="00762A95"/>
    <w:rsid w:val="00763F52"/>
    <w:rsid w:val="00765D42"/>
    <w:rsid w:val="007751D5"/>
    <w:rsid w:val="00776CDE"/>
    <w:rsid w:val="00777BC8"/>
    <w:rsid w:val="0078677B"/>
    <w:rsid w:val="00787022"/>
    <w:rsid w:val="00790221"/>
    <w:rsid w:val="0079197A"/>
    <w:rsid w:val="0079250F"/>
    <w:rsid w:val="00793152"/>
    <w:rsid w:val="007A0E65"/>
    <w:rsid w:val="007A5EE4"/>
    <w:rsid w:val="007A7FAA"/>
    <w:rsid w:val="007B0587"/>
    <w:rsid w:val="007B0805"/>
    <w:rsid w:val="007B0BBC"/>
    <w:rsid w:val="007B51BE"/>
    <w:rsid w:val="007E1360"/>
    <w:rsid w:val="007E13A8"/>
    <w:rsid w:val="007E1442"/>
    <w:rsid w:val="007E65C4"/>
    <w:rsid w:val="007F11D4"/>
    <w:rsid w:val="007F14D9"/>
    <w:rsid w:val="007F4975"/>
    <w:rsid w:val="007F563D"/>
    <w:rsid w:val="00802270"/>
    <w:rsid w:val="0080513D"/>
    <w:rsid w:val="0080732D"/>
    <w:rsid w:val="0080753B"/>
    <w:rsid w:val="00810DBF"/>
    <w:rsid w:val="008178EF"/>
    <w:rsid w:val="0082697D"/>
    <w:rsid w:val="008320D7"/>
    <w:rsid w:val="008406BB"/>
    <w:rsid w:val="00861617"/>
    <w:rsid w:val="00863667"/>
    <w:rsid w:val="00863ADF"/>
    <w:rsid w:val="00875B10"/>
    <w:rsid w:val="00891A71"/>
    <w:rsid w:val="008A1291"/>
    <w:rsid w:val="008A603F"/>
    <w:rsid w:val="008A6716"/>
    <w:rsid w:val="008B2621"/>
    <w:rsid w:val="008D2974"/>
    <w:rsid w:val="008D50CE"/>
    <w:rsid w:val="009044BC"/>
    <w:rsid w:val="0090489E"/>
    <w:rsid w:val="009233C2"/>
    <w:rsid w:val="0093722A"/>
    <w:rsid w:val="00940EDF"/>
    <w:rsid w:val="00943C96"/>
    <w:rsid w:val="009515EA"/>
    <w:rsid w:val="00951CED"/>
    <w:rsid w:val="0095663B"/>
    <w:rsid w:val="00956828"/>
    <w:rsid w:val="009658FD"/>
    <w:rsid w:val="0096647C"/>
    <w:rsid w:val="00967C7F"/>
    <w:rsid w:val="00971C6E"/>
    <w:rsid w:val="00972244"/>
    <w:rsid w:val="00972F8C"/>
    <w:rsid w:val="009732CD"/>
    <w:rsid w:val="009737F7"/>
    <w:rsid w:val="00974B55"/>
    <w:rsid w:val="0097526A"/>
    <w:rsid w:val="00977E19"/>
    <w:rsid w:val="00995252"/>
    <w:rsid w:val="009953CE"/>
    <w:rsid w:val="009A3BA6"/>
    <w:rsid w:val="009B24ED"/>
    <w:rsid w:val="009B273D"/>
    <w:rsid w:val="009B6C26"/>
    <w:rsid w:val="009C35AF"/>
    <w:rsid w:val="009C47C7"/>
    <w:rsid w:val="009C7E73"/>
    <w:rsid w:val="009D042D"/>
    <w:rsid w:val="009D1441"/>
    <w:rsid w:val="009D3EA5"/>
    <w:rsid w:val="009E03DF"/>
    <w:rsid w:val="009E630A"/>
    <w:rsid w:val="009F0815"/>
    <w:rsid w:val="009F7114"/>
    <w:rsid w:val="009F767A"/>
    <w:rsid w:val="00A012E3"/>
    <w:rsid w:val="00A02890"/>
    <w:rsid w:val="00A07BBF"/>
    <w:rsid w:val="00A203A1"/>
    <w:rsid w:val="00A239F3"/>
    <w:rsid w:val="00A35F93"/>
    <w:rsid w:val="00A433AE"/>
    <w:rsid w:val="00A45663"/>
    <w:rsid w:val="00A46EAE"/>
    <w:rsid w:val="00A679B2"/>
    <w:rsid w:val="00A83D4C"/>
    <w:rsid w:val="00AA204B"/>
    <w:rsid w:val="00AA4114"/>
    <w:rsid w:val="00AB0899"/>
    <w:rsid w:val="00AB0B03"/>
    <w:rsid w:val="00AC23FF"/>
    <w:rsid w:val="00AE2E1A"/>
    <w:rsid w:val="00AF1991"/>
    <w:rsid w:val="00AF6964"/>
    <w:rsid w:val="00B03304"/>
    <w:rsid w:val="00B03813"/>
    <w:rsid w:val="00B0414A"/>
    <w:rsid w:val="00B100AB"/>
    <w:rsid w:val="00B220E4"/>
    <w:rsid w:val="00B30700"/>
    <w:rsid w:val="00B40642"/>
    <w:rsid w:val="00B407D7"/>
    <w:rsid w:val="00B85F19"/>
    <w:rsid w:val="00B948EA"/>
    <w:rsid w:val="00B978B1"/>
    <w:rsid w:val="00BA59CE"/>
    <w:rsid w:val="00BB25EC"/>
    <w:rsid w:val="00BB383B"/>
    <w:rsid w:val="00BB6C1A"/>
    <w:rsid w:val="00BC52DE"/>
    <w:rsid w:val="00BC6619"/>
    <w:rsid w:val="00BD3AA1"/>
    <w:rsid w:val="00BD59AF"/>
    <w:rsid w:val="00BF0A2B"/>
    <w:rsid w:val="00C0246A"/>
    <w:rsid w:val="00C0269D"/>
    <w:rsid w:val="00C15F47"/>
    <w:rsid w:val="00C275AD"/>
    <w:rsid w:val="00C30919"/>
    <w:rsid w:val="00C34494"/>
    <w:rsid w:val="00C35601"/>
    <w:rsid w:val="00C36525"/>
    <w:rsid w:val="00C368F9"/>
    <w:rsid w:val="00C43B7D"/>
    <w:rsid w:val="00C467AB"/>
    <w:rsid w:val="00C61390"/>
    <w:rsid w:val="00C6468D"/>
    <w:rsid w:val="00C659E7"/>
    <w:rsid w:val="00C72324"/>
    <w:rsid w:val="00C7584E"/>
    <w:rsid w:val="00C775D4"/>
    <w:rsid w:val="00C8069C"/>
    <w:rsid w:val="00C86E29"/>
    <w:rsid w:val="00C9396C"/>
    <w:rsid w:val="00C93ACA"/>
    <w:rsid w:val="00C9470E"/>
    <w:rsid w:val="00C97520"/>
    <w:rsid w:val="00CC2E64"/>
    <w:rsid w:val="00CC4BF2"/>
    <w:rsid w:val="00CC50EE"/>
    <w:rsid w:val="00CC536A"/>
    <w:rsid w:val="00CD1873"/>
    <w:rsid w:val="00CD2E38"/>
    <w:rsid w:val="00CE7195"/>
    <w:rsid w:val="00CE74F3"/>
    <w:rsid w:val="00D04B31"/>
    <w:rsid w:val="00D06B38"/>
    <w:rsid w:val="00D260FD"/>
    <w:rsid w:val="00D27E1B"/>
    <w:rsid w:val="00D36175"/>
    <w:rsid w:val="00D43243"/>
    <w:rsid w:val="00D4633A"/>
    <w:rsid w:val="00D4703C"/>
    <w:rsid w:val="00D51728"/>
    <w:rsid w:val="00D55EF2"/>
    <w:rsid w:val="00D72F13"/>
    <w:rsid w:val="00D81909"/>
    <w:rsid w:val="00D857ED"/>
    <w:rsid w:val="00D94871"/>
    <w:rsid w:val="00D95310"/>
    <w:rsid w:val="00D97EBF"/>
    <w:rsid w:val="00DA207E"/>
    <w:rsid w:val="00DA6718"/>
    <w:rsid w:val="00DB19CA"/>
    <w:rsid w:val="00DB38DF"/>
    <w:rsid w:val="00DB621A"/>
    <w:rsid w:val="00DB6767"/>
    <w:rsid w:val="00E0240D"/>
    <w:rsid w:val="00E04409"/>
    <w:rsid w:val="00E0761F"/>
    <w:rsid w:val="00E11B73"/>
    <w:rsid w:val="00E219F7"/>
    <w:rsid w:val="00E25850"/>
    <w:rsid w:val="00E305BD"/>
    <w:rsid w:val="00E33BE8"/>
    <w:rsid w:val="00E34E01"/>
    <w:rsid w:val="00E40A75"/>
    <w:rsid w:val="00E55900"/>
    <w:rsid w:val="00E572BE"/>
    <w:rsid w:val="00E614C9"/>
    <w:rsid w:val="00E61806"/>
    <w:rsid w:val="00E62413"/>
    <w:rsid w:val="00E64014"/>
    <w:rsid w:val="00E70F23"/>
    <w:rsid w:val="00E7553E"/>
    <w:rsid w:val="00E87771"/>
    <w:rsid w:val="00EA30DB"/>
    <w:rsid w:val="00EB13CF"/>
    <w:rsid w:val="00EB1B07"/>
    <w:rsid w:val="00EB6EA7"/>
    <w:rsid w:val="00EC05FD"/>
    <w:rsid w:val="00EC338E"/>
    <w:rsid w:val="00EC55D2"/>
    <w:rsid w:val="00ED5A5C"/>
    <w:rsid w:val="00EE39C6"/>
    <w:rsid w:val="00EF1E0C"/>
    <w:rsid w:val="00EF7E29"/>
    <w:rsid w:val="00F13320"/>
    <w:rsid w:val="00F14634"/>
    <w:rsid w:val="00F17423"/>
    <w:rsid w:val="00F21666"/>
    <w:rsid w:val="00F24926"/>
    <w:rsid w:val="00F326F3"/>
    <w:rsid w:val="00F368D1"/>
    <w:rsid w:val="00F41D55"/>
    <w:rsid w:val="00F42ADD"/>
    <w:rsid w:val="00F45A6E"/>
    <w:rsid w:val="00F67DCB"/>
    <w:rsid w:val="00F718F0"/>
    <w:rsid w:val="00F72D82"/>
    <w:rsid w:val="00F731C9"/>
    <w:rsid w:val="00F80BD4"/>
    <w:rsid w:val="00F83DA9"/>
    <w:rsid w:val="00FA0FAF"/>
    <w:rsid w:val="00FA4D4A"/>
    <w:rsid w:val="00FB15EF"/>
    <w:rsid w:val="00FB53C6"/>
    <w:rsid w:val="00FD25CE"/>
    <w:rsid w:val="00FD5F8C"/>
    <w:rsid w:val="00FE0B3F"/>
    <w:rsid w:val="00FE173F"/>
    <w:rsid w:val="00FE5E93"/>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F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pPr>
      <w:keepNext/>
      <w:outlineLvl w:val="0"/>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b/>
      <w:sz w:val="20"/>
    </w:rPr>
  </w:style>
  <w:style w:type="paragraph" w:styleId="BalloonText">
    <w:name w:val="Balloon Text"/>
    <w:basedOn w:val="Normal"/>
    <w:semiHidden/>
    <w:rsid w:val="00ED5A5C"/>
    <w:rPr>
      <w:rFonts w:ascii="Tahoma" w:hAnsi="Tahoma" w:cs="Tahoma"/>
      <w:sz w:val="16"/>
      <w:szCs w:val="16"/>
    </w:rPr>
  </w:style>
  <w:style w:type="character" w:styleId="CommentReference">
    <w:name w:val="annotation reference"/>
    <w:semiHidden/>
    <w:rsid w:val="002F6987"/>
    <w:rPr>
      <w:sz w:val="16"/>
      <w:szCs w:val="16"/>
    </w:rPr>
  </w:style>
  <w:style w:type="paragraph" w:styleId="CommentText">
    <w:name w:val="annotation text"/>
    <w:basedOn w:val="Normal"/>
    <w:semiHidden/>
    <w:rsid w:val="002F6987"/>
    <w:rPr>
      <w:sz w:val="20"/>
    </w:rPr>
  </w:style>
  <w:style w:type="paragraph" w:styleId="CommentSubject">
    <w:name w:val="annotation subject"/>
    <w:basedOn w:val="CommentText"/>
    <w:next w:val="CommentText"/>
    <w:semiHidden/>
    <w:rsid w:val="002F6987"/>
    <w:rPr>
      <w:b/>
      <w:bCs/>
    </w:rPr>
  </w:style>
  <w:style w:type="paragraph" w:styleId="NormalWeb">
    <w:name w:val="Normal (Web)"/>
    <w:basedOn w:val="Normal"/>
    <w:rsid w:val="00465EB0"/>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465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eaderChar">
    <w:name w:val="Header Char"/>
    <w:link w:val="Header"/>
    <w:uiPriority w:val="99"/>
    <w:rsid w:val="00714856"/>
    <w:rPr>
      <w:rFonts w:ascii="Courier10 BT" w:hAnsi="Courier10 BT"/>
      <w:snapToGrid w:val="0"/>
      <w:sz w:val="24"/>
    </w:rPr>
  </w:style>
  <w:style w:type="paragraph" w:styleId="FootnoteText">
    <w:name w:val="footnote text"/>
    <w:basedOn w:val="Normal"/>
    <w:link w:val="FootnoteTextChar"/>
    <w:rsid w:val="00012D24"/>
    <w:rPr>
      <w:sz w:val="20"/>
    </w:rPr>
  </w:style>
  <w:style w:type="character" w:customStyle="1" w:styleId="FootnoteTextChar">
    <w:name w:val="Footnote Text Char"/>
    <w:link w:val="FootnoteText"/>
    <w:rsid w:val="00012D24"/>
    <w:rPr>
      <w:rFonts w:ascii="Courier10 BT" w:hAnsi="Courier10 BT"/>
      <w:snapToGrid w:val="0"/>
    </w:rPr>
  </w:style>
  <w:style w:type="character" w:styleId="Hyperlink">
    <w:name w:val="Hyperlink"/>
    <w:basedOn w:val="DefaultParagraphFont"/>
    <w:unhideWhenUsed/>
    <w:rsid w:val="00D27E1B"/>
    <w:rPr>
      <w:color w:val="0563C1" w:themeColor="hyperlink"/>
      <w:u w:val="single"/>
    </w:rPr>
  </w:style>
  <w:style w:type="paragraph" w:styleId="Revision">
    <w:name w:val="Revision"/>
    <w:hidden/>
    <w:uiPriority w:val="99"/>
    <w:semiHidden/>
    <w:rsid w:val="00787022"/>
    <w:rPr>
      <w:rFonts w:ascii="Courier10 BT" w:hAnsi="Courier10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1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h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bls.gov/oes"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2" ma:contentTypeDescription="Create a new document." ma:contentTypeScope="" ma:versionID="42abc1b2162e41124f1b3dab6339dca5">
  <xsd:schema xmlns:xsd="http://www.w3.org/2001/XMLSchema" xmlns:xs="http://www.w3.org/2001/XMLSchema" xmlns:p="http://schemas.microsoft.com/office/2006/metadata/properties" xmlns:ns3="2b487234-2a61-45b0-86e3-998bf12a0e9d" xmlns:ns4="2a1ba486-ff2f-4459-80ac-1ab5aa17f82f" targetNamespace="http://schemas.microsoft.com/office/2006/metadata/properties" ma:root="true" ma:fieldsID="d46f410147b4da53826297b6be01fc78" ns3:_="" ns4:_="">
    <xsd:import namespace="2b487234-2a61-45b0-86e3-998bf12a0e9d"/>
    <xsd:import namespace="2a1ba486-ff2f-4459-80ac-1ab5aa17f8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1FB5F-6F7C-4D96-8F77-92BEC6EB33F8}">
  <ds:schemaRefs>
    <ds:schemaRef ds:uri="http://schemas.microsoft.com/sharepoint/v3/contenttype/forms"/>
  </ds:schemaRefs>
</ds:datastoreItem>
</file>

<file path=customXml/itemProps2.xml><?xml version="1.0" encoding="utf-8"?>
<ds:datastoreItem xmlns:ds="http://schemas.openxmlformats.org/officeDocument/2006/customXml" ds:itemID="{A0D0227C-A683-49E5-AEF5-1F843AB8CF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4AFBAA-5984-4E43-8E6D-04FBC8EEB87E}">
  <ds:schemaRefs>
    <ds:schemaRef ds:uri="http://schemas.openxmlformats.org/officeDocument/2006/bibliography"/>
  </ds:schemaRefs>
</ds:datastoreItem>
</file>

<file path=customXml/itemProps4.xml><?xml version="1.0" encoding="utf-8"?>
<ds:datastoreItem xmlns:ds="http://schemas.openxmlformats.org/officeDocument/2006/customXml" ds:itemID="{23D8683D-9F46-4674-92BC-7656637E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87234-2a61-45b0-86e3-998bf12a0e9d"/>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2009-07-22T18:29:00Z</cp:lastPrinted>
  <dcterms:created xsi:type="dcterms:W3CDTF">2022-08-17T11:33:00Z</dcterms:created>
  <dcterms:modified xsi:type="dcterms:W3CDTF">2022-08-19T19:19:00Z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