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EAE" w:rsidP="00D360C9" w:rsidRDefault="00F16903" w14:paraId="38454C42" w14:textId="6EF11E02">
      <w:pPr>
        <w:spacing w:after="0" w:line="240" w:lineRule="auto"/>
        <w:rPr>
          <w:rFonts w:cstheme="minorHAnsi"/>
          <w:b/>
          <w:bCs/>
        </w:rPr>
      </w:pPr>
      <w:r w:rsidRPr="00400847">
        <w:rPr>
          <w:rFonts w:cstheme="minorHAnsi"/>
          <w:b/>
          <w:bCs/>
        </w:rPr>
        <w:t xml:space="preserve">2022 </w:t>
      </w:r>
      <w:r w:rsidR="00C37EAE">
        <w:rPr>
          <w:rFonts w:cstheme="minorHAnsi"/>
          <w:b/>
          <w:bCs/>
        </w:rPr>
        <w:t>Business Response Survey (BRS)</w:t>
      </w:r>
    </w:p>
    <w:p w:rsidRPr="00400847" w:rsidR="001740FF" w:rsidP="00D360C9" w:rsidRDefault="00C37EAE" w14:paraId="73B30759" w14:textId="37610820">
      <w:pPr>
        <w:spacing w:after="0" w:line="240" w:lineRule="auto"/>
        <w:rPr>
          <w:rFonts w:cstheme="minorHAnsi"/>
          <w:b/>
          <w:bCs/>
        </w:rPr>
      </w:pPr>
      <w:r>
        <w:rPr>
          <w:rFonts w:cstheme="minorHAnsi"/>
          <w:b/>
          <w:bCs/>
        </w:rPr>
        <w:t xml:space="preserve">Initial Cognitive Report on </w:t>
      </w:r>
      <w:r w:rsidR="00A551E8">
        <w:rPr>
          <w:rFonts w:cstheme="minorHAnsi"/>
          <w:b/>
          <w:bCs/>
        </w:rPr>
        <w:t xml:space="preserve">2022 </w:t>
      </w:r>
      <w:r w:rsidR="007F6E7E">
        <w:rPr>
          <w:rFonts w:cstheme="minorHAnsi"/>
          <w:b/>
          <w:bCs/>
        </w:rPr>
        <w:t xml:space="preserve">BRS </w:t>
      </w:r>
      <w:r>
        <w:rPr>
          <w:rFonts w:cstheme="minorHAnsi"/>
          <w:b/>
          <w:bCs/>
        </w:rPr>
        <w:t>Pilot Test</w:t>
      </w:r>
    </w:p>
    <w:p w:rsidRPr="00400847" w:rsidR="00F16903" w:rsidP="00D360C9" w:rsidRDefault="00241C1E" w14:paraId="0CC32B49" w14:textId="63CBB227">
      <w:pPr>
        <w:spacing w:after="0" w:line="240" w:lineRule="auto"/>
        <w:rPr>
          <w:rFonts w:cstheme="minorHAnsi"/>
          <w:b/>
          <w:bCs/>
        </w:rPr>
      </w:pPr>
      <w:r>
        <w:rPr>
          <w:rFonts w:cstheme="minorHAnsi"/>
          <w:b/>
          <w:bCs/>
        </w:rPr>
        <w:t xml:space="preserve">July </w:t>
      </w:r>
      <w:r w:rsidR="007F6E7E">
        <w:rPr>
          <w:rFonts w:cstheme="minorHAnsi"/>
          <w:b/>
          <w:bCs/>
        </w:rPr>
        <w:t>8</w:t>
      </w:r>
      <w:r w:rsidRPr="00400847" w:rsidR="00F16903">
        <w:rPr>
          <w:rFonts w:cstheme="minorHAnsi"/>
          <w:b/>
          <w:bCs/>
        </w:rPr>
        <w:t>, 2022</w:t>
      </w:r>
    </w:p>
    <w:p w:rsidRPr="00400847" w:rsidR="00D360C9" w:rsidP="00D360C9" w:rsidRDefault="00D360C9" w14:paraId="76A18F5F" w14:textId="77777777">
      <w:pPr>
        <w:spacing w:after="0" w:line="240" w:lineRule="auto"/>
        <w:rPr>
          <w:rFonts w:cstheme="minorHAnsi"/>
        </w:rPr>
      </w:pPr>
    </w:p>
    <w:p w:rsidRPr="00872E8C" w:rsidR="00C37EAE" w:rsidP="00D360C9" w:rsidRDefault="00C37EAE" w14:paraId="4151ADBB" w14:textId="77777777">
      <w:pPr>
        <w:spacing w:after="0" w:line="240" w:lineRule="auto"/>
        <w:rPr>
          <w:rFonts w:cstheme="minorHAnsi"/>
          <w:u w:val="single"/>
        </w:rPr>
      </w:pPr>
      <w:r w:rsidRPr="00872E8C">
        <w:rPr>
          <w:rFonts w:cstheme="minorHAnsi"/>
          <w:u w:val="single"/>
        </w:rPr>
        <w:t>Background</w:t>
      </w:r>
    </w:p>
    <w:p w:rsidR="00872E8C" w:rsidP="00D360C9" w:rsidRDefault="00C37EAE" w14:paraId="3A855744" w14:textId="7A1B464B">
      <w:pPr>
        <w:spacing w:after="0" w:line="240" w:lineRule="auto"/>
        <w:rPr>
          <w:rFonts w:cstheme="minorHAnsi"/>
        </w:rPr>
      </w:pPr>
      <w:r>
        <w:rPr>
          <w:rFonts w:cstheme="minorHAnsi"/>
        </w:rPr>
        <w:t xml:space="preserve">For the 2020 and 2021 BRS, cognitive review consisted of expert </w:t>
      </w:r>
      <w:r w:rsidR="00375E18">
        <w:rPr>
          <w:rFonts w:cstheme="minorHAnsi"/>
        </w:rPr>
        <w:t xml:space="preserve">survey </w:t>
      </w:r>
      <w:r>
        <w:rPr>
          <w:rFonts w:cstheme="minorHAnsi"/>
        </w:rPr>
        <w:t xml:space="preserve">review and </w:t>
      </w:r>
      <w:r w:rsidR="00872E8C">
        <w:rPr>
          <w:rFonts w:cstheme="minorHAnsi"/>
        </w:rPr>
        <w:t>9 cognitive telephone interviews.</w:t>
      </w:r>
      <w:r w:rsidR="006E6C7C">
        <w:rPr>
          <w:rFonts w:cstheme="minorHAnsi"/>
        </w:rPr>
        <w:t xml:space="preserve"> This expedited cognitive review period provided valuable feedback and survey </w:t>
      </w:r>
      <w:r w:rsidR="00375E18">
        <w:rPr>
          <w:rFonts w:cstheme="minorHAnsi"/>
        </w:rPr>
        <w:t>improvements but</w:t>
      </w:r>
      <w:r w:rsidR="006E6C7C">
        <w:rPr>
          <w:rFonts w:cstheme="minorHAnsi"/>
        </w:rPr>
        <w:t xml:space="preserve"> lacked live </w:t>
      </w:r>
      <w:r w:rsidR="008150A8">
        <w:rPr>
          <w:rFonts w:cstheme="minorHAnsi"/>
        </w:rPr>
        <w:t>respondent use of</w:t>
      </w:r>
      <w:r w:rsidR="006E6C7C">
        <w:rPr>
          <w:rFonts w:cstheme="minorHAnsi"/>
        </w:rPr>
        <w:t xml:space="preserve"> the survey instrument</w:t>
      </w:r>
      <w:r w:rsidR="008150A8">
        <w:rPr>
          <w:rFonts w:cstheme="minorHAnsi"/>
        </w:rPr>
        <w:t xml:space="preserve">. In 2021, some respondents had issues with question 3 on that survey and required follow up. </w:t>
      </w:r>
      <w:r w:rsidR="00375E18">
        <w:rPr>
          <w:rFonts w:cstheme="minorHAnsi"/>
        </w:rPr>
        <w:t>For the 2022 BRS, BLS has greatly expanded cognitive review</w:t>
      </w:r>
      <w:r w:rsidR="00E218C2">
        <w:rPr>
          <w:rFonts w:cstheme="minorHAnsi"/>
        </w:rPr>
        <w:t xml:space="preserve"> to include </w:t>
      </w:r>
      <w:r w:rsidR="007324E4">
        <w:rPr>
          <w:rFonts w:cstheme="minorHAnsi"/>
        </w:rPr>
        <w:t xml:space="preserve">setting up a production version of the survey on the web system, email solicitation for pilot respondents, </w:t>
      </w:r>
      <w:r w:rsidR="00D40583">
        <w:rPr>
          <w:rFonts w:cstheme="minorHAnsi"/>
        </w:rPr>
        <w:t xml:space="preserve">respondents filling out the survey questions in a production </w:t>
      </w:r>
      <w:r w:rsidR="0026342C">
        <w:rPr>
          <w:rFonts w:cstheme="minorHAnsi"/>
        </w:rPr>
        <w:t>environment and</w:t>
      </w:r>
      <w:r w:rsidR="00D40583">
        <w:rPr>
          <w:rFonts w:cstheme="minorHAnsi"/>
        </w:rPr>
        <w:t xml:space="preserve"> </w:t>
      </w:r>
      <w:r w:rsidR="007324E4">
        <w:rPr>
          <w:rFonts w:cstheme="minorHAnsi"/>
        </w:rPr>
        <w:t>adding 3 cognitive questions to gauge survey difficulty and respondent reaction</w:t>
      </w:r>
      <w:r w:rsidR="00D40583">
        <w:rPr>
          <w:rFonts w:cstheme="minorHAnsi"/>
        </w:rPr>
        <w:t xml:space="preserve">. Using data collected from the pilot, BLS has been able to evaluate response rates, </w:t>
      </w:r>
      <w:r w:rsidR="00043A74">
        <w:rPr>
          <w:rFonts w:cstheme="minorHAnsi"/>
        </w:rPr>
        <w:t xml:space="preserve">respondent willingness and ability to accurately answer questions, and usefulness of the responses. BLS also conducted follow up interviews to further </w:t>
      </w:r>
      <w:r w:rsidR="0026342C">
        <w:rPr>
          <w:rFonts w:cstheme="minorHAnsi"/>
        </w:rPr>
        <w:t>understand how respondents were interpreting questions and providing responses.</w:t>
      </w:r>
    </w:p>
    <w:p w:rsidR="00872E8C" w:rsidP="00D360C9" w:rsidRDefault="00872E8C" w14:paraId="28BAF042" w14:textId="77777777">
      <w:pPr>
        <w:spacing w:after="0" w:line="240" w:lineRule="auto"/>
        <w:rPr>
          <w:rFonts w:cstheme="minorHAnsi"/>
        </w:rPr>
      </w:pPr>
    </w:p>
    <w:p w:rsidRPr="00872E8C" w:rsidR="00872E8C" w:rsidP="00D360C9" w:rsidRDefault="00872E8C" w14:paraId="0E368E9D" w14:textId="190757BE">
      <w:pPr>
        <w:spacing w:after="0" w:line="240" w:lineRule="auto"/>
        <w:rPr>
          <w:rFonts w:cstheme="minorHAnsi"/>
          <w:u w:val="single"/>
        </w:rPr>
      </w:pPr>
      <w:r w:rsidRPr="00872E8C">
        <w:rPr>
          <w:rFonts w:cstheme="minorHAnsi"/>
          <w:u w:val="single"/>
        </w:rPr>
        <w:t>2022 BRS Pilot Test Overview</w:t>
      </w:r>
    </w:p>
    <w:p w:rsidRPr="00400847" w:rsidR="00D360C9" w:rsidP="00D360C9" w:rsidRDefault="00E91299" w14:paraId="56121038" w14:textId="2C73C3A4">
      <w:pPr>
        <w:spacing w:after="0" w:line="240" w:lineRule="auto"/>
        <w:rPr>
          <w:rFonts w:cstheme="minorHAnsi"/>
        </w:rPr>
      </w:pPr>
      <w:r>
        <w:rPr>
          <w:rFonts w:cstheme="minorHAnsi"/>
        </w:rPr>
        <w:t>Two</w:t>
      </w:r>
      <w:r w:rsidRPr="00400847" w:rsidR="00D360C9">
        <w:rPr>
          <w:rFonts w:cstheme="minorHAnsi"/>
        </w:rPr>
        <w:t xml:space="preserve"> email</w:t>
      </w:r>
      <w:r>
        <w:rPr>
          <w:rFonts w:cstheme="minorHAnsi"/>
        </w:rPr>
        <w:t>s</w:t>
      </w:r>
      <w:r w:rsidRPr="00400847" w:rsidR="00D360C9">
        <w:rPr>
          <w:rFonts w:cstheme="minorHAnsi"/>
        </w:rPr>
        <w:t xml:space="preserve"> </w:t>
      </w:r>
      <w:r>
        <w:rPr>
          <w:rFonts w:cstheme="minorHAnsi"/>
        </w:rPr>
        <w:t>were</w:t>
      </w:r>
      <w:r w:rsidRPr="00400847" w:rsidR="00D360C9">
        <w:rPr>
          <w:rFonts w:cstheme="minorHAnsi"/>
        </w:rPr>
        <w:t xml:space="preserve"> sent to 2,001 respondents</w:t>
      </w:r>
      <w:r>
        <w:rPr>
          <w:rFonts w:cstheme="minorHAnsi"/>
        </w:rPr>
        <w:t xml:space="preserve"> for a cognitive </w:t>
      </w:r>
      <w:r w:rsidR="0026342C">
        <w:rPr>
          <w:rFonts w:cstheme="minorHAnsi"/>
        </w:rPr>
        <w:t xml:space="preserve">pilot </w:t>
      </w:r>
      <w:r>
        <w:rPr>
          <w:rFonts w:cstheme="minorHAnsi"/>
        </w:rPr>
        <w:t xml:space="preserve">test of the 2022 </w:t>
      </w:r>
      <w:r w:rsidR="0026342C">
        <w:rPr>
          <w:rFonts w:cstheme="minorHAnsi"/>
        </w:rPr>
        <w:t xml:space="preserve">BRS. </w:t>
      </w:r>
      <w:r>
        <w:rPr>
          <w:rFonts w:cstheme="minorHAnsi"/>
        </w:rPr>
        <w:t xml:space="preserve">The first email went out on </w:t>
      </w:r>
      <w:r w:rsidRPr="00400847" w:rsidR="00D360C9">
        <w:rPr>
          <w:rFonts w:cstheme="minorHAnsi"/>
        </w:rPr>
        <w:t xml:space="preserve">June </w:t>
      </w:r>
      <w:r w:rsidR="004578A1">
        <w:rPr>
          <w:rFonts w:cstheme="minorHAnsi"/>
        </w:rPr>
        <w:t>7</w:t>
      </w:r>
      <w:r w:rsidRPr="00400847" w:rsidR="00D360C9">
        <w:rPr>
          <w:rFonts w:cstheme="minorHAnsi"/>
        </w:rPr>
        <w:t xml:space="preserve">, </w:t>
      </w:r>
      <w:r w:rsidRPr="00400847" w:rsidR="00004F36">
        <w:rPr>
          <w:rFonts w:cstheme="minorHAnsi"/>
        </w:rPr>
        <w:t>2022,</w:t>
      </w:r>
      <w:r w:rsidRPr="00400847" w:rsidR="00D360C9">
        <w:rPr>
          <w:rFonts w:cstheme="minorHAnsi"/>
        </w:rPr>
        <w:t xml:space="preserve"> </w:t>
      </w:r>
      <w:r>
        <w:rPr>
          <w:rFonts w:cstheme="minorHAnsi"/>
        </w:rPr>
        <w:t>with a follow up on June 21, 2022.</w:t>
      </w:r>
      <w:r w:rsidR="00E5331D">
        <w:rPr>
          <w:rFonts w:cstheme="minorHAnsi"/>
        </w:rPr>
        <w:t xml:space="preserve"> </w:t>
      </w:r>
      <w:r w:rsidR="00CD18B2">
        <w:rPr>
          <w:rFonts w:cstheme="minorHAnsi"/>
        </w:rPr>
        <w:t xml:space="preserve">There were </w:t>
      </w:r>
      <w:r w:rsidR="00A40EC2">
        <w:rPr>
          <w:rFonts w:cstheme="minorHAnsi"/>
        </w:rPr>
        <w:t>560</w:t>
      </w:r>
      <w:r w:rsidR="00CD18B2">
        <w:rPr>
          <w:rFonts w:cstheme="minorHAnsi"/>
        </w:rPr>
        <w:t xml:space="preserve"> </w:t>
      </w:r>
      <w:r w:rsidR="0068435A">
        <w:rPr>
          <w:rFonts w:cstheme="minorHAnsi"/>
        </w:rPr>
        <w:t xml:space="preserve">completed </w:t>
      </w:r>
      <w:r w:rsidR="00CD18B2">
        <w:rPr>
          <w:rFonts w:cstheme="minorHAnsi"/>
        </w:rPr>
        <w:t xml:space="preserve">responses as of July </w:t>
      </w:r>
      <w:r w:rsidR="00423E42">
        <w:rPr>
          <w:rFonts w:cstheme="minorHAnsi"/>
        </w:rPr>
        <w:t>8</w:t>
      </w:r>
      <w:r w:rsidR="00CD18B2">
        <w:rPr>
          <w:rFonts w:cstheme="minorHAnsi"/>
        </w:rPr>
        <w:t xml:space="preserve">, 2022. </w:t>
      </w:r>
      <w:r w:rsidR="00E5331D">
        <w:rPr>
          <w:rFonts w:cstheme="minorHAnsi"/>
        </w:rPr>
        <w:t>Respondents answered the questionnaire online and a select, representative group received follow-up phone interviews with BLS cognitive expert staff.</w:t>
      </w:r>
    </w:p>
    <w:p w:rsidRPr="00400847" w:rsidR="00D360C9" w:rsidP="00D360C9" w:rsidRDefault="00D360C9" w14:paraId="2A9EEF21" w14:textId="77777777">
      <w:pPr>
        <w:spacing w:after="0" w:line="240" w:lineRule="auto"/>
        <w:rPr>
          <w:rFonts w:cstheme="minorHAnsi"/>
          <w:b/>
          <w:bCs/>
        </w:rPr>
      </w:pPr>
    </w:p>
    <w:tbl>
      <w:tblPr>
        <w:tblStyle w:val="TableGrid"/>
        <w:tblW w:w="0" w:type="auto"/>
        <w:jc w:val="center"/>
        <w:tblLook w:val="04A0" w:firstRow="1" w:lastRow="0" w:firstColumn="1" w:lastColumn="0" w:noHBand="0" w:noVBand="1"/>
      </w:tblPr>
      <w:tblGrid>
        <w:gridCol w:w="1536"/>
        <w:gridCol w:w="1330"/>
        <w:gridCol w:w="1809"/>
      </w:tblGrid>
      <w:tr w:rsidRPr="00400847" w:rsidR="00D360C9" w:rsidTr="00E91299" w14:paraId="4FACF678" w14:textId="77777777">
        <w:trPr>
          <w:jc w:val="center"/>
        </w:trPr>
        <w:tc>
          <w:tcPr>
            <w:tcW w:w="1536" w:type="dxa"/>
          </w:tcPr>
          <w:p w:rsidRPr="00400847" w:rsidR="00D360C9" w:rsidP="00D360C9" w:rsidRDefault="00D360C9" w14:paraId="390594EE" w14:textId="40685C0E">
            <w:pPr>
              <w:rPr>
                <w:rFonts w:cstheme="minorHAnsi"/>
                <w:b/>
                <w:bCs/>
              </w:rPr>
            </w:pPr>
            <w:r w:rsidRPr="00400847">
              <w:rPr>
                <w:rFonts w:cstheme="minorHAnsi"/>
                <w:b/>
                <w:bCs/>
              </w:rPr>
              <w:t>Undeliverable</w:t>
            </w:r>
          </w:p>
        </w:tc>
        <w:tc>
          <w:tcPr>
            <w:tcW w:w="1330" w:type="dxa"/>
          </w:tcPr>
          <w:p w:rsidRPr="00400847" w:rsidR="00D360C9" w:rsidP="00D360C9" w:rsidRDefault="00D360C9" w14:paraId="262F3A71" w14:textId="77D7CDF4">
            <w:pPr>
              <w:rPr>
                <w:rFonts w:cstheme="minorHAnsi"/>
                <w:b/>
                <w:bCs/>
              </w:rPr>
            </w:pPr>
            <w:r w:rsidRPr="00400847">
              <w:rPr>
                <w:rFonts w:cstheme="minorHAnsi"/>
                <w:b/>
                <w:bCs/>
              </w:rPr>
              <w:t>Responses</w:t>
            </w:r>
          </w:p>
        </w:tc>
        <w:tc>
          <w:tcPr>
            <w:tcW w:w="1809" w:type="dxa"/>
          </w:tcPr>
          <w:p w:rsidRPr="00400847" w:rsidR="00D360C9" w:rsidP="00D360C9" w:rsidRDefault="00D360C9" w14:paraId="7CE1BB91" w14:textId="70A6FAC1">
            <w:pPr>
              <w:rPr>
                <w:rFonts w:cstheme="minorHAnsi"/>
                <w:b/>
                <w:bCs/>
              </w:rPr>
            </w:pPr>
            <w:r w:rsidRPr="00400847">
              <w:rPr>
                <w:rFonts w:cstheme="minorHAnsi"/>
                <w:b/>
                <w:bCs/>
              </w:rPr>
              <w:t>Incomplete</w:t>
            </w:r>
          </w:p>
        </w:tc>
      </w:tr>
      <w:tr w:rsidRPr="00400847" w:rsidR="00D360C9" w:rsidTr="00E91299" w14:paraId="30A3DCAB" w14:textId="77777777">
        <w:trPr>
          <w:jc w:val="center"/>
        </w:trPr>
        <w:tc>
          <w:tcPr>
            <w:tcW w:w="1536" w:type="dxa"/>
          </w:tcPr>
          <w:p w:rsidRPr="00400847" w:rsidR="00D360C9" w:rsidP="00D360C9" w:rsidRDefault="00D360C9" w14:paraId="539EF7E4" w14:textId="6683BD01">
            <w:pPr>
              <w:rPr>
                <w:rFonts w:cstheme="minorHAnsi"/>
              </w:rPr>
            </w:pPr>
            <w:r w:rsidRPr="00400847">
              <w:rPr>
                <w:rFonts w:cstheme="minorHAnsi"/>
              </w:rPr>
              <w:t>54</w:t>
            </w:r>
          </w:p>
        </w:tc>
        <w:tc>
          <w:tcPr>
            <w:tcW w:w="1330" w:type="dxa"/>
          </w:tcPr>
          <w:p w:rsidRPr="00400847" w:rsidR="00D360C9" w:rsidP="00D360C9" w:rsidRDefault="00E15633" w14:paraId="1498CF68" w14:textId="1855ED09">
            <w:pPr>
              <w:rPr>
                <w:rFonts w:cstheme="minorHAnsi"/>
              </w:rPr>
            </w:pPr>
            <w:r>
              <w:rPr>
                <w:rFonts w:cstheme="minorHAnsi"/>
              </w:rPr>
              <w:t>5</w:t>
            </w:r>
            <w:r w:rsidR="00A40EC2">
              <w:rPr>
                <w:rFonts w:cstheme="minorHAnsi"/>
              </w:rPr>
              <w:t>60</w:t>
            </w:r>
          </w:p>
        </w:tc>
        <w:tc>
          <w:tcPr>
            <w:tcW w:w="1809" w:type="dxa"/>
          </w:tcPr>
          <w:p w:rsidRPr="00400847" w:rsidR="00D360C9" w:rsidP="00D360C9" w:rsidRDefault="00FA407F" w14:paraId="455979A2" w14:textId="0E741A8A">
            <w:pPr>
              <w:rPr>
                <w:rFonts w:cstheme="minorHAnsi"/>
              </w:rPr>
            </w:pPr>
            <w:r>
              <w:rPr>
                <w:rFonts w:cstheme="minorHAnsi"/>
              </w:rPr>
              <w:t>17</w:t>
            </w:r>
          </w:p>
        </w:tc>
      </w:tr>
      <w:tr w:rsidRPr="00400847" w:rsidR="00D360C9" w:rsidTr="00E91299" w14:paraId="3E69A1F9" w14:textId="77777777">
        <w:trPr>
          <w:jc w:val="center"/>
        </w:trPr>
        <w:tc>
          <w:tcPr>
            <w:tcW w:w="1536" w:type="dxa"/>
          </w:tcPr>
          <w:p w:rsidRPr="00400847" w:rsidR="00D360C9" w:rsidP="00D360C9" w:rsidRDefault="00D360C9" w14:paraId="78F98548" w14:textId="644307A9">
            <w:pPr>
              <w:rPr>
                <w:rFonts w:cstheme="minorHAnsi"/>
              </w:rPr>
            </w:pPr>
            <w:r w:rsidRPr="00400847">
              <w:rPr>
                <w:rFonts w:cstheme="minorHAnsi"/>
              </w:rPr>
              <w:t>2.7%</w:t>
            </w:r>
          </w:p>
        </w:tc>
        <w:tc>
          <w:tcPr>
            <w:tcW w:w="1330" w:type="dxa"/>
          </w:tcPr>
          <w:p w:rsidRPr="00400847" w:rsidR="00D360C9" w:rsidP="00D360C9" w:rsidRDefault="00423E42" w14:paraId="177B1884" w14:textId="0DF7BAA8">
            <w:pPr>
              <w:rPr>
                <w:rFonts w:cstheme="minorHAnsi"/>
                <w:b/>
                <w:bCs/>
              </w:rPr>
            </w:pPr>
            <w:r>
              <w:rPr>
                <w:rFonts w:cstheme="minorHAnsi"/>
              </w:rPr>
              <w:t>28</w:t>
            </w:r>
            <w:r w:rsidR="00E91299">
              <w:rPr>
                <w:rFonts w:cstheme="minorHAnsi"/>
                <w:b/>
                <w:bCs/>
              </w:rPr>
              <w:t>%</w:t>
            </w:r>
          </w:p>
        </w:tc>
        <w:tc>
          <w:tcPr>
            <w:tcW w:w="1809" w:type="dxa"/>
          </w:tcPr>
          <w:p w:rsidRPr="00400847" w:rsidR="00D360C9" w:rsidP="00D360C9" w:rsidRDefault="004F7E51" w14:paraId="68682F15" w14:textId="72431B4B">
            <w:pPr>
              <w:rPr>
                <w:rFonts w:cstheme="minorHAnsi"/>
              </w:rPr>
            </w:pPr>
            <w:r>
              <w:rPr>
                <w:rFonts w:cstheme="minorHAnsi"/>
              </w:rPr>
              <w:t>3</w:t>
            </w:r>
            <w:r w:rsidRPr="00400847" w:rsidR="00D360C9">
              <w:rPr>
                <w:rFonts w:cstheme="minorHAnsi"/>
              </w:rPr>
              <w:t xml:space="preserve">% of </w:t>
            </w:r>
            <w:r w:rsidR="004578A1">
              <w:rPr>
                <w:rFonts w:cstheme="minorHAnsi"/>
              </w:rPr>
              <w:t>responses</w:t>
            </w:r>
          </w:p>
        </w:tc>
      </w:tr>
    </w:tbl>
    <w:p w:rsidR="00D360C9" w:rsidP="00D360C9" w:rsidRDefault="00D360C9" w14:paraId="44175AD1" w14:textId="416E6A3A">
      <w:pPr>
        <w:spacing w:after="0" w:line="240" w:lineRule="auto"/>
        <w:rPr>
          <w:rFonts w:cstheme="minorHAnsi"/>
        </w:rPr>
      </w:pPr>
    </w:p>
    <w:p w:rsidR="00E43A37" w:rsidP="00E43A37" w:rsidRDefault="00E34509" w14:paraId="47D45127" w14:textId="5EA0CCAE">
      <w:pPr>
        <w:spacing w:after="0" w:line="240" w:lineRule="auto"/>
        <w:rPr>
          <w:rFonts w:cstheme="minorHAnsi"/>
        </w:rPr>
      </w:pPr>
      <w:r>
        <w:rPr>
          <w:rFonts w:cstheme="minorHAnsi"/>
        </w:rPr>
        <w:t xml:space="preserve">The individual question response rates range from </w:t>
      </w:r>
      <w:r w:rsidRPr="00400847" w:rsidR="00E43A37">
        <w:rPr>
          <w:rFonts w:cstheme="minorHAnsi"/>
        </w:rPr>
        <w:t>9</w:t>
      </w:r>
      <w:r w:rsidR="00E43A37">
        <w:rPr>
          <w:rFonts w:cstheme="minorHAnsi"/>
        </w:rPr>
        <w:t>5</w:t>
      </w:r>
      <w:r w:rsidRPr="00400847" w:rsidR="00E43A37">
        <w:rPr>
          <w:rFonts w:cstheme="minorHAnsi"/>
        </w:rPr>
        <w:t xml:space="preserve">-99% </w:t>
      </w:r>
      <w:r>
        <w:rPr>
          <w:rFonts w:cstheme="minorHAnsi"/>
        </w:rPr>
        <w:t xml:space="preserve">with a response rate of </w:t>
      </w:r>
      <w:r w:rsidR="00E43A37">
        <w:rPr>
          <w:rFonts w:cstheme="minorHAnsi"/>
        </w:rPr>
        <w:t>97</w:t>
      </w:r>
      <w:r w:rsidRPr="00400847" w:rsidR="00E43A37">
        <w:rPr>
          <w:rFonts w:cstheme="minorHAnsi"/>
        </w:rPr>
        <w:t>%</w:t>
      </w:r>
      <w:r>
        <w:rPr>
          <w:rFonts w:cstheme="minorHAnsi"/>
        </w:rPr>
        <w:t xml:space="preserve"> for question 1 and a response rate of </w:t>
      </w:r>
      <w:r w:rsidRPr="00400847" w:rsidR="00E43A37">
        <w:rPr>
          <w:rFonts w:cstheme="minorHAnsi"/>
        </w:rPr>
        <w:t>9</w:t>
      </w:r>
      <w:r w:rsidR="00E43A37">
        <w:rPr>
          <w:rFonts w:cstheme="minorHAnsi"/>
        </w:rPr>
        <w:t>5</w:t>
      </w:r>
      <w:r w:rsidRPr="00400847" w:rsidR="00E43A37">
        <w:rPr>
          <w:rFonts w:cstheme="minorHAnsi"/>
        </w:rPr>
        <w:t>%</w:t>
      </w:r>
      <w:r>
        <w:rPr>
          <w:rFonts w:cstheme="minorHAnsi"/>
        </w:rPr>
        <w:t xml:space="preserve"> for the last questions 25.</w:t>
      </w:r>
      <w:r w:rsidR="007D1906">
        <w:rPr>
          <w:rFonts w:cstheme="minorHAnsi"/>
        </w:rPr>
        <w:t xml:space="preserve"> There was limited drop off from the first through final question and no individual question experienced </w:t>
      </w:r>
      <w:r w:rsidR="002067D1">
        <w:rPr>
          <w:rFonts w:cstheme="minorHAnsi"/>
        </w:rPr>
        <w:t>high rates of respondent skips or refusals.</w:t>
      </w:r>
    </w:p>
    <w:p w:rsidR="002067D1" w:rsidP="00E43A37" w:rsidRDefault="002067D1" w14:paraId="59D916C3" w14:textId="784B11BA">
      <w:pPr>
        <w:spacing w:after="0" w:line="240" w:lineRule="auto"/>
        <w:rPr>
          <w:rFonts w:cstheme="minorHAnsi"/>
        </w:rPr>
      </w:pPr>
    </w:p>
    <w:p w:rsidR="002067D1" w:rsidP="00E43A37" w:rsidRDefault="002067D1" w14:paraId="72F3F312" w14:textId="65EBD998">
      <w:pPr>
        <w:spacing w:after="0" w:line="240" w:lineRule="auto"/>
        <w:rPr>
          <w:rFonts w:cstheme="minorHAnsi"/>
        </w:rPr>
      </w:pPr>
      <w:r>
        <w:rPr>
          <w:rFonts w:cstheme="minorHAnsi"/>
        </w:rPr>
        <w:t xml:space="preserve">Respondents were also asked how difficult the survey was and why it was difficult. Most </w:t>
      </w:r>
      <w:r w:rsidR="00DC1D71">
        <w:rPr>
          <w:rFonts w:cstheme="minorHAnsi"/>
        </w:rPr>
        <w:t>respondents</w:t>
      </w:r>
      <w:r>
        <w:rPr>
          <w:rFonts w:cstheme="minorHAnsi"/>
        </w:rPr>
        <w:t xml:space="preserve"> did not find this survey to be </w:t>
      </w:r>
      <w:r w:rsidR="00DC1D71">
        <w:rPr>
          <w:rFonts w:cstheme="minorHAnsi"/>
        </w:rPr>
        <w:t>difficult and the top reasons for difficulty were the need to consult with records or other company employees to answer questions. This is in line with expectations.</w:t>
      </w:r>
    </w:p>
    <w:p w:rsidR="0069172E" w:rsidP="00E43A37" w:rsidRDefault="0069172E" w14:paraId="490895B8" w14:textId="696495C6">
      <w:pPr>
        <w:spacing w:after="0" w:line="240" w:lineRule="auto"/>
        <w:rPr>
          <w:rFonts w:cstheme="minorHAnsi"/>
        </w:rPr>
      </w:pPr>
    </w:p>
    <w:tbl>
      <w:tblPr>
        <w:tblW w:w="5755" w:type="dxa"/>
        <w:tblInd w:w="17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5"/>
        <w:gridCol w:w="1440"/>
      </w:tblGrid>
      <w:tr w:rsidRPr="00400847" w:rsidR="00400847" w:rsidTr="00004F36" w14:paraId="2514F1FB" w14:textId="77777777">
        <w:trPr>
          <w:trHeight w:val="300"/>
        </w:trPr>
        <w:tc>
          <w:tcPr>
            <w:tcW w:w="5755" w:type="dxa"/>
            <w:gridSpan w:val="2"/>
            <w:shd w:val="clear" w:color="auto" w:fill="auto"/>
            <w:vAlign w:val="bottom"/>
          </w:tcPr>
          <w:p w:rsidRPr="00D360C9" w:rsidR="00400847" w:rsidP="00004F36" w:rsidRDefault="00400847" w14:paraId="7EBFF488" w14:textId="26533CB7">
            <w:pPr>
              <w:spacing w:after="0" w:line="240" w:lineRule="auto"/>
              <w:rPr>
                <w:rFonts w:cstheme="minorHAnsi"/>
                <w:b/>
                <w:bCs/>
              </w:rPr>
            </w:pPr>
            <w:r w:rsidRPr="00400847">
              <w:rPr>
                <w:rFonts w:cstheme="minorHAnsi"/>
                <w:b/>
                <w:bCs/>
              </w:rPr>
              <w:t>Q23 How easy or difficult was it to complete this survey?</w:t>
            </w:r>
          </w:p>
        </w:tc>
      </w:tr>
      <w:tr w:rsidRPr="00400847" w:rsidR="007C3FE9" w:rsidTr="00004F36" w14:paraId="661F0D3F" w14:textId="77777777">
        <w:trPr>
          <w:trHeight w:val="300"/>
        </w:trPr>
        <w:tc>
          <w:tcPr>
            <w:tcW w:w="4315" w:type="dxa"/>
            <w:shd w:val="clear" w:color="auto" w:fill="auto"/>
            <w:vAlign w:val="bottom"/>
          </w:tcPr>
          <w:p w:rsidRPr="00D360C9" w:rsidR="007C3FE9" w:rsidP="00004F36" w:rsidRDefault="007C3FE9" w14:paraId="417A1A31" w14:textId="30D92ECB">
            <w:pPr>
              <w:spacing w:after="0" w:line="240" w:lineRule="auto"/>
              <w:rPr>
                <w:rFonts w:eastAsia="Times New Roman" w:cstheme="minorHAnsi"/>
                <w:color w:val="000000"/>
              </w:rPr>
            </w:pPr>
            <w:r w:rsidRPr="00D360C9">
              <w:rPr>
                <w:rFonts w:eastAsia="Times New Roman" w:cstheme="minorHAnsi"/>
                <w:color w:val="000000"/>
              </w:rPr>
              <w:t>Very easy</w:t>
            </w:r>
          </w:p>
        </w:tc>
        <w:tc>
          <w:tcPr>
            <w:tcW w:w="1440" w:type="dxa"/>
            <w:shd w:val="clear" w:color="auto" w:fill="auto"/>
            <w:vAlign w:val="bottom"/>
          </w:tcPr>
          <w:p w:rsidRPr="00D360C9" w:rsidR="007C3FE9" w:rsidP="00004F36" w:rsidRDefault="007C3FE9" w14:paraId="044BAC56" w14:textId="473F2762">
            <w:pPr>
              <w:spacing w:after="0" w:line="240" w:lineRule="auto"/>
              <w:rPr>
                <w:rFonts w:eastAsia="Times New Roman" w:cstheme="minorHAnsi"/>
                <w:color w:val="000000"/>
              </w:rPr>
            </w:pPr>
            <w:r>
              <w:rPr>
                <w:rFonts w:ascii="Calibri" w:hAnsi="Calibri" w:cs="Calibri"/>
                <w:color w:val="000000"/>
              </w:rPr>
              <w:t>63.97%</w:t>
            </w:r>
          </w:p>
        </w:tc>
      </w:tr>
      <w:tr w:rsidRPr="00400847" w:rsidR="007C3FE9" w:rsidTr="00004F36" w14:paraId="30FB6170" w14:textId="77777777">
        <w:trPr>
          <w:trHeight w:val="300"/>
        </w:trPr>
        <w:tc>
          <w:tcPr>
            <w:tcW w:w="4315" w:type="dxa"/>
            <w:shd w:val="clear" w:color="auto" w:fill="auto"/>
            <w:vAlign w:val="bottom"/>
            <w:hideMark/>
          </w:tcPr>
          <w:p w:rsidRPr="00D360C9" w:rsidR="007C3FE9" w:rsidP="00004F36" w:rsidRDefault="007C3FE9" w14:paraId="2F93E54E" w14:textId="77777777">
            <w:pPr>
              <w:spacing w:after="0" w:line="240" w:lineRule="auto"/>
              <w:rPr>
                <w:rFonts w:eastAsia="Times New Roman" w:cstheme="minorHAnsi"/>
                <w:color w:val="000000"/>
              </w:rPr>
            </w:pPr>
            <w:r w:rsidRPr="00D360C9">
              <w:rPr>
                <w:rFonts w:eastAsia="Times New Roman" w:cstheme="minorHAnsi"/>
                <w:color w:val="000000"/>
              </w:rPr>
              <w:t>Somewhat easy</w:t>
            </w:r>
          </w:p>
        </w:tc>
        <w:tc>
          <w:tcPr>
            <w:tcW w:w="1440" w:type="dxa"/>
            <w:shd w:val="clear" w:color="auto" w:fill="auto"/>
            <w:vAlign w:val="bottom"/>
            <w:hideMark/>
          </w:tcPr>
          <w:p w:rsidRPr="00D360C9" w:rsidR="007C3FE9" w:rsidP="00004F36" w:rsidRDefault="007C3FE9" w14:paraId="6AAAAEA8" w14:textId="32DDEFD9">
            <w:pPr>
              <w:spacing w:after="0" w:line="240" w:lineRule="auto"/>
              <w:rPr>
                <w:rFonts w:eastAsia="Times New Roman" w:cstheme="minorHAnsi"/>
                <w:color w:val="000000"/>
              </w:rPr>
            </w:pPr>
            <w:r>
              <w:rPr>
                <w:rFonts w:ascii="Calibri" w:hAnsi="Calibri" w:cs="Calibri"/>
                <w:color w:val="000000"/>
              </w:rPr>
              <w:t>22.35%</w:t>
            </w:r>
          </w:p>
        </w:tc>
      </w:tr>
      <w:tr w:rsidRPr="00400847" w:rsidR="007C3FE9" w:rsidTr="00004F36" w14:paraId="10FD0911" w14:textId="77777777">
        <w:trPr>
          <w:trHeight w:val="300"/>
        </w:trPr>
        <w:tc>
          <w:tcPr>
            <w:tcW w:w="4315" w:type="dxa"/>
            <w:shd w:val="clear" w:color="auto" w:fill="auto"/>
            <w:vAlign w:val="bottom"/>
            <w:hideMark/>
          </w:tcPr>
          <w:p w:rsidRPr="00D360C9" w:rsidR="007C3FE9" w:rsidP="00004F36" w:rsidRDefault="007C3FE9" w14:paraId="36D5C993" w14:textId="77777777">
            <w:pPr>
              <w:spacing w:after="0" w:line="240" w:lineRule="auto"/>
              <w:rPr>
                <w:rFonts w:eastAsia="Times New Roman" w:cstheme="minorHAnsi"/>
                <w:color w:val="000000"/>
              </w:rPr>
            </w:pPr>
            <w:r w:rsidRPr="00D360C9">
              <w:rPr>
                <w:rFonts w:eastAsia="Times New Roman" w:cstheme="minorHAnsi"/>
                <w:color w:val="000000"/>
              </w:rPr>
              <w:t>neither easy nor difficult</w:t>
            </w:r>
          </w:p>
        </w:tc>
        <w:tc>
          <w:tcPr>
            <w:tcW w:w="1440" w:type="dxa"/>
            <w:shd w:val="clear" w:color="auto" w:fill="auto"/>
            <w:vAlign w:val="bottom"/>
            <w:hideMark/>
          </w:tcPr>
          <w:p w:rsidRPr="00D360C9" w:rsidR="007C3FE9" w:rsidP="00004F36" w:rsidRDefault="007C3FE9" w14:paraId="093D5546" w14:textId="4CD7185E">
            <w:pPr>
              <w:spacing w:after="0" w:line="240" w:lineRule="auto"/>
              <w:rPr>
                <w:rFonts w:eastAsia="Times New Roman" w:cstheme="minorHAnsi"/>
                <w:color w:val="000000"/>
              </w:rPr>
            </w:pPr>
            <w:r>
              <w:rPr>
                <w:rFonts w:ascii="Calibri" w:hAnsi="Calibri" w:cs="Calibri"/>
                <w:color w:val="000000"/>
              </w:rPr>
              <w:t>9.44%</w:t>
            </w:r>
          </w:p>
        </w:tc>
      </w:tr>
      <w:tr w:rsidRPr="00400847" w:rsidR="007C3FE9" w:rsidTr="00004F36" w14:paraId="4845F267" w14:textId="77777777">
        <w:trPr>
          <w:trHeight w:val="300"/>
        </w:trPr>
        <w:tc>
          <w:tcPr>
            <w:tcW w:w="4315" w:type="dxa"/>
            <w:shd w:val="clear" w:color="auto" w:fill="auto"/>
            <w:vAlign w:val="bottom"/>
            <w:hideMark/>
          </w:tcPr>
          <w:p w:rsidRPr="00D360C9" w:rsidR="007C3FE9" w:rsidP="00004F36" w:rsidRDefault="007C3FE9" w14:paraId="56519236" w14:textId="77777777">
            <w:pPr>
              <w:spacing w:after="0" w:line="240" w:lineRule="auto"/>
              <w:rPr>
                <w:rFonts w:eastAsia="Times New Roman" w:cstheme="minorHAnsi"/>
                <w:color w:val="000000"/>
              </w:rPr>
            </w:pPr>
            <w:r w:rsidRPr="00D360C9">
              <w:rPr>
                <w:rFonts w:eastAsia="Times New Roman" w:cstheme="minorHAnsi"/>
                <w:color w:val="000000"/>
              </w:rPr>
              <w:t>Somewhat difficult</w:t>
            </w:r>
          </w:p>
        </w:tc>
        <w:tc>
          <w:tcPr>
            <w:tcW w:w="1440" w:type="dxa"/>
            <w:shd w:val="clear" w:color="auto" w:fill="auto"/>
            <w:vAlign w:val="bottom"/>
            <w:hideMark/>
          </w:tcPr>
          <w:p w:rsidRPr="00D360C9" w:rsidR="007C3FE9" w:rsidP="00004F36" w:rsidRDefault="007C3FE9" w14:paraId="6510958B" w14:textId="001783AB">
            <w:pPr>
              <w:spacing w:after="0" w:line="240" w:lineRule="auto"/>
              <w:rPr>
                <w:rFonts w:eastAsia="Times New Roman" w:cstheme="minorHAnsi"/>
                <w:color w:val="000000"/>
              </w:rPr>
            </w:pPr>
            <w:r>
              <w:rPr>
                <w:rFonts w:ascii="Calibri" w:hAnsi="Calibri" w:cs="Calibri"/>
                <w:color w:val="000000"/>
              </w:rPr>
              <w:t>3.47%</w:t>
            </w:r>
          </w:p>
        </w:tc>
      </w:tr>
      <w:tr w:rsidRPr="00400847" w:rsidR="007C3FE9" w:rsidTr="00004F36" w14:paraId="7C539936" w14:textId="77777777">
        <w:trPr>
          <w:trHeight w:val="300"/>
        </w:trPr>
        <w:tc>
          <w:tcPr>
            <w:tcW w:w="4315" w:type="dxa"/>
            <w:shd w:val="clear" w:color="auto" w:fill="auto"/>
            <w:vAlign w:val="bottom"/>
            <w:hideMark/>
          </w:tcPr>
          <w:p w:rsidRPr="00D360C9" w:rsidR="007C3FE9" w:rsidP="00004F36" w:rsidRDefault="007C3FE9" w14:paraId="3E712B64" w14:textId="77777777">
            <w:pPr>
              <w:spacing w:after="0" w:line="240" w:lineRule="auto"/>
              <w:rPr>
                <w:rFonts w:eastAsia="Times New Roman" w:cstheme="minorHAnsi"/>
                <w:color w:val="000000"/>
              </w:rPr>
            </w:pPr>
            <w:r w:rsidRPr="00D360C9">
              <w:rPr>
                <w:rFonts w:eastAsia="Times New Roman" w:cstheme="minorHAnsi"/>
                <w:color w:val="000000"/>
              </w:rPr>
              <w:t>Very difficult</w:t>
            </w:r>
          </w:p>
        </w:tc>
        <w:tc>
          <w:tcPr>
            <w:tcW w:w="1440" w:type="dxa"/>
            <w:shd w:val="clear" w:color="auto" w:fill="auto"/>
            <w:vAlign w:val="bottom"/>
            <w:hideMark/>
          </w:tcPr>
          <w:p w:rsidRPr="00D360C9" w:rsidR="007C3FE9" w:rsidP="00004F36" w:rsidRDefault="007C3FE9" w14:paraId="34B77015" w14:textId="5377C24A">
            <w:pPr>
              <w:spacing w:after="0" w:line="240" w:lineRule="auto"/>
              <w:rPr>
                <w:rFonts w:eastAsia="Times New Roman" w:cstheme="minorHAnsi"/>
                <w:color w:val="000000"/>
              </w:rPr>
            </w:pPr>
            <w:r>
              <w:rPr>
                <w:rFonts w:ascii="Calibri" w:hAnsi="Calibri" w:cs="Calibri"/>
                <w:color w:val="000000"/>
              </w:rPr>
              <w:t>0.77%</w:t>
            </w:r>
          </w:p>
        </w:tc>
      </w:tr>
    </w:tbl>
    <w:p w:rsidRPr="00400847" w:rsidR="00D360C9" w:rsidP="00004F36" w:rsidRDefault="00D360C9" w14:paraId="66E94A7A" w14:textId="77777777">
      <w:pPr>
        <w:spacing w:after="0" w:line="240" w:lineRule="auto"/>
        <w:rPr>
          <w:rFonts w:cstheme="minorHAnsi"/>
        </w:rPr>
      </w:pPr>
    </w:p>
    <w:tbl>
      <w:tblPr>
        <w:tblW w:w="5755" w:type="dxa"/>
        <w:tblInd w:w="17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5"/>
        <w:gridCol w:w="1440"/>
      </w:tblGrid>
      <w:tr w:rsidRPr="00400847" w:rsidR="00400847" w:rsidTr="00004F36" w14:paraId="56B5C7C3" w14:textId="77777777">
        <w:trPr>
          <w:trHeight w:val="300"/>
        </w:trPr>
        <w:tc>
          <w:tcPr>
            <w:tcW w:w="5755" w:type="dxa"/>
            <w:gridSpan w:val="2"/>
            <w:shd w:val="clear" w:color="auto" w:fill="auto"/>
            <w:vAlign w:val="bottom"/>
          </w:tcPr>
          <w:p w:rsidRPr="00D360C9" w:rsidR="00400847" w:rsidP="00004F36" w:rsidRDefault="00400847" w14:paraId="532F3FF7" w14:textId="3AF0150B">
            <w:pPr>
              <w:spacing w:after="0" w:line="240" w:lineRule="auto"/>
              <w:rPr>
                <w:rFonts w:cstheme="minorHAnsi"/>
                <w:b/>
                <w:bCs/>
              </w:rPr>
            </w:pPr>
            <w:r w:rsidRPr="00400847">
              <w:rPr>
                <w:rFonts w:cstheme="minorHAnsi"/>
                <w:b/>
                <w:bCs/>
              </w:rPr>
              <w:t>Q24 For what reasons was this survey difficult?</w:t>
            </w:r>
          </w:p>
        </w:tc>
      </w:tr>
      <w:tr w:rsidRPr="00400847" w:rsidR="007C3FE9" w:rsidTr="00004F36" w14:paraId="2511DBB3" w14:textId="77777777">
        <w:trPr>
          <w:trHeight w:val="300"/>
        </w:trPr>
        <w:tc>
          <w:tcPr>
            <w:tcW w:w="4315" w:type="dxa"/>
            <w:shd w:val="clear" w:color="auto" w:fill="auto"/>
            <w:vAlign w:val="bottom"/>
          </w:tcPr>
          <w:p w:rsidRPr="00D360C9" w:rsidR="007C3FE9" w:rsidP="00004F36" w:rsidRDefault="007C3FE9" w14:paraId="0EBE6B52" w14:textId="6804E986">
            <w:pPr>
              <w:spacing w:after="0" w:line="240" w:lineRule="auto"/>
              <w:rPr>
                <w:rFonts w:eastAsia="Times New Roman" w:cstheme="minorHAnsi"/>
                <w:color w:val="000000"/>
              </w:rPr>
            </w:pPr>
            <w:r w:rsidRPr="00D360C9">
              <w:rPr>
                <w:rFonts w:eastAsia="Times New Roman" w:cstheme="minorHAnsi"/>
                <w:color w:val="000000"/>
              </w:rPr>
              <w:t>Consult records</w:t>
            </w:r>
          </w:p>
        </w:tc>
        <w:tc>
          <w:tcPr>
            <w:tcW w:w="1440" w:type="dxa"/>
            <w:shd w:val="clear" w:color="auto" w:fill="auto"/>
            <w:vAlign w:val="bottom"/>
          </w:tcPr>
          <w:p w:rsidRPr="00D360C9" w:rsidR="007C3FE9" w:rsidP="00004F36" w:rsidRDefault="007C3FE9" w14:paraId="3A27D48C" w14:textId="1C9B4F4E">
            <w:pPr>
              <w:spacing w:after="0" w:line="240" w:lineRule="auto"/>
              <w:rPr>
                <w:rFonts w:eastAsia="Times New Roman" w:cstheme="minorHAnsi"/>
                <w:color w:val="000000"/>
              </w:rPr>
            </w:pPr>
            <w:r>
              <w:rPr>
                <w:rFonts w:ascii="Calibri" w:hAnsi="Calibri" w:cs="Calibri"/>
                <w:color w:val="000000"/>
              </w:rPr>
              <w:t>31.91%</w:t>
            </w:r>
          </w:p>
        </w:tc>
      </w:tr>
      <w:tr w:rsidRPr="00400847" w:rsidR="007C3FE9" w:rsidTr="00004F36" w14:paraId="5E26E000" w14:textId="77777777">
        <w:trPr>
          <w:trHeight w:val="170"/>
        </w:trPr>
        <w:tc>
          <w:tcPr>
            <w:tcW w:w="4315" w:type="dxa"/>
            <w:shd w:val="clear" w:color="auto" w:fill="auto"/>
            <w:vAlign w:val="bottom"/>
            <w:hideMark/>
          </w:tcPr>
          <w:p w:rsidRPr="00D360C9" w:rsidR="007C3FE9" w:rsidP="00004F36" w:rsidRDefault="007C3FE9" w14:paraId="16BD664C" w14:textId="77777777">
            <w:pPr>
              <w:spacing w:after="0" w:line="240" w:lineRule="auto"/>
              <w:rPr>
                <w:rFonts w:eastAsia="Times New Roman" w:cstheme="minorHAnsi"/>
                <w:color w:val="000000"/>
              </w:rPr>
            </w:pPr>
            <w:r w:rsidRPr="00D360C9">
              <w:rPr>
                <w:rFonts w:eastAsia="Times New Roman" w:cstheme="minorHAnsi"/>
                <w:color w:val="000000"/>
              </w:rPr>
              <w:t>Consult with other company employees</w:t>
            </w:r>
          </w:p>
        </w:tc>
        <w:tc>
          <w:tcPr>
            <w:tcW w:w="1440" w:type="dxa"/>
            <w:shd w:val="clear" w:color="auto" w:fill="auto"/>
            <w:vAlign w:val="bottom"/>
            <w:hideMark/>
          </w:tcPr>
          <w:p w:rsidRPr="00D360C9" w:rsidR="007C3FE9" w:rsidP="00004F36" w:rsidRDefault="007C3FE9" w14:paraId="5BAB8554" w14:textId="258492A1">
            <w:pPr>
              <w:spacing w:after="0" w:line="240" w:lineRule="auto"/>
              <w:rPr>
                <w:rFonts w:eastAsia="Times New Roman" w:cstheme="minorHAnsi"/>
                <w:color w:val="000000"/>
              </w:rPr>
            </w:pPr>
            <w:r>
              <w:rPr>
                <w:rFonts w:ascii="Calibri" w:hAnsi="Calibri" w:cs="Calibri"/>
                <w:color w:val="000000"/>
              </w:rPr>
              <w:t>14.89%</w:t>
            </w:r>
          </w:p>
        </w:tc>
      </w:tr>
      <w:tr w:rsidRPr="00400847" w:rsidR="007C3FE9" w:rsidTr="00004F36" w14:paraId="3554646C" w14:textId="77777777">
        <w:trPr>
          <w:trHeight w:val="300"/>
        </w:trPr>
        <w:tc>
          <w:tcPr>
            <w:tcW w:w="4315" w:type="dxa"/>
            <w:shd w:val="clear" w:color="auto" w:fill="auto"/>
            <w:vAlign w:val="bottom"/>
            <w:hideMark/>
          </w:tcPr>
          <w:p w:rsidRPr="00D360C9" w:rsidR="007C3FE9" w:rsidP="00004F36" w:rsidRDefault="007C3FE9" w14:paraId="146C3CD7" w14:textId="77777777">
            <w:pPr>
              <w:spacing w:after="0" w:line="240" w:lineRule="auto"/>
              <w:rPr>
                <w:rFonts w:eastAsia="Times New Roman" w:cstheme="minorHAnsi"/>
                <w:color w:val="000000"/>
              </w:rPr>
            </w:pPr>
            <w:r w:rsidRPr="00D360C9">
              <w:rPr>
                <w:rFonts w:eastAsia="Times New Roman" w:cstheme="minorHAnsi"/>
                <w:color w:val="000000"/>
              </w:rPr>
              <w:t>Questions required calculations</w:t>
            </w:r>
          </w:p>
        </w:tc>
        <w:tc>
          <w:tcPr>
            <w:tcW w:w="1440" w:type="dxa"/>
            <w:shd w:val="clear" w:color="auto" w:fill="auto"/>
            <w:vAlign w:val="bottom"/>
            <w:hideMark/>
          </w:tcPr>
          <w:p w:rsidRPr="00D360C9" w:rsidR="007C3FE9" w:rsidP="00004F36" w:rsidRDefault="007C3FE9" w14:paraId="7723D94D" w14:textId="33408D55">
            <w:pPr>
              <w:spacing w:after="0" w:line="240" w:lineRule="auto"/>
              <w:rPr>
                <w:rFonts w:eastAsia="Times New Roman" w:cstheme="minorHAnsi"/>
                <w:color w:val="000000"/>
              </w:rPr>
            </w:pPr>
            <w:r>
              <w:rPr>
                <w:rFonts w:ascii="Calibri" w:hAnsi="Calibri" w:cs="Calibri"/>
                <w:color w:val="000000"/>
              </w:rPr>
              <w:t>9.57%</w:t>
            </w:r>
          </w:p>
        </w:tc>
      </w:tr>
      <w:tr w:rsidRPr="00400847" w:rsidR="007C3FE9" w:rsidTr="00004F36" w14:paraId="4A5AFEFE" w14:textId="77777777">
        <w:trPr>
          <w:trHeight w:val="300"/>
        </w:trPr>
        <w:tc>
          <w:tcPr>
            <w:tcW w:w="4315" w:type="dxa"/>
            <w:shd w:val="clear" w:color="auto" w:fill="auto"/>
            <w:vAlign w:val="bottom"/>
            <w:hideMark/>
          </w:tcPr>
          <w:p w:rsidRPr="00D360C9" w:rsidR="007C3FE9" w:rsidP="00004F36" w:rsidRDefault="007C3FE9" w14:paraId="019D4A0C" w14:textId="77777777">
            <w:pPr>
              <w:spacing w:after="0" w:line="240" w:lineRule="auto"/>
              <w:rPr>
                <w:rFonts w:eastAsia="Times New Roman" w:cstheme="minorHAnsi"/>
                <w:color w:val="000000"/>
              </w:rPr>
            </w:pPr>
            <w:r w:rsidRPr="00D360C9">
              <w:rPr>
                <w:rFonts w:eastAsia="Times New Roman" w:cstheme="minorHAnsi"/>
                <w:color w:val="000000"/>
              </w:rPr>
              <w:lastRenderedPageBreak/>
              <w:t>Some questions were not clear</w:t>
            </w:r>
          </w:p>
        </w:tc>
        <w:tc>
          <w:tcPr>
            <w:tcW w:w="1440" w:type="dxa"/>
            <w:shd w:val="clear" w:color="auto" w:fill="auto"/>
            <w:vAlign w:val="bottom"/>
            <w:hideMark/>
          </w:tcPr>
          <w:p w:rsidRPr="00D360C9" w:rsidR="007C3FE9" w:rsidP="00004F36" w:rsidRDefault="007C3FE9" w14:paraId="4C112F93" w14:textId="5765E430">
            <w:pPr>
              <w:spacing w:after="0" w:line="240" w:lineRule="auto"/>
              <w:rPr>
                <w:rFonts w:eastAsia="Times New Roman" w:cstheme="minorHAnsi"/>
                <w:color w:val="000000"/>
              </w:rPr>
            </w:pPr>
            <w:r>
              <w:rPr>
                <w:rFonts w:ascii="Calibri" w:hAnsi="Calibri" w:cs="Calibri"/>
                <w:color w:val="000000"/>
              </w:rPr>
              <w:t>21.28%</w:t>
            </w:r>
          </w:p>
        </w:tc>
      </w:tr>
      <w:tr w:rsidRPr="00400847" w:rsidR="007C3FE9" w:rsidTr="00004F36" w14:paraId="22992709" w14:textId="77777777">
        <w:trPr>
          <w:trHeight w:val="300"/>
        </w:trPr>
        <w:tc>
          <w:tcPr>
            <w:tcW w:w="4315" w:type="dxa"/>
            <w:shd w:val="clear" w:color="auto" w:fill="auto"/>
            <w:vAlign w:val="bottom"/>
            <w:hideMark/>
          </w:tcPr>
          <w:p w:rsidRPr="00D360C9" w:rsidR="007C3FE9" w:rsidP="00004F36" w:rsidRDefault="007C3FE9" w14:paraId="1FF53DAD" w14:textId="77777777">
            <w:pPr>
              <w:spacing w:after="0" w:line="240" w:lineRule="auto"/>
              <w:rPr>
                <w:rFonts w:eastAsia="Times New Roman" w:cstheme="minorHAnsi"/>
                <w:color w:val="000000"/>
              </w:rPr>
            </w:pPr>
            <w:r w:rsidRPr="00D360C9">
              <w:rPr>
                <w:rFonts w:eastAsia="Times New Roman" w:cstheme="minorHAnsi"/>
                <w:color w:val="000000"/>
              </w:rPr>
              <w:t>Some other reason</w:t>
            </w:r>
          </w:p>
        </w:tc>
        <w:tc>
          <w:tcPr>
            <w:tcW w:w="1440" w:type="dxa"/>
            <w:shd w:val="clear" w:color="auto" w:fill="auto"/>
            <w:vAlign w:val="bottom"/>
            <w:hideMark/>
          </w:tcPr>
          <w:p w:rsidRPr="00D360C9" w:rsidR="007C3FE9" w:rsidP="00004F36" w:rsidRDefault="007C3FE9" w14:paraId="43B219EB" w14:textId="624C5652">
            <w:pPr>
              <w:spacing w:after="0" w:line="240" w:lineRule="auto"/>
              <w:rPr>
                <w:rFonts w:eastAsia="Times New Roman" w:cstheme="minorHAnsi"/>
                <w:color w:val="000000"/>
              </w:rPr>
            </w:pPr>
            <w:r>
              <w:rPr>
                <w:rFonts w:ascii="Calibri" w:hAnsi="Calibri" w:cs="Calibri"/>
                <w:color w:val="000000"/>
              </w:rPr>
              <w:t>22.34%</w:t>
            </w:r>
          </w:p>
        </w:tc>
      </w:tr>
    </w:tbl>
    <w:p w:rsidR="00D360C9" w:rsidP="00D360C9" w:rsidRDefault="00D360C9" w14:paraId="555A53A1" w14:textId="2E6042B1">
      <w:pPr>
        <w:spacing w:after="0" w:line="240" w:lineRule="auto"/>
        <w:rPr>
          <w:rFonts w:cstheme="minorHAnsi"/>
        </w:rPr>
      </w:pPr>
    </w:p>
    <w:p w:rsidR="00934DBF" w:rsidP="00934DBF" w:rsidRDefault="00934DBF" w14:paraId="1E57C7AA" w14:textId="0A945C6F">
      <w:pPr>
        <w:pStyle w:val="ListParagraph"/>
        <w:numPr>
          <w:ilvl w:val="0"/>
          <w:numId w:val="1"/>
        </w:numPr>
        <w:spacing w:after="0" w:line="240" w:lineRule="auto"/>
        <w:rPr>
          <w:rFonts w:cstheme="minorHAnsi"/>
        </w:rPr>
      </w:pPr>
      <w:r w:rsidRPr="00400847">
        <w:rPr>
          <w:rFonts w:cstheme="minorHAnsi"/>
        </w:rPr>
        <w:t>Overall response patterns make sense and are in line with expectations</w:t>
      </w:r>
    </w:p>
    <w:p w:rsidRPr="00400847" w:rsidR="00F861B1" w:rsidP="00934DBF" w:rsidRDefault="00F861B1" w14:paraId="78AAC552" w14:textId="4919B74C">
      <w:pPr>
        <w:pStyle w:val="ListParagraph"/>
        <w:numPr>
          <w:ilvl w:val="0"/>
          <w:numId w:val="1"/>
        </w:numPr>
        <w:spacing w:after="0" w:line="240" w:lineRule="auto"/>
        <w:rPr>
          <w:rFonts w:cstheme="minorHAnsi"/>
        </w:rPr>
      </w:pPr>
      <w:r>
        <w:rPr>
          <w:rFonts w:cstheme="minorHAnsi"/>
        </w:rPr>
        <w:t>Average time of completion was 4 ½ minutes</w:t>
      </w:r>
      <w:r w:rsidR="00A057CE">
        <w:rPr>
          <w:rFonts w:cstheme="minorHAnsi"/>
        </w:rPr>
        <w:t xml:space="preserve">, </w:t>
      </w:r>
      <w:r w:rsidR="00A057CE">
        <w:t>with a range of 25 minutes to 1 minute.</w:t>
      </w:r>
    </w:p>
    <w:p w:rsidRPr="00400847" w:rsidR="00400847" w:rsidP="00400847" w:rsidRDefault="00400847" w14:paraId="131C0685" w14:textId="627D91AC">
      <w:pPr>
        <w:pStyle w:val="ListParagraph"/>
        <w:numPr>
          <w:ilvl w:val="0"/>
          <w:numId w:val="1"/>
        </w:numPr>
        <w:spacing w:after="0" w:line="240" w:lineRule="auto"/>
        <w:rPr>
          <w:rFonts w:cstheme="minorHAnsi"/>
        </w:rPr>
      </w:pPr>
      <w:r w:rsidRPr="00400847">
        <w:rPr>
          <w:rFonts w:cstheme="minorHAnsi"/>
        </w:rPr>
        <w:t xml:space="preserve">Q25 </w:t>
      </w:r>
      <w:r w:rsidR="007C3FE9">
        <w:rPr>
          <w:rFonts w:cstheme="minorHAnsi"/>
        </w:rPr>
        <w:t xml:space="preserve">- </w:t>
      </w:r>
      <w:r w:rsidR="00E91299">
        <w:rPr>
          <w:rFonts w:cstheme="minorHAnsi"/>
        </w:rPr>
        <w:t>86.2</w:t>
      </w:r>
      <w:r w:rsidRPr="00400847">
        <w:rPr>
          <w:rFonts w:cstheme="minorHAnsi"/>
        </w:rPr>
        <w:t>% think the survey is at least somewhat relevant for understanding current change in the labor market</w:t>
      </w:r>
    </w:p>
    <w:p w:rsidR="00934DBF" w:rsidP="00D360C9" w:rsidRDefault="00934DBF" w14:paraId="24FCAC5A" w14:textId="7C8462EF">
      <w:pPr>
        <w:pStyle w:val="ListParagraph"/>
        <w:numPr>
          <w:ilvl w:val="0"/>
          <w:numId w:val="1"/>
        </w:numPr>
        <w:spacing w:after="0" w:line="240" w:lineRule="auto"/>
        <w:rPr>
          <w:rFonts w:cstheme="minorHAnsi"/>
        </w:rPr>
      </w:pPr>
      <w:r w:rsidRPr="00400847">
        <w:rPr>
          <w:rFonts w:cstheme="minorHAnsi"/>
        </w:rPr>
        <w:t>The “soft” skip patterns with instructions-only to “Skip to question X” are working</w:t>
      </w:r>
      <w:r w:rsidR="00E91299">
        <w:rPr>
          <w:rFonts w:cstheme="minorHAnsi"/>
        </w:rPr>
        <w:t xml:space="preserve"> well. S</w:t>
      </w:r>
      <w:r w:rsidRPr="00400847">
        <w:rPr>
          <w:rFonts w:cstheme="minorHAnsi"/>
        </w:rPr>
        <w:t xml:space="preserve">ome respondents are still filling in questions </w:t>
      </w:r>
      <w:r w:rsidR="00E91299">
        <w:rPr>
          <w:rFonts w:cstheme="minorHAnsi"/>
        </w:rPr>
        <w:t>that they c</w:t>
      </w:r>
      <w:r w:rsidRPr="00400847">
        <w:rPr>
          <w:rFonts w:cstheme="minorHAnsi"/>
        </w:rPr>
        <w:t xml:space="preserve">ould skip. </w:t>
      </w:r>
      <w:r w:rsidR="00E91299">
        <w:rPr>
          <w:rFonts w:cstheme="minorHAnsi"/>
        </w:rPr>
        <w:t xml:space="preserve">Respondents are filling in these responses correctly (ex. They have no telework and should skip the telework percentages, but they fill that in as 100% No Telework). </w:t>
      </w:r>
      <w:r w:rsidR="007F6E7E">
        <w:rPr>
          <w:rFonts w:cstheme="minorHAnsi"/>
        </w:rPr>
        <w:t>BLS</w:t>
      </w:r>
      <w:r w:rsidR="00E91299">
        <w:rPr>
          <w:rFonts w:cstheme="minorHAnsi"/>
        </w:rPr>
        <w:t xml:space="preserve"> plan</w:t>
      </w:r>
      <w:r w:rsidR="007F6E7E">
        <w:rPr>
          <w:rFonts w:cstheme="minorHAnsi"/>
        </w:rPr>
        <w:t>s</w:t>
      </w:r>
      <w:r w:rsidR="00E91299">
        <w:rPr>
          <w:rFonts w:cstheme="minorHAnsi"/>
        </w:rPr>
        <w:t xml:space="preserve"> to implement more intuitive skip pattern visuals in the production version.</w:t>
      </w:r>
    </w:p>
    <w:p w:rsidR="007C3FE9" w:rsidP="00D360C9" w:rsidRDefault="007C3FE9" w14:paraId="6BB618A0" w14:textId="291395E7">
      <w:pPr>
        <w:pStyle w:val="ListParagraph"/>
        <w:numPr>
          <w:ilvl w:val="0"/>
          <w:numId w:val="1"/>
        </w:numPr>
        <w:spacing w:after="0" w:line="240" w:lineRule="auto"/>
        <w:rPr>
          <w:rFonts w:cstheme="minorHAnsi"/>
        </w:rPr>
      </w:pPr>
      <w:r>
        <w:rPr>
          <w:rFonts w:cstheme="minorHAnsi"/>
        </w:rPr>
        <w:t>Respondents are answering questions correctly overall in terms of the numeric responses (ex. Overall hires &gt; Hires that took &lt;30 days)</w:t>
      </w:r>
    </w:p>
    <w:p w:rsidR="00E91299" w:rsidP="00E91299" w:rsidRDefault="00E91299" w14:paraId="5B6FC79C" w14:textId="691FF7B6">
      <w:pPr>
        <w:spacing w:after="0" w:line="240" w:lineRule="auto"/>
        <w:rPr>
          <w:rFonts w:cstheme="minorHAnsi"/>
        </w:rPr>
      </w:pPr>
    </w:p>
    <w:p w:rsidRPr="00DB5A2D" w:rsidR="00FD2A0A" w:rsidRDefault="00C6090C" w14:paraId="04311991" w14:textId="09D58E77">
      <w:pPr>
        <w:rPr>
          <w:rFonts w:cstheme="minorHAnsi"/>
          <w:u w:val="single"/>
        </w:rPr>
      </w:pPr>
      <w:r>
        <w:rPr>
          <w:rFonts w:cstheme="minorHAnsi"/>
          <w:u w:val="single"/>
        </w:rPr>
        <w:t>Pilot test - Fo</w:t>
      </w:r>
      <w:r w:rsidRPr="00DB5A2D" w:rsidR="00FD2A0A">
        <w:rPr>
          <w:rFonts w:cstheme="minorHAnsi"/>
          <w:u w:val="single"/>
        </w:rPr>
        <w:t>llow-up interviews</w:t>
      </w:r>
    </w:p>
    <w:p w:rsidR="00EB60DE" w:rsidRDefault="00C41E2D" w14:paraId="5AA74719" w14:textId="2D7EBC12">
      <w:pPr>
        <w:rPr>
          <w:rFonts w:cstheme="minorHAnsi"/>
        </w:rPr>
      </w:pPr>
      <w:r>
        <w:rPr>
          <w:rFonts w:cstheme="minorHAnsi"/>
        </w:rPr>
        <w:t xml:space="preserve">A total of </w:t>
      </w:r>
      <w:r w:rsidRPr="001F7F37">
        <w:rPr>
          <w:rFonts w:cstheme="minorHAnsi"/>
        </w:rPr>
        <w:t>16</w:t>
      </w:r>
      <w:r>
        <w:rPr>
          <w:rFonts w:cstheme="minorHAnsi"/>
        </w:rPr>
        <w:t xml:space="preserve"> respondents from the cognitive test volunteered to participate in a follow-up </w:t>
      </w:r>
      <w:r w:rsidR="002B2D0D">
        <w:rPr>
          <w:rFonts w:cstheme="minorHAnsi"/>
        </w:rPr>
        <w:t>debriefing</w:t>
      </w:r>
      <w:r>
        <w:rPr>
          <w:rFonts w:cstheme="minorHAnsi"/>
        </w:rPr>
        <w:t xml:space="preserve"> interview </w:t>
      </w:r>
      <w:r w:rsidR="002B2D0D">
        <w:rPr>
          <w:rFonts w:cstheme="minorHAnsi"/>
        </w:rPr>
        <w:t>about their experience</w:t>
      </w:r>
      <w:r w:rsidR="00933CFA">
        <w:rPr>
          <w:rFonts w:cstheme="minorHAnsi"/>
        </w:rPr>
        <w:t>s</w:t>
      </w:r>
      <w:r w:rsidR="002B2D0D">
        <w:rPr>
          <w:rFonts w:cstheme="minorHAnsi"/>
        </w:rPr>
        <w:t xml:space="preserve"> completing the survey</w:t>
      </w:r>
      <w:r>
        <w:rPr>
          <w:rFonts w:cstheme="minorHAnsi"/>
        </w:rPr>
        <w:t>. Respondents were from a mix of industries</w:t>
      </w:r>
      <w:r w:rsidR="00986EDC">
        <w:rPr>
          <w:rFonts w:cstheme="minorHAnsi"/>
        </w:rPr>
        <w:t>;</w:t>
      </w:r>
      <w:r>
        <w:rPr>
          <w:rFonts w:cstheme="minorHAnsi"/>
        </w:rPr>
        <w:t xml:space="preserve"> </w:t>
      </w:r>
      <w:r w:rsidRPr="001F7F37">
        <w:rPr>
          <w:rFonts w:cstheme="minorHAnsi"/>
        </w:rPr>
        <w:t>14</w:t>
      </w:r>
      <w:r>
        <w:rPr>
          <w:rFonts w:cstheme="minorHAnsi"/>
        </w:rPr>
        <w:t xml:space="preserve"> had hired employees in April of 2022 and </w:t>
      </w:r>
      <w:r w:rsidRPr="001F7F37" w:rsidR="00986EDC">
        <w:rPr>
          <w:rFonts w:cstheme="minorHAnsi"/>
        </w:rPr>
        <w:t>7</w:t>
      </w:r>
      <w:r w:rsidR="00986EDC">
        <w:rPr>
          <w:rFonts w:cstheme="minorHAnsi"/>
        </w:rPr>
        <w:t xml:space="preserve"> </w:t>
      </w:r>
      <w:r>
        <w:rPr>
          <w:rFonts w:cstheme="minorHAnsi"/>
        </w:rPr>
        <w:t xml:space="preserve">had employees that work remotely or telework. </w:t>
      </w:r>
      <w:r w:rsidR="001F7F37">
        <w:t xml:space="preserve">The two respondents who did not hire in April of 2022 were asked general probes to get at their comprehension of the hiring questions (e.g., how </w:t>
      </w:r>
      <w:proofErr w:type="gramStart"/>
      <w:r w:rsidR="001F7F37">
        <w:t>easy</w:t>
      </w:r>
      <w:proofErr w:type="gramEnd"/>
      <w:r w:rsidR="001F7F37">
        <w:t xml:space="preserve"> or difficult </w:t>
      </w:r>
      <w:r w:rsidR="00D75334">
        <w:t>it</w:t>
      </w:r>
      <w:r w:rsidR="001F7F37">
        <w:t xml:space="preserve"> would be to answer on a future survey, and how they would arrive at their answers). </w:t>
      </w:r>
      <w:r w:rsidR="00E60555">
        <w:rPr>
          <w:rFonts w:cstheme="minorHAnsi"/>
        </w:rPr>
        <w:t>All respondents had rated the survey as “somewhat</w:t>
      </w:r>
      <w:r w:rsidR="002B2D0D">
        <w:rPr>
          <w:rFonts w:cstheme="minorHAnsi"/>
        </w:rPr>
        <w:t xml:space="preserve"> easy</w:t>
      </w:r>
      <w:r w:rsidR="00E60555">
        <w:rPr>
          <w:rFonts w:cstheme="minorHAnsi"/>
        </w:rPr>
        <w:t>” or “very easy” to complete</w:t>
      </w:r>
      <w:r w:rsidR="00582187">
        <w:rPr>
          <w:rFonts w:cstheme="minorHAnsi"/>
        </w:rPr>
        <w:t>.</w:t>
      </w:r>
    </w:p>
    <w:p w:rsidR="00FD2A0A" w:rsidRDefault="00E60555" w14:paraId="1C036F35" w14:textId="5D3F9B26">
      <w:pPr>
        <w:rPr>
          <w:rFonts w:cstheme="minorHAnsi"/>
        </w:rPr>
      </w:pPr>
      <w:r>
        <w:rPr>
          <w:rFonts w:cstheme="minorHAnsi"/>
        </w:rPr>
        <w:t>A summary of the main findings</w:t>
      </w:r>
      <w:r w:rsidR="00EB60DE">
        <w:rPr>
          <w:rFonts w:cstheme="minorHAnsi"/>
        </w:rPr>
        <w:t xml:space="preserve"> and recommendations</w:t>
      </w:r>
      <w:r>
        <w:rPr>
          <w:rFonts w:cstheme="minorHAnsi"/>
        </w:rPr>
        <w:t xml:space="preserve"> from these interviews are outlined below: </w:t>
      </w:r>
    </w:p>
    <w:p w:rsidRPr="002E3C66" w:rsidR="002E3C66" w:rsidP="002E3C66" w:rsidRDefault="002E3C66" w14:paraId="65B4B648" w14:textId="65D30622">
      <w:pPr>
        <w:pStyle w:val="ListParagraph"/>
        <w:numPr>
          <w:ilvl w:val="0"/>
          <w:numId w:val="3"/>
        </w:numPr>
        <w:rPr>
          <w:rFonts w:cstheme="minorHAnsi"/>
          <w:b/>
          <w:bCs/>
        </w:rPr>
      </w:pPr>
      <w:r w:rsidRPr="002E3C66">
        <w:rPr>
          <w:rFonts w:cstheme="minorHAnsi"/>
          <w:b/>
          <w:bCs/>
        </w:rPr>
        <w:t xml:space="preserve">Introduction text. </w:t>
      </w:r>
      <w:r>
        <w:rPr>
          <w:rFonts w:cstheme="minorHAnsi"/>
        </w:rPr>
        <w:t>Respondents thought the introduction was clear and easy to understand</w:t>
      </w:r>
      <w:r w:rsidR="002C25E1">
        <w:rPr>
          <w:rFonts w:cstheme="minorHAnsi"/>
        </w:rPr>
        <w:t>, and</w:t>
      </w:r>
      <w:r w:rsidR="00582187">
        <w:rPr>
          <w:rFonts w:cstheme="minorHAnsi"/>
        </w:rPr>
        <w:t xml:space="preserve"> most</w:t>
      </w:r>
      <w:r w:rsidR="002C25E1">
        <w:rPr>
          <w:rFonts w:cstheme="minorHAnsi"/>
        </w:rPr>
        <w:t xml:space="preserve"> had no problems determining which location to report for</w:t>
      </w:r>
      <w:r>
        <w:rPr>
          <w:rFonts w:cstheme="minorHAnsi"/>
        </w:rPr>
        <w:t xml:space="preserve">. </w:t>
      </w:r>
      <w:r w:rsidR="002C25E1">
        <w:rPr>
          <w:rFonts w:cstheme="minorHAnsi"/>
        </w:rPr>
        <w:t xml:space="preserve">No changes are recommended. </w:t>
      </w:r>
    </w:p>
    <w:p w:rsidRPr="002F3D5A" w:rsidR="002E3C66" w:rsidP="002F3D5A" w:rsidRDefault="002F3D5A" w14:paraId="15A97E7F" w14:textId="252E1490">
      <w:pPr>
        <w:rPr>
          <w:rFonts w:cstheme="minorHAnsi"/>
          <w:i/>
          <w:iCs/>
        </w:rPr>
      </w:pPr>
      <w:r w:rsidRPr="002F3D5A">
        <w:rPr>
          <w:rFonts w:cstheme="minorHAnsi"/>
          <w:i/>
          <w:iCs/>
        </w:rPr>
        <w:t>Telework section</w:t>
      </w:r>
    </w:p>
    <w:p w:rsidR="00E60555" w:rsidP="000C39F0" w:rsidRDefault="003D4AFC" w14:paraId="5DC946E7" w14:textId="23A67D26">
      <w:pPr>
        <w:pStyle w:val="ListParagraph"/>
        <w:numPr>
          <w:ilvl w:val="0"/>
          <w:numId w:val="3"/>
        </w:numPr>
        <w:rPr>
          <w:rFonts w:cstheme="minorHAnsi"/>
        </w:rPr>
      </w:pPr>
      <w:r w:rsidRPr="005060E4">
        <w:rPr>
          <w:rFonts w:cstheme="minorHAnsi"/>
          <w:b/>
          <w:bCs/>
        </w:rPr>
        <w:t>Q1.</w:t>
      </w:r>
      <w:r>
        <w:rPr>
          <w:rFonts w:cstheme="minorHAnsi"/>
        </w:rPr>
        <w:t xml:space="preserve"> </w:t>
      </w:r>
      <w:r w:rsidR="00E50DCD">
        <w:rPr>
          <w:rFonts w:cstheme="minorHAnsi"/>
        </w:rPr>
        <w:t>Respondents</w:t>
      </w:r>
      <w:r w:rsidR="009258AE">
        <w:rPr>
          <w:rFonts w:cstheme="minorHAnsi"/>
        </w:rPr>
        <w:t xml:space="preserve"> generally underst</w:t>
      </w:r>
      <w:r w:rsidR="004A5194">
        <w:rPr>
          <w:rFonts w:cstheme="minorHAnsi"/>
        </w:rPr>
        <w:t>oo</w:t>
      </w:r>
      <w:r w:rsidR="009258AE">
        <w:rPr>
          <w:rFonts w:cstheme="minorHAnsi"/>
        </w:rPr>
        <w:t xml:space="preserve">d the question about whether the location has employees who currently telework in any amount. </w:t>
      </w:r>
      <w:r w:rsidR="000C39F0">
        <w:rPr>
          <w:rFonts w:cstheme="minorHAnsi"/>
        </w:rPr>
        <w:t xml:space="preserve">A couple respondents displayed minor issues with the term “telework.” For example, one respondent thought the term was related to telemarketing </w:t>
      </w:r>
      <w:r w:rsidR="007E60FE">
        <w:rPr>
          <w:rFonts w:cstheme="minorHAnsi"/>
        </w:rPr>
        <w:t>only</w:t>
      </w:r>
      <w:r w:rsidR="005D1F0A">
        <w:rPr>
          <w:rFonts w:cstheme="minorHAnsi"/>
        </w:rPr>
        <w:t>, and another</w:t>
      </w:r>
      <w:r w:rsidR="003C0063">
        <w:rPr>
          <w:rFonts w:cstheme="minorHAnsi"/>
        </w:rPr>
        <w:t xml:space="preserve"> felt the term is outdated and favored “remote” wor</w:t>
      </w:r>
      <w:r w:rsidR="00582187">
        <w:rPr>
          <w:rFonts w:cstheme="minorHAnsi"/>
        </w:rPr>
        <w:t xml:space="preserve">k. Several respondents noted that staff do some work </w:t>
      </w:r>
      <w:r w:rsidR="005D1F0A">
        <w:rPr>
          <w:rFonts w:cstheme="minorHAnsi"/>
        </w:rPr>
        <w:t>tasks at</w:t>
      </w:r>
      <w:r w:rsidR="00582187">
        <w:rPr>
          <w:rFonts w:cstheme="minorHAnsi"/>
        </w:rPr>
        <w:t xml:space="preserve"> home occasionally, </w:t>
      </w:r>
      <w:r w:rsidR="00F106E8">
        <w:rPr>
          <w:rFonts w:cstheme="minorHAnsi"/>
        </w:rPr>
        <w:t>such as</w:t>
      </w:r>
      <w:r w:rsidR="009258AE">
        <w:rPr>
          <w:rFonts w:cstheme="minorHAnsi"/>
        </w:rPr>
        <w:t xml:space="preserve"> payroll, responding to emails, or billing</w:t>
      </w:r>
      <w:r w:rsidR="00F106E8">
        <w:rPr>
          <w:rFonts w:cstheme="minorHAnsi"/>
        </w:rPr>
        <w:t xml:space="preserve">. </w:t>
      </w:r>
      <w:r w:rsidR="00A80EF0">
        <w:rPr>
          <w:rFonts w:cstheme="minorHAnsi"/>
        </w:rPr>
        <w:t xml:space="preserve">For </w:t>
      </w:r>
      <w:r w:rsidR="001A380D">
        <w:rPr>
          <w:rFonts w:cstheme="minorHAnsi"/>
        </w:rPr>
        <w:t>most respondents,</w:t>
      </w:r>
      <w:r w:rsidR="00A80EF0">
        <w:rPr>
          <w:rFonts w:cstheme="minorHAnsi"/>
        </w:rPr>
        <w:t xml:space="preserve"> this</w:t>
      </w:r>
      <w:r w:rsidR="00F106E8">
        <w:rPr>
          <w:rFonts w:cstheme="minorHAnsi"/>
        </w:rPr>
        <w:t xml:space="preserve"> type of telework </w:t>
      </w:r>
      <w:r w:rsidR="005D1F0A">
        <w:rPr>
          <w:rFonts w:cstheme="minorHAnsi"/>
        </w:rPr>
        <w:t>was</w:t>
      </w:r>
      <w:r w:rsidR="00F106E8">
        <w:rPr>
          <w:rFonts w:cstheme="minorHAnsi"/>
        </w:rPr>
        <w:t xml:space="preserve"> not formally recorded or required by the company</w:t>
      </w:r>
      <w:r w:rsidR="009258AE">
        <w:rPr>
          <w:rFonts w:cstheme="minorHAnsi"/>
        </w:rPr>
        <w:t xml:space="preserve">. </w:t>
      </w:r>
      <w:r w:rsidR="007E60FE">
        <w:rPr>
          <w:rFonts w:cstheme="minorHAnsi"/>
        </w:rPr>
        <w:t xml:space="preserve">Two </w:t>
      </w:r>
      <w:r w:rsidR="00705221">
        <w:rPr>
          <w:rFonts w:cstheme="minorHAnsi"/>
        </w:rPr>
        <w:t>respondent</w:t>
      </w:r>
      <w:r w:rsidR="007E60FE">
        <w:rPr>
          <w:rFonts w:cstheme="minorHAnsi"/>
        </w:rPr>
        <w:t>s</w:t>
      </w:r>
      <w:r w:rsidR="00705221">
        <w:rPr>
          <w:rFonts w:cstheme="minorHAnsi"/>
        </w:rPr>
        <w:t xml:space="preserve"> noted they allow ad-hoc telework if employees do not feel well, but </w:t>
      </w:r>
      <w:r w:rsidR="00F106E8">
        <w:rPr>
          <w:rFonts w:cstheme="minorHAnsi"/>
        </w:rPr>
        <w:t xml:space="preserve">that </w:t>
      </w:r>
      <w:r w:rsidR="00705221">
        <w:rPr>
          <w:rFonts w:cstheme="minorHAnsi"/>
        </w:rPr>
        <w:t>this is rare.</w:t>
      </w:r>
    </w:p>
    <w:p w:rsidR="003C0063" w:rsidP="003C0063" w:rsidRDefault="003C0063" w14:paraId="2223EF53" w14:textId="77777777">
      <w:pPr>
        <w:pStyle w:val="ListParagraph"/>
        <w:ind w:left="1440"/>
        <w:rPr>
          <w:rFonts w:cstheme="minorHAnsi"/>
          <w:i/>
          <w:iCs/>
        </w:rPr>
      </w:pPr>
    </w:p>
    <w:p w:rsidR="008812BB" w:rsidP="003C0063" w:rsidRDefault="00BA111E" w14:paraId="0B918E16" w14:textId="56160277">
      <w:pPr>
        <w:pStyle w:val="ListParagraph"/>
        <w:ind w:left="1440"/>
        <w:rPr>
          <w:rFonts w:cstheme="minorHAnsi"/>
        </w:rPr>
      </w:pPr>
      <w:r w:rsidRPr="005060E4">
        <w:rPr>
          <w:rFonts w:cstheme="minorHAnsi"/>
          <w:i/>
          <w:iCs/>
        </w:rPr>
        <w:t>Recommendation</w:t>
      </w:r>
      <w:r>
        <w:rPr>
          <w:rFonts w:cstheme="minorHAnsi"/>
        </w:rPr>
        <w:t xml:space="preserve">: consider changing the question to “Do any employees at this location CURRENTLY telework </w:t>
      </w:r>
      <w:r w:rsidRPr="00BA111E">
        <w:rPr>
          <w:rFonts w:cstheme="minorHAnsi"/>
          <w:b/>
          <w:bCs/>
        </w:rPr>
        <w:t>or work from home</w:t>
      </w:r>
      <w:r>
        <w:rPr>
          <w:rFonts w:cstheme="minorHAnsi"/>
        </w:rPr>
        <w:t xml:space="preserve"> in any amount?”</w:t>
      </w:r>
      <w:r w:rsidR="006D4EBC">
        <w:rPr>
          <w:rFonts w:cstheme="minorHAnsi"/>
        </w:rPr>
        <w:t xml:space="preserve"> Although the text “work at home” is in the </w:t>
      </w:r>
      <w:r w:rsidR="00582187">
        <w:rPr>
          <w:rFonts w:cstheme="minorHAnsi"/>
        </w:rPr>
        <w:t>telework definition provided</w:t>
      </w:r>
      <w:r w:rsidR="006D4EBC">
        <w:rPr>
          <w:rFonts w:cstheme="minorHAnsi"/>
        </w:rPr>
        <w:t>, not all respondents will read this carefully or remember it while answering.</w:t>
      </w:r>
      <w:r w:rsidR="00376B90">
        <w:rPr>
          <w:rFonts w:cstheme="minorHAnsi"/>
        </w:rPr>
        <w:t xml:space="preserve"> </w:t>
      </w:r>
      <w:r w:rsidR="00975856">
        <w:rPr>
          <w:rFonts w:cstheme="minorHAnsi"/>
        </w:rPr>
        <w:t>Including it in the question may resonate more with respondents</w:t>
      </w:r>
      <w:r w:rsidR="007E60FE">
        <w:rPr>
          <w:rFonts w:cstheme="minorHAnsi"/>
        </w:rPr>
        <w:t xml:space="preserve"> and help clarify the meaning. </w:t>
      </w:r>
      <w:r w:rsidR="00376B90">
        <w:rPr>
          <w:rFonts w:cstheme="minorHAnsi"/>
        </w:rPr>
        <w:t>If this change is made, it could also apply to other questions that ask about telework</w:t>
      </w:r>
      <w:r w:rsidR="008A023D">
        <w:rPr>
          <w:rFonts w:cstheme="minorHAnsi"/>
        </w:rPr>
        <w:t xml:space="preserve"> as needed</w:t>
      </w:r>
      <w:r w:rsidR="00376B90">
        <w:rPr>
          <w:rFonts w:cstheme="minorHAnsi"/>
        </w:rPr>
        <w:t xml:space="preserve">. </w:t>
      </w:r>
    </w:p>
    <w:p w:rsidRPr="00D749B7" w:rsidR="00D749B7" w:rsidP="00D749B7" w:rsidRDefault="00D749B7" w14:paraId="535B513C" w14:textId="77777777">
      <w:pPr>
        <w:pStyle w:val="ListParagraph"/>
        <w:ind w:left="1440"/>
        <w:rPr>
          <w:rFonts w:cstheme="minorHAnsi"/>
        </w:rPr>
      </w:pPr>
    </w:p>
    <w:p w:rsidR="00230D58" w:rsidP="008812BB" w:rsidRDefault="00230D58" w14:paraId="5D1D007E" w14:textId="5EE22B84">
      <w:pPr>
        <w:pStyle w:val="ListParagraph"/>
        <w:numPr>
          <w:ilvl w:val="0"/>
          <w:numId w:val="3"/>
        </w:numPr>
        <w:rPr>
          <w:rFonts w:cstheme="minorHAnsi"/>
          <w:b/>
          <w:bCs/>
        </w:rPr>
      </w:pPr>
      <w:r>
        <w:rPr>
          <w:rFonts w:cstheme="minorHAnsi"/>
          <w:b/>
          <w:bCs/>
        </w:rPr>
        <w:t xml:space="preserve">Q2. </w:t>
      </w:r>
      <w:r>
        <w:rPr>
          <w:rFonts w:cstheme="minorHAnsi"/>
        </w:rPr>
        <w:t>The question on what percent of employees current</w:t>
      </w:r>
      <w:r w:rsidR="0089772D">
        <w:rPr>
          <w:rFonts w:cstheme="minorHAnsi"/>
        </w:rPr>
        <w:t>ly</w:t>
      </w:r>
      <w:r>
        <w:rPr>
          <w:rFonts w:cstheme="minorHAnsi"/>
        </w:rPr>
        <w:t xml:space="preserve"> telework all the time, some of the time, or rarely/never</w:t>
      </w:r>
      <w:r w:rsidR="0089772D">
        <w:rPr>
          <w:rFonts w:cstheme="minorHAnsi"/>
        </w:rPr>
        <w:t>,</w:t>
      </w:r>
      <w:r>
        <w:rPr>
          <w:rFonts w:cstheme="minorHAnsi"/>
        </w:rPr>
        <w:t xml:space="preserve"> was clear and well understood</w:t>
      </w:r>
      <w:r w:rsidR="0089772D">
        <w:rPr>
          <w:rFonts w:cstheme="minorHAnsi"/>
        </w:rPr>
        <w:t xml:space="preserve"> by respondents</w:t>
      </w:r>
      <w:r>
        <w:rPr>
          <w:rFonts w:cstheme="minorHAnsi"/>
        </w:rPr>
        <w:t xml:space="preserve">. Most respondents could easily pull this information from company </w:t>
      </w:r>
      <w:r w:rsidR="0089772D">
        <w:rPr>
          <w:rFonts w:cstheme="minorHAnsi"/>
        </w:rPr>
        <w:t>records or</w:t>
      </w:r>
      <w:r>
        <w:rPr>
          <w:rFonts w:cstheme="minorHAnsi"/>
        </w:rPr>
        <w:t xml:space="preserve"> did some quick calculations to determine what percent was appropriate for each category. A couple respondents noted they do not formally track this information in company records, so they inferred</w:t>
      </w:r>
      <w:r w:rsidR="0089772D">
        <w:rPr>
          <w:rFonts w:cstheme="minorHAnsi"/>
        </w:rPr>
        <w:t xml:space="preserve"> their answers</w:t>
      </w:r>
      <w:r>
        <w:rPr>
          <w:rFonts w:cstheme="minorHAnsi"/>
        </w:rPr>
        <w:t xml:space="preserve"> by job titles and </w:t>
      </w:r>
      <w:r w:rsidR="0089772D">
        <w:rPr>
          <w:rFonts w:cstheme="minorHAnsi"/>
        </w:rPr>
        <w:t>position locations, estimating</w:t>
      </w:r>
      <w:r>
        <w:rPr>
          <w:rFonts w:cstheme="minorHAnsi"/>
        </w:rPr>
        <w:t xml:space="preserve"> who typically teleworks or comes on-site. No question changes are recommended. </w:t>
      </w:r>
    </w:p>
    <w:p w:rsidR="00230D58" w:rsidP="00230D58" w:rsidRDefault="00230D58" w14:paraId="7A12B042" w14:textId="77777777">
      <w:pPr>
        <w:pStyle w:val="ListParagraph"/>
        <w:rPr>
          <w:rFonts w:cstheme="minorHAnsi"/>
          <w:b/>
          <w:bCs/>
        </w:rPr>
      </w:pPr>
    </w:p>
    <w:p w:rsidRPr="00F01642" w:rsidR="008812BB" w:rsidP="008812BB" w:rsidRDefault="008812BB" w14:paraId="569A877F" w14:textId="76ED1F22">
      <w:pPr>
        <w:pStyle w:val="ListParagraph"/>
        <w:numPr>
          <w:ilvl w:val="0"/>
          <w:numId w:val="3"/>
        </w:numPr>
        <w:rPr>
          <w:rFonts w:cstheme="minorHAnsi"/>
          <w:b/>
          <w:bCs/>
        </w:rPr>
      </w:pPr>
      <w:r w:rsidRPr="008812BB">
        <w:rPr>
          <w:rFonts w:cstheme="minorHAnsi"/>
          <w:b/>
          <w:bCs/>
        </w:rPr>
        <w:t xml:space="preserve">Q3. </w:t>
      </w:r>
      <w:r w:rsidR="00FA3A50">
        <w:rPr>
          <w:rFonts w:cstheme="minorHAnsi"/>
        </w:rPr>
        <w:t xml:space="preserve">The question about whether telework would increase, decrease, or stay the same in the next 6 months was well-understood and clear to respondents. Most respondents found this question easy to answer since they did not expect the current policy to change or because they would be gradually phasing employees to on-site work in the next 6 months. No </w:t>
      </w:r>
      <w:r w:rsidR="00230D58">
        <w:rPr>
          <w:rFonts w:cstheme="minorHAnsi"/>
        </w:rPr>
        <w:t xml:space="preserve">question </w:t>
      </w:r>
      <w:r w:rsidR="00FA3A50">
        <w:rPr>
          <w:rFonts w:cstheme="minorHAnsi"/>
        </w:rPr>
        <w:t>changes are recommended.</w:t>
      </w:r>
    </w:p>
    <w:p w:rsidRPr="00FA3A50" w:rsidR="00F01642" w:rsidP="00F01642" w:rsidRDefault="00F01642" w14:paraId="6C63CED7" w14:textId="77777777">
      <w:pPr>
        <w:pStyle w:val="ListParagraph"/>
        <w:rPr>
          <w:rFonts w:cstheme="minorHAnsi"/>
          <w:b/>
          <w:bCs/>
        </w:rPr>
      </w:pPr>
    </w:p>
    <w:p w:rsidRPr="002F3D5A" w:rsidR="002F3D5A" w:rsidP="002F3D5A" w:rsidRDefault="00FA3A50" w14:paraId="10AA3D45" w14:textId="12FFB4B4">
      <w:pPr>
        <w:pStyle w:val="ListParagraph"/>
        <w:numPr>
          <w:ilvl w:val="0"/>
          <w:numId w:val="3"/>
        </w:numPr>
        <w:rPr>
          <w:rFonts w:cstheme="minorHAnsi"/>
          <w:b/>
          <w:bCs/>
        </w:rPr>
      </w:pPr>
      <w:r>
        <w:rPr>
          <w:rFonts w:cstheme="minorHAnsi"/>
          <w:b/>
          <w:bCs/>
        </w:rPr>
        <w:t xml:space="preserve">Q4. </w:t>
      </w:r>
      <w:r>
        <w:rPr>
          <w:rFonts w:cstheme="minorHAnsi"/>
        </w:rPr>
        <w:t>The question about whether employees teleworked before the pandemic began was generally well-understood by most respondents</w:t>
      </w:r>
      <w:r w:rsidR="00F01642">
        <w:rPr>
          <w:rFonts w:cstheme="minorHAnsi"/>
        </w:rPr>
        <w:t xml:space="preserve"> and easy to answer</w:t>
      </w:r>
      <w:r w:rsidR="00C66618">
        <w:rPr>
          <w:rFonts w:cstheme="minorHAnsi"/>
        </w:rPr>
        <w:t xml:space="preserve"> since several had expanded telework during the pandemic.</w:t>
      </w:r>
      <w:r w:rsidR="00F01642">
        <w:rPr>
          <w:rFonts w:cstheme="minorHAnsi"/>
        </w:rPr>
        <w:t xml:space="preserve"> For businesses where telework was not possible, the question felt a little redundant</w:t>
      </w:r>
      <w:r w:rsidR="002F3D5A">
        <w:rPr>
          <w:rFonts w:cstheme="minorHAnsi"/>
        </w:rPr>
        <w:t xml:space="preserve"> to </w:t>
      </w:r>
      <w:r w:rsidR="006E7093">
        <w:rPr>
          <w:rFonts w:cstheme="minorHAnsi"/>
        </w:rPr>
        <w:t>respondents</w:t>
      </w:r>
      <w:r w:rsidR="002B2D0D">
        <w:rPr>
          <w:rFonts w:cstheme="minorHAnsi"/>
        </w:rPr>
        <w:t>,</w:t>
      </w:r>
      <w:r w:rsidR="002F3D5A">
        <w:rPr>
          <w:rFonts w:cstheme="minorHAnsi"/>
        </w:rPr>
        <w:t xml:space="preserve"> but they were able to provide an answer easily.</w:t>
      </w:r>
      <w:r w:rsidR="00F01642">
        <w:rPr>
          <w:rFonts w:cstheme="minorHAnsi"/>
        </w:rPr>
        <w:t xml:space="preserve"> </w:t>
      </w:r>
      <w:r w:rsidR="00230D58">
        <w:rPr>
          <w:rFonts w:cstheme="minorHAnsi"/>
        </w:rPr>
        <w:t>No question changes are recommended.</w:t>
      </w:r>
    </w:p>
    <w:p w:rsidRPr="00C6090C" w:rsidR="002F3D5A" w:rsidP="00C6090C" w:rsidRDefault="002F3D5A" w14:paraId="07D2BE40" w14:textId="0532F2BE">
      <w:pPr>
        <w:rPr>
          <w:rFonts w:cstheme="minorHAnsi"/>
          <w:i/>
          <w:iCs/>
        </w:rPr>
      </w:pPr>
      <w:r w:rsidRPr="002F3D5A">
        <w:rPr>
          <w:rFonts w:cstheme="minorHAnsi"/>
          <w:i/>
          <w:iCs/>
        </w:rPr>
        <w:t>Hiring section</w:t>
      </w:r>
    </w:p>
    <w:p w:rsidRPr="00F01642" w:rsidR="00F01642" w:rsidP="00F01642" w:rsidRDefault="009863DC" w14:paraId="7F36775C" w14:textId="51FBE92F">
      <w:pPr>
        <w:pStyle w:val="ListParagraph"/>
        <w:numPr>
          <w:ilvl w:val="0"/>
          <w:numId w:val="3"/>
        </w:numPr>
        <w:rPr>
          <w:rFonts w:cstheme="minorHAnsi"/>
          <w:b/>
          <w:bCs/>
        </w:rPr>
      </w:pPr>
      <w:r w:rsidRPr="009863DC">
        <w:rPr>
          <w:rFonts w:cstheme="minorHAnsi"/>
          <w:b/>
          <w:bCs/>
        </w:rPr>
        <w:t xml:space="preserve">Q5. </w:t>
      </w:r>
      <w:r w:rsidR="00287CC5">
        <w:rPr>
          <w:rFonts w:cstheme="minorHAnsi"/>
        </w:rPr>
        <w:t xml:space="preserve">The question on whether respondents hired any new employees in April of 2022 was generally well understood and clear to respondents. </w:t>
      </w:r>
      <w:r w:rsidR="00F01642">
        <w:rPr>
          <w:rFonts w:cstheme="minorHAnsi"/>
        </w:rPr>
        <w:t xml:space="preserve">Most respondents reported that they used records to answer the question, but some knew off the top of their head. </w:t>
      </w:r>
      <w:r w:rsidR="00287CC5">
        <w:rPr>
          <w:rFonts w:cstheme="minorHAnsi"/>
        </w:rPr>
        <w:t>Most respondents understood the italicized instructions to “</w:t>
      </w:r>
      <w:r w:rsidRPr="00287CC5" w:rsidR="00287CC5">
        <w:rPr>
          <w:rFonts w:cstheme="minorHAnsi"/>
          <w:i/>
          <w:iCs/>
        </w:rPr>
        <w:t>include employees that were hired, even if they have not yet formally started</w:t>
      </w:r>
      <w:r w:rsidR="008A023D">
        <w:rPr>
          <w:rFonts w:cstheme="minorHAnsi"/>
          <w:i/>
          <w:iCs/>
        </w:rPr>
        <w:t>,</w:t>
      </w:r>
      <w:r w:rsidR="00287CC5">
        <w:rPr>
          <w:rFonts w:cstheme="minorHAnsi"/>
        </w:rPr>
        <w:t xml:space="preserve">” to mean </w:t>
      </w:r>
      <w:r w:rsidR="002B2D0D">
        <w:rPr>
          <w:rFonts w:cstheme="minorHAnsi"/>
        </w:rPr>
        <w:t xml:space="preserve">that job candidates </w:t>
      </w:r>
      <w:r w:rsidR="00287CC5">
        <w:rPr>
          <w:rFonts w:cstheme="minorHAnsi"/>
        </w:rPr>
        <w:t xml:space="preserve">were extended a job offer but their start date had not yet come, </w:t>
      </w:r>
      <w:r w:rsidR="00C34EEC">
        <w:rPr>
          <w:rFonts w:cstheme="minorHAnsi"/>
        </w:rPr>
        <w:t>or</w:t>
      </w:r>
      <w:r w:rsidR="00287CC5">
        <w:rPr>
          <w:rFonts w:cstheme="minorHAnsi"/>
        </w:rPr>
        <w:t xml:space="preserve"> they were not officially on payroll yet. </w:t>
      </w:r>
      <w:r w:rsidR="00230D58">
        <w:rPr>
          <w:rFonts w:cstheme="minorHAnsi"/>
        </w:rPr>
        <w:t>A few</w:t>
      </w:r>
      <w:r w:rsidR="00F01642">
        <w:rPr>
          <w:rFonts w:cstheme="minorHAnsi"/>
        </w:rPr>
        <w:t xml:space="preserve"> respondent</w:t>
      </w:r>
      <w:r w:rsidR="00230D58">
        <w:rPr>
          <w:rFonts w:cstheme="minorHAnsi"/>
        </w:rPr>
        <w:t>s</w:t>
      </w:r>
      <w:r w:rsidR="00F01642">
        <w:rPr>
          <w:rFonts w:cstheme="minorHAnsi"/>
        </w:rPr>
        <w:t xml:space="preserve"> remarked that only employees that </w:t>
      </w:r>
      <w:proofErr w:type="gramStart"/>
      <w:r w:rsidR="00F01642">
        <w:rPr>
          <w:rFonts w:cstheme="minorHAnsi"/>
        </w:rPr>
        <w:t>actually started</w:t>
      </w:r>
      <w:proofErr w:type="gramEnd"/>
      <w:r w:rsidR="00F01642">
        <w:rPr>
          <w:rFonts w:cstheme="minorHAnsi"/>
        </w:rPr>
        <w:t xml:space="preserve"> at the job should be included because a lot of new hires “ghost them</w:t>
      </w:r>
      <w:r w:rsidR="002B2D0D">
        <w:rPr>
          <w:rFonts w:cstheme="minorHAnsi"/>
        </w:rPr>
        <w:t>,</w:t>
      </w:r>
      <w:r w:rsidR="00F01642">
        <w:rPr>
          <w:rFonts w:cstheme="minorHAnsi"/>
        </w:rPr>
        <w:t xml:space="preserve">” </w:t>
      </w:r>
      <w:r w:rsidR="002B2D0D">
        <w:rPr>
          <w:rFonts w:cstheme="minorHAnsi"/>
        </w:rPr>
        <w:t>or</w:t>
      </w:r>
      <w:r w:rsidR="00F01642">
        <w:rPr>
          <w:rFonts w:cstheme="minorHAnsi"/>
        </w:rPr>
        <w:t xml:space="preserve"> just never show up on their first day.</w:t>
      </w:r>
      <w:r w:rsidR="00F01642">
        <w:rPr>
          <w:rFonts w:cstheme="minorHAnsi"/>
          <w:b/>
          <w:bCs/>
        </w:rPr>
        <w:t xml:space="preserve"> </w:t>
      </w:r>
      <w:r w:rsidR="00230D58">
        <w:rPr>
          <w:rFonts w:cstheme="minorHAnsi"/>
        </w:rPr>
        <w:t>At least two respondents</w:t>
      </w:r>
      <w:r w:rsidR="0000161C">
        <w:rPr>
          <w:rFonts w:cstheme="minorHAnsi"/>
        </w:rPr>
        <w:t xml:space="preserve"> noted they </w:t>
      </w:r>
      <w:r w:rsidR="00261CC0">
        <w:rPr>
          <w:rFonts w:cstheme="minorHAnsi"/>
        </w:rPr>
        <w:t xml:space="preserve">excluded these new hires from their </w:t>
      </w:r>
      <w:r w:rsidR="008A023D">
        <w:rPr>
          <w:rFonts w:cstheme="minorHAnsi"/>
        </w:rPr>
        <w:t>answers</w:t>
      </w:r>
      <w:r w:rsidR="002B2D0D">
        <w:rPr>
          <w:rFonts w:cstheme="minorHAnsi"/>
        </w:rPr>
        <w:t>.</w:t>
      </w:r>
      <w:r w:rsidR="00CA0DDA">
        <w:rPr>
          <w:rFonts w:cstheme="minorHAnsi"/>
        </w:rPr>
        <w:t xml:space="preserve"> </w:t>
      </w:r>
    </w:p>
    <w:p w:rsidR="009863DC" w:rsidP="00F01642" w:rsidRDefault="00C34EEC" w14:paraId="566717D4" w14:textId="18766906">
      <w:pPr>
        <w:ind w:left="720"/>
        <w:rPr>
          <w:rFonts w:cstheme="minorHAnsi"/>
        </w:rPr>
      </w:pPr>
      <w:r w:rsidRPr="00F01642">
        <w:rPr>
          <w:rFonts w:cstheme="minorHAnsi"/>
        </w:rPr>
        <w:t xml:space="preserve">A few </w:t>
      </w:r>
      <w:r w:rsidR="00E50DCD">
        <w:rPr>
          <w:rFonts w:cstheme="minorHAnsi"/>
        </w:rPr>
        <w:t>respondents</w:t>
      </w:r>
      <w:r w:rsidRPr="00F01642">
        <w:rPr>
          <w:rFonts w:cstheme="minorHAnsi"/>
        </w:rPr>
        <w:t xml:space="preserve"> </w:t>
      </w:r>
      <w:r w:rsidR="00161E75">
        <w:rPr>
          <w:rFonts w:cstheme="minorHAnsi"/>
        </w:rPr>
        <w:t>questioned</w:t>
      </w:r>
      <w:r w:rsidRPr="00F01642">
        <w:rPr>
          <w:rFonts w:cstheme="minorHAnsi"/>
        </w:rPr>
        <w:t xml:space="preserve"> the </w:t>
      </w:r>
      <w:r w:rsidRPr="00F01642" w:rsidR="00F01642">
        <w:rPr>
          <w:rFonts w:cstheme="minorHAnsi"/>
        </w:rPr>
        <w:t xml:space="preserve">short </w:t>
      </w:r>
      <w:r w:rsidRPr="00F01642">
        <w:rPr>
          <w:rFonts w:cstheme="minorHAnsi"/>
        </w:rPr>
        <w:t xml:space="preserve">reference period or “snapshot” of just April 2022; they felt focusing only on hiring during this month was not representative of the hiring </w:t>
      </w:r>
      <w:r w:rsidR="002B2D0D">
        <w:rPr>
          <w:rFonts w:cstheme="minorHAnsi"/>
        </w:rPr>
        <w:t xml:space="preserve">the company does </w:t>
      </w:r>
      <w:r w:rsidRPr="00F01642">
        <w:rPr>
          <w:rFonts w:cstheme="minorHAnsi"/>
        </w:rPr>
        <w:t>throughout the year.</w:t>
      </w:r>
      <w:r w:rsidRPr="00F01642" w:rsidR="00323460">
        <w:rPr>
          <w:rFonts w:cstheme="minorHAnsi"/>
        </w:rPr>
        <w:t xml:space="preserve"> One </w:t>
      </w:r>
      <w:r w:rsidR="008A023D">
        <w:rPr>
          <w:rFonts w:cstheme="minorHAnsi"/>
        </w:rPr>
        <w:t xml:space="preserve">respondent </w:t>
      </w:r>
      <w:r w:rsidRPr="00F01642" w:rsidR="00323460">
        <w:rPr>
          <w:rFonts w:cstheme="minorHAnsi"/>
        </w:rPr>
        <w:t xml:space="preserve">suggested a </w:t>
      </w:r>
      <w:r w:rsidRPr="00F01642" w:rsidR="00F01642">
        <w:rPr>
          <w:rFonts w:cstheme="minorHAnsi"/>
        </w:rPr>
        <w:t>three-month</w:t>
      </w:r>
      <w:r w:rsidRPr="00F01642" w:rsidR="00323460">
        <w:rPr>
          <w:rFonts w:cstheme="minorHAnsi"/>
        </w:rPr>
        <w:t xml:space="preserve"> window would have been more </w:t>
      </w:r>
      <w:r w:rsidR="00230D58">
        <w:rPr>
          <w:rFonts w:cstheme="minorHAnsi"/>
        </w:rPr>
        <w:t>representative</w:t>
      </w:r>
      <w:r w:rsidRPr="00F01642" w:rsidR="00323460">
        <w:rPr>
          <w:rFonts w:cstheme="minorHAnsi"/>
        </w:rPr>
        <w:t>.</w:t>
      </w:r>
      <w:r w:rsidRPr="00F01642">
        <w:rPr>
          <w:rFonts w:cstheme="minorHAnsi"/>
        </w:rPr>
        <w:t xml:space="preserve"> </w:t>
      </w:r>
      <w:r w:rsidR="00230D58">
        <w:rPr>
          <w:rFonts w:cstheme="minorHAnsi"/>
        </w:rPr>
        <w:t>At least two</w:t>
      </w:r>
      <w:r w:rsidRPr="00F01642">
        <w:rPr>
          <w:rFonts w:cstheme="minorHAnsi"/>
        </w:rPr>
        <w:t xml:space="preserve"> respondents also seemed to telescope their responses – bringing in hires that occurred just before April of 2022. This type of issue may occur more at small or medium sized establishments where respondent</w:t>
      </w:r>
      <w:r w:rsidR="008A023D">
        <w:rPr>
          <w:rFonts w:cstheme="minorHAnsi"/>
        </w:rPr>
        <w:t>s</w:t>
      </w:r>
      <w:r w:rsidRPr="00F01642">
        <w:rPr>
          <w:rFonts w:cstheme="minorHAnsi"/>
        </w:rPr>
        <w:t xml:space="preserve"> may</w:t>
      </w:r>
      <w:r w:rsidR="008A023D">
        <w:rPr>
          <w:rFonts w:cstheme="minorHAnsi"/>
        </w:rPr>
        <w:t xml:space="preserve"> be more likely to</w:t>
      </w:r>
      <w:r w:rsidRPr="00F01642">
        <w:rPr>
          <w:rFonts w:cstheme="minorHAnsi"/>
        </w:rPr>
        <w:t xml:space="preserve"> </w:t>
      </w:r>
      <w:r w:rsidR="008A023D">
        <w:rPr>
          <w:rFonts w:cstheme="minorHAnsi"/>
        </w:rPr>
        <w:t>rely on</w:t>
      </w:r>
      <w:r w:rsidRPr="00F01642">
        <w:rPr>
          <w:rFonts w:cstheme="minorHAnsi"/>
        </w:rPr>
        <w:t xml:space="preserve"> memory </w:t>
      </w:r>
      <w:r w:rsidR="00261CC0">
        <w:rPr>
          <w:rFonts w:cstheme="minorHAnsi"/>
        </w:rPr>
        <w:t>versus records to arrive at their responses.</w:t>
      </w:r>
    </w:p>
    <w:p w:rsidR="00D043FE" w:rsidP="00A97642" w:rsidRDefault="00D043FE" w14:paraId="4FCD53E7" w14:textId="77777777">
      <w:pPr>
        <w:pStyle w:val="ListParagraph"/>
        <w:ind w:left="1440"/>
        <w:rPr>
          <w:rFonts w:cstheme="minorHAnsi"/>
          <w:i/>
          <w:iCs/>
        </w:rPr>
      </w:pPr>
      <w:r w:rsidRPr="00D043FE">
        <w:rPr>
          <w:rFonts w:cstheme="minorHAnsi"/>
          <w:i/>
          <w:iCs/>
        </w:rPr>
        <w:t>Recommendations</w:t>
      </w:r>
      <w:r>
        <w:rPr>
          <w:rFonts w:cstheme="minorHAnsi"/>
          <w:i/>
          <w:iCs/>
        </w:rPr>
        <w:t xml:space="preserve">: </w:t>
      </w:r>
    </w:p>
    <w:p w:rsidRPr="00D043FE" w:rsidR="00D043FE" w:rsidP="00D043FE" w:rsidRDefault="00230D58" w14:paraId="1A2DD461" w14:textId="5BA1E419">
      <w:pPr>
        <w:pStyle w:val="ListParagraph"/>
        <w:numPr>
          <w:ilvl w:val="1"/>
          <w:numId w:val="4"/>
        </w:numPr>
        <w:rPr>
          <w:rFonts w:cstheme="minorHAnsi"/>
          <w:i/>
          <w:iCs/>
        </w:rPr>
      </w:pPr>
      <w:r>
        <w:rPr>
          <w:rFonts w:cstheme="minorHAnsi"/>
        </w:rPr>
        <w:t xml:space="preserve">Consider adding </w:t>
      </w:r>
      <w:r w:rsidR="0013501E">
        <w:rPr>
          <w:rFonts w:cstheme="minorHAnsi"/>
        </w:rPr>
        <w:t>to the question</w:t>
      </w:r>
      <w:r>
        <w:rPr>
          <w:rFonts w:cstheme="minorHAnsi"/>
        </w:rPr>
        <w:t xml:space="preserve"> instruction</w:t>
      </w:r>
      <w:r w:rsidR="0013501E">
        <w:rPr>
          <w:rFonts w:cstheme="minorHAnsi"/>
        </w:rPr>
        <w:t>s,</w:t>
      </w:r>
      <w:r>
        <w:rPr>
          <w:rFonts w:cstheme="minorHAnsi"/>
        </w:rPr>
        <w:t xml:space="preserve"> “Include employees that were hired, even if they </w:t>
      </w:r>
      <w:r w:rsidR="0013501E">
        <w:rPr>
          <w:rFonts w:cstheme="minorHAnsi"/>
        </w:rPr>
        <w:t xml:space="preserve">have </w:t>
      </w:r>
      <w:r>
        <w:rPr>
          <w:rFonts w:cstheme="minorHAnsi"/>
        </w:rPr>
        <w:t xml:space="preserve">not yet formally started </w:t>
      </w:r>
      <w:r w:rsidRPr="00230D58">
        <w:rPr>
          <w:rFonts w:cstheme="minorHAnsi"/>
          <w:b/>
          <w:bCs/>
        </w:rPr>
        <w:t>or</w:t>
      </w:r>
      <w:r w:rsidR="00161E75">
        <w:rPr>
          <w:rFonts w:cstheme="minorHAnsi"/>
          <w:b/>
          <w:bCs/>
        </w:rPr>
        <w:t xml:space="preserve"> have</w:t>
      </w:r>
      <w:r w:rsidRPr="00230D58">
        <w:rPr>
          <w:rFonts w:cstheme="minorHAnsi"/>
          <w:b/>
          <w:bCs/>
        </w:rPr>
        <w:t xml:space="preserve"> </w:t>
      </w:r>
      <w:r w:rsidR="00CA0DDA">
        <w:rPr>
          <w:rFonts w:cstheme="minorHAnsi"/>
          <w:b/>
          <w:bCs/>
        </w:rPr>
        <w:t>left the position</w:t>
      </w:r>
      <w:r w:rsidRPr="00230D58">
        <w:rPr>
          <w:rFonts w:cstheme="minorHAnsi"/>
          <w:b/>
          <w:bCs/>
        </w:rPr>
        <w:t xml:space="preserve"> </w:t>
      </w:r>
      <w:r w:rsidR="00161E75">
        <w:rPr>
          <w:rFonts w:cstheme="minorHAnsi"/>
          <w:b/>
          <w:bCs/>
        </w:rPr>
        <w:t xml:space="preserve">since </w:t>
      </w:r>
      <w:r w:rsidR="00261CC0">
        <w:rPr>
          <w:rFonts w:cstheme="minorHAnsi"/>
          <w:b/>
          <w:bCs/>
        </w:rPr>
        <w:t>[reference</w:t>
      </w:r>
      <w:r w:rsidR="00584A8D">
        <w:rPr>
          <w:rFonts w:cstheme="minorHAnsi"/>
          <w:b/>
          <w:bCs/>
        </w:rPr>
        <w:t xml:space="preserve"> period </w:t>
      </w:r>
      <w:r w:rsidR="00261CC0">
        <w:rPr>
          <w:rFonts w:cstheme="minorHAnsi"/>
          <w:b/>
          <w:bCs/>
        </w:rPr>
        <w:t>/</w:t>
      </w:r>
      <w:r w:rsidRPr="00230D58">
        <w:rPr>
          <w:rFonts w:cstheme="minorHAnsi"/>
          <w:b/>
          <w:bCs/>
        </w:rPr>
        <w:t>April 2022</w:t>
      </w:r>
      <w:r w:rsidR="00261CC0">
        <w:rPr>
          <w:rFonts w:cstheme="minorHAnsi"/>
          <w:b/>
          <w:bCs/>
        </w:rPr>
        <w:t>]</w:t>
      </w:r>
      <w:r>
        <w:rPr>
          <w:rFonts w:cstheme="minorHAnsi"/>
        </w:rPr>
        <w:t>.”</w:t>
      </w:r>
      <w:r w:rsidR="0013501E">
        <w:rPr>
          <w:rFonts w:cstheme="minorHAnsi"/>
        </w:rPr>
        <w:t xml:space="preserve"> This instruction would help respondents know </w:t>
      </w:r>
      <w:r w:rsidR="007F6E7E">
        <w:rPr>
          <w:rFonts w:cstheme="minorHAnsi"/>
        </w:rPr>
        <w:lastRenderedPageBreak/>
        <w:t>BLS</w:t>
      </w:r>
      <w:r w:rsidR="0013501E">
        <w:rPr>
          <w:rFonts w:cstheme="minorHAnsi"/>
        </w:rPr>
        <w:t xml:space="preserve"> want to collect all hires, even if they didn’t show up on their first day or </w:t>
      </w:r>
      <w:r w:rsidR="00584A8D">
        <w:rPr>
          <w:rFonts w:cstheme="minorHAnsi"/>
        </w:rPr>
        <w:t xml:space="preserve">left the company for any reason </w:t>
      </w:r>
      <w:r w:rsidR="0013501E">
        <w:rPr>
          <w:rFonts w:cstheme="minorHAnsi"/>
        </w:rPr>
        <w:t>in the same month.</w:t>
      </w:r>
      <w:r w:rsidR="00161E75">
        <w:rPr>
          <w:rFonts w:cstheme="minorHAnsi"/>
        </w:rPr>
        <w:t xml:space="preserve"> </w:t>
      </w:r>
    </w:p>
    <w:p w:rsidRPr="00C66618" w:rsidR="00287CC5" w:rsidP="00C66618" w:rsidRDefault="006D5E3C" w14:paraId="55F253EF" w14:textId="4789E004">
      <w:pPr>
        <w:pStyle w:val="ListParagraph"/>
        <w:numPr>
          <w:ilvl w:val="1"/>
          <w:numId w:val="4"/>
        </w:numPr>
        <w:rPr>
          <w:rFonts w:cstheme="minorHAnsi"/>
          <w:i/>
          <w:iCs/>
        </w:rPr>
      </w:pPr>
      <w:r>
        <w:rPr>
          <w:rFonts w:cstheme="minorHAnsi"/>
        </w:rPr>
        <w:t xml:space="preserve">Consider expanding the reference period beyond a single month if capturing more representative information about hiring is needed. </w:t>
      </w:r>
    </w:p>
    <w:p w:rsidRPr="00C66618" w:rsidR="00C66618" w:rsidP="00C66618" w:rsidRDefault="00C66618" w14:paraId="0F63DC36" w14:textId="77777777">
      <w:pPr>
        <w:pStyle w:val="ListParagraph"/>
        <w:ind w:left="2160"/>
        <w:rPr>
          <w:rFonts w:cstheme="minorHAnsi"/>
          <w:i/>
          <w:iCs/>
        </w:rPr>
      </w:pPr>
    </w:p>
    <w:p w:rsidRPr="00D749B7" w:rsidR="00D749B7" w:rsidP="00EB60DE" w:rsidRDefault="00D749B7" w14:paraId="7E74FC40" w14:textId="348B0E4B">
      <w:pPr>
        <w:pStyle w:val="ListParagraph"/>
        <w:numPr>
          <w:ilvl w:val="0"/>
          <w:numId w:val="3"/>
        </w:numPr>
        <w:rPr>
          <w:rFonts w:cstheme="minorHAnsi"/>
          <w:b/>
          <w:bCs/>
        </w:rPr>
      </w:pPr>
      <w:r>
        <w:rPr>
          <w:rFonts w:cstheme="minorHAnsi"/>
          <w:b/>
          <w:bCs/>
        </w:rPr>
        <w:t xml:space="preserve">Q6. </w:t>
      </w:r>
      <w:r>
        <w:rPr>
          <w:rFonts w:cstheme="minorHAnsi"/>
        </w:rPr>
        <w:t xml:space="preserve">The question on how many new employees the location hired was well understood and clear to respondents. Most respondents checked payroll records or knew this information since they are involved in hiring. </w:t>
      </w:r>
      <w:r w:rsidR="001F629D">
        <w:rPr>
          <w:rFonts w:cstheme="minorHAnsi"/>
        </w:rPr>
        <w:t xml:space="preserve">One respondent noted their company records only shows the start date, which may not be the actual date employees were hired. </w:t>
      </w:r>
      <w:r>
        <w:rPr>
          <w:rFonts w:cstheme="minorHAnsi"/>
        </w:rPr>
        <w:t>No question changes are recommended.</w:t>
      </w:r>
    </w:p>
    <w:p w:rsidRPr="00D749B7" w:rsidR="00D749B7" w:rsidP="00D749B7" w:rsidRDefault="00D749B7" w14:paraId="15A1CEA8" w14:textId="77777777">
      <w:pPr>
        <w:pStyle w:val="ListParagraph"/>
        <w:rPr>
          <w:rFonts w:cstheme="minorHAnsi"/>
          <w:b/>
          <w:bCs/>
        </w:rPr>
      </w:pPr>
    </w:p>
    <w:p w:rsidRPr="00D749B7" w:rsidR="00D749B7" w:rsidP="00D749B7" w:rsidRDefault="00D749B7" w14:paraId="774ECC5C" w14:textId="2D8BAF5B">
      <w:pPr>
        <w:pStyle w:val="ListParagraph"/>
        <w:numPr>
          <w:ilvl w:val="0"/>
          <w:numId w:val="3"/>
        </w:numPr>
        <w:rPr>
          <w:rFonts w:cstheme="minorHAnsi"/>
          <w:b/>
          <w:bCs/>
        </w:rPr>
      </w:pPr>
      <w:r>
        <w:rPr>
          <w:rFonts w:cstheme="minorHAnsi"/>
          <w:b/>
          <w:bCs/>
        </w:rPr>
        <w:t xml:space="preserve">Q7. </w:t>
      </w:r>
      <w:r>
        <w:rPr>
          <w:rFonts w:cstheme="minorHAnsi"/>
        </w:rPr>
        <w:t>The question on how many new employees will telework all the time was clear and well understood. Most respondents checked payroll records or knew this information since they are involved in hiring. No question changes are recommended.</w:t>
      </w:r>
    </w:p>
    <w:p w:rsidR="00D749B7" w:rsidP="00D749B7" w:rsidRDefault="00D749B7" w14:paraId="5BEAC23E" w14:textId="77777777">
      <w:pPr>
        <w:pStyle w:val="ListParagraph"/>
        <w:rPr>
          <w:rFonts w:cstheme="minorHAnsi"/>
          <w:b/>
          <w:bCs/>
        </w:rPr>
      </w:pPr>
    </w:p>
    <w:p w:rsidRPr="00DE4C25" w:rsidR="002F3D5A" w:rsidP="00EB60DE" w:rsidRDefault="002F3D5A" w14:paraId="6F35D4A7" w14:textId="2BB054B0">
      <w:pPr>
        <w:pStyle w:val="ListParagraph"/>
        <w:numPr>
          <w:ilvl w:val="0"/>
          <w:numId w:val="3"/>
        </w:numPr>
        <w:rPr>
          <w:rFonts w:cstheme="minorHAnsi"/>
          <w:b/>
          <w:bCs/>
        </w:rPr>
      </w:pPr>
      <w:r w:rsidRPr="00DE4C25">
        <w:rPr>
          <w:rFonts w:cstheme="minorHAnsi"/>
          <w:b/>
          <w:bCs/>
        </w:rPr>
        <w:t xml:space="preserve">Q8. </w:t>
      </w:r>
      <w:r w:rsidRPr="00DE4C25" w:rsidR="00A12386">
        <w:rPr>
          <w:rFonts w:cstheme="minorHAnsi"/>
        </w:rPr>
        <w:t>The question on ways the business location tried to attract more applicants was generally well understood and clear to respondents. A couple of respondents noted if the reference period (April 2022) were expanded a couple of months they would have included additional strategies to attract candidates in their response</w:t>
      </w:r>
      <w:r w:rsidRPr="00DE4C25" w:rsidR="00256F94">
        <w:rPr>
          <w:rFonts w:cstheme="minorHAnsi"/>
        </w:rPr>
        <w:t>s.</w:t>
      </w:r>
      <w:r w:rsidRPr="00DE4C25" w:rsidR="00A12386">
        <w:rPr>
          <w:rFonts w:cstheme="minorHAnsi"/>
        </w:rPr>
        <w:t xml:space="preserve"> Expanding the reference period might capture additional responses that would not otherwise be selected when collecting data for only one month.</w:t>
      </w:r>
      <w:r w:rsidRPr="00DE4C25" w:rsidR="00A97642">
        <w:rPr>
          <w:rFonts w:cstheme="minorHAnsi"/>
        </w:rPr>
        <w:t xml:space="preserve"> </w:t>
      </w:r>
      <w:r w:rsidRPr="00DE4C25" w:rsidR="00A51A58">
        <w:rPr>
          <w:rFonts w:cstheme="minorHAnsi"/>
        </w:rPr>
        <w:t xml:space="preserve">A few respondents mentioned it would have been helpful to have an </w:t>
      </w:r>
      <w:r w:rsidRPr="006C5AF7" w:rsidR="00A51A58">
        <w:rPr>
          <w:rFonts w:cstheme="minorHAnsi"/>
          <w:i/>
          <w:iCs/>
        </w:rPr>
        <w:t>Other, specify</w:t>
      </w:r>
      <w:r w:rsidRPr="00DE4C25" w:rsidR="00A51A58">
        <w:rPr>
          <w:rFonts w:cstheme="minorHAnsi"/>
        </w:rPr>
        <w:t xml:space="preserve"> option to indicate other ways they attracted candidates. </w:t>
      </w:r>
      <w:r w:rsidR="00387C2E">
        <w:rPr>
          <w:rFonts w:cstheme="minorHAnsi"/>
        </w:rPr>
        <w:t>A few respondents</w:t>
      </w:r>
      <w:r w:rsidR="00275A09">
        <w:rPr>
          <w:rFonts w:cstheme="minorHAnsi"/>
        </w:rPr>
        <w:t xml:space="preserve"> also</w:t>
      </w:r>
      <w:r w:rsidR="00387C2E">
        <w:rPr>
          <w:rFonts w:cstheme="minorHAnsi"/>
        </w:rPr>
        <w:t xml:space="preserve"> mentioned that employees want expanded telework</w:t>
      </w:r>
      <w:r w:rsidR="00275A09">
        <w:rPr>
          <w:rFonts w:cstheme="minorHAnsi"/>
        </w:rPr>
        <w:t xml:space="preserve"> or remote work</w:t>
      </w:r>
      <w:r w:rsidR="00387C2E">
        <w:rPr>
          <w:rFonts w:cstheme="minorHAnsi"/>
        </w:rPr>
        <w:t xml:space="preserve"> opportunities and that this might be a response option to consider adding.</w:t>
      </w:r>
    </w:p>
    <w:p w:rsidR="00A97642" w:rsidP="00A97642" w:rsidRDefault="00A97642" w14:paraId="490D51B1" w14:textId="77777777">
      <w:pPr>
        <w:pStyle w:val="ListParagraph"/>
        <w:ind w:firstLine="360"/>
        <w:rPr>
          <w:rFonts w:cstheme="minorHAnsi"/>
          <w:i/>
          <w:iCs/>
        </w:rPr>
      </w:pPr>
    </w:p>
    <w:p w:rsidR="00A97642" w:rsidP="00A97642" w:rsidRDefault="00A97642" w14:paraId="0EAF4965" w14:textId="5D2E01F1">
      <w:pPr>
        <w:pStyle w:val="ListParagraph"/>
        <w:ind w:firstLine="360"/>
        <w:rPr>
          <w:rFonts w:cstheme="minorHAnsi"/>
          <w:i/>
          <w:iCs/>
        </w:rPr>
      </w:pPr>
      <w:r w:rsidRPr="00D043FE">
        <w:rPr>
          <w:rFonts w:cstheme="minorHAnsi"/>
          <w:i/>
          <w:iCs/>
        </w:rPr>
        <w:t>Recommendations</w:t>
      </w:r>
      <w:r>
        <w:rPr>
          <w:rFonts w:cstheme="minorHAnsi"/>
          <w:i/>
          <w:iCs/>
        </w:rPr>
        <w:t xml:space="preserve">: </w:t>
      </w:r>
    </w:p>
    <w:p w:rsidRPr="00387C2E" w:rsidR="00A97642" w:rsidP="00A97642" w:rsidRDefault="00A97642" w14:paraId="31985572" w14:textId="363B34CE">
      <w:pPr>
        <w:pStyle w:val="ListParagraph"/>
        <w:numPr>
          <w:ilvl w:val="1"/>
          <w:numId w:val="3"/>
        </w:numPr>
        <w:rPr>
          <w:rFonts w:cstheme="minorHAnsi"/>
          <w:i/>
          <w:iCs/>
        </w:rPr>
      </w:pPr>
      <w:r>
        <w:rPr>
          <w:rFonts w:cstheme="minorHAnsi"/>
        </w:rPr>
        <w:t>Consider expanding the reference period beyond a single month if capturing more representative information about ways of attracting candidates is desired.</w:t>
      </w:r>
    </w:p>
    <w:p w:rsidRPr="00A97642" w:rsidR="00387C2E" w:rsidP="00A97642" w:rsidRDefault="00387C2E" w14:paraId="18659C61" w14:textId="793A779C">
      <w:pPr>
        <w:pStyle w:val="ListParagraph"/>
        <w:numPr>
          <w:ilvl w:val="1"/>
          <w:numId w:val="3"/>
        </w:numPr>
        <w:rPr>
          <w:rFonts w:cstheme="minorHAnsi"/>
          <w:i/>
          <w:iCs/>
        </w:rPr>
      </w:pPr>
      <w:r>
        <w:rPr>
          <w:rFonts w:cstheme="minorHAnsi"/>
        </w:rPr>
        <w:t>Consider adding a</w:t>
      </w:r>
      <w:r w:rsidR="00161E75">
        <w:rPr>
          <w:rFonts w:cstheme="minorHAnsi"/>
        </w:rPr>
        <w:t xml:space="preserve"> new</w:t>
      </w:r>
      <w:r>
        <w:rPr>
          <w:rFonts w:cstheme="minorHAnsi"/>
        </w:rPr>
        <w:t xml:space="preserve"> response option</w:t>
      </w:r>
      <w:r w:rsidR="00161E75">
        <w:rPr>
          <w:rFonts w:cstheme="minorHAnsi"/>
        </w:rPr>
        <w:t>,</w:t>
      </w:r>
      <w:r>
        <w:rPr>
          <w:rFonts w:cstheme="minorHAnsi"/>
        </w:rPr>
        <w:t xml:space="preserve"> “Expanded telework or remote work</w:t>
      </w:r>
      <w:r w:rsidR="00342061">
        <w:rPr>
          <w:rFonts w:cstheme="minorHAnsi"/>
        </w:rPr>
        <w:t>.</w:t>
      </w:r>
      <w:r>
        <w:rPr>
          <w:rFonts w:cstheme="minorHAnsi"/>
        </w:rPr>
        <w:t>”</w:t>
      </w:r>
    </w:p>
    <w:p w:rsidRPr="00AB4B64" w:rsidR="00A97642" w:rsidP="00A97642" w:rsidRDefault="00A97642" w14:paraId="7BAD66FB" w14:textId="246A13DC">
      <w:pPr>
        <w:pStyle w:val="ListParagraph"/>
        <w:numPr>
          <w:ilvl w:val="1"/>
          <w:numId w:val="3"/>
        </w:numPr>
        <w:rPr>
          <w:rFonts w:cstheme="minorHAnsi"/>
          <w:i/>
          <w:iCs/>
        </w:rPr>
      </w:pPr>
      <w:r>
        <w:rPr>
          <w:rFonts w:cstheme="minorHAnsi"/>
        </w:rPr>
        <w:t xml:space="preserve">Consider adding an </w:t>
      </w:r>
      <w:r w:rsidR="00342061">
        <w:rPr>
          <w:rFonts w:cstheme="minorHAnsi"/>
        </w:rPr>
        <w:t>“</w:t>
      </w:r>
      <w:r>
        <w:rPr>
          <w:rFonts w:cstheme="minorHAnsi"/>
        </w:rPr>
        <w:t>Other</w:t>
      </w:r>
      <w:r w:rsidR="00342061">
        <w:rPr>
          <w:rFonts w:cstheme="minorHAnsi"/>
        </w:rPr>
        <w:t>”</w:t>
      </w:r>
      <w:r>
        <w:rPr>
          <w:rFonts w:cstheme="minorHAnsi"/>
        </w:rPr>
        <w:t xml:space="preserve"> or </w:t>
      </w:r>
      <w:r w:rsidR="00342061">
        <w:rPr>
          <w:rFonts w:cstheme="minorHAnsi"/>
        </w:rPr>
        <w:t>“</w:t>
      </w:r>
      <w:r>
        <w:rPr>
          <w:rFonts w:cstheme="minorHAnsi"/>
        </w:rPr>
        <w:t>Other, specify</w:t>
      </w:r>
      <w:r w:rsidR="00342061">
        <w:rPr>
          <w:rFonts w:cstheme="minorHAnsi"/>
        </w:rPr>
        <w:t>”</w:t>
      </w:r>
      <w:r>
        <w:rPr>
          <w:rFonts w:cstheme="minorHAnsi"/>
        </w:rPr>
        <w:t xml:space="preserve"> response option if capturing additional ways of attracting candidates would be beneficial.</w:t>
      </w:r>
    </w:p>
    <w:p w:rsidRPr="00A12386" w:rsidR="00A97642" w:rsidP="00A97642" w:rsidRDefault="00A97642" w14:paraId="3124364B" w14:textId="77777777">
      <w:pPr>
        <w:pStyle w:val="ListParagraph"/>
        <w:ind w:left="1440"/>
        <w:rPr>
          <w:rFonts w:cstheme="minorHAnsi"/>
          <w:b/>
          <w:bCs/>
        </w:rPr>
      </w:pPr>
    </w:p>
    <w:p w:rsidR="00A12386" w:rsidP="00A12386" w:rsidRDefault="00A12386" w14:paraId="27CAF5C4" w14:textId="77777777">
      <w:pPr>
        <w:pStyle w:val="ListParagraph"/>
        <w:rPr>
          <w:rFonts w:cstheme="minorHAnsi"/>
          <w:b/>
          <w:bCs/>
        </w:rPr>
      </w:pPr>
    </w:p>
    <w:p w:rsidRPr="004E34B9" w:rsidR="004E34B9" w:rsidP="004E34B9" w:rsidRDefault="00AB4B64" w14:paraId="3B5B7579" w14:textId="6CB88858">
      <w:pPr>
        <w:pStyle w:val="ListParagraph"/>
        <w:numPr>
          <w:ilvl w:val="0"/>
          <w:numId w:val="3"/>
        </w:numPr>
        <w:rPr>
          <w:rFonts w:cstheme="minorHAnsi"/>
          <w:b/>
          <w:bCs/>
        </w:rPr>
      </w:pPr>
      <w:r>
        <w:rPr>
          <w:rFonts w:cstheme="minorHAnsi"/>
          <w:b/>
          <w:bCs/>
        </w:rPr>
        <w:t>Q9</w:t>
      </w:r>
      <w:r w:rsidR="00480EEE">
        <w:rPr>
          <w:rFonts w:cstheme="minorHAnsi"/>
          <w:b/>
          <w:bCs/>
        </w:rPr>
        <w:t>/</w:t>
      </w:r>
      <w:r w:rsidR="00633B1A">
        <w:rPr>
          <w:rFonts w:cstheme="minorHAnsi"/>
          <w:b/>
          <w:bCs/>
        </w:rPr>
        <w:t>Q10</w:t>
      </w:r>
      <w:r>
        <w:rPr>
          <w:rFonts w:cstheme="minorHAnsi"/>
          <w:b/>
          <w:bCs/>
        </w:rPr>
        <w:t xml:space="preserve">. </w:t>
      </w:r>
      <w:r w:rsidR="00480EEE">
        <w:rPr>
          <w:rFonts w:cstheme="minorHAnsi"/>
        </w:rPr>
        <w:t>The questions on whether any of the newly hired employees in April 2022 were for positions open more than 30 days</w:t>
      </w:r>
      <w:r w:rsidR="00633B1A">
        <w:rPr>
          <w:rFonts w:cstheme="minorHAnsi"/>
        </w:rPr>
        <w:t xml:space="preserve"> (and how many)</w:t>
      </w:r>
      <w:r w:rsidR="000E1965">
        <w:rPr>
          <w:rFonts w:cstheme="minorHAnsi"/>
        </w:rPr>
        <w:t>,</w:t>
      </w:r>
      <w:r w:rsidR="00480EEE">
        <w:rPr>
          <w:rFonts w:cstheme="minorHAnsi"/>
        </w:rPr>
        <w:t xml:space="preserve"> were well understood and clear to respondents. </w:t>
      </w:r>
      <w:r w:rsidR="00256F94">
        <w:rPr>
          <w:rFonts w:cstheme="minorHAnsi"/>
        </w:rPr>
        <w:t xml:space="preserve">However, </w:t>
      </w:r>
      <w:r w:rsidR="00633B1A">
        <w:rPr>
          <w:rFonts w:cstheme="minorHAnsi"/>
        </w:rPr>
        <w:t>there</w:t>
      </w:r>
      <w:r w:rsidR="00480EEE">
        <w:rPr>
          <w:rFonts w:cstheme="minorHAnsi"/>
        </w:rPr>
        <w:t xml:space="preserve"> was</w:t>
      </w:r>
      <w:r w:rsidR="00256F94">
        <w:rPr>
          <w:rFonts w:cstheme="minorHAnsi"/>
        </w:rPr>
        <w:t xml:space="preserve"> </w:t>
      </w:r>
      <w:r w:rsidR="00480EEE">
        <w:rPr>
          <w:rFonts w:cstheme="minorHAnsi"/>
        </w:rPr>
        <w:t xml:space="preserve">some ambiguity in this question for </w:t>
      </w:r>
      <w:r w:rsidR="00633B1A">
        <w:rPr>
          <w:rFonts w:cstheme="minorHAnsi"/>
        </w:rPr>
        <w:t>a few</w:t>
      </w:r>
      <w:r w:rsidR="00480EEE">
        <w:rPr>
          <w:rFonts w:cstheme="minorHAnsi"/>
        </w:rPr>
        <w:t xml:space="preserve"> respondents. For example, several businesses had a high level o</w:t>
      </w:r>
      <w:r w:rsidR="00741337">
        <w:rPr>
          <w:rFonts w:cstheme="minorHAnsi"/>
        </w:rPr>
        <w:t>f</w:t>
      </w:r>
      <w:r w:rsidR="00480EEE">
        <w:rPr>
          <w:rFonts w:cstheme="minorHAnsi"/>
        </w:rPr>
        <w:t xml:space="preserve"> turnover </w:t>
      </w:r>
      <w:r w:rsidR="00741337">
        <w:rPr>
          <w:rFonts w:cstheme="minorHAnsi"/>
        </w:rPr>
        <w:t xml:space="preserve">within the 30-day period, </w:t>
      </w:r>
      <w:r w:rsidR="00480EEE">
        <w:rPr>
          <w:rFonts w:cstheme="minorHAnsi"/>
        </w:rPr>
        <w:t xml:space="preserve">and are constantly recruiting more employees, so it was hard to say whether any one </w:t>
      </w:r>
      <w:proofErr w:type="gramStart"/>
      <w:r w:rsidR="00480EEE">
        <w:rPr>
          <w:rFonts w:cstheme="minorHAnsi"/>
        </w:rPr>
        <w:t>particular position</w:t>
      </w:r>
      <w:proofErr w:type="gramEnd"/>
      <w:r w:rsidR="00480EEE">
        <w:rPr>
          <w:rFonts w:cstheme="minorHAnsi"/>
        </w:rPr>
        <w:t xml:space="preserve"> had been open more than 30 days</w:t>
      </w:r>
      <w:r w:rsidR="00741337">
        <w:rPr>
          <w:rFonts w:cstheme="minorHAnsi"/>
        </w:rPr>
        <w:t>.</w:t>
      </w:r>
      <w:r w:rsidR="00480EEE">
        <w:rPr>
          <w:rFonts w:cstheme="minorHAnsi"/>
        </w:rPr>
        <w:t xml:space="preserve"> </w:t>
      </w:r>
      <w:r w:rsidR="00C66618">
        <w:rPr>
          <w:rFonts w:cstheme="minorHAnsi"/>
        </w:rPr>
        <w:t>Two</w:t>
      </w:r>
      <w:r w:rsidRPr="009509F0" w:rsidR="00480EEE">
        <w:rPr>
          <w:rFonts w:cstheme="minorHAnsi"/>
        </w:rPr>
        <w:t xml:space="preserve"> respondent</w:t>
      </w:r>
      <w:r w:rsidR="00C66618">
        <w:rPr>
          <w:rFonts w:cstheme="minorHAnsi"/>
        </w:rPr>
        <w:t>s</w:t>
      </w:r>
      <w:r w:rsidRPr="009509F0" w:rsidR="00480EEE">
        <w:rPr>
          <w:rFonts w:cstheme="minorHAnsi"/>
        </w:rPr>
        <w:t xml:space="preserve"> noted that the positions</w:t>
      </w:r>
      <w:r w:rsidRPr="009509F0" w:rsidR="00256F94">
        <w:rPr>
          <w:rFonts w:cstheme="minorHAnsi"/>
        </w:rPr>
        <w:t xml:space="preserve"> </w:t>
      </w:r>
      <w:r w:rsidR="00741337">
        <w:rPr>
          <w:rFonts w:cstheme="minorHAnsi"/>
        </w:rPr>
        <w:t xml:space="preserve">are </w:t>
      </w:r>
      <w:r w:rsidRPr="009509F0" w:rsidR="00480EEE">
        <w:rPr>
          <w:rFonts w:cstheme="minorHAnsi"/>
        </w:rPr>
        <w:t xml:space="preserve">“fungible” in that if they interview a candidate for an open position but realize their skillset is better suited to a different area, they might create a new job for that individual. </w:t>
      </w:r>
      <w:r w:rsidRPr="009509F0" w:rsidR="004A2AA1">
        <w:rPr>
          <w:rFonts w:cstheme="minorHAnsi"/>
        </w:rPr>
        <w:t>Because respondents understood the question well</w:t>
      </w:r>
      <w:r w:rsidR="00161E75">
        <w:rPr>
          <w:rFonts w:cstheme="minorHAnsi"/>
        </w:rPr>
        <w:t xml:space="preserve"> and were able to arrive at accurate responses</w:t>
      </w:r>
      <w:r w:rsidRPr="009509F0" w:rsidR="004A2AA1">
        <w:rPr>
          <w:rFonts w:cstheme="minorHAnsi"/>
        </w:rPr>
        <w:t>, no changes are recommended, but note these potential sources of measurement error</w:t>
      </w:r>
      <w:r w:rsidR="004E34B9">
        <w:rPr>
          <w:rFonts w:cstheme="minorHAnsi"/>
        </w:rPr>
        <w:t>.</w:t>
      </w:r>
    </w:p>
    <w:p w:rsidRPr="004E34B9" w:rsidR="004E34B9" w:rsidP="004E34B9" w:rsidRDefault="004E34B9" w14:paraId="6ED79E74" w14:textId="77777777">
      <w:pPr>
        <w:pStyle w:val="ListParagraph"/>
        <w:rPr>
          <w:rFonts w:cstheme="minorHAnsi"/>
          <w:b/>
          <w:bCs/>
        </w:rPr>
      </w:pPr>
    </w:p>
    <w:p w:rsidRPr="00D51FAC" w:rsidR="00D51FAC" w:rsidP="00D51FAC" w:rsidRDefault="004E34B9" w14:paraId="3DEEE91E" w14:textId="7759676C">
      <w:pPr>
        <w:pStyle w:val="ListParagraph"/>
        <w:numPr>
          <w:ilvl w:val="0"/>
          <w:numId w:val="3"/>
        </w:numPr>
        <w:rPr>
          <w:rFonts w:cstheme="minorHAnsi"/>
          <w:b/>
          <w:bCs/>
        </w:rPr>
      </w:pPr>
      <w:r>
        <w:rPr>
          <w:rFonts w:cstheme="minorHAnsi"/>
          <w:b/>
          <w:bCs/>
        </w:rPr>
        <w:lastRenderedPageBreak/>
        <w:t>Q11.</w:t>
      </w:r>
      <w:r>
        <w:rPr>
          <w:rFonts w:cstheme="minorHAnsi"/>
        </w:rPr>
        <w:t xml:space="preserve"> </w:t>
      </w:r>
      <w:r w:rsidR="00AD717F">
        <w:rPr>
          <w:rFonts w:cstheme="minorHAnsi"/>
        </w:rPr>
        <w:t>The question on positions that took more than 30</w:t>
      </w:r>
      <w:r w:rsidR="00CD4AD6">
        <w:rPr>
          <w:rFonts w:cstheme="minorHAnsi"/>
        </w:rPr>
        <w:t xml:space="preserve"> days</w:t>
      </w:r>
      <w:r w:rsidR="00AD717F">
        <w:rPr>
          <w:rFonts w:cstheme="minorHAnsi"/>
        </w:rPr>
        <w:t xml:space="preserve"> to fill requiring a license or certificate was generally well understood and clear to respondents. The question was easy for most respondents to answer, examples included engineering certificates, food handling certificates</w:t>
      </w:r>
      <w:r w:rsidR="00CD4AD6">
        <w:rPr>
          <w:rFonts w:cstheme="minorHAnsi"/>
        </w:rPr>
        <w:t xml:space="preserve">, and a mortgage license. </w:t>
      </w:r>
      <w:r w:rsidR="003C0063">
        <w:rPr>
          <w:rFonts w:cstheme="minorHAnsi"/>
        </w:rPr>
        <w:t>Several respondents remarked some of these licenses or certificates are preferred or beneficial, but not required</w:t>
      </w:r>
      <w:r w:rsidR="00D51FAC">
        <w:rPr>
          <w:rFonts w:cstheme="minorHAnsi"/>
        </w:rPr>
        <w:t xml:space="preserve">. Because of this, underlining the word “required” might help respondents distinguish between a preference versus requirement. </w:t>
      </w:r>
      <w:r w:rsidR="00CD4AD6">
        <w:rPr>
          <w:rFonts w:cstheme="minorHAnsi"/>
        </w:rPr>
        <w:t xml:space="preserve">No </w:t>
      </w:r>
      <w:r w:rsidR="00D51FAC">
        <w:rPr>
          <w:rFonts w:cstheme="minorHAnsi"/>
        </w:rPr>
        <w:t xml:space="preserve">other </w:t>
      </w:r>
      <w:r w:rsidR="00CD4AD6">
        <w:rPr>
          <w:rFonts w:cstheme="minorHAnsi"/>
        </w:rPr>
        <w:t>question changes are recommended.</w:t>
      </w:r>
    </w:p>
    <w:p w:rsidRPr="00D51FAC" w:rsidR="00D51FAC" w:rsidP="00D51FAC" w:rsidRDefault="00D51FAC" w14:paraId="1950703F" w14:textId="5037A130">
      <w:pPr>
        <w:pStyle w:val="ListParagraph"/>
        <w:ind w:left="1440"/>
        <w:rPr>
          <w:rFonts w:cstheme="minorHAnsi"/>
        </w:rPr>
      </w:pPr>
      <w:r w:rsidRPr="00D51FAC">
        <w:rPr>
          <w:rFonts w:cstheme="minorHAnsi"/>
          <w:i/>
          <w:iCs/>
        </w:rPr>
        <w:t>Recommendation</w:t>
      </w:r>
      <w:r>
        <w:rPr>
          <w:rFonts w:cstheme="minorHAnsi"/>
          <w:i/>
          <w:iCs/>
        </w:rPr>
        <w:t xml:space="preserve">: </w:t>
      </w:r>
      <w:r>
        <w:rPr>
          <w:rFonts w:cstheme="minorHAnsi"/>
        </w:rPr>
        <w:t xml:space="preserve">Underline the word “required” in the question. </w:t>
      </w:r>
    </w:p>
    <w:p w:rsidRPr="00CD4AD6" w:rsidR="00CD4AD6" w:rsidP="00CD4AD6" w:rsidRDefault="00CD4AD6" w14:paraId="1B245553" w14:textId="77777777">
      <w:pPr>
        <w:pStyle w:val="ListParagraph"/>
        <w:rPr>
          <w:rFonts w:cstheme="minorHAnsi"/>
          <w:b/>
          <w:bCs/>
        </w:rPr>
      </w:pPr>
    </w:p>
    <w:p w:rsidRPr="00D51FAC" w:rsidR="00D51FAC" w:rsidP="00D51FAC" w:rsidRDefault="00CD4AD6" w14:paraId="3714B174" w14:textId="0DB30499">
      <w:pPr>
        <w:pStyle w:val="ListParagraph"/>
        <w:numPr>
          <w:ilvl w:val="0"/>
          <w:numId w:val="3"/>
        </w:numPr>
        <w:rPr>
          <w:rFonts w:cstheme="minorHAnsi"/>
          <w:b/>
          <w:bCs/>
        </w:rPr>
      </w:pPr>
      <w:r>
        <w:rPr>
          <w:rFonts w:cstheme="minorHAnsi"/>
          <w:b/>
          <w:bCs/>
        </w:rPr>
        <w:t xml:space="preserve">Q12. </w:t>
      </w:r>
      <w:r>
        <w:rPr>
          <w:rFonts w:cstheme="minorHAnsi"/>
        </w:rPr>
        <w:t>The question on positions that took more than 30 days to fill requiring a BA degree or higher was generally well understood and clear to respondents.</w:t>
      </w:r>
      <w:r w:rsidR="00760E95">
        <w:rPr>
          <w:rFonts w:cstheme="minorHAnsi"/>
        </w:rPr>
        <w:t xml:space="preserve"> </w:t>
      </w:r>
      <w:r w:rsidR="003C0063">
        <w:rPr>
          <w:rFonts w:cstheme="minorHAnsi"/>
        </w:rPr>
        <w:t xml:space="preserve">Several respondents remarked </w:t>
      </w:r>
      <w:r w:rsidR="006C5AF7">
        <w:rPr>
          <w:rFonts w:cstheme="minorHAnsi"/>
        </w:rPr>
        <w:t>that a BA is</w:t>
      </w:r>
      <w:r w:rsidR="003C0063">
        <w:rPr>
          <w:rFonts w:cstheme="minorHAnsi"/>
        </w:rPr>
        <w:t xml:space="preserve"> preferred, but not </w:t>
      </w:r>
      <w:r w:rsidR="006C5AF7">
        <w:rPr>
          <w:rFonts w:cstheme="minorHAnsi"/>
        </w:rPr>
        <w:t xml:space="preserve">a </w:t>
      </w:r>
      <w:r w:rsidR="003C0063">
        <w:rPr>
          <w:rFonts w:cstheme="minorHAnsi"/>
        </w:rPr>
        <w:t xml:space="preserve">requirement. </w:t>
      </w:r>
      <w:r w:rsidR="00D51FAC">
        <w:rPr>
          <w:rFonts w:cstheme="minorHAnsi"/>
        </w:rPr>
        <w:t>Underlining the word “required” might help respondents distinguish between a preference versus requirement. No other question changes are recommended.</w:t>
      </w:r>
    </w:p>
    <w:p w:rsidRPr="00D51FAC" w:rsidR="00CD4AD6" w:rsidP="00D51FAC" w:rsidRDefault="00D51FAC" w14:paraId="480FA471" w14:textId="7EFA19CD">
      <w:pPr>
        <w:pStyle w:val="ListParagraph"/>
        <w:ind w:left="1440"/>
        <w:rPr>
          <w:rFonts w:cstheme="minorHAnsi"/>
        </w:rPr>
      </w:pPr>
      <w:r w:rsidRPr="00D51FAC">
        <w:rPr>
          <w:rFonts w:cstheme="minorHAnsi"/>
          <w:i/>
          <w:iCs/>
        </w:rPr>
        <w:t>Recommendation</w:t>
      </w:r>
      <w:r>
        <w:rPr>
          <w:rFonts w:cstheme="minorHAnsi"/>
          <w:i/>
          <w:iCs/>
        </w:rPr>
        <w:t xml:space="preserve">: </w:t>
      </w:r>
      <w:r>
        <w:rPr>
          <w:rFonts w:cstheme="minorHAnsi"/>
        </w:rPr>
        <w:t xml:space="preserve">Underline the word “required” in the question. </w:t>
      </w:r>
    </w:p>
    <w:p w:rsidRPr="00760E95" w:rsidR="00760E95" w:rsidP="00760E95" w:rsidRDefault="00760E95" w14:paraId="002DA0A8" w14:textId="77777777">
      <w:pPr>
        <w:pStyle w:val="ListParagraph"/>
        <w:rPr>
          <w:rFonts w:cstheme="minorHAnsi"/>
          <w:b/>
          <w:bCs/>
        </w:rPr>
      </w:pPr>
    </w:p>
    <w:p w:rsidRPr="00760E95" w:rsidR="00760E95" w:rsidP="00760E95" w:rsidRDefault="00760E95" w14:paraId="60FDB5A0" w14:textId="3669E987">
      <w:pPr>
        <w:pStyle w:val="ListParagraph"/>
        <w:numPr>
          <w:ilvl w:val="0"/>
          <w:numId w:val="3"/>
        </w:numPr>
        <w:rPr>
          <w:rFonts w:cstheme="minorHAnsi"/>
          <w:b/>
          <w:bCs/>
        </w:rPr>
      </w:pPr>
      <w:r>
        <w:rPr>
          <w:rFonts w:cstheme="minorHAnsi"/>
          <w:b/>
          <w:bCs/>
        </w:rPr>
        <w:t xml:space="preserve">Q13. </w:t>
      </w:r>
      <w:r>
        <w:rPr>
          <w:rFonts w:cstheme="minorHAnsi"/>
        </w:rPr>
        <w:t xml:space="preserve">The question on whether the newly hired employees were for positions </w:t>
      </w:r>
      <w:r w:rsidR="00013773">
        <w:rPr>
          <w:rFonts w:cstheme="minorHAnsi"/>
        </w:rPr>
        <w:t xml:space="preserve">that had been </w:t>
      </w:r>
      <w:r>
        <w:rPr>
          <w:rFonts w:cstheme="minorHAnsi"/>
        </w:rPr>
        <w:t>open for 30 days or less was generally well understood and clear to respondents. No question changes are recommended.</w:t>
      </w:r>
    </w:p>
    <w:p w:rsidRPr="00760E95" w:rsidR="00760E95" w:rsidP="00760E95" w:rsidRDefault="00760E95" w14:paraId="31317D8F" w14:textId="77777777">
      <w:pPr>
        <w:pStyle w:val="ListParagraph"/>
        <w:rPr>
          <w:rFonts w:cstheme="minorHAnsi"/>
          <w:b/>
          <w:bCs/>
        </w:rPr>
      </w:pPr>
    </w:p>
    <w:p w:rsidRPr="00D51FAC" w:rsidR="00D51FAC" w:rsidP="00D51FAC" w:rsidRDefault="00760E95" w14:paraId="72CCB2CE" w14:textId="6920B227">
      <w:pPr>
        <w:pStyle w:val="ListParagraph"/>
        <w:numPr>
          <w:ilvl w:val="0"/>
          <w:numId w:val="3"/>
        </w:numPr>
        <w:rPr>
          <w:rFonts w:cstheme="minorHAnsi"/>
          <w:b/>
          <w:bCs/>
        </w:rPr>
      </w:pPr>
      <w:r>
        <w:rPr>
          <w:rFonts w:cstheme="minorHAnsi"/>
          <w:b/>
          <w:bCs/>
        </w:rPr>
        <w:t xml:space="preserve">Q14. </w:t>
      </w:r>
      <w:r w:rsidR="00297385">
        <w:rPr>
          <w:rFonts w:cstheme="minorHAnsi"/>
        </w:rPr>
        <w:t>The question on positions that</w:t>
      </w:r>
      <w:r w:rsidR="006846D0">
        <w:rPr>
          <w:rFonts w:cstheme="minorHAnsi"/>
        </w:rPr>
        <w:t xml:space="preserve"> took</w:t>
      </w:r>
      <w:r w:rsidR="00297385">
        <w:rPr>
          <w:rFonts w:cstheme="minorHAnsi"/>
        </w:rPr>
        <w:t xml:space="preserve"> 30 days or less to fill and how many required a license or certificate was </w:t>
      </w:r>
      <w:r w:rsidR="00325F59">
        <w:rPr>
          <w:rFonts w:cstheme="minorHAnsi"/>
        </w:rPr>
        <w:t>clear and well understood</w:t>
      </w:r>
      <w:r w:rsidRPr="00325F59" w:rsidR="00297385">
        <w:rPr>
          <w:rFonts w:cstheme="minorHAnsi"/>
        </w:rPr>
        <w:t>,</w:t>
      </w:r>
      <w:r w:rsidR="00297385">
        <w:rPr>
          <w:rFonts w:cstheme="minorHAnsi"/>
        </w:rPr>
        <w:t xml:space="preserve"> and no problems were observed. </w:t>
      </w:r>
      <w:r w:rsidR="00E952B0">
        <w:rPr>
          <w:rFonts w:cstheme="minorHAnsi"/>
        </w:rPr>
        <w:t>However, u</w:t>
      </w:r>
      <w:r w:rsidR="00D51FAC">
        <w:rPr>
          <w:rFonts w:cstheme="minorHAnsi"/>
        </w:rPr>
        <w:t>nderlining the word “required” might help respondents distinguish between a preference versus requirement. No other question changes are recommended.</w:t>
      </w:r>
    </w:p>
    <w:p w:rsidRPr="00D51FAC" w:rsidR="00297385" w:rsidP="00D51FAC" w:rsidRDefault="00D51FAC" w14:paraId="45677AFE" w14:textId="189C7226">
      <w:pPr>
        <w:pStyle w:val="ListParagraph"/>
        <w:ind w:left="1440"/>
        <w:rPr>
          <w:rFonts w:cstheme="minorHAnsi"/>
        </w:rPr>
      </w:pPr>
      <w:r w:rsidRPr="00D51FAC">
        <w:rPr>
          <w:rFonts w:cstheme="minorHAnsi"/>
          <w:i/>
          <w:iCs/>
        </w:rPr>
        <w:t>Recommendation</w:t>
      </w:r>
      <w:r>
        <w:rPr>
          <w:rFonts w:cstheme="minorHAnsi"/>
          <w:i/>
          <w:iCs/>
        </w:rPr>
        <w:t xml:space="preserve">: </w:t>
      </w:r>
      <w:r>
        <w:rPr>
          <w:rFonts w:cstheme="minorHAnsi"/>
        </w:rPr>
        <w:t xml:space="preserve">Underline the word “required” in the question. </w:t>
      </w:r>
    </w:p>
    <w:p w:rsidRPr="00BA0774" w:rsidR="00BA0774" w:rsidP="00BA0774" w:rsidRDefault="00BA0774" w14:paraId="12203ED2" w14:textId="77777777">
      <w:pPr>
        <w:spacing w:after="0" w:line="240" w:lineRule="auto"/>
        <w:rPr>
          <w:rFonts w:cstheme="minorHAnsi"/>
          <w:b/>
          <w:bCs/>
        </w:rPr>
      </w:pPr>
    </w:p>
    <w:p w:rsidRPr="00D51FAC" w:rsidR="00D51FAC" w:rsidP="00D51FAC" w:rsidRDefault="00297385" w14:paraId="0E929A03" w14:textId="1B353A39">
      <w:pPr>
        <w:pStyle w:val="ListParagraph"/>
        <w:numPr>
          <w:ilvl w:val="0"/>
          <w:numId w:val="3"/>
        </w:numPr>
        <w:rPr>
          <w:rFonts w:cstheme="minorHAnsi"/>
          <w:b/>
          <w:bCs/>
        </w:rPr>
      </w:pPr>
      <w:r>
        <w:rPr>
          <w:rFonts w:cstheme="minorHAnsi"/>
          <w:b/>
          <w:bCs/>
        </w:rPr>
        <w:t>Q15.</w:t>
      </w:r>
      <w:r>
        <w:rPr>
          <w:rFonts w:cstheme="minorHAnsi"/>
        </w:rPr>
        <w:t xml:space="preserve"> </w:t>
      </w:r>
      <w:r w:rsidR="00BA0774">
        <w:rPr>
          <w:rFonts w:cstheme="minorHAnsi"/>
        </w:rPr>
        <w:t xml:space="preserve">The question on positions that 30 days or less to fill and how many required a BA degree or higher </w:t>
      </w:r>
      <w:r w:rsidR="00325F59">
        <w:rPr>
          <w:rFonts w:cstheme="minorHAnsi"/>
        </w:rPr>
        <w:t>was clear and well understood</w:t>
      </w:r>
      <w:r w:rsidR="00BA0774">
        <w:rPr>
          <w:rFonts w:cstheme="minorHAnsi"/>
        </w:rPr>
        <w:t>, and no problems were observed.</w:t>
      </w:r>
      <w:r w:rsidR="00E952B0">
        <w:rPr>
          <w:rFonts w:cstheme="minorHAnsi"/>
        </w:rPr>
        <w:t xml:space="preserve"> However,</w:t>
      </w:r>
      <w:r w:rsidR="00BA0774">
        <w:rPr>
          <w:rFonts w:cstheme="minorHAnsi"/>
        </w:rPr>
        <w:t xml:space="preserve"> </w:t>
      </w:r>
      <w:r w:rsidR="00E952B0">
        <w:rPr>
          <w:rFonts w:cstheme="minorHAnsi"/>
        </w:rPr>
        <w:t>u</w:t>
      </w:r>
      <w:r w:rsidR="00D51FAC">
        <w:rPr>
          <w:rFonts w:cstheme="minorHAnsi"/>
        </w:rPr>
        <w:t>nderlining the word “required” might help respondents distinguish between a preference versus requirement. No other question changes are recommended.</w:t>
      </w:r>
    </w:p>
    <w:p w:rsidRPr="00D51FAC" w:rsidR="00D51FAC" w:rsidP="00D51FAC" w:rsidRDefault="00D51FAC" w14:paraId="292B0CCE" w14:textId="77777777">
      <w:pPr>
        <w:pStyle w:val="ListParagraph"/>
        <w:ind w:left="1440"/>
        <w:rPr>
          <w:rFonts w:cstheme="minorHAnsi"/>
        </w:rPr>
      </w:pPr>
      <w:r w:rsidRPr="00D51FAC">
        <w:rPr>
          <w:rFonts w:cstheme="minorHAnsi"/>
          <w:i/>
          <w:iCs/>
        </w:rPr>
        <w:t>Recommendation</w:t>
      </w:r>
      <w:r>
        <w:rPr>
          <w:rFonts w:cstheme="minorHAnsi"/>
          <w:i/>
          <w:iCs/>
        </w:rPr>
        <w:t xml:space="preserve">: </w:t>
      </w:r>
      <w:r>
        <w:rPr>
          <w:rFonts w:cstheme="minorHAnsi"/>
        </w:rPr>
        <w:t xml:space="preserve">Underline the word “required” in the question. </w:t>
      </w:r>
    </w:p>
    <w:p w:rsidR="00256F94" w:rsidP="00AF6958" w:rsidRDefault="00AF6958" w14:paraId="4423113D" w14:textId="7D8B0097">
      <w:pPr>
        <w:rPr>
          <w:rFonts w:cstheme="minorHAnsi"/>
        </w:rPr>
      </w:pPr>
      <w:r>
        <w:rPr>
          <w:rFonts w:cstheme="minorHAnsi"/>
          <w:i/>
          <w:iCs/>
        </w:rPr>
        <w:t>Vacancies section</w:t>
      </w:r>
    </w:p>
    <w:p w:rsidRPr="00BA0774" w:rsidR="00AF6958" w:rsidP="0089524B" w:rsidRDefault="0089524B" w14:paraId="58A29AEA" w14:textId="359F940F">
      <w:pPr>
        <w:pStyle w:val="ListParagraph"/>
        <w:numPr>
          <w:ilvl w:val="0"/>
          <w:numId w:val="8"/>
        </w:numPr>
        <w:rPr>
          <w:rFonts w:cstheme="minorHAnsi"/>
          <w:b/>
          <w:bCs/>
        </w:rPr>
      </w:pPr>
      <w:r w:rsidRPr="0089524B">
        <w:rPr>
          <w:rFonts w:cstheme="minorHAnsi"/>
          <w:b/>
          <w:bCs/>
        </w:rPr>
        <w:t>Transition to vacancy section.</w:t>
      </w:r>
      <w:r>
        <w:rPr>
          <w:rFonts w:cstheme="minorHAnsi"/>
        </w:rPr>
        <w:t xml:space="preserve"> Respondents were asked for feedback on the </w:t>
      </w:r>
      <w:r w:rsidR="0066115C">
        <w:rPr>
          <w:rFonts w:cstheme="minorHAnsi"/>
        </w:rPr>
        <w:t>transition</w:t>
      </w:r>
      <w:r>
        <w:rPr>
          <w:rFonts w:cstheme="minorHAnsi"/>
        </w:rPr>
        <w:t xml:space="preserve"> text to the section on vacancies. Most respondents seemed to understand the language</w:t>
      </w:r>
      <w:r w:rsidR="0066115C">
        <w:rPr>
          <w:rFonts w:cstheme="minorHAnsi"/>
        </w:rPr>
        <w:t>,</w:t>
      </w:r>
      <w:r>
        <w:rPr>
          <w:rFonts w:cstheme="minorHAnsi"/>
        </w:rPr>
        <w:t xml:space="preserve"> understood what “open positions” referred to</w:t>
      </w:r>
      <w:r w:rsidR="00B00FB0">
        <w:rPr>
          <w:rFonts w:cstheme="minorHAnsi"/>
        </w:rPr>
        <w:t xml:space="preserve"> and found the text helpful. No changes are recommended.</w:t>
      </w:r>
    </w:p>
    <w:p w:rsidRPr="00BA0774" w:rsidR="00BA0774" w:rsidP="00BA0774" w:rsidRDefault="00BA0774" w14:paraId="3EC085BD" w14:textId="77777777">
      <w:pPr>
        <w:pStyle w:val="ListParagraph"/>
        <w:rPr>
          <w:rFonts w:cstheme="minorHAnsi"/>
          <w:b/>
          <w:bCs/>
        </w:rPr>
      </w:pPr>
    </w:p>
    <w:p w:rsidRPr="0089524B" w:rsidR="00BA0774" w:rsidP="0089524B" w:rsidRDefault="00BA0774" w14:paraId="33E5CCC0" w14:textId="2EF50FBF">
      <w:pPr>
        <w:pStyle w:val="ListParagraph"/>
        <w:numPr>
          <w:ilvl w:val="0"/>
          <w:numId w:val="8"/>
        </w:numPr>
        <w:rPr>
          <w:rFonts w:cstheme="minorHAnsi"/>
          <w:b/>
          <w:bCs/>
        </w:rPr>
      </w:pPr>
      <w:r>
        <w:rPr>
          <w:rFonts w:cstheme="minorHAnsi"/>
          <w:b/>
          <w:bCs/>
        </w:rPr>
        <w:t xml:space="preserve">Q16. </w:t>
      </w:r>
      <w:r w:rsidR="00B650DD">
        <w:rPr>
          <w:rFonts w:cstheme="minorHAnsi"/>
        </w:rPr>
        <w:t xml:space="preserve">The question on whether the location has any open positions was well understood and clear to respondents. Most respondents knew they usually have openings and verified this by looking at company records or asking another co-worker to confirm. </w:t>
      </w:r>
      <w:r w:rsidR="00333B34">
        <w:rPr>
          <w:rFonts w:cstheme="minorHAnsi"/>
        </w:rPr>
        <w:t>No question changes are recommended.</w:t>
      </w:r>
    </w:p>
    <w:p w:rsidRPr="0089524B" w:rsidR="0089524B" w:rsidP="0089524B" w:rsidRDefault="0089524B" w14:paraId="749B361B" w14:textId="77777777">
      <w:pPr>
        <w:pStyle w:val="ListParagraph"/>
        <w:rPr>
          <w:rFonts w:cstheme="minorHAnsi"/>
          <w:b/>
          <w:bCs/>
        </w:rPr>
      </w:pPr>
    </w:p>
    <w:p w:rsidRPr="00D62C5E" w:rsidR="00D62C5E" w:rsidP="00D62C5E" w:rsidRDefault="00780EA8" w14:paraId="61C83D01" w14:textId="3DA77EB0">
      <w:pPr>
        <w:pStyle w:val="ListParagraph"/>
        <w:numPr>
          <w:ilvl w:val="0"/>
          <w:numId w:val="8"/>
        </w:numPr>
        <w:rPr>
          <w:rFonts w:cstheme="minorHAnsi"/>
          <w:b/>
          <w:bCs/>
        </w:rPr>
      </w:pPr>
      <w:r>
        <w:rPr>
          <w:rFonts w:cstheme="minorHAnsi"/>
          <w:b/>
          <w:bCs/>
        </w:rPr>
        <w:lastRenderedPageBreak/>
        <w:t xml:space="preserve">Q17. </w:t>
      </w:r>
      <w:r w:rsidR="00D62C5E">
        <w:rPr>
          <w:rFonts w:cstheme="minorHAnsi"/>
        </w:rPr>
        <w:t>The question on how many open positions the location currently has was well understood and easy for respondents to answer. Most indicated these are positions that are currently being recruited and advertised for. No question changes are recommended.</w:t>
      </w:r>
    </w:p>
    <w:p w:rsidRPr="00D62C5E" w:rsidR="00D62C5E" w:rsidP="00D62C5E" w:rsidRDefault="00D62C5E" w14:paraId="5EF4F51E" w14:textId="77777777">
      <w:pPr>
        <w:pStyle w:val="ListParagraph"/>
        <w:rPr>
          <w:rFonts w:cstheme="minorHAnsi"/>
          <w:b/>
          <w:bCs/>
        </w:rPr>
      </w:pPr>
    </w:p>
    <w:p w:rsidRPr="00F55E3F" w:rsidR="00F55E3F" w:rsidP="00F55E3F" w:rsidRDefault="00F55E3F" w14:paraId="78A9AAD6" w14:textId="161C0A2F">
      <w:pPr>
        <w:pStyle w:val="ListParagraph"/>
        <w:numPr>
          <w:ilvl w:val="0"/>
          <w:numId w:val="8"/>
        </w:numPr>
        <w:rPr>
          <w:rFonts w:cstheme="minorHAnsi"/>
          <w:b/>
          <w:bCs/>
        </w:rPr>
      </w:pPr>
      <w:r>
        <w:rPr>
          <w:rFonts w:cstheme="minorHAnsi"/>
          <w:b/>
          <w:bCs/>
        </w:rPr>
        <w:t xml:space="preserve">Q18. </w:t>
      </w:r>
      <w:r>
        <w:rPr>
          <w:rFonts w:cstheme="minorHAnsi"/>
        </w:rPr>
        <w:t xml:space="preserve">The question on how many open positions </w:t>
      </w:r>
      <w:proofErr w:type="gramStart"/>
      <w:r>
        <w:rPr>
          <w:rFonts w:cstheme="minorHAnsi"/>
        </w:rPr>
        <w:t>are</w:t>
      </w:r>
      <w:proofErr w:type="gramEnd"/>
      <w:r>
        <w:rPr>
          <w:rFonts w:cstheme="minorHAnsi"/>
        </w:rPr>
        <w:t xml:space="preserve"> eligible for full-time telework was clear and well understood by respondents. It was</w:t>
      </w:r>
      <w:r w:rsidR="0066115C">
        <w:rPr>
          <w:rFonts w:cstheme="minorHAnsi"/>
        </w:rPr>
        <w:t xml:space="preserve"> also</w:t>
      </w:r>
      <w:r>
        <w:rPr>
          <w:rFonts w:cstheme="minorHAnsi"/>
        </w:rPr>
        <w:t xml:space="preserve"> easy for most respondents to answer. A few respondents noted they do not track this information in company records, so they had to infer the answer based on the job titles of the open positions</w:t>
      </w:r>
      <w:r w:rsidR="0066115C">
        <w:rPr>
          <w:rFonts w:cstheme="minorHAnsi"/>
        </w:rPr>
        <w:t xml:space="preserve">, or by </w:t>
      </w:r>
      <w:r>
        <w:rPr>
          <w:rFonts w:cstheme="minorHAnsi"/>
        </w:rPr>
        <w:t>the team or location they work for. No question changes are recommended.</w:t>
      </w:r>
    </w:p>
    <w:p w:rsidRPr="00F55E3F" w:rsidR="00F55E3F" w:rsidP="00F55E3F" w:rsidRDefault="00F55E3F" w14:paraId="1C449677" w14:textId="77777777">
      <w:pPr>
        <w:pStyle w:val="ListParagraph"/>
        <w:rPr>
          <w:rFonts w:cstheme="minorHAnsi"/>
          <w:b/>
          <w:bCs/>
        </w:rPr>
      </w:pPr>
    </w:p>
    <w:p w:rsidRPr="002F03A4" w:rsidR="00E46F35" w:rsidP="002F03A4" w:rsidRDefault="00F55E3F" w14:paraId="70EB7C31" w14:textId="5BC283F7">
      <w:pPr>
        <w:pStyle w:val="ListParagraph"/>
        <w:numPr>
          <w:ilvl w:val="0"/>
          <w:numId w:val="8"/>
        </w:numPr>
        <w:rPr>
          <w:rFonts w:cstheme="minorHAnsi"/>
          <w:b/>
          <w:bCs/>
        </w:rPr>
      </w:pPr>
      <w:r>
        <w:rPr>
          <w:rFonts w:cstheme="minorHAnsi"/>
          <w:b/>
          <w:bCs/>
        </w:rPr>
        <w:t xml:space="preserve">Q19. </w:t>
      </w:r>
      <w:r w:rsidR="007D5C58">
        <w:rPr>
          <w:rFonts w:cstheme="minorHAnsi"/>
        </w:rPr>
        <w:t>The question on how many of the positions have been open for more than 30 days without being filled was generally well understood for most respondents</w:t>
      </w:r>
      <w:r w:rsidR="008012D2">
        <w:rPr>
          <w:rFonts w:cstheme="minorHAnsi"/>
        </w:rPr>
        <w:t xml:space="preserve">. </w:t>
      </w:r>
      <w:proofErr w:type="gramStart"/>
      <w:r w:rsidR="008012D2">
        <w:rPr>
          <w:rFonts w:cstheme="minorHAnsi"/>
        </w:rPr>
        <w:t>Similar to</w:t>
      </w:r>
      <w:proofErr w:type="gramEnd"/>
      <w:r w:rsidR="008012D2">
        <w:rPr>
          <w:rFonts w:cstheme="minorHAnsi"/>
        </w:rPr>
        <w:t xml:space="preserve"> the issues observed in Q9/Q10, some respondents had difficulty answering due </w:t>
      </w:r>
      <w:r w:rsidR="007D5C58">
        <w:rPr>
          <w:rFonts w:cstheme="minorHAnsi"/>
        </w:rPr>
        <w:t>to the large amount of turnover at the company</w:t>
      </w:r>
      <w:r w:rsidR="008012D2">
        <w:rPr>
          <w:rFonts w:cstheme="minorHAnsi"/>
        </w:rPr>
        <w:t xml:space="preserve">, particularly if multiple positions turned over within the 30-day period. </w:t>
      </w:r>
      <w:r w:rsidR="0066115C">
        <w:rPr>
          <w:rFonts w:cstheme="minorHAnsi"/>
        </w:rPr>
        <w:t xml:space="preserve">However, all respondents were able to provide an answer. </w:t>
      </w:r>
      <w:r w:rsidR="008012D2">
        <w:rPr>
          <w:rFonts w:cstheme="minorHAnsi"/>
        </w:rPr>
        <w:t xml:space="preserve">No question changes are recommended. </w:t>
      </w:r>
    </w:p>
    <w:p w:rsidRPr="00E46F35" w:rsidR="00E46F35" w:rsidP="00E46F35" w:rsidRDefault="00E46F35" w14:paraId="6D54FFF0" w14:textId="77777777">
      <w:pPr>
        <w:pStyle w:val="ListParagraph"/>
        <w:rPr>
          <w:rFonts w:cstheme="minorHAnsi"/>
          <w:b/>
          <w:bCs/>
        </w:rPr>
      </w:pPr>
    </w:p>
    <w:p w:rsidRPr="009E4282" w:rsidR="00EB60DE" w:rsidP="009E4282" w:rsidRDefault="00EB60DE" w14:paraId="60B65E37" w14:textId="3F177AA7">
      <w:pPr>
        <w:pStyle w:val="ListParagraph"/>
        <w:numPr>
          <w:ilvl w:val="0"/>
          <w:numId w:val="3"/>
        </w:numPr>
        <w:rPr>
          <w:rFonts w:cstheme="minorHAnsi"/>
          <w:b/>
          <w:bCs/>
        </w:rPr>
      </w:pPr>
      <w:r w:rsidRPr="00EB60DE">
        <w:rPr>
          <w:rFonts w:cstheme="minorHAnsi"/>
          <w:b/>
          <w:bCs/>
        </w:rPr>
        <w:t xml:space="preserve">Q20. </w:t>
      </w:r>
      <w:r w:rsidR="00BB0510">
        <w:rPr>
          <w:rFonts w:cstheme="minorHAnsi"/>
        </w:rPr>
        <w:t>The question on whether the location had any open positions in the last year was generally easy for respondents to understand, and most thought about the previous 12 months as a reference period</w:t>
      </w:r>
      <w:r w:rsidR="009E4282">
        <w:rPr>
          <w:rFonts w:cstheme="minorHAnsi"/>
        </w:rPr>
        <w:t xml:space="preserve">. However, one respondent said he thought of “only the current year, 2022” and gave his answer in terms of open positions </w:t>
      </w:r>
      <w:r w:rsidR="00566652">
        <w:rPr>
          <w:rFonts w:cstheme="minorHAnsi"/>
        </w:rPr>
        <w:t>since</w:t>
      </w:r>
      <w:r w:rsidR="009E4282">
        <w:rPr>
          <w:rFonts w:cstheme="minorHAnsi"/>
        </w:rPr>
        <w:t xml:space="preserve"> January 2022. In addition, </w:t>
      </w:r>
      <w:r w:rsidRPr="009E4282" w:rsidR="00BB0510">
        <w:rPr>
          <w:rFonts w:cstheme="minorHAnsi"/>
        </w:rPr>
        <w:t xml:space="preserve">several respondents noted that </w:t>
      </w:r>
      <w:r w:rsidR="009E4282">
        <w:rPr>
          <w:rFonts w:cstheme="minorHAnsi"/>
        </w:rPr>
        <w:t xml:space="preserve">this question </w:t>
      </w:r>
      <w:r w:rsidRPr="009E4282" w:rsidR="00BB0510">
        <w:rPr>
          <w:rFonts w:cstheme="minorHAnsi"/>
        </w:rPr>
        <w:t>was redundant with the prior question on whether they did any hiring in April of 2022 (Q5</w:t>
      </w:r>
      <w:r w:rsidRPr="009E4282" w:rsidR="00A66543">
        <w:rPr>
          <w:rFonts w:cstheme="minorHAnsi"/>
        </w:rPr>
        <w:t>) and</w:t>
      </w:r>
      <w:r w:rsidRPr="009E4282" w:rsidR="00BB0510">
        <w:rPr>
          <w:rFonts w:cstheme="minorHAnsi"/>
        </w:rPr>
        <w:t xml:space="preserve"> suggested that only respondents who answered “no” to </w:t>
      </w:r>
      <w:r w:rsidRPr="009E4282" w:rsidR="00704A24">
        <w:rPr>
          <w:rFonts w:cstheme="minorHAnsi"/>
        </w:rPr>
        <w:t xml:space="preserve">Q5 </w:t>
      </w:r>
      <w:r w:rsidRPr="009E4282" w:rsidR="00BB0510">
        <w:rPr>
          <w:rFonts w:cstheme="minorHAnsi"/>
        </w:rPr>
        <w:t xml:space="preserve">should question should receive </w:t>
      </w:r>
      <w:r w:rsidRPr="009E4282" w:rsidR="00704A24">
        <w:rPr>
          <w:rFonts w:cstheme="minorHAnsi"/>
        </w:rPr>
        <w:t>Q20</w:t>
      </w:r>
      <w:r w:rsidRPr="009E4282" w:rsidR="00BB0510">
        <w:rPr>
          <w:rFonts w:cstheme="minorHAnsi"/>
        </w:rPr>
        <w:t>.</w:t>
      </w:r>
      <w:r w:rsidRPr="009E4282" w:rsidR="00A00128">
        <w:rPr>
          <w:rFonts w:cstheme="minorHAnsi"/>
        </w:rPr>
        <w:t xml:space="preserve"> </w:t>
      </w:r>
    </w:p>
    <w:p w:rsidR="00A00128" w:rsidP="00A00128" w:rsidRDefault="00BB0510" w14:paraId="2AF4ABFC" w14:textId="77777777">
      <w:pPr>
        <w:pStyle w:val="ListParagraph"/>
        <w:ind w:left="1440"/>
        <w:rPr>
          <w:rFonts w:cstheme="minorHAnsi"/>
          <w:i/>
          <w:iCs/>
        </w:rPr>
      </w:pPr>
      <w:r w:rsidRPr="00BB0510">
        <w:rPr>
          <w:rFonts w:cstheme="minorHAnsi"/>
          <w:i/>
          <w:iCs/>
        </w:rPr>
        <w:t>Recommendation</w:t>
      </w:r>
      <w:r w:rsidR="00A00128">
        <w:rPr>
          <w:rFonts w:cstheme="minorHAnsi"/>
          <w:i/>
          <w:iCs/>
        </w:rPr>
        <w:t>s</w:t>
      </w:r>
      <w:r w:rsidR="008A7D62">
        <w:rPr>
          <w:rFonts w:cstheme="minorHAnsi"/>
          <w:i/>
          <w:iCs/>
        </w:rPr>
        <w:t xml:space="preserve">: </w:t>
      </w:r>
    </w:p>
    <w:p w:rsidRPr="009E4282" w:rsidR="009E4282" w:rsidP="009E4282" w:rsidRDefault="009E4282" w14:paraId="330707E1" w14:textId="1A24A38D">
      <w:pPr>
        <w:pStyle w:val="ListParagraph"/>
        <w:numPr>
          <w:ilvl w:val="0"/>
          <w:numId w:val="10"/>
        </w:numPr>
        <w:rPr>
          <w:rFonts w:cstheme="minorHAnsi"/>
          <w:i/>
          <w:iCs/>
        </w:rPr>
      </w:pPr>
      <w:r>
        <w:rPr>
          <w:rFonts w:cstheme="minorHAnsi"/>
        </w:rPr>
        <w:t xml:space="preserve">Consider changing the question wording to define the reference period (e.g., Has this location had any open positions in the last </w:t>
      </w:r>
      <w:r w:rsidRPr="00A00128">
        <w:rPr>
          <w:rFonts w:cstheme="minorHAnsi"/>
          <w:b/>
          <w:bCs/>
        </w:rPr>
        <w:t>12 months</w:t>
      </w:r>
      <w:r>
        <w:rPr>
          <w:rFonts w:cstheme="minorHAnsi"/>
        </w:rPr>
        <w:t xml:space="preserve">?”). </w:t>
      </w:r>
    </w:p>
    <w:p w:rsidRPr="00A00128" w:rsidR="00BB0510" w:rsidP="00A00128" w:rsidRDefault="00BB0510" w14:paraId="18151B03" w14:textId="0D41DEA5">
      <w:pPr>
        <w:pStyle w:val="ListParagraph"/>
        <w:numPr>
          <w:ilvl w:val="0"/>
          <w:numId w:val="10"/>
        </w:numPr>
        <w:rPr>
          <w:rFonts w:cstheme="minorHAnsi"/>
          <w:i/>
          <w:iCs/>
        </w:rPr>
      </w:pPr>
      <w:r w:rsidRPr="008A7D62">
        <w:rPr>
          <w:rFonts w:cstheme="minorHAnsi"/>
        </w:rPr>
        <w:t xml:space="preserve">If possible, implement a skip pattern so that only respondents who did not hire in the reference </w:t>
      </w:r>
      <w:r w:rsidR="00FF7AD1">
        <w:rPr>
          <w:rFonts w:cstheme="minorHAnsi"/>
        </w:rPr>
        <w:t>period</w:t>
      </w:r>
      <w:r w:rsidRPr="008A7D62">
        <w:rPr>
          <w:rFonts w:cstheme="minorHAnsi"/>
        </w:rPr>
        <w:t xml:space="preserve"> </w:t>
      </w:r>
      <w:r w:rsidRPr="008A7D62" w:rsidR="00C65692">
        <w:rPr>
          <w:rFonts w:cstheme="minorHAnsi"/>
        </w:rPr>
        <w:t xml:space="preserve">(e.g., April 2022) </w:t>
      </w:r>
      <w:r w:rsidRPr="008A7D62" w:rsidR="008A7D62">
        <w:rPr>
          <w:rFonts w:cstheme="minorHAnsi"/>
        </w:rPr>
        <w:t>are asked</w:t>
      </w:r>
      <w:r w:rsidRPr="008A7D62">
        <w:rPr>
          <w:rFonts w:cstheme="minorHAnsi"/>
        </w:rPr>
        <w:t xml:space="preserve"> Q20. </w:t>
      </w:r>
    </w:p>
    <w:p w:rsidRPr="00EB60DE" w:rsidR="00EB60DE" w:rsidP="00EB60DE" w:rsidRDefault="00EB60DE" w14:paraId="2E07357F" w14:textId="77777777">
      <w:pPr>
        <w:pStyle w:val="ListParagraph"/>
        <w:rPr>
          <w:rFonts w:cstheme="minorHAnsi"/>
          <w:b/>
          <w:bCs/>
        </w:rPr>
      </w:pPr>
    </w:p>
    <w:p w:rsidR="00265FFE" w:rsidP="000C39F0" w:rsidRDefault="003D4AFC" w14:paraId="430F76CD" w14:textId="4E4C595E">
      <w:pPr>
        <w:pStyle w:val="ListParagraph"/>
        <w:numPr>
          <w:ilvl w:val="0"/>
          <w:numId w:val="3"/>
        </w:numPr>
        <w:rPr>
          <w:rFonts w:cstheme="minorHAnsi"/>
        </w:rPr>
      </w:pPr>
      <w:r w:rsidRPr="005060E4">
        <w:rPr>
          <w:rFonts w:cstheme="minorHAnsi"/>
          <w:b/>
          <w:bCs/>
        </w:rPr>
        <w:t>Q21/Q22.</w:t>
      </w:r>
      <w:r>
        <w:rPr>
          <w:rFonts w:cstheme="minorHAnsi"/>
        </w:rPr>
        <w:t xml:space="preserve"> </w:t>
      </w:r>
      <w:r w:rsidR="00265FFE">
        <w:rPr>
          <w:rFonts w:cstheme="minorHAnsi"/>
        </w:rPr>
        <w:t>The question</w:t>
      </w:r>
      <w:r w:rsidR="00566652">
        <w:rPr>
          <w:rFonts w:cstheme="minorHAnsi"/>
        </w:rPr>
        <w:t>s</w:t>
      </w:r>
      <w:r w:rsidR="00265FFE">
        <w:rPr>
          <w:rFonts w:cstheme="minorHAnsi"/>
        </w:rPr>
        <w:t xml:space="preserve"> asking respondents to report ways that they advertised positions</w:t>
      </w:r>
      <w:r w:rsidR="00566652">
        <w:rPr>
          <w:rFonts w:cstheme="minorHAnsi"/>
        </w:rPr>
        <w:t xml:space="preserve"> requiring a BA degree or not</w:t>
      </w:r>
      <w:r w:rsidR="00265FFE">
        <w:rPr>
          <w:rFonts w:cstheme="minorHAnsi"/>
        </w:rPr>
        <w:t xml:space="preserve"> was generally easy for respondents to understand</w:t>
      </w:r>
      <w:r w:rsidR="00E50DCD">
        <w:rPr>
          <w:rFonts w:cstheme="minorHAnsi"/>
        </w:rPr>
        <w:t xml:space="preserve"> and the difference between the two questions was obvious</w:t>
      </w:r>
      <w:r w:rsidR="00265FFE">
        <w:rPr>
          <w:rFonts w:cstheme="minorHAnsi"/>
        </w:rPr>
        <w:t xml:space="preserve">. When asked if they would add items to the list, </w:t>
      </w:r>
      <w:r w:rsidR="00B82914">
        <w:rPr>
          <w:rFonts w:cstheme="minorHAnsi"/>
        </w:rPr>
        <w:t xml:space="preserve">a few </w:t>
      </w:r>
      <w:r w:rsidR="00E50DCD">
        <w:rPr>
          <w:rFonts w:cstheme="minorHAnsi"/>
        </w:rPr>
        <w:t xml:space="preserve">respondents </w:t>
      </w:r>
      <w:r w:rsidR="00265FFE">
        <w:rPr>
          <w:rFonts w:cstheme="minorHAnsi"/>
        </w:rPr>
        <w:t>mentioned contacting temporary staffing agencies</w:t>
      </w:r>
      <w:r w:rsidR="00FF7AD1">
        <w:rPr>
          <w:rFonts w:cstheme="minorHAnsi"/>
        </w:rPr>
        <w:t xml:space="preserve">. </w:t>
      </w:r>
      <w:r w:rsidR="009E756F">
        <w:rPr>
          <w:rFonts w:cstheme="minorHAnsi"/>
        </w:rPr>
        <w:t xml:space="preserve">A couple of respondents also mentioned separating out </w:t>
      </w:r>
      <w:r w:rsidR="00FF7AD1">
        <w:rPr>
          <w:rFonts w:cstheme="minorHAnsi"/>
        </w:rPr>
        <w:t>“</w:t>
      </w:r>
      <w:r w:rsidR="009E756F">
        <w:rPr>
          <w:rFonts w:cstheme="minorHAnsi"/>
        </w:rPr>
        <w:t>Word of mouth</w:t>
      </w:r>
      <w:r w:rsidR="00FF7AD1">
        <w:rPr>
          <w:rFonts w:cstheme="minorHAnsi"/>
        </w:rPr>
        <w:t>”</w:t>
      </w:r>
      <w:r w:rsidR="009E756F">
        <w:rPr>
          <w:rFonts w:cstheme="minorHAnsi"/>
        </w:rPr>
        <w:t xml:space="preserve"> and </w:t>
      </w:r>
      <w:r w:rsidR="00FF7AD1">
        <w:rPr>
          <w:rFonts w:cstheme="minorHAnsi"/>
        </w:rPr>
        <w:t>“</w:t>
      </w:r>
      <w:r w:rsidR="009E756F">
        <w:rPr>
          <w:rFonts w:cstheme="minorHAnsi"/>
        </w:rPr>
        <w:t>Social media</w:t>
      </w:r>
      <w:r w:rsidR="00FF7AD1">
        <w:rPr>
          <w:rFonts w:cstheme="minorHAnsi"/>
        </w:rPr>
        <w:t>”</w:t>
      </w:r>
      <w:r w:rsidR="009E756F">
        <w:rPr>
          <w:rFonts w:cstheme="minorHAnsi"/>
        </w:rPr>
        <w:t xml:space="preserve"> from response option number 5; some </w:t>
      </w:r>
      <w:r w:rsidR="00566652">
        <w:rPr>
          <w:rFonts w:cstheme="minorHAnsi"/>
        </w:rPr>
        <w:t>businesses</w:t>
      </w:r>
      <w:r w:rsidR="009E756F">
        <w:rPr>
          <w:rFonts w:cstheme="minorHAnsi"/>
        </w:rPr>
        <w:t xml:space="preserve"> only did one or the other and thought of them differently. </w:t>
      </w:r>
    </w:p>
    <w:p w:rsidR="00004A0C" w:rsidP="00A97642" w:rsidRDefault="00BA111E" w14:paraId="3E0B7BA2" w14:textId="77777777">
      <w:pPr>
        <w:pStyle w:val="ListParagraph"/>
        <w:ind w:left="1440"/>
        <w:rPr>
          <w:rFonts w:cstheme="minorHAnsi"/>
        </w:rPr>
      </w:pPr>
      <w:r w:rsidRPr="005060E4">
        <w:rPr>
          <w:rFonts w:cstheme="minorHAnsi"/>
          <w:i/>
          <w:iCs/>
        </w:rPr>
        <w:t>Recommendation</w:t>
      </w:r>
      <w:r w:rsidR="00004A0C">
        <w:rPr>
          <w:rFonts w:cstheme="minorHAnsi"/>
          <w:i/>
          <w:iCs/>
        </w:rPr>
        <w:t>s</w:t>
      </w:r>
      <w:r>
        <w:rPr>
          <w:rFonts w:cstheme="minorHAnsi"/>
        </w:rPr>
        <w:t>:</w:t>
      </w:r>
    </w:p>
    <w:p w:rsidR="00BA111E" w:rsidP="00A97642" w:rsidRDefault="00004A0C" w14:paraId="260CC284" w14:textId="5E24E4E4">
      <w:pPr>
        <w:pStyle w:val="ListParagraph"/>
        <w:numPr>
          <w:ilvl w:val="2"/>
          <w:numId w:val="7"/>
        </w:numPr>
        <w:rPr>
          <w:rFonts w:cstheme="minorHAnsi"/>
        </w:rPr>
      </w:pPr>
      <w:r>
        <w:rPr>
          <w:rFonts w:cstheme="minorHAnsi"/>
        </w:rPr>
        <w:t>C</w:t>
      </w:r>
      <w:r w:rsidRPr="00004A0C" w:rsidR="00BA111E">
        <w:rPr>
          <w:rFonts w:cstheme="minorHAnsi"/>
        </w:rPr>
        <w:t xml:space="preserve">onsider changing response option 4 to “Recruitment firm or </w:t>
      </w:r>
      <w:r w:rsidRPr="00004A0C" w:rsidR="00BA111E">
        <w:rPr>
          <w:rFonts w:cstheme="minorHAnsi"/>
          <w:b/>
          <w:bCs/>
        </w:rPr>
        <w:t>temporary staffing agency</w:t>
      </w:r>
      <w:r w:rsidRPr="00004A0C" w:rsidR="00BA111E">
        <w:rPr>
          <w:rFonts w:cstheme="minorHAnsi"/>
        </w:rPr>
        <w:t xml:space="preserve">.” </w:t>
      </w:r>
    </w:p>
    <w:p w:rsidR="009E756F" w:rsidP="00A97642" w:rsidRDefault="009E756F" w14:paraId="486DEE9F" w14:textId="75619F25">
      <w:pPr>
        <w:pStyle w:val="ListParagraph"/>
        <w:numPr>
          <w:ilvl w:val="2"/>
          <w:numId w:val="7"/>
        </w:numPr>
        <w:rPr>
          <w:rFonts w:cstheme="minorHAnsi"/>
        </w:rPr>
      </w:pPr>
      <w:r>
        <w:rPr>
          <w:rFonts w:cstheme="minorHAnsi"/>
        </w:rPr>
        <w:t xml:space="preserve">Consider separating out “Word of mouth” and “Social media” from response option 5 if separate estimates for these types of advertising is needed. </w:t>
      </w:r>
    </w:p>
    <w:p w:rsidR="00DB5A2D" w:rsidRDefault="00B07161" w14:paraId="1BD134B7" w14:textId="47075DC6">
      <w:pPr>
        <w:rPr>
          <w:rFonts w:cstheme="minorHAnsi"/>
        </w:rPr>
      </w:pPr>
      <w:r w:rsidRPr="00B07161">
        <w:rPr>
          <w:rFonts w:cstheme="minorHAnsi"/>
          <w:i/>
          <w:iCs/>
        </w:rPr>
        <w:t>General feedback</w:t>
      </w:r>
    </w:p>
    <w:p w:rsidR="003A224E" w:rsidP="003A224E" w:rsidRDefault="003A224E" w14:paraId="08822DC1" w14:textId="65D44BC0">
      <w:pPr>
        <w:pStyle w:val="ListParagraph"/>
        <w:numPr>
          <w:ilvl w:val="0"/>
          <w:numId w:val="9"/>
        </w:numPr>
        <w:rPr>
          <w:rFonts w:cstheme="minorHAnsi"/>
        </w:rPr>
      </w:pPr>
      <w:r>
        <w:rPr>
          <w:rFonts w:cstheme="minorHAnsi"/>
        </w:rPr>
        <w:t xml:space="preserve">As mentioned above, many respondents </w:t>
      </w:r>
      <w:r w:rsidR="008E417A">
        <w:rPr>
          <w:rFonts w:cstheme="minorHAnsi"/>
        </w:rPr>
        <w:t xml:space="preserve">expressed </w:t>
      </w:r>
      <w:r w:rsidR="00D57B07">
        <w:rPr>
          <w:rFonts w:cstheme="minorHAnsi"/>
        </w:rPr>
        <w:t xml:space="preserve">recent difficulties in identifying applicants, hiring, or retaining new hires, and how the COVID-19 pandemic may have affected these issues. </w:t>
      </w:r>
      <w:r w:rsidR="00D57B07">
        <w:rPr>
          <w:rFonts w:cstheme="minorHAnsi"/>
        </w:rPr>
        <w:lastRenderedPageBreak/>
        <w:t xml:space="preserve">Due to this, a new probe was added to the </w:t>
      </w:r>
      <w:r w:rsidR="008E417A">
        <w:rPr>
          <w:rFonts w:cstheme="minorHAnsi"/>
        </w:rPr>
        <w:t xml:space="preserve">debriefing </w:t>
      </w:r>
      <w:r w:rsidR="00D57B07">
        <w:rPr>
          <w:rFonts w:cstheme="minorHAnsi"/>
        </w:rPr>
        <w:t xml:space="preserve">protocol to allow respondents to </w:t>
      </w:r>
      <w:r w:rsidR="00412BD9">
        <w:rPr>
          <w:rFonts w:cstheme="minorHAnsi"/>
        </w:rPr>
        <w:t xml:space="preserve">provide open-ended </w:t>
      </w:r>
      <w:r w:rsidR="00D57B07">
        <w:rPr>
          <w:rFonts w:cstheme="minorHAnsi"/>
        </w:rPr>
        <w:t>comment</w:t>
      </w:r>
      <w:r w:rsidR="00412BD9">
        <w:rPr>
          <w:rFonts w:cstheme="minorHAnsi"/>
        </w:rPr>
        <w:t xml:space="preserve">s </w:t>
      </w:r>
      <w:r w:rsidR="00D57B07">
        <w:rPr>
          <w:rFonts w:cstheme="minorHAnsi"/>
        </w:rPr>
        <w:t xml:space="preserve">on this, which </w:t>
      </w:r>
      <w:r w:rsidR="00FF7AD1">
        <w:rPr>
          <w:rFonts w:cstheme="minorHAnsi"/>
        </w:rPr>
        <w:t>respondents</w:t>
      </w:r>
      <w:r w:rsidR="00D57B07">
        <w:rPr>
          <w:rFonts w:cstheme="minorHAnsi"/>
        </w:rPr>
        <w:t xml:space="preserve"> appreciated</w:t>
      </w:r>
      <w:r w:rsidR="00FF7AD1">
        <w:rPr>
          <w:rFonts w:cstheme="minorHAnsi"/>
        </w:rPr>
        <w:t xml:space="preserve"> during the interviews</w:t>
      </w:r>
      <w:r w:rsidR="00D57B07">
        <w:rPr>
          <w:rFonts w:cstheme="minorHAnsi"/>
        </w:rPr>
        <w:t xml:space="preserve">. This reinforces the need to add an optional open-ended item where respondents can provide </w:t>
      </w:r>
      <w:r w:rsidR="008E417A">
        <w:rPr>
          <w:rFonts w:cstheme="minorHAnsi"/>
        </w:rPr>
        <w:t xml:space="preserve">this information. </w:t>
      </w:r>
    </w:p>
    <w:p w:rsidR="00D57B07" w:rsidP="003A224E" w:rsidRDefault="00D57B07" w14:paraId="7BD96659" w14:textId="299AF131">
      <w:pPr>
        <w:pStyle w:val="ListParagraph"/>
        <w:numPr>
          <w:ilvl w:val="0"/>
          <w:numId w:val="9"/>
        </w:numPr>
        <w:rPr>
          <w:rFonts w:cstheme="minorHAnsi"/>
        </w:rPr>
      </w:pPr>
      <w:r>
        <w:rPr>
          <w:rFonts w:cstheme="minorHAnsi"/>
        </w:rPr>
        <w:t xml:space="preserve">Most </w:t>
      </w:r>
      <w:r w:rsidR="00E50DCD">
        <w:rPr>
          <w:rFonts w:cstheme="minorHAnsi"/>
        </w:rPr>
        <w:t>respondents</w:t>
      </w:r>
      <w:r>
        <w:rPr>
          <w:rFonts w:cstheme="minorHAnsi"/>
        </w:rPr>
        <w:t xml:space="preserve"> identified themselves as the best person to answer these types of questions in the future. </w:t>
      </w:r>
      <w:r w:rsidR="00C118F4">
        <w:rPr>
          <w:rFonts w:cstheme="minorHAnsi"/>
        </w:rPr>
        <w:t xml:space="preserve">They were usually company owners, managers, </w:t>
      </w:r>
      <w:r w:rsidR="00760427">
        <w:rPr>
          <w:rFonts w:cstheme="minorHAnsi"/>
        </w:rPr>
        <w:t xml:space="preserve">CFOs, </w:t>
      </w:r>
      <w:r w:rsidR="00C118F4">
        <w:rPr>
          <w:rFonts w:cstheme="minorHAnsi"/>
        </w:rPr>
        <w:t xml:space="preserve">or HR staff. </w:t>
      </w:r>
    </w:p>
    <w:p w:rsidR="003A224E" w:rsidP="003A224E" w:rsidRDefault="003A224E" w14:paraId="00A55584" w14:textId="536978F9">
      <w:pPr>
        <w:pStyle w:val="ListParagraph"/>
        <w:numPr>
          <w:ilvl w:val="0"/>
          <w:numId w:val="9"/>
        </w:numPr>
        <w:rPr>
          <w:rFonts w:cstheme="minorHAnsi"/>
        </w:rPr>
      </w:pPr>
      <w:r>
        <w:rPr>
          <w:rFonts w:cstheme="minorHAnsi"/>
        </w:rPr>
        <w:t>Respondents mentioned the questions that require</w:t>
      </w:r>
      <w:r w:rsidR="00C873CA">
        <w:rPr>
          <w:rFonts w:cstheme="minorHAnsi"/>
        </w:rPr>
        <w:t>d</w:t>
      </w:r>
      <w:r>
        <w:rPr>
          <w:rFonts w:cstheme="minorHAnsi"/>
        </w:rPr>
        <w:t xml:space="preserve"> them to look at records </w:t>
      </w:r>
      <w:r w:rsidR="00FF7AD1">
        <w:rPr>
          <w:rFonts w:cstheme="minorHAnsi"/>
        </w:rPr>
        <w:t>include</w:t>
      </w:r>
      <w:r w:rsidR="008E417A">
        <w:rPr>
          <w:rFonts w:cstheme="minorHAnsi"/>
        </w:rPr>
        <w:t>d</w:t>
      </w:r>
      <w:r>
        <w:rPr>
          <w:rFonts w:cstheme="minorHAnsi"/>
        </w:rPr>
        <w:t xml:space="preserve"> the items on hiring (</w:t>
      </w:r>
      <w:r w:rsidR="00FF7AD1">
        <w:rPr>
          <w:rFonts w:cstheme="minorHAnsi"/>
        </w:rPr>
        <w:t xml:space="preserve">e.g., </w:t>
      </w:r>
      <w:r>
        <w:rPr>
          <w:rFonts w:cstheme="minorHAnsi"/>
        </w:rPr>
        <w:t>how many people were hired in the reference month), how long the positions had been open for</w:t>
      </w:r>
      <w:r w:rsidR="007D5C58">
        <w:rPr>
          <w:rFonts w:cstheme="minorHAnsi"/>
        </w:rPr>
        <w:t xml:space="preserve">, </w:t>
      </w:r>
      <w:r w:rsidR="00E46F35">
        <w:rPr>
          <w:rFonts w:cstheme="minorHAnsi"/>
        </w:rPr>
        <w:t xml:space="preserve">what percent </w:t>
      </w:r>
      <w:r w:rsidR="00C118F4">
        <w:rPr>
          <w:rFonts w:cstheme="minorHAnsi"/>
        </w:rPr>
        <w:t xml:space="preserve">of staff </w:t>
      </w:r>
      <w:r w:rsidR="00E46F35">
        <w:rPr>
          <w:rFonts w:cstheme="minorHAnsi"/>
        </w:rPr>
        <w:t xml:space="preserve">telework or work remotely, </w:t>
      </w:r>
      <w:r w:rsidR="007D5C58">
        <w:rPr>
          <w:rFonts w:cstheme="minorHAnsi"/>
        </w:rPr>
        <w:t>or educational requirements</w:t>
      </w:r>
      <w:r w:rsidR="00C118F4">
        <w:rPr>
          <w:rFonts w:cstheme="minorHAnsi"/>
        </w:rPr>
        <w:t xml:space="preserve"> for positions</w:t>
      </w:r>
      <w:r>
        <w:rPr>
          <w:rFonts w:cstheme="minorHAnsi"/>
        </w:rPr>
        <w:t xml:space="preserve">. They usually looked at </w:t>
      </w:r>
      <w:r w:rsidR="008500C6">
        <w:rPr>
          <w:rFonts w:cstheme="minorHAnsi"/>
        </w:rPr>
        <w:t xml:space="preserve">company records, including </w:t>
      </w:r>
      <w:r>
        <w:rPr>
          <w:rFonts w:cstheme="minorHAnsi"/>
        </w:rPr>
        <w:t>payroll</w:t>
      </w:r>
      <w:r w:rsidR="00760427">
        <w:rPr>
          <w:rFonts w:cstheme="minorHAnsi"/>
        </w:rPr>
        <w:t xml:space="preserve">, </w:t>
      </w:r>
      <w:r w:rsidR="008E417A">
        <w:rPr>
          <w:rFonts w:cstheme="minorHAnsi"/>
        </w:rPr>
        <w:t>timekeeping</w:t>
      </w:r>
      <w:r w:rsidR="005168DB">
        <w:rPr>
          <w:rFonts w:cstheme="minorHAnsi"/>
        </w:rPr>
        <w:t xml:space="preserve"> records</w:t>
      </w:r>
      <w:r w:rsidR="00760427">
        <w:rPr>
          <w:rFonts w:cstheme="minorHAnsi"/>
        </w:rPr>
        <w:t>,</w:t>
      </w:r>
      <w:r>
        <w:rPr>
          <w:rFonts w:cstheme="minorHAnsi"/>
        </w:rPr>
        <w:t xml:space="preserve"> recruitment software</w:t>
      </w:r>
      <w:r w:rsidR="008500C6">
        <w:rPr>
          <w:rFonts w:cstheme="minorHAnsi"/>
        </w:rPr>
        <w:t xml:space="preserve">, or checked with other staff members </w:t>
      </w:r>
      <w:r>
        <w:rPr>
          <w:rFonts w:cstheme="minorHAnsi"/>
        </w:rPr>
        <w:t xml:space="preserve">to </w:t>
      </w:r>
      <w:r w:rsidR="008500C6">
        <w:rPr>
          <w:rFonts w:cstheme="minorHAnsi"/>
        </w:rPr>
        <w:t>verify</w:t>
      </w:r>
      <w:r>
        <w:rPr>
          <w:rFonts w:cstheme="minorHAnsi"/>
        </w:rPr>
        <w:t xml:space="preserve"> these answers. </w:t>
      </w:r>
    </w:p>
    <w:p w:rsidR="00004F36" w:rsidP="00004F36" w:rsidRDefault="00004F36" w14:paraId="17A8B349" w14:textId="3E60B5E8">
      <w:pPr>
        <w:spacing w:after="0" w:line="240" w:lineRule="auto"/>
        <w:rPr>
          <w:rFonts w:cstheme="minorHAnsi"/>
          <w:u w:val="single"/>
        </w:rPr>
      </w:pPr>
      <w:r w:rsidRPr="00E91299">
        <w:rPr>
          <w:rFonts w:cstheme="minorHAnsi"/>
          <w:u w:val="single"/>
        </w:rPr>
        <w:t>Changes Resulting from the Cognitive Test</w:t>
      </w:r>
    </w:p>
    <w:p w:rsidRPr="00E91299" w:rsidR="00004F36" w:rsidP="00004F36" w:rsidRDefault="00004F36" w14:paraId="1F2F4EDD" w14:textId="77777777">
      <w:pPr>
        <w:spacing w:after="0" w:line="240" w:lineRule="auto"/>
        <w:rPr>
          <w:rFonts w:cstheme="minorHAnsi"/>
          <w:u w:val="single"/>
        </w:rPr>
      </w:pPr>
    </w:p>
    <w:p w:rsidR="00004F36" w:rsidP="00004F36" w:rsidRDefault="00004F36" w14:paraId="03475336" w14:textId="7737B56D">
      <w:pPr>
        <w:pStyle w:val="ListParagraph"/>
        <w:numPr>
          <w:ilvl w:val="0"/>
          <w:numId w:val="2"/>
        </w:numPr>
        <w:spacing w:after="0" w:line="240" w:lineRule="auto"/>
        <w:rPr>
          <w:rFonts w:cstheme="minorHAnsi"/>
        </w:rPr>
      </w:pPr>
      <w:r>
        <w:rPr>
          <w:rFonts w:cstheme="minorHAnsi"/>
        </w:rPr>
        <w:t xml:space="preserve">Telework </w:t>
      </w:r>
      <w:r w:rsidR="004C3462">
        <w:rPr>
          <w:rFonts w:cstheme="minorHAnsi"/>
        </w:rPr>
        <w:t>Questions</w:t>
      </w:r>
      <w:r w:rsidR="00E57055">
        <w:rPr>
          <w:rFonts w:cstheme="minorHAnsi"/>
        </w:rPr>
        <w:t xml:space="preserve"> – No changes</w:t>
      </w:r>
    </w:p>
    <w:p w:rsidRPr="004C3462" w:rsidR="004C3462" w:rsidP="004C3462" w:rsidRDefault="007F7247" w14:paraId="0B61F517" w14:textId="53D16053">
      <w:pPr>
        <w:spacing w:after="0" w:line="240" w:lineRule="auto"/>
        <w:ind w:left="720"/>
        <w:rPr>
          <w:rFonts w:cstheme="minorHAnsi"/>
        </w:rPr>
      </w:pPr>
      <w:r>
        <w:rPr>
          <w:rFonts w:cstheme="minorHAnsi"/>
        </w:rPr>
        <w:t>BLS</w:t>
      </w:r>
      <w:r w:rsidR="004C3462">
        <w:rPr>
          <w:rFonts w:cstheme="minorHAnsi"/>
        </w:rPr>
        <w:t xml:space="preserve"> reviewed the telework</w:t>
      </w:r>
      <w:r w:rsidR="009175AE">
        <w:rPr>
          <w:rFonts w:cstheme="minorHAnsi"/>
        </w:rPr>
        <w:t xml:space="preserve"> questions text</w:t>
      </w:r>
      <w:r w:rsidR="004C3462">
        <w:rPr>
          <w:rFonts w:cstheme="minorHAnsi"/>
        </w:rPr>
        <w:t xml:space="preserve"> and decided to leave the questions in their original format.  </w:t>
      </w:r>
      <w:r w:rsidR="009175AE">
        <w:rPr>
          <w:rFonts w:cstheme="minorHAnsi"/>
        </w:rPr>
        <w:t xml:space="preserve">As noted, the </w:t>
      </w:r>
      <w:r w:rsidR="004C3462">
        <w:rPr>
          <w:rFonts w:cstheme="minorHAnsi"/>
        </w:rPr>
        <w:t xml:space="preserve">telework description includes “work from home” and telework as a concept </w:t>
      </w:r>
      <w:r w:rsidR="009175AE">
        <w:rPr>
          <w:rFonts w:cstheme="minorHAnsi"/>
        </w:rPr>
        <w:t>is pretty well known and understood</w:t>
      </w:r>
      <w:r w:rsidR="004C3462">
        <w:rPr>
          <w:rFonts w:cstheme="minorHAnsi"/>
        </w:rPr>
        <w:t xml:space="preserve"> to be “paid work</w:t>
      </w:r>
      <w:r w:rsidR="009175AE">
        <w:rPr>
          <w:rFonts w:cstheme="minorHAnsi"/>
        </w:rPr>
        <w:t>,</w:t>
      </w:r>
      <w:r w:rsidR="004C3462">
        <w:rPr>
          <w:rFonts w:cstheme="minorHAnsi"/>
        </w:rPr>
        <w:t>” as in employees are paid to work from an alternate location.  It’s possible that by including ‘work from home’ in the body of the question we’</w:t>
      </w:r>
      <w:r w:rsidR="009175AE">
        <w:rPr>
          <w:rFonts w:cstheme="minorHAnsi"/>
        </w:rPr>
        <w:t>d be</w:t>
      </w:r>
      <w:r w:rsidR="004C3462">
        <w:rPr>
          <w:rFonts w:cstheme="minorHAnsi"/>
        </w:rPr>
        <w:t xml:space="preserve"> deviating from the </w:t>
      </w:r>
      <w:r w:rsidR="009175AE">
        <w:rPr>
          <w:rFonts w:cstheme="minorHAnsi"/>
        </w:rPr>
        <w:t xml:space="preserve">paid work concept and would unnecessarily </w:t>
      </w:r>
      <w:proofErr w:type="gramStart"/>
      <w:r w:rsidR="009175AE">
        <w:rPr>
          <w:rFonts w:cstheme="minorHAnsi"/>
        </w:rPr>
        <w:t>open up</w:t>
      </w:r>
      <w:proofErr w:type="gramEnd"/>
      <w:r w:rsidR="009175AE">
        <w:rPr>
          <w:rFonts w:cstheme="minorHAnsi"/>
        </w:rPr>
        <w:t xml:space="preserve"> the telework questions to be answered affirmatively, for every employee that might work 9-5 in the office and occasionally check their email from home.</w:t>
      </w:r>
      <w:r w:rsidR="001756B8">
        <w:rPr>
          <w:rFonts w:cstheme="minorHAnsi"/>
        </w:rPr>
        <w:t xml:space="preserve"> </w:t>
      </w:r>
      <w:r>
        <w:rPr>
          <w:rFonts w:cstheme="minorHAnsi"/>
        </w:rPr>
        <w:t>BLS cognitive lab agreed with this no change decision.</w:t>
      </w:r>
    </w:p>
    <w:p w:rsidR="00004F36" w:rsidP="00004F36" w:rsidRDefault="00004F36" w14:paraId="6CA43D02" w14:textId="77777777">
      <w:pPr>
        <w:pStyle w:val="ListParagraph"/>
        <w:spacing w:after="0" w:line="240" w:lineRule="auto"/>
        <w:rPr>
          <w:rFonts w:cstheme="minorHAnsi"/>
        </w:rPr>
      </w:pPr>
    </w:p>
    <w:p w:rsidRPr="00E5331D" w:rsidR="00004F36" w:rsidP="00004F36" w:rsidRDefault="009363A5" w14:paraId="3DF2B9E8" w14:textId="44E15260">
      <w:pPr>
        <w:pStyle w:val="ListParagraph"/>
        <w:numPr>
          <w:ilvl w:val="0"/>
          <w:numId w:val="2"/>
        </w:numPr>
        <w:spacing w:after="0" w:line="240" w:lineRule="auto"/>
        <w:rPr>
          <w:rFonts w:cstheme="minorHAnsi"/>
        </w:rPr>
      </w:pPr>
      <w:r>
        <w:rPr>
          <w:rFonts w:cstheme="minorHAnsi"/>
        </w:rPr>
        <w:t xml:space="preserve">Question </w:t>
      </w:r>
      <w:r w:rsidR="00056343">
        <w:rPr>
          <w:rFonts w:cstheme="minorHAnsi"/>
        </w:rPr>
        <w:t>6</w:t>
      </w:r>
      <w:r>
        <w:rPr>
          <w:rFonts w:cstheme="minorHAnsi"/>
        </w:rPr>
        <w:t xml:space="preserve"> - </w:t>
      </w:r>
      <w:r w:rsidRPr="00E5331D" w:rsidR="00004F36">
        <w:rPr>
          <w:rFonts w:cstheme="minorHAnsi"/>
        </w:rPr>
        <w:t>How many new hires in April 2022?</w:t>
      </w:r>
    </w:p>
    <w:p w:rsidR="00004F36" w:rsidP="00004F36" w:rsidRDefault="007F7247" w14:paraId="23D2D093" w14:textId="25E35F73">
      <w:pPr>
        <w:spacing w:after="0" w:line="240" w:lineRule="auto"/>
        <w:ind w:left="720"/>
        <w:rPr>
          <w:rFonts w:cstheme="minorHAnsi"/>
        </w:rPr>
      </w:pPr>
      <w:r>
        <w:rPr>
          <w:rFonts w:cstheme="minorHAnsi"/>
        </w:rPr>
        <w:t>BLS</w:t>
      </w:r>
      <w:r w:rsidR="00004F36">
        <w:rPr>
          <w:rFonts w:cstheme="minorHAnsi"/>
        </w:rPr>
        <w:t xml:space="preserve"> looked at a r</w:t>
      </w:r>
      <w:r w:rsidRPr="00E91299" w:rsidR="00004F36">
        <w:rPr>
          <w:rFonts w:cstheme="minorHAnsi"/>
        </w:rPr>
        <w:t xml:space="preserve">atio of </w:t>
      </w:r>
      <w:r w:rsidR="00004F36">
        <w:rPr>
          <w:rFonts w:cstheme="minorHAnsi"/>
        </w:rPr>
        <w:t>average monthly employment to the number of new</w:t>
      </w:r>
      <w:r w:rsidRPr="00E91299" w:rsidR="00004F36">
        <w:rPr>
          <w:rFonts w:cstheme="minorHAnsi"/>
        </w:rPr>
        <w:t xml:space="preserve"> hires reported </w:t>
      </w:r>
      <w:r w:rsidR="00004F36">
        <w:rPr>
          <w:rFonts w:cstheme="minorHAnsi"/>
        </w:rPr>
        <w:t>in April. Most respondents reported values that were in line with expectation. About 1% of respondents reported values that were higher than expected. One reason for this could be that they are providing a firm-</w:t>
      </w:r>
      <w:r w:rsidRPr="00E91299" w:rsidR="00004F36">
        <w:rPr>
          <w:rFonts w:cstheme="minorHAnsi"/>
        </w:rPr>
        <w:t xml:space="preserve">level responses. </w:t>
      </w:r>
      <w:r>
        <w:rPr>
          <w:rFonts w:cstheme="minorHAnsi"/>
        </w:rPr>
        <w:t>BLS is</w:t>
      </w:r>
      <w:r w:rsidR="00004F36">
        <w:rPr>
          <w:rFonts w:cstheme="minorHAnsi"/>
        </w:rPr>
        <w:t xml:space="preserve"> adding </w:t>
      </w:r>
      <w:r w:rsidR="002F5ECE">
        <w:rPr>
          <w:rFonts w:cstheme="minorHAnsi"/>
        </w:rPr>
        <w:t>text</w:t>
      </w:r>
      <w:r w:rsidR="00004F36">
        <w:rPr>
          <w:rFonts w:cstheme="minorHAnsi"/>
        </w:rPr>
        <w:t xml:space="preserve"> to the </w:t>
      </w:r>
      <w:r w:rsidR="002F5ECE">
        <w:rPr>
          <w:rFonts w:cstheme="minorHAnsi"/>
        </w:rPr>
        <w:t xml:space="preserve">section introduction and </w:t>
      </w:r>
      <w:r w:rsidR="00056343">
        <w:rPr>
          <w:rFonts w:cstheme="minorHAnsi"/>
        </w:rPr>
        <w:t>question 6</w:t>
      </w:r>
      <w:r w:rsidR="002F5ECE">
        <w:rPr>
          <w:rFonts w:cstheme="minorHAnsi"/>
        </w:rPr>
        <w:t xml:space="preserve"> </w:t>
      </w:r>
      <w:r w:rsidRPr="00E91299" w:rsidR="00004F36">
        <w:rPr>
          <w:rFonts w:cstheme="minorHAnsi"/>
        </w:rPr>
        <w:t xml:space="preserve">reiterating “this location </w:t>
      </w:r>
      <w:r w:rsidR="00004F36">
        <w:rPr>
          <w:rFonts w:cstheme="minorHAnsi"/>
        </w:rPr>
        <w:t>only, not including other locations of this company.”</w:t>
      </w:r>
    </w:p>
    <w:p w:rsidR="002F5ECE" w:rsidP="00004F36" w:rsidRDefault="002F5ECE" w14:paraId="3FB5C8BF" w14:textId="3BE30E92">
      <w:pPr>
        <w:spacing w:after="0" w:line="240" w:lineRule="auto"/>
        <w:ind w:left="720"/>
        <w:rPr>
          <w:rFonts w:cstheme="minorHAnsi"/>
        </w:rPr>
      </w:pPr>
    </w:p>
    <w:p w:rsidR="002F5ECE" w:rsidP="00004F36" w:rsidRDefault="007F7247" w14:paraId="10B2BFF3" w14:textId="46DB1C1E">
      <w:pPr>
        <w:spacing w:after="0" w:line="240" w:lineRule="auto"/>
        <w:ind w:left="720"/>
        <w:rPr>
          <w:rFonts w:cstheme="minorHAnsi"/>
        </w:rPr>
      </w:pPr>
      <w:r>
        <w:rPr>
          <w:rFonts w:cstheme="minorHAnsi"/>
        </w:rPr>
        <w:t>BLS has</w:t>
      </w:r>
      <w:r w:rsidR="002F5ECE">
        <w:rPr>
          <w:rFonts w:cstheme="minorHAnsi"/>
        </w:rPr>
        <w:t xml:space="preserve"> </w:t>
      </w:r>
      <w:r w:rsidR="00E57055">
        <w:rPr>
          <w:rFonts w:cstheme="minorHAnsi"/>
        </w:rPr>
        <w:t>concluded</w:t>
      </w:r>
      <w:r w:rsidR="002F5ECE">
        <w:rPr>
          <w:rFonts w:cstheme="minorHAnsi"/>
        </w:rPr>
        <w:t xml:space="preserve"> that asking </w:t>
      </w:r>
      <w:r w:rsidR="00E57055">
        <w:rPr>
          <w:rFonts w:cstheme="minorHAnsi"/>
        </w:rPr>
        <w:t>for hires data for more than one month would be overly burdensome for large establishments having to review records to obtain the data and could also impact the smaller establishments relying on recall of the prior month to answer the questions about hires. The reference for hires will be July 2022.</w:t>
      </w:r>
    </w:p>
    <w:p w:rsidR="00E57055" w:rsidP="00004F36" w:rsidRDefault="00E57055" w14:paraId="67D9F41C" w14:textId="2F76B329">
      <w:pPr>
        <w:spacing w:after="0" w:line="240" w:lineRule="auto"/>
        <w:ind w:left="720"/>
        <w:rPr>
          <w:rFonts w:cstheme="minorHAnsi"/>
        </w:rPr>
      </w:pPr>
    </w:p>
    <w:p w:rsidR="00E57055" w:rsidP="00004F36" w:rsidRDefault="00E57055" w14:paraId="77C3EF54" w14:textId="602F9EB3">
      <w:pPr>
        <w:spacing w:after="0" w:line="240" w:lineRule="auto"/>
        <w:ind w:left="720"/>
        <w:rPr>
          <w:rFonts w:cstheme="minorHAnsi"/>
        </w:rPr>
      </w:pPr>
      <w:r>
        <w:rPr>
          <w:rFonts w:cstheme="minorHAnsi"/>
        </w:rPr>
        <w:t xml:space="preserve">To clear up any confusion concerning hires that that may leave a position shortly after being hired, </w:t>
      </w:r>
      <w:r w:rsidR="007F7247">
        <w:rPr>
          <w:rFonts w:cstheme="minorHAnsi"/>
        </w:rPr>
        <w:t xml:space="preserve">BLS is </w:t>
      </w:r>
      <w:r>
        <w:rPr>
          <w:rFonts w:cstheme="minorHAnsi"/>
        </w:rPr>
        <w:t xml:space="preserve">updating the text to </w:t>
      </w:r>
      <w:r>
        <w:rPr>
          <w:rFonts w:eastAsia="Times New Roman"/>
        </w:rPr>
        <w:t>“Include employees that were hired, even if they have not yet formally started, or have left the position since being hired.</w:t>
      </w:r>
      <w:r>
        <w:rPr>
          <w:rFonts w:cstheme="minorHAnsi"/>
        </w:rPr>
        <w:t xml:space="preserve"> </w:t>
      </w:r>
    </w:p>
    <w:p w:rsidR="00004F36" w:rsidP="00004F36" w:rsidRDefault="00004F36" w14:paraId="69986254" w14:textId="77777777">
      <w:pPr>
        <w:spacing w:after="0" w:line="240" w:lineRule="auto"/>
        <w:rPr>
          <w:rFonts w:cstheme="minorHAnsi"/>
        </w:rPr>
      </w:pPr>
    </w:p>
    <w:p w:rsidR="00B17905" w:rsidP="00B17905" w:rsidRDefault="00B17905" w14:paraId="5E153BDB" w14:textId="77777777">
      <w:pPr>
        <w:pStyle w:val="ListParagraph"/>
        <w:numPr>
          <w:ilvl w:val="0"/>
          <w:numId w:val="2"/>
        </w:numPr>
        <w:spacing w:after="0" w:line="240" w:lineRule="auto"/>
        <w:rPr>
          <w:rFonts w:cstheme="minorHAnsi"/>
        </w:rPr>
      </w:pPr>
      <w:r>
        <w:rPr>
          <w:rFonts w:cstheme="minorHAnsi"/>
        </w:rPr>
        <w:t>Question 8 – What did businesses do to attract more applicants</w:t>
      </w:r>
    </w:p>
    <w:p w:rsidR="00B17905" w:rsidP="00B17905" w:rsidRDefault="00B17905" w14:paraId="6FA63B83" w14:textId="77777777">
      <w:pPr>
        <w:spacing w:after="0" w:line="240" w:lineRule="auto"/>
        <w:ind w:left="720"/>
        <w:rPr>
          <w:rFonts w:cstheme="minorHAnsi"/>
        </w:rPr>
      </w:pPr>
      <w:r>
        <w:rPr>
          <w:rFonts w:cstheme="minorHAnsi"/>
        </w:rPr>
        <w:t>Added “Expanded telework or remote work” to response options.</w:t>
      </w:r>
    </w:p>
    <w:p w:rsidR="00B17905" w:rsidP="00B17905" w:rsidRDefault="00B17905" w14:paraId="57461390" w14:textId="77777777">
      <w:pPr>
        <w:spacing w:after="0" w:line="240" w:lineRule="auto"/>
        <w:ind w:left="720"/>
        <w:rPr>
          <w:rFonts w:cstheme="minorHAnsi"/>
        </w:rPr>
      </w:pPr>
    </w:p>
    <w:p w:rsidRPr="00E5331D" w:rsidR="00004F36" w:rsidP="00004F36" w:rsidRDefault="00004F36" w14:paraId="160122EF" w14:textId="6A18539A">
      <w:pPr>
        <w:pStyle w:val="ListParagraph"/>
        <w:numPr>
          <w:ilvl w:val="0"/>
          <w:numId w:val="2"/>
        </w:numPr>
        <w:spacing w:after="0" w:line="240" w:lineRule="auto"/>
        <w:rPr>
          <w:rFonts w:cstheme="minorHAnsi"/>
        </w:rPr>
      </w:pPr>
      <w:r w:rsidRPr="00E5331D">
        <w:rPr>
          <w:rFonts w:cstheme="minorHAnsi"/>
        </w:rPr>
        <w:t>Questions 11/12, 14/1</w:t>
      </w:r>
      <w:r>
        <w:rPr>
          <w:rFonts w:cstheme="minorHAnsi"/>
        </w:rPr>
        <w:t>5</w:t>
      </w:r>
      <w:r w:rsidR="0005316C">
        <w:rPr>
          <w:rFonts w:cstheme="minorHAnsi"/>
        </w:rPr>
        <w:t xml:space="preserve"> - Licensing and degree requirements</w:t>
      </w:r>
    </w:p>
    <w:p w:rsidR="00004F36" w:rsidP="00004F36" w:rsidRDefault="00004F36" w14:paraId="44A5EC50" w14:textId="77777777">
      <w:pPr>
        <w:spacing w:after="0" w:line="240" w:lineRule="auto"/>
        <w:ind w:left="720"/>
        <w:rPr>
          <w:rFonts w:cstheme="minorHAnsi"/>
        </w:rPr>
      </w:pPr>
      <w:r>
        <w:rPr>
          <w:rFonts w:cstheme="minorHAnsi"/>
        </w:rPr>
        <w:t xml:space="preserve">These questions ask about professional </w:t>
      </w:r>
      <w:r w:rsidRPr="00E5331D">
        <w:rPr>
          <w:rFonts w:cstheme="minorHAnsi"/>
        </w:rPr>
        <w:t xml:space="preserve">license </w:t>
      </w:r>
      <w:r>
        <w:rPr>
          <w:rFonts w:cstheme="minorHAnsi"/>
        </w:rPr>
        <w:t>or</w:t>
      </w:r>
      <w:r w:rsidRPr="00E5331D">
        <w:rPr>
          <w:rFonts w:cstheme="minorHAnsi"/>
        </w:rPr>
        <w:t xml:space="preserve"> bachelor’s </w:t>
      </w:r>
      <w:r>
        <w:rPr>
          <w:rFonts w:cstheme="minorHAnsi"/>
        </w:rPr>
        <w:t xml:space="preserve">degree requirements for new </w:t>
      </w:r>
      <w:r w:rsidRPr="00E5331D">
        <w:rPr>
          <w:rFonts w:cstheme="minorHAnsi"/>
        </w:rPr>
        <w:t xml:space="preserve">hires </w:t>
      </w:r>
      <w:r>
        <w:rPr>
          <w:rFonts w:cstheme="minorHAnsi"/>
        </w:rPr>
        <w:t xml:space="preserve">that took both </w:t>
      </w:r>
      <w:r w:rsidRPr="00E5331D">
        <w:rPr>
          <w:rFonts w:cstheme="minorHAnsi"/>
        </w:rPr>
        <w:t>&gt;30 and &lt;30 days</w:t>
      </w:r>
      <w:r>
        <w:rPr>
          <w:rFonts w:cstheme="minorHAnsi"/>
        </w:rPr>
        <w:t xml:space="preserve"> to hire. The original question gave respondents 3 options to </w:t>
      </w:r>
      <w:r>
        <w:rPr>
          <w:rFonts w:cstheme="minorHAnsi"/>
        </w:rPr>
        <w:lastRenderedPageBreak/>
        <w:t xml:space="preserve">select: </w:t>
      </w:r>
      <w:r w:rsidRPr="00E5331D">
        <w:rPr>
          <w:rFonts w:cstheme="minorHAnsi"/>
        </w:rPr>
        <w:t>All, Some or None</w:t>
      </w:r>
      <w:r>
        <w:rPr>
          <w:rFonts w:cstheme="minorHAnsi"/>
        </w:rPr>
        <w:t>. Initial results showed that most</w:t>
      </w:r>
      <w:r w:rsidRPr="00E5331D">
        <w:rPr>
          <w:rFonts w:cstheme="minorHAnsi"/>
        </w:rPr>
        <w:t xml:space="preserve"> respondents with &gt;5 hires are selecting “Some” for both &gt;30 and &lt;30 days</w:t>
      </w:r>
      <w:r>
        <w:rPr>
          <w:rFonts w:cstheme="minorHAnsi"/>
        </w:rPr>
        <w:t>, yielding results that will not be meaningful in making comparisons or distinctions.</w:t>
      </w:r>
    </w:p>
    <w:p w:rsidR="00004F36" w:rsidP="00004F36" w:rsidRDefault="00004F36" w14:paraId="2C678976" w14:textId="77777777">
      <w:pPr>
        <w:spacing w:after="0" w:line="240" w:lineRule="auto"/>
        <w:rPr>
          <w:rFonts w:cstheme="minorHAnsi"/>
        </w:rPr>
      </w:pPr>
    </w:p>
    <w:p w:rsidR="00F4218B" w:rsidP="00F4218B" w:rsidRDefault="00004F36" w14:paraId="2AB4F081" w14:textId="6D88D2FE">
      <w:pPr>
        <w:spacing w:after="0" w:line="240" w:lineRule="auto"/>
        <w:ind w:left="720"/>
        <w:rPr>
          <w:rFonts w:cstheme="minorHAnsi"/>
        </w:rPr>
      </w:pPr>
      <w:r>
        <w:rPr>
          <w:rFonts w:cstheme="minorHAnsi"/>
        </w:rPr>
        <w:t xml:space="preserve">These questions were updated to ask for approximate percentages, rather than the 3-level Likert scale options. The follow up email blast tested respondent ability to provide approximate percentages. </w:t>
      </w:r>
      <w:r w:rsidR="0005316C">
        <w:rPr>
          <w:rFonts w:cstheme="minorHAnsi"/>
        </w:rPr>
        <w:t xml:space="preserve"> These responses to updated online questionnaire revealed no difficulty in respondents being able to provide the approximate percentages.</w:t>
      </w:r>
    </w:p>
    <w:p w:rsidR="009C207F" w:rsidP="00F4218B" w:rsidRDefault="009C207F" w14:paraId="351346B2" w14:textId="3F8BEE36">
      <w:pPr>
        <w:spacing w:after="0" w:line="240" w:lineRule="auto"/>
        <w:ind w:left="720"/>
        <w:rPr>
          <w:rFonts w:cstheme="minorHAnsi"/>
        </w:rPr>
      </w:pPr>
    </w:p>
    <w:p w:rsidR="009C207F" w:rsidP="00F4218B" w:rsidRDefault="009C207F" w14:paraId="763E5565" w14:textId="52F77883">
      <w:pPr>
        <w:spacing w:after="0" w:line="240" w:lineRule="auto"/>
        <w:ind w:left="720"/>
        <w:rPr>
          <w:rFonts w:cstheme="minorHAnsi"/>
        </w:rPr>
      </w:pPr>
      <w:r>
        <w:rPr>
          <w:rFonts w:cstheme="minorHAnsi"/>
        </w:rPr>
        <w:t xml:space="preserve">Pending </w:t>
      </w:r>
      <w:r w:rsidR="00724539">
        <w:rPr>
          <w:rFonts w:cstheme="minorHAnsi"/>
        </w:rPr>
        <w:t>technical updates to the system, t</w:t>
      </w:r>
      <w:r>
        <w:rPr>
          <w:rFonts w:cstheme="minorHAnsi"/>
        </w:rPr>
        <w:t xml:space="preserve">he word required </w:t>
      </w:r>
      <w:r w:rsidR="00724539">
        <w:rPr>
          <w:rFonts w:cstheme="minorHAnsi"/>
        </w:rPr>
        <w:t>will be underlined, as recommended.</w:t>
      </w:r>
    </w:p>
    <w:p w:rsidRPr="0086027D" w:rsidR="0086027D" w:rsidP="0086027D" w:rsidRDefault="0086027D" w14:paraId="436292BD" w14:textId="77777777">
      <w:pPr>
        <w:spacing w:after="0" w:line="240" w:lineRule="auto"/>
        <w:ind w:firstLine="720"/>
        <w:rPr>
          <w:rFonts w:cstheme="minorHAnsi"/>
        </w:rPr>
      </w:pPr>
    </w:p>
    <w:p w:rsidR="00F4218B" w:rsidP="00004F36" w:rsidRDefault="00F4218B" w14:paraId="6EFD5834" w14:textId="4FE16C5D">
      <w:pPr>
        <w:pStyle w:val="ListParagraph"/>
        <w:numPr>
          <w:ilvl w:val="0"/>
          <w:numId w:val="2"/>
        </w:numPr>
        <w:spacing w:after="0" w:line="240" w:lineRule="auto"/>
        <w:rPr>
          <w:rFonts w:cstheme="minorHAnsi"/>
        </w:rPr>
      </w:pPr>
      <w:r>
        <w:rPr>
          <w:rFonts w:cstheme="minorHAnsi"/>
        </w:rPr>
        <w:t>Question 20 – Hires in the last year</w:t>
      </w:r>
    </w:p>
    <w:p w:rsidR="00F4218B" w:rsidP="00F4218B" w:rsidRDefault="007F7247" w14:paraId="160713F1" w14:textId="6AB9C81D">
      <w:pPr>
        <w:spacing w:after="0" w:line="240" w:lineRule="auto"/>
        <w:ind w:left="720"/>
        <w:rPr>
          <w:rFonts w:cstheme="minorHAnsi"/>
        </w:rPr>
      </w:pPr>
      <w:r>
        <w:rPr>
          <w:rFonts w:cstheme="minorHAnsi"/>
        </w:rPr>
        <w:t>BLS</w:t>
      </w:r>
      <w:r w:rsidR="00F4218B">
        <w:rPr>
          <w:rFonts w:cstheme="minorHAnsi"/>
        </w:rPr>
        <w:t xml:space="preserve"> will change the question to hires in the last 12 months.</w:t>
      </w:r>
      <w:r w:rsidR="0012548F">
        <w:rPr>
          <w:rFonts w:cstheme="minorHAnsi"/>
        </w:rPr>
        <w:t xml:space="preserve"> Also change</w:t>
      </w:r>
      <w:r>
        <w:rPr>
          <w:rFonts w:cstheme="minorHAnsi"/>
        </w:rPr>
        <w:t>d</w:t>
      </w:r>
      <w:r w:rsidR="0012548F">
        <w:rPr>
          <w:rFonts w:cstheme="minorHAnsi"/>
        </w:rPr>
        <w:t xml:space="preserve"> reference in questions 21 and 22 to last 12 months.</w:t>
      </w:r>
    </w:p>
    <w:p w:rsidRPr="00F4218B" w:rsidR="00F4218B" w:rsidP="00F4218B" w:rsidRDefault="00F4218B" w14:paraId="39F729C8" w14:textId="77777777">
      <w:pPr>
        <w:spacing w:after="0" w:line="240" w:lineRule="auto"/>
        <w:ind w:left="720"/>
        <w:rPr>
          <w:rFonts w:cstheme="minorHAnsi"/>
        </w:rPr>
      </w:pPr>
    </w:p>
    <w:p w:rsidR="00F4218B" w:rsidP="00004F36" w:rsidRDefault="00F4218B" w14:paraId="65FAEE28" w14:textId="4CF48095">
      <w:pPr>
        <w:pStyle w:val="ListParagraph"/>
        <w:numPr>
          <w:ilvl w:val="0"/>
          <w:numId w:val="2"/>
        </w:numPr>
        <w:spacing w:after="0" w:line="240" w:lineRule="auto"/>
        <w:rPr>
          <w:rFonts w:cstheme="minorHAnsi"/>
        </w:rPr>
      </w:pPr>
      <w:r>
        <w:rPr>
          <w:rFonts w:cstheme="minorHAnsi"/>
        </w:rPr>
        <w:t>Questions 21 and 22 – Response options.</w:t>
      </w:r>
    </w:p>
    <w:p w:rsidR="00F4218B" w:rsidP="00F4218B" w:rsidRDefault="00F4218B" w14:paraId="5AF5B396" w14:textId="380D2DE2">
      <w:pPr>
        <w:spacing w:after="0" w:line="240" w:lineRule="auto"/>
        <w:ind w:left="720"/>
        <w:rPr>
          <w:rFonts w:cstheme="minorHAnsi"/>
        </w:rPr>
      </w:pPr>
      <w:r>
        <w:rPr>
          <w:rFonts w:cstheme="minorHAnsi"/>
        </w:rPr>
        <w:t>No changes to the response options listed.  Temporary help agency employees are not employees of the surveyed establishment.  Hiring a temp would be in place of hiring at the establishment.  Social media and word-of-mouth are generally considered the same.</w:t>
      </w:r>
      <w:r w:rsidR="009F4A74">
        <w:rPr>
          <w:rFonts w:cstheme="minorHAnsi"/>
        </w:rPr>
        <w:t xml:space="preserve"> BLS cognitive lab agreed with </w:t>
      </w:r>
      <w:r w:rsidR="00585F59">
        <w:rPr>
          <w:rFonts w:cstheme="minorHAnsi"/>
        </w:rPr>
        <w:t>this no change decision.</w:t>
      </w:r>
    </w:p>
    <w:p w:rsidRPr="00F4218B" w:rsidR="00F4218B" w:rsidP="00F4218B" w:rsidRDefault="00F4218B" w14:paraId="69B684E1" w14:textId="77777777">
      <w:pPr>
        <w:spacing w:after="0" w:line="240" w:lineRule="auto"/>
        <w:ind w:left="720"/>
        <w:rPr>
          <w:rFonts w:cstheme="minorHAnsi"/>
        </w:rPr>
      </w:pPr>
    </w:p>
    <w:p w:rsidRPr="00E5331D" w:rsidR="00004F36" w:rsidP="00004F36" w:rsidRDefault="00004F36" w14:paraId="67CD1890" w14:textId="5A0AA8CF">
      <w:pPr>
        <w:pStyle w:val="ListParagraph"/>
        <w:numPr>
          <w:ilvl w:val="0"/>
          <w:numId w:val="2"/>
        </w:numPr>
        <w:spacing w:after="0" w:line="240" w:lineRule="auto"/>
        <w:rPr>
          <w:rFonts w:cstheme="minorHAnsi"/>
        </w:rPr>
      </w:pPr>
      <w:r w:rsidRPr="00E5331D">
        <w:rPr>
          <w:rFonts w:cstheme="minorHAnsi"/>
        </w:rPr>
        <w:t>Option for more feedback</w:t>
      </w:r>
    </w:p>
    <w:p w:rsidRPr="001B291F" w:rsidR="00004F36" w:rsidP="00004F36" w:rsidRDefault="00004F36" w14:paraId="42342DCC" w14:textId="341A3303">
      <w:pPr>
        <w:spacing w:after="0" w:line="240" w:lineRule="auto"/>
        <w:ind w:left="720"/>
        <w:rPr>
          <w:rFonts w:cstheme="minorHAnsi"/>
        </w:rPr>
      </w:pPr>
      <w:r>
        <w:rPr>
          <w:rFonts w:cstheme="minorHAnsi"/>
        </w:rPr>
        <w:t xml:space="preserve">During cognitive interviews, many respondents reported that they wanted to provide additional information about the difficulties that they are having with hiring. </w:t>
      </w:r>
      <w:r w:rsidR="007F7247">
        <w:rPr>
          <w:rFonts w:cstheme="minorHAnsi"/>
        </w:rPr>
        <w:t>BLS</w:t>
      </w:r>
      <w:r>
        <w:rPr>
          <w:rFonts w:cstheme="minorHAnsi"/>
        </w:rPr>
        <w:t xml:space="preserve"> also received a detailed email back from a respondent with additional information about difficulties hiring. For this reason, </w:t>
      </w:r>
      <w:r w:rsidR="007F6E7E">
        <w:rPr>
          <w:rFonts w:cstheme="minorHAnsi"/>
        </w:rPr>
        <w:t xml:space="preserve">the decision was made to add </w:t>
      </w:r>
      <w:r>
        <w:rPr>
          <w:rFonts w:cstheme="minorHAnsi"/>
        </w:rPr>
        <w:t>a line to the Thank-You page with a link for respondents to be able to provide additional feedback, if they so desire.</w:t>
      </w:r>
      <w:r w:rsidR="00585F59">
        <w:rPr>
          <w:rFonts w:cstheme="minorHAnsi"/>
        </w:rPr>
        <w:t xml:space="preserve"> BLS cognitive lab agreed with this change.</w:t>
      </w:r>
    </w:p>
    <w:p w:rsidR="00004F36" w:rsidP="00004F36" w:rsidRDefault="00004F36" w14:paraId="59A485AA" w14:textId="4182A9F8">
      <w:pPr>
        <w:rPr>
          <w:rFonts w:cstheme="minorHAnsi"/>
        </w:rPr>
      </w:pPr>
    </w:p>
    <w:p w:rsidRPr="00004F36" w:rsidR="00C60483" w:rsidP="00004F36" w:rsidRDefault="00C60483" w14:paraId="4CBF5E84" w14:textId="56851A29">
      <w:pPr>
        <w:rPr>
          <w:rFonts w:cstheme="minorHAnsi"/>
        </w:rPr>
      </w:pPr>
      <w:r>
        <w:rPr>
          <w:rFonts w:cstheme="minorHAnsi"/>
        </w:rPr>
        <w:t xml:space="preserve">Attachment: Updated </w:t>
      </w:r>
      <w:r w:rsidR="00884DF6">
        <w:rPr>
          <w:rFonts w:cstheme="minorHAnsi"/>
        </w:rPr>
        <w:t xml:space="preserve">2023 BRS </w:t>
      </w:r>
      <w:r>
        <w:rPr>
          <w:rFonts w:cstheme="minorHAnsi"/>
        </w:rPr>
        <w:t>screenshots</w:t>
      </w:r>
    </w:p>
    <w:sectPr w:rsidRPr="00004F36" w:rsidR="00C604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CF14" w14:textId="77777777" w:rsidR="005060E4" w:rsidRDefault="005060E4" w:rsidP="005060E4">
      <w:pPr>
        <w:spacing w:after="0" w:line="240" w:lineRule="auto"/>
      </w:pPr>
      <w:r>
        <w:separator/>
      </w:r>
    </w:p>
  </w:endnote>
  <w:endnote w:type="continuationSeparator" w:id="0">
    <w:p w14:paraId="73124256" w14:textId="77777777" w:rsidR="005060E4" w:rsidRDefault="005060E4" w:rsidP="0050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281652"/>
      <w:docPartObj>
        <w:docPartGallery w:val="Page Numbers (Bottom of Page)"/>
        <w:docPartUnique/>
      </w:docPartObj>
    </w:sdtPr>
    <w:sdtEndPr>
      <w:rPr>
        <w:noProof/>
      </w:rPr>
    </w:sdtEndPr>
    <w:sdtContent>
      <w:p w14:paraId="3DDA665A" w14:textId="412B10E0" w:rsidR="005060E4" w:rsidRDefault="005060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15B08" w14:textId="77777777" w:rsidR="005060E4" w:rsidRDefault="00506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F2C26" w14:textId="77777777" w:rsidR="005060E4" w:rsidRDefault="005060E4" w:rsidP="005060E4">
      <w:pPr>
        <w:spacing w:after="0" w:line="240" w:lineRule="auto"/>
      </w:pPr>
      <w:r>
        <w:separator/>
      </w:r>
    </w:p>
  </w:footnote>
  <w:footnote w:type="continuationSeparator" w:id="0">
    <w:p w14:paraId="25AC859F" w14:textId="77777777" w:rsidR="005060E4" w:rsidRDefault="005060E4" w:rsidP="00506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C73"/>
    <w:multiLevelType w:val="hybridMultilevel"/>
    <w:tmpl w:val="920E8B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D47EF3"/>
    <w:multiLevelType w:val="hybridMultilevel"/>
    <w:tmpl w:val="4528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7F5C"/>
    <w:multiLevelType w:val="hybridMultilevel"/>
    <w:tmpl w:val="8D4E7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3321F"/>
    <w:multiLevelType w:val="hybridMultilevel"/>
    <w:tmpl w:val="5470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67615"/>
    <w:multiLevelType w:val="hybridMultilevel"/>
    <w:tmpl w:val="AEA45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1352F"/>
    <w:multiLevelType w:val="hybridMultilevel"/>
    <w:tmpl w:val="CA64F726"/>
    <w:lvl w:ilvl="0" w:tplc="C4CEAC76">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82ACF"/>
    <w:multiLevelType w:val="hybridMultilevel"/>
    <w:tmpl w:val="22603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6607B6"/>
    <w:multiLevelType w:val="hybridMultilevel"/>
    <w:tmpl w:val="C10EBE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D4582"/>
    <w:multiLevelType w:val="hybridMultilevel"/>
    <w:tmpl w:val="A048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381179"/>
    <w:multiLevelType w:val="hybridMultilevel"/>
    <w:tmpl w:val="5D04DE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2"/>
  </w:num>
  <w:num w:numId="4">
    <w:abstractNumId w:val="9"/>
  </w:num>
  <w:num w:numId="5">
    <w:abstractNumId w:val="1"/>
  </w:num>
  <w:num w:numId="6">
    <w:abstractNumId w:val="4"/>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03"/>
    <w:rsid w:val="0000161C"/>
    <w:rsid w:val="00004A0C"/>
    <w:rsid w:val="00004F36"/>
    <w:rsid w:val="00010922"/>
    <w:rsid w:val="00013773"/>
    <w:rsid w:val="00043A74"/>
    <w:rsid w:val="00044BA1"/>
    <w:rsid w:val="0005316C"/>
    <w:rsid w:val="00056343"/>
    <w:rsid w:val="000906AF"/>
    <w:rsid w:val="000C39F0"/>
    <w:rsid w:val="000D33CF"/>
    <w:rsid w:val="000D5FAF"/>
    <w:rsid w:val="000E1965"/>
    <w:rsid w:val="001050DF"/>
    <w:rsid w:val="001107A3"/>
    <w:rsid w:val="0012548F"/>
    <w:rsid w:val="0013501E"/>
    <w:rsid w:val="00150870"/>
    <w:rsid w:val="00161E75"/>
    <w:rsid w:val="001756B8"/>
    <w:rsid w:val="00176A05"/>
    <w:rsid w:val="001A380B"/>
    <w:rsid w:val="001A380D"/>
    <w:rsid w:val="001B291F"/>
    <w:rsid w:val="001F22D4"/>
    <w:rsid w:val="001F629D"/>
    <w:rsid w:val="001F7F37"/>
    <w:rsid w:val="002067D1"/>
    <w:rsid w:val="00230D58"/>
    <w:rsid w:val="0023647A"/>
    <w:rsid w:val="00241C1E"/>
    <w:rsid w:val="00256F94"/>
    <w:rsid w:val="00261CC0"/>
    <w:rsid w:val="0026342C"/>
    <w:rsid w:val="00265FFE"/>
    <w:rsid w:val="00275A09"/>
    <w:rsid w:val="00287CC5"/>
    <w:rsid w:val="00297385"/>
    <w:rsid w:val="002A5D67"/>
    <w:rsid w:val="002B2D0D"/>
    <w:rsid w:val="002C25E1"/>
    <w:rsid w:val="002C3BA3"/>
    <w:rsid w:val="002E285C"/>
    <w:rsid w:val="002E3C66"/>
    <w:rsid w:val="002F03A4"/>
    <w:rsid w:val="002F3D5A"/>
    <w:rsid w:val="002F5ECE"/>
    <w:rsid w:val="00323460"/>
    <w:rsid w:val="00325F59"/>
    <w:rsid w:val="00333B34"/>
    <w:rsid w:val="00342061"/>
    <w:rsid w:val="00351AB0"/>
    <w:rsid w:val="003626CD"/>
    <w:rsid w:val="00375E18"/>
    <w:rsid w:val="00376B90"/>
    <w:rsid w:val="00387C2E"/>
    <w:rsid w:val="003A224E"/>
    <w:rsid w:val="003C0063"/>
    <w:rsid w:val="003D4AFC"/>
    <w:rsid w:val="00400847"/>
    <w:rsid w:val="00412BD9"/>
    <w:rsid w:val="00423E42"/>
    <w:rsid w:val="004578A1"/>
    <w:rsid w:val="00465463"/>
    <w:rsid w:val="00480EEE"/>
    <w:rsid w:val="00481A6A"/>
    <w:rsid w:val="004A2AA1"/>
    <w:rsid w:val="004A5194"/>
    <w:rsid w:val="004C3462"/>
    <w:rsid w:val="004E34B9"/>
    <w:rsid w:val="004F7E51"/>
    <w:rsid w:val="005060E4"/>
    <w:rsid w:val="005168DB"/>
    <w:rsid w:val="005322F6"/>
    <w:rsid w:val="00566652"/>
    <w:rsid w:val="00582187"/>
    <w:rsid w:val="00584A8D"/>
    <w:rsid w:val="00585F59"/>
    <w:rsid w:val="005D1F0A"/>
    <w:rsid w:val="00633B1A"/>
    <w:rsid w:val="0066115C"/>
    <w:rsid w:val="00665DE8"/>
    <w:rsid w:val="0067432A"/>
    <w:rsid w:val="0068435A"/>
    <w:rsid w:val="006846D0"/>
    <w:rsid w:val="00685EBF"/>
    <w:rsid w:val="0069172E"/>
    <w:rsid w:val="00692047"/>
    <w:rsid w:val="006C5AF7"/>
    <w:rsid w:val="006D4EBC"/>
    <w:rsid w:val="006D5E3C"/>
    <w:rsid w:val="006E6C7C"/>
    <w:rsid w:val="006E7093"/>
    <w:rsid w:val="00700D66"/>
    <w:rsid w:val="00704A24"/>
    <w:rsid w:val="00705221"/>
    <w:rsid w:val="00724539"/>
    <w:rsid w:val="007324E4"/>
    <w:rsid w:val="00741337"/>
    <w:rsid w:val="00752DCF"/>
    <w:rsid w:val="00760427"/>
    <w:rsid w:val="00760E95"/>
    <w:rsid w:val="00780EA8"/>
    <w:rsid w:val="00782037"/>
    <w:rsid w:val="00784A60"/>
    <w:rsid w:val="0079624C"/>
    <w:rsid w:val="00796C52"/>
    <w:rsid w:val="007C3FE9"/>
    <w:rsid w:val="007D1906"/>
    <w:rsid w:val="007D5C58"/>
    <w:rsid w:val="007E1B22"/>
    <w:rsid w:val="007E60FE"/>
    <w:rsid w:val="007F6E7E"/>
    <w:rsid w:val="007F7247"/>
    <w:rsid w:val="008012D2"/>
    <w:rsid w:val="008150A8"/>
    <w:rsid w:val="008500C6"/>
    <w:rsid w:val="0086027D"/>
    <w:rsid w:val="00861B7B"/>
    <w:rsid w:val="00872E8C"/>
    <w:rsid w:val="008812BB"/>
    <w:rsid w:val="00884DF6"/>
    <w:rsid w:val="0089524B"/>
    <w:rsid w:val="00896C34"/>
    <w:rsid w:val="0089772D"/>
    <w:rsid w:val="008A023D"/>
    <w:rsid w:val="008A7D62"/>
    <w:rsid w:val="008E417A"/>
    <w:rsid w:val="008F3E0F"/>
    <w:rsid w:val="009126C7"/>
    <w:rsid w:val="009175AE"/>
    <w:rsid w:val="009258AE"/>
    <w:rsid w:val="00933CFA"/>
    <w:rsid w:val="00934DBF"/>
    <w:rsid w:val="009363A5"/>
    <w:rsid w:val="009509F0"/>
    <w:rsid w:val="00975856"/>
    <w:rsid w:val="009863DC"/>
    <w:rsid w:val="00986EDC"/>
    <w:rsid w:val="009C207F"/>
    <w:rsid w:val="009E2DCC"/>
    <w:rsid w:val="009E4282"/>
    <w:rsid w:val="009E756F"/>
    <w:rsid w:val="009F1540"/>
    <w:rsid w:val="009F4A74"/>
    <w:rsid w:val="00A00128"/>
    <w:rsid w:val="00A057CE"/>
    <w:rsid w:val="00A12386"/>
    <w:rsid w:val="00A40EC2"/>
    <w:rsid w:val="00A51A58"/>
    <w:rsid w:val="00A551E8"/>
    <w:rsid w:val="00A66543"/>
    <w:rsid w:val="00A70E95"/>
    <w:rsid w:val="00A80EF0"/>
    <w:rsid w:val="00A97642"/>
    <w:rsid w:val="00AB4B64"/>
    <w:rsid w:val="00AC2B73"/>
    <w:rsid w:val="00AC3683"/>
    <w:rsid w:val="00AD717F"/>
    <w:rsid w:val="00AF6958"/>
    <w:rsid w:val="00B00FB0"/>
    <w:rsid w:val="00B07161"/>
    <w:rsid w:val="00B17905"/>
    <w:rsid w:val="00B440ED"/>
    <w:rsid w:val="00B650DD"/>
    <w:rsid w:val="00B82914"/>
    <w:rsid w:val="00B9508C"/>
    <w:rsid w:val="00BA0774"/>
    <w:rsid w:val="00BA111E"/>
    <w:rsid w:val="00BB0510"/>
    <w:rsid w:val="00BB4D4D"/>
    <w:rsid w:val="00BD65AB"/>
    <w:rsid w:val="00C118F4"/>
    <w:rsid w:val="00C34EEC"/>
    <w:rsid w:val="00C37EAE"/>
    <w:rsid w:val="00C41E2D"/>
    <w:rsid w:val="00C458CD"/>
    <w:rsid w:val="00C60483"/>
    <w:rsid w:val="00C6090C"/>
    <w:rsid w:val="00C65692"/>
    <w:rsid w:val="00C66618"/>
    <w:rsid w:val="00C873CA"/>
    <w:rsid w:val="00CA0DDA"/>
    <w:rsid w:val="00CD18B2"/>
    <w:rsid w:val="00CD4AD6"/>
    <w:rsid w:val="00CF1881"/>
    <w:rsid w:val="00D043FE"/>
    <w:rsid w:val="00D360C9"/>
    <w:rsid w:val="00D40583"/>
    <w:rsid w:val="00D51FAC"/>
    <w:rsid w:val="00D57B07"/>
    <w:rsid w:val="00D62C5E"/>
    <w:rsid w:val="00D749B7"/>
    <w:rsid w:val="00D75334"/>
    <w:rsid w:val="00DB5A2D"/>
    <w:rsid w:val="00DC1D71"/>
    <w:rsid w:val="00DC724D"/>
    <w:rsid w:val="00DE4C25"/>
    <w:rsid w:val="00DE7483"/>
    <w:rsid w:val="00E15633"/>
    <w:rsid w:val="00E218C2"/>
    <w:rsid w:val="00E24826"/>
    <w:rsid w:val="00E34509"/>
    <w:rsid w:val="00E43A37"/>
    <w:rsid w:val="00E46F35"/>
    <w:rsid w:val="00E50DCD"/>
    <w:rsid w:val="00E5331D"/>
    <w:rsid w:val="00E57055"/>
    <w:rsid w:val="00E60555"/>
    <w:rsid w:val="00E674FE"/>
    <w:rsid w:val="00E91299"/>
    <w:rsid w:val="00E952B0"/>
    <w:rsid w:val="00EB60DE"/>
    <w:rsid w:val="00F01642"/>
    <w:rsid w:val="00F106E8"/>
    <w:rsid w:val="00F16903"/>
    <w:rsid w:val="00F4218B"/>
    <w:rsid w:val="00F55E3F"/>
    <w:rsid w:val="00F861B1"/>
    <w:rsid w:val="00FA3A50"/>
    <w:rsid w:val="00FA407F"/>
    <w:rsid w:val="00FB3F86"/>
    <w:rsid w:val="00FD2A0A"/>
    <w:rsid w:val="00FF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F862"/>
  <w15:chartTrackingRefBased/>
  <w15:docId w15:val="{2B43E46B-E0F0-45EF-A6BB-3BD71AFA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DBF"/>
    <w:pPr>
      <w:ind w:left="720"/>
      <w:contextualSpacing/>
    </w:pPr>
  </w:style>
  <w:style w:type="paragraph" w:styleId="Header">
    <w:name w:val="header"/>
    <w:basedOn w:val="Normal"/>
    <w:link w:val="HeaderChar"/>
    <w:uiPriority w:val="99"/>
    <w:unhideWhenUsed/>
    <w:rsid w:val="00506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0E4"/>
  </w:style>
  <w:style w:type="paragraph" w:styleId="Footer">
    <w:name w:val="footer"/>
    <w:basedOn w:val="Normal"/>
    <w:link w:val="FooterChar"/>
    <w:uiPriority w:val="99"/>
    <w:unhideWhenUsed/>
    <w:rsid w:val="00506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0E4"/>
  </w:style>
  <w:style w:type="character" w:styleId="CommentReference">
    <w:name w:val="annotation reference"/>
    <w:basedOn w:val="DefaultParagraphFont"/>
    <w:uiPriority w:val="99"/>
    <w:semiHidden/>
    <w:unhideWhenUsed/>
    <w:rsid w:val="0013501E"/>
    <w:rPr>
      <w:sz w:val="16"/>
      <w:szCs w:val="16"/>
    </w:rPr>
  </w:style>
  <w:style w:type="paragraph" w:styleId="CommentText">
    <w:name w:val="annotation text"/>
    <w:basedOn w:val="Normal"/>
    <w:link w:val="CommentTextChar"/>
    <w:uiPriority w:val="99"/>
    <w:semiHidden/>
    <w:unhideWhenUsed/>
    <w:rsid w:val="0013501E"/>
    <w:pPr>
      <w:spacing w:line="240" w:lineRule="auto"/>
    </w:pPr>
    <w:rPr>
      <w:sz w:val="20"/>
      <w:szCs w:val="20"/>
    </w:rPr>
  </w:style>
  <w:style w:type="character" w:customStyle="1" w:styleId="CommentTextChar">
    <w:name w:val="Comment Text Char"/>
    <w:basedOn w:val="DefaultParagraphFont"/>
    <w:link w:val="CommentText"/>
    <w:uiPriority w:val="99"/>
    <w:semiHidden/>
    <w:rsid w:val="0013501E"/>
    <w:rPr>
      <w:sz w:val="20"/>
      <w:szCs w:val="20"/>
    </w:rPr>
  </w:style>
  <w:style w:type="paragraph" w:styleId="CommentSubject">
    <w:name w:val="annotation subject"/>
    <w:basedOn w:val="CommentText"/>
    <w:next w:val="CommentText"/>
    <w:link w:val="CommentSubjectChar"/>
    <w:uiPriority w:val="99"/>
    <w:semiHidden/>
    <w:unhideWhenUsed/>
    <w:rsid w:val="0013501E"/>
    <w:rPr>
      <w:b/>
      <w:bCs/>
    </w:rPr>
  </w:style>
  <w:style w:type="character" w:customStyle="1" w:styleId="CommentSubjectChar">
    <w:name w:val="Comment Subject Char"/>
    <w:basedOn w:val="CommentTextChar"/>
    <w:link w:val="CommentSubject"/>
    <w:uiPriority w:val="99"/>
    <w:semiHidden/>
    <w:rsid w:val="001350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3932">
      <w:bodyDiv w:val="1"/>
      <w:marLeft w:val="0"/>
      <w:marRight w:val="0"/>
      <w:marTop w:val="0"/>
      <w:marBottom w:val="0"/>
      <w:divBdr>
        <w:top w:val="none" w:sz="0" w:space="0" w:color="auto"/>
        <w:left w:val="none" w:sz="0" w:space="0" w:color="auto"/>
        <w:bottom w:val="none" w:sz="0" w:space="0" w:color="auto"/>
        <w:right w:val="none" w:sz="0" w:space="0" w:color="auto"/>
      </w:divBdr>
    </w:div>
    <w:div w:id="572735650">
      <w:bodyDiv w:val="1"/>
      <w:marLeft w:val="0"/>
      <w:marRight w:val="0"/>
      <w:marTop w:val="0"/>
      <w:marBottom w:val="0"/>
      <w:divBdr>
        <w:top w:val="none" w:sz="0" w:space="0" w:color="auto"/>
        <w:left w:val="none" w:sz="0" w:space="0" w:color="auto"/>
        <w:bottom w:val="none" w:sz="0" w:space="0" w:color="auto"/>
        <w:right w:val="none" w:sz="0" w:space="0" w:color="auto"/>
      </w:divBdr>
    </w:div>
    <w:div w:id="599459348">
      <w:bodyDiv w:val="1"/>
      <w:marLeft w:val="0"/>
      <w:marRight w:val="0"/>
      <w:marTop w:val="0"/>
      <w:marBottom w:val="0"/>
      <w:divBdr>
        <w:top w:val="none" w:sz="0" w:space="0" w:color="auto"/>
        <w:left w:val="none" w:sz="0" w:space="0" w:color="auto"/>
        <w:bottom w:val="none" w:sz="0" w:space="0" w:color="auto"/>
        <w:right w:val="none" w:sz="0" w:space="0" w:color="auto"/>
      </w:divBdr>
    </w:div>
    <w:div w:id="772358800">
      <w:bodyDiv w:val="1"/>
      <w:marLeft w:val="0"/>
      <w:marRight w:val="0"/>
      <w:marTop w:val="0"/>
      <w:marBottom w:val="0"/>
      <w:divBdr>
        <w:top w:val="none" w:sz="0" w:space="0" w:color="auto"/>
        <w:left w:val="none" w:sz="0" w:space="0" w:color="auto"/>
        <w:bottom w:val="none" w:sz="0" w:space="0" w:color="auto"/>
        <w:right w:val="none" w:sz="0" w:space="0" w:color="auto"/>
      </w:divBdr>
    </w:div>
    <w:div w:id="1024595378">
      <w:bodyDiv w:val="1"/>
      <w:marLeft w:val="0"/>
      <w:marRight w:val="0"/>
      <w:marTop w:val="0"/>
      <w:marBottom w:val="0"/>
      <w:divBdr>
        <w:top w:val="none" w:sz="0" w:space="0" w:color="auto"/>
        <w:left w:val="none" w:sz="0" w:space="0" w:color="auto"/>
        <w:bottom w:val="none" w:sz="0" w:space="0" w:color="auto"/>
        <w:right w:val="none" w:sz="0" w:space="0" w:color="auto"/>
      </w:divBdr>
    </w:div>
    <w:div w:id="1157267390">
      <w:bodyDiv w:val="1"/>
      <w:marLeft w:val="0"/>
      <w:marRight w:val="0"/>
      <w:marTop w:val="0"/>
      <w:marBottom w:val="0"/>
      <w:divBdr>
        <w:top w:val="none" w:sz="0" w:space="0" w:color="auto"/>
        <w:left w:val="none" w:sz="0" w:space="0" w:color="auto"/>
        <w:bottom w:val="none" w:sz="0" w:space="0" w:color="auto"/>
        <w:right w:val="none" w:sz="0" w:space="0" w:color="auto"/>
      </w:divBdr>
    </w:div>
    <w:div w:id="1777947998">
      <w:bodyDiv w:val="1"/>
      <w:marLeft w:val="0"/>
      <w:marRight w:val="0"/>
      <w:marTop w:val="0"/>
      <w:marBottom w:val="0"/>
      <w:divBdr>
        <w:top w:val="none" w:sz="0" w:space="0" w:color="auto"/>
        <w:left w:val="none" w:sz="0" w:space="0" w:color="auto"/>
        <w:bottom w:val="none" w:sz="0" w:space="0" w:color="auto"/>
        <w:right w:val="none" w:sz="0" w:space="0" w:color="auto"/>
      </w:divBdr>
    </w:div>
    <w:div w:id="1902641248">
      <w:bodyDiv w:val="1"/>
      <w:marLeft w:val="0"/>
      <w:marRight w:val="0"/>
      <w:marTop w:val="0"/>
      <w:marBottom w:val="0"/>
      <w:divBdr>
        <w:top w:val="none" w:sz="0" w:space="0" w:color="auto"/>
        <w:left w:val="none" w:sz="0" w:space="0" w:color="auto"/>
        <w:bottom w:val="none" w:sz="0" w:space="0" w:color="auto"/>
        <w:right w:val="none" w:sz="0" w:space="0" w:color="auto"/>
      </w:divBdr>
    </w:div>
    <w:div w:id="20543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663</TotalTime>
  <Pages>8</Pages>
  <Words>3284</Words>
  <Characters>18723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Emily - BLS</dc:creator>
  <cp:keywords/>
  <dc:description/>
  <cp:lastModifiedBy>Thomas, Emily - BLS</cp:lastModifiedBy>
  <cp:revision>187</cp:revision>
  <dcterms:created xsi:type="dcterms:W3CDTF">2022-06-27T14:12:00Z</dcterms:created>
  <dcterms:modified xsi:type="dcterms:W3CDTF">2022-07-08T17:35:00Z</dcterms:modified>
</cp:coreProperties>
</file>