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0463" w:rsidR="008C0463" w:rsidRDefault="00B82339" w14:paraId="69C472B7" w14:textId="1844D19A">
      <w:pPr>
        <w:rPr>
          <w:rFonts w:ascii="Arial Black" w:hAnsi="Arial Black"/>
          <w:b/>
          <w:bCs/>
        </w:rPr>
      </w:pPr>
      <w:r w:rsidRPr="008C0463">
        <w:rPr>
          <w:rFonts w:ascii="Arial Black" w:hAnsi="Arial Black"/>
          <w:b/>
          <w:bCs/>
        </w:rPr>
        <w:t>PART A: JUSTIFICATION</w:t>
      </w:r>
    </w:p>
    <w:p w:rsidR="000928F0" w:rsidP="00D02CAD" w:rsidRDefault="000928F0" w14:paraId="0E5BA831" w14:textId="77777777">
      <w:pPr>
        <w:rPr>
          <w:rFonts w:ascii="Times New Roman" w:hAnsi="Times New Roman" w:cs="Times New Roman"/>
          <w:bCs/>
          <w:iCs/>
          <w:sz w:val="24"/>
          <w:szCs w:val="24"/>
        </w:rPr>
      </w:pPr>
      <w:r w:rsidRPr="005F6D0B">
        <w:rPr>
          <w:rFonts w:ascii="Times New Roman" w:hAnsi="Times New Roman" w:cs="Times New Roman"/>
          <w:bCs/>
          <w:iCs/>
          <w:sz w:val="24"/>
          <w:szCs w:val="24"/>
        </w:rPr>
        <w:t>This</w:t>
      </w:r>
      <w:r>
        <w:rPr>
          <w:rFonts w:ascii="Times New Roman" w:hAnsi="Times New Roman" w:cs="Times New Roman"/>
          <w:bCs/>
          <w:iCs/>
          <w:sz w:val="24"/>
          <w:szCs w:val="24"/>
        </w:rPr>
        <w:t xml:space="preserve"> is</w:t>
      </w:r>
      <w:r w:rsidRPr="005F6D0B">
        <w:rPr>
          <w:rFonts w:ascii="Times New Roman" w:hAnsi="Times New Roman" w:cs="Times New Roman"/>
          <w:bCs/>
          <w:iCs/>
          <w:sz w:val="24"/>
          <w:szCs w:val="24"/>
        </w:rPr>
        <w:t xml:space="preserve"> a </w:t>
      </w:r>
      <w:r w:rsidRPr="005F6D0B" w:rsidDel="00F774FD">
        <w:rPr>
          <w:rFonts w:ascii="Times New Roman" w:hAnsi="Times New Roman" w:cs="Times New Roman"/>
          <w:b/>
          <w:bCs/>
          <w:iCs/>
          <w:sz w:val="24"/>
          <w:szCs w:val="24"/>
        </w:rPr>
        <w:t>new collection</w:t>
      </w:r>
      <w:r w:rsidRPr="005F6D0B" w:rsidDel="00F774FD">
        <w:rPr>
          <w:rFonts w:ascii="Times New Roman" w:hAnsi="Times New Roman" w:cs="Times New Roman"/>
          <w:bCs/>
          <w:iCs/>
          <w:sz w:val="24"/>
          <w:szCs w:val="24"/>
        </w:rPr>
        <w:t xml:space="preserve"> </w:t>
      </w:r>
      <w:r w:rsidRPr="005F6D0B">
        <w:rPr>
          <w:rFonts w:ascii="Times New Roman" w:hAnsi="Times New Roman" w:cs="Times New Roman"/>
          <w:bCs/>
          <w:iCs/>
          <w:sz w:val="24"/>
          <w:szCs w:val="24"/>
        </w:rPr>
        <w:t xml:space="preserve">request </w:t>
      </w:r>
      <w:r w:rsidRPr="005F6D0B" w:rsidDel="00F774FD">
        <w:rPr>
          <w:rFonts w:ascii="Times New Roman" w:hAnsi="Times New Roman" w:cs="Times New Roman"/>
          <w:bCs/>
          <w:iCs/>
          <w:sz w:val="24"/>
          <w:szCs w:val="24"/>
        </w:rPr>
        <w:t xml:space="preserve">associated with the </w:t>
      </w:r>
      <w:r>
        <w:rPr>
          <w:rFonts w:ascii="Times New Roman" w:hAnsi="Times New Roman" w:cs="Times New Roman"/>
          <w:bCs/>
          <w:iCs/>
          <w:sz w:val="24"/>
          <w:szCs w:val="24"/>
        </w:rPr>
        <w:t xml:space="preserve">Older Workers Descriptive and Implementation Study. </w:t>
      </w:r>
    </w:p>
    <w:p w:rsidRPr="006167F4" w:rsidR="00B82339" w:rsidP="00D02CAD" w:rsidRDefault="00B82339" w14:paraId="33E1FF8E" w14:textId="0950EAE2">
      <w:pPr>
        <w:rPr>
          <w:rFonts w:ascii="Times New Roman" w:hAnsi="Times New Roman" w:cs="Times New Roman"/>
          <w:b/>
          <w:bCs/>
          <w:sz w:val="24"/>
          <w:szCs w:val="24"/>
        </w:rPr>
      </w:pPr>
      <w:r w:rsidRPr="006167F4">
        <w:rPr>
          <w:rFonts w:ascii="Times New Roman" w:hAnsi="Times New Roman" w:cs="Times New Roman"/>
          <w:sz w:val="24"/>
          <w:szCs w:val="24"/>
        </w:rPr>
        <w:t>The Chief Evaluation Office of the U.S. Department of Labor (DOL), in collaboration with the Employment Training Administration (ETA) funded the Older Workers Implementation and Descriptive Study</w:t>
      </w:r>
      <w:r w:rsidR="005F6D0B">
        <w:rPr>
          <w:rFonts w:ascii="Times New Roman" w:hAnsi="Times New Roman" w:cs="Times New Roman"/>
          <w:sz w:val="24"/>
          <w:szCs w:val="24"/>
        </w:rPr>
        <w:t>.</w:t>
      </w:r>
      <w:r w:rsidRPr="006167F4">
        <w:rPr>
          <w:rFonts w:ascii="Times New Roman" w:hAnsi="Times New Roman" w:cs="Times New Roman"/>
          <w:sz w:val="24"/>
          <w:szCs w:val="24"/>
        </w:rPr>
        <w:t xml:space="preserve"> </w:t>
      </w:r>
      <w:r w:rsidRPr="005F6D0B" w:rsidR="005F6D0B">
        <w:rPr>
          <w:rFonts w:ascii="Times New Roman" w:hAnsi="Times New Roman" w:cs="Times New Roman"/>
          <w:sz w:val="24"/>
          <w:szCs w:val="24"/>
        </w:rPr>
        <w:t xml:space="preserve">The purpose of this study is to examine the implementation of the Senior Community Service Employment Program (SCSEP) and other DOL workforce programs serving older workers to inform the continuous improvement of SCSEP and develop options for potential future research studies that would address gaps in the evidence base related to employment services for older workers. </w:t>
      </w:r>
      <w:r w:rsidR="00A22FEF">
        <w:rPr>
          <w:rFonts w:ascii="Times New Roman" w:hAnsi="Times New Roman" w:cs="Times New Roman"/>
          <w:sz w:val="24"/>
          <w:szCs w:val="24"/>
        </w:rPr>
        <w:t>DOL’s Chief Evaluation Office contracted with t</w:t>
      </w:r>
      <w:r w:rsidRPr="006167F4">
        <w:rPr>
          <w:rFonts w:ascii="Times New Roman" w:hAnsi="Times New Roman" w:cs="Times New Roman"/>
          <w:sz w:val="24"/>
          <w:szCs w:val="24"/>
        </w:rPr>
        <w:t xml:space="preserve">he Urban Institute and its partner Capital Research Corporation to conduct the study of these efforts. </w:t>
      </w:r>
      <w:r w:rsidRPr="006167F4">
        <w:rPr>
          <w:rFonts w:ascii="Times New Roman" w:hAnsi="Times New Roman" w:cs="Times New Roman"/>
          <w:b/>
          <w:bCs/>
          <w:sz w:val="24"/>
          <w:szCs w:val="24"/>
        </w:rPr>
        <w:t xml:space="preserve"> </w:t>
      </w:r>
    </w:p>
    <w:p w:rsidRPr="006167F4" w:rsidR="009A7FF9" w:rsidP="00D02CAD" w:rsidRDefault="00D02CAD" w14:paraId="20B71DB6" w14:textId="67BF05DD">
      <w:pPr>
        <w:rPr>
          <w:rFonts w:ascii="Times New Roman" w:hAnsi="Times New Roman" w:cs="Times New Roman"/>
          <w:sz w:val="24"/>
          <w:szCs w:val="24"/>
        </w:rPr>
      </w:pPr>
      <w:r w:rsidRPr="005F6D0B">
        <w:rPr>
          <w:rFonts w:ascii="Times New Roman" w:hAnsi="Times New Roman" w:cs="Times New Roman"/>
          <w:iCs/>
          <w:sz w:val="24"/>
          <w:szCs w:val="24"/>
        </w:rPr>
        <w:t xml:space="preserve">This package requests clearance for nine data collection activities which need to start in </w:t>
      </w:r>
      <w:r>
        <w:rPr>
          <w:rFonts w:ascii="Times New Roman" w:hAnsi="Times New Roman" w:cs="Times New Roman"/>
          <w:iCs/>
          <w:sz w:val="24"/>
          <w:szCs w:val="24"/>
        </w:rPr>
        <w:t>October</w:t>
      </w:r>
      <w:r w:rsidRPr="005F6D0B">
        <w:rPr>
          <w:rFonts w:ascii="Times New Roman" w:hAnsi="Times New Roman" w:cs="Times New Roman"/>
          <w:iCs/>
          <w:sz w:val="24"/>
          <w:szCs w:val="24"/>
        </w:rPr>
        <w:t xml:space="preserve"> 202</w:t>
      </w:r>
      <w:r>
        <w:rPr>
          <w:rFonts w:ascii="Times New Roman" w:hAnsi="Times New Roman" w:cs="Times New Roman"/>
          <w:iCs/>
          <w:sz w:val="24"/>
          <w:szCs w:val="24"/>
        </w:rPr>
        <w:t>2</w:t>
      </w:r>
      <w:r w:rsidRPr="005F6D0B">
        <w:rPr>
          <w:rFonts w:ascii="Times New Roman" w:hAnsi="Times New Roman" w:cs="Times New Roman"/>
          <w:iCs/>
          <w:sz w:val="24"/>
          <w:szCs w:val="24"/>
        </w:rPr>
        <w:t>. A timely start to the information collection is critical for conducting the s</w:t>
      </w:r>
      <w:r>
        <w:rPr>
          <w:rFonts w:ascii="Times New Roman" w:hAnsi="Times New Roman" w:cs="Times New Roman"/>
          <w:iCs/>
          <w:sz w:val="24"/>
          <w:szCs w:val="24"/>
        </w:rPr>
        <w:t xml:space="preserve">tudy. </w:t>
      </w:r>
      <w:r>
        <w:rPr>
          <w:rFonts w:ascii="Times New Roman" w:hAnsi="Times New Roman" w:cs="Times New Roman"/>
          <w:sz w:val="24"/>
          <w:szCs w:val="24"/>
        </w:rPr>
        <w:t xml:space="preserve">The </w:t>
      </w:r>
      <w:r w:rsidRPr="006167F4" w:rsidR="00B82339">
        <w:rPr>
          <w:rFonts w:ascii="Times New Roman" w:hAnsi="Times New Roman" w:cs="Times New Roman"/>
          <w:sz w:val="24"/>
          <w:szCs w:val="24"/>
        </w:rPr>
        <w:t>nine data collection instruments for the implementation study</w:t>
      </w:r>
      <w:r>
        <w:rPr>
          <w:rFonts w:ascii="Times New Roman" w:hAnsi="Times New Roman" w:cs="Times New Roman"/>
          <w:sz w:val="24"/>
          <w:szCs w:val="24"/>
        </w:rPr>
        <w:t xml:space="preserve"> are</w:t>
      </w:r>
      <w:r w:rsidR="004E6F1D">
        <w:rPr>
          <w:rFonts w:ascii="Times New Roman" w:hAnsi="Times New Roman" w:cs="Times New Roman"/>
          <w:sz w:val="24"/>
          <w:szCs w:val="24"/>
        </w:rPr>
        <w:t xml:space="preserve"> (Attachments A-I)</w:t>
      </w:r>
      <w:r w:rsidRPr="006167F4" w:rsidR="00AE3477">
        <w:rPr>
          <w:rFonts w:ascii="Times New Roman" w:hAnsi="Times New Roman" w:cs="Times New Roman"/>
          <w:sz w:val="24"/>
          <w:szCs w:val="24"/>
        </w:rPr>
        <w:t xml:space="preserve">: </w:t>
      </w:r>
    </w:p>
    <w:p w:rsidRPr="006167F4" w:rsidR="009A7FF9" w:rsidP="009A7FF9" w:rsidRDefault="009A7FF9" w14:paraId="44EB191D" w14:textId="4A4AE277">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SCSEP subgrantee</w:t>
      </w:r>
      <w:r w:rsidR="004E6F1D">
        <w:rPr>
          <w:rFonts w:ascii="Times New Roman" w:hAnsi="Times New Roman" w:cs="Times New Roman"/>
          <w:sz w:val="24"/>
          <w:szCs w:val="24"/>
        </w:rPr>
        <w:t>/local site</w:t>
      </w:r>
      <w:r w:rsidRPr="006167F4">
        <w:rPr>
          <w:rFonts w:ascii="Times New Roman" w:hAnsi="Times New Roman" w:cs="Times New Roman"/>
          <w:sz w:val="24"/>
          <w:szCs w:val="24"/>
        </w:rPr>
        <w:t xml:space="preserve"> survey </w:t>
      </w:r>
    </w:p>
    <w:p w:rsidRPr="006167F4" w:rsidR="009A7FF9" w:rsidP="009A7FF9" w:rsidRDefault="009A7FF9" w14:paraId="759EA367" w14:textId="4FA18D67">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SCSEP subgrantee</w:t>
      </w:r>
      <w:r w:rsidR="004E6F1D">
        <w:rPr>
          <w:rFonts w:ascii="Times New Roman" w:hAnsi="Times New Roman" w:cs="Times New Roman"/>
          <w:sz w:val="24"/>
          <w:szCs w:val="24"/>
        </w:rPr>
        <w:t>/local site</w:t>
      </w:r>
      <w:r w:rsidRPr="006167F4">
        <w:rPr>
          <w:rFonts w:ascii="Times New Roman" w:hAnsi="Times New Roman" w:cs="Times New Roman"/>
          <w:sz w:val="24"/>
          <w:szCs w:val="24"/>
        </w:rPr>
        <w:t xml:space="preserve"> staff interview protocol </w:t>
      </w:r>
    </w:p>
    <w:p w:rsidRPr="006167F4" w:rsidR="009A7FF9" w:rsidP="009A7FF9" w:rsidRDefault="009A7FF9" w14:paraId="60DE9059" w14:textId="7A74A2CE">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 xml:space="preserve">SCSEP grantee staff interview protocol </w:t>
      </w:r>
    </w:p>
    <w:p w:rsidRPr="006167F4" w:rsidR="009A7FF9" w:rsidP="009A7FF9" w:rsidRDefault="009A7FF9" w14:paraId="6796BEF5" w14:textId="66D8BDC0">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SCSEP host agency interview protocol</w:t>
      </w:r>
    </w:p>
    <w:p w:rsidRPr="006167F4" w:rsidR="009A7FF9" w:rsidP="009A7FF9" w:rsidRDefault="009A7FF9" w14:paraId="23F45F12" w14:textId="25EFADA6">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 xml:space="preserve">SCSEP employer partner interview protocol </w:t>
      </w:r>
    </w:p>
    <w:p w:rsidRPr="006167F4" w:rsidR="009A7FF9" w:rsidP="009A7FF9" w:rsidRDefault="009A7FF9" w14:paraId="76E5704D" w14:textId="68E98ED7">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 xml:space="preserve">SCSEP American Job Center partner interview protocol </w:t>
      </w:r>
    </w:p>
    <w:p w:rsidRPr="006167F4" w:rsidR="009A7FF9" w:rsidP="009A7FF9" w:rsidRDefault="009A7FF9" w14:paraId="6319B1D5" w14:textId="40CB8047">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 xml:space="preserve">SCSEP community organization partner interview protocol </w:t>
      </w:r>
    </w:p>
    <w:p w:rsidRPr="006167F4" w:rsidR="009A7FF9" w:rsidP="009A7FF9" w:rsidRDefault="009A7FF9" w14:paraId="5A0501FA" w14:textId="7E055C53">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 xml:space="preserve">SCSEP participant focus group protocol </w:t>
      </w:r>
    </w:p>
    <w:p w:rsidRPr="006167F4" w:rsidR="009A7FF9" w:rsidP="009A7FF9" w:rsidRDefault="009A7FF9" w14:paraId="2EB3D11E" w14:textId="5CFC6C98">
      <w:pPr>
        <w:pStyle w:val="ListParagraph"/>
        <w:numPr>
          <w:ilvl w:val="0"/>
          <w:numId w:val="3"/>
        </w:numPr>
        <w:rPr>
          <w:rFonts w:ascii="Times New Roman" w:hAnsi="Times New Roman" w:cs="Times New Roman"/>
          <w:sz w:val="24"/>
          <w:szCs w:val="24"/>
        </w:rPr>
      </w:pPr>
      <w:r w:rsidRPr="006167F4">
        <w:rPr>
          <w:rFonts w:ascii="Times New Roman" w:hAnsi="Times New Roman" w:cs="Times New Roman"/>
          <w:sz w:val="24"/>
          <w:szCs w:val="24"/>
        </w:rPr>
        <w:t>SCSEP participant interview guide</w:t>
      </w:r>
    </w:p>
    <w:p w:rsidR="00AE3477" w:rsidP="009A7FF9" w:rsidRDefault="00AE3477" w14:paraId="07773424" w14:textId="0317EB66"/>
    <w:p w:rsidR="006167F4" w:rsidP="00AE3477" w:rsidRDefault="00AE3477" w14:paraId="13E9C8E8" w14:textId="3FEED1B0">
      <w:pPr>
        <w:keepNext/>
        <w:tabs>
          <w:tab w:val="left" w:pos="432"/>
        </w:tabs>
        <w:spacing w:line="240" w:lineRule="auto"/>
        <w:outlineLvl w:val="2"/>
        <w:rPr>
          <w:rFonts w:ascii="Times New Roman" w:hAnsi="Times New Roman" w:cs="Times New Roman"/>
          <w:i/>
          <w:sz w:val="24"/>
          <w:szCs w:val="24"/>
        </w:rPr>
      </w:pPr>
      <w:bookmarkStart w:name="_Toc496104730" w:id="0"/>
      <w:r w:rsidRPr="009C3160">
        <w:rPr>
          <w:rFonts w:ascii="Arial Black" w:hAnsi="Arial Black"/>
        </w:rPr>
        <w:t xml:space="preserve">1. </w:t>
      </w:r>
      <w:r w:rsidRPr="00476375">
        <w:rPr>
          <w:rFonts w:ascii="Times New Roman" w:hAnsi="Times New Roman" w:cs="Times New Roman"/>
          <w:b/>
          <w:bCs/>
          <w:i/>
          <w:sz w:val="24"/>
          <w:szCs w:val="24"/>
        </w:rPr>
        <w:t xml:space="preserve">Explain the circumstances that make the collection of </w:t>
      </w:r>
      <w:r w:rsidRPr="00B42C5D">
        <w:rPr>
          <w:rFonts w:ascii="Times New Roman" w:hAnsi="Times New Roman" w:cs="Times New Roman"/>
          <w:b/>
          <w:bCs/>
          <w:i/>
          <w:sz w:val="24"/>
          <w:szCs w:val="24"/>
        </w:rPr>
        <w:t>information necessary. Identify any legal or administrative requirements that necessitate the collection</w:t>
      </w:r>
      <w:r w:rsidR="00B42C5D">
        <w:rPr>
          <w:rFonts w:ascii="Times New Roman" w:hAnsi="Times New Roman" w:cs="Times New Roman"/>
          <w:b/>
          <w:bCs/>
          <w:i/>
          <w:sz w:val="24"/>
          <w:szCs w:val="24"/>
        </w:rPr>
        <w:t xml:space="preserve">. </w:t>
      </w:r>
      <w:r w:rsidRPr="00B42C5D">
        <w:rPr>
          <w:rFonts w:ascii="Times New Roman" w:hAnsi="Times New Roman" w:cs="Times New Roman"/>
          <w:b/>
          <w:bCs/>
          <w:i/>
          <w:sz w:val="24"/>
          <w:szCs w:val="24"/>
        </w:rPr>
        <w:t>Attach a copy of the appropriate section of each statute and regulation mandating or auth</w:t>
      </w:r>
      <w:r w:rsidRPr="00476375">
        <w:rPr>
          <w:rFonts w:ascii="Times New Roman" w:hAnsi="Times New Roman" w:cs="Times New Roman"/>
          <w:b/>
          <w:bCs/>
          <w:i/>
          <w:sz w:val="24"/>
          <w:szCs w:val="24"/>
        </w:rPr>
        <w:t>orizing the collection of information</w:t>
      </w:r>
      <w:r w:rsidRPr="009C3160">
        <w:rPr>
          <w:rFonts w:ascii="Times New Roman" w:hAnsi="Times New Roman" w:cs="Times New Roman"/>
          <w:i/>
          <w:sz w:val="24"/>
          <w:szCs w:val="24"/>
        </w:rPr>
        <w:t>.</w:t>
      </w:r>
      <w:bookmarkEnd w:id="0"/>
    </w:p>
    <w:p w:rsidRPr="00E322DC" w:rsidR="00E322DC" w:rsidP="00E322DC" w:rsidRDefault="00E322DC" w14:paraId="5FA6D525" w14:textId="40297893">
      <w:pPr>
        <w:keepNext/>
        <w:tabs>
          <w:tab w:val="left" w:pos="450"/>
        </w:tabs>
        <w:spacing w:line="240" w:lineRule="auto"/>
        <w:outlineLvl w:val="2"/>
        <w:rPr>
          <w:rFonts w:ascii="Times New Roman" w:hAnsi="Times New Roman" w:cs="Times New Roman"/>
          <w:bCs/>
          <w:iCs/>
          <w:sz w:val="24"/>
          <w:szCs w:val="24"/>
        </w:rPr>
      </w:pPr>
      <w:bookmarkStart w:name="_Toc441768530" w:id="1"/>
      <w:r w:rsidRPr="00E322DC">
        <w:rPr>
          <w:rFonts w:ascii="Times New Roman" w:hAnsi="Times New Roman" w:cs="Times New Roman"/>
          <w:bCs/>
          <w:iCs/>
          <w:sz w:val="24"/>
          <w:szCs w:val="24"/>
        </w:rPr>
        <w:t xml:space="preserve">Employment rates decline with age for both voluntary reasons (primarily retirement) and involuntary reasons (such as disability and job loss). </w:t>
      </w:r>
      <w:r>
        <w:rPr>
          <w:rFonts w:ascii="Times New Roman" w:hAnsi="Times New Roman" w:cs="Times New Roman"/>
          <w:bCs/>
          <w:iCs/>
          <w:sz w:val="24"/>
          <w:szCs w:val="24"/>
        </w:rPr>
        <w:t>E</w:t>
      </w:r>
      <w:r w:rsidRPr="00E322DC">
        <w:rPr>
          <w:rFonts w:ascii="Times New Roman" w:hAnsi="Times New Roman" w:cs="Times New Roman"/>
          <w:bCs/>
          <w:iCs/>
          <w:sz w:val="24"/>
          <w:szCs w:val="24"/>
        </w:rPr>
        <w:t xml:space="preserve">mployment rates </w:t>
      </w:r>
      <w:r>
        <w:rPr>
          <w:rFonts w:ascii="Times New Roman" w:hAnsi="Times New Roman" w:cs="Times New Roman"/>
          <w:bCs/>
          <w:iCs/>
          <w:sz w:val="24"/>
          <w:szCs w:val="24"/>
        </w:rPr>
        <w:t xml:space="preserve">fall </w:t>
      </w:r>
      <w:r w:rsidR="00906460">
        <w:rPr>
          <w:rFonts w:ascii="Times New Roman" w:hAnsi="Times New Roman" w:cs="Times New Roman"/>
          <w:bCs/>
          <w:iCs/>
          <w:sz w:val="24"/>
          <w:szCs w:val="24"/>
        </w:rPr>
        <w:t>from</w:t>
      </w:r>
      <w:r w:rsidRPr="00E322DC" w:rsidR="00906460">
        <w:rPr>
          <w:rFonts w:ascii="Times New Roman" w:hAnsi="Times New Roman" w:cs="Times New Roman"/>
          <w:bCs/>
          <w:iCs/>
          <w:sz w:val="24"/>
          <w:szCs w:val="24"/>
        </w:rPr>
        <w:t xml:space="preserve"> ages 55 to 61 </w:t>
      </w:r>
      <w:r w:rsidR="00906460">
        <w:rPr>
          <w:rFonts w:ascii="Times New Roman" w:hAnsi="Times New Roman" w:cs="Times New Roman"/>
          <w:bCs/>
          <w:iCs/>
          <w:sz w:val="24"/>
          <w:szCs w:val="24"/>
        </w:rPr>
        <w:t xml:space="preserve">to ages 62 to </w:t>
      </w:r>
      <w:r w:rsidR="008A60A5">
        <w:rPr>
          <w:rFonts w:ascii="Times New Roman" w:hAnsi="Times New Roman" w:cs="Times New Roman"/>
          <w:bCs/>
          <w:iCs/>
          <w:sz w:val="24"/>
          <w:szCs w:val="24"/>
        </w:rPr>
        <w:t>70, about</w:t>
      </w:r>
      <w:r w:rsidR="00867F79">
        <w:rPr>
          <w:rFonts w:ascii="Times New Roman" w:hAnsi="Times New Roman" w:cs="Times New Roman"/>
          <w:bCs/>
          <w:iCs/>
          <w:sz w:val="24"/>
          <w:szCs w:val="24"/>
        </w:rPr>
        <w:t xml:space="preserve"> 30 percentage points</w:t>
      </w:r>
      <w:r w:rsidR="00906460">
        <w:rPr>
          <w:rFonts w:ascii="Times New Roman" w:hAnsi="Times New Roman" w:cs="Times New Roman"/>
          <w:bCs/>
          <w:iCs/>
          <w:sz w:val="24"/>
          <w:szCs w:val="24"/>
        </w:rPr>
        <w:t>. Employment rates fall</w:t>
      </w:r>
      <w:r w:rsidR="00867F79">
        <w:rPr>
          <w:rFonts w:ascii="Times New Roman" w:hAnsi="Times New Roman" w:cs="Times New Roman"/>
          <w:bCs/>
          <w:iCs/>
          <w:sz w:val="24"/>
          <w:szCs w:val="24"/>
        </w:rPr>
        <w:t xml:space="preserve"> even further for ages over 70</w:t>
      </w:r>
      <w:r>
        <w:rPr>
          <w:rFonts w:ascii="Times New Roman" w:hAnsi="Times New Roman" w:cs="Times New Roman"/>
          <w:bCs/>
          <w:iCs/>
          <w:sz w:val="24"/>
          <w:szCs w:val="24"/>
        </w:rPr>
        <w:t xml:space="preserve">. (These data are from </w:t>
      </w:r>
      <w:r w:rsidRPr="00E322DC">
        <w:rPr>
          <w:rFonts w:ascii="Times New Roman" w:hAnsi="Times New Roman" w:cs="Times New Roman"/>
          <w:bCs/>
          <w:iCs/>
          <w:sz w:val="24"/>
          <w:szCs w:val="24"/>
        </w:rPr>
        <w:t>the 2019</w:t>
      </w:r>
      <w:bookmarkStart w:name="_Hlk89426299" w:id="2"/>
      <w:r w:rsidRPr="00E322DC">
        <w:rPr>
          <w:rFonts w:ascii="Times New Roman" w:hAnsi="Times New Roman" w:cs="Times New Roman"/>
          <w:bCs/>
          <w:iCs/>
          <w:sz w:val="24"/>
          <w:szCs w:val="24"/>
        </w:rPr>
        <w:t xml:space="preserve"> American Community Survey Public Use Microdata Sample, US Census Bureau</w:t>
      </w:r>
      <w:bookmarkEnd w:id="2"/>
      <w:r w:rsidRPr="00E322DC">
        <w:rPr>
          <w:rFonts w:ascii="Times New Roman" w:hAnsi="Times New Roman" w:cs="Times New Roman"/>
          <w:bCs/>
          <w:iCs/>
          <w:sz w:val="24"/>
          <w:szCs w:val="24"/>
        </w:rPr>
        <w:t>.</w:t>
      </w:r>
      <w:r>
        <w:rPr>
          <w:rFonts w:ascii="Times New Roman" w:hAnsi="Times New Roman" w:cs="Times New Roman"/>
          <w:bCs/>
          <w:iCs/>
          <w:sz w:val="24"/>
          <w:szCs w:val="24"/>
        </w:rPr>
        <w:t xml:space="preserve">) </w:t>
      </w:r>
      <w:bookmarkEnd w:id="1"/>
      <w:r w:rsidR="00867F79">
        <w:rPr>
          <w:rFonts w:ascii="Times New Roman" w:hAnsi="Times New Roman" w:cs="Times New Roman"/>
          <w:bCs/>
          <w:iCs/>
          <w:sz w:val="24"/>
          <w:szCs w:val="24"/>
        </w:rPr>
        <w:t>Despite these low rates, many o</w:t>
      </w:r>
      <w:r w:rsidRPr="00E322DC">
        <w:rPr>
          <w:rFonts w:ascii="Times New Roman" w:hAnsi="Times New Roman" w:cs="Times New Roman"/>
          <w:bCs/>
          <w:iCs/>
          <w:sz w:val="24"/>
          <w:szCs w:val="24"/>
        </w:rPr>
        <w:t>lder individuals desire to work</w:t>
      </w:r>
      <w:bookmarkStart w:name="_Hlk100850326" w:id="3"/>
      <w:r w:rsidR="00867F79">
        <w:rPr>
          <w:rFonts w:ascii="Times New Roman" w:hAnsi="Times New Roman" w:cs="Times New Roman"/>
          <w:bCs/>
          <w:iCs/>
          <w:sz w:val="24"/>
          <w:szCs w:val="24"/>
        </w:rPr>
        <w:t>.</w:t>
      </w:r>
      <w:r w:rsidRPr="00E322DC">
        <w:rPr>
          <w:rFonts w:ascii="Times New Roman" w:hAnsi="Times New Roman" w:cs="Times New Roman"/>
          <w:bCs/>
          <w:iCs/>
          <w:sz w:val="24"/>
          <w:szCs w:val="24"/>
        </w:rPr>
        <w:t xml:space="preserve"> According to the Bureau of Labor Statistics,</w:t>
      </w:r>
      <w:r w:rsidR="00BC30A9">
        <w:rPr>
          <w:rStyle w:val="FootnoteReference"/>
          <w:rFonts w:cs="Times New Roman"/>
          <w:bCs/>
          <w:iCs/>
          <w:szCs w:val="24"/>
        </w:rPr>
        <w:footnoteReference w:id="1"/>
      </w:r>
      <w:r w:rsidRPr="00E322DC">
        <w:rPr>
          <w:rFonts w:ascii="Times New Roman" w:hAnsi="Times New Roman" w:cs="Times New Roman"/>
          <w:bCs/>
          <w:iCs/>
          <w:sz w:val="24"/>
          <w:szCs w:val="24"/>
        </w:rPr>
        <w:t xml:space="preserve"> older adults are overrepresented among discouraged workers </w:t>
      </w:r>
      <w:r w:rsidRPr="00E322DC">
        <w:rPr>
          <w:rFonts w:ascii="Times New Roman" w:hAnsi="Times New Roman" w:cs="Times New Roman"/>
          <w:bCs/>
          <w:iCs/>
          <w:sz w:val="24"/>
          <w:szCs w:val="24"/>
        </w:rPr>
        <w:lastRenderedPageBreak/>
        <w:t>(out-of-work adults not actively looking for work because they believe there are no jobs</w:t>
      </w:r>
      <w:r w:rsidR="00867F79">
        <w:rPr>
          <w:rFonts w:ascii="Times New Roman" w:hAnsi="Times New Roman" w:cs="Times New Roman"/>
          <w:bCs/>
          <w:iCs/>
          <w:sz w:val="24"/>
          <w:szCs w:val="24"/>
        </w:rPr>
        <w:t xml:space="preserve"> for them</w:t>
      </w:r>
      <w:r w:rsidRPr="00E322DC">
        <w:rPr>
          <w:rFonts w:ascii="Times New Roman" w:hAnsi="Times New Roman" w:cs="Times New Roman"/>
          <w:bCs/>
          <w:iCs/>
          <w:sz w:val="24"/>
          <w:szCs w:val="24"/>
        </w:rPr>
        <w:t xml:space="preserve">). Those ages 55 and older represent 27 percent of discouraged workers but only 23 percent of the labor force. </w:t>
      </w:r>
      <w:bookmarkEnd w:id="3"/>
      <w:r w:rsidRPr="00E322DC">
        <w:rPr>
          <w:rFonts w:ascii="Times New Roman" w:hAnsi="Times New Roman" w:cs="Times New Roman"/>
          <w:bCs/>
          <w:iCs/>
          <w:sz w:val="24"/>
          <w:szCs w:val="24"/>
        </w:rPr>
        <w:t>Discouraged workers may have lost jobs and found it difficult to replace their previous wages, face age discrimination from employers, or lack skills (including technical skills) needed to succeed in available jobs.</w:t>
      </w:r>
    </w:p>
    <w:p w:rsidRPr="00E322DC" w:rsidR="00E322DC" w:rsidP="00E322DC" w:rsidRDefault="00E322DC" w14:paraId="1E4BD904" w14:textId="7F9361D6">
      <w:pPr>
        <w:keepNext/>
        <w:tabs>
          <w:tab w:val="left" w:pos="450"/>
        </w:tabs>
        <w:spacing w:line="240" w:lineRule="auto"/>
        <w:outlineLvl w:val="2"/>
        <w:rPr>
          <w:rFonts w:ascii="Times New Roman" w:hAnsi="Times New Roman" w:cs="Times New Roman"/>
          <w:bCs/>
          <w:iCs/>
          <w:sz w:val="24"/>
          <w:szCs w:val="24"/>
        </w:rPr>
      </w:pPr>
      <w:r w:rsidRPr="00E322DC">
        <w:rPr>
          <w:rFonts w:ascii="Times New Roman" w:hAnsi="Times New Roman" w:cs="Times New Roman"/>
          <w:bCs/>
          <w:iCs/>
          <w:sz w:val="24"/>
          <w:szCs w:val="24"/>
        </w:rPr>
        <w:t>The challenges facing older workers are especially pronounced for those in low-wage jobs. Nearly a quarter of older workers age</w:t>
      </w:r>
      <w:r w:rsidR="00DD34B1">
        <w:rPr>
          <w:rFonts w:ascii="Times New Roman" w:hAnsi="Times New Roman" w:cs="Times New Roman"/>
          <w:bCs/>
          <w:iCs/>
          <w:sz w:val="24"/>
          <w:szCs w:val="24"/>
        </w:rPr>
        <w:t>s</w:t>
      </w:r>
      <w:r w:rsidRPr="00E322DC">
        <w:rPr>
          <w:rFonts w:ascii="Times New Roman" w:hAnsi="Times New Roman" w:cs="Times New Roman"/>
          <w:bCs/>
          <w:iCs/>
          <w:sz w:val="24"/>
          <w:szCs w:val="24"/>
        </w:rPr>
        <w:t xml:space="preserve"> 62 and older were in unstable and low-wage jobs in 2015, an increase from 14 percent in 2005</w:t>
      </w:r>
      <w:r w:rsidR="00DB49ED">
        <w:rPr>
          <w:rFonts w:ascii="Times New Roman" w:hAnsi="Times New Roman" w:cs="Times New Roman"/>
          <w:bCs/>
          <w:iCs/>
          <w:sz w:val="24"/>
          <w:szCs w:val="24"/>
        </w:rPr>
        <w:t>.</w:t>
      </w:r>
      <w:r w:rsidR="00DB49ED">
        <w:rPr>
          <w:rStyle w:val="FootnoteReference"/>
          <w:rFonts w:cs="Times New Roman"/>
          <w:bCs/>
          <w:iCs/>
          <w:szCs w:val="24"/>
        </w:rPr>
        <w:footnoteReference w:id="2"/>
      </w:r>
      <w:r w:rsidRPr="00E322DC">
        <w:rPr>
          <w:rFonts w:ascii="Times New Roman" w:hAnsi="Times New Roman" w:cs="Times New Roman"/>
          <w:bCs/>
          <w:iCs/>
          <w:sz w:val="24"/>
          <w:szCs w:val="24"/>
        </w:rPr>
        <w:t xml:space="preserve"> However, older adults with low incomes, who potentially could benefit most from </w:t>
      </w:r>
      <w:r w:rsidR="00867F79">
        <w:rPr>
          <w:rFonts w:ascii="Times New Roman" w:hAnsi="Times New Roman" w:cs="Times New Roman"/>
          <w:bCs/>
          <w:iCs/>
          <w:sz w:val="24"/>
          <w:szCs w:val="24"/>
        </w:rPr>
        <w:t xml:space="preserve">employment and </w:t>
      </w:r>
      <w:r w:rsidRPr="00E322DC">
        <w:rPr>
          <w:rFonts w:ascii="Times New Roman" w:hAnsi="Times New Roman" w:cs="Times New Roman"/>
          <w:bCs/>
          <w:iCs/>
          <w:sz w:val="24"/>
          <w:szCs w:val="24"/>
        </w:rPr>
        <w:t>training</w:t>
      </w:r>
      <w:r w:rsidR="00867F79">
        <w:rPr>
          <w:rFonts w:ascii="Times New Roman" w:hAnsi="Times New Roman" w:cs="Times New Roman"/>
          <w:bCs/>
          <w:iCs/>
          <w:sz w:val="24"/>
          <w:szCs w:val="24"/>
        </w:rPr>
        <w:t xml:space="preserve"> programs</w:t>
      </w:r>
      <w:r w:rsidRPr="00E322DC">
        <w:rPr>
          <w:rFonts w:ascii="Times New Roman" w:hAnsi="Times New Roman" w:cs="Times New Roman"/>
          <w:bCs/>
          <w:iCs/>
          <w:sz w:val="24"/>
          <w:szCs w:val="24"/>
        </w:rPr>
        <w:t xml:space="preserve">, are more likely to lack access to and resources for training opportunities. </w:t>
      </w:r>
      <w:r w:rsidR="0048492B">
        <w:rPr>
          <w:rFonts w:ascii="Times New Roman" w:hAnsi="Times New Roman" w:cs="Times New Roman"/>
          <w:bCs/>
          <w:iCs/>
          <w:sz w:val="24"/>
          <w:szCs w:val="24"/>
        </w:rPr>
        <w:t xml:space="preserve">At least one past study </w:t>
      </w:r>
      <w:r w:rsidRPr="00E322DC">
        <w:rPr>
          <w:rFonts w:ascii="Times New Roman" w:hAnsi="Times New Roman" w:cs="Times New Roman"/>
          <w:bCs/>
          <w:iCs/>
          <w:sz w:val="24"/>
          <w:szCs w:val="24"/>
        </w:rPr>
        <w:t>also show</w:t>
      </w:r>
      <w:r w:rsidR="0048492B">
        <w:rPr>
          <w:rFonts w:ascii="Times New Roman" w:hAnsi="Times New Roman" w:cs="Times New Roman"/>
          <w:bCs/>
          <w:iCs/>
          <w:sz w:val="24"/>
          <w:szCs w:val="24"/>
        </w:rPr>
        <w:t>s</w:t>
      </w:r>
      <w:r w:rsidRPr="00E322DC">
        <w:rPr>
          <w:rFonts w:ascii="Times New Roman" w:hAnsi="Times New Roman" w:cs="Times New Roman"/>
          <w:bCs/>
          <w:iCs/>
          <w:sz w:val="24"/>
          <w:szCs w:val="24"/>
        </w:rPr>
        <w:t xml:space="preserve"> that employers are less likely to provide training opportunities to employees who have less education than workers who have more education.</w:t>
      </w:r>
      <w:r w:rsidR="006C45C0">
        <w:rPr>
          <w:rStyle w:val="FootnoteReference"/>
          <w:rFonts w:cs="Times New Roman"/>
          <w:bCs/>
          <w:iCs/>
          <w:szCs w:val="24"/>
        </w:rPr>
        <w:footnoteReference w:id="3"/>
      </w:r>
    </w:p>
    <w:p w:rsidR="008A60A5" w:rsidP="005F6D0B" w:rsidRDefault="00DD76EA" w14:paraId="1A5F4357" w14:textId="77777777">
      <w:pPr>
        <w:keepNext/>
        <w:tabs>
          <w:tab w:val="left" w:pos="450"/>
        </w:tabs>
        <w:spacing w:line="240" w:lineRule="auto"/>
        <w:outlineLvl w:val="2"/>
        <w:rPr>
          <w:rFonts w:ascii="Times New Roman" w:hAnsi="Times New Roman" w:cs="Times New Roman"/>
          <w:bCs/>
          <w:iCs/>
          <w:sz w:val="24"/>
          <w:szCs w:val="24"/>
        </w:rPr>
      </w:pPr>
      <w:r w:rsidRPr="00DD76EA">
        <w:rPr>
          <w:rFonts w:ascii="Times New Roman" w:hAnsi="Times New Roman" w:cs="Times New Roman"/>
          <w:bCs/>
          <w:iCs/>
          <w:sz w:val="24"/>
          <w:szCs w:val="24"/>
        </w:rPr>
        <w:t>SCSEP, as authorized by Title V</w:t>
      </w:r>
      <w:r w:rsidR="00DD34B1">
        <w:rPr>
          <w:rFonts w:ascii="Times New Roman" w:hAnsi="Times New Roman" w:cs="Times New Roman"/>
          <w:bCs/>
          <w:iCs/>
          <w:sz w:val="24"/>
          <w:szCs w:val="24"/>
        </w:rPr>
        <w:t xml:space="preserve"> o</w:t>
      </w:r>
      <w:r w:rsidRPr="00DD76EA">
        <w:rPr>
          <w:rFonts w:ascii="Times New Roman" w:hAnsi="Times New Roman" w:cs="Times New Roman"/>
          <w:bCs/>
          <w:iCs/>
          <w:sz w:val="24"/>
          <w:szCs w:val="24"/>
        </w:rPr>
        <w:t xml:space="preserve">f the Older Americans Act </w:t>
      </w:r>
      <w:r>
        <w:rPr>
          <w:rFonts w:ascii="Times New Roman" w:hAnsi="Times New Roman" w:cs="Times New Roman"/>
          <w:bCs/>
          <w:iCs/>
          <w:sz w:val="24"/>
          <w:szCs w:val="24"/>
        </w:rPr>
        <w:t>of 1965</w:t>
      </w:r>
      <w:r w:rsidRPr="00DD76EA">
        <w:rPr>
          <w:rFonts w:ascii="Times New Roman" w:hAnsi="Times New Roman" w:cs="Times New Roman"/>
          <w:bCs/>
          <w:iCs/>
          <w:sz w:val="24"/>
          <w:szCs w:val="24"/>
        </w:rPr>
        <w:t xml:space="preserve"> (OAA), has a dual purpose “to foster individual economic self-sufficiency and to increase the number of participants placed in unsubsidized employment in the public and private sectors, while maintaining the community service focus of the program.” The OAA was amended by the Supportin</w:t>
      </w:r>
      <w:r>
        <w:rPr>
          <w:rFonts w:ascii="Times New Roman" w:hAnsi="Times New Roman" w:cs="Times New Roman"/>
          <w:bCs/>
          <w:iCs/>
          <w:sz w:val="24"/>
          <w:szCs w:val="24"/>
        </w:rPr>
        <w:t>g</w:t>
      </w:r>
      <w:r w:rsidRPr="00DD76EA">
        <w:rPr>
          <w:rFonts w:ascii="Times New Roman" w:hAnsi="Times New Roman" w:cs="Times New Roman"/>
          <w:bCs/>
          <w:iCs/>
          <w:sz w:val="24"/>
          <w:szCs w:val="24"/>
        </w:rPr>
        <w:t xml:space="preserve"> Older Americans Act of 2020 and the Older Americans Act Reauthorization Act of 2016 (2016 OAA). </w:t>
      </w:r>
      <w:r>
        <w:rPr>
          <w:rFonts w:ascii="Times New Roman" w:hAnsi="Times New Roman" w:cs="Times New Roman"/>
          <w:bCs/>
          <w:iCs/>
          <w:sz w:val="24"/>
          <w:szCs w:val="24"/>
        </w:rPr>
        <w:t xml:space="preserve"> </w:t>
      </w:r>
    </w:p>
    <w:p w:rsidR="009C3160" w:rsidP="005F6D0B" w:rsidRDefault="006E44C7" w14:paraId="11855FCD" w14:textId="096F2615">
      <w:pPr>
        <w:keepNext/>
        <w:tabs>
          <w:tab w:val="left" w:pos="450"/>
        </w:tabs>
        <w:spacing w:line="240" w:lineRule="auto"/>
        <w:outlineLvl w:val="2"/>
        <w:rPr>
          <w:rFonts w:ascii="Times New Roman" w:hAnsi="Times New Roman" w:cs="Times New Roman"/>
          <w:bCs/>
          <w:iCs/>
          <w:sz w:val="24"/>
          <w:szCs w:val="24"/>
        </w:rPr>
      </w:pPr>
      <w:r>
        <w:rPr>
          <w:rFonts w:ascii="Times New Roman" w:hAnsi="Times New Roman" w:cs="Times New Roman"/>
          <w:bCs/>
          <w:iCs/>
          <w:sz w:val="24"/>
          <w:szCs w:val="24"/>
        </w:rPr>
        <w:t>Th</w:t>
      </w:r>
      <w:r w:rsidR="008A60A5">
        <w:rPr>
          <w:rFonts w:ascii="Times New Roman" w:hAnsi="Times New Roman" w:cs="Times New Roman"/>
          <w:bCs/>
          <w:iCs/>
          <w:sz w:val="24"/>
          <w:szCs w:val="24"/>
        </w:rPr>
        <w:t>is</w:t>
      </w:r>
      <w:r>
        <w:rPr>
          <w:rFonts w:ascii="Times New Roman" w:hAnsi="Times New Roman" w:cs="Times New Roman"/>
          <w:bCs/>
          <w:iCs/>
          <w:sz w:val="24"/>
          <w:szCs w:val="24"/>
        </w:rPr>
        <w:t xml:space="preserve"> </w:t>
      </w:r>
      <w:r w:rsidRPr="006E44C7">
        <w:rPr>
          <w:rFonts w:ascii="Times New Roman" w:hAnsi="Times New Roman" w:cs="Times New Roman"/>
          <w:bCs/>
          <w:iCs/>
          <w:sz w:val="24"/>
          <w:szCs w:val="24"/>
        </w:rPr>
        <w:t xml:space="preserve">evaluation </w:t>
      </w:r>
      <w:r>
        <w:rPr>
          <w:rFonts w:ascii="Times New Roman" w:hAnsi="Times New Roman" w:cs="Times New Roman"/>
          <w:bCs/>
          <w:iCs/>
          <w:sz w:val="24"/>
          <w:szCs w:val="24"/>
        </w:rPr>
        <w:t>of SCSEP is</w:t>
      </w:r>
      <w:r w:rsidRPr="006E44C7">
        <w:rPr>
          <w:rFonts w:ascii="Times New Roman" w:hAnsi="Times New Roman" w:cs="Times New Roman"/>
          <w:bCs/>
          <w:iCs/>
          <w:sz w:val="24"/>
          <w:szCs w:val="24"/>
        </w:rPr>
        <w:t xml:space="preserve"> authorized by Title 29 of the American Competitiveness and Workforce Improvement Act, which states that “the Secretary of Labor shall . . . award grants to eligible entities to provide job training and related activities for workers to assist them in obtaining or upgrading employment in industries and economic sectors . . . projected to experience significant growth and ensure that job training and related activities funded by such grants are coordinated with the public workforce investment system (29 USC 3224(a)).”  </w:t>
      </w:r>
    </w:p>
    <w:p w:rsidR="00C45B46" w:rsidP="005F6D0B" w:rsidRDefault="001415A4" w14:paraId="701A0DF1" w14:textId="188D0BBB">
      <w:pPr>
        <w:keepNext/>
        <w:tabs>
          <w:tab w:val="left" w:pos="450"/>
        </w:tabs>
        <w:spacing w:line="240" w:lineRule="auto"/>
        <w:outlineLvl w:val="2"/>
        <w:rPr>
          <w:rFonts w:ascii="Times New Roman" w:hAnsi="Times New Roman" w:cs="Times New Roman"/>
          <w:iCs/>
          <w:sz w:val="24"/>
          <w:szCs w:val="24"/>
        </w:rPr>
      </w:pPr>
      <w:r w:rsidRPr="001415A4">
        <w:rPr>
          <w:rFonts w:ascii="Times New Roman" w:hAnsi="Times New Roman" w:cs="Times New Roman"/>
          <w:bCs/>
          <w:iCs/>
          <w:sz w:val="24"/>
          <w:szCs w:val="24"/>
        </w:rPr>
        <w:t xml:space="preserve">SCSEP places program participants in paid, part-time, community service assignments (CSAs) to obtain work experience, skills, or job training to help prepare them to transition into unsubsidized employment. In addition to job training and placement services, SCSEP can provide participants with or refer them to </w:t>
      </w:r>
      <w:r w:rsidRPr="001415A4" w:rsidR="00B80ED3">
        <w:rPr>
          <w:rFonts w:ascii="Times New Roman" w:hAnsi="Times New Roman" w:cs="Times New Roman"/>
          <w:bCs/>
          <w:iCs/>
          <w:sz w:val="24"/>
          <w:szCs w:val="24"/>
        </w:rPr>
        <w:t>support services</w:t>
      </w:r>
      <w:r w:rsidRPr="001415A4">
        <w:rPr>
          <w:rFonts w:ascii="Times New Roman" w:hAnsi="Times New Roman" w:cs="Times New Roman"/>
          <w:bCs/>
          <w:iCs/>
          <w:sz w:val="24"/>
          <w:szCs w:val="24"/>
        </w:rPr>
        <w:t xml:space="preserve">. The </w:t>
      </w:r>
      <w:proofErr w:type="gramStart"/>
      <w:r w:rsidRPr="001415A4">
        <w:rPr>
          <w:rFonts w:ascii="Times New Roman" w:hAnsi="Times New Roman" w:cs="Times New Roman"/>
          <w:bCs/>
          <w:iCs/>
          <w:sz w:val="24"/>
          <w:szCs w:val="24"/>
        </w:rPr>
        <w:t>ultimate goal</w:t>
      </w:r>
      <w:proofErr w:type="gramEnd"/>
      <w:r w:rsidRPr="001415A4">
        <w:rPr>
          <w:rFonts w:ascii="Times New Roman" w:hAnsi="Times New Roman" w:cs="Times New Roman"/>
          <w:bCs/>
          <w:iCs/>
          <w:sz w:val="24"/>
          <w:szCs w:val="24"/>
        </w:rPr>
        <w:t xml:space="preserve"> of SCSEP is to help participants obtain employment, improve their economic situation, and become self-sufficient. </w:t>
      </w:r>
      <w:r>
        <w:rPr>
          <w:rFonts w:ascii="Times New Roman" w:hAnsi="Times New Roman" w:cs="Times New Roman"/>
          <w:bCs/>
          <w:iCs/>
          <w:sz w:val="24"/>
          <w:szCs w:val="24"/>
        </w:rPr>
        <w:t>SCSEP</w:t>
      </w:r>
      <w:r>
        <w:rPr>
          <w:rFonts w:ascii="Times New Roman" w:hAnsi="Times New Roman" w:cs="Times New Roman"/>
          <w:iCs/>
          <w:sz w:val="24"/>
          <w:szCs w:val="24"/>
        </w:rPr>
        <w:t xml:space="preserve"> </w:t>
      </w:r>
      <w:r w:rsidRPr="001415A4">
        <w:rPr>
          <w:rFonts w:ascii="Times New Roman" w:hAnsi="Times New Roman" w:cs="Times New Roman"/>
          <w:iCs/>
          <w:sz w:val="24"/>
          <w:szCs w:val="24"/>
        </w:rPr>
        <w:t xml:space="preserve">serves adults ages 55 and older whose family income is no more than 125 percent of the federal poverty level and who are unemployed. It gives priority to veterans and their qualified spouses, and to people who are over age 65, have a disability, low literacy skills, or limited English proficiency; live in rural areas; are homeless or at risk of becoming homeless; were once </w:t>
      </w:r>
      <w:r w:rsidRPr="001415A4">
        <w:rPr>
          <w:rFonts w:ascii="Times New Roman" w:hAnsi="Times New Roman" w:cs="Times New Roman"/>
          <w:iCs/>
          <w:sz w:val="24"/>
          <w:szCs w:val="24"/>
        </w:rPr>
        <w:lastRenderedPageBreak/>
        <w:t>incarcerated; have poor employment prospects; or failed to find employment after receiving services through other WIOA programs and the A</w:t>
      </w:r>
      <w:r w:rsidR="00A22FEF">
        <w:rPr>
          <w:rFonts w:ascii="Times New Roman" w:hAnsi="Times New Roman" w:cs="Times New Roman"/>
          <w:iCs/>
          <w:sz w:val="24"/>
          <w:szCs w:val="24"/>
        </w:rPr>
        <w:t xml:space="preserve">merican </w:t>
      </w:r>
      <w:r w:rsidRPr="001415A4">
        <w:rPr>
          <w:rFonts w:ascii="Times New Roman" w:hAnsi="Times New Roman" w:cs="Times New Roman"/>
          <w:iCs/>
          <w:sz w:val="24"/>
          <w:szCs w:val="24"/>
        </w:rPr>
        <w:t>J</w:t>
      </w:r>
      <w:r w:rsidR="00A22FEF">
        <w:rPr>
          <w:rFonts w:ascii="Times New Roman" w:hAnsi="Times New Roman" w:cs="Times New Roman"/>
          <w:iCs/>
          <w:sz w:val="24"/>
          <w:szCs w:val="24"/>
        </w:rPr>
        <w:t xml:space="preserve">ob </w:t>
      </w:r>
      <w:r w:rsidRPr="001415A4">
        <w:rPr>
          <w:rFonts w:ascii="Times New Roman" w:hAnsi="Times New Roman" w:cs="Times New Roman"/>
          <w:iCs/>
          <w:sz w:val="24"/>
          <w:szCs w:val="24"/>
        </w:rPr>
        <w:t>C</w:t>
      </w:r>
      <w:r w:rsidR="00A22FEF">
        <w:rPr>
          <w:rFonts w:ascii="Times New Roman" w:hAnsi="Times New Roman" w:cs="Times New Roman"/>
          <w:iCs/>
          <w:sz w:val="24"/>
          <w:szCs w:val="24"/>
        </w:rPr>
        <w:t>enter</w:t>
      </w:r>
      <w:r w:rsidRPr="001415A4">
        <w:rPr>
          <w:rFonts w:ascii="Times New Roman" w:hAnsi="Times New Roman" w:cs="Times New Roman"/>
          <w:iCs/>
          <w:sz w:val="24"/>
          <w:szCs w:val="24"/>
        </w:rPr>
        <w:t xml:space="preserve">s. </w:t>
      </w:r>
    </w:p>
    <w:p w:rsidRPr="005F6D0B" w:rsidR="005F6D0B" w:rsidP="005F6D0B" w:rsidRDefault="00A22FEF" w14:paraId="72989A8F" w14:textId="7607C37F">
      <w:pPr>
        <w:keepNext/>
        <w:tabs>
          <w:tab w:val="left" w:pos="450"/>
        </w:tabs>
        <w:spacing w:line="240" w:lineRule="auto"/>
        <w:outlineLvl w:val="2"/>
        <w:rPr>
          <w:rFonts w:ascii="Times New Roman" w:hAnsi="Times New Roman" w:cs="Times New Roman"/>
          <w:iCs/>
          <w:sz w:val="24"/>
          <w:szCs w:val="24"/>
        </w:rPr>
      </w:pPr>
      <w:r>
        <w:rPr>
          <w:rFonts w:ascii="Times New Roman" w:hAnsi="Times New Roman" w:cs="Times New Roman"/>
          <w:iCs/>
          <w:sz w:val="24"/>
          <w:szCs w:val="24"/>
        </w:rPr>
        <w:t xml:space="preserve">Congress authorized </w:t>
      </w:r>
      <w:r w:rsidR="001415A4">
        <w:rPr>
          <w:rFonts w:ascii="Times New Roman" w:hAnsi="Times New Roman" w:cs="Times New Roman"/>
          <w:iCs/>
          <w:sz w:val="24"/>
          <w:szCs w:val="24"/>
        </w:rPr>
        <w:t>$405 million</w:t>
      </w:r>
      <w:r w:rsidR="005F6D0B">
        <w:rPr>
          <w:rFonts w:ascii="Times New Roman" w:hAnsi="Times New Roman" w:cs="Times New Roman"/>
          <w:iCs/>
          <w:sz w:val="24"/>
          <w:szCs w:val="24"/>
        </w:rPr>
        <w:t xml:space="preserve"> </w:t>
      </w:r>
      <w:r w:rsidR="001415A4">
        <w:rPr>
          <w:rFonts w:ascii="Times New Roman" w:hAnsi="Times New Roman" w:cs="Times New Roman"/>
          <w:iCs/>
          <w:sz w:val="24"/>
          <w:szCs w:val="24"/>
        </w:rPr>
        <w:t xml:space="preserve">for </w:t>
      </w:r>
      <w:r w:rsidR="00C45B46">
        <w:rPr>
          <w:rFonts w:ascii="Times New Roman" w:hAnsi="Times New Roman" w:cs="Times New Roman"/>
          <w:iCs/>
          <w:sz w:val="24"/>
          <w:szCs w:val="24"/>
        </w:rPr>
        <w:t xml:space="preserve">SCSEP </w:t>
      </w:r>
      <w:r w:rsidR="001415A4">
        <w:rPr>
          <w:rFonts w:ascii="Times New Roman" w:hAnsi="Times New Roman" w:cs="Times New Roman"/>
          <w:iCs/>
          <w:sz w:val="24"/>
          <w:szCs w:val="24"/>
        </w:rPr>
        <w:t>program year 2021</w:t>
      </w:r>
      <w:r w:rsidR="005F6D0B">
        <w:rPr>
          <w:rFonts w:ascii="Times New Roman" w:hAnsi="Times New Roman" w:cs="Times New Roman"/>
          <w:iCs/>
          <w:sz w:val="24"/>
          <w:szCs w:val="24"/>
        </w:rPr>
        <w:t>, funding national and state grantees</w:t>
      </w:r>
      <w:r w:rsidRPr="005F6D0B" w:rsidR="005F6D0B">
        <w:rPr>
          <w:rFonts w:ascii="Times New Roman" w:hAnsi="Times New Roman" w:cs="Times New Roman"/>
          <w:iCs/>
          <w:sz w:val="24"/>
          <w:szCs w:val="24"/>
        </w:rPr>
        <w:t xml:space="preserve">. </w:t>
      </w:r>
      <w:r w:rsidR="00C45B46">
        <w:rPr>
          <w:rFonts w:ascii="Times New Roman" w:hAnsi="Times New Roman" w:cs="Times New Roman"/>
          <w:iCs/>
          <w:sz w:val="24"/>
          <w:szCs w:val="24"/>
        </w:rPr>
        <w:t>The last research process and outcome study</w:t>
      </w:r>
      <w:r w:rsidR="00DD76EA">
        <w:rPr>
          <w:rFonts w:ascii="Times New Roman" w:hAnsi="Times New Roman" w:cs="Times New Roman"/>
          <w:iCs/>
          <w:sz w:val="24"/>
          <w:szCs w:val="24"/>
        </w:rPr>
        <w:t xml:space="preserve"> funded by DOL</w:t>
      </w:r>
      <w:r w:rsidR="00C45B46">
        <w:rPr>
          <w:rFonts w:ascii="Times New Roman" w:hAnsi="Times New Roman" w:cs="Times New Roman"/>
          <w:iCs/>
          <w:sz w:val="24"/>
          <w:szCs w:val="24"/>
        </w:rPr>
        <w:t xml:space="preserve"> </w:t>
      </w:r>
      <w:r w:rsidR="00DD76EA">
        <w:rPr>
          <w:rFonts w:ascii="Times New Roman" w:hAnsi="Times New Roman" w:cs="Times New Roman"/>
          <w:iCs/>
          <w:sz w:val="24"/>
          <w:szCs w:val="24"/>
        </w:rPr>
        <w:t xml:space="preserve">on SCSEP </w:t>
      </w:r>
      <w:r w:rsidR="00C45B46">
        <w:rPr>
          <w:rFonts w:ascii="Times New Roman" w:hAnsi="Times New Roman" w:cs="Times New Roman"/>
          <w:iCs/>
          <w:sz w:val="24"/>
          <w:szCs w:val="24"/>
        </w:rPr>
        <w:t>was published ten years ago</w:t>
      </w:r>
      <w:r w:rsidR="00DB49ED">
        <w:rPr>
          <w:rFonts w:ascii="Times New Roman" w:hAnsi="Times New Roman" w:cs="Times New Roman"/>
          <w:iCs/>
          <w:sz w:val="24"/>
          <w:szCs w:val="24"/>
        </w:rPr>
        <w:t>.</w:t>
      </w:r>
      <w:r w:rsidR="00DB49ED">
        <w:rPr>
          <w:rStyle w:val="FootnoteReference"/>
          <w:rFonts w:cs="Times New Roman"/>
          <w:iCs/>
          <w:szCs w:val="24"/>
        </w:rPr>
        <w:footnoteReference w:id="4"/>
      </w:r>
      <w:r w:rsidR="00C45B46">
        <w:rPr>
          <w:rFonts w:ascii="Times New Roman" w:hAnsi="Times New Roman" w:cs="Times New Roman"/>
          <w:iCs/>
          <w:sz w:val="24"/>
          <w:szCs w:val="24"/>
        </w:rPr>
        <w:t xml:space="preserve"> </w:t>
      </w:r>
      <w:r w:rsidRPr="005F6D0B" w:rsidR="005F6D0B">
        <w:rPr>
          <w:rFonts w:ascii="Times New Roman" w:hAnsi="Times New Roman" w:cs="Times New Roman"/>
          <w:iCs/>
          <w:sz w:val="24"/>
          <w:szCs w:val="24"/>
        </w:rPr>
        <w:t>Th</w:t>
      </w:r>
      <w:r w:rsidR="00DD76EA">
        <w:rPr>
          <w:rFonts w:ascii="Times New Roman" w:hAnsi="Times New Roman" w:cs="Times New Roman"/>
          <w:iCs/>
          <w:sz w:val="24"/>
          <w:szCs w:val="24"/>
        </w:rPr>
        <w:t>e current</w:t>
      </w:r>
      <w:r w:rsidRPr="005F6D0B" w:rsidR="005F6D0B">
        <w:rPr>
          <w:rFonts w:ascii="Times New Roman" w:hAnsi="Times New Roman" w:cs="Times New Roman"/>
          <w:iCs/>
          <w:sz w:val="24"/>
          <w:szCs w:val="24"/>
        </w:rPr>
        <w:t xml:space="preserve"> project </w:t>
      </w:r>
      <w:r>
        <w:rPr>
          <w:rFonts w:ascii="Times New Roman" w:hAnsi="Times New Roman" w:cs="Times New Roman"/>
          <w:iCs/>
          <w:sz w:val="24"/>
          <w:szCs w:val="24"/>
        </w:rPr>
        <w:t xml:space="preserve">focuses on the implementation of the SCSEP program and its components and strategies within and beyond SCSEP that can successfully serve older workers. It </w:t>
      </w:r>
      <w:r w:rsidRPr="005F6D0B" w:rsidR="005F6D0B">
        <w:rPr>
          <w:rFonts w:ascii="Times New Roman" w:hAnsi="Times New Roman" w:cs="Times New Roman"/>
          <w:iCs/>
          <w:sz w:val="24"/>
          <w:szCs w:val="24"/>
        </w:rPr>
        <w:t>will</w:t>
      </w:r>
      <w:r w:rsidR="005F6D0B">
        <w:rPr>
          <w:rFonts w:ascii="Times New Roman" w:hAnsi="Times New Roman" w:cs="Times New Roman"/>
          <w:iCs/>
          <w:sz w:val="24"/>
          <w:szCs w:val="24"/>
        </w:rPr>
        <w:t xml:space="preserve"> </w:t>
      </w:r>
      <w:r w:rsidR="00DD76EA">
        <w:rPr>
          <w:rFonts w:ascii="Times New Roman" w:hAnsi="Times New Roman" w:cs="Times New Roman"/>
          <w:iCs/>
          <w:sz w:val="24"/>
          <w:szCs w:val="24"/>
        </w:rPr>
        <w:t>inform how to</w:t>
      </w:r>
      <w:r w:rsidR="005F6D0B">
        <w:rPr>
          <w:rFonts w:ascii="Times New Roman" w:hAnsi="Times New Roman" w:cs="Times New Roman"/>
          <w:iCs/>
          <w:sz w:val="24"/>
          <w:szCs w:val="24"/>
        </w:rPr>
        <w:t xml:space="preserve"> improve service</w:t>
      </w:r>
      <w:r>
        <w:rPr>
          <w:rFonts w:ascii="Times New Roman" w:hAnsi="Times New Roman" w:cs="Times New Roman"/>
          <w:iCs/>
          <w:sz w:val="24"/>
          <w:szCs w:val="24"/>
        </w:rPr>
        <w:t>s</w:t>
      </w:r>
      <w:r w:rsidR="005F6D0B">
        <w:rPr>
          <w:rFonts w:ascii="Times New Roman" w:hAnsi="Times New Roman" w:cs="Times New Roman"/>
          <w:iCs/>
          <w:sz w:val="24"/>
          <w:szCs w:val="24"/>
        </w:rPr>
        <w:t xml:space="preserve"> for older workers within SCSEP and </w:t>
      </w:r>
      <w:r w:rsidR="00E322DC">
        <w:rPr>
          <w:rFonts w:ascii="Times New Roman" w:hAnsi="Times New Roman" w:cs="Times New Roman"/>
          <w:iCs/>
          <w:sz w:val="24"/>
          <w:szCs w:val="24"/>
        </w:rPr>
        <w:t>other government and non-government employment programs serving older workers</w:t>
      </w:r>
      <w:r w:rsidR="00C45B46">
        <w:rPr>
          <w:rFonts w:ascii="Times New Roman" w:hAnsi="Times New Roman" w:cs="Times New Roman"/>
          <w:iCs/>
          <w:sz w:val="24"/>
          <w:szCs w:val="24"/>
        </w:rPr>
        <w:t>. It will also gather evidence on the adoption and continuation of new strategies during the pandemic</w:t>
      </w:r>
      <w:r>
        <w:rPr>
          <w:rFonts w:ascii="Times New Roman" w:hAnsi="Times New Roman" w:cs="Times New Roman"/>
          <w:iCs/>
          <w:sz w:val="24"/>
          <w:szCs w:val="24"/>
        </w:rPr>
        <w:t xml:space="preserve"> and examine strategies to </w:t>
      </w:r>
      <w:r w:rsidR="006B006E">
        <w:rPr>
          <w:rFonts w:ascii="Times New Roman" w:hAnsi="Times New Roman" w:cs="Times New Roman"/>
          <w:iCs/>
          <w:sz w:val="24"/>
          <w:szCs w:val="24"/>
        </w:rPr>
        <w:t xml:space="preserve">improve </w:t>
      </w:r>
      <w:r>
        <w:rPr>
          <w:rFonts w:ascii="Times New Roman" w:hAnsi="Times New Roman" w:cs="Times New Roman"/>
          <w:iCs/>
          <w:sz w:val="24"/>
          <w:szCs w:val="24"/>
        </w:rPr>
        <w:t>equitable access to and outcomes from SCSEP</w:t>
      </w:r>
      <w:r w:rsidR="00C45B46">
        <w:rPr>
          <w:rFonts w:ascii="Times New Roman" w:hAnsi="Times New Roman" w:cs="Times New Roman"/>
          <w:iCs/>
          <w:sz w:val="24"/>
          <w:szCs w:val="24"/>
        </w:rPr>
        <w:t>.</w:t>
      </w:r>
      <w:r w:rsidR="00DD76EA">
        <w:rPr>
          <w:rFonts w:ascii="Times New Roman" w:hAnsi="Times New Roman" w:cs="Times New Roman"/>
          <w:iCs/>
          <w:sz w:val="24"/>
          <w:szCs w:val="24"/>
        </w:rPr>
        <w:t xml:space="preserve"> </w:t>
      </w:r>
      <w:r>
        <w:rPr>
          <w:rFonts w:ascii="Times New Roman" w:hAnsi="Times New Roman" w:cs="Times New Roman"/>
          <w:iCs/>
          <w:sz w:val="24"/>
          <w:szCs w:val="24"/>
        </w:rPr>
        <w:t>Finally, i</w:t>
      </w:r>
      <w:r w:rsidR="00DD76EA">
        <w:rPr>
          <w:rFonts w:ascii="Times New Roman" w:hAnsi="Times New Roman" w:cs="Times New Roman"/>
          <w:iCs/>
          <w:sz w:val="24"/>
          <w:szCs w:val="24"/>
        </w:rPr>
        <w:t xml:space="preserve">t will </w:t>
      </w:r>
      <w:r>
        <w:rPr>
          <w:rFonts w:ascii="Times New Roman" w:hAnsi="Times New Roman" w:cs="Times New Roman"/>
          <w:iCs/>
          <w:sz w:val="24"/>
          <w:szCs w:val="24"/>
        </w:rPr>
        <w:t xml:space="preserve">develop options for </w:t>
      </w:r>
      <w:r w:rsidR="00DD76EA">
        <w:rPr>
          <w:rFonts w:ascii="Times New Roman" w:hAnsi="Times New Roman" w:cs="Times New Roman"/>
          <w:iCs/>
          <w:sz w:val="24"/>
          <w:szCs w:val="24"/>
        </w:rPr>
        <w:t xml:space="preserve">possible future research and </w:t>
      </w:r>
      <w:r w:rsidRPr="00906460" w:rsidR="00906460">
        <w:rPr>
          <w:rFonts w:ascii="Times New Roman" w:hAnsi="Times New Roman" w:cs="Times New Roman"/>
          <w:iCs/>
          <w:sz w:val="24"/>
          <w:szCs w:val="24"/>
        </w:rPr>
        <w:t>evaluation activities.</w:t>
      </w:r>
      <w:r w:rsidR="00906460">
        <w:rPr>
          <w:rFonts w:ascii="Times New Roman" w:hAnsi="Times New Roman" w:cs="Times New Roman"/>
          <w:iCs/>
          <w:sz w:val="24"/>
          <w:szCs w:val="24"/>
        </w:rPr>
        <w:t xml:space="preserve"> The data for this project will be collected from national grantees between fall/winter 2022 and summer/fall 2023, to allow time for analysis and reporting by the end of the project at the end of June 2024.</w:t>
      </w:r>
    </w:p>
    <w:p w:rsidR="007C780B" w:rsidP="007054C3" w:rsidRDefault="00AE3477" w14:paraId="5E467DCD" w14:textId="3CFA2E9A">
      <w:pPr>
        <w:pStyle w:val="H3Alpha"/>
        <w:spacing w:after="0"/>
        <w:ind w:left="0" w:firstLine="0"/>
        <w:rPr>
          <w:rFonts w:ascii="Times New Roman" w:hAnsi="Times New Roman"/>
          <w:i/>
          <w:color w:val="auto"/>
          <w:sz w:val="24"/>
          <w:szCs w:val="24"/>
        </w:rPr>
      </w:pPr>
      <w:bookmarkStart w:name="_Toc496104734" w:id="4"/>
      <w:r w:rsidRPr="003359D6">
        <w:rPr>
          <w:color w:val="auto"/>
          <w:sz w:val="22"/>
          <w:szCs w:val="22"/>
        </w:rPr>
        <w:t>2.</w:t>
      </w:r>
      <w:r w:rsidRPr="003359D6">
        <w:rPr>
          <w:color w:val="auto"/>
        </w:rPr>
        <w:t xml:space="preserve"> </w:t>
      </w:r>
      <w:r w:rsidRPr="00476375">
        <w:rPr>
          <w:rFonts w:ascii="Times New Roman" w:hAnsi="Times New Roman"/>
          <w:b/>
          <w:bCs/>
          <w:i/>
          <w:color w:val="auto"/>
          <w:sz w:val="24"/>
          <w:szCs w:val="24"/>
        </w:rPr>
        <w:t>Indicate how, by whom, and for what purpose the information is to be used</w:t>
      </w:r>
      <w:r w:rsidR="00B42C5D">
        <w:rPr>
          <w:rFonts w:ascii="Times New Roman" w:hAnsi="Times New Roman"/>
          <w:b/>
          <w:bCs/>
          <w:i/>
          <w:color w:val="auto"/>
          <w:sz w:val="24"/>
          <w:szCs w:val="24"/>
        </w:rPr>
        <w:t xml:space="preserve">. </w:t>
      </w:r>
      <w:r w:rsidRPr="00476375">
        <w:rPr>
          <w:rFonts w:ascii="Times New Roman" w:hAnsi="Times New Roman"/>
          <w:b/>
          <w:bCs/>
          <w:i/>
          <w:color w:val="auto"/>
          <w:sz w:val="24"/>
          <w:szCs w:val="24"/>
        </w:rPr>
        <w:t>Except for a new collection, indicate the actual use the agency has made of the information received from the current collection</w:t>
      </w:r>
      <w:bookmarkEnd w:id="4"/>
      <w:r w:rsidR="00015531">
        <w:rPr>
          <w:rFonts w:ascii="Times New Roman" w:hAnsi="Times New Roman"/>
          <w:b/>
          <w:bCs/>
          <w:i/>
          <w:color w:val="auto"/>
          <w:sz w:val="24"/>
          <w:szCs w:val="24"/>
        </w:rPr>
        <w:t>.</w:t>
      </w:r>
    </w:p>
    <w:p w:rsidRPr="003359D6" w:rsidR="003359D6" w:rsidP="003359D6" w:rsidRDefault="003359D6" w14:paraId="39996735" w14:textId="77777777"/>
    <w:p w:rsidR="009C3160" w:rsidP="009C3160" w:rsidRDefault="009C3160" w14:paraId="25104CC2" w14:textId="77777777">
      <w:pPr>
        <w:tabs>
          <w:tab w:val="left" w:pos="0"/>
          <w:tab w:val="left" w:pos="360"/>
        </w:tabs>
        <w:spacing w:after="0" w:line="240" w:lineRule="auto"/>
        <w:rPr>
          <w:rFonts w:ascii="Times New Roman" w:hAnsi="Times New Roman" w:eastAsia="Times New Roman" w:cs="Times New Roman"/>
          <w:sz w:val="24"/>
          <w:szCs w:val="20"/>
        </w:rPr>
      </w:pPr>
      <w:r w:rsidRPr="009C3160">
        <w:rPr>
          <w:rFonts w:ascii="Times New Roman" w:hAnsi="Times New Roman" w:eastAsia="Times New Roman" w:cs="Times New Roman"/>
          <w:sz w:val="24"/>
          <w:szCs w:val="20"/>
        </w:rPr>
        <w:t>The data collected through the activities summarized in this request will inform:</w:t>
      </w:r>
    </w:p>
    <w:p w:rsidRPr="009C3160" w:rsidR="009C3160" w:rsidP="009C3160" w:rsidRDefault="009C3160" w14:paraId="1512DBE8" w14:textId="35E9C07D">
      <w:pPr>
        <w:pStyle w:val="ListParagraph"/>
        <w:numPr>
          <w:ilvl w:val="0"/>
          <w:numId w:val="8"/>
        </w:numPr>
        <w:tabs>
          <w:tab w:val="left" w:pos="0"/>
          <w:tab w:val="left" w:pos="360"/>
        </w:tabs>
        <w:rPr>
          <w:rFonts w:ascii="Times New Roman" w:hAnsi="Times New Roman" w:eastAsia="Times New Roman" w:cs="Times New Roman"/>
          <w:sz w:val="24"/>
          <w:szCs w:val="24"/>
        </w:rPr>
      </w:pPr>
      <w:r w:rsidRPr="009C3160">
        <w:rPr>
          <w:rFonts w:ascii="Times New Roman" w:hAnsi="Times New Roman" w:eastAsia="Times New Roman" w:cs="Times New Roman"/>
          <w:sz w:val="24"/>
          <w:szCs w:val="24"/>
        </w:rPr>
        <w:t>a</w:t>
      </w:r>
      <w:r w:rsidR="00D02CAD">
        <w:rPr>
          <w:rFonts w:ascii="Times New Roman" w:hAnsi="Times New Roman" w:eastAsia="Times New Roman" w:cs="Times New Roman"/>
          <w:sz w:val="24"/>
          <w:szCs w:val="24"/>
        </w:rPr>
        <w:t>n</w:t>
      </w:r>
      <w:r w:rsidRPr="009C3160">
        <w:rPr>
          <w:rFonts w:ascii="Times New Roman" w:hAnsi="Times New Roman" w:eastAsia="Times New Roman" w:cs="Times New Roman"/>
          <w:sz w:val="24"/>
          <w:szCs w:val="24"/>
        </w:rPr>
        <w:t xml:space="preserve"> </w:t>
      </w:r>
      <w:r w:rsidRPr="009C3160">
        <w:rPr>
          <w:rFonts w:ascii="Times New Roman" w:hAnsi="Times New Roman" w:eastAsia="Times New Roman" w:cs="Times New Roman"/>
          <w:b/>
          <w:bCs/>
          <w:sz w:val="24"/>
          <w:szCs w:val="24"/>
        </w:rPr>
        <w:t>Implementation Study</w:t>
      </w:r>
      <w:r w:rsidRPr="009C3160">
        <w:rPr>
          <w:rFonts w:ascii="Times New Roman" w:hAnsi="Times New Roman" w:eastAsia="Times New Roman" w:cs="Times New Roman"/>
          <w:sz w:val="24"/>
          <w:szCs w:val="24"/>
        </w:rPr>
        <w:t xml:space="preserve"> to identify program typologies and models whose approaches, components, and service delivery could best serve older workers or populations with similar employment barriers</w:t>
      </w:r>
      <w:r w:rsidR="00463346">
        <w:rPr>
          <w:rFonts w:ascii="Times New Roman" w:hAnsi="Times New Roman" w:eastAsia="Times New Roman" w:cs="Times New Roman"/>
          <w:sz w:val="24"/>
          <w:szCs w:val="24"/>
        </w:rPr>
        <w:t xml:space="preserve">. </w:t>
      </w:r>
      <w:r w:rsidR="00AF717B">
        <w:rPr>
          <w:rFonts w:ascii="Times New Roman" w:hAnsi="Times New Roman" w:eastAsia="Times New Roman" w:cs="Times New Roman"/>
          <w:sz w:val="24"/>
          <w:szCs w:val="24"/>
        </w:rPr>
        <w:t>Th</w:t>
      </w:r>
      <w:r w:rsidR="008A2969">
        <w:rPr>
          <w:rFonts w:ascii="Times New Roman" w:hAnsi="Times New Roman" w:eastAsia="Times New Roman" w:cs="Times New Roman"/>
          <w:sz w:val="24"/>
          <w:szCs w:val="24"/>
        </w:rPr>
        <w:t>e</w:t>
      </w:r>
      <w:r w:rsidR="00AF717B">
        <w:rPr>
          <w:rFonts w:ascii="Times New Roman" w:hAnsi="Times New Roman" w:eastAsia="Times New Roman" w:cs="Times New Roman"/>
          <w:sz w:val="24"/>
          <w:szCs w:val="24"/>
        </w:rPr>
        <w:t>s</w:t>
      </w:r>
      <w:r w:rsidR="00463346">
        <w:rPr>
          <w:rFonts w:ascii="Times New Roman" w:hAnsi="Times New Roman" w:eastAsia="Times New Roman" w:cs="Times New Roman"/>
          <w:sz w:val="24"/>
          <w:szCs w:val="24"/>
        </w:rPr>
        <w:t>e</w:t>
      </w:r>
      <w:r w:rsidR="00AF717B">
        <w:rPr>
          <w:rFonts w:ascii="Times New Roman" w:hAnsi="Times New Roman" w:eastAsia="Times New Roman" w:cs="Times New Roman"/>
          <w:sz w:val="24"/>
          <w:szCs w:val="24"/>
        </w:rPr>
        <w:t xml:space="preserve"> typologies and models </w:t>
      </w:r>
      <w:r w:rsidR="008A2969">
        <w:rPr>
          <w:rFonts w:ascii="Times New Roman" w:hAnsi="Times New Roman" w:eastAsia="Times New Roman" w:cs="Times New Roman"/>
          <w:sz w:val="24"/>
          <w:szCs w:val="24"/>
        </w:rPr>
        <w:t>may</w:t>
      </w:r>
      <w:r w:rsidR="00AF717B">
        <w:rPr>
          <w:rFonts w:ascii="Times New Roman" w:hAnsi="Times New Roman" w:eastAsia="Times New Roman" w:cs="Times New Roman"/>
          <w:sz w:val="24"/>
          <w:szCs w:val="24"/>
        </w:rPr>
        <w:t xml:space="preserve"> include</w:t>
      </w:r>
      <w:r w:rsidRPr="009C3160">
        <w:rPr>
          <w:rFonts w:ascii="Times New Roman" w:hAnsi="Times New Roman" w:eastAsia="Times New Roman" w:cs="Times New Roman"/>
          <w:sz w:val="24"/>
          <w:szCs w:val="24"/>
        </w:rPr>
        <w:t xml:space="preserve"> innovations in implementing paid work components, outreach to the target population, supports for participants, and strategies developed during the COVID-19 pandemic</w:t>
      </w:r>
      <w:r w:rsidR="00AF717B">
        <w:rPr>
          <w:rFonts w:ascii="Times New Roman" w:hAnsi="Times New Roman" w:eastAsia="Times New Roman" w:cs="Times New Roman"/>
          <w:sz w:val="24"/>
          <w:szCs w:val="24"/>
        </w:rPr>
        <w:t>,</w:t>
      </w:r>
      <w:r w:rsidRPr="009C3160">
        <w:rPr>
          <w:rFonts w:ascii="Times New Roman" w:hAnsi="Times New Roman" w:eastAsia="Times New Roman" w:cs="Times New Roman"/>
          <w:sz w:val="24"/>
          <w:szCs w:val="24"/>
        </w:rPr>
        <w:t xml:space="preserve"> </w:t>
      </w:r>
      <w:r w:rsidR="00AF717B">
        <w:rPr>
          <w:rFonts w:ascii="Times New Roman" w:hAnsi="Times New Roman" w:eastAsia="Times New Roman" w:cs="Times New Roman"/>
          <w:sz w:val="24"/>
          <w:szCs w:val="24"/>
        </w:rPr>
        <w:t>especially those focu</w:t>
      </w:r>
      <w:r w:rsidR="008A2969">
        <w:rPr>
          <w:rFonts w:ascii="Times New Roman" w:hAnsi="Times New Roman" w:eastAsia="Times New Roman" w:cs="Times New Roman"/>
          <w:sz w:val="24"/>
          <w:szCs w:val="24"/>
        </w:rPr>
        <w:t>sing</w:t>
      </w:r>
      <w:r w:rsidR="00AF717B">
        <w:rPr>
          <w:rFonts w:ascii="Times New Roman" w:hAnsi="Times New Roman" w:eastAsia="Times New Roman" w:cs="Times New Roman"/>
          <w:sz w:val="24"/>
          <w:szCs w:val="24"/>
        </w:rPr>
        <w:t xml:space="preserve"> on</w:t>
      </w:r>
      <w:r w:rsidRPr="009C3160">
        <w:rPr>
          <w:rFonts w:ascii="Times New Roman" w:hAnsi="Times New Roman" w:eastAsia="Times New Roman" w:cs="Times New Roman"/>
          <w:sz w:val="24"/>
          <w:szCs w:val="24"/>
        </w:rPr>
        <w:t xml:space="preserve"> expanding equity; and </w:t>
      </w:r>
    </w:p>
    <w:p w:rsidRPr="009C3160" w:rsidR="009C3160" w:rsidP="009C3160" w:rsidRDefault="009C3160" w14:paraId="0F8B0EDA" w14:textId="6BC3F729">
      <w:pPr>
        <w:pStyle w:val="ListParagraph"/>
        <w:numPr>
          <w:ilvl w:val="0"/>
          <w:numId w:val="8"/>
        </w:numPr>
        <w:tabs>
          <w:tab w:val="left" w:pos="0"/>
          <w:tab w:val="left" w:pos="360"/>
        </w:tabs>
        <w:rPr>
          <w:rFonts w:ascii="Times New Roman" w:hAnsi="Times New Roman" w:eastAsia="Times New Roman" w:cs="Times New Roman"/>
          <w:sz w:val="24"/>
          <w:szCs w:val="24"/>
        </w:rPr>
      </w:pPr>
      <w:r w:rsidRPr="009C3160">
        <w:rPr>
          <w:rFonts w:ascii="Times New Roman" w:hAnsi="Times New Roman" w:eastAsia="Times New Roman" w:cs="Times New Roman"/>
          <w:sz w:val="24"/>
          <w:szCs w:val="24"/>
        </w:rPr>
        <w:t xml:space="preserve">an </w:t>
      </w:r>
      <w:r w:rsidRPr="009C3160">
        <w:rPr>
          <w:rFonts w:ascii="Times New Roman" w:hAnsi="Times New Roman" w:eastAsia="Times New Roman" w:cs="Times New Roman"/>
          <w:b/>
          <w:bCs/>
          <w:sz w:val="24"/>
          <w:szCs w:val="24"/>
        </w:rPr>
        <w:t>evaluability assessment</w:t>
      </w:r>
      <w:r w:rsidRPr="009C3160">
        <w:rPr>
          <w:rFonts w:ascii="Times New Roman" w:hAnsi="Times New Roman" w:eastAsia="Times New Roman" w:cs="Times New Roman"/>
          <w:sz w:val="24"/>
          <w:szCs w:val="24"/>
        </w:rPr>
        <w:t xml:space="preserve"> </w:t>
      </w:r>
      <w:r w:rsidR="00C42ED9">
        <w:rPr>
          <w:rFonts w:ascii="Times New Roman" w:hAnsi="Times New Roman" w:eastAsia="Times New Roman" w:cs="Times New Roman"/>
          <w:sz w:val="24"/>
          <w:szCs w:val="24"/>
        </w:rPr>
        <w:t>and development of</w:t>
      </w:r>
      <w:r w:rsidRPr="009C3160">
        <w:rPr>
          <w:rFonts w:ascii="Times New Roman" w:hAnsi="Times New Roman" w:eastAsia="Times New Roman" w:cs="Times New Roman"/>
          <w:sz w:val="24"/>
          <w:szCs w:val="24"/>
        </w:rPr>
        <w:t xml:space="preserve"> </w:t>
      </w:r>
      <w:r w:rsidRPr="00C42ED9">
        <w:rPr>
          <w:rFonts w:ascii="Times New Roman" w:hAnsi="Times New Roman" w:eastAsia="Times New Roman" w:cs="Times New Roman"/>
          <w:b/>
          <w:bCs/>
          <w:sz w:val="24"/>
          <w:szCs w:val="24"/>
        </w:rPr>
        <w:t>options for potential future research and evaluation studies</w:t>
      </w:r>
      <w:r w:rsidRPr="009C3160">
        <w:rPr>
          <w:rFonts w:ascii="Times New Roman" w:hAnsi="Times New Roman" w:eastAsia="Times New Roman" w:cs="Times New Roman"/>
          <w:sz w:val="24"/>
          <w:szCs w:val="24"/>
        </w:rPr>
        <w:t xml:space="preserve"> that address gaps in the evidence base related to employment services for older workers. </w:t>
      </w:r>
    </w:p>
    <w:p w:rsidRPr="009C3160" w:rsidR="009C3160" w:rsidP="009C3160" w:rsidRDefault="009C3160" w14:paraId="19146C38" w14:textId="64C5842E">
      <w:pPr>
        <w:tabs>
          <w:tab w:val="left" w:pos="0"/>
          <w:tab w:val="left" w:pos="360"/>
        </w:tabs>
        <w:spacing w:after="0" w:line="240" w:lineRule="auto"/>
        <w:rPr>
          <w:rFonts w:ascii="Times New Roman" w:hAnsi="Times New Roman" w:eastAsia="Malgun Gothic" w:cs="Times New Roman"/>
          <w:color w:val="000000"/>
          <w:sz w:val="24"/>
          <w:szCs w:val="24"/>
        </w:rPr>
      </w:pPr>
    </w:p>
    <w:p w:rsidRPr="009C3160" w:rsidR="009C3160" w:rsidP="00D02CAD" w:rsidRDefault="009C3160" w14:paraId="3F885552" w14:textId="76A1431C">
      <w:pPr>
        <w:spacing w:after="0" w:line="240" w:lineRule="auto"/>
        <w:rPr>
          <w:rFonts w:ascii="Times New Roman" w:hAnsi="Times New Roman" w:eastAsia="Times New Roman" w:cs="Times New Roman"/>
          <w:sz w:val="24"/>
          <w:szCs w:val="24"/>
        </w:rPr>
      </w:pPr>
      <w:r w:rsidRPr="009C3160">
        <w:rPr>
          <w:rFonts w:ascii="Times New Roman" w:hAnsi="Times New Roman" w:eastAsia="Times New Roman" w:cs="Times New Roman"/>
          <w:sz w:val="24"/>
          <w:szCs w:val="24"/>
        </w:rPr>
        <w:t xml:space="preserve">The </w:t>
      </w:r>
      <w:r w:rsidRPr="00476375" w:rsidR="003359D6">
        <w:rPr>
          <w:rFonts w:ascii="Times New Roman" w:hAnsi="Times New Roman" w:eastAsia="Times New Roman" w:cs="Times New Roman"/>
          <w:b/>
          <w:sz w:val="24"/>
          <w:szCs w:val="24"/>
        </w:rPr>
        <w:t>Older Workers Implementation and Descriptive Study</w:t>
      </w:r>
      <w:r w:rsidR="003359D6">
        <w:rPr>
          <w:rFonts w:ascii="Times New Roman" w:hAnsi="Times New Roman" w:eastAsia="Times New Roman" w:cs="Times New Roman"/>
          <w:bCs/>
          <w:sz w:val="24"/>
          <w:szCs w:val="24"/>
        </w:rPr>
        <w:t xml:space="preserve"> </w:t>
      </w:r>
      <w:r w:rsidRPr="009C3160">
        <w:rPr>
          <w:rFonts w:ascii="Times New Roman" w:hAnsi="Times New Roman" w:eastAsia="Times New Roman" w:cs="Times New Roman"/>
          <w:sz w:val="24"/>
          <w:szCs w:val="24"/>
        </w:rPr>
        <w:t>will address the following research questions:</w:t>
      </w:r>
    </w:p>
    <w:p w:rsidRPr="009C3160" w:rsidR="009C3160" w:rsidP="009C3160" w:rsidRDefault="009C3160" w14:paraId="6C3DEE5F" w14:textId="77777777">
      <w:pPr>
        <w:spacing w:after="0" w:line="240" w:lineRule="auto"/>
        <w:ind w:firstLine="432"/>
        <w:rPr>
          <w:rFonts w:ascii="Times New Roman" w:hAnsi="Times New Roman" w:eastAsia="Times New Roman" w:cs="Times New Roman"/>
          <w:sz w:val="24"/>
          <w:szCs w:val="24"/>
        </w:rPr>
      </w:pPr>
    </w:p>
    <w:p w:rsidRPr="003359D6" w:rsidR="003359D6" w:rsidP="003359D6" w:rsidRDefault="003359D6" w14:paraId="2F49A870" w14:textId="04C7E965">
      <w:pPr>
        <w:pStyle w:val="ListParagraph"/>
        <w:numPr>
          <w:ilvl w:val="0"/>
          <w:numId w:val="9"/>
        </w:numPr>
        <w:autoSpaceDE w:val="0"/>
        <w:autoSpaceDN w:val="0"/>
        <w:adjustRightInd w:val="0"/>
        <w:rPr>
          <w:rFonts w:ascii="Times New Roman" w:hAnsi="Times New Roman" w:eastAsia="Malgun Gothic" w:cs="Times New Roman"/>
          <w:bCs/>
          <w:color w:val="000000"/>
          <w:sz w:val="24"/>
          <w:szCs w:val="24"/>
        </w:rPr>
      </w:pPr>
      <w:r w:rsidRPr="003359D6">
        <w:rPr>
          <w:rFonts w:ascii="Times New Roman" w:hAnsi="Times New Roman" w:eastAsia="Malgun Gothic" w:cs="Times New Roman"/>
          <w:b/>
          <w:i/>
          <w:iCs/>
          <w:color w:val="000000"/>
          <w:sz w:val="24"/>
          <w:szCs w:val="24"/>
        </w:rPr>
        <w:t xml:space="preserve">What strategies and partnerships are </w:t>
      </w:r>
      <w:r w:rsidR="00FF77E9">
        <w:rPr>
          <w:rFonts w:ascii="Times New Roman" w:hAnsi="Times New Roman" w:eastAsia="Malgun Gothic" w:cs="Times New Roman"/>
          <w:b/>
          <w:i/>
          <w:iCs/>
          <w:color w:val="000000"/>
          <w:sz w:val="24"/>
          <w:szCs w:val="24"/>
        </w:rPr>
        <w:t xml:space="preserve">perceived to be </w:t>
      </w:r>
      <w:r w:rsidRPr="003359D6">
        <w:rPr>
          <w:rFonts w:ascii="Times New Roman" w:hAnsi="Times New Roman" w:eastAsia="Malgun Gothic" w:cs="Times New Roman"/>
          <w:b/>
          <w:i/>
          <w:iCs/>
          <w:color w:val="000000"/>
          <w:sz w:val="24"/>
          <w:szCs w:val="24"/>
        </w:rPr>
        <w:t xml:space="preserve">promising in SCSEP and other DOL programs serving older workers? </w:t>
      </w:r>
      <w:r w:rsidRPr="003359D6">
        <w:rPr>
          <w:rFonts w:ascii="Times New Roman" w:hAnsi="Times New Roman" w:eastAsia="Malgun Gothic" w:cs="Times New Roman"/>
          <w:bCs/>
          <w:color w:val="000000"/>
          <w:sz w:val="24"/>
          <w:szCs w:val="24"/>
        </w:rPr>
        <w:t>For this research question, the study team will examine the types of program models, strategies, components, and partnerships implemented by SCSEP and other DOL programs</w:t>
      </w:r>
      <w:r w:rsidR="008A2969">
        <w:rPr>
          <w:rFonts w:ascii="Times New Roman" w:hAnsi="Times New Roman" w:eastAsia="Malgun Gothic" w:cs="Times New Roman"/>
          <w:bCs/>
          <w:color w:val="000000"/>
          <w:sz w:val="24"/>
          <w:szCs w:val="24"/>
        </w:rPr>
        <w:t>,</w:t>
      </w:r>
      <w:r w:rsidRPr="003359D6">
        <w:rPr>
          <w:rFonts w:ascii="Times New Roman" w:hAnsi="Times New Roman" w:eastAsia="Malgun Gothic" w:cs="Times New Roman"/>
          <w:bCs/>
          <w:color w:val="000000"/>
          <w:sz w:val="24"/>
          <w:szCs w:val="24"/>
        </w:rPr>
        <w:t xml:space="preserve"> and explore which </w:t>
      </w:r>
      <w:r w:rsidRPr="003359D6">
        <w:rPr>
          <w:rFonts w:ascii="Times New Roman" w:hAnsi="Times New Roman" w:eastAsia="Malgun Gothic" w:cs="Times New Roman"/>
          <w:bCs/>
          <w:color w:val="000000"/>
          <w:sz w:val="24"/>
          <w:szCs w:val="24"/>
        </w:rPr>
        <w:lastRenderedPageBreak/>
        <w:t xml:space="preserve">are </w:t>
      </w:r>
      <w:r w:rsidR="00C744C1">
        <w:rPr>
          <w:rFonts w:ascii="Times New Roman" w:hAnsi="Times New Roman" w:eastAsia="Malgun Gothic" w:cs="Times New Roman"/>
          <w:bCs/>
          <w:color w:val="000000"/>
          <w:sz w:val="24"/>
          <w:szCs w:val="24"/>
        </w:rPr>
        <w:t xml:space="preserve">perceived to be </w:t>
      </w:r>
      <w:r w:rsidRPr="003359D6">
        <w:rPr>
          <w:rFonts w:ascii="Times New Roman" w:hAnsi="Times New Roman" w:eastAsia="Malgun Gothic" w:cs="Times New Roman"/>
          <w:bCs/>
          <w:color w:val="000000"/>
          <w:sz w:val="24"/>
          <w:szCs w:val="24"/>
        </w:rPr>
        <w:t xml:space="preserve">promising. </w:t>
      </w:r>
    </w:p>
    <w:p w:rsidRPr="003359D6" w:rsidR="003359D6" w:rsidP="003359D6" w:rsidRDefault="003359D6" w14:paraId="37CF9FBD" w14:textId="5651CC93">
      <w:pPr>
        <w:pStyle w:val="ListParagraph"/>
        <w:numPr>
          <w:ilvl w:val="0"/>
          <w:numId w:val="9"/>
        </w:numPr>
        <w:autoSpaceDE w:val="0"/>
        <w:autoSpaceDN w:val="0"/>
        <w:adjustRightInd w:val="0"/>
        <w:rPr>
          <w:rFonts w:ascii="Times New Roman" w:hAnsi="Times New Roman" w:eastAsia="Malgun Gothic" w:cs="Times New Roman"/>
          <w:bCs/>
          <w:color w:val="000000"/>
          <w:sz w:val="24"/>
          <w:szCs w:val="24"/>
        </w:rPr>
      </w:pPr>
      <w:r w:rsidRPr="003359D6">
        <w:rPr>
          <w:rFonts w:ascii="Times New Roman" w:hAnsi="Times New Roman" w:eastAsia="Malgun Gothic" w:cs="Times New Roman"/>
          <w:b/>
          <w:i/>
          <w:iCs/>
          <w:color w:val="000000"/>
          <w:sz w:val="24"/>
          <w:szCs w:val="24"/>
        </w:rPr>
        <w:t>How might programs serving populations with similar barriers to older adults who have low incomes inform SCSEP?</w:t>
      </w:r>
      <w:r w:rsidRPr="003359D6">
        <w:rPr>
          <w:rFonts w:ascii="Times New Roman" w:hAnsi="Times New Roman" w:eastAsia="Malgun Gothic" w:cs="Times New Roman"/>
          <w:bCs/>
          <w:color w:val="000000"/>
          <w:sz w:val="24"/>
          <w:szCs w:val="24"/>
        </w:rPr>
        <w:t xml:space="preserve"> For this research question, the study team will explore other workforce programs in the communities in which SCSEP programs operate that address </w:t>
      </w:r>
      <w:r w:rsidR="00C744C1">
        <w:rPr>
          <w:rFonts w:ascii="Times New Roman" w:hAnsi="Times New Roman" w:eastAsia="Malgun Gothic" w:cs="Times New Roman"/>
          <w:bCs/>
          <w:color w:val="000000"/>
          <w:sz w:val="24"/>
          <w:szCs w:val="24"/>
        </w:rPr>
        <w:t xml:space="preserve">perceived </w:t>
      </w:r>
      <w:r w:rsidRPr="003359D6">
        <w:rPr>
          <w:rFonts w:ascii="Times New Roman" w:hAnsi="Times New Roman" w:eastAsia="Malgun Gothic" w:cs="Times New Roman"/>
          <w:bCs/>
          <w:color w:val="000000"/>
          <w:sz w:val="24"/>
          <w:szCs w:val="24"/>
        </w:rPr>
        <w:t xml:space="preserve">challenges adults face in finding employment success. These programs may include non-SCSEP programs funded by federal agencies or privately, including other programs operated by SCSEP subgrantee organizations. </w:t>
      </w:r>
    </w:p>
    <w:p w:rsidRPr="003359D6" w:rsidR="003359D6" w:rsidP="003359D6" w:rsidRDefault="003359D6" w14:paraId="332FE157" w14:textId="77777777">
      <w:pPr>
        <w:pStyle w:val="ListParagraph"/>
        <w:numPr>
          <w:ilvl w:val="0"/>
          <w:numId w:val="9"/>
        </w:numPr>
        <w:autoSpaceDE w:val="0"/>
        <w:autoSpaceDN w:val="0"/>
        <w:adjustRightInd w:val="0"/>
        <w:rPr>
          <w:rFonts w:ascii="Times New Roman" w:hAnsi="Times New Roman" w:eastAsia="Malgun Gothic" w:cs="Times New Roman"/>
          <w:bCs/>
          <w:color w:val="000000"/>
          <w:sz w:val="24"/>
          <w:szCs w:val="24"/>
        </w:rPr>
      </w:pPr>
      <w:r w:rsidRPr="003359D6">
        <w:rPr>
          <w:rFonts w:ascii="Times New Roman" w:hAnsi="Times New Roman" w:eastAsia="Malgun Gothic" w:cs="Times New Roman"/>
          <w:b/>
          <w:i/>
          <w:iCs/>
          <w:color w:val="000000"/>
          <w:sz w:val="24"/>
          <w:szCs w:val="24"/>
        </w:rPr>
        <w:t xml:space="preserve">How did SCSEP grantees adapt activities during the pandemic? What features will programs retain going forward and why? </w:t>
      </w:r>
      <w:r w:rsidRPr="003359D6">
        <w:rPr>
          <w:rFonts w:ascii="Times New Roman" w:hAnsi="Times New Roman" w:eastAsia="Malgun Gothic" w:cs="Times New Roman"/>
          <w:bCs/>
          <w:color w:val="000000"/>
          <w:sz w:val="24"/>
          <w:szCs w:val="24"/>
        </w:rPr>
        <w:t xml:space="preserve">For this research question, the study team will build on the findings of the Early Implementation Study focused on a subset of national SCSEP grantees’ response to the pandemic. The team will document responses and strategies at the local level and provide a longer-term view of the strategies adopted due to the pandemic but that have become a part of the program, such as virtual training. </w:t>
      </w:r>
    </w:p>
    <w:p w:rsidRPr="003359D6" w:rsidR="003359D6" w:rsidP="003359D6" w:rsidRDefault="003359D6" w14:paraId="4EE48B9D" w14:textId="7D52143B">
      <w:pPr>
        <w:pStyle w:val="ListParagraph"/>
        <w:numPr>
          <w:ilvl w:val="0"/>
          <w:numId w:val="9"/>
        </w:numPr>
        <w:autoSpaceDE w:val="0"/>
        <w:autoSpaceDN w:val="0"/>
        <w:adjustRightInd w:val="0"/>
        <w:rPr>
          <w:rFonts w:ascii="Times New Roman" w:hAnsi="Times New Roman" w:eastAsia="Malgun Gothic" w:cs="Times New Roman"/>
          <w:bCs/>
          <w:color w:val="000000"/>
          <w:sz w:val="24"/>
          <w:szCs w:val="24"/>
        </w:rPr>
      </w:pPr>
      <w:r w:rsidRPr="003359D6">
        <w:rPr>
          <w:rFonts w:ascii="Times New Roman" w:hAnsi="Times New Roman" w:eastAsia="Malgun Gothic" w:cs="Times New Roman"/>
          <w:b/>
          <w:i/>
          <w:iCs/>
          <w:color w:val="000000"/>
          <w:sz w:val="24"/>
          <w:szCs w:val="24"/>
        </w:rPr>
        <w:t xml:space="preserve">How are SCSEP grantees adapting their programs to </w:t>
      </w:r>
      <w:proofErr w:type="gramStart"/>
      <w:r w:rsidRPr="003359D6">
        <w:rPr>
          <w:rFonts w:ascii="Times New Roman" w:hAnsi="Times New Roman" w:eastAsia="Malgun Gothic" w:cs="Times New Roman"/>
          <w:b/>
          <w:i/>
          <w:iCs/>
          <w:color w:val="000000"/>
          <w:sz w:val="24"/>
          <w:szCs w:val="24"/>
        </w:rPr>
        <w:t>better and more equitably serve older adults</w:t>
      </w:r>
      <w:proofErr w:type="gramEnd"/>
      <w:r w:rsidRPr="003359D6">
        <w:rPr>
          <w:rFonts w:ascii="Times New Roman" w:hAnsi="Times New Roman" w:eastAsia="Malgun Gothic" w:cs="Times New Roman"/>
          <w:b/>
          <w:i/>
          <w:iCs/>
          <w:color w:val="000000"/>
          <w:sz w:val="24"/>
          <w:szCs w:val="24"/>
        </w:rPr>
        <w:t>?</w:t>
      </w:r>
      <w:r w:rsidRPr="003359D6">
        <w:rPr>
          <w:rFonts w:ascii="Times New Roman" w:hAnsi="Times New Roman" w:eastAsia="Malgun Gothic" w:cs="Times New Roman"/>
          <w:bCs/>
          <w:color w:val="000000"/>
          <w:sz w:val="24"/>
          <w:szCs w:val="24"/>
        </w:rPr>
        <w:t xml:space="preserve"> For this research question, the study team will document strategies that grantees and subgrantees are using to recruit and serve participants with different characteristics (e.g., age, race, gender, work preference, skill level), how they address </w:t>
      </w:r>
      <w:r w:rsidR="00C744C1">
        <w:rPr>
          <w:rFonts w:ascii="Times New Roman" w:hAnsi="Times New Roman" w:eastAsia="Malgun Gothic" w:cs="Times New Roman"/>
          <w:bCs/>
          <w:color w:val="000000"/>
          <w:sz w:val="24"/>
          <w:szCs w:val="24"/>
        </w:rPr>
        <w:t xml:space="preserve">perceived </w:t>
      </w:r>
      <w:r w:rsidRPr="003359D6">
        <w:rPr>
          <w:rFonts w:ascii="Times New Roman" w:hAnsi="Times New Roman" w:eastAsia="Malgun Gothic" w:cs="Times New Roman"/>
          <w:bCs/>
          <w:color w:val="000000"/>
          <w:sz w:val="24"/>
          <w:szCs w:val="24"/>
        </w:rPr>
        <w:t xml:space="preserve">challenges facing different groups of older workers in gaining unsubsidized employment, and the opportunities for change to better serve diverse populations of older adults. </w:t>
      </w:r>
    </w:p>
    <w:p w:rsidRPr="009C3160" w:rsidR="009C3160" w:rsidP="009C3160" w:rsidRDefault="009C3160" w14:paraId="28DC7365" w14:textId="77777777">
      <w:pPr>
        <w:autoSpaceDE w:val="0"/>
        <w:autoSpaceDN w:val="0"/>
        <w:adjustRightInd w:val="0"/>
        <w:spacing w:after="0" w:line="240" w:lineRule="auto"/>
        <w:ind w:firstLine="450"/>
        <w:rPr>
          <w:rFonts w:ascii="Times New Roman" w:hAnsi="Times New Roman" w:eastAsia="Malgun Gothic" w:cs="Times New Roman"/>
          <w:color w:val="000000"/>
          <w:sz w:val="24"/>
          <w:szCs w:val="24"/>
        </w:rPr>
      </w:pPr>
    </w:p>
    <w:p w:rsidRPr="009C3160" w:rsidR="009C3160" w:rsidP="00D02CAD" w:rsidRDefault="009C3160" w14:paraId="3B193377" w14:textId="3B890843">
      <w:pPr>
        <w:autoSpaceDE w:val="0"/>
        <w:autoSpaceDN w:val="0"/>
        <w:adjustRightInd w:val="0"/>
        <w:spacing w:after="0" w:line="240" w:lineRule="auto"/>
        <w:rPr>
          <w:rFonts w:ascii="Times New Roman" w:hAnsi="Times New Roman" w:eastAsia="Malgun Gothic" w:cs="Times New Roman"/>
          <w:color w:val="000000"/>
          <w:sz w:val="24"/>
          <w:szCs w:val="24"/>
        </w:rPr>
      </w:pPr>
      <w:r w:rsidRPr="009C3160">
        <w:rPr>
          <w:rFonts w:ascii="Times New Roman" w:hAnsi="Times New Roman" w:eastAsia="Malgun Gothic" w:cs="Times New Roman"/>
          <w:color w:val="000000"/>
          <w:sz w:val="24"/>
          <w:szCs w:val="24"/>
        </w:rPr>
        <w:t xml:space="preserve">The evidence generated by </w:t>
      </w:r>
      <w:r w:rsidR="003359D6">
        <w:rPr>
          <w:rFonts w:ascii="Times New Roman" w:hAnsi="Times New Roman" w:eastAsia="Malgun Gothic" w:cs="Times New Roman"/>
          <w:color w:val="000000"/>
          <w:sz w:val="24"/>
          <w:szCs w:val="24"/>
        </w:rPr>
        <w:t>this study</w:t>
      </w:r>
      <w:r w:rsidRPr="009C3160">
        <w:rPr>
          <w:rFonts w:ascii="Times New Roman" w:hAnsi="Times New Roman" w:eastAsia="Malgun Gothic" w:cs="Times New Roman"/>
          <w:color w:val="000000"/>
          <w:sz w:val="24"/>
          <w:szCs w:val="24"/>
        </w:rPr>
        <w:t xml:space="preserve"> will be relevant </w:t>
      </w:r>
      <w:r w:rsidR="003359D6">
        <w:rPr>
          <w:rFonts w:ascii="Times New Roman" w:hAnsi="Times New Roman" w:eastAsia="Malgun Gothic" w:cs="Times New Roman"/>
          <w:color w:val="000000"/>
          <w:sz w:val="24"/>
          <w:szCs w:val="24"/>
        </w:rPr>
        <w:t>to SCSEP grantees (national and state)</w:t>
      </w:r>
      <w:r w:rsidRPr="009C3160">
        <w:rPr>
          <w:rFonts w:ascii="Times New Roman" w:hAnsi="Times New Roman" w:eastAsia="Malgun Gothic" w:cs="Times New Roman"/>
          <w:color w:val="000000"/>
          <w:sz w:val="24"/>
          <w:szCs w:val="24"/>
        </w:rPr>
        <w:t>,</w:t>
      </w:r>
      <w:r w:rsidR="003359D6">
        <w:rPr>
          <w:rFonts w:ascii="Times New Roman" w:hAnsi="Times New Roman" w:eastAsia="Malgun Gothic" w:cs="Times New Roman"/>
          <w:color w:val="000000"/>
          <w:sz w:val="24"/>
          <w:szCs w:val="24"/>
        </w:rPr>
        <w:t xml:space="preserve"> </w:t>
      </w:r>
      <w:r w:rsidRPr="009C3160">
        <w:rPr>
          <w:rFonts w:ascii="Times New Roman" w:hAnsi="Times New Roman" w:eastAsia="Malgun Gothic" w:cs="Times New Roman"/>
          <w:color w:val="000000"/>
          <w:sz w:val="24"/>
          <w:szCs w:val="24"/>
        </w:rPr>
        <w:t xml:space="preserve">DOL </w:t>
      </w:r>
      <w:r w:rsidR="003359D6">
        <w:rPr>
          <w:rFonts w:ascii="Times New Roman" w:hAnsi="Times New Roman" w:eastAsia="Malgun Gothic" w:cs="Times New Roman"/>
          <w:color w:val="000000"/>
          <w:sz w:val="24"/>
          <w:szCs w:val="24"/>
        </w:rPr>
        <w:t xml:space="preserve">policy makers and </w:t>
      </w:r>
      <w:r w:rsidRPr="009C3160">
        <w:rPr>
          <w:rFonts w:ascii="Times New Roman" w:hAnsi="Times New Roman" w:eastAsia="Malgun Gothic" w:cs="Times New Roman"/>
          <w:color w:val="000000"/>
          <w:sz w:val="24"/>
          <w:szCs w:val="24"/>
        </w:rPr>
        <w:t xml:space="preserve">administrators </w:t>
      </w:r>
      <w:r w:rsidR="003359D6">
        <w:rPr>
          <w:rFonts w:ascii="Times New Roman" w:hAnsi="Times New Roman" w:eastAsia="Malgun Gothic" w:cs="Times New Roman"/>
          <w:color w:val="000000"/>
          <w:sz w:val="24"/>
          <w:szCs w:val="24"/>
        </w:rPr>
        <w:t xml:space="preserve">interested in improving SCSEP and other government funded training programs serving older workers, and other state and local policy makers and programs </w:t>
      </w:r>
      <w:r w:rsidRPr="009C3160">
        <w:rPr>
          <w:rFonts w:ascii="Times New Roman" w:hAnsi="Times New Roman" w:eastAsia="Malgun Gothic" w:cs="Times New Roman"/>
          <w:color w:val="000000"/>
          <w:sz w:val="24"/>
          <w:szCs w:val="24"/>
        </w:rPr>
        <w:t xml:space="preserve">seeking knowledge and evidence about </w:t>
      </w:r>
      <w:r w:rsidR="003359D6">
        <w:rPr>
          <w:rFonts w:ascii="Times New Roman" w:hAnsi="Times New Roman" w:eastAsia="Malgun Gothic" w:cs="Times New Roman"/>
          <w:color w:val="000000"/>
          <w:sz w:val="24"/>
          <w:szCs w:val="24"/>
        </w:rPr>
        <w:t>ways to improve employment services to older workers.</w:t>
      </w:r>
    </w:p>
    <w:p w:rsidR="00FE3E25" w:rsidP="007C780B" w:rsidRDefault="00FE3E25" w14:paraId="7ECD9A9A" w14:textId="77777777">
      <w:pPr>
        <w:pStyle w:val="H3Alpha"/>
        <w:spacing w:after="0"/>
        <w:ind w:left="0" w:firstLine="0"/>
        <w:rPr>
          <w:color w:val="auto"/>
          <w:sz w:val="22"/>
          <w:szCs w:val="22"/>
        </w:rPr>
      </w:pPr>
      <w:bookmarkStart w:name="_Toc384973506" w:id="5"/>
      <w:bookmarkStart w:name="_Toc436904530" w:id="6"/>
    </w:p>
    <w:p w:rsidRPr="007C780B" w:rsidR="007C780B" w:rsidP="007C780B" w:rsidRDefault="007C780B" w14:paraId="35FF6F90" w14:textId="3D04DE36">
      <w:pPr>
        <w:pStyle w:val="H3Alpha"/>
        <w:spacing w:after="0"/>
        <w:ind w:left="0" w:firstLine="0"/>
        <w:rPr>
          <w:color w:val="auto"/>
        </w:rPr>
      </w:pPr>
      <w:r w:rsidRPr="007054C3">
        <w:rPr>
          <w:color w:val="auto"/>
          <w:sz w:val="22"/>
          <w:szCs w:val="22"/>
        </w:rPr>
        <w:t>3.</w:t>
      </w:r>
      <w:r w:rsidRPr="007C780B">
        <w:rPr>
          <w:color w:val="auto"/>
        </w:rPr>
        <w:t xml:space="preserve"> </w:t>
      </w:r>
      <w:r w:rsidRPr="00476375">
        <w:rPr>
          <w:rFonts w:ascii="Times New Roman" w:hAnsi="Times New Roman"/>
          <w:b/>
          <w:bCs/>
          <w:i/>
          <w:color w:val="auto"/>
          <w:sz w:val="24"/>
          <w:szCs w:val="24"/>
        </w:rPr>
        <w:t xml:space="preserve">Describe whether, and to what extent, the collection of information involves the use of automated, electronic, mechanical, or other technological collection techniques or other forms of information technology, </w:t>
      </w:r>
      <w:r w:rsidR="00E90C36">
        <w:rPr>
          <w:rFonts w:ascii="Times New Roman" w:hAnsi="Times New Roman"/>
          <w:b/>
          <w:bCs/>
          <w:i/>
          <w:color w:val="auto"/>
          <w:sz w:val="24"/>
          <w:szCs w:val="24"/>
        </w:rPr>
        <w:t>(</w:t>
      </w:r>
      <w:r w:rsidRPr="00476375">
        <w:rPr>
          <w:rFonts w:ascii="Times New Roman" w:hAnsi="Times New Roman"/>
          <w:b/>
          <w:bCs/>
          <w:i/>
          <w:color w:val="auto"/>
          <w:sz w:val="24"/>
          <w:szCs w:val="24"/>
        </w:rPr>
        <w:t>e.g., permitting electronic submission of responses</w:t>
      </w:r>
      <w:r w:rsidR="00E90C36">
        <w:rPr>
          <w:rFonts w:ascii="Times New Roman" w:hAnsi="Times New Roman"/>
          <w:b/>
          <w:bCs/>
          <w:i/>
          <w:color w:val="auto"/>
          <w:sz w:val="24"/>
          <w:szCs w:val="24"/>
        </w:rPr>
        <w:t>)</w:t>
      </w:r>
      <w:r w:rsidRPr="00476375">
        <w:rPr>
          <w:rFonts w:ascii="Times New Roman" w:hAnsi="Times New Roman"/>
          <w:b/>
          <w:bCs/>
          <w:i/>
          <w:color w:val="auto"/>
          <w:sz w:val="24"/>
          <w:szCs w:val="24"/>
        </w:rPr>
        <w:t>, and the basis for the decision for adopting this means of collection. Also describe any consideration of using information technology to reduce burden.</w:t>
      </w:r>
    </w:p>
    <w:bookmarkEnd w:id="5"/>
    <w:bookmarkEnd w:id="6"/>
    <w:p w:rsidR="007C780B" w:rsidP="00AE3477" w:rsidRDefault="007C780B" w14:paraId="0510BB02" w14:textId="26CB6BE8"/>
    <w:p w:rsidRPr="006167F4" w:rsidR="007C780B" w:rsidP="00D02CAD" w:rsidRDefault="007C780B" w14:paraId="64F75EEC" w14:textId="27FB9083">
      <w:pPr>
        <w:rPr>
          <w:rFonts w:ascii="Times New Roman" w:hAnsi="Times New Roman" w:cs="Times New Roman"/>
          <w:sz w:val="24"/>
          <w:szCs w:val="24"/>
        </w:rPr>
      </w:pPr>
      <w:r w:rsidRPr="006167F4">
        <w:rPr>
          <w:rFonts w:ascii="Times New Roman" w:hAnsi="Times New Roman" w:cs="Times New Roman"/>
          <w:sz w:val="24"/>
          <w:szCs w:val="24"/>
        </w:rPr>
        <w:t xml:space="preserve">Information technology, specifically the software program Qualtrics, will be used to program and administer the survey data collection. This survey software offers a user interface that is modern, secure, and easy to navigate for respondents. The software will also facilitate generation of tabulations of responses as surveys are completed by subgrantees and processed. </w:t>
      </w:r>
    </w:p>
    <w:p w:rsidRPr="006167F4" w:rsidR="007C780B" w:rsidP="00D02CAD" w:rsidRDefault="000B3E48" w14:paraId="45A8584B" w14:textId="0510C65C">
      <w:pPr>
        <w:rPr>
          <w:rFonts w:ascii="Times New Roman" w:hAnsi="Times New Roman" w:cs="Times New Roman"/>
          <w:sz w:val="24"/>
          <w:szCs w:val="24"/>
        </w:rPr>
      </w:pPr>
      <w:r w:rsidRPr="006167F4">
        <w:rPr>
          <w:rFonts w:ascii="Times New Roman" w:hAnsi="Times New Roman" w:cs="Times New Roman"/>
          <w:sz w:val="24"/>
          <w:szCs w:val="24"/>
        </w:rPr>
        <w:t xml:space="preserve">The survey will be hosted on the internet via a live secure web-link. To reduce burden, the surveys will employ the following: (1) secure log-ins and passwords so respondents can save and complete the survey in multiple sessions, (2) drop-down response categories so respondents can </w:t>
      </w:r>
      <w:r w:rsidRPr="006167F4">
        <w:rPr>
          <w:rFonts w:ascii="Times New Roman" w:hAnsi="Times New Roman" w:cs="Times New Roman"/>
          <w:sz w:val="24"/>
          <w:szCs w:val="24"/>
        </w:rPr>
        <w:lastRenderedPageBreak/>
        <w:t xml:space="preserve">quickly select from a list, (3) dynamic questions and automated skip patterns so respondents only see those questions that apply to the, (including those based on answers provided previously in the survey), and (4) logical rules for responses so respondents’ answers are restricted to those intended by the question. </w:t>
      </w:r>
    </w:p>
    <w:p w:rsidR="007054C3" w:rsidP="008A60A5" w:rsidRDefault="007054C3" w14:paraId="6F967DA1" w14:textId="7B5E6AE4">
      <w:pPr>
        <w:spacing w:after="0"/>
      </w:pPr>
    </w:p>
    <w:p w:rsidRPr="006167F4" w:rsidR="007054C3" w:rsidP="007054C3" w:rsidRDefault="007054C3" w14:paraId="17F950AB" w14:textId="4AB12AEB">
      <w:pPr>
        <w:pStyle w:val="H3Alpha"/>
        <w:spacing w:after="0"/>
        <w:ind w:left="0" w:firstLine="0"/>
        <w:rPr>
          <w:rFonts w:ascii="Times New Roman" w:hAnsi="Times New Roman"/>
          <w:color w:val="auto"/>
          <w:sz w:val="24"/>
          <w:szCs w:val="24"/>
        </w:rPr>
      </w:pPr>
      <w:bookmarkStart w:name="_Toc384973507" w:id="7"/>
      <w:bookmarkStart w:name="_Toc436904531" w:id="8"/>
      <w:r w:rsidRPr="007054C3">
        <w:rPr>
          <w:color w:val="auto"/>
          <w:sz w:val="22"/>
          <w:szCs w:val="22"/>
        </w:rPr>
        <w:t>4.</w:t>
      </w:r>
      <w:r w:rsidRPr="007054C3">
        <w:rPr>
          <w:color w:val="auto"/>
        </w:rPr>
        <w:t xml:space="preserve"> </w:t>
      </w:r>
      <w:r w:rsidRPr="00476375">
        <w:rPr>
          <w:rFonts w:ascii="Times New Roman" w:hAnsi="Times New Roman"/>
          <w:b/>
          <w:bCs/>
          <w:i/>
          <w:color w:val="auto"/>
          <w:sz w:val="24"/>
          <w:szCs w:val="24"/>
        </w:rPr>
        <w:t>Describe efforts to identify duplication. Show specifically why any similar information already available cannot be used or modified for use for the purposes described in Item 2</w:t>
      </w:r>
      <w:r w:rsidRPr="006167F4">
        <w:rPr>
          <w:rFonts w:ascii="Times New Roman" w:hAnsi="Times New Roman"/>
          <w:i/>
          <w:color w:val="auto"/>
          <w:sz w:val="24"/>
          <w:szCs w:val="24"/>
        </w:rPr>
        <w:t xml:space="preserve"> </w:t>
      </w:r>
      <w:r w:rsidRPr="00476375">
        <w:rPr>
          <w:rFonts w:ascii="Times New Roman" w:hAnsi="Times New Roman"/>
          <w:b/>
          <w:bCs/>
          <w:i/>
          <w:color w:val="auto"/>
          <w:sz w:val="24"/>
          <w:szCs w:val="24"/>
        </w:rPr>
        <w:t>above</w:t>
      </w:r>
      <w:r w:rsidRPr="006167F4">
        <w:rPr>
          <w:rFonts w:ascii="Times New Roman" w:hAnsi="Times New Roman"/>
          <w:i/>
          <w:color w:val="auto"/>
          <w:sz w:val="24"/>
          <w:szCs w:val="24"/>
        </w:rPr>
        <w:t>.</w:t>
      </w:r>
    </w:p>
    <w:bookmarkEnd w:id="7"/>
    <w:bookmarkEnd w:id="8"/>
    <w:p w:rsidRPr="006167F4" w:rsidR="007054C3" w:rsidP="008A60A5" w:rsidRDefault="007054C3" w14:paraId="7037B21F" w14:textId="2019E321">
      <w:pPr>
        <w:spacing w:after="0"/>
        <w:rPr>
          <w:rFonts w:ascii="Times New Roman" w:hAnsi="Times New Roman" w:cs="Times New Roman"/>
          <w:sz w:val="24"/>
          <w:szCs w:val="24"/>
        </w:rPr>
      </w:pPr>
    </w:p>
    <w:p w:rsidRPr="006167F4" w:rsidR="007054C3" w:rsidP="00AE3477" w:rsidRDefault="007054C3" w14:paraId="06CBA985" w14:textId="0CD7B068">
      <w:pPr>
        <w:rPr>
          <w:rFonts w:ascii="Times New Roman" w:hAnsi="Times New Roman" w:cs="Times New Roman"/>
          <w:sz w:val="24"/>
          <w:szCs w:val="24"/>
        </w:rPr>
      </w:pPr>
      <w:r w:rsidRPr="006167F4">
        <w:rPr>
          <w:rFonts w:ascii="Times New Roman" w:hAnsi="Times New Roman" w:cs="Times New Roman"/>
          <w:sz w:val="24"/>
          <w:szCs w:val="24"/>
        </w:rPr>
        <w:t>All nine data collection instruments are collecting new data that are not available through alternative sources.</w:t>
      </w:r>
    </w:p>
    <w:p w:rsidRPr="007054C3" w:rsidR="007054C3" w:rsidP="007054C3" w:rsidRDefault="007054C3" w14:paraId="5F31FEF1" w14:textId="77777777">
      <w:pPr>
        <w:pStyle w:val="H3Alpha"/>
        <w:spacing w:after="0"/>
        <w:ind w:left="0" w:firstLine="0"/>
        <w:rPr>
          <w:rFonts w:asciiTheme="minorHAnsi" w:hAnsiTheme="minorHAnsi" w:cstheme="minorHAnsi"/>
          <w:color w:val="auto"/>
          <w:sz w:val="22"/>
          <w:szCs w:val="22"/>
        </w:rPr>
      </w:pPr>
      <w:bookmarkStart w:name="_Toc496104737" w:id="9"/>
      <w:bookmarkStart w:name="_Toc384973508" w:id="10"/>
      <w:bookmarkStart w:name="_Toc436904532" w:id="11"/>
      <w:r w:rsidRPr="007054C3">
        <w:rPr>
          <w:color w:val="auto"/>
          <w:sz w:val="22"/>
          <w:szCs w:val="22"/>
        </w:rPr>
        <w:t>5.</w:t>
      </w:r>
      <w:r w:rsidRPr="007054C3">
        <w:rPr>
          <w:color w:val="auto"/>
        </w:rPr>
        <w:t xml:space="preserve"> </w:t>
      </w:r>
      <w:r w:rsidRPr="00476375">
        <w:rPr>
          <w:rFonts w:ascii="Times New Roman" w:hAnsi="Times New Roman"/>
          <w:b/>
          <w:bCs/>
          <w:i/>
          <w:color w:val="auto"/>
          <w:sz w:val="24"/>
          <w:szCs w:val="24"/>
        </w:rPr>
        <w:t>If the collection of information impacts small businesses or other small entities, describe any methods used to minimize burden</w:t>
      </w:r>
      <w:r w:rsidRPr="006167F4">
        <w:rPr>
          <w:rFonts w:ascii="Times New Roman" w:hAnsi="Times New Roman"/>
          <w:i/>
          <w:color w:val="auto"/>
          <w:sz w:val="24"/>
          <w:szCs w:val="24"/>
        </w:rPr>
        <w:t>.</w:t>
      </w:r>
      <w:bookmarkEnd w:id="9"/>
    </w:p>
    <w:bookmarkEnd w:id="10"/>
    <w:bookmarkEnd w:id="11"/>
    <w:p w:rsidR="007054C3" w:rsidP="00AE3477" w:rsidRDefault="007054C3" w14:paraId="4F71E383" w14:textId="29B84340"/>
    <w:p w:rsidRPr="006167F4" w:rsidR="007054C3" w:rsidP="00AE3477" w:rsidRDefault="007054C3" w14:paraId="1CF8AA6B" w14:textId="49973F67">
      <w:pPr>
        <w:rPr>
          <w:rFonts w:ascii="Times New Roman" w:hAnsi="Times New Roman" w:cs="Times New Roman"/>
          <w:sz w:val="24"/>
          <w:szCs w:val="24"/>
        </w:rPr>
      </w:pPr>
      <w:r w:rsidRPr="006167F4">
        <w:rPr>
          <w:rFonts w:ascii="Times New Roman" w:hAnsi="Times New Roman" w:cs="Times New Roman"/>
          <w:sz w:val="24"/>
          <w:szCs w:val="24"/>
        </w:rPr>
        <w:t xml:space="preserve">The information collection does not target small businesses or entities. However, the evaluation grantees could be small organizations, such as businesses or nonprofit organizations. If small businesses are involved, only the minimal amount of data needed for this study will be collected. </w:t>
      </w:r>
    </w:p>
    <w:p w:rsidRPr="00061BAE" w:rsidR="00061BAE" w:rsidP="00061BAE" w:rsidRDefault="00061BAE" w14:paraId="1992B8E8" w14:textId="77777777">
      <w:pPr>
        <w:pStyle w:val="H3Alpha"/>
        <w:spacing w:after="0"/>
        <w:ind w:left="0" w:firstLine="0"/>
        <w:rPr>
          <w:color w:val="auto"/>
        </w:rPr>
      </w:pPr>
      <w:bookmarkStart w:name="_Toc496104738" w:id="12"/>
      <w:r w:rsidRPr="00061BAE">
        <w:rPr>
          <w:color w:val="auto"/>
          <w:sz w:val="22"/>
          <w:szCs w:val="22"/>
        </w:rPr>
        <w:t>6.</w:t>
      </w:r>
      <w:r w:rsidRPr="00061BAE">
        <w:rPr>
          <w:color w:val="auto"/>
        </w:rPr>
        <w:t xml:space="preserve"> </w:t>
      </w:r>
      <w:r w:rsidRPr="00476375">
        <w:rPr>
          <w:rFonts w:ascii="Times New Roman" w:hAnsi="Times New Roman"/>
          <w:b/>
          <w:bCs/>
          <w:i/>
          <w:color w:val="auto"/>
          <w:sz w:val="24"/>
          <w:szCs w:val="24"/>
        </w:rPr>
        <w:t>Describe the consequence to Federal program or policy activities if the collection is not conducted or is conducted less frequently, as well as any technical or legal obstacles to reducing burden.</w:t>
      </w:r>
      <w:bookmarkEnd w:id="12"/>
    </w:p>
    <w:p w:rsidR="003359D6" w:rsidP="003359D6" w:rsidRDefault="003359D6" w14:paraId="5C737A6C" w14:textId="77777777">
      <w:pPr>
        <w:pStyle w:val="Default"/>
        <w:ind w:firstLine="450"/>
      </w:pPr>
    </w:p>
    <w:p w:rsidR="003359D6" w:rsidP="00D02CAD" w:rsidRDefault="003359D6" w14:paraId="000FC321" w14:textId="4C473A66">
      <w:pPr>
        <w:pStyle w:val="Default"/>
      </w:pPr>
      <w:r w:rsidRPr="0014041C">
        <w:t xml:space="preserve">If these one-time data are not collected, DOL will not </w:t>
      </w:r>
      <w:r>
        <w:t>have the information necessary to determine</w:t>
      </w:r>
      <w:r w:rsidR="000A6FA1">
        <w:t xml:space="preserve"> how SCSEP grantees are currently implementing the program on the ground, especially during </w:t>
      </w:r>
      <w:r w:rsidR="00906460">
        <w:t xml:space="preserve">a </w:t>
      </w:r>
      <w:r w:rsidR="000A6FA1">
        <w:t>pandemic</w:t>
      </w:r>
      <w:r w:rsidR="00906460">
        <w:t xml:space="preserve"> (or similar major disaster)</w:t>
      </w:r>
      <w:r w:rsidR="000A6FA1">
        <w:t xml:space="preserve">; what strategies grantees are employing that have potential to improve the program; and what possible future research could provide evidence of improvement.  </w:t>
      </w:r>
    </w:p>
    <w:p w:rsidR="004C7105" w:rsidP="00AE3477" w:rsidRDefault="004C7105" w14:paraId="1B3F76E7" w14:textId="0D182E1E"/>
    <w:p w:rsidRPr="00476375" w:rsidR="00061BAE" w:rsidP="00061BAE" w:rsidRDefault="00061BAE" w14:paraId="51A5152C" w14:textId="77777777">
      <w:pPr>
        <w:pStyle w:val="H3Alpha"/>
        <w:ind w:left="0" w:firstLine="0"/>
        <w:rPr>
          <w:rFonts w:asciiTheme="minorHAnsi" w:hAnsiTheme="minorHAnsi" w:cstheme="minorHAnsi"/>
          <w:b/>
          <w:bCs/>
          <w:i/>
          <w:color w:val="auto"/>
          <w:sz w:val="22"/>
          <w:szCs w:val="22"/>
        </w:rPr>
      </w:pPr>
      <w:bookmarkStart w:name="_Toc496104739" w:id="13"/>
      <w:bookmarkStart w:name="_Toc384973510" w:id="14"/>
      <w:bookmarkStart w:name="_Toc436904534" w:id="15"/>
      <w:r w:rsidRPr="00061BAE">
        <w:rPr>
          <w:color w:val="auto"/>
          <w:sz w:val="22"/>
          <w:szCs w:val="22"/>
        </w:rPr>
        <w:t>7.</w:t>
      </w:r>
      <w:r w:rsidRPr="00061BAE">
        <w:rPr>
          <w:color w:val="auto"/>
        </w:rPr>
        <w:t xml:space="preserve"> </w:t>
      </w:r>
      <w:r w:rsidRPr="00476375">
        <w:rPr>
          <w:rFonts w:ascii="Times New Roman" w:hAnsi="Times New Roman"/>
          <w:b/>
          <w:bCs/>
          <w:i/>
          <w:color w:val="auto"/>
          <w:sz w:val="24"/>
          <w:szCs w:val="24"/>
        </w:rPr>
        <w:t>Explain any special circumstances that would cause an information collection to be conducted in a manner:</w:t>
      </w:r>
      <w:bookmarkEnd w:id="13"/>
    </w:p>
    <w:p w:rsidRPr="000C1F9B" w:rsidR="00061BAE" w:rsidP="00061BAE" w:rsidRDefault="00061BAE" w14:paraId="452A2302" w14:textId="77777777">
      <w:pPr>
        <w:pStyle w:val="NormalSS"/>
        <w:spacing w:after="0"/>
        <w:rPr>
          <w:i/>
          <w:szCs w:val="24"/>
        </w:rPr>
      </w:pPr>
      <w:r w:rsidRPr="000C1F9B">
        <w:rPr>
          <w:i/>
          <w:szCs w:val="24"/>
        </w:rPr>
        <w:t xml:space="preserve">* Requiring respondents to report information to the agency more often than </w:t>
      </w:r>
      <w:proofErr w:type="gramStart"/>
      <w:r w:rsidRPr="000C1F9B">
        <w:rPr>
          <w:i/>
          <w:szCs w:val="24"/>
        </w:rPr>
        <w:t>quarterly;</w:t>
      </w:r>
      <w:proofErr w:type="gramEnd"/>
      <w:r w:rsidRPr="000C1F9B">
        <w:rPr>
          <w:i/>
          <w:szCs w:val="24"/>
        </w:rPr>
        <w:t xml:space="preserve"> </w:t>
      </w:r>
    </w:p>
    <w:p w:rsidRPr="003D7D51" w:rsidR="00061BAE" w:rsidP="00061BAE" w:rsidRDefault="00061BAE" w14:paraId="7C8DDE63" w14:textId="77777777">
      <w:pPr>
        <w:pStyle w:val="NormalSS"/>
        <w:spacing w:after="0"/>
        <w:rPr>
          <w:i/>
          <w:szCs w:val="24"/>
        </w:rPr>
      </w:pPr>
    </w:p>
    <w:p w:rsidRPr="000C1F9B" w:rsidR="00061BAE" w:rsidP="00061BAE" w:rsidRDefault="00061BAE" w14:paraId="699973EC" w14:textId="77777777">
      <w:pPr>
        <w:pStyle w:val="NormalSS"/>
        <w:spacing w:after="0"/>
        <w:ind w:left="432" w:firstLine="0"/>
        <w:rPr>
          <w:i/>
          <w:szCs w:val="24"/>
        </w:rPr>
      </w:pPr>
      <w:r w:rsidRPr="000C1F9B">
        <w:rPr>
          <w:i/>
          <w:szCs w:val="24"/>
        </w:rPr>
        <w:t xml:space="preserve">* Requiring respondents to prepare a written response to a collection of information in fewer than 30 days after receipt of </w:t>
      </w:r>
      <w:proofErr w:type="gramStart"/>
      <w:r w:rsidRPr="000C1F9B">
        <w:rPr>
          <w:i/>
          <w:szCs w:val="24"/>
        </w:rPr>
        <w:t>it;</w:t>
      </w:r>
      <w:proofErr w:type="gramEnd"/>
      <w:r w:rsidRPr="000C1F9B">
        <w:rPr>
          <w:i/>
          <w:szCs w:val="24"/>
        </w:rPr>
        <w:t xml:space="preserve"> </w:t>
      </w:r>
    </w:p>
    <w:p w:rsidRPr="000C1F9B" w:rsidR="00061BAE" w:rsidP="00061BAE" w:rsidRDefault="00061BAE" w14:paraId="3F011D98" w14:textId="77777777">
      <w:pPr>
        <w:pStyle w:val="NormalSS"/>
        <w:spacing w:after="0"/>
        <w:rPr>
          <w:i/>
          <w:szCs w:val="24"/>
        </w:rPr>
      </w:pPr>
    </w:p>
    <w:p w:rsidRPr="000C1F9B" w:rsidR="00061BAE" w:rsidP="000C1F9B" w:rsidRDefault="00061BAE" w14:paraId="28D92989" w14:textId="77777777">
      <w:pPr>
        <w:pStyle w:val="NormalSS"/>
        <w:spacing w:after="0"/>
        <w:rPr>
          <w:i/>
          <w:szCs w:val="24"/>
        </w:rPr>
      </w:pPr>
      <w:r w:rsidRPr="000C1F9B">
        <w:rPr>
          <w:i/>
          <w:szCs w:val="24"/>
        </w:rPr>
        <w:t xml:space="preserve">* Requiring respondents to submit more than an original and two copies of any </w:t>
      </w:r>
      <w:proofErr w:type="gramStart"/>
      <w:r w:rsidRPr="000C1F9B">
        <w:rPr>
          <w:i/>
          <w:szCs w:val="24"/>
        </w:rPr>
        <w:t>document;</w:t>
      </w:r>
      <w:proofErr w:type="gramEnd"/>
      <w:r w:rsidRPr="000C1F9B">
        <w:rPr>
          <w:i/>
          <w:szCs w:val="24"/>
        </w:rPr>
        <w:t xml:space="preserve"> </w:t>
      </w:r>
    </w:p>
    <w:p w:rsidRPr="000C1F9B" w:rsidR="00061BAE" w:rsidP="00061BAE" w:rsidRDefault="00061BAE" w14:paraId="2E1B3407" w14:textId="77777777">
      <w:pPr>
        <w:pStyle w:val="NormalSS"/>
        <w:spacing w:after="0"/>
        <w:ind w:left="432" w:firstLine="0"/>
        <w:rPr>
          <w:i/>
          <w:szCs w:val="24"/>
        </w:rPr>
      </w:pPr>
    </w:p>
    <w:p w:rsidRPr="000C1F9B" w:rsidR="00061BAE" w:rsidP="00061BAE" w:rsidRDefault="00061BAE" w14:paraId="64A7C06A" w14:textId="77777777">
      <w:pPr>
        <w:pStyle w:val="NormalSS"/>
        <w:spacing w:after="0"/>
        <w:ind w:left="432" w:firstLine="0"/>
        <w:rPr>
          <w:i/>
          <w:szCs w:val="24"/>
        </w:rPr>
      </w:pPr>
      <w:r w:rsidRPr="003D7D51">
        <w:rPr>
          <w:i/>
          <w:szCs w:val="24"/>
        </w:rPr>
        <w:t xml:space="preserve">* Requiring respondents to retain records, other than health, medical, government contract, grant-in-aid, or tax records, for more than three </w:t>
      </w:r>
      <w:proofErr w:type="gramStart"/>
      <w:r w:rsidRPr="003D7D51">
        <w:rPr>
          <w:i/>
          <w:szCs w:val="24"/>
        </w:rPr>
        <w:t>years;</w:t>
      </w:r>
      <w:proofErr w:type="gramEnd"/>
      <w:r w:rsidRPr="003D7D51">
        <w:rPr>
          <w:i/>
          <w:szCs w:val="24"/>
        </w:rPr>
        <w:t xml:space="preserve"> </w:t>
      </w:r>
    </w:p>
    <w:p w:rsidRPr="000C1F9B" w:rsidR="00061BAE" w:rsidP="00061BAE" w:rsidRDefault="00061BAE" w14:paraId="128D947A" w14:textId="77777777">
      <w:pPr>
        <w:pStyle w:val="NormalSS"/>
        <w:spacing w:after="0"/>
        <w:ind w:left="432" w:firstLine="0"/>
        <w:rPr>
          <w:i/>
          <w:szCs w:val="24"/>
        </w:rPr>
      </w:pPr>
    </w:p>
    <w:p w:rsidRPr="000C1F9B" w:rsidR="00061BAE" w:rsidP="00061BAE" w:rsidRDefault="00061BAE" w14:paraId="5C85CA5C" w14:textId="77777777">
      <w:pPr>
        <w:pStyle w:val="NormalSS"/>
        <w:spacing w:after="0"/>
        <w:ind w:left="432" w:firstLine="0"/>
        <w:rPr>
          <w:i/>
          <w:szCs w:val="24"/>
        </w:rPr>
      </w:pPr>
      <w:r w:rsidRPr="000C1F9B">
        <w:rPr>
          <w:i/>
          <w:szCs w:val="24"/>
        </w:rPr>
        <w:t xml:space="preserve">* In connection with a statistical survey, that is not designed to produce valid and reliable results that can be generalized to the universe of </w:t>
      </w:r>
      <w:proofErr w:type="gramStart"/>
      <w:r w:rsidRPr="000C1F9B">
        <w:rPr>
          <w:i/>
          <w:szCs w:val="24"/>
        </w:rPr>
        <w:t>study;</w:t>
      </w:r>
      <w:proofErr w:type="gramEnd"/>
      <w:r w:rsidRPr="000C1F9B">
        <w:rPr>
          <w:i/>
          <w:szCs w:val="24"/>
        </w:rPr>
        <w:t xml:space="preserve"> </w:t>
      </w:r>
    </w:p>
    <w:p w:rsidRPr="000C1F9B" w:rsidR="00061BAE" w:rsidP="00061BAE" w:rsidRDefault="00061BAE" w14:paraId="13B1148D" w14:textId="77777777">
      <w:pPr>
        <w:pStyle w:val="NormalSS"/>
        <w:spacing w:after="0"/>
        <w:ind w:left="432" w:firstLine="0"/>
        <w:rPr>
          <w:i/>
          <w:szCs w:val="24"/>
        </w:rPr>
      </w:pPr>
    </w:p>
    <w:p w:rsidRPr="000C1F9B" w:rsidR="00061BAE" w:rsidP="00061BAE" w:rsidRDefault="00061BAE" w14:paraId="0B6E12A2" w14:textId="77777777">
      <w:pPr>
        <w:pStyle w:val="NormalSS"/>
        <w:spacing w:after="0"/>
        <w:ind w:left="432" w:firstLine="0"/>
        <w:rPr>
          <w:i/>
          <w:szCs w:val="24"/>
        </w:rPr>
      </w:pPr>
      <w:r w:rsidRPr="000C1F9B">
        <w:rPr>
          <w:i/>
          <w:szCs w:val="24"/>
        </w:rPr>
        <w:t xml:space="preserve">* Requiring the use of a statistical data classification that has not been reviewed and approved by </w:t>
      </w:r>
      <w:proofErr w:type="gramStart"/>
      <w:r w:rsidRPr="000C1F9B">
        <w:rPr>
          <w:i/>
          <w:szCs w:val="24"/>
        </w:rPr>
        <w:t>OMB;</w:t>
      </w:r>
      <w:proofErr w:type="gramEnd"/>
      <w:r w:rsidRPr="000C1F9B">
        <w:rPr>
          <w:i/>
          <w:szCs w:val="24"/>
        </w:rPr>
        <w:t xml:space="preserve"> </w:t>
      </w:r>
    </w:p>
    <w:p w:rsidRPr="000C1F9B" w:rsidR="00061BAE" w:rsidP="00061BAE" w:rsidRDefault="00061BAE" w14:paraId="18CD872D" w14:textId="77777777">
      <w:pPr>
        <w:pStyle w:val="NormalSS"/>
        <w:spacing w:after="0"/>
        <w:ind w:left="432" w:firstLine="0"/>
        <w:rPr>
          <w:i/>
          <w:szCs w:val="24"/>
        </w:rPr>
      </w:pPr>
    </w:p>
    <w:p w:rsidRPr="000C1F9B" w:rsidR="00061BAE" w:rsidP="00061BAE" w:rsidRDefault="00061BAE" w14:paraId="1FC79746" w14:textId="77777777">
      <w:pPr>
        <w:pStyle w:val="NormalSS"/>
        <w:spacing w:after="0"/>
        <w:ind w:left="432" w:firstLine="0"/>
        <w:rPr>
          <w:i/>
          <w:szCs w:val="24"/>
        </w:rPr>
      </w:pPr>
      <w:r w:rsidRPr="000C1F9B">
        <w:rPr>
          <w:i/>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0C1F9B" w:rsidR="00061BAE" w:rsidP="00061BAE" w:rsidRDefault="00061BAE" w14:paraId="47032EAC" w14:textId="77777777">
      <w:pPr>
        <w:pStyle w:val="NormalSS"/>
        <w:spacing w:after="0"/>
        <w:ind w:left="432" w:firstLine="0"/>
        <w:rPr>
          <w:i/>
          <w:szCs w:val="24"/>
        </w:rPr>
      </w:pPr>
    </w:p>
    <w:p w:rsidRPr="000C1F9B" w:rsidR="00061BAE" w:rsidP="00061BAE" w:rsidRDefault="00061BAE" w14:paraId="602258F2" w14:textId="77777777">
      <w:pPr>
        <w:pStyle w:val="NormalSS"/>
        <w:spacing w:after="0"/>
        <w:ind w:left="432" w:firstLine="0"/>
        <w:rPr>
          <w:i/>
          <w:szCs w:val="24"/>
        </w:rPr>
      </w:pPr>
      <w:r w:rsidRPr="000C1F9B">
        <w:rPr>
          <w:i/>
          <w:szCs w:val="24"/>
        </w:rPr>
        <w:t>* Requiring respondents to submit proprietary trade secrets, or other confidential information unless the agency can demonstrate that it has instituted procedures to protect the information's confidentiality to the extent permitted by law.</w:t>
      </w:r>
    </w:p>
    <w:bookmarkEnd w:id="14"/>
    <w:bookmarkEnd w:id="15"/>
    <w:p w:rsidRPr="00977E47" w:rsidR="00061BAE" w:rsidP="00AE3477" w:rsidRDefault="00061BAE" w14:paraId="73ADF5DC" w14:textId="77777777">
      <w:pPr>
        <w:rPr>
          <w:rFonts w:ascii="Times New Roman" w:hAnsi="Times New Roman" w:cs="Times New Roman"/>
          <w:sz w:val="24"/>
          <w:szCs w:val="24"/>
        </w:rPr>
      </w:pPr>
    </w:p>
    <w:p w:rsidRPr="00977E47" w:rsidR="003A1E5A" w:rsidP="00AE3477" w:rsidRDefault="003A1E5A" w14:paraId="3DD71AB9" w14:textId="77500EA8">
      <w:pPr>
        <w:rPr>
          <w:rFonts w:ascii="Times New Roman" w:hAnsi="Times New Roman" w:cs="Times New Roman"/>
          <w:sz w:val="24"/>
          <w:szCs w:val="24"/>
        </w:rPr>
      </w:pPr>
      <w:r w:rsidRPr="00977E47">
        <w:rPr>
          <w:rFonts w:ascii="Times New Roman" w:hAnsi="Times New Roman" w:cs="Times New Roman"/>
          <w:sz w:val="24"/>
          <w:szCs w:val="24"/>
        </w:rPr>
        <w:t>There are no special circumstances for the proposed data collection.</w:t>
      </w:r>
    </w:p>
    <w:p w:rsidRPr="003A1E5A" w:rsidR="003A1E5A" w:rsidP="00AE3477" w:rsidRDefault="003A1E5A" w14:paraId="554F47CE" w14:textId="77777777"/>
    <w:p w:rsidRPr="003A1E5A" w:rsidR="003A1E5A" w:rsidP="003A1E5A" w:rsidRDefault="003A1E5A" w14:paraId="70244003" w14:textId="33E99AC3">
      <w:pPr>
        <w:pStyle w:val="H3Alpha"/>
        <w:spacing w:after="0"/>
        <w:ind w:left="0" w:firstLine="0"/>
        <w:rPr>
          <w:i/>
          <w:color w:val="auto"/>
        </w:rPr>
      </w:pPr>
      <w:bookmarkStart w:name="_Toc496104740" w:id="16"/>
      <w:bookmarkStart w:name="_Toc384973511" w:id="17"/>
      <w:bookmarkStart w:name="_Toc436904535" w:id="18"/>
      <w:r w:rsidRPr="000A6FA1">
        <w:rPr>
          <w:color w:val="auto"/>
          <w:sz w:val="22"/>
          <w:szCs w:val="22"/>
        </w:rPr>
        <w:t>8.</w:t>
      </w:r>
      <w:r w:rsidRPr="000A6FA1">
        <w:rPr>
          <w:color w:val="auto"/>
        </w:rPr>
        <w:t xml:space="preserve"> </w:t>
      </w:r>
      <w:bookmarkStart w:name="_Toc496104741" w:id="19"/>
      <w:bookmarkEnd w:id="16"/>
      <w:r w:rsidRPr="00476375">
        <w:rPr>
          <w:rFonts w:ascii="Times New Roman" w:hAnsi="Times New Roman"/>
          <w:b/>
          <w:bCs/>
          <w:i/>
          <w:color w:val="auto"/>
          <w:sz w:val="24"/>
          <w:szCs w:val="24"/>
        </w:rPr>
        <w:t>If applicable, provide a copy and identify the date and page number of publication in the Federal Register of the agency's notice, required by 5 CFR 1320.8(d), soliciting comments on the information collection prior to submission to OMB</w:t>
      </w:r>
      <w:r w:rsidR="00B42C5D">
        <w:rPr>
          <w:rFonts w:ascii="Times New Roman" w:hAnsi="Times New Roman"/>
          <w:b/>
          <w:bCs/>
          <w:i/>
          <w:color w:val="auto"/>
          <w:sz w:val="24"/>
          <w:szCs w:val="24"/>
        </w:rPr>
        <w:t xml:space="preserve">. </w:t>
      </w:r>
      <w:r w:rsidRPr="00476375">
        <w:rPr>
          <w:rFonts w:ascii="Times New Roman" w:hAnsi="Times New Roman"/>
          <w:b/>
          <w:bCs/>
          <w:i/>
          <w:color w:val="auto"/>
          <w:sz w:val="24"/>
          <w:szCs w:val="24"/>
        </w:rPr>
        <w:t>Summarize public comments received in response to that notice and describe actions taken by the agency in response to these comments. Specifically address comments received on cost and hour burden.</w:t>
      </w:r>
    </w:p>
    <w:bookmarkEnd w:id="17"/>
    <w:bookmarkEnd w:id="18"/>
    <w:bookmarkEnd w:id="19"/>
    <w:p w:rsidR="003A1E5A" w:rsidP="00AE3477" w:rsidRDefault="003A1E5A" w14:paraId="4435B538" w14:textId="11CF64AE"/>
    <w:p w:rsidR="00C361A1" w:rsidP="00C361A1" w:rsidRDefault="00D22807" w14:paraId="46834FD9" w14:textId="2E093AA6">
      <w:pPr>
        <w:pStyle w:val="NormalSS"/>
        <w:spacing w:after="0"/>
        <w:ind w:firstLine="0"/>
      </w:pPr>
      <w:r w:rsidRPr="00D22807">
        <w:t>The 60-day notice to solicit public comments was published in the Federal Register on February 14, 2022 (87 FR 8296).  There were no public comments.</w:t>
      </w:r>
    </w:p>
    <w:p w:rsidRPr="000A6FA1" w:rsidR="00D22807" w:rsidP="00C361A1" w:rsidRDefault="00D22807" w14:paraId="331BB4B1" w14:textId="77777777">
      <w:pPr>
        <w:pStyle w:val="NormalSS"/>
        <w:spacing w:after="0"/>
        <w:ind w:firstLine="0"/>
        <w:rPr>
          <w:i/>
          <w:iCs/>
        </w:rPr>
      </w:pPr>
    </w:p>
    <w:p w:rsidRPr="00476375" w:rsidR="003A1E5A" w:rsidP="003A1E5A" w:rsidRDefault="003A1E5A" w14:paraId="715B8396" w14:textId="229A4807">
      <w:pPr>
        <w:spacing w:line="240" w:lineRule="auto"/>
        <w:rPr>
          <w:rFonts w:ascii="Times New Roman" w:hAnsi="Times New Roman" w:cs="Times New Roman"/>
          <w:b/>
          <w:bCs/>
          <w:i/>
          <w:sz w:val="24"/>
          <w:szCs w:val="24"/>
        </w:rPr>
      </w:pPr>
      <w:bookmarkStart w:name="_Toc496104742" w:id="20"/>
      <w:r w:rsidRPr="00476375">
        <w:rPr>
          <w:rFonts w:ascii="Times New Roman" w:hAnsi="Times New Roman" w:cs="Times New Roman"/>
          <w:b/>
          <w:bCs/>
          <w:i/>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476375" w:rsidR="003A1E5A" w:rsidP="00977E47" w:rsidRDefault="003A1E5A" w14:paraId="5B580263" w14:textId="3E86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bCs/>
          <w:i/>
          <w:sz w:val="24"/>
          <w:szCs w:val="24"/>
        </w:rPr>
      </w:pPr>
      <w:r w:rsidRPr="00476375">
        <w:rPr>
          <w:rFonts w:ascii="Times New Roman" w:hAnsi="Times New Roman" w:cs="Times New Roman"/>
          <w:b/>
          <w:bCs/>
          <w:i/>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bookmarkEnd w:id="20"/>
    </w:p>
    <w:p w:rsidRPr="00977E47" w:rsidR="003A1E5A" w:rsidP="00AE3477" w:rsidRDefault="003A1E5A" w14:paraId="036B26B2" w14:textId="4A683709">
      <w:pPr>
        <w:rPr>
          <w:rFonts w:ascii="Times New Roman" w:hAnsi="Times New Roman" w:cs="Times New Roman"/>
          <w:sz w:val="24"/>
          <w:szCs w:val="24"/>
        </w:rPr>
      </w:pPr>
      <w:r w:rsidRPr="00977E47">
        <w:rPr>
          <w:rFonts w:ascii="Times New Roman" w:hAnsi="Times New Roman" w:cs="Times New Roman"/>
          <w:sz w:val="24"/>
          <w:szCs w:val="24"/>
        </w:rPr>
        <w:t xml:space="preserve">The project includes a Technical Working Group (TWG) to provide substantive feedback throughout the project period. Members of the TWG are listed in Table A.1. They have expertise in research methodology as well as on programs and populations </w:t>
      </w:r>
      <w:proofErr w:type="gramStart"/>
      <w:r w:rsidRPr="00977E47">
        <w:rPr>
          <w:rFonts w:ascii="Times New Roman" w:hAnsi="Times New Roman" w:cs="Times New Roman"/>
          <w:sz w:val="24"/>
          <w:szCs w:val="24"/>
        </w:rPr>
        <w:t>similar to</w:t>
      </w:r>
      <w:proofErr w:type="gramEnd"/>
      <w:r w:rsidRPr="00977E47">
        <w:rPr>
          <w:rFonts w:ascii="Times New Roman" w:hAnsi="Times New Roman" w:cs="Times New Roman"/>
          <w:sz w:val="24"/>
          <w:szCs w:val="24"/>
        </w:rPr>
        <w:t xml:space="preserve"> those being served in the SCSEP program. </w:t>
      </w:r>
    </w:p>
    <w:p w:rsidRPr="00674556" w:rsidR="007054C3" w:rsidP="00674556" w:rsidRDefault="008C0463" w14:paraId="4CCC979B" w14:textId="69BFE18B">
      <w:pPr>
        <w:pBdr>
          <w:bottom w:val="single" w:color="auto" w:sz="4" w:space="1"/>
        </w:pBdr>
        <w:rPr>
          <w:rFonts w:cstheme="minorHAnsi"/>
          <w:b/>
          <w:bCs/>
        </w:rPr>
      </w:pPr>
      <w:r>
        <w:rPr>
          <w:rFonts w:ascii="Arial Black" w:hAnsi="Arial Black"/>
          <w:b/>
          <w:bCs/>
        </w:rPr>
        <w:lastRenderedPageBreak/>
        <w:t xml:space="preserve">Table A.1. Technical Working Group </w:t>
      </w:r>
    </w:p>
    <w:p w:rsidRPr="00977E47" w:rsidR="00B17378" w:rsidP="00AE3477" w:rsidRDefault="00B17378" w14:paraId="7D047DC6" w14:textId="09F4D6FC">
      <w:pPr>
        <w:rPr>
          <w:rFonts w:ascii="Arial" w:hAnsi="Arial" w:cs="Arial"/>
          <w:sz w:val="18"/>
          <w:szCs w:val="18"/>
        </w:rPr>
      </w:pPr>
      <w:r w:rsidRPr="00977E47">
        <w:rPr>
          <w:rFonts w:ascii="Arial" w:hAnsi="Arial" w:cs="Arial"/>
          <w:sz w:val="18"/>
          <w:szCs w:val="18"/>
        </w:rPr>
        <w:t xml:space="preserve">Jacqueline Angel </w:t>
      </w:r>
      <w:r w:rsidRPr="00977E47">
        <w:rPr>
          <w:rFonts w:ascii="Arial" w:hAnsi="Arial" w:cs="Arial"/>
          <w:sz w:val="18"/>
          <w:szCs w:val="18"/>
        </w:rPr>
        <w:br/>
        <w:t>Wilbur J. Cohen Professor of Health and Social Policy and Professor of Sociology at The University of Texas at Austin.</w:t>
      </w:r>
    </w:p>
    <w:p w:rsidRPr="00977E47" w:rsidR="00B17378" w:rsidP="00AE3477" w:rsidRDefault="00B17378" w14:paraId="10E83E9E" w14:textId="4ED58B9B">
      <w:pPr>
        <w:rPr>
          <w:rFonts w:ascii="Arial" w:hAnsi="Arial" w:cs="Arial"/>
          <w:sz w:val="18"/>
          <w:szCs w:val="18"/>
        </w:rPr>
      </w:pPr>
      <w:r w:rsidRPr="00977E47">
        <w:rPr>
          <w:rFonts w:ascii="Arial" w:hAnsi="Arial" w:cs="Arial"/>
          <w:sz w:val="18"/>
          <w:szCs w:val="18"/>
        </w:rPr>
        <w:t xml:space="preserve">Cal Halvorsen </w:t>
      </w:r>
      <w:r w:rsidRPr="00977E47">
        <w:rPr>
          <w:rFonts w:ascii="Arial" w:hAnsi="Arial" w:cs="Arial"/>
          <w:sz w:val="18"/>
          <w:szCs w:val="18"/>
        </w:rPr>
        <w:br/>
        <w:t xml:space="preserve">Assistant Professor and Affiliate of the Center on Aging &amp; Work at Boston College. </w:t>
      </w:r>
    </w:p>
    <w:p w:rsidRPr="00977E47" w:rsidR="00B17378" w:rsidP="00AE3477" w:rsidRDefault="00B17378" w14:paraId="1B782EBD" w14:textId="0016FBAE">
      <w:pPr>
        <w:rPr>
          <w:rFonts w:ascii="Arial" w:hAnsi="Arial" w:cs="Arial"/>
          <w:sz w:val="18"/>
          <w:szCs w:val="18"/>
        </w:rPr>
      </w:pPr>
      <w:r w:rsidRPr="00977E47">
        <w:rPr>
          <w:rFonts w:ascii="Arial" w:hAnsi="Arial" w:cs="Arial"/>
          <w:sz w:val="18"/>
          <w:szCs w:val="18"/>
        </w:rPr>
        <w:t xml:space="preserve">Maria Heidkamp </w:t>
      </w:r>
      <w:r w:rsidRPr="00977E47">
        <w:rPr>
          <w:rFonts w:ascii="Arial" w:hAnsi="Arial" w:cs="Arial"/>
          <w:sz w:val="18"/>
          <w:szCs w:val="18"/>
        </w:rPr>
        <w:br/>
        <w:t xml:space="preserve">Director of Program Development at the </w:t>
      </w:r>
      <w:proofErr w:type="spellStart"/>
      <w:r w:rsidRPr="00977E47">
        <w:rPr>
          <w:rFonts w:ascii="Arial" w:hAnsi="Arial" w:cs="Arial"/>
          <w:sz w:val="18"/>
          <w:szCs w:val="18"/>
        </w:rPr>
        <w:t>Heldrich</w:t>
      </w:r>
      <w:proofErr w:type="spellEnd"/>
      <w:r w:rsidRPr="00977E47">
        <w:rPr>
          <w:rFonts w:ascii="Arial" w:hAnsi="Arial" w:cs="Arial"/>
          <w:sz w:val="18"/>
          <w:szCs w:val="18"/>
        </w:rPr>
        <w:t xml:space="preserve"> Center for Workforce Development at Rutgers University.</w:t>
      </w:r>
    </w:p>
    <w:p w:rsidRPr="00977E47" w:rsidR="00B17378" w:rsidP="00AE3477" w:rsidRDefault="00B17378" w14:paraId="37A38952" w14:textId="3997D54D">
      <w:pPr>
        <w:rPr>
          <w:rFonts w:ascii="Arial" w:hAnsi="Arial" w:cs="Arial"/>
          <w:sz w:val="18"/>
          <w:szCs w:val="18"/>
        </w:rPr>
      </w:pPr>
      <w:r w:rsidRPr="00977E47">
        <w:rPr>
          <w:rFonts w:ascii="Arial" w:hAnsi="Arial" w:cs="Arial"/>
          <w:sz w:val="18"/>
          <w:szCs w:val="18"/>
        </w:rPr>
        <w:t>Susan Houseman</w:t>
      </w:r>
      <w:r w:rsidRPr="00977E47">
        <w:rPr>
          <w:rFonts w:ascii="Arial" w:hAnsi="Arial" w:cs="Arial"/>
          <w:sz w:val="18"/>
          <w:szCs w:val="18"/>
        </w:rPr>
        <w:br/>
        <w:t>Vice President and Director of Research at W.E. Up</w:t>
      </w:r>
      <w:r w:rsidR="002F6883">
        <w:rPr>
          <w:rFonts w:ascii="Arial" w:hAnsi="Arial" w:cs="Arial"/>
          <w:sz w:val="18"/>
          <w:szCs w:val="18"/>
        </w:rPr>
        <w:t>j</w:t>
      </w:r>
      <w:r w:rsidRPr="00977E47">
        <w:rPr>
          <w:rFonts w:ascii="Arial" w:hAnsi="Arial" w:cs="Arial"/>
          <w:sz w:val="18"/>
          <w:szCs w:val="18"/>
        </w:rPr>
        <w:t xml:space="preserve">ohn Institute </w:t>
      </w:r>
      <w:r w:rsidR="002F6883">
        <w:rPr>
          <w:rFonts w:ascii="Arial" w:hAnsi="Arial" w:cs="Arial"/>
          <w:sz w:val="18"/>
          <w:szCs w:val="18"/>
        </w:rPr>
        <w:t>f</w:t>
      </w:r>
      <w:r w:rsidRPr="00977E47">
        <w:rPr>
          <w:rFonts w:ascii="Arial" w:hAnsi="Arial" w:cs="Arial"/>
          <w:sz w:val="18"/>
          <w:szCs w:val="18"/>
        </w:rPr>
        <w:t>or Employment Research</w:t>
      </w:r>
    </w:p>
    <w:p w:rsidRPr="00977E47" w:rsidR="00674556" w:rsidP="00674556" w:rsidRDefault="00B17378" w14:paraId="0BC270CC" w14:textId="3D6DFEA7">
      <w:pPr>
        <w:pBdr>
          <w:bottom w:val="single" w:color="auto" w:sz="4" w:space="1"/>
        </w:pBdr>
        <w:rPr>
          <w:rFonts w:ascii="Arial" w:hAnsi="Arial" w:cs="Arial"/>
          <w:sz w:val="18"/>
          <w:szCs w:val="18"/>
        </w:rPr>
      </w:pPr>
      <w:r w:rsidRPr="00977E47">
        <w:rPr>
          <w:rFonts w:ascii="Arial" w:hAnsi="Arial" w:cs="Arial"/>
          <w:sz w:val="18"/>
          <w:szCs w:val="18"/>
        </w:rPr>
        <w:t>David Judkins</w:t>
      </w:r>
      <w:r w:rsidRPr="00977E47">
        <w:rPr>
          <w:rFonts w:ascii="Arial" w:hAnsi="Arial" w:cs="Arial"/>
          <w:sz w:val="18"/>
          <w:szCs w:val="18"/>
        </w:rPr>
        <w:br/>
        <w:t xml:space="preserve">Principal Associate of Social and Economic Policy at </w:t>
      </w:r>
      <w:proofErr w:type="spellStart"/>
      <w:r w:rsidRPr="00977E47">
        <w:rPr>
          <w:rFonts w:ascii="Arial" w:hAnsi="Arial" w:cs="Arial"/>
          <w:sz w:val="18"/>
          <w:szCs w:val="18"/>
        </w:rPr>
        <w:t>Abt</w:t>
      </w:r>
      <w:proofErr w:type="spellEnd"/>
      <w:r w:rsidRPr="00977E47">
        <w:rPr>
          <w:rFonts w:ascii="Arial" w:hAnsi="Arial" w:cs="Arial"/>
          <w:sz w:val="18"/>
          <w:szCs w:val="18"/>
        </w:rPr>
        <w:t xml:space="preserve"> Associates.</w:t>
      </w:r>
    </w:p>
    <w:p w:rsidR="00674556" w:rsidP="00AE3477" w:rsidRDefault="00674556" w14:paraId="4313CD83" w14:textId="77777777"/>
    <w:p w:rsidR="00674556" w:rsidP="00674556" w:rsidRDefault="00674556" w14:paraId="121E0E38" w14:textId="40D3E2AB">
      <w:pPr>
        <w:spacing w:line="240" w:lineRule="auto"/>
        <w:rPr>
          <w:rFonts w:ascii="Times New Roman" w:hAnsi="Times New Roman" w:cs="Times New Roman"/>
          <w:i/>
          <w:sz w:val="24"/>
          <w:szCs w:val="24"/>
        </w:rPr>
      </w:pPr>
      <w:bookmarkStart w:name="_Toc384973514" w:id="21"/>
      <w:bookmarkStart w:name="_Toc436904536" w:id="22"/>
      <w:r w:rsidRPr="000A6FA1">
        <w:rPr>
          <w:rFonts w:ascii="Arial Black" w:hAnsi="Arial Black"/>
        </w:rPr>
        <w:t>9.</w:t>
      </w:r>
      <w:r w:rsidRPr="000A6FA1">
        <w:t xml:space="preserve"> </w:t>
      </w:r>
      <w:r w:rsidRPr="00476375">
        <w:rPr>
          <w:rFonts w:ascii="Times New Roman" w:hAnsi="Times New Roman" w:cs="Times New Roman"/>
          <w:b/>
          <w:bCs/>
          <w:i/>
          <w:sz w:val="24"/>
          <w:szCs w:val="24"/>
        </w:rPr>
        <w:t>Explain any decision to provide any payment or gift to respondents, other than remuneration of contractors or grantees.</w:t>
      </w:r>
    </w:p>
    <w:p w:rsidRPr="000A6FA1" w:rsidR="000A6FA1" w:rsidP="00D02CAD" w:rsidRDefault="00E119E2" w14:paraId="2C2CDE69" w14:textId="7CFEA6B2">
      <w:pPr>
        <w:spacing w:after="24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CEO will</w:t>
      </w:r>
      <w:r w:rsidR="000A6FA1">
        <w:rPr>
          <w:rFonts w:ascii="Times New Roman" w:hAnsi="Times New Roman" w:eastAsia="Times New Roman" w:cs="Times New Roman"/>
          <w:sz w:val="24"/>
          <w:szCs w:val="20"/>
        </w:rPr>
        <w:t xml:space="preserve"> provid</w:t>
      </w:r>
      <w:r>
        <w:rPr>
          <w:rFonts w:ascii="Times New Roman" w:hAnsi="Times New Roman" w:eastAsia="Times New Roman" w:cs="Times New Roman"/>
          <w:sz w:val="24"/>
          <w:szCs w:val="20"/>
        </w:rPr>
        <w:t>e</w:t>
      </w:r>
      <w:r w:rsidR="000A6FA1">
        <w:rPr>
          <w:rFonts w:ascii="Times New Roman" w:hAnsi="Times New Roman" w:eastAsia="Times New Roman" w:cs="Times New Roman"/>
          <w:sz w:val="24"/>
          <w:szCs w:val="20"/>
        </w:rPr>
        <w:t xml:space="preserve"> a </w:t>
      </w:r>
      <w:r w:rsidR="00A42D7E">
        <w:rPr>
          <w:rFonts w:ascii="Times New Roman" w:hAnsi="Times New Roman" w:eastAsia="Times New Roman" w:cs="Times New Roman"/>
          <w:sz w:val="24"/>
          <w:szCs w:val="20"/>
        </w:rPr>
        <w:t>$25</w:t>
      </w:r>
      <w:r w:rsidR="00F63067">
        <w:rPr>
          <w:rFonts w:ascii="Times New Roman" w:hAnsi="Times New Roman" w:eastAsia="Times New Roman" w:cs="Times New Roman"/>
          <w:sz w:val="24"/>
          <w:szCs w:val="20"/>
        </w:rPr>
        <w:t xml:space="preserve"> </w:t>
      </w:r>
      <w:r w:rsidR="00A42D7E">
        <w:rPr>
          <w:rFonts w:ascii="Times New Roman" w:hAnsi="Times New Roman" w:eastAsia="Times New Roman" w:cs="Times New Roman"/>
          <w:sz w:val="24"/>
          <w:szCs w:val="20"/>
        </w:rPr>
        <w:t xml:space="preserve">gift card to program participants that take part in the focus groups or individual participant interviews. </w:t>
      </w:r>
    </w:p>
    <w:p w:rsidRPr="00977E47" w:rsidR="00977E47" w:rsidP="00977E47" w:rsidRDefault="00674556" w14:paraId="482D3E91" w14:textId="56D6E77F">
      <w:pPr>
        <w:pStyle w:val="H3Alpha"/>
        <w:spacing w:after="0"/>
        <w:ind w:left="0" w:firstLine="0"/>
        <w:rPr>
          <w:rFonts w:ascii="Times New Roman" w:hAnsi="Times New Roman"/>
          <w:i/>
          <w:color w:val="auto"/>
          <w:sz w:val="24"/>
          <w:szCs w:val="24"/>
        </w:rPr>
      </w:pPr>
      <w:bookmarkStart w:name="_Toc496104744" w:id="23"/>
      <w:bookmarkStart w:name="_Toc384973515" w:id="24"/>
      <w:bookmarkStart w:name="_Toc436904537" w:id="25"/>
      <w:r w:rsidRPr="00674556">
        <w:rPr>
          <w:color w:val="auto"/>
          <w:sz w:val="22"/>
          <w:szCs w:val="22"/>
        </w:rPr>
        <w:t>10.</w:t>
      </w:r>
      <w:r w:rsidRPr="00674556">
        <w:rPr>
          <w:color w:val="auto"/>
        </w:rPr>
        <w:t xml:space="preserve"> </w:t>
      </w:r>
      <w:r w:rsidRPr="00476375">
        <w:rPr>
          <w:rFonts w:ascii="Times New Roman" w:hAnsi="Times New Roman"/>
          <w:b/>
          <w:bCs/>
          <w:i/>
          <w:color w:val="auto"/>
          <w:sz w:val="24"/>
          <w:szCs w:val="24"/>
        </w:rPr>
        <w:t>Describe any assurance of privacy provided to respondents and the basis for the assurance in statute, regulation, or agency policy</w:t>
      </w:r>
      <w:r w:rsidRPr="00977E47">
        <w:rPr>
          <w:rFonts w:ascii="Times New Roman" w:hAnsi="Times New Roman"/>
          <w:i/>
          <w:color w:val="auto"/>
          <w:sz w:val="24"/>
          <w:szCs w:val="24"/>
        </w:rPr>
        <w:t>.</w:t>
      </w:r>
      <w:bookmarkEnd w:id="23"/>
      <w:bookmarkEnd w:id="24"/>
      <w:bookmarkEnd w:id="25"/>
      <w:r w:rsidR="00977E47">
        <w:rPr>
          <w:rFonts w:ascii="Times New Roman" w:hAnsi="Times New Roman"/>
          <w:i/>
          <w:color w:val="auto"/>
          <w:sz w:val="24"/>
          <w:szCs w:val="24"/>
        </w:rPr>
        <w:br/>
      </w:r>
    </w:p>
    <w:bookmarkEnd w:id="21"/>
    <w:bookmarkEnd w:id="22"/>
    <w:p w:rsidRPr="00977E47" w:rsidR="002234F3" w:rsidP="00D02CAD" w:rsidRDefault="002234F3" w14:paraId="73D84535" w14:textId="75747D9C">
      <w:pPr>
        <w:rPr>
          <w:rFonts w:ascii="Times New Roman" w:hAnsi="Times New Roman" w:cs="Times New Roman"/>
          <w:sz w:val="24"/>
          <w:szCs w:val="24"/>
        </w:rPr>
      </w:pPr>
      <w:r w:rsidRPr="00977E47">
        <w:rPr>
          <w:rFonts w:ascii="Times New Roman" w:hAnsi="Times New Roman" w:cs="Times New Roman"/>
          <w:sz w:val="24"/>
          <w:szCs w:val="24"/>
        </w:rPr>
        <w:t xml:space="preserve">All respondents taking part in data collection activities are assured that information collected will be kept private to the extent permitted by law. In each </w:t>
      </w:r>
      <w:r w:rsidR="00A42D7E">
        <w:rPr>
          <w:rFonts w:ascii="Times New Roman" w:hAnsi="Times New Roman" w:cs="Times New Roman"/>
          <w:sz w:val="24"/>
          <w:szCs w:val="24"/>
        </w:rPr>
        <w:t>data collection activity</w:t>
      </w:r>
      <w:r w:rsidRPr="00977E47">
        <w:rPr>
          <w:rFonts w:ascii="Times New Roman" w:hAnsi="Times New Roman" w:cs="Times New Roman"/>
          <w:sz w:val="24"/>
          <w:szCs w:val="24"/>
        </w:rPr>
        <w:t xml:space="preserve">, </w:t>
      </w:r>
      <w:r w:rsidR="00A42D7E">
        <w:rPr>
          <w:rFonts w:ascii="Times New Roman" w:hAnsi="Times New Roman" w:cs="Times New Roman"/>
          <w:sz w:val="24"/>
          <w:szCs w:val="24"/>
        </w:rPr>
        <w:t>respondents</w:t>
      </w:r>
      <w:r w:rsidRPr="00977E47">
        <w:rPr>
          <w:rFonts w:ascii="Times New Roman" w:hAnsi="Times New Roman" w:cs="Times New Roman"/>
          <w:sz w:val="24"/>
          <w:szCs w:val="24"/>
        </w:rPr>
        <w:t xml:space="preserve"> will be informed that all data will be used for research purposes only, will be kept securely, and individually identifiable data will not be share</w:t>
      </w:r>
      <w:r w:rsidR="00A42D7E">
        <w:rPr>
          <w:rFonts w:ascii="Times New Roman" w:hAnsi="Times New Roman" w:cs="Times New Roman"/>
          <w:sz w:val="24"/>
          <w:szCs w:val="24"/>
        </w:rPr>
        <w:t xml:space="preserve">d </w:t>
      </w:r>
      <w:r w:rsidRPr="00977E47">
        <w:rPr>
          <w:rFonts w:ascii="Times New Roman" w:hAnsi="Times New Roman" w:cs="Times New Roman"/>
          <w:sz w:val="24"/>
          <w:szCs w:val="24"/>
        </w:rPr>
        <w:t xml:space="preserve">with program staff or the Department of Labor. Participants will be assured no one will ever publish their name in connection with the information collected, but information will be combined with data across the study, so researchers can describe the overall program </w:t>
      </w:r>
      <w:r w:rsidR="00A42D7E">
        <w:rPr>
          <w:rFonts w:ascii="Times New Roman" w:hAnsi="Times New Roman" w:cs="Times New Roman"/>
          <w:sz w:val="24"/>
          <w:szCs w:val="24"/>
        </w:rPr>
        <w:t xml:space="preserve">implementation and </w:t>
      </w:r>
      <w:r w:rsidRPr="00977E47">
        <w:rPr>
          <w:rFonts w:ascii="Times New Roman" w:hAnsi="Times New Roman" w:cs="Times New Roman"/>
          <w:sz w:val="24"/>
          <w:szCs w:val="24"/>
        </w:rPr>
        <w:t>participant</w:t>
      </w:r>
      <w:r w:rsidR="00A42D7E">
        <w:rPr>
          <w:rFonts w:ascii="Times New Roman" w:hAnsi="Times New Roman" w:cs="Times New Roman"/>
          <w:sz w:val="24"/>
          <w:szCs w:val="24"/>
        </w:rPr>
        <w:t xml:space="preserve"> </w:t>
      </w:r>
      <w:r w:rsidRPr="00977E47">
        <w:rPr>
          <w:rFonts w:ascii="Times New Roman" w:hAnsi="Times New Roman" w:cs="Times New Roman"/>
          <w:sz w:val="24"/>
          <w:szCs w:val="24"/>
        </w:rPr>
        <w:t>experiences. The team will clean and code variables to prepare the analysis file and will prepare documentation and a codebook for the analysis. They will finally tabulate responses to each survey question (i.e.</w:t>
      </w:r>
      <w:r w:rsidR="00000A44">
        <w:rPr>
          <w:rFonts w:ascii="Times New Roman" w:hAnsi="Times New Roman" w:cs="Times New Roman"/>
          <w:sz w:val="24"/>
          <w:szCs w:val="24"/>
        </w:rPr>
        <w:t>,</w:t>
      </w:r>
      <w:r w:rsidRPr="00977E47">
        <w:rPr>
          <w:rFonts w:ascii="Times New Roman" w:hAnsi="Times New Roman" w:cs="Times New Roman"/>
          <w:sz w:val="24"/>
          <w:szCs w:val="24"/>
        </w:rPr>
        <w:t xml:space="preserve"> </w:t>
      </w:r>
      <w:proofErr w:type="gramStart"/>
      <w:r w:rsidRPr="00977E47">
        <w:rPr>
          <w:rFonts w:ascii="Times New Roman" w:hAnsi="Times New Roman" w:cs="Times New Roman"/>
          <w:sz w:val="24"/>
          <w:szCs w:val="24"/>
        </w:rPr>
        <w:t>absolute</w:t>
      </w:r>
      <w:proofErr w:type="gramEnd"/>
      <w:r w:rsidRPr="00977E47">
        <w:rPr>
          <w:rFonts w:ascii="Times New Roman" w:hAnsi="Times New Roman" w:cs="Times New Roman"/>
          <w:sz w:val="24"/>
          <w:szCs w:val="24"/>
        </w:rPr>
        <w:t xml:space="preserve"> and relative frequency) and prepare basic statistics including mean/median/minimum/maximum and frequencies, depending on the question type. Further, all </w:t>
      </w:r>
      <w:r w:rsidR="00A42D7E">
        <w:rPr>
          <w:rFonts w:ascii="Times New Roman" w:hAnsi="Times New Roman" w:cs="Times New Roman"/>
          <w:sz w:val="24"/>
          <w:szCs w:val="24"/>
        </w:rPr>
        <w:t>respondents</w:t>
      </w:r>
      <w:r w:rsidRPr="00977E47">
        <w:rPr>
          <w:rFonts w:ascii="Times New Roman" w:hAnsi="Times New Roman" w:cs="Times New Roman"/>
          <w:sz w:val="24"/>
          <w:szCs w:val="24"/>
        </w:rPr>
        <w:t xml:space="preserve"> will be assured that their participation is completely voluntary </w:t>
      </w:r>
      <w:r w:rsidR="00A42D7E">
        <w:rPr>
          <w:rFonts w:ascii="Times New Roman" w:hAnsi="Times New Roman" w:cs="Times New Roman"/>
          <w:sz w:val="24"/>
          <w:szCs w:val="24"/>
        </w:rPr>
        <w:t xml:space="preserve">and </w:t>
      </w:r>
      <w:r w:rsidRPr="00977E47">
        <w:rPr>
          <w:rFonts w:ascii="Times New Roman" w:hAnsi="Times New Roman" w:cs="Times New Roman"/>
          <w:sz w:val="24"/>
          <w:szCs w:val="24"/>
        </w:rPr>
        <w:t xml:space="preserve">given the option of not answering any individual question. </w:t>
      </w:r>
    </w:p>
    <w:p w:rsidRPr="002234F3" w:rsidR="002234F3" w:rsidP="002234F3" w:rsidRDefault="002234F3" w14:paraId="64ACDE6E" w14:textId="77777777">
      <w:pPr>
        <w:pStyle w:val="H3Alpha"/>
        <w:spacing w:after="0"/>
        <w:ind w:left="0" w:firstLine="0"/>
        <w:rPr>
          <w:rFonts w:ascii="Times New Roman" w:hAnsi="Times New Roman"/>
          <w:i/>
          <w:color w:val="auto"/>
        </w:rPr>
      </w:pPr>
      <w:bookmarkStart w:name="_Toc496104745" w:id="26"/>
      <w:bookmarkStart w:name="_Toc384973518" w:id="27"/>
      <w:bookmarkStart w:name="_Toc436904538" w:id="28"/>
      <w:r w:rsidRPr="002234F3">
        <w:rPr>
          <w:color w:val="auto"/>
          <w:sz w:val="22"/>
          <w:szCs w:val="22"/>
        </w:rPr>
        <w:t>11.</w:t>
      </w:r>
      <w:r w:rsidRPr="002234F3">
        <w:rPr>
          <w:color w:val="auto"/>
        </w:rPr>
        <w:t xml:space="preserve"> </w:t>
      </w:r>
      <w:r w:rsidRPr="00476375">
        <w:rPr>
          <w:rFonts w:ascii="Times New Roman" w:hAnsi="Times New Roman"/>
          <w:b/>
          <w:bCs/>
          <w:i/>
          <w:color w:val="auto"/>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476375">
        <w:rPr>
          <w:rFonts w:ascii="Times New Roman" w:hAnsi="Times New Roman"/>
          <w:b/>
          <w:bCs/>
          <w:i/>
          <w:color w:val="auto"/>
          <w:sz w:val="24"/>
          <w:szCs w:val="24"/>
        </w:rPr>
        <w:lastRenderedPageBreak/>
        <w:t>persons from whom the information is requested, and any steps to be taken to obtain their consent</w:t>
      </w:r>
      <w:r w:rsidRPr="006E72DC">
        <w:rPr>
          <w:rFonts w:ascii="Times New Roman" w:hAnsi="Times New Roman"/>
          <w:i/>
          <w:color w:val="auto"/>
          <w:sz w:val="24"/>
          <w:szCs w:val="24"/>
        </w:rPr>
        <w:t>.</w:t>
      </w:r>
    </w:p>
    <w:bookmarkEnd w:id="26"/>
    <w:bookmarkEnd w:id="27"/>
    <w:bookmarkEnd w:id="28"/>
    <w:p w:rsidR="006E72DC" w:rsidP="00AE3477" w:rsidRDefault="006E72DC" w14:paraId="5A89EAB2" w14:textId="77777777"/>
    <w:p w:rsidR="00C729B2" w:rsidP="00906460" w:rsidRDefault="002234F3" w14:paraId="2B2E9F14" w14:textId="77777777">
      <w:r w:rsidRPr="006E72DC">
        <w:rPr>
          <w:rFonts w:ascii="Times New Roman" w:hAnsi="Times New Roman" w:cs="Times New Roman"/>
          <w:sz w:val="24"/>
          <w:szCs w:val="24"/>
        </w:rPr>
        <w:t>This study does not include any questions of a sensitive nature. However, the Urban Institute’s Institutional Review Board (IRB) requires approval for all data collection activities involving surveys and interviews</w:t>
      </w:r>
      <w:r w:rsidR="00566674">
        <w:rPr>
          <w:rFonts w:ascii="Times New Roman" w:hAnsi="Times New Roman" w:cs="Times New Roman"/>
          <w:sz w:val="24"/>
          <w:szCs w:val="24"/>
        </w:rPr>
        <w:t xml:space="preserve">. The Urban Institute IRB has given approval for the data collection activities outlined </w:t>
      </w:r>
      <w:r w:rsidR="00906460">
        <w:rPr>
          <w:rFonts w:ascii="Times New Roman" w:hAnsi="Times New Roman" w:cs="Times New Roman"/>
          <w:sz w:val="24"/>
          <w:szCs w:val="24"/>
        </w:rPr>
        <w:t>here</w:t>
      </w:r>
      <w:r w:rsidR="00906460">
        <w:t xml:space="preserve">. </w:t>
      </w:r>
    </w:p>
    <w:p w:rsidRPr="006E72DC" w:rsidR="006167F4" w:rsidP="006167F4" w:rsidRDefault="006167F4" w14:paraId="30B3B066" w14:textId="77777777">
      <w:pPr>
        <w:rPr>
          <w:rFonts w:ascii="Times New Roman" w:hAnsi="Times New Roman" w:cs="Times New Roman"/>
          <w:i/>
          <w:sz w:val="24"/>
          <w:szCs w:val="24"/>
        </w:rPr>
      </w:pPr>
      <w:bookmarkStart w:name="_Toc384973519" w:id="29"/>
      <w:bookmarkStart w:name="_Toc436904539" w:id="30"/>
      <w:r w:rsidRPr="005C45D4">
        <w:rPr>
          <w:rFonts w:ascii="Arial Black" w:hAnsi="Arial Black"/>
        </w:rPr>
        <w:t xml:space="preserve">12. </w:t>
      </w:r>
      <w:r w:rsidRPr="00476375">
        <w:rPr>
          <w:rFonts w:ascii="Times New Roman" w:hAnsi="Times New Roman" w:cs="Times New Roman"/>
          <w:b/>
          <w:bCs/>
          <w:i/>
          <w:sz w:val="24"/>
          <w:szCs w:val="24"/>
        </w:rPr>
        <w:t>Provide estimates of the hour burden of the collection of information</w:t>
      </w:r>
      <w:r w:rsidRPr="006E72DC">
        <w:rPr>
          <w:rFonts w:ascii="Times New Roman" w:hAnsi="Times New Roman" w:cs="Times New Roman"/>
          <w:i/>
          <w:sz w:val="24"/>
          <w:szCs w:val="24"/>
        </w:rPr>
        <w:t>.</w:t>
      </w:r>
    </w:p>
    <w:p w:rsidRPr="003D7D51" w:rsidR="006167F4" w:rsidP="006167F4" w:rsidRDefault="006167F4" w14:paraId="78831331" w14:textId="4FA50640">
      <w:pPr>
        <w:spacing w:line="240" w:lineRule="auto"/>
        <w:rPr>
          <w:rFonts w:ascii="Times New Roman" w:hAnsi="Times New Roman" w:cs="Times New Roman"/>
          <w:i/>
          <w:sz w:val="24"/>
          <w:szCs w:val="24"/>
        </w:rPr>
      </w:pPr>
      <w:r w:rsidRPr="003D7D51">
        <w:rPr>
          <w:rFonts w:ascii="Times New Roman" w:hAnsi="Times New Roman" w:cs="Times New Roman"/>
          <w:i/>
          <w:sz w:val="24"/>
          <w:szCs w:val="24"/>
        </w:rPr>
        <w:t>* Indicate the number of respondents, frequency of response, annual hour burden, and an explanation of how the burden was estimated</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Unless directed to do so, agencies should not conduct special surveys to obtain information on which to base hour burden estimates</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Consultation with a sample (fewer than 10) of potential respondents is desirable</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If the hour burden on respondents is expected to vary widely because of differences in activity, size, or complexity, show the range of estimated hour burden, and explain the reasons for the variance</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Generally, estimates should not include burden hours for customary and usual business practices.</w:t>
      </w:r>
    </w:p>
    <w:p w:rsidRPr="003D7D51" w:rsidR="006167F4" w:rsidP="006167F4" w:rsidRDefault="006167F4" w14:paraId="57842C58" w14:textId="3A26E140">
      <w:pPr>
        <w:spacing w:line="240" w:lineRule="auto"/>
        <w:rPr>
          <w:rFonts w:ascii="Times New Roman" w:hAnsi="Times New Roman" w:cs="Times New Roman"/>
          <w:i/>
          <w:sz w:val="24"/>
          <w:szCs w:val="24"/>
        </w:rPr>
      </w:pPr>
      <w:r w:rsidRPr="003D7D51">
        <w:rPr>
          <w:rFonts w:ascii="Times New Roman" w:hAnsi="Times New Roman" w:cs="Times New Roman"/>
          <w:i/>
          <w:sz w:val="24"/>
          <w:szCs w:val="24"/>
        </w:rPr>
        <w:t>* If this request for approval covers more than one form, provide separate hour burden estimates for each form</w:t>
      </w:r>
      <w:r w:rsidR="009065D8">
        <w:rPr>
          <w:rFonts w:ascii="Times New Roman" w:hAnsi="Times New Roman" w:cs="Times New Roman"/>
          <w:i/>
          <w:sz w:val="24"/>
          <w:szCs w:val="24"/>
        </w:rPr>
        <w:t>,</w:t>
      </w:r>
      <w:r w:rsidRPr="003D7D51">
        <w:rPr>
          <w:rFonts w:ascii="Times New Roman" w:hAnsi="Times New Roman" w:cs="Times New Roman"/>
          <w:i/>
          <w:sz w:val="24"/>
          <w:szCs w:val="24"/>
        </w:rPr>
        <w:t xml:space="preserve"> and aggregate the hour burdens. </w:t>
      </w:r>
    </w:p>
    <w:p w:rsidRPr="003D7D51" w:rsidR="006167F4" w:rsidP="006167F4" w:rsidRDefault="006167F4" w14:paraId="04A61B64" w14:textId="7A9B9136">
      <w:pPr>
        <w:spacing w:line="240" w:lineRule="auto"/>
        <w:rPr>
          <w:rFonts w:ascii="Times New Roman" w:hAnsi="Times New Roman" w:cs="Times New Roman"/>
          <w:i/>
          <w:sz w:val="24"/>
          <w:szCs w:val="24"/>
        </w:rPr>
      </w:pPr>
      <w:r w:rsidRPr="003D7D51">
        <w:rPr>
          <w:rFonts w:ascii="Times New Roman" w:hAnsi="Times New Roman" w:cs="Times New Roman"/>
          <w:i/>
          <w:sz w:val="24"/>
          <w:szCs w:val="24"/>
        </w:rPr>
        <w:t>* Provide estimates of annualized cost to respondents for the hour burdens for collections of information, identifying and using appropriate wage rate categories</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The cost of contracting out or paying outside parties for information collection activities should not be included here</w:t>
      </w:r>
      <w:r w:rsidR="00B42C5D">
        <w:rPr>
          <w:rFonts w:ascii="Times New Roman" w:hAnsi="Times New Roman" w:cs="Times New Roman"/>
          <w:i/>
          <w:sz w:val="24"/>
          <w:szCs w:val="24"/>
        </w:rPr>
        <w:t xml:space="preserve">. </w:t>
      </w:r>
      <w:r w:rsidRPr="003D7D51">
        <w:rPr>
          <w:rFonts w:ascii="Times New Roman" w:hAnsi="Times New Roman" w:cs="Times New Roman"/>
          <w:i/>
          <w:sz w:val="24"/>
          <w:szCs w:val="24"/>
        </w:rPr>
        <w:t>Instead, this cost should be included under “Annual Cost to Federal Government.”</w:t>
      </w:r>
    </w:p>
    <w:p w:rsidR="0028399D" w:rsidP="00D530AF" w:rsidRDefault="00C0423D" w14:paraId="508BB166" w14:textId="4F03C5D7">
      <w:pPr>
        <w:spacing w:line="240" w:lineRule="auto"/>
        <w:rPr>
          <w:rFonts w:ascii="Times New Roman" w:hAnsi="Times New Roman" w:cs="Times New Roman"/>
          <w:bCs/>
          <w:iCs/>
          <w:sz w:val="24"/>
          <w:szCs w:val="24"/>
        </w:rPr>
      </w:pPr>
      <w:r>
        <w:rPr>
          <w:rFonts w:ascii="Times New Roman" w:hAnsi="Times New Roman" w:cs="Times New Roman"/>
          <w:iCs/>
          <w:sz w:val="24"/>
          <w:szCs w:val="24"/>
        </w:rPr>
        <w:t xml:space="preserve">Table A.2 provides the annualized burden estimates for the data collection activities for which this package requests clearance. The evaluation is requesting clearance for a period of </w:t>
      </w:r>
      <w:r w:rsidR="0028399D">
        <w:rPr>
          <w:rFonts w:ascii="Times New Roman" w:hAnsi="Times New Roman" w:cs="Times New Roman"/>
          <w:iCs/>
          <w:sz w:val="24"/>
          <w:szCs w:val="24"/>
        </w:rPr>
        <w:t>three</w:t>
      </w:r>
      <w:r w:rsidR="00A42D7E">
        <w:rPr>
          <w:rFonts w:ascii="Times New Roman" w:hAnsi="Times New Roman" w:cs="Times New Roman"/>
          <w:iCs/>
          <w:sz w:val="24"/>
          <w:szCs w:val="24"/>
        </w:rPr>
        <w:t xml:space="preserve"> year</w:t>
      </w:r>
      <w:r w:rsidR="0028399D">
        <w:rPr>
          <w:rFonts w:ascii="Times New Roman" w:hAnsi="Times New Roman" w:cs="Times New Roman"/>
          <w:iCs/>
          <w:sz w:val="24"/>
          <w:szCs w:val="24"/>
        </w:rPr>
        <w:t>s</w:t>
      </w:r>
      <w:r w:rsidR="00B42C5D">
        <w:rPr>
          <w:rFonts w:ascii="Times New Roman" w:hAnsi="Times New Roman" w:cs="Times New Roman"/>
          <w:iCs/>
          <w:sz w:val="24"/>
          <w:szCs w:val="24"/>
        </w:rPr>
        <w:t xml:space="preserve">. </w:t>
      </w:r>
      <w:r>
        <w:rPr>
          <w:rFonts w:ascii="Times New Roman" w:hAnsi="Times New Roman" w:cs="Times New Roman"/>
          <w:iCs/>
          <w:sz w:val="24"/>
          <w:szCs w:val="24"/>
        </w:rPr>
        <w:t xml:space="preserve">Burden estimates are based on the study team’s experience conducting similar data collections. </w:t>
      </w:r>
      <w:r w:rsidR="0007603B">
        <w:rPr>
          <w:rFonts w:ascii="Times New Roman" w:hAnsi="Times New Roman" w:cs="Times New Roman"/>
          <w:iCs/>
          <w:sz w:val="24"/>
          <w:szCs w:val="24"/>
        </w:rPr>
        <w:t xml:space="preserve">The team also had two national grantees review the survey instrument to help determine the time their subgrantees or local sites would need to complete the survey. Both reviewers estimated the completion time to be 3 hours. </w:t>
      </w:r>
      <w:r w:rsidR="00C729B2">
        <w:rPr>
          <w:rFonts w:ascii="Times New Roman" w:hAnsi="Times New Roman" w:cs="Times New Roman"/>
          <w:iCs/>
          <w:sz w:val="24"/>
          <w:szCs w:val="24"/>
        </w:rPr>
        <w:t>We believe this level of detail is needed to meet the goals of the study to collect information on SCSEP implementation.</w:t>
      </w:r>
    </w:p>
    <w:p w:rsidR="00FD2018" w:rsidP="0028399D" w:rsidRDefault="0028399D" w14:paraId="4E4855EF" w14:textId="77777777">
      <w:pPr>
        <w:spacing w:line="240" w:lineRule="auto"/>
        <w:rPr>
          <w:rFonts w:ascii="Times New Roman" w:hAnsi="Times New Roman" w:cs="Times New Roman"/>
          <w:bCs/>
          <w:iCs/>
          <w:sz w:val="24"/>
          <w:szCs w:val="24"/>
        </w:rPr>
      </w:pPr>
      <w:r>
        <w:rPr>
          <w:rFonts w:ascii="Times New Roman" w:hAnsi="Times New Roman" w:cs="Times New Roman"/>
          <w:bCs/>
          <w:iCs/>
          <w:sz w:val="24"/>
          <w:szCs w:val="24"/>
        </w:rPr>
        <w:t>W</w:t>
      </w:r>
      <w:r w:rsidRPr="00D530AF">
        <w:rPr>
          <w:rFonts w:ascii="Times New Roman" w:hAnsi="Times New Roman" w:cs="Times New Roman"/>
          <w:bCs/>
          <w:iCs/>
          <w:sz w:val="24"/>
          <w:szCs w:val="24"/>
        </w:rPr>
        <w:t xml:space="preserve">e will conduct a survey with one </w:t>
      </w:r>
      <w:r>
        <w:rPr>
          <w:rFonts w:ascii="Times New Roman" w:hAnsi="Times New Roman" w:cs="Times New Roman"/>
          <w:bCs/>
          <w:iCs/>
          <w:sz w:val="24"/>
          <w:szCs w:val="24"/>
        </w:rPr>
        <w:t>sub</w:t>
      </w:r>
      <w:r w:rsidRPr="00D530AF">
        <w:rPr>
          <w:rFonts w:ascii="Times New Roman" w:hAnsi="Times New Roman" w:cs="Times New Roman"/>
          <w:bCs/>
          <w:iCs/>
          <w:sz w:val="24"/>
          <w:szCs w:val="24"/>
        </w:rPr>
        <w:t xml:space="preserve">grantee staff member for each of the </w:t>
      </w:r>
      <w:r>
        <w:rPr>
          <w:rFonts w:ascii="Times New Roman" w:hAnsi="Times New Roman" w:cs="Times New Roman"/>
          <w:bCs/>
          <w:iCs/>
          <w:sz w:val="24"/>
          <w:szCs w:val="24"/>
        </w:rPr>
        <w:t>19 national SCSEP grantees</w:t>
      </w:r>
      <w:r w:rsidRPr="00D530AF">
        <w:rPr>
          <w:rFonts w:ascii="Times New Roman" w:hAnsi="Times New Roman" w:cs="Times New Roman"/>
          <w:bCs/>
          <w:iCs/>
          <w:sz w:val="24"/>
          <w:szCs w:val="24"/>
        </w:rPr>
        <w:t>.</w:t>
      </w:r>
      <w:r>
        <w:rPr>
          <w:rStyle w:val="FootnoteReference"/>
          <w:rFonts w:cs="Times New Roman"/>
          <w:bCs/>
          <w:iCs/>
          <w:szCs w:val="24"/>
        </w:rPr>
        <w:footnoteReference w:id="5"/>
      </w:r>
      <w:r>
        <w:rPr>
          <w:rFonts w:ascii="Times New Roman" w:hAnsi="Times New Roman" w:cs="Times New Roman"/>
          <w:bCs/>
          <w:iCs/>
          <w:sz w:val="24"/>
          <w:szCs w:val="24"/>
        </w:rPr>
        <w:t xml:space="preserve"> </w:t>
      </w:r>
      <w:r w:rsidRPr="00D530AF">
        <w:rPr>
          <w:rFonts w:ascii="Times New Roman" w:hAnsi="Times New Roman" w:cs="Times New Roman"/>
          <w:bCs/>
          <w:iCs/>
          <w:sz w:val="24"/>
          <w:szCs w:val="24"/>
        </w:rPr>
        <w:t xml:space="preserve">The total number of survey respondents will include </w:t>
      </w:r>
      <w:r w:rsidR="00566674">
        <w:rPr>
          <w:rFonts w:ascii="Times New Roman" w:hAnsi="Times New Roman" w:cs="Times New Roman"/>
          <w:bCs/>
          <w:iCs/>
          <w:sz w:val="24"/>
          <w:szCs w:val="24"/>
        </w:rPr>
        <w:t xml:space="preserve">318 </w:t>
      </w:r>
      <w:r>
        <w:rPr>
          <w:rFonts w:ascii="Times New Roman" w:hAnsi="Times New Roman" w:cs="Times New Roman"/>
          <w:bCs/>
          <w:iCs/>
          <w:sz w:val="24"/>
          <w:szCs w:val="24"/>
        </w:rPr>
        <w:t>sub</w:t>
      </w:r>
      <w:r w:rsidRPr="00D530AF">
        <w:rPr>
          <w:rFonts w:ascii="Times New Roman" w:hAnsi="Times New Roman" w:cs="Times New Roman"/>
          <w:bCs/>
          <w:iCs/>
          <w:sz w:val="24"/>
          <w:szCs w:val="24"/>
        </w:rPr>
        <w:t xml:space="preserve">grantee staff. The number of these respondents is annualized over </w:t>
      </w:r>
      <w:r>
        <w:rPr>
          <w:rFonts w:ascii="Times New Roman" w:hAnsi="Times New Roman" w:cs="Times New Roman"/>
          <w:bCs/>
          <w:iCs/>
          <w:sz w:val="24"/>
          <w:szCs w:val="24"/>
        </w:rPr>
        <w:t>three</w:t>
      </w:r>
      <w:r w:rsidRPr="00D530AF">
        <w:rPr>
          <w:rFonts w:ascii="Times New Roman" w:hAnsi="Times New Roman" w:cs="Times New Roman"/>
          <w:bCs/>
          <w:iCs/>
          <w:sz w:val="24"/>
          <w:szCs w:val="24"/>
        </w:rPr>
        <w:t xml:space="preserve"> years in Table A.2.</w:t>
      </w:r>
    </w:p>
    <w:p w:rsidRPr="00D530AF" w:rsidR="0028399D" w:rsidP="0028399D" w:rsidRDefault="0028399D" w14:paraId="086A339C" w14:textId="5ECA8711">
      <w:pPr>
        <w:spacing w:line="240" w:lineRule="auto"/>
        <w:rPr>
          <w:rFonts w:ascii="Times New Roman" w:hAnsi="Times New Roman" w:cs="Times New Roman"/>
          <w:bCs/>
          <w:iCs/>
          <w:sz w:val="24"/>
          <w:szCs w:val="24"/>
        </w:rPr>
      </w:pPr>
      <w:r>
        <w:rPr>
          <w:rFonts w:ascii="Times New Roman" w:hAnsi="Times New Roman" w:cs="Times New Roman"/>
          <w:bCs/>
          <w:iCs/>
          <w:sz w:val="24"/>
          <w:szCs w:val="24"/>
        </w:rPr>
        <w:t>In-depth study will be done with 20 subgrantee local sites. In each of these, structured interviews will be done with subgrantee</w:t>
      </w:r>
      <w:r w:rsidR="00C729B2">
        <w:rPr>
          <w:rFonts w:ascii="Times New Roman" w:hAnsi="Times New Roman" w:cs="Times New Roman"/>
          <w:bCs/>
          <w:iCs/>
          <w:sz w:val="24"/>
          <w:szCs w:val="24"/>
        </w:rPr>
        <w:t>/local</w:t>
      </w:r>
      <w:r>
        <w:rPr>
          <w:rFonts w:ascii="Times New Roman" w:hAnsi="Times New Roman" w:cs="Times New Roman"/>
          <w:bCs/>
          <w:iCs/>
          <w:sz w:val="24"/>
          <w:szCs w:val="24"/>
        </w:rPr>
        <w:t xml:space="preserve"> staff, host agency staff, grantee staff, employer partner, partner American Job Center staff, community organization partner staff.</w:t>
      </w:r>
      <w:r w:rsidR="00C729B2">
        <w:rPr>
          <w:rFonts w:ascii="Times New Roman" w:hAnsi="Times New Roman" w:cs="Times New Roman"/>
          <w:bCs/>
          <w:iCs/>
          <w:sz w:val="24"/>
          <w:szCs w:val="24"/>
        </w:rPr>
        <w:t xml:space="preserve"> Most interviews will be 1 or 1.5 hours in length. However, the subgrantee/local site director or staff interviews may take </w:t>
      </w:r>
      <w:r w:rsidR="00C729B2">
        <w:rPr>
          <w:rFonts w:ascii="Times New Roman" w:hAnsi="Times New Roman" w:cs="Times New Roman"/>
          <w:bCs/>
          <w:iCs/>
          <w:sz w:val="24"/>
          <w:szCs w:val="24"/>
        </w:rPr>
        <w:lastRenderedPageBreak/>
        <w:t xml:space="preserve">up to </w:t>
      </w:r>
      <w:r w:rsidR="00135549">
        <w:rPr>
          <w:rFonts w:ascii="Times New Roman" w:hAnsi="Times New Roman" w:cs="Times New Roman"/>
          <w:bCs/>
          <w:iCs/>
          <w:sz w:val="24"/>
          <w:szCs w:val="24"/>
        </w:rPr>
        <w:t>2</w:t>
      </w:r>
      <w:r w:rsidR="00C729B2">
        <w:rPr>
          <w:rFonts w:ascii="Times New Roman" w:hAnsi="Times New Roman" w:cs="Times New Roman"/>
          <w:bCs/>
          <w:iCs/>
          <w:sz w:val="24"/>
          <w:szCs w:val="24"/>
        </w:rPr>
        <w:t xml:space="preserve"> hours. </w:t>
      </w:r>
      <w:r w:rsidR="00C729B2">
        <w:rPr>
          <w:rFonts w:ascii="Times New Roman" w:hAnsi="Times New Roman" w:cs="Times New Roman"/>
          <w:iCs/>
          <w:sz w:val="24"/>
          <w:szCs w:val="24"/>
        </w:rPr>
        <w:t xml:space="preserve">We believe these individuals will be the most knowledgeable about local level implementation of SCSEP, and this level of detail is needed to meet the goals of the study. We indicate in the introduction that they are not expected to answer all questions so this estimate may vary across respondents. </w:t>
      </w:r>
      <w:r>
        <w:rPr>
          <w:rFonts w:ascii="Times New Roman" w:hAnsi="Times New Roman" w:cs="Times New Roman"/>
          <w:bCs/>
          <w:iCs/>
          <w:sz w:val="24"/>
          <w:szCs w:val="24"/>
        </w:rPr>
        <w:t>Interviews or focus groups will be done with SCSEP participants, depending on subgrantee circumstances. These burden estimates are based on our assumption that we will conduct focus groups in 8 sites and individual interviews in 12 sites.</w:t>
      </w:r>
      <w:r w:rsidRPr="0028399D">
        <w:rPr>
          <w:rFonts w:ascii="Times New Roman" w:hAnsi="Times New Roman" w:cs="Times New Roman"/>
          <w:bCs/>
          <w:iCs/>
          <w:sz w:val="24"/>
          <w:szCs w:val="24"/>
        </w:rPr>
        <w:t xml:space="preserve"> </w:t>
      </w:r>
      <w:r>
        <w:rPr>
          <w:rFonts w:ascii="Times New Roman" w:hAnsi="Times New Roman" w:cs="Times New Roman"/>
          <w:bCs/>
          <w:iCs/>
          <w:sz w:val="24"/>
          <w:szCs w:val="24"/>
        </w:rPr>
        <w:t>Local site interviews and participant data gathering is also annualized over three years in Table A.2.</w:t>
      </w:r>
    </w:p>
    <w:p w:rsidRPr="00D530AF" w:rsidR="0028399D" w:rsidP="0028399D" w:rsidRDefault="0028399D" w14:paraId="52D10092" w14:textId="4BF06A9E">
      <w:pPr>
        <w:autoSpaceDE w:val="0"/>
        <w:autoSpaceDN w:val="0"/>
        <w:adjustRightInd w:val="0"/>
        <w:spacing w:after="0" w:line="240" w:lineRule="auto"/>
        <w:rPr>
          <w:rFonts w:ascii="Times New Roman" w:hAnsi="Times New Roman" w:eastAsia="Times New Roman" w:cs="Times New Roman"/>
          <w:bCs/>
          <w:sz w:val="24"/>
          <w:szCs w:val="20"/>
        </w:rPr>
      </w:pPr>
      <w:r w:rsidRPr="00D530AF">
        <w:rPr>
          <w:rFonts w:ascii="Times New Roman" w:hAnsi="Times New Roman" w:eastAsia="Times New Roman" w:cs="Times New Roman"/>
          <w:sz w:val="24"/>
          <w:szCs w:val="24"/>
        </w:rPr>
        <w:t xml:space="preserve">Hourly wage for program staff and partners reflects the </w:t>
      </w:r>
      <w:r w:rsidRPr="00D530AF" w:rsidR="006E30CB">
        <w:rPr>
          <w:rFonts w:ascii="Times New Roman" w:hAnsi="Times New Roman" w:eastAsia="Times New Roman" w:cs="Times New Roman"/>
          <w:sz w:val="24"/>
          <w:szCs w:val="24"/>
        </w:rPr>
        <w:t>May 20</w:t>
      </w:r>
      <w:r w:rsidR="006E30CB">
        <w:rPr>
          <w:rFonts w:ascii="Times New Roman" w:hAnsi="Times New Roman" w:eastAsia="Times New Roman" w:cs="Times New Roman"/>
          <w:sz w:val="24"/>
          <w:szCs w:val="24"/>
        </w:rPr>
        <w:t>21</w:t>
      </w:r>
      <w:r w:rsidR="0088739D">
        <w:rPr>
          <w:rFonts w:ascii="Times New Roman" w:hAnsi="Times New Roman" w:eastAsia="Times New Roman" w:cs="Times New Roman"/>
          <w:sz w:val="24"/>
          <w:szCs w:val="24"/>
        </w:rPr>
        <w:t xml:space="preserve"> </w:t>
      </w:r>
      <w:r w:rsidRPr="00D530AF">
        <w:rPr>
          <w:rFonts w:ascii="Times New Roman" w:hAnsi="Times New Roman" w:eastAsia="Times New Roman" w:cs="Times New Roman"/>
          <w:sz w:val="24"/>
          <w:szCs w:val="24"/>
        </w:rPr>
        <w:t>mean hourly wage estimate for “social and community service managers” as reported by the U.S. Department of Labor, Bureau of Labor Statistics.</w:t>
      </w:r>
      <w:r w:rsidRPr="00D530AF">
        <w:rPr>
          <w:rFonts w:ascii="Times New Roman" w:hAnsi="Times New Roman" w:eastAsia="Times New Roman" w:cs="Times New Roman"/>
          <w:sz w:val="24"/>
          <w:szCs w:val="24"/>
          <w:u w:color="000080"/>
          <w:vertAlign w:val="superscript"/>
        </w:rPr>
        <w:footnoteReference w:id="6"/>
      </w:r>
      <w:r w:rsidRPr="00D530A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Hourly wage for SCSEP participants is listed as the federal minimum wage.</w:t>
      </w:r>
    </w:p>
    <w:p w:rsidR="0028399D" w:rsidP="0028399D" w:rsidRDefault="0028399D" w14:paraId="370FB363" w14:textId="77777777">
      <w:pPr>
        <w:rPr>
          <w:rFonts w:ascii="Arial" w:hAnsi="Arial" w:cs="Arial"/>
          <w:sz w:val="18"/>
          <w:szCs w:val="18"/>
        </w:rPr>
      </w:pPr>
    </w:p>
    <w:p w:rsidR="0028399D" w:rsidRDefault="0028399D" w14:paraId="0856DF5B" w14:textId="1492A2BD">
      <w:pPr>
        <w:rPr>
          <w:rFonts w:ascii="Times New Roman" w:hAnsi="Times New Roman" w:cs="Times New Roman"/>
          <w:bCs/>
          <w:iCs/>
          <w:sz w:val="24"/>
          <w:szCs w:val="24"/>
        </w:rPr>
      </w:pPr>
      <w:r>
        <w:rPr>
          <w:rFonts w:ascii="Times New Roman" w:hAnsi="Times New Roman" w:cs="Times New Roman"/>
          <w:bCs/>
          <w:iCs/>
          <w:sz w:val="24"/>
          <w:szCs w:val="24"/>
        </w:rPr>
        <w:br w:type="page"/>
      </w:r>
    </w:p>
    <w:p w:rsidRPr="00C0423D" w:rsidR="00C0423D" w:rsidP="006167F4" w:rsidRDefault="00C0423D" w14:paraId="485D98EB" w14:textId="5E729280">
      <w:pPr>
        <w:spacing w:line="240" w:lineRule="auto"/>
        <w:rPr>
          <w:rFonts w:ascii="Arial Black" w:hAnsi="Arial Black" w:cs="Times New Roman"/>
          <w:iCs/>
          <w:sz w:val="24"/>
          <w:szCs w:val="24"/>
        </w:rPr>
      </w:pPr>
      <w:r>
        <w:rPr>
          <w:rFonts w:ascii="Arial Black" w:hAnsi="Arial Black" w:cs="Times New Roman"/>
          <w:iCs/>
          <w:sz w:val="24"/>
          <w:szCs w:val="24"/>
        </w:rPr>
        <w:lastRenderedPageBreak/>
        <w:t xml:space="preserve">Table A.2. Estimated Annualized Respondent Hour and Cost Burden </w:t>
      </w:r>
    </w:p>
    <w:tbl>
      <w:tblPr>
        <w:tblStyle w:val="TableGrid"/>
        <w:tblW w:w="9810" w:type="dxa"/>
        <w:tblLayout w:type="fixed"/>
        <w:tblLook w:val="04A0" w:firstRow="1" w:lastRow="0" w:firstColumn="1" w:lastColumn="0" w:noHBand="0" w:noVBand="1"/>
      </w:tblPr>
      <w:tblGrid>
        <w:gridCol w:w="1783"/>
        <w:gridCol w:w="1277"/>
        <w:gridCol w:w="1080"/>
        <w:gridCol w:w="1242"/>
        <w:gridCol w:w="1159"/>
        <w:gridCol w:w="1159"/>
        <w:gridCol w:w="927"/>
        <w:gridCol w:w="1183"/>
      </w:tblGrid>
      <w:tr w:rsidR="00250A2F" w:rsidTr="00FE3E25" w14:paraId="4DCAE6B0" w14:textId="735D154C">
        <w:tc>
          <w:tcPr>
            <w:tcW w:w="1783" w:type="dxa"/>
            <w:tcBorders>
              <w:top w:val="nil"/>
              <w:left w:val="nil"/>
              <w:bottom w:val="single" w:color="auto" w:sz="4" w:space="0"/>
              <w:right w:val="nil"/>
            </w:tcBorders>
          </w:tcPr>
          <w:bookmarkEnd w:id="29"/>
          <w:bookmarkEnd w:id="30"/>
          <w:p w:rsidRPr="00283AD1" w:rsidR="00D530AF" w:rsidP="00D530AF" w:rsidRDefault="00D530AF" w14:paraId="536521D7" w14:textId="29BA7264">
            <w:pPr>
              <w:rPr>
                <w:rFonts w:ascii="Arial" w:hAnsi="Arial" w:cs="Arial"/>
                <w:b/>
                <w:bCs/>
                <w:sz w:val="18"/>
                <w:szCs w:val="18"/>
              </w:rPr>
            </w:pPr>
            <w:r>
              <w:rPr>
                <w:rFonts w:ascii="Arial" w:hAnsi="Arial" w:cs="Arial"/>
                <w:b/>
                <w:bCs/>
                <w:sz w:val="18"/>
                <w:szCs w:val="18"/>
              </w:rPr>
              <w:t>Type of instrument</w:t>
            </w:r>
          </w:p>
        </w:tc>
        <w:tc>
          <w:tcPr>
            <w:tcW w:w="1277" w:type="dxa"/>
            <w:tcBorders>
              <w:top w:val="nil"/>
              <w:left w:val="nil"/>
              <w:bottom w:val="single" w:color="auto" w:sz="4" w:space="0"/>
              <w:right w:val="nil"/>
            </w:tcBorders>
          </w:tcPr>
          <w:p w:rsidRPr="00283AD1" w:rsidR="00D530AF" w:rsidP="00476375" w:rsidRDefault="000A172C" w14:paraId="69D01F47" w14:textId="3EB753B2">
            <w:pPr>
              <w:ind w:right="-110" w:firstLine="2"/>
              <w:jc w:val="center"/>
              <w:rPr>
                <w:rFonts w:ascii="Arial" w:hAnsi="Arial" w:cs="Arial"/>
                <w:b/>
                <w:bCs/>
                <w:sz w:val="18"/>
                <w:szCs w:val="18"/>
              </w:rPr>
            </w:pPr>
            <w:r>
              <w:rPr>
                <w:rFonts w:ascii="Arial" w:hAnsi="Arial" w:cs="Arial"/>
                <w:b/>
                <w:bCs/>
                <w:sz w:val="18"/>
                <w:szCs w:val="18"/>
              </w:rPr>
              <w:t>Number of Respondents</w:t>
            </w:r>
          </w:p>
        </w:tc>
        <w:tc>
          <w:tcPr>
            <w:tcW w:w="1080" w:type="dxa"/>
            <w:tcBorders>
              <w:top w:val="nil"/>
              <w:left w:val="nil"/>
              <w:bottom w:val="single" w:color="auto" w:sz="4" w:space="0"/>
              <w:right w:val="nil"/>
            </w:tcBorders>
          </w:tcPr>
          <w:p w:rsidRPr="00283AD1" w:rsidR="00D530AF" w:rsidP="000A172C" w:rsidRDefault="00D530AF" w14:paraId="704CCF64" w14:textId="7CBFBFB8">
            <w:pPr>
              <w:ind w:left="-105" w:right="-111"/>
              <w:jc w:val="center"/>
              <w:rPr>
                <w:rFonts w:ascii="Arial" w:hAnsi="Arial" w:cs="Arial"/>
                <w:b/>
                <w:bCs/>
                <w:sz w:val="18"/>
                <w:szCs w:val="18"/>
              </w:rPr>
            </w:pPr>
            <w:r>
              <w:rPr>
                <w:rFonts w:ascii="Arial" w:hAnsi="Arial" w:cs="Arial"/>
                <w:b/>
                <w:bCs/>
                <w:sz w:val="18"/>
                <w:szCs w:val="18"/>
              </w:rPr>
              <w:t xml:space="preserve">Number of </w:t>
            </w:r>
            <w:proofErr w:type="spellStart"/>
            <w:r>
              <w:rPr>
                <w:rFonts w:ascii="Arial" w:hAnsi="Arial" w:cs="Arial"/>
                <w:b/>
                <w:bCs/>
                <w:sz w:val="18"/>
                <w:szCs w:val="18"/>
              </w:rPr>
              <w:t>Response</w:t>
            </w:r>
            <w:r w:rsidR="00250A2F">
              <w:rPr>
                <w:rFonts w:ascii="Arial" w:hAnsi="Arial" w:cs="Arial"/>
                <w:b/>
                <w:bCs/>
                <w:sz w:val="18"/>
                <w:szCs w:val="18"/>
              </w:rPr>
              <w:t>s</w:t>
            </w:r>
            <w:r>
              <w:rPr>
                <w:rFonts w:ascii="Arial" w:hAnsi="Arial" w:cs="Arial"/>
                <w:b/>
                <w:bCs/>
                <w:sz w:val="18"/>
                <w:szCs w:val="18"/>
              </w:rPr>
              <w:t>Per</w:t>
            </w:r>
            <w:proofErr w:type="spellEnd"/>
            <w:r>
              <w:rPr>
                <w:rFonts w:ascii="Arial" w:hAnsi="Arial" w:cs="Arial"/>
                <w:b/>
                <w:bCs/>
                <w:sz w:val="18"/>
                <w:szCs w:val="18"/>
              </w:rPr>
              <w:t xml:space="preserve"> </w:t>
            </w:r>
            <w:r w:rsidR="000A172C">
              <w:rPr>
                <w:rFonts w:ascii="Arial" w:hAnsi="Arial" w:cs="Arial"/>
                <w:b/>
                <w:bCs/>
                <w:sz w:val="18"/>
                <w:szCs w:val="18"/>
              </w:rPr>
              <w:br/>
            </w:r>
            <w:r>
              <w:rPr>
                <w:rFonts w:ascii="Arial" w:hAnsi="Arial" w:cs="Arial"/>
                <w:b/>
                <w:bCs/>
                <w:sz w:val="18"/>
                <w:szCs w:val="18"/>
              </w:rPr>
              <w:t>Respondent</w:t>
            </w:r>
          </w:p>
        </w:tc>
        <w:tc>
          <w:tcPr>
            <w:tcW w:w="1242" w:type="dxa"/>
            <w:tcBorders>
              <w:top w:val="nil"/>
              <w:left w:val="nil"/>
              <w:bottom w:val="single" w:color="auto" w:sz="4" w:space="0"/>
              <w:right w:val="nil"/>
            </w:tcBorders>
          </w:tcPr>
          <w:p w:rsidRPr="00283AD1" w:rsidR="00D530AF" w:rsidP="00D530AF" w:rsidRDefault="00D530AF" w14:paraId="4DBD1F0C" w14:textId="2B97C63E">
            <w:pPr>
              <w:jc w:val="center"/>
              <w:rPr>
                <w:rFonts w:ascii="Arial" w:hAnsi="Arial" w:cs="Arial"/>
                <w:b/>
                <w:bCs/>
                <w:sz w:val="18"/>
                <w:szCs w:val="18"/>
              </w:rPr>
            </w:pPr>
            <w:r>
              <w:rPr>
                <w:rFonts w:ascii="Arial" w:hAnsi="Arial" w:cs="Arial"/>
                <w:b/>
                <w:bCs/>
                <w:sz w:val="18"/>
                <w:szCs w:val="18"/>
              </w:rPr>
              <w:t>Total Number of Responses</w:t>
            </w:r>
          </w:p>
        </w:tc>
        <w:tc>
          <w:tcPr>
            <w:tcW w:w="1159" w:type="dxa"/>
            <w:tcBorders>
              <w:top w:val="nil"/>
              <w:left w:val="nil"/>
              <w:bottom w:val="single" w:color="auto" w:sz="4" w:space="0"/>
              <w:right w:val="nil"/>
            </w:tcBorders>
          </w:tcPr>
          <w:p w:rsidRPr="00283AD1" w:rsidR="00D530AF" w:rsidP="00D530AF" w:rsidRDefault="00D530AF" w14:paraId="6B5CE29A" w14:textId="6E34C519">
            <w:pPr>
              <w:jc w:val="center"/>
              <w:rPr>
                <w:rFonts w:ascii="Arial" w:hAnsi="Arial" w:cs="Arial"/>
                <w:b/>
                <w:bCs/>
                <w:sz w:val="18"/>
                <w:szCs w:val="18"/>
              </w:rPr>
            </w:pPr>
            <w:r>
              <w:rPr>
                <w:rFonts w:ascii="Arial" w:hAnsi="Arial" w:cs="Arial"/>
                <w:b/>
                <w:bCs/>
                <w:sz w:val="18"/>
                <w:szCs w:val="18"/>
              </w:rPr>
              <w:t>Average Burden Per Response (in hours)</w:t>
            </w:r>
          </w:p>
        </w:tc>
        <w:tc>
          <w:tcPr>
            <w:tcW w:w="1159" w:type="dxa"/>
            <w:tcBorders>
              <w:top w:val="nil"/>
              <w:left w:val="nil"/>
              <w:bottom w:val="single" w:color="auto" w:sz="4" w:space="0"/>
              <w:right w:val="nil"/>
            </w:tcBorders>
          </w:tcPr>
          <w:p w:rsidRPr="00065586" w:rsidR="00D530AF" w:rsidP="00D530AF" w:rsidRDefault="00D530AF" w14:paraId="656E2694" w14:textId="789D156E">
            <w:pPr>
              <w:jc w:val="center"/>
              <w:rPr>
                <w:rFonts w:ascii="Arial" w:hAnsi="Arial" w:cs="Arial"/>
                <w:b/>
                <w:bCs/>
                <w:sz w:val="18"/>
                <w:szCs w:val="18"/>
              </w:rPr>
            </w:pPr>
            <w:r>
              <w:rPr>
                <w:rFonts w:ascii="Arial" w:hAnsi="Arial" w:cs="Arial"/>
                <w:b/>
                <w:bCs/>
                <w:sz w:val="18"/>
                <w:szCs w:val="18"/>
              </w:rPr>
              <w:t>Estimated burden hours</w:t>
            </w:r>
          </w:p>
        </w:tc>
        <w:tc>
          <w:tcPr>
            <w:tcW w:w="927" w:type="dxa"/>
            <w:tcBorders>
              <w:top w:val="nil"/>
              <w:left w:val="nil"/>
              <w:bottom w:val="nil"/>
              <w:right w:val="nil"/>
            </w:tcBorders>
            <w:shd w:val="clear" w:color="auto" w:fill="auto"/>
          </w:tcPr>
          <w:p w:rsidR="00D530AF" w:rsidP="00D530AF" w:rsidRDefault="00D530AF" w14:paraId="1BCA4985" w14:textId="0E0F8C13">
            <w:pPr>
              <w:jc w:val="center"/>
              <w:rPr>
                <w:rFonts w:ascii="Arial" w:hAnsi="Arial" w:cs="Arial"/>
                <w:b/>
                <w:bCs/>
                <w:sz w:val="18"/>
                <w:szCs w:val="18"/>
              </w:rPr>
            </w:pPr>
            <w:r w:rsidRPr="00D530AF">
              <w:rPr>
                <w:rFonts w:ascii="Arial" w:hAnsi="Arial" w:eastAsia="Times New Roman" w:cs="Times New Roman"/>
                <w:b/>
                <w:sz w:val="18"/>
                <w:szCs w:val="18"/>
              </w:rPr>
              <w:t>Average Hourly Wage</w:t>
            </w:r>
            <w:r w:rsidRPr="00D530AF">
              <w:rPr>
                <w:rFonts w:ascii="Arial" w:hAnsi="Arial" w:eastAsia="Times New Roman" w:cs="Times New Roman"/>
                <w:b/>
                <w:sz w:val="18"/>
                <w:szCs w:val="18"/>
                <w:vertAlign w:val="superscript"/>
              </w:rPr>
              <w:t>1</w:t>
            </w:r>
          </w:p>
        </w:tc>
        <w:tc>
          <w:tcPr>
            <w:tcW w:w="1183" w:type="dxa"/>
            <w:tcBorders>
              <w:top w:val="nil"/>
              <w:left w:val="nil"/>
              <w:bottom w:val="single" w:color="auto" w:sz="4" w:space="0"/>
              <w:right w:val="nil"/>
            </w:tcBorders>
            <w:shd w:val="clear" w:color="auto" w:fill="auto"/>
          </w:tcPr>
          <w:p w:rsidR="00D530AF" w:rsidP="00D530AF" w:rsidRDefault="00D530AF" w14:paraId="5506F287" w14:textId="057D7831">
            <w:pPr>
              <w:jc w:val="center"/>
              <w:rPr>
                <w:rFonts w:ascii="Arial" w:hAnsi="Arial" w:cs="Arial"/>
                <w:b/>
                <w:bCs/>
                <w:sz w:val="18"/>
                <w:szCs w:val="18"/>
              </w:rPr>
            </w:pPr>
            <w:r w:rsidRPr="00D530AF">
              <w:rPr>
                <w:rFonts w:ascii="Arial" w:hAnsi="Arial" w:eastAsia="Times New Roman" w:cs="Times New Roman"/>
                <w:b/>
                <w:sz w:val="18"/>
                <w:szCs w:val="18"/>
              </w:rPr>
              <w:t>Annual Burden Costs</w:t>
            </w:r>
          </w:p>
        </w:tc>
      </w:tr>
      <w:tr w:rsidR="00D530AF" w:rsidTr="00FE3E25" w14:paraId="549561F5" w14:textId="069310DE">
        <w:tc>
          <w:tcPr>
            <w:tcW w:w="1783" w:type="dxa"/>
            <w:tcBorders>
              <w:top w:val="single" w:color="auto" w:sz="4" w:space="0"/>
              <w:left w:val="nil"/>
              <w:right w:val="nil"/>
            </w:tcBorders>
          </w:tcPr>
          <w:p w:rsidRPr="00065586" w:rsidR="00D530AF" w:rsidP="00D530AF" w:rsidRDefault="00D530AF" w14:paraId="7C00CF7E" w14:textId="7430DFC1">
            <w:pPr>
              <w:rPr>
                <w:rFonts w:ascii="Arial" w:hAnsi="Arial" w:cs="Arial"/>
                <w:sz w:val="18"/>
                <w:szCs w:val="18"/>
              </w:rPr>
            </w:pPr>
            <w:r>
              <w:rPr>
                <w:rFonts w:ascii="Arial" w:hAnsi="Arial" w:cs="Arial"/>
                <w:sz w:val="18"/>
                <w:szCs w:val="18"/>
              </w:rPr>
              <w:t xml:space="preserve">SCSEP subgrantee survey </w:t>
            </w:r>
          </w:p>
        </w:tc>
        <w:tc>
          <w:tcPr>
            <w:tcW w:w="1277" w:type="dxa"/>
            <w:tcBorders>
              <w:top w:val="single" w:color="auto" w:sz="4" w:space="0"/>
              <w:left w:val="nil"/>
              <w:right w:val="nil"/>
            </w:tcBorders>
          </w:tcPr>
          <w:p w:rsidRPr="00F73850" w:rsidR="00D530AF" w:rsidP="00D530AF" w:rsidRDefault="00946BAF" w14:paraId="462501A5" w14:textId="5137D5AB">
            <w:pPr>
              <w:jc w:val="center"/>
              <w:rPr>
                <w:rFonts w:ascii="Arial" w:hAnsi="Arial" w:cs="Arial"/>
                <w:sz w:val="18"/>
                <w:szCs w:val="18"/>
                <w:vertAlign w:val="superscript"/>
              </w:rPr>
            </w:pPr>
            <w:r w:rsidRPr="0028399D">
              <w:rPr>
                <w:rFonts w:ascii="Arial" w:hAnsi="Arial" w:cs="Arial"/>
                <w:sz w:val="18"/>
                <w:szCs w:val="18"/>
              </w:rPr>
              <w:t>1</w:t>
            </w:r>
            <w:r>
              <w:rPr>
                <w:rFonts w:ascii="Arial" w:hAnsi="Arial" w:cs="Arial"/>
                <w:sz w:val="18"/>
                <w:szCs w:val="18"/>
              </w:rPr>
              <w:t>06</w:t>
            </w:r>
            <w:r w:rsidRPr="00250A2F">
              <w:rPr>
                <w:rFonts w:ascii="Arial" w:hAnsi="Arial" w:cs="Arial"/>
                <w:sz w:val="18"/>
                <w:szCs w:val="18"/>
                <w:vertAlign w:val="superscript"/>
              </w:rPr>
              <w:t>2</w:t>
            </w:r>
          </w:p>
        </w:tc>
        <w:tc>
          <w:tcPr>
            <w:tcW w:w="1080" w:type="dxa"/>
            <w:tcBorders>
              <w:top w:val="single" w:color="auto" w:sz="4" w:space="0"/>
              <w:left w:val="nil"/>
              <w:right w:val="nil"/>
            </w:tcBorders>
          </w:tcPr>
          <w:p w:rsidRPr="00065586" w:rsidR="00D530AF" w:rsidP="00D530AF" w:rsidRDefault="00D530AF" w14:paraId="14BCEDF0" w14:textId="7ED36EE3">
            <w:pPr>
              <w:jc w:val="center"/>
              <w:rPr>
                <w:rFonts w:ascii="Arial" w:hAnsi="Arial" w:cs="Arial"/>
                <w:sz w:val="18"/>
                <w:szCs w:val="18"/>
              </w:rPr>
            </w:pPr>
            <w:r>
              <w:rPr>
                <w:rFonts w:ascii="Arial" w:hAnsi="Arial" w:cs="Arial"/>
                <w:sz w:val="18"/>
                <w:szCs w:val="18"/>
              </w:rPr>
              <w:t>1</w:t>
            </w:r>
          </w:p>
        </w:tc>
        <w:tc>
          <w:tcPr>
            <w:tcW w:w="1242" w:type="dxa"/>
            <w:tcBorders>
              <w:top w:val="single" w:color="auto" w:sz="4" w:space="0"/>
              <w:left w:val="nil"/>
              <w:right w:val="nil"/>
            </w:tcBorders>
          </w:tcPr>
          <w:p w:rsidRPr="00065586" w:rsidR="00D530AF" w:rsidP="00D530AF" w:rsidRDefault="003D6514" w14:paraId="2F00BF3E" w14:textId="62CD2442">
            <w:pPr>
              <w:jc w:val="center"/>
              <w:rPr>
                <w:rFonts w:ascii="Arial" w:hAnsi="Arial" w:cs="Arial"/>
                <w:sz w:val="18"/>
                <w:szCs w:val="18"/>
              </w:rPr>
            </w:pPr>
            <w:r>
              <w:rPr>
                <w:rFonts w:ascii="Arial" w:hAnsi="Arial" w:cs="Arial"/>
                <w:sz w:val="18"/>
                <w:szCs w:val="18"/>
              </w:rPr>
              <w:t>106</w:t>
            </w:r>
          </w:p>
        </w:tc>
        <w:tc>
          <w:tcPr>
            <w:tcW w:w="1159" w:type="dxa"/>
            <w:tcBorders>
              <w:top w:val="single" w:color="auto" w:sz="4" w:space="0"/>
              <w:left w:val="nil"/>
              <w:right w:val="nil"/>
            </w:tcBorders>
          </w:tcPr>
          <w:p w:rsidRPr="00065586" w:rsidR="00D530AF" w:rsidP="00D530AF" w:rsidRDefault="00683AB4" w14:paraId="4AB58A0F" w14:textId="6572E0D7">
            <w:pPr>
              <w:jc w:val="center"/>
              <w:rPr>
                <w:rFonts w:ascii="Arial" w:hAnsi="Arial" w:cs="Arial"/>
                <w:sz w:val="18"/>
                <w:szCs w:val="18"/>
              </w:rPr>
            </w:pPr>
            <w:r>
              <w:rPr>
                <w:rFonts w:ascii="Arial" w:hAnsi="Arial" w:cs="Arial"/>
                <w:sz w:val="18"/>
                <w:szCs w:val="18"/>
              </w:rPr>
              <w:t>3</w:t>
            </w:r>
            <w:r w:rsidR="00D530AF">
              <w:rPr>
                <w:rFonts w:ascii="Arial" w:hAnsi="Arial" w:cs="Arial"/>
                <w:sz w:val="18"/>
                <w:szCs w:val="18"/>
              </w:rPr>
              <w:t>.0</w:t>
            </w:r>
          </w:p>
        </w:tc>
        <w:tc>
          <w:tcPr>
            <w:tcW w:w="1159" w:type="dxa"/>
            <w:tcBorders>
              <w:top w:val="single" w:color="auto" w:sz="4" w:space="0"/>
              <w:left w:val="nil"/>
              <w:right w:val="nil"/>
            </w:tcBorders>
          </w:tcPr>
          <w:p w:rsidRPr="00065586" w:rsidR="00D530AF" w:rsidP="00D530AF" w:rsidRDefault="00213DF7" w14:paraId="317E47CD" w14:textId="03288787">
            <w:pPr>
              <w:jc w:val="center"/>
              <w:rPr>
                <w:rFonts w:ascii="Arial" w:hAnsi="Arial" w:cs="Arial"/>
                <w:sz w:val="18"/>
                <w:szCs w:val="18"/>
              </w:rPr>
            </w:pPr>
            <w:r>
              <w:rPr>
                <w:rFonts w:ascii="Arial" w:hAnsi="Arial" w:cs="Arial"/>
                <w:sz w:val="18"/>
                <w:szCs w:val="18"/>
              </w:rPr>
              <w:t>318</w:t>
            </w:r>
          </w:p>
        </w:tc>
        <w:tc>
          <w:tcPr>
            <w:tcW w:w="927" w:type="dxa"/>
            <w:tcBorders>
              <w:top w:val="single" w:color="auto" w:sz="4" w:space="0"/>
              <w:left w:val="nil"/>
              <w:right w:val="nil"/>
            </w:tcBorders>
          </w:tcPr>
          <w:p w:rsidR="00D530AF" w:rsidP="00D530AF" w:rsidRDefault="00A86493" w14:paraId="7002BBA3" w14:textId="44E3FD57">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top w:val="single" w:color="auto" w:sz="4" w:space="0"/>
              <w:left w:val="nil"/>
              <w:right w:val="nil"/>
            </w:tcBorders>
          </w:tcPr>
          <w:p w:rsidR="00D530AF" w:rsidP="00D530AF" w:rsidRDefault="0028399D" w14:paraId="52FAD6BC" w14:textId="774CD6B9">
            <w:pPr>
              <w:jc w:val="center"/>
              <w:rPr>
                <w:rFonts w:ascii="Arial" w:hAnsi="Arial" w:cs="Arial"/>
                <w:sz w:val="18"/>
                <w:szCs w:val="18"/>
              </w:rPr>
            </w:pPr>
            <w:r>
              <w:rPr>
                <w:rFonts w:ascii="Arial" w:hAnsi="Arial" w:cs="Arial"/>
                <w:sz w:val="18"/>
                <w:szCs w:val="18"/>
              </w:rPr>
              <w:t>$</w:t>
            </w:r>
            <w:r w:rsidR="00213DF7">
              <w:rPr>
                <w:rFonts w:ascii="Arial" w:hAnsi="Arial" w:cs="Arial"/>
                <w:sz w:val="18"/>
                <w:szCs w:val="18"/>
              </w:rPr>
              <w:t>11,740.56</w:t>
            </w:r>
          </w:p>
        </w:tc>
      </w:tr>
      <w:tr w:rsidR="00250A2F" w:rsidTr="00FE3E25" w14:paraId="7C4C9472" w14:textId="7C0CCC13">
        <w:tc>
          <w:tcPr>
            <w:tcW w:w="1783" w:type="dxa"/>
            <w:tcBorders>
              <w:left w:val="nil"/>
              <w:right w:val="nil"/>
            </w:tcBorders>
          </w:tcPr>
          <w:p w:rsidRPr="00065586" w:rsidR="00250A2F" w:rsidP="00250A2F" w:rsidRDefault="00250A2F" w14:paraId="01DBCFB8" w14:textId="36AC6029">
            <w:pPr>
              <w:rPr>
                <w:rFonts w:ascii="Arial" w:hAnsi="Arial" w:cs="Arial"/>
                <w:sz w:val="18"/>
                <w:szCs w:val="18"/>
              </w:rPr>
            </w:pPr>
            <w:r>
              <w:rPr>
                <w:rFonts w:ascii="Arial" w:hAnsi="Arial" w:cs="Arial"/>
                <w:sz w:val="18"/>
                <w:szCs w:val="18"/>
              </w:rPr>
              <w:t xml:space="preserve">SCSEP subgrantee staff interview protocol </w:t>
            </w:r>
          </w:p>
        </w:tc>
        <w:tc>
          <w:tcPr>
            <w:tcW w:w="1277" w:type="dxa"/>
            <w:tcBorders>
              <w:left w:val="nil"/>
              <w:right w:val="nil"/>
            </w:tcBorders>
          </w:tcPr>
          <w:p w:rsidRPr="00F73850" w:rsidR="00250A2F" w:rsidP="00250A2F" w:rsidRDefault="003853AE" w14:paraId="68BC85E8" w14:textId="05CB2D60">
            <w:pPr>
              <w:jc w:val="center"/>
              <w:rPr>
                <w:rFonts w:ascii="Arial" w:hAnsi="Arial" w:cs="Arial"/>
                <w:sz w:val="18"/>
                <w:szCs w:val="18"/>
                <w:vertAlign w:val="superscript"/>
              </w:rPr>
            </w:pPr>
            <w:r>
              <w:rPr>
                <w:rFonts w:ascii="Arial" w:hAnsi="Arial" w:cs="Arial"/>
                <w:sz w:val="18"/>
                <w:szCs w:val="18"/>
              </w:rPr>
              <w:t>33</w:t>
            </w:r>
            <w:r w:rsidR="00250A2F">
              <w:rPr>
                <w:rFonts w:ascii="Arial" w:hAnsi="Arial" w:cs="Arial"/>
                <w:sz w:val="18"/>
                <w:szCs w:val="18"/>
                <w:vertAlign w:val="superscript"/>
              </w:rPr>
              <w:t>3</w:t>
            </w:r>
          </w:p>
        </w:tc>
        <w:tc>
          <w:tcPr>
            <w:tcW w:w="1080" w:type="dxa"/>
            <w:tcBorders>
              <w:left w:val="nil"/>
              <w:right w:val="nil"/>
            </w:tcBorders>
          </w:tcPr>
          <w:p w:rsidRPr="00065586" w:rsidR="00250A2F" w:rsidP="00250A2F" w:rsidRDefault="00250A2F" w14:paraId="2369FABD" w14:textId="1051F1E7">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33C4ECE4" w14:textId="232060E3">
            <w:pPr>
              <w:jc w:val="center"/>
              <w:rPr>
                <w:rFonts w:ascii="Arial" w:hAnsi="Arial" w:cs="Arial"/>
                <w:sz w:val="18"/>
                <w:szCs w:val="18"/>
              </w:rPr>
            </w:pPr>
            <w:r>
              <w:rPr>
                <w:rFonts w:ascii="Arial" w:hAnsi="Arial" w:cs="Arial"/>
                <w:sz w:val="18"/>
                <w:szCs w:val="18"/>
              </w:rPr>
              <w:t>33</w:t>
            </w:r>
          </w:p>
        </w:tc>
        <w:tc>
          <w:tcPr>
            <w:tcW w:w="1159" w:type="dxa"/>
            <w:tcBorders>
              <w:left w:val="nil"/>
              <w:right w:val="nil"/>
            </w:tcBorders>
          </w:tcPr>
          <w:p w:rsidRPr="00065586" w:rsidR="00250A2F" w:rsidP="00250A2F" w:rsidRDefault="00250A2F" w14:paraId="24C0C491" w14:textId="4CDEBC69">
            <w:pPr>
              <w:jc w:val="center"/>
              <w:rPr>
                <w:rFonts w:ascii="Arial" w:hAnsi="Arial" w:cs="Arial"/>
                <w:sz w:val="18"/>
                <w:szCs w:val="18"/>
              </w:rPr>
            </w:pPr>
            <w:r>
              <w:rPr>
                <w:rFonts w:ascii="Arial" w:hAnsi="Arial" w:cs="Arial"/>
                <w:sz w:val="18"/>
                <w:szCs w:val="18"/>
              </w:rPr>
              <w:t>2.0</w:t>
            </w:r>
          </w:p>
        </w:tc>
        <w:tc>
          <w:tcPr>
            <w:tcW w:w="1159" w:type="dxa"/>
            <w:tcBorders>
              <w:left w:val="nil"/>
              <w:right w:val="nil"/>
            </w:tcBorders>
          </w:tcPr>
          <w:p w:rsidRPr="00065586" w:rsidR="00250A2F" w:rsidP="00250A2F" w:rsidRDefault="003853AE" w14:paraId="1241AB12" w14:textId="37636EC7">
            <w:pPr>
              <w:jc w:val="center"/>
              <w:rPr>
                <w:rFonts w:ascii="Arial" w:hAnsi="Arial" w:cs="Arial"/>
                <w:sz w:val="18"/>
                <w:szCs w:val="18"/>
              </w:rPr>
            </w:pPr>
            <w:r>
              <w:rPr>
                <w:rFonts w:ascii="Arial" w:hAnsi="Arial" w:cs="Arial"/>
                <w:sz w:val="18"/>
                <w:szCs w:val="18"/>
              </w:rPr>
              <w:t>66</w:t>
            </w:r>
          </w:p>
        </w:tc>
        <w:tc>
          <w:tcPr>
            <w:tcW w:w="927" w:type="dxa"/>
            <w:tcBorders>
              <w:left w:val="nil"/>
              <w:right w:val="nil"/>
            </w:tcBorders>
          </w:tcPr>
          <w:p w:rsidR="00250A2F" w:rsidP="00250A2F" w:rsidRDefault="00250A2F" w14:paraId="006ACE62" w14:textId="59D675E9">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11FDF6AE" w14:textId="13764B7B">
            <w:pPr>
              <w:jc w:val="center"/>
              <w:rPr>
                <w:rFonts w:ascii="Arial" w:hAnsi="Arial" w:cs="Arial"/>
                <w:sz w:val="18"/>
                <w:szCs w:val="18"/>
              </w:rPr>
            </w:pPr>
            <w:r>
              <w:rPr>
                <w:rFonts w:ascii="Arial" w:hAnsi="Arial" w:cs="Arial"/>
                <w:sz w:val="18"/>
                <w:szCs w:val="18"/>
              </w:rPr>
              <w:t>$2,</w:t>
            </w:r>
            <w:r w:rsidR="003D6514">
              <w:rPr>
                <w:rFonts w:ascii="Arial" w:hAnsi="Arial" w:cs="Arial"/>
                <w:sz w:val="18"/>
                <w:szCs w:val="18"/>
              </w:rPr>
              <w:t>436.72</w:t>
            </w:r>
          </w:p>
        </w:tc>
      </w:tr>
      <w:tr w:rsidR="00250A2F" w:rsidTr="00FE3E25" w14:paraId="3C79194D" w14:textId="56ED3BC3">
        <w:tc>
          <w:tcPr>
            <w:tcW w:w="1783" w:type="dxa"/>
            <w:tcBorders>
              <w:left w:val="nil"/>
              <w:right w:val="nil"/>
            </w:tcBorders>
          </w:tcPr>
          <w:p w:rsidRPr="00065586" w:rsidR="00250A2F" w:rsidP="00250A2F" w:rsidRDefault="00250A2F" w14:paraId="20E7E17C" w14:textId="53269AAD">
            <w:pPr>
              <w:rPr>
                <w:rFonts w:ascii="Arial" w:hAnsi="Arial" w:cs="Arial"/>
                <w:sz w:val="18"/>
                <w:szCs w:val="18"/>
              </w:rPr>
            </w:pPr>
            <w:r>
              <w:rPr>
                <w:rFonts w:ascii="Arial" w:hAnsi="Arial" w:cs="Arial"/>
                <w:sz w:val="18"/>
                <w:szCs w:val="18"/>
              </w:rPr>
              <w:t xml:space="preserve">SCSEP host agency interview protocol </w:t>
            </w:r>
          </w:p>
        </w:tc>
        <w:tc>
          <w:tcPr>
            <w:tcW w:w="1277" w:type="dxa"/>
            <w:tcBorders>
              <w:left w:val="nil"/>
              <w:right w:val="nil"/>
            </w:tcBorders>
          </w:tcPr>
          <w:p w:rsidRPr="00F73850" w:rsidR="00250A2F" w:rsidP="00250A2F" w:rsidRDefault="003853AE" w14:paraId="7AC2267D" w14:textId="2F628776">
            <w:pPr>
              <w:jc w:val="center"/>
              <w:rPr>
                <w:rFonts w:ascii="Arial" w:hAnsi="Arial" w:cs="Arial"/>
                <w:sz w:val="18"/>
                <w:szCs w:val="18"/>
                <w:vertAlign w:val="superscript"/>
              </w:rPr>
            </w:pPr>
            <w:r>
              <w:rPr>
                <w:rFonts w:ascii="Arial" w:hAnsi="Arial" w:cs="Arial"/>
                <w:sz w:val="18"/>
                <w:szCs w:val="18"/>
              </w:rPr>
              <w:t>13</w:t>
            </w:r>
            <w:r w:rsidR="00250A2F">
              <w:rPr>
                <w:rFonts w:ascii="Arial" w:hAnsi="Arial" w:cs="Arial"/>
                <w:sz w:val="18"/>
                <w:szCs w:val="18"/>
                <w:vertAlign w:val="superscript"/>
              </w:rPr>
              <w:t>4</w:t>
            </w:r>
          </w:p>
        </w:tc>
        <w:tc>
          <w:tcPr>
            <w:tcW w:w="1080" w:type="dxa"/>
            <w:tcBorders>
              <w:left w:val="nil"/>
              <w:right w:val="nil"/>
            </w:tcBorders>
          </w:tcPr>
          <w:p w:rsidRPr="00065586" w:rsidR="00250A2F" w:rsidP="00250A2F" w:rsidRDefault="00250A2F" w14:paraId="054B7E74" w14:textId="32B9F313">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3C3ED121" w14:textId="578F96E1">
            <w:pPr>
              <w:jc w:val="center"/>
              <w:rPr>
                <w:rFonts w:ascii="Arial" w:hAnsi="Arial" w:cs="Arial"/>
                <w:sz w:val="18"/>
                <w:szCs w:val="18"/>
              </w:rPr>
            </w:pPr>
            <w:r>
              <w:rPr>
                <w:rFonts w:ascii="Arial" w:hAnsi="Arial" w:cs="Arial"/>
                <w:sz w:val="18"/>
                <w:szCs w:val="18"/>
              </w:rPr>
              <w:t>13</w:t>
            </w:r>
          </w:p>
        </w:tc>
        <w:tc>
          <w:tcPr>
            <w:tcW w:w="1159" w:type="dxa"/>
            <w:tcBorders>
              <w:left w:val="nil"/>
              <w:right w:val="nil"/>
            </w:tcBorders>
          </w:tcPr>
          <w:p w:rsidRPr="00065586" w:rsidR="00250A2F" w:rsidP="00250A2F" w:rsidRDefault="00250A2F" w14:paraId="50E9A02D" w14:textId="491F5F00">
            <w:pPr>
              <w:jc w:val="center"/>
              <w:rPr>
                <w:rFonts w:ascii="Arial" w:hAnsi="Arial" w:cs="Arial"/>
                <w:sz w:val="18"/>
                <w:szCs w:val="18"/>
              </w:rPr>
            </w:pPr>
            <w:r>
              <w:rPr>
                <w:rFonts w:ascii="Arial" w:hAnsi="Arial" w:cs="Arial"/>
                <w:sz w:val="18"/>
                <w:szCs w:val="18"/>
              </w:rPr>
              <w:t>1.5</w:t>
            </w:r>
          </w:p>
        </w:tc>
        <w:tc>
          <w:tcPr>
            <w:tcW w:w="1159" w:type="dxa"/>
            <w:tcBorders>
              <w:left w:val="nil"/>
              <w:right w:val="nil"/>
            </w:tcBorders>
          </w:tcPr>
          <w:p w:rsidRPr="00065586" w:rsidR="00250A2F" w:rsidP="00250A2F" w:rsidRDefault="00F63067" w14:paraId="2DB2B93D" w14:textId="28B157C6">
            <w:pPr>
              <w:jc w:val="center"/>
              <w:rPr>
                <w:rFonts w:ascii="Arial" w:hAnsi="Arial" w:cs="Arial"/>
                <w:sz w:val="18"/>
                <w:szCs w:val="18"/>
              </w:rPr>
            </w:pPr>
            <w:r>
              <w:rPr>
                <w:rFonts w:ascii="Arial" w:hAnsi="Arial" w:cs="Arial"/>
                <w:sz w:val="18"/>
                <w:szCs w:val="18"/>
              </w:rPr>
              <w:t>20</w:t>
            </w:r>
          </w:p>
        </w:tc>
        <w:tc>
          <w:tcPr>
            <w:tcW w:w="927" w:type="dxa"/>
            <w:tcBorders>
              <w:left w:val="nil"/>
              <w:right w:val="nil"/>
            </w:tcBorders>
          </w:tcPr>
          <w:p w:rsidR="00250A2F" w:rsidP="00250A2F" w:rsidRDefault="00250A2F" w14:paraId="62703F6A" w14:textId="3C3A6D60">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661A9DC6" w14:textId="2882BE7D">
            <w:pPr>
              <w:jc w:val="center"/>
              <w:rPr>
                <w:rFonts w:ascii="Arial" w:hAnsi="Arial" w:cs="Arial"/>
                <w:sz w:val="18"/>
                <w:szCs w:val="18"/>
              </w:rPr>
            </w:pPr>
            <w:r>
              <w:rPr>
                <w:rFonts w:ascii="Arial" w:hAnsi="Arial" w:cs="Arial"/>
                <w:sz w:val="18"/>
                <w:szCs w:val="18"/>
              </w:rPr>
              <w:t>$</w:t>
            </w:r>
            <w:r w:rsidR="003D6514">
              <w:rPr>
                <w:rFonts w:ascii="Arial" w:hAnsi="Arial" w:cs="Arial"/>
                <w:sz w:val="18"/>
                <w:szCs w:val="18"/>
              </w:rPr>
              <w:t>719.94</w:t>
            </w:r>
          </w:p>
        </w:tc>
      </w:tr>
      <w:tr w:rsidR="00250A2F" w:rsidTr="00FE3E25" w14:paraId="249DABC9" w14:textId="2623B163">
        <w:tc>
          <w:tcPr>
            <w:tcW w:w="1783" w:type="dxa"/>
            <w:tcBorders>
              <w:left w:val="nil"/>
              <w:right w:val="nil"/>
            </w:tcBorders>
          </w:tcPr>
          <w:p w:rsidRPr="00065586" w:rsidR="00250A2F" w:rsidP="00250A2F" w:rsidRDefault="00250A2F" w14:paraId="0CCC6509" w14:textId="21E77058">
            <w:pPr>
              <w:rPr>
                <w:rFonts w:ascii="Arial" w:hAnsi="Arial" w:cs="Arial"/>
                <w:sz w:val="18"/>
                <w:szCs w:val="18"/>
              </w:rPr>
            </w:pPr>
            <w:r>
              <w:rPr>
                <w:rFonts w:ascii="Arial" w:hAnsi="Arial" w:cs="Arial"/>
                <w:sz w:val="18"/>
                <w:szCs w:val="18"/>
              </w:rPr>
              <w:t xml:space="preserve">SCSEP grantee staff interview protocol </w:t>
            </w:r>
          </w:p>
        </w:tc>
        <w:tc>
          <w:tcPr>
            <w:tcW w:w="1277" w:type="dxa"/>
            <w:tcBorders>
              <w:left w:val="nil"/>
              <w:right w:val="nil"/>
            </w:tcBorders>
          </w:tcPr>
          <w:p w:rsidRPr="00F73850" w:rsidR="00250A2F" w:rsidP="00250A2F" w:rsidRDefault="003853AE" w14:paraId="184CB761" w14:textId="6184EF02">
            <w:pPr>
              <w:jc w:val="center"/>
              <w:rPr>
                <w:rFonts w:ascii="Arial" w:hAnsi="Arial" w:cs="Arial"/>
                <w:sz w:val="18"/>
                <w:szCs w:val="18"/>
                <w:vertAlign w:val="superscript"/>
              </w:rPr>
            </w:pPr>
            <w:r>
              <w:rPr>
                <w:rFonts w:ascii="Arial" w:hAnsi="Arial" w:cs="Arial"/>
                <w:sz w:val="18"/>
                <w:szCs w:val="18"/>
              </w:rPr>
              <w:t>1</w:t>
            </w:r>
            <w:r w:rsidR="00250A2F">
              <w:rPr>
                <w:rFonts w:ascii="Arial" w:hAnsi="Arial" w:cs="Arial"/>
                <w:sz w:val="18"/>
                <w:szCs w:val="18"/>
              </w:rPr>
              <w:t>0</w:t>
            </w:r>
            <w:r w:rsidR="00250A2F">
              <w:rPr>
                <w:rFonts w:ascii="Arial" w:hAnsi="Arial" w:cs="Arial"/>
                <w:sz w:val="18"/>
                <w:szCs w:val="18"/>
                <w:vertAlign w:val="superscript"/>
              </w:rPr>
              <w:t>5</w:t>
            </w:r>
          </w:p>
        </w:tc>
        <w:tc>
          <w:tcPr>
            <w:tcW w:w="1080" w:type="dxa"/>
            <w:tcBorders>
              <w:left w:val="nil"/>
              <w:right w:val="nil"/>
            </w:tcBorders>
          </w:tcPr>
          <w:p w:rsidRPr="00065586" w:rsidR="00250A2F" w:rsidP="00250A2F" w:rsidRDefault="00250A2F" w14:paraId="5223C50D" w14:textId="22AEF6AC">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414B6222" w14:textId="6B87E884">
            <w:pPr>
              <w:jc w:val="center"/>
              <w:rPr>
                <w:rFonts w:ascii="Arial" w:hAnsi="Arial" w:cs="Arial"/>
                <w:sz w:val="18"/>
                <w:szCs w:val="18"/>
              </w:rPr>
            </w:pPr>
            <w:r>
              <w:rPr>
                <w:rFonts w:ascii="Arial" w:hAnsi="Arial" w:cs="Arial"/>
                <w:sz w:val="18"/>
                <w:szCs w:val="18"/>
              </w:rPr>
              <w:t>1</w:t>
            </w:r>
            <w:r w:rsidR="00250A2F">
              <w:rPr>
                <w:rFonts w:ascii="Arial" w:hAnsi="Arial" w:cs="Arial"/>
                <w:sz w:val="18"/>
                <w:szCs w:val="18"/>
              </w:rPr>
              <w:t>0</w:t>
            </w:r>
          </w:p>
        </w:tc>
        <w:tc>
          <w:tcPr>
            <w:tcW w:w="1159" w:type="dxa"/>
            <w:tcBorders>
              <w:left w:val="nil"/>
              <w:right w:val="nil"/>
            </w:tcBorders>
          </w:tcPr>
          <w:p w:rsidRPr="00065586" w:rsidR="00250A2F" w:rsidP="00250A2F" w:rsidRDefault="00250A2F" w14:paraId="04008719" w14:textId="1ABCC3F7">
            <w:pPr>
              <w:jc w:val="center"/>
              <w:rPr>
                <w:rFonts w:ascii="Arial" w:hAnsi="Arial" w:cs="Arial"/>
                <w:sz w:val="18"/>
                <w:szCs w:val="18"/>
              </w:rPr>
            </w:pPr>
            <w:r>
              <w:rPr>
                <w:rFonts w:ascii="Arial" w:hAnsi="Arial" w:cs="Arial"/>
                <w:sz w:val="18"/>
                <w:szCs w:val="18"/>
              </w:rPr>
              <w:t>1.5</w:t>
            </w:r>
          </w:p>
        </w:tc>
        <w:tc>
          <w:tcPr>
            <w:tcW w:w="1159" w:type="dxa"/>
            <w:tcBorders>
              <w:left w:val="nil"/>
              <w:right w:val="nil"/>
            </w:tcBorders>
          </w:tcPr>
          <w:p w:rsidRPr="00065586" w:rsidR="00250A2F" w:rsidP="00250A2F" w:rsidRDefault="003853AE" w14:paraId="234B8E45" w14:textId="2BFF8A71">
            <w:pPr>
              <w:jc w:val="center"/>
              <w:rPr>
                <w:rFonts w:ascii="Arial" w:hAnsi="Arial" w:cs="Arial"/>
                <w:sz w:val="18"/>
                <w:szCs w:val="18"/>
              </w:rPr>
            </w:pPr>
            <w:r>
              <w:rPr>
                <w:rFonts w:ascii="Arial" w:hAnsi="Arial" w:cs="Arial"/>
                <w:sz w:val="18"/>
                <w:szCs w:val="18"/>
              </w:rPr>
              <w:t>1</w:t>
            </w:r>
            <w:r w:rsidR="00250A2F">
              <w:rPr>
                <w:rFonts w:ascii="Arial" w:hAnsi="Arial" w:cs="Arial"/>
                <w:sz w:val="18"/>
                <w:szCs w:val="18"/>
              </w:rPr>
              <w:t>5</w:t>
            </w:r>
          </w:p>
        </w:tc>
        <w:tc>
          <w:tcPr>
            <w:tcW w:w="927" w:type="dxa"/>
            <w:tcBorders>
              <w:left w:val="nil"/>
              <w:right w:val="nil"/>
            </w:tcBorders>
          </w:tcPr>
          <w:p w:rsidR="00250A2F" w:rsidP="00250A2F" w:rsidRDefault="00250A2F" w14:paraId="64AD7D28" w14:textId="3AD2873E">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4258F17D" w14:textId="399B3A74">
            <w:pPr>
              <w:jc w:val="center"/>
              <w:rPr>
                <w:rFonts w:ascii="Arial" w:hAnsi="Arial" w:cs="Arial"/>
                <w:sz w:val="18"/>
                <w:szCs w:val="18"/>
              </w:rPr>
            </w:pPr>
            <w:r>
              <w:rPr>
                <w:rFonts w:ascii="Arial" w:hAnsi="Arial" w:cs="Arial"/>
                <w:sz w:val="18"/>
                <w:szCs w:val="18"/>
              </w:rPr>
              <w:t>$</w:t>
            </w:r>
            <w:r w:rsidR="003D6514">
              <w:rPr>
                <w:rFonts w:ascii="Arial" w:hAnsi="Arial" w:cs="Arial"/>
                <w:sz w:val="18"/>
                <w:szCs w:val="18"/>
              </w:rPr>
              <w:t>553.80</w:t>
            </w:r>
          </w:p>
        </w:tc>
      </w:tr>
      <w:tr w:rsidR="00250A2F" w:rsidTr="00FE3E25" w14:paraId="715EFA29" w14:textId="69353009">
        <w:tc>
          <w:tcPr>
            <w:tcW w:w="1783" w:type="dxa"/>
            <w:tcBorders>
              <w:left w:val="nil"/>
              <w:right w:val="nil"/>
            </w:tcBorders>
          </w:tcPr>
          <w:p w:rsidRPr="00065586" w:rsidR="00250A2F" w:rsidP="00250A2F" w:rsidRDefault="00250A2F" w14:paraId="4FD3F2C5" w14:textId="131E4152">
            <w:pPr>
              <w:rPr>
                <w:rFonts w:ascii="Arial" w:hAnsi="Arial" w:cs="Arial"/>
                <w:sz w:val="18"/>
                <w:szCs w:val="18"/>
              </w:rPr>
            </w:pPr>
            <w:r>
              <w:rPr>
                <w:rFonts w:ascii="Arial" w:hAnsi="Arial" w:cs="Arial"/>
                <w:sz w:val="18"/>
                <w:szCs w:val="18"/>
              </w:rPr>
              <w:t xml:space="preserve">SCSEP employer partner interview protocol </w:t>
            </w:r>
          </w:p>
        </w:tc>
        <w:tc>
          <w:tcPr>
            <w:tcW w:w="1277" w:type="dxa"/>
            <w:tcBorders>
              <w:left w:val="nil"/>
              <w:right w:val="nil"/>
            </w:tcBorders>
          </w:tcPr>
          <w:p w:rsidRPr="00F73850" w:rsidR="00250A2F" w:rsidP="00250A2F" w:rsidRDefault="003853AE" w14:paraId="1115449D" w14:textId="36A57305">
            <w:pPr>
              <w:jc w:val="center"/>
              <w:rPr>
                <w:rFonts w:ascii="Arial" w:hAnsi="Arial" w:cs="Arial"/>
                <w:sz w:val="18"/>
                <w:szCs w:val="18"/>
                <w:vertAlign w:val="superscript"/>
              </w:rPr>
            </w:pPr>
            <w:r>
              <w:rPr>
                <w:rFonts w:ascii="Arial" w:hAnsi="Arial" w:cs="Arial"/>
                <w:sz w:val="18"/>
                <w:szCs w:val="18"/>
              </w:rPr>
              <w:t>7</w:t>
            </w:r>
            <w:r w:rsidR="00250A2F">
              <w:rPr>
                <w:rFonts w:ascii="Arial" w:hAnsi="Arial" w:cs="Arial"/>
                <w:sz w:val="18"/>
                <w:szCs w:val="18"/>
                <w:vertAlign w:val="superscript"/>
              </w:rPr>
              <w:t>6</w:t>
            </w:r>
          </w:p>
        </w:tc>
        <w:tc>
          <w:tcPr>
            <w:tcW w:w="1080" w:type="dxa"/>
            <w:tcBorders>
              <w:left w:val="nil"/>
              <w:right w:val="nil"/>
            </w:tcBorders>
          </w:tcPr>
          <w:p w:rsidRPr="00065586" w:rsidR="00250A2F" w:rsidP="00250A2F" w:rsidRDefault="00250A2F" w14:paraId="77F5F4BA" w14:textId="2D39E500">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31BA7E87" w14:textId="4D75ABE5">
            <w:pPr>
              <w:jc w:val="center"/>
              <w:rPr>
                <w:rFonts w:ascii="Arial" w:hAnsi="Arial" w:cs="Arial"/>
                <w:sz w:val="18"/>
                <w:szCs w:val="18"/>
              </w:rPr>
            </w:pPr>
            <w:r>
              <w:rPr>
                <w:rFonts w:ascii="Arial" w:hAnsi="Arial" w:cs="Arial"/>
                <w:sz w:val="18"/>
                <w:szCs w:val="18"/>
              </w:rPr>
              <w:t>7</w:t>
            </w:r>
          </w:p>
        </w:tc>
        <w:tc>
          <w:tcPr>
            <w:tcW w:w="1159" w:type="dxa"/>
            <w:tcBorders>
              <w:left w:val="nil"/>
              <w:right w:val="nil"/>
            </w:tcBorders>
          </w:tcPr>
          <w:p w:rsidRPr="00065586" w:rsidR="00250A2F" w:rsidP="00250A2F" w:rsidRDefault="00250A2F" w14:paraId="5A94DDBA" w14:textId="7FA1F4DA">
            <w:pPr>
              <w:jc w:val="center"/>
              <w:rPr>
                <w:rFonts w:ascii="Arial" w:hAnsi="Arial" w:cs="Arial"/>
                <w:sz w:val="18"/>
                <w:szCs w:val="18"/>
              </w:rPr>
            </w:pPr>
            <w:r>
              <w:rPr>
                <w:rFonts w:ascii="Arial" w:hAnsi="Arial" w:cs="Arial"/>
                <w:sz w:val="18"/>
                <w:szCs w:val="18"/>
              </w:rPr>
              <w:t>1.0</w:t>
            </w:r>
          </w:p>
        </w:tc>
        <w:tc>
          <w:tcPr>
            <w:tcW w:w="1159" w:type="dxa"/>
            <w:tcBorders>
              <w:left w:val="nil"/>
              <w:right w:val="nil"/>
            </w:tcBorders>
          </w:tcPr>
          <w:p w:rsidRPr="00065586" w:rsidR="00250A2F" w:rsidP="00250A2F" w:rsidRDefault="003853AE" w14:paraId="1C0B1CDD" w14:textId="40E46A33">
            <w:pPr>
              <w:jc w:val="center"/>
              <w:rPr>
                <w:rFonts w:ascii="Arial" w:hAnsi="Arial" w:cs="Arial"/>
                <w:sz w:val="18"/>
                <w:szCs w:val="18"/>
              </w:rPr>
            </w:pPr>
            <w:r>
              <w:rPr>
                <w:rFonts w:ascii="Arial" w:hAnsi="Arial" w:cs="Arial"/>
                <w:sz w:val="18"/>
                <w:szCs w:val="18"/>
              </w:rPr>
              <w:t>7</w:t>
            </w:r>
          </w:p>
        </w:tc>
        <w:tc>
          <w:tcPr>
            <w:tcW w:w="927" w:type="dxa"/>
            <w:tcBorders>
              <w:left w:val="nil"/>
              <w:right w:val="nil"/>
            </w:tcBorders>
          </w:tcPr>
          <w:p w:rsidR="00250A2F" w:rsidP="00250A2F" w:rsidRDefault="00250A2F" w14:paraId="224CE222" w14:textId="0ABC9DB7">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3880AB20" w14:textId="00FB2E6E">
            <w:pPr>
              <w:jc w:val="center"/>
              <w:rPr>
                <w:rFonts w:ascii="Arial" w:hAnsi="Arial" w:cs="Arial"/>
                <w:sz w:val="18"/>
                <w:szCs w:val="18"/>
              </w:rPr>
            </w:pPr>
            <w:r>
              <w:rPr>
                <w:rFonts w:ascii="Arial" w:hAnsi="Arial" w:cs="Arial"/>
                <w:sz w:val="18"/>
                <w:szCs w:val="18"/>
              </w:rPr>
              <w:t>$</w:t>
            </w:r>
            <w:r w:rsidR="003D6514">
              <w:rPr>
                <w:rFonts w:ascii="Arial" w:hAnsi="Arial" w:cs="Arial"/>
                <w:sz w:val="18"/>
                <w:szCs w:val="18"/>
              </w:rPr>
              <w:t>258.44</w:t>
            </w:r>
          </w:p>
        </w:tc>
      </w:tr>
      <w:tr w:rsidR="00250A2F" w:rsidTr="00FE3E25" w14:paraId="06454F35" w14:textId="3B31CD02">
        <w:tc>
          <w:tcPr>
            <w:tcW w:w="1783" w:type="dxa"/>
            <w:tcBorders>
              <w:left w:val="nil"/>
              <w:right w:val="nil"/>
            </w:tcBorders>
          </w:tcPr>
          <w:p w:rsidRPr="00065586" w:rsidR="00250A2F" w:rsidP="00250A2F" w:rsidRDefault="00250A2F" w14:paraId="63AFF9B8" w14:textId="22D4E803">
            <w:pPr>
              <w:rPr>
                <w:rFonts w:ascii="Arial" w:hAnsi="Arial" w:cs="Arial"/>
                <w:sz w:val="18"/>
                <w:szCs w:val="18"/>
              </w:rPr>
            </w:pPr>
            <w:r>
              <w:rPr>
                <w:rFonts w:ascii="Arial" w:hAnsi="Arial" w:cs="Arial"/>
                <w:sz w:val="18"/>
                <w:szCs w:val="18"/>
              </w:rPr>
              <w:t xml:space="preserve">SCSEP American Job Center partner interview protocol </w:t>
            </w:r>
          </w:p>
        </w:tc>
        <w:tc>
          <w:tcPr>
            <w:tcW w:w="1277" w:type="dxa"/>
            <w:tcBorders>
              <w:left w:val="nil"/>
              <w:right w:val="nil"/>
            </w:tcBorders>
          </w:tcPr>
          <w:p w:rsidRPr="00F73850" w:rsidR="00250A2F" w:rsidP="00250A2F" w:rsidRDefault="003853AE" w14:paraId="710BE760" w14:textId="4B47B9B3">
            <w:pPr>
              <w:jc w:val="center"/>
              <w:rPr>
                <w:rFonts w:ascii="Arial" w:hAnsi="Arial" w:cs="Arial"/>
                <w:sz w:val="18"/>
                <w:szCs w:val="18"/>
                <w:vertAlign w:val="superscript"/>
              </w:rPr>
            </w:pPr>
            <w:r>
              <w:rPr>
                <w:rFonts w:ascii="Arial" w:hAnsi="Arial" w:cs="Arial"/>
                <w:sz w:val="18"/>
                <w:szCs w:val="18"/>
              </w:rPr>
              <w:t>13</w:t>
            </w:r>
            <w:r w:rsidR="00250A2F">
              <w:rPr>
                <w:rFonts w:ascii="Arial" w:hAnsi="Arial" w:cs="Arial"/>
                <w:sz w:val="18"/>
                <w:szCs w:val="18"/>
                <w:vertAlign w:val="superscript"/>
              </w:rPr>
              <w:t>7</w:t>
            </w:r>
          </w:p>
        </w:tc>
        <w:tc>
          <w:tcPr>
            <w:tcW w:w="1080" w:type="dxa"/>
            <w:tcBorders>
              <w:left w:val="nil"/>
              <w:right w:val="nil"/>
            </w:tcBorders>
          </w:tcPr>
          <w:p w:rsidRPr="00065586" w:rsidR="00250A2F" w:rsidP="00250A2F" w:rsidRDefault="00250A2F" w14:paraId="70B83E6A" w14:textId="2112F38A">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673F621D" w14:textId="51BCC591">
            <w:pPr>
              <w:jc w:val="center"/>
              <w:rPr>
                <w:rFonts w:ascii="Arial" w:hAnsi="Arial" w:cs="Arial"/>
                <w:sz w:val="18"/>
                <w:szCs w:val="18"/>
              </w:rPr>
            </w:pPr>
            <w:r>
              <w:rPr>
                <w:rFonts w:ascii="Arial" w:hAnsi="Arial" w:cs="Arial"/>
                <w:sz w:val="18"/>
                <w:szCs w:val="18"/>
              </w:rPr>
              <w:t>13</w:t>
            </w:r>
          </w:p>
        </w:tc>
        <w:tc>
          <w:tcPr>
            <w:tcW w:w="1159" w:type="dxa"/>
            <w:tcBorders>
              <w:left w:val="nil"/>
              <w:right w:val="nil"/>
            </w:tcBorders>
          </w:tcPr>
          <w:p w:rsidRPr="00065586" w:rsidR="00250A2F" w:rsidP="00250A2F" w:rsidRDefault="00250A2F" w14:paraId="05A3EB40" w14:textId="5C858193">
            <w:pPr>
              <w:jc w:val="center"/>
              <w:rPr>
                <w:rFonts w:ascii="Arial" w:hAnsi="Arial" w:cs="Arial"/>
                <w:sz w:val="18"/>
                <w:szCs w:val="18"/>
              </w:rPr>
            </w:pPr>
            <w:r>
              <w:rPr>
                <w:rFonts w:ascii="Arial" w:hAnsi="Arial" w:cs="Arial"/>
                <w:sz w:val="18"/>
                <w:szCs w:val="18"/>
              </w:rPr>
              <w:t>1.0</w:t>
            </w:r>
          </w:p>
        </w:tc>
        <w:tc>
          <w:tcPr>
            <w:tcW w:w="1159" w:type="dxa"/>
            <w:tcBorders>
              <w:left w:val="nil"/>
              <w:right w:val="nil"/>
            </w:tcBorders>
          </w:tcPr>
          <w:p w:rsidRPr="00065586" w:rsidR="00250A2F" w:rsidP="00250A2F" w:rsidRDefault="003853AE" w14:paraId="7C849B43" w14:textId="02FE6717">
            <w:pPr>
              <w:jc w:val="center"/>
              <w:rPr>
                <w:rFonts w:ascii="Arial" w:hAnsi="Arial" w:cs="Arial"/>
                <w:sz w:val="18"/>
                <w:szCs w:val="18"/>
              </w:rPr>
            </w:pPr>
            <w:r>
              <w:rPr>
                <w:rFonts w:ascii="Arial" w:hAnsi="Arial" w:cs="Arial"/>
                <w:sz w:val="18"/>
                <w:szCs w:val="18"/>
              </w:rPr>
              <w:t>13</w:t>
            </w:r>
          </w:p>
        </w:tc>
        <w:tc>
          <w:tcPr>
            <w:tcW w:w="927" w:type="dxa"/>
            <w:tcBorders>
              <w:left w:val="nil"/>
              <w:right w:val="nil"/>
            </w:tcBorders>
          </w:tcPr>
          <w:p w:rsidR="00250A2F" w:rsidP="00250A2F" w:rsidRDefault="00250A2F" w14:paraId="66AEA8A6" w14:textId="3F30E73C">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00928C2A" w14:textId="5223C842">
            <w:pPr>
              <w:jc w:val="center"/>
              <w:rPr>
                <w:rFonts w:ascii="Arial" w:hAnsi="Arial" w:cs="Arial"/>
                <w:sz w:val="18"/>
                <w:szCs w:val="18"/>
              </w:rPr>
            </w:pPr>
            <w:r>
              <w:rPr>
                <w:rFonts w:ascii="Arial" w:hAnsi="Arial" w:cs="Arial"/>
                <w:sz w:val="18"/>
                <w:szCs w:val="18"/>
              </w:rPr>
              <w:t>$</w:t>
            </w:r>
            <w:r w:rsidR="003D6514">
              <w:rPr>
                <w:rFonts w:ascii="Arial" w:hAnsi="Arial" w:cs="Arial"/>
                <w:sz w:val="18"/>
                <w:szCs w:val="18"/>
              </w:rPr>
              <w:t>479.96</w:t>
            </w:r>
          </w:p>
        </w:tc>
      </w:tr>
      <w:tr w:rsidR="00250A2F" w:rsidTr="00FE3E25" w14:paraId="5163F393" w14:textId="1117D0D9">
        <w:tc>
          <w:tcPr>
            <w:tcW w:w="1783" w:type="dxa"/>
            <w:tcBorders>
              <w:left w:val="nil"/>
              <w:right w:val="nil"/>
            </w:tcBorders>
          </w:tcPr>
          <w:p w:rsidRPr="00065586" w:rsidR="00250A2F" w:rsidP="00250A2F" w:rsidRDefault="00250A2F" w14:paraId="2BFC4D17" w14:textId="44DF8EE4">
            <w:pPr>
              <w:rPr>
                <w:rFonts w:ascii="Arial" w:hAnsi="Arial" w:cs="Arial"/>
                <w:sz w:val="18"/>
                <w:szCs w:val="18"/>
              </w:rPr>
            </w:pPr>
            <w:r>
              <w:rPr>
                <w:rFonts w:ascii="Arial" w:hAnsi="Arial" w:cs="Arial"/>
                <w:sz w:val="18"/>
                <w:szCs w:val="18"/>
              </w:rPr>
              <w:t xml:space="preserve">SCSEP community organization partner interview protocol </w:t>
            </w:r>
          </w:p>
        </w:tc>
        <w:tc>
          <w:tcPr>
            <w:tcW w:w="1277" w:type="dxa"/>
            <w:tcBorders>
              <w:left w:val="nil"/>
              <w:right w:val="nil"/>
            </w:tcBorders>
          </w:tcPr>
          <w:p w:rsidRPr="00F73850" w:rsidR="00250A2F" w:rsidP="00250A2F" w:rsidRDefault="003853AE" w14:paraId="092644F9" w14:textId="35B00DC5">
            <w:pPr>
              <w:jc w:val="center"/>
              <w:rPr>
                <w:rFonts w:ascii="Arial" w:hAnsi="Arial" w:cs="Arial"/>
                <w:sz w:val="18"/>
                <w:szCs w:val="18"/>
                <w:vertAlign w:val="superscript"/>
              </w:rPr>
            </w:pPr>
            <w:r>
              <w:rPr>
                <w:rFonts w:ascii="Arial" w:hAnsi="Arial" w:cs="Arial"/>
                <w:sz w:val="18"/>
                <w:szCs w:val="18"/>
              </w:rPr>
              <w:t>13</w:t>
            </w:r>
            <w:r w:rsidR="00250A2F">
              <w:rPr>
                <w:rFonts w:ascii="Arial" w:hAnsi="Arial" w:cs="Arial"/>
                <w:sz w:val="18"/>
                <w:szCs w:val="18"/>
                <w:vertAlign w:val="superscript"/>
              </w:rPr>
              <w:t>8</w:t>
            </w:r>
          </w:p>
        </w:tc>
        <w:tc>
          <w:tcPr>
            <w:tcW w:w="1080" w:type="dxa"/>
            <w:tcBorders>
              <w:left w:val="nil"/>
              <w:right w:val="nil"/>
            </w:tcBorders>
          </w:tcPr>
          <w:p w:rsidRPr="00065586" w:rsidR="00250A2F" w:rsidP="00250A2F" w:rsidRDefault="00250A2F" w14:paraId="1C30C13A" w14:textId="6F15B3FF">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250A2F" w:rsidP="00250A2F" w:rsidRDefault="003853AE" w14:paraId="15718D76" w14:textId="289E13B6">
            <w:pPr>
              <w:jc w:val="center"/>
              <w:rPr>
                <w:rFonts w:ascii="Arial" w:hAnsi="Arial" w:cs="Arial"/>
                <w:sz w:val="18"/>
                <w:szCs w:val="18"/>
              </w:rPr>
            </w:pPr>
            <w:r>
              <w:rPr>
                <w:rFonts w:ascii="Arial" w:hAnsi="Arial" w:cs="Arial"/>
                <w:sz w:val="18"/>
                <w:szCs w:val="18"/>
              </w:rPr>
              <w:t>13</w:t>
            </w:r>
          </w:p>
        </w:tc>
        <w:tc>
          <w:tcPr>
            <w:tcW w:w="1159" w:type="dxa"/>
            <w:tcBorders>
              <w:left w:val="nil"/>
              <w:right w:val="nil"/>
            </w:tcBorders>
          </w:tcPr>
          <w:p w:rsidRPr="00065586" w:rsidR="00250A2F" w:rsidP="00250A2F" w:rsidRDefault="00250A2F" w14:paraId="404CB4F8" w14:textId="52738FB5">
            <w:pPr>
              <w:jc w:val="center"/>
              <w:rPr>
                <w:rFonts w:ascii="Arial" w:hAnsi="Arial" w:cs="Arial"/>
                <w:sz w:val="18"/>
                <w:szCs w:val="18"/>
              </w:rPr>
            </w:pPr>
            <w:r>
              <w:rPr>
                <w:rFonts w:ascii="Arial" w:hAnsi="Arial" w:cs="Arial"/>
                <w:sz w:val="18"/>
                <w:szCs w:val="18"/>
              </w:rPr>
              <w:t>1.0</w:t>
            </w:r>
          </w:p>
        </w:tc>
        <w:tc>
          <w:tcPr>
            <w:tcW w:w="1159" w:type="dxa"/>
            <w:tcBorders>
              <w:left w:val="nil"/>
              <w:right w:val="nil"/>
            </w:tcBorders>
          </w:tcPr>
          <w:p w:rsidRPr="00065586" w:rsidR="00250A2F" w:rsidP="00250A2F" w:rsidRDefault="003853AE" w14:paraId="59C76469" w14:textId="7F191E80">
            <w:pPr>
              <w:jc w:val="center"/>
              <w:rPr>
                <w:rFonts w:ascii="Arial" w:hAnsi="Arial" w:cs="Arial"/>
                <w:sz w:val="18"/>
                <w:szCs w:val="18"/>
              </w:rPr>
            </w:pPr>
            <w:r>
              <w:rPr>
                <w:rFonts w:ascii="Arial" w:hAnsi="Arial" w:cs="Arial"/>
                <w:sz w:val="18"/>
                <w:szCs w:val="18"/>
              </w:rPr>
              <w:t>13</w:t>
            </w:r>
          </w:p>
        </w:tc>
        <w:tc>
          <w:tcPr>
            <w:tcW w:w="927" w:type="dxa"/>
            <w:tcBorders>
              <w:left w:val="nil"/>
              <w:right w:val="nil"/>
            </w:tcBorders>
          </w:tcPr>
          <w:p w:rsidR="00250A2F" w:rsidP="00250A2F" w:rsidRDefault="00250A2F" w14:paraId="7BC34925" w14:textId="41C65AA7">
            <w:pPr>
              <w:jc w:val="center"/>
              <w:rPr>
                <w:rFonts w:ascii="Arial" w:hAnsi="Arial" w:cs="Arial"/>
                <w:sz w:val="18"/>
                <w:szCs w:val="18"/>
              </w:rPr>
            </w:pPr>
            <w:r>
              <w:rPr>
                <w:rFonts w:ascii="Arial" w:hAnsi="Arial" w:cs="Arial"/>
                <w:sz w:val="18"/>
                <w:szCs w:val="18"/>
              </w:rPr>
              <w:t>$36.</w:t>
            </w:r>
            <w:r w:rsidR="006E30CB">
              <w:rPr>
                <w:rFonts w:ascii="Arial" w:hAnsi="Arial" w:cs="Arial"/>
                <w:sz w:val="18"/>
                <w:szCs w:val="18"/>
              </w:rPr>
              <w:t>92</w:t>
            </w:r>
          </w:p>
        </w:tc>
        <w:tc>
          <w:tcPr>
            <w:tcW w:w="1183" w:type="dxa"/>
            <w:tcBorders>
              <w:left w:val="nil"/>
              <w:right w:val="nil"/>
            </w:tcBorders>
          </w:tcPr>
          <w:p w:rsidR="00250A2F" w:rsidP="00250A2F" w:rsidRDefault="003853AE" w14:paraId="59B3C10A" w14:textId="719087DD">
            <w:pPr>
              <w:jc w:val="center"/>
              <w:rPr>
                <w:rFonts w:ascii="Arial" w:hAnsi="Arial" w:cs="Arial"/>
                <w:sz w:val="18"/>
                <w:szCs w:val="18"/>
              </w:rPr>
            </w:pPr>
            <w:r>
              <w:rPr>
                <w:rFonts w:ascii="Arial" w:hAnsi="Arial" w:cs="Arial"/>
                <w:sz w:val="18"/>
                <w:szCs w:val="18"/>
              </w:rPr>
              <w:t>$</w:t>
            </w:r>
            <w:r w:rsidR="003D6514">
              <w:rPr>
                <w:rFonts w:ascii="Arial" w:hAnsi="Arial" w:cs="Arial"/>
                <w:sz w:val="18"/>
                <w:szCs w:val="18"/>
              </w:rPr>
              <w:t>479.96</w:t>
            </w:r>
          </w:p>
        </w:tc>
      </w:tr>
      <w:tr w:rsidR="00D530AF" w:rsidTr="00FE3E25" w14:paraId="32E6F00C" w14:textId="6001886A">
        <w:tc>
          <w:tcPr>
            <w:tcW w:w="1783" w:type="dxa"/>
            <w:tcBorders>
              <w:left w:val="nil"/>
              <w:right w:val="nil"/>
            </w:tcBorders>
          </w:tcPr>
          <w:p w:rsidRPr="00065586" w:rsidR="00D530AF" w:rsidP="00D530AF" w:rsidRDefault="00D530AF" w14:paraId="32B4A75B" w14:textId="1B01C6A6">
            <w:pPr>
              <w:rPr>
                <w:rFonts w:ascii="Arial" w:hAnsi="Arial" w:cs="Arial"/>
                <w:sz w:val="18"/>
                <w:szCs w:val="18"/>
              </w:rPr>
            </w:pPr>
            <w:r>
              <w:rPr>
                <w:rFonts w:ascii="Arial" w:hAnsi="Arial" w:cs="Arial"/>
                <w:sz w:val="18"/>
                <w:szCs w:val="18"/>
              </w:rPr>
              <w:t>SCSEP participant focus group protocol</w:t>
            </w:r>
          </w:p>
        </w:tc>
        <w:tc>
          <w:tcPr>
            <w:tcW w:w="1277" w:type="dxa"/>
            <w:tcBorders>
              <w:left w:val="nil"/>
              <w:right w:val="nil"/>
            </w:tcBorders>
          </w:tcPr>
          <w:p w:rsidRPr="00F73850" w:rsidR="00D530AF" w:rsidP="00D530AF" w:rsidRDefault="003853AE" w14:paraId="57852234" w14:textId="2D24AD20">
            <w:pPr>
              <w:jc w:val="center"/>
              <w:rPr>
                <w:rFonts w:ascii="Arial" w:hAnsi="Arial" w:cs="Arial"/>
                <w:sz w:val="18"/>
                <w:szCs w:val="18"/>
                <w:vertAlign w:val="superscript"/>
              </w:rPr>
            </w:pPr>
            <w:r>
              <w:rPr>
                <w:rFonts w:ascii="Arial" w:hAnsi="Arial" w:cs="Arial"/>
                <w:sz w:val="18"/>
                <w:szCs w:val="18"/>
              </w:rPr>
              <w:t>19</w:t>
            </w:r>
            <w:r w:rsidR="00250A2F">
              <w:rPr>
                <w:rFonts w:ascii="Arial" w:hAnsi="Arial" w:cs="Arial"/>
                <w:sz w:val="18"/>
                <w:szCs w:val="18"/>
                <w:vertAlign w:val="superscript"/>
              </w:rPr>
              <w:t>9</w:t>
            </w:r>
          </w:p>
        </w:tc>
        <w:tc>
          <w:tcPr>
            <w:tcW w:w="1080" w:type="dxa"/>
            <w:tcBorders>
              <w:left w:val="nil"/>
              <w:right w:val="nil"/>
            </w:tcBorders>
          </w:tcPr>
          <w:p w:rsidRPr="00065586" w:rsidR="00D530AF" w:rsidP="00D530AF" w:rsidRDefault="00D530AF" w14:paraId="297DFE0F" w14:textId="2EA726B0">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D530AF" w:rsidP="00D530AF" w:rsidRDefault="003853AE" w14:paraId="61883EC5" w14:textId="3B9459C6">
            <w:pPr>
              <w:jc w:val="center"/>
              <w:rPr>
                <w:rFonts w:ascii="Arial" w:hAnsi="Arial" w:cs="Arial"/>
                <w:sz w:val="18"/>
                <w:szCs w:val="18"/>
              </w:rPr>
            </w:pPr>
            <w:r>
              <w:rPr>
                <w:rFonts w:ascii="Arial" w:hAnsi="Arial" w:cs="Arial"/>
                <w:sz w:val="18"/>
                <w:szCs w:val="18"/>
              </w:rPr>
              <w:t>19</w:t>
            </w:r>
          </w:p>
        </w:tc>
        <w:tc>
          <w:tcPr>
            <w:tcW w:w="1159" w:type="dxa"/>
            <w:tcBorders>
              <w:left w:val="nil"/>
              <w:right w:val="nil"/>
            </w:tcBorders>
          </w:tcPr>
          <w:p w:rsidRPr="00065586" w:rsidR="00D530AF" w:rsidP="00D530AF" w:rsidRDefault="00D530AF" w14:paraId="42DCE3AF" w14:textId="5F3C69E2">
            <w:pPr>
              <w:jc w:val="center"/>
              <w:rPr>
                <w:rFonts w:ascii="Arial" w:hAnsi="Arial" w:cs="Arial"/>
                <w:sz w:val="18"/>
                <w:szCs w:val="18"/>
              </w:rPr>
            </w:pPr>
            <w:r>
              <w:rPr>
                <w:rFonts w:ascii="Arial" w:hAnsi="Arial" w:cs="Arial"/>
                <w:sz w:val="18"/>
                <w:szCs w:val="18"/>
              </w:rPr>
              <w:t>1.5</w:t>
            </w:r>
          </w:p>
        </w:tc>
        <w:tc>
          <w:tcPr>
            <w:tcW w:w="1159" w:type="dxa"/>
            <w:tcBorders>
              <w:left w:val="nil"/>
              <w:right w:val="nil"/>
            </w:tcBorders>
          </w:tcPr>
          <w:p w:rsidRPr="00065586" w:rsidR="00D530AF" w:rsidP="00D530AF" w:rsidRDefault="00F63067" w14:paraId="2F177B6E" w14:textId="3681202C">
            <w:pPr>
              <w:jc w:val="center"/>
              <w:rPr>
                <w:rFonts w:ascii="Arial" w:hAnsi="Arial" w:cs="Arial"/>
                <w:sz w:val="18"/>
                <w:szCs w:val="18"/>
              </w:rPr>
            </w:pPr>
            <w:r>
              <w:rPr>
                <w:rFonts w:ascii="Arial" w:hAnsi="Arial" w:cs="Arial"/>
                <w:sz w:val="18"/>
                <w:szCs w:val="18"/>
              </w:rPr>
              <w:t>29</w:t>
            </w:r>
          </w:p>
        </w:tc>
        <w:tc>
          <w:tcPr>
            <w:tcW w:w="927" w:type="dxa"/>
            <w:tcBorders>
              <w:left w:val="nil"/>
              <w:right w:val="nil"/>
            </w:tcBorders>
          </w:tcPr>
          <w:p w:rsidR="00D530AF" w:rsidP="00D530AF" w:rsidRDefault="00250A2F" w14:paraId="7E36C44B" w14:textId="70BFE5C8">
            <w:pPr>
              <w:jc w:val="center"/>
              <w:rPr>
                <w:rFonts w:ascii="Arial" w:hAnsi="Arial" w:cs="Arial"/>
                <w:sz w:val="18"/>
                <w:szCs w:val="18"/>
              </w:rPr>
            </w:pPr>
            <w:r>
              <w:rPr>
                <w:rFonts w:ascii="Arial" w:hAnsi="Arial" w:cs="Arial"/>
                <w:sz w:val="18"/>
                <w:szCs w:val="18"/>
              </w:rPr>
              <w:t>$</w:t>
            </w:r>
            <w:r w:rsidR="00A86493">
              <w:rPr>
                <w:rFonts w:ascii="Arial" w:hAnsi="Arial" w:cs="Arial"/>
                <w:sz w:val="18"/>
                <w:szCs w:val="18"/>
              </w:rPr>
              <w:t>7.25</w:t>
            </w:r>
          </w:p>
        </w:tc>
        <w:tc>
          <w:tcPr>
            <w:tcW w:w="1183" w:type="dxa"/>
            <w:tcBorders>
              <w:left w:val="nil"/>
              <w:right w:val="nil"/>
            </w:tcBorders>
          </w:tcPr>
          <w:p w:rsidR="00D530AF" w:rsidP="00D530AF" w:rsidRDefault="003853AE" w14:paraId="35DB42B2" w14:textId="02744F78">
            <w:pPr>
              <w:jc w:val="center"/>
              <w:rPr>
                <w:rFonts w:ascii="Arial" w:hAnsi="Arial" w:cs="Arial"/>
                <w:sz w:val="18"/>
                <w:szCs w:val="18"/>
              </w:rPr>
            </w:pPr>
            <w:r>
              <w:rPr>
                <w:rFonts w:ascii="Arial" w:hAnsi="Arial" w:cs="Arial"/>
                <w:sz w:val="18"/>
                <w:szCs w:val="18"/>
              </w:rPr>
              <w:t>$206.63</w:t>
            </w:r>
          </w:p>
        </w:tc>
      </w:tr>
      <w:tr w:rsidR="00D530AF" w:rsidTr="00FE3E25" w14:paraId="3B346209" w14:textId="379A67A1">
        <w:tc>
          <w:tcPr>
            <w:tcW w:w="1783" w:type="dxa"/>
            <w:tcBorders>
              <w:left w:val="nil"/>
              <w:right w:val="nil"/>
            </w:tcBorders>
          </w:tcPr>
          <w:p w:rsidRPr="00065586" w:rsidR="00D530AF" w:rsidP="00D530AF" w:rsidRDefault="00D530AF" w14:paraId="54E8B986" w14:textId="581669CD">
            <w:pPr>
              <w:rPr>
                <w:rFonts w:ascii="Arial" w:hAnsi="Arial" w:cs="Arial"/>
                <w:sz w:val="18"/>
                <w:szCs w:val="18"/>
              </w:rPr>
            </w:pPr>
            <w:r>
              <w:rPr>
                <w:rFonts w:ascii="Arial" w:hAnsi="Arial" w:cs="Arial"/>
                <w:sz w:val="18"/>
                <w:szCs w:val="18"/>
              </w:rPr>
              <w:t xml:space="preserve">SCSEP participant interview guide </w:t>
            </w:r>
          </w:p>
        </w:tc>
        <w:tc>
          <w:tcPr>
            <w:tcW w:w="1277" w:type="dxa"/>
            <w:tcBorders>
              <w:left w:val="nil"/>
              <w:right w:val="nil"/>
            </w:tcBorders>
          </w:tcPr>
          <w:p w:rsidRPr="00F73850" w:rsidR="00D530AF" w:rsidP="00D530AF" w:rsidRDefault="003853AE" w14:paraId="7F221B59" w14:textId="7115B252">
            <w:pPr>
              <w:jc w:val="center"/>
              <w:rPr>
                <w:rFonts w:ascii="Arial" w:hAnsi="Arial" w:cs="Arial"/>
                <w:sz w:val="18"/>
                <w:szCs w:val="18"/>
                <w:vertAlign w:val="superscript"/>
              </w:rPr>
            </w:pPr>
            <w:r>
              <w:rPr>
                <w:rFonts w:ascii="Arial" w:hAnsi="Arial" w:cs="Arial"/>
                <w:sz w:val="18"/>
                <w:szCs w:val="18"/>
              </w:rPr>
              <w:t>12</w:t>
            </w:r>
            <w:r w:rsidR="00250A2F">
              <w:rPr>
                <w:rFonts w:ascii="Arial" w:hAnsi="Arial" w:cs="Arial"/>
                <w:sz w:val="18"/>
                <w:szCs w:val="18"/>
                <w:vertAlign w:val="superscript"/>
              </w:rPr>
              <w:t>10</w:t>
            </w:r>
          </w:p>
        </w:tc>
        <w:tc>
          <w:tcPr>
            <w:tcW w:w="1080" w:type="dxa"/>
            <w:tcBorders>
              <w:left w:val="nil"/>
              <w:right w:val="nil"/>
            </w:tcBorders>
          </w:tcPr>
          <w:p w:rsidRPr="00065586" w:rsidR="00D530AF" w:rsidP="00D530AF" w:rsidRDefault="00D530AF" w14:paraId="5A802515" w14:textId="5D83FAE3">
            <w:pPr>
              <w:jc w:val="center"/>
              <w:rPr>
                <w:rFonts w:ascii="Arial" w:hAnsi="Arial" w:cs="Arial"/>
                <w:sz w:val="18"/>
                <w:szCs w:val="18"/>
              </w:rPr>
            </w:pPr>
            <w:r>
              <w:rPr>
                <w:rFonts w:ascii="Arial" w:hAnsi="Arial" w:cs="Arial"/>
                <w:sz w:val="18"/>
                <w:szCs w:val="18"/>
              </w:rPr>
              <w:t>1</w:t>
            </w:r>
          </w:p>
        </w:tc>
        <w:tc>
          <w:tcPr>
            <w:tcW w:w="1242" w:type="dxa"/>
            <w:tcBorders>
              <w:left w:val="nil"/>
              <w:right w:val="nil"/>
            </w:tcBorders>
          </w:tcPr>
          <w:p w:rsidRPr="00065586" w:rsidR="00D530AF" w:rsidP="00D530AF" w:rsidRDefault="003853AE" w14:paraId="011B8B4C" w14:textId="0CCE853B">
            <w:pPr>
              <w:jc w:val="center"/>
              <w:rPr>
                <w:rFonts w:ascii="Arial" w:hAnsi="Arial" w:cs="Arial"/>
                <w:sz w:val="18"/>
                <w:szCs w:val="18"/>
              </w:rPr>
            </w:pPr>
            <w:r>
              <w:rPr>
                <w:rFonts w:ascii="Arial" w:hAnsi="Arial" w:cs="Arial"/>
                <w:sz w:val="18"/>
                <w:szCs w:val="18"/>
              </w:rPr>
              <w:t>12</w:t>
            </w:r>
          </w:p>
        </w:tc>
        <w:tc>
          <w:tcPr>
            <w:tcW w:w="1159" w:type="dxa"/>
            <w:tcBorders>
              <w:left w:val="nil"/>
              <w:right w:val="nil"/>
            </w:tcBorders>
          </w:tcPr>
          <w:p w:rsidRPr="00065586" w:rsidR="00D530AF" w:rsidP="00D530AF" w:rsidRDefault="00D530AF" w14:paraId="18BB8EF8" w14:textId="23E0AE59">
            <w:pPr>
              <w:jc w:val="center"/>
              <w:rPr>
                <w:rFonts w:ascii="Arial" w:hAnsi="Arial" w:cs="Arial"/>
                <w:sz w:val="18"/>
                <w:szCs w:val="18"/>
              </w:rPr>
            </w:pPr>
            <w:r>
              <w:rPr>
                <w:rFonts w:ascii="Arial" w:hAnsi="Arial" w:cs="Arial"/>
                <w:sz w:val="18"/>
                <w:szCs w:val="18"/>
              </w:rPr>
              <w:t>0.5</w:t>
            </w:r>
          </w:p>
        </w:tc>
        <w:tc>
          <w:tcPr>
            <w:tcW w:w="1159" w:type="dxa"/>
            <w:tcBorders>
              <w:left w:val="nil"/>
              <w:right w:val="nil"/>
            </w:tcBorders>
          </w:tcPr>
          <w:p w:rsidRPr="00065586" w:rsidR="00D530AF" w:rsidP="00D530AF" w:rsidRDefault="003853AE" w14:paraId="6E6887F3" w14:textId="433DB71B">
            <w:pPr>
              <w:jc w:val="center"/>
              <w:rPr>
                <w:rFonts w:ascii="Arial" w:hAnsi="Arial" w:cs="Arial"/>
                <w:sz w:val="18"/>
                <w:szCs w:val="18"/>
              </w:rPr>
            </w:pPr>
            <w:r>
              <w:rPr>
                <w:rFonts w:ascii="Arial" w:hAnsi="Arial" w:cs="Arial"/>
                <w:sz w:val="18"/>
                <w:szCs w:val="18"/>
              </w:rPr>
              <w:t>6</w:t>
            </w:r>
          </w:p>
        </w:tc>
        <w:tc>
          <w:tcPr>
            <w:tcW w:w="927" w:type="dxa"/>
            <w:tcBorders>
              <w:left w:val="nil"/>
              <w:right w:val="nil"/>
            </w:tcBorders>
          </w:tcPr>
          <w:p w:rsidR="00D530AF" w:rsidP="00D530AF" w:rsidRDefault="00250A2F" w14:paraId="4F1B810B" w14:textId="5E499750">
            <w:pPr>
              <w:jc w:val="center"/>
              <w:rPr>
                <w:rFonts w:ascii="Arial" w:hAnsi="Arial" w:cs="Arial"/>
                <w:sz w:val="18"/>
                <w:szCs w:val="18"/>
              </w:rPr>
            </w:pPr>
            <w:r>
              <w:rPr>
                <w:rFonts w:ascii="Arial" w:hAnsi="Arial" w:cs="Arial"/>
                <w:sz w:val="18"/>
                <w:szCs w:val="18"/>
              </w:rPr>
              <w:t>$7.25</w:t>
            </w:r>
          </w:p>
        </w:tc>
        <w:tc>
          <w:tcPr>
            <w:tcW w:w="1183" w:type="dxa"/>
            <w:tcBorders>
              <w:left w:val="nil"/>
              <w:right w:val="nil"/>
            </w:tcBorders>
          </w:tcPr>
          <w:p w:rsidR="00D530AF" w:rsidP="00D530AF" w:rsidRDefault="003853AE" w14:paraId="39865179" w14:textId="7E9E8844">
            <w:pPr>
              <w:jc w:val="center"/>
              <w:rPr>
                <w:rFonts w:ascii="Arial" w:hAnsi="Arial" w:cs="Arial"/>
                <w:sz w:val="18"/>
                <w:szCs w:val="18"/>
              </w:rPr>
            </w:pPr>
            <w:r>
              <w:rPr>
                <w:rFonts w:ascii="Arial" w:hAnsi="Arial" w:cs="Arial"/>
                <w:sz w:val="18"/>
                <w:szCs w:val="18"/>
              </w:rPr>
              <w:t>$43.50</w:t>
            </w:r>
          </w:p>
        </w:tc>
      </w:tr>
      <w:tr w:rsidR="00D530AF" w:rsidTr="00FE3E25" w14:paraId="4308974F" w14:textId="70F05B75">
        <w:tc>
          <w:tcPr>
            <w:tcW w:w="1783" w:type="dxa"/>
            <w:tcBorders>
              <w:left w:val="nil"/>
              <w:right w:val="nil"/>
            </w:tcBorders>
          </w:tcPr>
          <w:p w:rsidRPr="00F73850" w:rsidR="00D530AF" w:rsidP="00D530AF" w:rsidRDefault="00D530AF" w14:paraId="76F2B0FF" w14:textId="4F202A06">
            <w:pPr>
              <w:rPr>
                <w:rFonts w:ascii="Arial" w:hAnsi="Arial" w:cs="Arial"/>
                <w:b/>
                <w:bCs/>
                <w:sz w:val="18"/>
                <w:szCs w:val="18"/>
              </w:rPr>
            </w:pPr>
            <w:r>
              <w:rPr>
                <w:rFonts w:ascii="Arial" w:hAnsi="Arial" w:cs="Arial"/>
                <w:b/>
                <w:bCs/>
                <w:sz w:val="18"/>
                <w:szCs w:val="18"/>
              </w:rPr>
              <w:t>Total</w:t>
            </w:r>
          </w:p>
        </w:tc>
        <w:tc>
          <w:tcPr>
            <w:tcW w:w="1277" w:type="dxa"/>
            <w:tcBorders>
              <w:left w:val="nil"/>
              <w:right w:val="nil"/>
            </w:tcBorders>
          </w:tcPr>
          <w:p w:rsidRPr="00F73850" w:rsidR="00D530AF" w:rsidP="00D530AF" w:rsidRDefault="00946BAF" w14:paraId="577D16CE" w14:textId="0E40DC95">
            <w:pPr>
              <w:jc w:val="center"/>
              <w:rPr>
                <w:rFonts w:ascii="Arial" w:hAnsi="Arial" w:cs="Arial"/>
                <w:b/>
                <w:bCs/>
                <w:sz w:val="18"/>
                <w:szCs w:val="18"/>
              </w:rPr>
            </w:pPr>
            <w:r>
              <w:rPr>
                <w:rFonts w:ascii="Arial" w:hAnsi="Arial" w:cs="Arial"/>
                <w:b/>
                <w:bCs/>
                <w:sz w:val="18"/>
                <w:szCs w:val="18"/>
              </w:rPr>
              <w:t>226</w:t>
            </w:r>
          </w:p>
        </w:tc>
        <w:tc>
          <w:tcPr>
            <w:tcW w:w="1080" w:type="dxa"/>
            <w:tcBorders>
              <w:left w:val="nil"/>
              <w:right w:val="nil"/>
            </w:tcBorders>
          </w:tcPr>
          <w:p w:rsidRPr="00F73850" w:rsidR="00D530AF" w:rsidP="00D530AF" w:rsidRDefault="00D530AF" w14:paraId="74E0B386" w14:textId="77777777">
            <w:pPr>
              <w:jc w:val="center"/>
              <w:rPr>
                <w:rFonts w:ascii="Arial" w:hAnsi="Arial" w:cs="Arial"/>
                <w:b/>
                <w:bCs/>
                <w:sz w:val="18"/>
                <w:szCs w:val="18"/>
              </w:rPr>
            </w:pPr>
          </w:p>
        </w:tc>
        <w:tc>
          <w:tcPr>
            <w:tcW w:w="1242" w:type="dxa"/>
            <w:tcBorders>
              <w:left w:val="nil"/>
              <w:right w:val="nil"/>
            </w:tcBorders>
          </w:tcPr>
          <w:p w:rsidRPr="00F73850" w:rsidR="00D530AF" w:rsidP="00476375" w:rsidRDefault="00946BAF" w14:paraId="6B5421F3" w14:textId="5FA66A65">
            <w:pPr>
              <w:tabs>
                <w:tab w:val="left" w:pos="320"/>
                <w:tab w:val="center" w:pos="513"/>
              </w:tabs>
              <w:jc w:val="center"/>
              <w:rPr>
                <w:rFonts w:ascii="Arial" w:hAnsi="Arial" w:cs="Arial"/>
                <w:b/>
                <w:bCs/>
                <w:sz w:val="18"/>
                <w:szCs w:val="18"/>
              </w:rPr>
            </w:pPr>
            <w:r>
              <w:rPr>
                <w:rFonts w:ascii="Arial" w:hAnsi="Arial" w:cs="Arial"/>
                <w:b/>
                <w:bCs/>
                <w:sz w:val="18"/>
                <w:szCs w:val="18"/>
              </w:rPr>
              <w:t>226</w:t>
            </w:r>
          </w:p>
        </w:tc>
        <w:tc>
          <w:tcPr>
            <w:tcW w:w="1159" w:type="dxa"/>
            <w:tcBorders>
              <w:left w:val="nil"/>
              <w:right w:val="nil"/>
            </w:tcBorders>
          </w:tcPr>
          <w:p w:rsidRPr="00F73850" w:rsidR="00D530AF" w:rsidP="00D530AF" w:rsidRDefault="00D530AF" w14:paraId="15A7544D" w14:textId="77777777">
            <w:pPr>
              <w:jc w:val="center"/>
              <w:rPr>
                <w:rFonts w:ascii="Arial" w:hAnsi="Arial" w:cs="Arial"/>
                <w:b/>
                <w:bCs/>
                <w:sz w:val="18"/>
                <w:szCs w:val="18"/>
              </w:rPr>
            </w:pPr>
          </w:p>
        </w:tc>
        <w:tc>
          <w:tcPr>
            <w:tcW w:w="1159" w:type="dxa"/>
            <w:tcBorders>
              <w:left w:val="nil"/>
              <w:right w:val="nil"/>
            </w:tcBorders>
          </w:tcPr>
          <w:p w:rsidRPr="00F73850" w:rsidR="00D530AF" w:rsidP="00D530AF" w:rsidRDefault="00F63067" w14:paraId="4F59CC8A" w14:textId="1BDC1D16">
            <w:pPr>
              <w:jc w:val="center"/>
              <w:rPr>
                <w:rFonts w:ascii="Arial" w:hAnsi="Arial" w:cs="Arial"/>
                <w:b/>
                <w:bCs/>
                <w:sz w:val="18"/>
                <w:szCs w:val="18"/>
              </w:rPr>
            </w:pPr>
            <w:r>
              <w:rPr>
                <w:rFonts w:ascii="Arial" w:hAnsi="Arial" w:cs="Arial"/>
                <w:b/>
                <w:bCs/>
                <w:sz w:val="18"/>
                <w:szCs w:val="18"/>
              </w:rPr>
              <w:t>487</w:t>
            </w:r>
          </w:p>
        </w:tc>
        <w:tc>
          <w:tcPr>
            <w:tcW w:w="927" w:type="dxa"/>
            <w:tcBorders>
              <w:left w:val="nil"/>
              <w:right w:val="nil"/>
            </w:tcBorders>
          </w:tcPr>
          <w:p w:rsidR="00D530AF" w:rsidP="00D530AF" w:rsidRDefault="00D530AF" w14:paraId="42CF5081" w14:textId="77777777">
            <w:pPr>
              <w:jc w:val="center"/>
              <w:rPr>
                <w:rFonts w:ascii="Arial" w:hAnsi="Arial" w:cs="Arial"/>
                <w:b/>
                <w:bCs/>
                <w:sz w:val="18"/>
                <w:szCs w:val="18"/>
              </w:rPr>
            </w:pPr>
          </w:p>
        </w:tc>
        <w:tc>
          <w:tcPr>
            <w:tcW w:w="1183" w:type="dxa"/>
            <w:tcBorders>
              <w:left w:val="nil"/>
              <w:right w:val="nil"/>
            </w:tcBorders>
          </w:tcPr>
          <w:p w:rsidR="00D530AF" w:rsidP="00D530AF" w:rsidRDefault="003853AE" w14:paraId="4FF182CD" w14:textId="05472B5A">
            <w:pPr>
              <w:jc w:val="center"/>
              <w:rPr>
                <w:rFonts w:ascii="Arial" w:hAnsi="Arial" w:cs="Arial"/>
                <w:b/>
                <w:bCs/>
                <w:sz w:val="18"/>
                <w:szCs w:val="18"/>
              </w:rPr>
            </w:pPr>
            <w:r>
              <w:rPr>
                <w:rFonts w:ascii="Arial" w:hAnsi="Arial" w:cs="Arial"/>
                <w:b/>
                <w:bCs/>
                <w:sz w:val="18"/>
                <w:szCs w:val="18"/>
              </w:rPr>
              <w:t>$</w:t>
            </w:r>
            <w:r w:rsidR="00213DF7">
              <w:rPr>
                <w:rFonts w:ascii="Arial" w:hAnsi="Arial" w:cs="Arial"/>
                <w:b/>
                <w:bCs/>
                <w:sz w:val="18"/>
                <w:szCs w:val="18"/>
              </w:rPr>
              <w:t>16,919.51</w:t>
            </w:r>
          </w:p>
        </w:tc>
      </w:tr>
    </w:tbl>
    <w:p w:rsidRPr="00250A2F" w:rsidR="00250A2F" w:rsidP="00250A2F" w:rsidRDefault="00250A2F" w14:paraId="7C0CFD9D" w14:textId="4294EB16">
      <w:pPr>
        <w:spacing w:after="0" w:line="240" w:lineRule="auto"/>
        <w:rPr>
          <w:rFonts w:ascii="Arial" w:hAnsi="Arial" w:cs="Arial"/>
          <w:sz w:val="18"/>
          <w:szCs w:val="18"/>
          <w:vertAlign w:val="superscript"/>
        </w:rPr>
      </w:pPr>
      <w:r w:rsidRPr="003D6449">
        <w:rPr>
          <w:rFonts w:cs="Arial"/>
          <w:szCs w:val="18"/>
          <w:vertAlign w:val="superscript"/>
        </w:rPr>
        <w:t xml:space="preserve">1 </w:t>
      </w:r>
      <w:r>
        <w:rPr>
          <w:rFonts w:ascii="Arial" w:hAnsi="Arial" w:cs="Arial"/>
          <w:sz w:val="18"/>
          <w:szCs w:val="18"/>
        </w:rPr>
        <w:t>Fo</w:t>
      </w:r>
      <w:r w:rsidRPr="00250A2F">
        <w:rPr>
          <w:rFonts w:ascii="Arial" w:hAnsi="Arial" w:cs="Arial"/>
          <w:sz w:val="18"/>
          <w:szCs w:val="18"/>
        </w:rPr>
        <w:t xml:space="preserve">r program staff and partners reflects the May </w:t>
      </w:r>
      <w:r w:rsidRPr="00250A2F" w:rsidR="006E30CB">
        <w:rPr>
          <w:rFonts w:ascii="Arial" w:hAnsi="Arial" w:cs="Arial"/>
          <w:sz w:val="18"/>
          <w:szCs w:val="18"/>
        </w:rPr>
        <w:t>20</w:t>
      </w:r>
      <w:r w:rsidR="006E30CB">
        <w:rPr>
          <w:rFonts w:ascii="Arial" w:hAnsi="Arial" w:cs="Arial"/>
          <w:sz w:val="18"/>
          <w:szCs w:val="18"/>
        </w:rPr>
        <w:t>21</w:t>
      </w:r>
      <w:r w:rsidR="00B009AE">
        <w:rPr>
          <w:rFonts w:ascii="Arial" w:hAnsi="Arial" w:cs="Arial"/>
          <w:sz w:val="18"/>
          <w:szCs w:val="18"/>
        </w:rPr>
        <w:t xml:space="preserve"> </w:t>
      </w:r>
      <w:r w:rsidRPr="00250A2F">
        <w:rPr>
          <w:rFonts w:ascii="Arial" w:hAnsi="Arial" w:cs="Arial"/>
          <w:sz w:val="18"/>
          <w:szCs w:val="18"/>
        </w:rPr>
        <w:t xml:space="preserve">mean hourly wage estimate for “social and community service managers” as reported by the U.S. Department of Labor, Bureau of Labor Statistics, Occupational Employment and Wage Estimates, </w:t>
      </w:r>
      <w:r w:rsidRPr="00250A2F" w:rsidR="006E30CB">
        <w:rPr>
          <w:rFonts w:ascii="Arial" w:hAnsi="Arial" w:cs="Arial"/>
          <w:sz w:val="18"/>
          <w:szCs w:val="18"/>
        </w:rPr>
        <w:t>20</w:t>
      </w:r>
      <w:r w:rsidR="006E30CB">
        <w:rPr>
          <w:rFonts w:ascii="Arial" w:hAnsi="Arial" w:cs="Arial"/>
          <w:sz w:val="18"/>
          <w:szCs w:val="18"/>
        </w:rPr>
        <w:t>22</w:t>
      </w:r>
      <w:r w:rsidRPr="00250A2F">
        <w:rPr>
          <w:rFonts w:ascii="Arial" w:hAnsi="Arial" w:cs="Arial"/>
          <w:sz w:val="18"/>
          <w:szCs w:val="18"/>
        </w:rPr>
        <w:t xml:space="preserve">, “May </w:t>
      </w:r>
      <w:r w:rsidRPr="00250A2F" w:rsidR="006E30CB">
        <w:rPr>
          <w:rFonts w:ascii="Arial" w:hAnsi="Arial" w:cs="Arial"/>
          <w:sz w:val="18"/>
          <w:szCs w:val="18"/>
        </w:rPr>
        <w:t>20</w:t>
      </w:r>
      <w:r w:rsidR="006E30CB">
        <w:rPr>
          <w:rFonts w:ascii="Arial" w:hAnsi="Arial" w:cs="Arial"/>
          <w:sz w:val="18"/>
          <w:szCs w:val="18"/>
        </w:rPr>
        <w:t>21</w:t>
      </w:r>
      <w:r w:rsidRPr="00250A2F" w:rsidR="006E30CB">
        <w:rPr>
          <w:rFonts w:ascii="Arial" w:hAnsi="Arial" w:cs="Arial"/>
          <w:sz w:val="18"/>
          <w:szCs w:val="18"/>
        </w:rPr>
        <w:t xml:space="preserve"> </w:t>
      </w:r>
      <w:r w:rsidRPr="00250A2F">
        <w:rPr>
          <w:rFonts w:ascii="Arial" w:hAnsi="Arial" w:cs="Arial"/>
          <w:sz w:val="18"/>
          <w:szCs w:val="18"/>
        </w:rPr>
        <w:t>National Occupational Employment and Wage Estimates United States</w:t>
      </w:r>
      <w:r>
        <w:rPr>
          <w:rFonts w:ascii="Arial" w:hAnsi="Arial" w:cs="Arial"/>
          <w:sz w:val="18"/>
          <w:szCs w:val="18"/>
        </w:rPr>
        <w:t>.</w:t>
      </w:r>
      <w:r w:rsidRPr="00250A2F">
        <w:rPr>
          <w:rFonts w:ascii="Arial" w:hAnsi="Arial" w:cs="Arial"/>
          <w:sz w:val="18"/>
          <w:szCs w:val="18"/>
        </w:rPr>
        <w:t xml:space="preserve">” </w:t>
      </w:r>
      <w:r w:rsidR="00BC127F">
        <w:rPr>
          <w:rFonts w:ascii="Arial" w:hAnsi="Arial" w:cs="Arial"/>
          <w:sz w:val="18"/>
          <w:szCs w:val="18"/>
        </w:rPr>
        <w:t>For participants, mean hourly wage estimate is the national minimum wage.</w:t>
      </w:r>
    </w:p>
    <w:p w:rsidR="0016370D" w:rsidP="00AE3477" w:rsidRDefault="00250A2F" w14:paraId="2C25D70B" w14:textId="27D3811B">
      <w:pPr>
        <w:rPr>
          <w:rFonts w:ascii="Arial" w:hAnsi="Arial" w:cs="Arial"/>
          <w:sz w:val="18"/>
          <w:szCs w:val="18"/>
        </w:rPr>
      </w:pPr>
      <w:r>
        <w:rPr>
          <w:rFonts w:ascii="Arial" w:hAnsi="Arial" w:cs="Arial"/>
          <w:sz w:val="18"/>
          <w:szCs w:val="18"/>
          <w:vertAlign w:val="superscript"/>
        </w:rPr>
        <w:t>2</w:t>
      </w:r>
      <w:r w:rsidRPr="00F73850" w:rsidR="00F73850">
        <w:rPr>
          <w:rFonts w:ascii="Arial" w:hAnsi="Arial" w:cs="Arial"/>
          <w:sz w:val="18"/>
          <w:szCs w:val="18"/>
        </w:rPr>
        <w:t>Assumes inclus</w:t>
      </w:r>
      <w:r w:rsidR="00F73850">
        <w:rPr>
          <w:rFonts w:ascii="Arial" w:hAnsi="Arial" w:cs="Arial"/>
          <w:sz w:val="18"/>
          <w:szCs w:val="18"/>
        </w:rPr>
        <w:t>ion of all subgrantees of 19 national grantees</w:t>
      </w:r>
      <w:r w:rsidR="00946BAF">
        <w:rPr>
          <w:rFonts w:ascii="Arial" w:hAnsi="Arial" w:cs="Arial"/>
          <w:sz w:val="18"/>
          <w:szCs w:val="18"/>
        </w:rPr>
        <w:t>.</w:t>
      </w:r>
      <w:r w:rsidR="00BC127F">
        <w:rPr>
          <w:rFonts w:ascii="Arial" w:hAnsi="Arial" w:cs="Arial"/>
          <w:sz w:val="18"/>
          <w:szCs w:val="18"/>
        </w:rPr>
        <w:t xml:space="preserve"> </w:t>
      </w:r>
      <w:r w:rsidR="00F73850">
        <w:rPr>
          <w:rFonts w:ascii="Arial" w:hAnsi="Arial" w:cs="Arial"/>
          <w:sz w:val="18"/>
          <w:szCs w:val="18"/>
        </w:rPr>
        <w:br/>
      </w:r>
      <w:r w:rsidR="00A13E62">
        <w:rPr>
          <w:rFonts w:ascii="Arial" w:hAnsi="Arial" w:cs="Arial"/>
          <w:sz w:val="18"/>
          <w:szCs w:val="18"/>
          <w:vertAlign w:val="superscript"/>
        </w:rPr>
        <w:t>3</w:t>
      </w:r>
      <w:r w:rsidR="00F73850">
        <w:rPr>
          <w:rFonts w:ascii="Arial" w:hAnsi="Arial" w:cs="Arial"/>
          <w:sz w:val="18"/>
          <w:szCs w:val="18"/>
        </w:rPr>
        <w:t>Assumes interviews with 5 subgrantee staff in each of the 20 local sites of the national grantees.</w:t>
      </w:r>
      <w:r w:rsidR="00F73850">
        <w:rPr>
          <w:rFonts w:ascii="Arial" w:hAnsi="Arial" w:cs="Arial"/>
          <w:sz w:val="18"/>
          <w:szCs w:val="18"/>
        </w:rPr>
        <w:br/>
      </w:r>
      <w:r w:rsidR="00A13E62">
        <w:rPr>
          <w:rFonts w:ascii="Arial" w:hAnsi="Arial" w:cs="Arial"/>
          <w:sz w:val="18"/>
          <w:szCs w:val="18"/>
          <w:vertAlign w:val="superscript"/>
        </w:rPr>
        <w:t>4</w:t>
      </w:r>
      <w:r w:rsidR="00F73850">
        <w:rPr>
          <w:rFonts w:ascii="Arial" w:hAnsi="Arial" w:cs="Arial"/>
          <w:sz w:val="18"/>
          <w:szCs w:val="18"/>
        </w:rPr>
        <w:t xml:space="preserve">Assumes interviews with 2 host agency staff (one leadership and one supervisory staff person) for each of the 20 local sites. </w:t>
      </w:r>
      <w:r w:rsidR="00AE6160">
        <w:rPr>
          <w:rFonts w:ascii="Arial" w:hAnsi="Arial" w:cs="Arial"/>
          <w:sz w:val="18"/>
          <w:szCs w:val="18"/>
        </w:rPr>
        <w:br/>
      </w:r>
      <w:r w:rsidR="00A13E62">
        <w:rPr>
          <w:rFonts w:ascii="Arial" w:hAnsi="Arial" w:cs="Arial"/>
          <w:sz w:val="18"/>
          <w:szCs w:val="18"/>
          <w:vertAlign w:val="superscript"/>
        </w:rPr>
        <w:t>5</w:t>
      </w:r>
      <w:r w:rsidR="00AE6160">
        <w:rPr>
          <w:rFonts w:ascii="Arial" w:hAnsi="Arial" w:cs="Arial"/>
          <w:sz w:val="18"/>
          <w:szCs w:val="18"/>
        </w:rPr>
        <w:t>Assumes interviews with 2 grantee staff for 15 national grantees overseeing the 20 local sites.</w:t>
      </w:r>
      <w:r w:rsidR="00AE6160">
        <w:rPr>
          <w:rFonts w:ascii="Arial" w:hAnsi="Arial" w:cs="Arial"/>
          <w:sz w:val="18"/>
          <w:szCs w:val="18"/>
        </w:rPr>
        <w:br/>
      </w:r>
      <w:r w:rsidR="00A13E62">
        <w:rPr>
          <w:rFonts w:ascii="Arial" w:hAnsi="Arial" w:cs="Arial"/>
          <w:sz w:val="18"/>
          <w:szCs w:val="18"/>
          <w:vertAlign w:val="superscript"/>
        </w:rPr>
        <w:t>6</w:t>
      </w:r>
      <w:r w:rsidR="00AE6160">
        <w:rPr>
          <w:rFonts w:ascii="Arial" w:hAnsi="Arial" w:cs="Arial"/>
          <w:sz w:val="18"/>
          <w:szCs w:val="18"/>
        </w:rPr>
        <w:t>Assumes interviews with 1 staff with employers in each of the 20 local sites.</w:t>
      </w:r>
      <w:r w:rsidR="00AE6160">
        <w:rPr>
          <w:rFonts w:ascii="Arial" w:hAnsi="Arial" w:cs="Arial"/>
          <w:sz w:val="18"/>
          <w:szCs w:val="18"/>
        </w:rPr>
        <w:br/>
      </w:r>
      <w:r w:rsidR="00A13E62">
        <w:rPr>
          <w:rFonts w:ascii="Arial" w:hAnsi="Arial" w:cs="Arial"/>
          <w:sz w:val="18"/>
          <w:szCs w:val="18"/>
          <w:vertAlign w:val="superscript"/>
        </w:rPr>
        <w:t>7</w:t>
      </w:r>
      <w:r w:rsidR="00AE6160">
        <w:rPr>
          <w:rFonts w:ascii="Arial" w:hAnsi="Arial" w:cs="Arial"/>
          <w:sz w:val="18"/>
          <w:szCs w:val="18"/>
        </w:rPr>
        <w:t>Assumes interviews with 2 staff at American Job Centers in each of the 20 local sites.</w:t>
      </w:r>
      <w:r w:rsidR="00AE6160">
        <w:rPr>
          <w:rFonts w:ascii="Arial" w:hAnsi="Arial" w:cs="Arial"/>
          <w:sz w:val="18"/>
          <w:szCs w:val="18"/>
        </w:rPr>
        <w:br/>
      </w:r>
      <w:r w:rsidR="00A13E62">
        <w:rPr>
          <w:rFonts w:ascii="Arial" w:hAnsi="Arial" w:cs="Arial"/>
          <w:sz w:val="18"/>
          <w:szCs w:val="18"/>
          <w:vertAlign w:val="superscript"/>
        </w:rPr>
        <w:t>8</w:t>
      </w:r>
      <w:r w:rsidR="00AE6160">
        <w:rPr>
          <w:rFonts w:ascii="Arial" w:hAnsi="Arial" w:cs="Arial"/>
          <w:sz w:val="18"/>
          <w:szCs w:val="18"/>
        </w:rPr>
        <w:t>Assumes interviews with 2 staff at community organization partners in each of the 20 local sites.</w:t>
      </w:r>
      <w:r w:rsidR="00AE6160">
        <w:rPr>
          <w:rFonts w:ascii="Arial" w:hAnsi="Arial" w:cs="Arial"/>
          <w:sz w:val="18"/>
          <w:szCs w:val="18"/>
        </w:rPr>
        <w:br/>
      </w:r>
      <w:r w:rsidR="00A13E62">
        <w:rPr>
          <w:rFonts w:ascii="Arial" w:hAnsi="Arial" w:cs="Arial"/>
          <w:sz w:val="18"/>
          <w:szCs w:val="18"/>
          <w:vertAlign w:val="superscript"/>
        </w:rPr>
        <w:t>9</w:t>
      </w:r>
      <w:r w:rsidR="00AE6160">
        <w:rPr>
          <w:rFonts w:ascii="Arial" w:hAnsi="Arial" w:cs="Arial"/>
          <w:sz w:val="18"/>
          <w:szCs w:val="18"/>
        </w:rPr>
        <w:t xml:space="preserve">Assumes focus groups with 7 SCSEP participants in 8 local sites. </w:t>
      </w:r>
      <w:r w:rsidR="00AE6160">
        <w:rPr>
          <w:rFonts w:ascii="Arial" w:hAnsi="Arial" w:cs="Arial"/>
          <w:sz w:val="18"/>
          <w:szCs w:val="18"/>
        </w:rPr>
        <w:br/>
      </w:r>
      <w:r w:rsidR="00A13E62">
        <w:rPr>
          <w:rFonts w:ascii="Arial" w:hAnsi="Arial" w:cs="Arial"/>
          <w:sz w:val="18"/>
          <w:szCs w:val="18"/>
          <w:vertAlign w:val="superscript"/>
        </w:rPr>
        <w:t>10</w:t>
      </w:r>
      <w:r w:rsidR="00AE6160">
        <w:rPr>
          <w:rFonts w:ascii="Arial" w:hAnsi="Arial" w:cs="Arial"/>
          <w:sz w:val="18"/>
          <w:szCs w:val="18"/>
        </w:rPr>
        <w:t>Assumes interviews with 3 SCSEP participants in 12 local sites</w:t>
      </w:r>
      <w:r w:rsidR="00D14259">
        <w:rPr>
          <w:rFonts w:ascii="Arial" w:hAnsi="Arial" w:cs="Arial"/>
          <w:sz w:val="18"/>
          <w:szCs w:val="18"/>
        </w:rPr>
        <w:t>.</w:t>
      </w:r>
    </w:p>
    <w:p w:rsidR="0016370D" w:rsidP="00AE3477" w:rsidRDefault="0016370D" w14:paraId="46984388" w14:textId="77777777">
      <w:pPr>
        <w:rPr>
          <w:rFonts w:ascii="Arial" w:hAnsi="Arial" w:cs="Arial"/>
          <w:sz w:val="18"/>
          <w:szCs w:val="18"/>
        </w:rPr>
      </w:pPr>
    </w:p>
    <w:p w:rsidRPr="0016370D" w:rsidR="0016370D" w:rsidP="0016370D" w:rsidRDefault="0016370D" w14:paraId="59EB71E1" w14:textId="77777777">
      <w:pPr>
        <w:pStyle w:val="H3Alpha"/>
        <w:ind w:left="0" w:firstLine="0"/>
        <w:rPr>
          <w:rFonts w:ascii="Times New Roman" w:hAnsi="Times New Roman"/>
          <w:i/>
          <w:color w:val="auto"/>
        </w:rPr>
      </w:pPr>
      <w:r w:rsidRPr="0016370D">
        <w:rPr>
          <w:color w:val="auto"/>
          <w:sz w:val="22"/>
          <w:szCs w:val="22"/>
        </w:rPr>
        <w:lastRenderedPageBreak/>
        <w:t>13.</w:t>
      </w:r>
      <w:r w:rsidRPr="0016370D">
        <w:rPr>
          <w:color w:val="auto"/>
        </w:rPr>
        <w:t xml:space="preserve"> </w:t>
      </w:r>
      <w:r w:rsidRPr="00476375">
        <w:rPr>
          <w:rFonts w:ascii="Times New Roman" w:hAnsi="Times New Roman"/>
          <w:b/>
          <w:bCs/>
          <w:i/>
          <w:color w:val="auto"/>
          <w:sz w:val="24"/>
          <w:szCs w:val="24"/>
        </w:rPr>
        <w:t>Provide an estimate for the total annual cost burden to respondents or record keepers resulting from the collection of information. (Do not include the cost of any hour burden already reflected on the burden worksheet).</w:t>
      </w:r>
    </w:p>
    <w:p w:rsidRPr="0016370D" w:rsidR="0016370D" w:rsidP="0016370D" w:rsidRDefault="00AE6160" w14:paraId="12A5EFDC" w14:textId="5D6F20B2">
      <w:pPr>
        <w:pStyle w:val="H3Alpha"/>
        <w:ind w:firstLine="0"/>
        <w:rPr>
          <w:rFonts w:ascii="Times New Roman" w:hAnsi="Times New Roman"/>
          <w:i/>
          <w:color w:val="auto"/>
          <w:sz w:val="24"/>
        </w:rPr>
      </w:pPr>
      <w:r w:rsidRPr="0016370D">
        <w:rPr>
          <w:rFonts w:ascii="Arial" w:hAnsi="Arial" w:cs="Arial"/>
          <w:color w:val="auto"/>
          <w:sz w:val="18"/>
          <w:szCs w:val="18"/>
        </w:rPr>
        <w:t xml:space="preserve"> </w:t>
      </w:r>
      <w:r w:rsidRPr="0016370D" w:rsidR="0016370D">
        <w:rPr>
          <w:rFonts w:ascii="Times New Roman" w:hAnsi="Times New Roman"/>
          <w:i/>
          <w:color w:val="auto"/>
          <w:sz w:val="24"/>
        </w:rPr>
        <w:t>* The cost estimate should be split into two components: (a) a total capital and start-up cost component (annualized over its expected useful life) and (b) a total operation and maintenance and purchase of services component</w:t>
      </w:r>
      <w:r w:rsidR="00B42C5D">
        <w:rPr>
          <w:rFonts w:ascii="Times New Roman" w:hAnsi="Times New Roman"/>
          <w:i/>
          <w:color w:val="auto"/>
          <w:sz w:val="24"/>
        </w:rPr>
        <w:t xml:space="preserve">. </w:t>
      </w:r>
      <w:r w:rsidRPr="0016370D" w:rsidR="0016370D">
        <w:rPr>
          <w:rFonts w:ascii="Times New Roman" w:hAnsi="Times New Roman"/>
          <w:i/>
          <w:color w:val="auto"/>
          <w:sz w:val="24"/>
        </w:rPr>
        <w:t xml:space="preserve">The estimates should </w:t>
      </w:r>
      <w:proofErr w:type="gramStart"/>
      <w:r w:rsidRPr="0016370D" w:rsidR="0016370D">
        <w:rPr>
          <w:rFonts w:ascii="Times New Roman" w:hAnsi="Times New Roman"/>
          <w:i/>
          <w:color w:val="auto"/>
          <w:sz w:val="24"/>
        </w:rPr>
        <w:t>take into account</w:t>
      </w:r>
      <w:proofErr w:type="gramEnd"/>
      <w:r w:rsidRPr="0016370D" w:rsidR="0016370D">
        <w:rPr>
          <w:rFonts w:ascii="Times New Roman" w:hAnsi="Times New Roman"/>
          <w:i/>
          <w:color w:val="auto"/>
          <w:sz w:val="24"/>
        </w:rPr>
        <w:t xml:space="preserve"> costs associated with generating, maintaining, and disclosing or providing the information</w:t>
      </w:r>
      <w:r w:rsidR="00B42C5D">
        <w:rPr>
          <w:rFonts w:ascii="Times New Roman" w:hAnsi="Times New Roman"/>
          <w:i/>
          <w:color w:val="auto"/>
          <w:sz w:val="24"/>
        </w:rPr>
        <w:t xml:space="preserve">. </w:t>
      </w:r>
      <w:r w:rsidRPr="0016370D" w:rsidR="0016370D">
        <w:rPr>
          <w:rFonts w:ascii="Times New Roman" w:hAnsi="Times New Roman"/>
          <w:i/>
          <w:color w:val="auto"/>
          <w:sz w:val="24"/>
        </w:rPr>
        <w:t xml:space="preserve">Include descriptions of methods used to estimate major cost factors including system and technology acquisition, expected useful life of capital equipment, the discount rate(s), and the </w:t>
      </w:r>
      <w:proofErr w:type="gramStart"/>
      <w:r w:rsidRPr="0016370D" w:rsidR="0016370D">
        <w:rPr>
          <w:rFonts w:ascii="Times New Roman" w:hAnsi="Times New Roman"/>
          <w:i/>
          <w:color w:val="auto"/>
          <w:sz w:val="24"/>
        </w:rPr>
        <w:t>time period</w:t>
      </w:r>
      <w:proofErr w:type="gramEnd"/>
      <w:r w:rsidRPr="0016370D" w:rsidR="0016370D">
        <w:rPr>
          <w:rFonts w:ascii="Times New Roman" w:hAnsi="Times New Roman"/>
          <w:i/>
          <w:color w:val="auto"/>
          <w:sz w:val="24"/>
        </w:rPr>
        <w:t xml:space="preserve"> over which costs will be incurred</w:t>
      </w:r>
      <w:r w:rsidR="00B42C5D">
        <w:rPr>
          <w:rFonts w:ascii="Times New Roman" w:hAnsi="Times New Roman"/>
          <w:i/>
          <w:color w:val="auto"/>
          <w:sz w:val="24"/>
        </w:rPr>
        <w:t xml:space="preserve">. </w:t>
      </w:r>
      <w:r w:rsidRPr="0016370D" w:rsidR="0016370D">
        <w:rPr>
          <w:rFonts w:ascii="Times New Roman" w:hAnsi="Times New Roman"/>
          <w:i/>
          <w:color w:val="auto"/>
          <w:sz w:val="24"/>
        </w:rPr>
        <w:t xml:space="preserve">Capital and start-up costs include, among other items, preparations for collecting information such as purchasing computers and software; monitoring, sampling, </w:t>
      </w:r>
      <w:proofErr w:type="gramStart"/>
      <w:r w:rsidRPr="0016370D" w:rsidR="0016370D">
        <w:rPr>
          <w:rFonts w:ascii="Times New Roman" w:hAnsi="Times New Roman"/>
          <w:i/>
          <w:color w:val="auto"/>
          <w:sz w:val="24"/>
        </w:rPr>
        <w:t>drilling</w:t>
      </w:r>
      <w:proofErr w:type="gramEnd"/>
      <w:r w:rsidRPr="0016370D" w:rsidR="0016370D">
        <w:rPr>
          <w:rFonts w:ascii="Times New Roman" w:hAnsi="Times New Roman"/>
          <w:i/>
          <w:color w:val="auto"/>
          <w:sz w:val="24"/>
        </w:rPr>
        <w:t xml:space="preserve"> and testing equipment; and record storage facilities. </w:t>
      </w:r>
    </w:p>
    <w:p w:rsidRPr="0016370D" w:rsidR="0016370D" w:rsidP="0016370D" w:rsidRDefault="0016370D" w14:paraId="02EF73B0" w14:textId="6C685188">
      <w:pPr>
        <w:pStyle w:val="H3Alpha"/>
        <w:ind w:firstLine="0"/>
        <w:rPr>
          <w:rFonts w:ascii="Times New Roman" w:hAnsi="Times New Roman"/>
          <w:i/>
          <w:color w:val="auto"/>
          <w:sz w:val="24"/>
        </w:rPr>
      </w:pPr>
      <w:r w:rsidRPr="0016370D">
        <w:rPr>
          <w:rFonts w:ascii="Times New Roman" w:hAnsi="Times New Roman"/>
          <w:i/>
          <w:color w:val="auto"/>
          <w:sz w:val="24"/>
        </w:rPr>
        <w:t>* If cost estimates are expected to vary widely, agencies should present ranges of cost burdens and explain the reasons for the variance</w:t>
      </w:r>
      <w:r w:rsidR="00B42C5D">
        <w:rPr>
          <w:rFonts w:ascii="Times New Roman" w:hAnsi="Times New Roman"/>
          <w:i/>
          <w:color w:val="auto"/>
          <w:sz w:val="24"/>
        </w:rPr>
        <w:t xml:space="preserve">. </w:t>
      </w:r>
      <w:r w:rsidRPr="0016370D">
        <w:rPr>
          <w:rFonts w:ascii="Times New Roman" w:hAnsi="Times New Roman"/>
          <w:i/>
          <w:color w:val="auto"/>
          <w:sz w:val="24"/>
        </w:rPr>
        <w:t>The cost of purchasing or contracting out information collections services should be a part of this cost burden estimate</w:t>
      </w:r>
      <w:r w:rsidR="00B42C5D">
        <w:rPr>
          <w:rFonts w:ascii="Times New Roman" w:hAnsi="Times New Roman"/>
          <w:i/>
          <w:color w:val="auto"/>
          <w:sz w:val="24"/>
        </w:rPr>
        <w:t xml:space="preserve">. </w:t>
      </w:r>
      <w:r w:rsidRPr="0016370D">
        <w:rPr>
          <w:rFonts w:ascii="Times New Roman" w:hAnsi="Times New Roman"/>
          <w:i/>
          <w:color w:val="auto"/>
          <w:sz w:val="24"/>
        </w:rPr>
        <w:t xml:space="preserve">In developing cost burden estimates, agencies may consult with a sample of respondents (fewer than 10), utilize the 60-day pre-OMB submission public comment </w:t>
      </w:r>
      <w:proofErr w:type="gramStart"/>
      <w:r w:rsidRPr="0016370D">
        <w:rPr>
          <w:rFonts w:ascii="Times New Roman" w:hAnsi="Times New Roman"/>
          <w:i/>
          <w:color w:val="auto"/>
          <w:sz w:val="24"/>
        </w:rPr>
        <w:t>process</w:t>
      </w:r>
      <w:proofErr w:type="gramEnd"/>
      <w:r w:rsidRPr="0016370D">
        <w:rPr>
          <w:rFonts w:ascii="Times New Roman" w:hAnsi="Times New Roman"/>
          <w:i/>
          <w:color w:val="auto"/>
          <w:sz w:val="24"/>
        </w:rPr>
        <w:t xml:space="preserve"> and use existing economic or regulatory impact analysis associated with the rulemaking containing the information collection, as appropriate.</w:t>
      </w:r>
    </w:p>
    <w:p w:rsidRPr="00072E64" w:rsidR="0016370D" w:rsidP="0016370D" w:rsidRDefault="0016370D" w14:paraId="3735D339" w14:textId="77777777">
      <w:pPr>
        <w:pStyle w:val="NormalSS"/>
        <w:spacing w:after="0"/>
        <w:ind w:left="432" w:firstLine="0"/>
      </w:pPr>
      <w:r w:rsidRPr="00B31391">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61D0F" w:rsidP="00AE3477" w:rsidRDefault="00AE6160" w14:paraId="66197EEA" w14:textId="360A07A8">
      <w:pPr>
        <w:rPr>
          <w:rFonts w:ascii="Times New Roman" w:hAnsi="Times New Roman" w:cs="Times New Roman"/>
          <w:sz w:val="24"/>
          <w:szCs w:val="24"/>
        </w:rPr>
      </w:pPr>
      <w:r>
        <w:rPr>
          <w:rFonts w:ascii="Arial" w:hAnsi="Arial" w:cs="Arial"/>
          <w:sz w:val="18"/>
          <w:szCs w:val="18"/>
        </w:rPr>
        <w:br/>
      </w:r>
      <w:r w:rsidR="0016370D">
        <w:rPr>
          <w:rFonts w:ascii="Times New Roman" w:hAnsi="Times New Roman" w:cs="Times New Roman"/>
          <w:sz w:val="24"/>
          <w:szCs w:val="24"/>
        </w:rPr>
        <w:t>There are no costs to respondents</w:t>
      </w:r>
      <w:r w:rsidRPr="000928F0" w:rsidR="000928F0">
        <w:t xml:space="preserve"> </w:t>
      </w:r>
      <w:r w:rsidRPr="000928F0" w:rsidR="000928F0">
        <w:rPr>
          <w:rFonts w:ascii="Times New Roman" w:hAnsi="Times New Roman" w:cs="Times New Roman"/>
          <w:sz w:val="24"/>
          <w:szCs w:val="24"/>
        </w:rPr>
        <w:t>or record keepers resulting from the collection of information</w:t>
      </w:r>
      <w:r w:rsidR="000928F0">
        <w:rPr>
          <w:rFonts w:ascii="Times New Roman" w:hAnsi="Times New Roman" w:cs="Times New Roman"/>
          <w:sz w:val="24"/>
          <w:szCs w:val="24"/>
        </w:rPr>
        <w:t>.</w:t>
      </w:r>
    </w:p>
    <w:p w:rsidRPr="00B55B6E" w:rsidR="00B55B6E" w:rsidP="00B55B6E" w:rsidRDefault="00361D0F" w14:paraId="7D777CF9" w14:textId="77777777">
      <w:pPr>
        <w:pStyle w:val="H3Alpha"/>
        <w:ind w:left="0" w:firstLine="0"/>
        <w:rPr>
          <w:rFonts w:ascii="Times New Roman" w:hAnsi="Times New Roman"/>
          <w:i/>
          <w:sz w:val="24"/>
          <w:szCs w:val="24"/>
        </w:rPr>
      </w:pPr>
      <w:bookmarkStart w:name="_Toc384973523" w:id="31"/>
      <w:bookmarkStart w:name="_Toc436904541" w:id="32"/>
      <w:r w:rsidRPr="00013634">
        <w:rPr>
          <w:color w:val="auto"/>
          <w:sz w:val="22"/>
          <w:szCs w:val="22"/>
        </w:rPr>
        <w:t>14.</w:t>
      </w:r>
      <w:r w:rsidRPr="00013634">
        <w:rPr>
          <w:color w:val="auto"/>
        </w:rPr>
        <w:t xml:space="preserve"> </w:t>
      </w:r>
      <w:r w:rsidRPr="00476375">
        <w:rPr>
          <w:rFonts w:ascii="Times New Roman" w:hAnsi="Times New Roman"/>
          <w:b/>
          <w:bCs/>
          <w:i/>
          <w:color w:val="auto"/>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B55B6E" w:rsidR="00B55B6E">
        <w:rPr>
          <w:rFonts w:ascii="Times New Roman" w:hAnsi="Times New Roman"/>
          <w:b/>
          <w:bCs/>
          <w:i/>
          <w:color w:val="auto"/>
          <w:sz w:val="24"/>
          <w:szCs w:val="24"/>
        </w:rPr>
        <w:t>information</w:t>
      </w:r>
      <w:r w:rsidRPr="00B55B6E" w:rsidR="00B55B6E">
        <w:rPr>
          <w:rFonts w:ascii="Times New Roman" w:hAnsi="Times New Roman"/>
          <w:i/>
          <w:sz w:val="24"/>
          <w:szCs w:val="24"/>
        </w:rPr>
        <w:t>.</w:t>
      </w:r>
    </w:p>
    <w:p w:rsidR="00361D0F" w:rsidP="00361D0F" w:rsidRDefault="00361D0F" w14:paraId="3165A3E5" w14:textId="6C02480D">
      <w:pPr>
        <w:pStyle w:val="H3Alpha"/>
        <w:ind w:left="0" w:firstLine="0"/>
        <w:rPr>
          <w:rFonts w:ascii="Times New Roman" w:hAnsi="Times New Roman"/>
          <w:i/>
          <w:color w:val="auto"/>
          <w:sz w:val="24"/>
          <w:szCs w:val="24"/>
        </w:rPr>
      </w:pPr>
    </w:p>
    <w:p w:rsidRPr="00880B60" w:rsidR="00880B60" w:rsidP="00880B60" w:rsidRDefault="00880B60" w14:paraId="208635EA" w14:textId="0759F3E6">
      <w:pPr>
        <w:spacing w:after="0" w:line="240" w:lineRule="auto"/>
        <w:ind w:firstLine="432"/>
        <w:rPr>
          <w:rFonts w:ascii="Times New Roman" w:hAnsi="Times New Roman" w:eastAsia="Times New Roman" w:cs="Times New Roman"/>
          <w:sz w:val="24"/>
          <w:szCs w:val="20"/>
        </w:rPr>
      </w:pPr>
      <w:r w:rsidRPr="00880B60">
        <w:rPr>
          <w:rFonts w:ascii="Times New Roman" w:hAnsi="Times New Roman" w:eastAsia="Times New Roman" w:cs="Times New Roman"/>
          <w:sz w:val="24"/>
          <w:szCs w:val="24"/>
        </w:rPr>
        <w:t xml:space="preserve">The total cost to the Federal government </w:t>
      </w:r>
      <w:r w:rsidRPr="00C361A1">
        <w:rPr>
          <w:rFonts w:ascii="Times New Roman" w:hAnsi="Times New Roman" w:eastAsia="Times New Roman" w:cs="Times New Roman"/>
          <w:sz w:val="24"/>
          <w:szCs w:val="24"/>
        </w:rPr>
        <w:t>over three years is $</w:t>
      </w:r>
      <w:r w:rsidRPr="00C361A1" w:rsidR="00C361A1">
        <w:rPr>
          <w:rFonts w:ascii="Times New Roman" w:hAnsi="Times New Roman" w:eastAsia="Times New Roman" w:cs="Times New Roman"/>
          <w:sz w:val="24"/>
          <w:szCs w:val="24"/>
        </w:rPr>
        <w:t>1</w:t>
      </w:r>
      <w:r w:rsidR="00C361A1">
        <w:rPr>
          <w:rFonts w:ascii="Times New Roman" w:hAnsi="Times New Roman" w:eastAsia="Times New Roman" w:cs="Times New Roman"/>
          <w:sz w:val="24"/>
          <w:szCs w:val="24"/>
        </w:rPr>
        <w:t>,</w:t>
      </w:r>
      <w:r w:rsidRPr="00C361A1" w:rsidR="00C361A1">
        <w:rPr>
          <w:rFonts w:ascii="Times New Roman" w:hAnsi="Times New Roman" w:eastAsia="Times New Roman" w:cs="Times New Roman"/>
          <w:sz w:val="24"/>
          <w:szCs w:val="24"/>
        </w:rPr>
        <w:t>456</w:t>
      </w:r>
      <w:r w:rsidR="00C361A1">
        <w:rPr>
          <w:rFonts w:ascii="Times New Roman" w:hAnsi="Times New Roman" w:eastAsia="Times New Roman" w:cs="Times New Roman"/>
          <w:sz w:val="24"/>
          <w:szCs w:val="24"/>
        </w:rPr>
        <w:t>,</w:t>
      </w:r>
      <w:r w:rsidRPr="00C361A1" w:rsidR="00C361A1">
        <w:rPr>
          <w:rFonts w:ascii="Times New Roman" w:hAnsi="Times New Roman" w:eastAsia="Times New Roman" w:cs="Times New Roman"/>
          <w:sz w:val="24"/>
          <w:szCs w:val="24"/>
        </w:rPr>
        <w:t>345.80</w:t>
      </w:r>
      <w:r w:rsidRPr="00C361A1">
        <w:rPr>
          <w:rFonts w:ascii="Times New Roman" w:hAnsi="Times New Roman" w:eastAsia="Times New Roman" w:cs="Times New Roman"/>
          <w:sz w:val="24"/>
          <w:szCs w:val="24"/>
        </w:rPr>
        <w:t>, and annualized cost to the federal government is</w:t>
      </w:r>
      <w:r w:rsidRPr="00C361A1" w:rsidR="00013634">
        <w:rPr>
          <w:rFonts w:ascii="Times New Roman" w:hAnsi="Times New Roman" w:eastAsia="Times New Roman" w:cs="Times New Roman"/>
          <w:sz w:val="24"/>
          <w:szCs w:val="24"/>
        </w:rPr>
        <w:t xml:space="preserve"> $</w:t>
      </w:r>
      <w:r w:rsidRPr="00C361A1" w:rsidR="00C361A1">
        <w:rPr>
          <w:rFonts w:ascii="Times New Roman" w:hAnsi="Times New Roman" w:eastAsia="Times New Roman" w:cs="Calibri"/>
          <w:bCs/>
          <w:sz w:val="24"/>
          <w:szCs w:val="20"/>
        </w:rPr>
        <w:t>485,448.60</w:t>
      </w:r>
      <w:r w:rsidRPr="00C361A1">
        <w:rPr>
          <w:rFonts w:ascii="Times New Roman" w:hAnsi="Times New Roman" w:eastAsia="Times New Roman" w:cs="Times New Roman"/>
          <w:sz w:val="24"/>
          <w:szCs w:val="24"/>
        </w:rPr>
        <w:t>.</w:t>
      </w:r>
      <w:r w:rsidRPr="00C361A1">
        <w:rPr>
          <w:rFonts w:ascii="Times New Roman" w:hAnsi="Times New Roman" w:eastAsia="Times New Roman" w:cs="Times New Roman"/>
          <w:sz w:val="24"/>
          <w:szCs w:val="20"/>
        </w:rPr>
        <w:t xml:space="preserve"> Costs result from</w:t>
      </w:r>
      <w:r w:rsidRPr="00880B60">
        <w:rPr>
          <w:rFonts w:ascii="Times New Roman" w:hAnsi="Times New Roman" w:eastAsia="Times New Roman" w:cs="Times New Roman"/>
          <w:sz w:val="24"/>
          <w:szCs w:val="20"/>
        </w:rPr>
        <w:t xml:space="preserve"> the following two categories: </w:t>
      </w:r>
    </w:p>
    <w:p w:rsidRPr="00880B60" w:rsidR="00880B60" w:rsidP="00880B60" w:rsidRDefault="00880B60" w14:paraId="57CF136B" w14:textId="77777777">
      <w:pPr>
        <w:spacing w:after="0" w:line="240" w:lineRule="auto"/>
        <w:ind w:firstLine="432"/>
        <w:rPr>
          <w:rFonts w:ascii="Times New Roman" w:hAnsi="Times New Roman" w:eastAsia="Times New Roman" w:cs="Times New Roman"/>
          <w:sz w:val="24"/>
          <w:szCs w:val="20"/>
        </w:rPr>
      </w:pPr>
    </w:p>
    <w:p w:rsidRPr="00880B60" w:rsidR="00880B60" w:rsidP="00880B60" w:rsidRDefault="00880B60" w14:paraId="3E28DFAA" w14:textId="4ED713CF">
      <w:pPr>
        <w:numPr>
          <w:ilvl w:val="0"/>
          <w:numId w:val="10"/>
        </w:numPr>
        <w:spacing w:after="0" w:line="240" w:lineRule="auto"/>
        <w:rPr>
          <w:rFonts w:ascii="Times New Roman" w:hAnsi="Times New Roman" w:eastAsia="Times New Roman" w:cs="Times New Roman"/>
          <w:sz w:val="24"/>
          <w:szCs w:val="20"/>
        </w:rPr>
      </w:pPr>
      <w:r w:rsidRPr="00880B60">
        <w:rPr>
          <w:rFonts w:ascii="Times New Roman" w:hAnsi="Times New Roman" w:eastAsia="Times New Roman" w:cs="Times New Roman"/>
          <w:sz w:val="24"/>
          <w:szCs w:val="20"/>
        </w:rPr>
        <w:t>The annualized cost to the federal government for the evaluation contractor, the Urban Institute and its partner</w:t>
      </w:r>
      <w:r w:rsidR="00013634">
        <w:rPr>
          <w:rFonts w:ascii="Times New Roman" w:hAnsi="Times New Roman" w:eastAsia="Times New Roman" w:cs="Times New Roman"/>
          <w:sz w:val="24"/>
          <w:szCs w:val="20"/>
        </w:rPr>
        <w:t xml:space="preserve"> </w:t>
      </w:r>
      <w:r w:rsidRPr="00880B60">
        <w:rPr>
          <w:rFonts w:ascii="Times New Roman" w:hAnsi="Times New Roman" w:eastAsia="Times New Roman" w:cs="Times New Roman"/>
          <w:sz w:val="24"/>
          <w:szCs w:val="20"/>
        </w:rPr>
        <w:t>Capital Research Corporation (</w:t>
      </w:r>
      <w:r w:rsidRPr="00880B60">
        <w:rPr>
          <w:rFonts w:ascii="Times New Roman" w:hAnsi="Times New Roman" w:eastAsia="Times New Roman" w:cs="Calibri"/>
          <w:bCs/>
          <w:sz w:val="24"/>
          <w:szCs w:val="20"/>
        </w:rPr>
        <w:t xml:space="preserve">Contract Number: </w:t>
      </w:r>
      <w:r w:rsidRPr="00013634" w:rsidR="00013634">
        <w:rPr>
          <w:rFonts w:ascii="Times New Roman" w:hAnsi="Times New Roman" w:cs="Times New Roman"/>
          <w:shd w:val="clear" w:color="auto" w:fill="FFFFFF"/>
        </w:rPr>
        <w:t>1605C2-21-F-00029</w:t>
      </w:r>
      <w:r w:rsidR="00013634">
        <w:rPr>
          <w:rFonts w:ascii="Times New Roman" w:hAnsi="Times New Roman" w:eastAsia="Times New Roman" w:cs="Times New Roman"/>
          <w:color w:val="1A1818"/>
          <w:sz w:val="24"/>
          <w:szCs w:val="21"/>
          <w:lang w:val="en"/>
        </w:rPr>
        <w:t>)</w:t>
      </w:r>
      <w:r w:rsidRPr="00880B60">
        <w:rPr>
          <w:rFonts w:ascii="Times New Roman" w:hAnsi="Times New Roman" w:eastAsia="Times New Roman" w:cs="Times New Roman"/>
          <w:color w:val="1A1818"/>
          <w:sz w:val="24"/>
          <w:szCs w:val="21"/>
          <w:lang w:val="en"/>
        </w:rPr>
        <w:t xml:space="preserve"> to carry out this evaluation is </w:t>
      </w:r>
      <w:r w:rsidRPr="00880B60" w:rsidR="00013634">
        <w:rPr>
          <w:rFonts w:ascii="Times New Roman" w:hAnsi="Times New Roman" w:eastAsia="Times New Roman" w:cs="Times New Roman"/>
          <w:sz w:val="24"/>
          <w:szCs w:val="24"/>
        </w:rPr>
        <w:t>$</w:t>
      </w:r>
      <w:r w:rsidR="00013634">
        <w:rPr>
          <w:rFonts w:ascii="Times New Roman" w:hAnsi="Times New Roman" w:eastAsia="Times New Roman" w:cs="Times New Roman"/>
          <w:sz w:val="24"/>
          <w:szCs w:val="24"/>
        </w:rPr>
        <w:t>464,783</w:t>
      </w:r>
      <w:r w:rsidR="00013634">
        <w:rPr>
          <w:rFonts w:ascii="Times New Roman" w:hAnsi="Times New Roman" w:eastAsia="Times New Roman" w:cs="Times New Roman"/>
          <w:color w:val="1A1818"/>
          <w:sz w:val="24"/>
          <w:szCs w:val="21"/>
          <w:lang w:val="en"/>
        </w:rPr>
        <w:t xml:space="preserve"> (the total cost of the study over three years is $1,394,</w:t>
      </w:r>
      <w:r w:rsidR="00907CE7">
        <w:rPr>
          <w:rFonts w:ascii="Times New Roman" w:hAnsi="Times New Roman" w:eastAsia="Times New Roman" w:cs="Times New Roman"/>
          <w:color w:val="1A1818"/>
          <w:sz w:val="24"/>
          <w:szCs w:val="21"/>
          <w:lang w:val="en"/>
        </w:rPr>
        <w:t>349</w:t>
      </w:r>
      <w:r w:rsidR="00013634">
        <w:rPr>
          <w:rFonts w:ascii="Times New Roman" w:hAnsi="Times New Roman" w:eastAsia="Times New Roman" w:cs="Times New Roman"/>
          <w:color w:val="1A1818"/>
          <w:sz w:val="24"/>
          <w:szCs w:val="21"/>
          <w:lang w:val="en"/>
        </w:rPr>
        <w:t>.)</w:t>
      </w:r>
    </w:p>
    <w:p w:rsidRPr="00880B60" w:rsidR="00880B60" w:rsidP="00880B60" w:rsidRDefault="00880B60" w14:paraId="411956E6" w14:textId="77777777">
      <w:pPr>
        <w:spacing w:after="0" w:line="240" w:lineRule="auto"/>
        <w:ind w:left="792"/>
        <w:rPr>
          <w:rFonts w:ascii="Times New Roman" w:hAnsi="Times New Roman" w:eastAsia="Times New Roman" w:cs="Times New Roman"/>
          <w:sz w:val="24"/>
          <w:szCs w:val="20"/>
        </w:rPr>
      </w:pPr>
    </w:p>
    <w:p w:rsidRPr="00613BE1" w:rsidR="00613BE1" w:rsidP="00B13BB0" w:rsidRDefault="00613BE1" w14:paraId="4FA80803" w14:textId="36988B93">
      <w:pPr>
        <w:pStyle w:val="NormalSS"/>
        <w:numPr>
          <w:ilvl w:val="0"/>
          <w:numId w:val="10"/>
        </w:numPr>
        <w:rPr>
          <w:szCs w:val="24"/>
        </w:rPr>
      </w:pPr>
      <w:r w:rsidRPr="00613BE1">
        <w:rPr>
          <w:szCs w:val="24"/>
        </w:rPr>
        <w:lastRenderedPageBreak/>
        <w:t>The annual cost borne by DOL for federal technical staff to oversee the contract is estimated to be $20,66</w:t>
      </w:r>
      <w:r>
        <w:rPr>
          <w:szCs w:val="24"/>
        </w:rPr>
        <w:t>5.60</w:t>
      </w:r>
      <w:r w:rsidRPr="00613BE1">
        <w:rPr>
          <w:szCs w:val="24"/>
        </w:rPr>
        <w:t xml:space="preserve">. We expect the annual level of effort to perform these duties will require 200 hours for one federal GS 14 step 4 employee based in Washington, D.C., earning $64.58 per hour. (See Office of Personnel Management 2021 Hourly Salary Table at </w:t>
      </w:r>
      <w:hyperlink w:history="1" r:id="rId8">
        <w:r w:rsidRPr="00613BE1">
          <w:rPr>
            <w:rStyle w:val="Hyperlink"/>
            <w:szCs w:val="24"/>
          </w:rPr>
          <w:t>https://www.opm.gov/policy-data-oversight/pay-leave/salaries-wages/salary-tables/pdf/2021/DCB.pdf</w:t>
        </w:r>
      </w:hyperlink>
      <w:r w:rsidRPr="00613BE1">
        <w:rPr>
          <w:szCs w:val="24"/>
        </w:rPr>
        <w:t xml:space="preserve">.) To account for fringe benefits and other overhead costs, the agency has applied multiplication factor of 1.6: </w:t>
      </w:r>
      <w:r>
        <w:rPr>
          <w:szCs w:val="24"/>
        </w:rPr>
        <w:t xml:space="preserve"> </w:t>
      </w:r>
      <w:r w:rsidRPr="00613BE1">
        <w:rPr>
          <w:szCs w:val="24"/>
        </w:rPr>
        <w:t>200 hours × $64.58 × 1.6 = $20,66</w:t>
      </w:r>
      <w:r>
        <w:rPr>
          <w:szCs w:val="24"/>
        </w:rPr>
        <w:t>5.60</w:t>
      </w:r>
      <w:r w:rsidRPr="00613BE1">
        <w:rPr>
          <w:szCs w:val="24"/>
        </w:rPr>
        <w:t>.</w:t>
      </w:r>
      <w:r>
        <w:rPr>
          <w:szCs w:val="24"/>
        </w:rPr>
        <w:t xml:space="preserve"> </w:t>
      </w:r>
    </w:p>
    <w:p w:rsidRPr="00880B60" w:rsidR="00013634" w:rsidP="00013634" w:rsidRDefault="00013634" w14:paraId="0F6A65A4" w14:textId="77777777">
      <w:pPr>
        <w:spacing w:after="0" w:line="240" w:lineRule="auto"/>
        <w:ind w:left="792"/>
        <w:rPr>
          <w:rFonts w:ascii="Times New Roman" w:hAnsi="Times New Roman" w:eastAsia="Times New Roman" w:cs="Times New Roman"/>
          <w:sz w:val="24"/>
          <w:szCs w:val="20"/>
        </w:rPr>
      </w:pPr>
    </w:p>
    <w:p w:rsidR="000928F0" w:rsidP="00880B60" w:rsidRDefault="00880B60" w14:paraId="6AB0B429" w14:textId="77777777">
      <w:pPr>
        <w:spacing w:after="0" w:line="240" w:lineRule="auto"/>
        <w:rPr>
          <w:rFonts w:ascii="Times New Roman" w:hAnsi="Times New Roman" w:eastAsia="Times New Roman" w:cs="Calibri"/>
          <w:bCs/>
          <w:sz w:val="24"/>
          <w:szCs w:val="20"/>
        </w:rPr>
      </w:pPr>
      <w:r w:rsidRPr="00880B60">
        <w:rPr>
          <w:rFonts w:ascii="Times New Roman" w:hAnsi="Times New Roman" w:eastAsia="Times New Roman" w:cs="Calibri"/>
          <w:bCs/>
          <w:sz w:val="24"/>
          <w:szCs w:val="20"/>
        </w:rPr>
        <w:t xml:space="preserve">The total annualized cost to the </w:t>
      </w:r>
      <w:r w:rsidRPr="00613BE1">
        <w:rPr>
          <w:rFonts w:ascii="Times New Roman" w:hAnsi="Times New Roman" w:eastAsia="Times New Roman" w:cs="Calibri"/>
          <w:bCs/>
          <w:sz w:val="24"/>
          <w:szCs w:val="20"/>
        </w:rPr>
        <w:t xml:space="preserve">federal government is </w:t>
      </w:r>
      <w:r w:rsidRPr="00613BE1" w:rsidR="00013634">
        <w:rPr>
          <w:rFonts w:ascii="Times New Roman" w:hAnsi="Times New Roman" w:eastAsia="Times New Roman" w:cs="Calibri"/>
          <w:bCs/>
          <w:sz w:val="24"/>
          <w:szCs w:val="20"/>
        </w:rPr>
        <w:t>$</w:t>
      </w:r>
      <w:bookmarkStart w:name="_Hlk101503855" w:id="33"/>
      <w:r w:rsidRPr="00613BE1" w:rsidR="00613BE1">
        <w:rPr>
          <w:rFonts w:ascii="Times New Roman" w:hAnsi="Times New Roman" w:eastAsia="Times New Roman" w:cs="Calibri"/>
          <w:bCs/>
          <w:sz w:val="24"/>
          <w:szCs w:val="20"/>
        </w:rPr>
        <w:t>485,448.60</w:t>
      </w:r>
      <w:r w:rsidR="000928F0">
        <w:rPr>
          <w:rFonts w:ascii="Times New Roman" w:hAnsi="Times New Roman" w:eastAsia="Times New Roman" w:cs="Calibri"/>
          <w:bCs/>
          <w:sz w:val="24"/>
          <w:szCs w:val="20"/>
        </w:rPr>
        <w:t>.</w:t>
      </w:r>
    </w:p>
    <w:p w:rsidR="000928F0" w:rsidP="00880B60" w:rsidRDefault="00880B60" w14:paraId="0096CCC4" w14:textId="39D476E6">
      <w:pPr>
        <w:spacing w:after="0" w:line="240" w:lineRule="auto"/>
        <w:rPr>
          <w:rFonts w:ascii="Times New Roman" w:hAnsi="Times New Roman" w:eastAsia="Times New Roman" w:cs="Calibri"/>
          <w:bCs/>
          <w:sz w:val="24"/>
          <w:szCs w:val="20"/>
        </w:rPr>
      </w:pPr>
      <w:r w:rsidRPr="00613BE1">
        <w:rPr>
          <w:rFonts w:ascii="Times New Roman" w:hAnsi="Times New Roman" w:eastAsia="Times New Roman" w:cs="Calibri"/>
          <w:bCs/>
          <w:sz w:val="24"/>
          <w:szCs w:val="20"/>
        </w:rPr>
        <w:t xml:space="preserve"> </w:t>
      </w:r>
      <w:bookmarkEnd w:id="33"/>
      <w:r w:rsidRPr="00613BE1">
        <w:rPr>
          <w:rFonts w:ascii="Times New Roman" w:hAnsi="Times New Roman" w:eastAsia="Times New Roman" w:cs="Calibri"/>
          <w:bCs/>
          <w:sz w:val="24"/>
          <w:szCs w:val="20"/>
        </w:rPr>
        <w:t>$</w:t>
      </w:r>
      <w:r w:rsidRPr="00613BE1" w:rsidR="00013634">
        <w:rPr>
          <w:rFonts w:ascii="Times New Roman" w:hAnsi="Times New Roman" w:eastAsia="Times New Roman" w:cs="Calibri"/>
          <w:bCs/>
          <w:sz w:val="24"/>
          <w:szCs w:val="20"/>
        </w:rPr>
        <w:t>464,783</w:t>
      </w:r>
      <w:r w:rsidRPr="00613BE1">
        <w:rPr>
          <w:rFonts w:ascii="Times New Roman" w:hAnsi="Times New Roman" w:eastAsia="Times New Roman" w:cs="Calibri"/>
          <w:bCs/>
          <w:sz w:val="24"/>
          <w:szCs w:val="20"/>
        </w:rPr>
        <w:t xml:space="preserve"> </w:t>
      </w:r>
    </w:p>
    <w:p w:rsidRPr="00A83E19" w:rsidR="000928F0" w:rsidP="00880B60" w:rsidRDefault="00880B60" w14:paraId="2F94D836" w14:textId="77777777">
      <w:pPr>
        <w:spacing w:after="0" w:line="240" w:lineRule="auto"/>
        <w:rPr>
          <w:rFonts w:ascii="Times New Roman" w:hAnsi="Times New Roman" w:eastAsia="Times New Roman" w:cs="Calibri"/>
          <w:bCs/>
          <w:sz w:val="24"/>
          <w:szCs w:val="20"/>
          <w:u w:val="single"/>
        </w:rPr>
      </w:pPr>
      <w:r w:rsidRPr="00A83E19">
        <w:rPr>
          <w:rFonts w:ascii="Times New Roman" w:hAnsi="Times New Roman" w:eastAsia="Times New Roman" w:cs="Calibri"/>
          <w:bCs/>
          <w:sz w:val="24"/>
          <w:szCs w:val="20"/>
          <w:u w:val="single"/>
        </w:rPr>
        <w:t>+ $</w:t>
      </w:r>
      <w:r w:rsidRPr="00A83E19" w:rsidR="00613BE1">
        <w:rPr>
          <w:rFonts w:ascii="Times New Roman" w:hAnsi="Times New Roman" w:eastAsia="Times New Roman" w:cs="Calibri"/>
          <w:bCs/>
          <w:sz w:val="24"/>
          <w:szCs w:val="20"/>
          <w:u w:val="single"/>
        </w:rPr>
        <w:t>20,665.60</w:t>
      </w:r>
    </w:p>
    <w:p w:rsidR="00880B60" w:rsidP="00880B60" w:rsidRDefault="00880B60" w14:paraId="009FB567" w14:textId="26E2183E">
      <w:pPr>
        <w:spacing w:after="0" w:line="240" w:lineRule="auto"/>
        <w:rPr>
          <w:rFonts w:ascii="Times New Roman" w:hAnsi="Times New Roman" w:eastAsia="Times New Roman" w:cs="Calibri"/>
          <w:bCs/>
          <w:sz w:val="24"/>
          <w:szCs w:val="20"/>
        </w:rPr>
      </w:pPr>
      <w:r w:rsidRPr="00613BE1">
        <w:rPr>
          <w:rFonts w:ascii="Times New Roman" w:hAnsi="Times New Roman" w:eastAsia="Times New Roman" w:cs="Calibri"/>
          <w:bCs/>
          <w:sz w:val="24"/>
          <w:szCs w:val="20"/>
        </w:rPr>
        <w:t>= $</w:t>
      </w:r>
      <w:r w:rsidRPr="00613BE1" w:rsidR="00613BE1">
        <w:rPr>
          <w:rFonts w:ascii="Times New Roman" w:hAnsi="Times New Roman" w:eastAsia="Times New Roman" w:cs="Calibri"/>
          <w:bCs/>
          <w:sz w:val="24"/>
          <w:szCs w:val="20"/>
        </w:rPr>
        <w:t>485,448.60</w:t>
      </w:r>
      <w:r w:rsidR="000928F0">
        <w:rPr>
          <w:rFonts w:ascii="Times New Roman" w:hAnsi="Times New Roman" w:eastAsia="Times New Roman" w:cs="Calibri"/>
          <w:bCs/>
          <w:sz w:val="24"/>
          <w:szCs w:val="20"/>
        </w:rPr>
        <w:t xml:space="preserve"> ($485,449 rounded)</w:t>
      </w:r>
    </w:p>
    <w:p w:rsidRPr="00880B60" w:rsidR="000928F0" w:rsidP="00880B60" w:rsidRDefault="000928F0" w14:paraId="6540E588" w14:textId="77777777">
      <w:pPr>
        <w:spacing w:after="0" w:line="240" w:lineRule="auto"/>
        <w:rPr>
          <w:rFonts w:ascii="Times New Roman" w:hAnsi="Times New Roman" w:eastAsia="Times New Roman" w:cs="Times New Roman"/>
          <w:sz w:val="24"/>
          <w:szCs w:val="20"/>
        </w:rPr>
      </w:pPr>
    </w:p>
    <w:p w:rsidR="001D6B68" w:rsidP="001D6B68" w:rsidRDefault="001D6B68" w14:paraId="7B6BC518" w14:textId="740FBEA2">
      <w:pPr>
        <w:pStyle w:val="H3Alpha"/>
        <w:spacing w:after="0"/>
        <w:ind w:left="0" w:firstLine="0"/>
        <w:rPr>
          <w:rFonts w:ascii="Times New Roman" w:hAnsi="Times New Roman"/>
          <w:i/>
          <w:color w:val="auto"/>
          <w:sz w:val="24"/>
          <w:szCs w:val="24"/>
        </w:rPr>
      </w:pPr>
      <w:r w:rsidRPr="00013634">
        <w:rPr>
          <w:color w:val="auto"/>
          <w:sz w:val="22"/>
          <w:szCs w:val="22"/>
        </w:rPr>
        <w:t>15.</w:t>
      </w:r>
      <w:r w:rsidRPr="00013634">
        <w:rPr>
          <w:color w:val="auto"/>
        </w:rPr>
        <w:t xml:space="preserve"> </w:t>
      </w:r>
      <w:r w:rsidRPr="00476375">
        <w:rPr>
          <w:rFonts w:ascii="Times New Roman" w:hAnsi="Times New Roman"/>
          <w:b/>
          <w:bCs/>
          <w:i/>
          <w:color w:val="auto"/>
          <w:sz w:val="24"/>
          <w:szCs w:val="24"/>
        </w:rPr>
        <w:t>Explain the reasons for any program changes or adjustments reported on the burden worksheet.</w:t>
      </w:r>
    </w:p>
    <w:p w:rsidR="00FE3E25" w:rsidP="00D02CAD" w:rsidRDefault="00FE3E25" w14:paraId="005E4EE2" w14:textId="77777777">
      <w:pPr>
        <w:keepNext/>
        <w:tabs>
          <w:tab w:val="left" w:pos="432"/>
        </w:tabs>
        <w:spacing w:after="0" w:line="240" w:lineRule="auto"/>
        <w:outlineLvl w:val="2"/>
        <w:rPr>
          <w:rFonts w:ascii="Times New Roman" w:hAnsi="Times New Roman" w:eastAsia="Times New Roman" w:cs="Times New Roman"/>
          <w:sz w:val="24"/>
          <w:szCs w:val="24"/>
        </w:rPr>
      </w:pPr>
    </w:p>
    <w:p w:rsidRPr="00A40837" w:rsidR="00A40837" w:rsidP="00D02CAD" w:rsidRDefault="00A40837" w14:paraId="7D3B4385" w14:textId="322995A3">
      <w:pPr>
        <w:keepNext/>
        <w:tabs>
          <w:tab w:val="left" w:pos="432"/>
        </w:tabs>
        <w:spacing w:after="0" w:line="240" w:lineRule="auto"/>
        <w:outlineLvl w:val="2"/>
        <w:rPr>
          <w:rFonts w:ascii="Times New Roman" w:hAnsi="Times New Roman" w:eastAsia="Times New Roman" w:cs="Times New Roman"/>
          <w:sz w:val="24"/>
          <w:szCs w:val="24"/>
        </w:rPr>
      </w:pPr>
      <w:r w:rsidRPr="00A40837">
        <w:rPr>
          <w:rFonts w:ascii="Times New Roman" w:hAnsi="Times New Roman" w:eastAsia="Times New Roman" w:cs="Times New Roman"/>
          <w:sz w:val="24"/>
          <w:szCs w:val="24"/>
        </w:rPr>
        <w:t xml:space="preserve">This is a new information collection. </w:t>
      </w:r>
    </w:p>
    <w:p w:rsidR="00FE3E25" w:rsidP="001D6B68" w:rsidRDefault="00FE3E25" w14:paraId="70BA3253" w14:textId="77777777">
      <w:pPr>
        <w:pStyle w:val="H3Alpha"/>
        <w:spacing w:after="0"/>
        <w:ind w:left="0" w:firstLine="0"/>
        <w:rPr>
          <w:color w:val="auto"/>
          <w:sz w:val="22"/>
          <w:szCs w:val="22"/>
        </w:rPr>
      </w:pPr>
      <w:bookmarkStart w:name="_Toc384973525" w:id="34"/>
      <w:bookmarkStart w:name="_Toc436904543" w:id="35"/>
    </w:p>
    <w:p w:rsidRPr="001D6B68" w:rsidR="001D6B68" w:rsidP="001D6B68" w:rsidRDefault="001D6B68" w14:paraId="7CAF0F96" w14:textId="42AFE392">
      <w:pPr>
        <w:pStyle w:val="H3Alpha"/>
        <w:spacing w:after="0"/>
        <w:ind w:left="0" w:firstLine="0"/>
        <w:rPr>
          <w:color w:val="auto"/>
          <w:sz w:val="24"/>
          <w:szCs w:val="24"/>
        </w:rPr>
      </w:pPr>
      <w:r w:rsidRPr="001D6B68">
        <w:rPr>
          <w:color w:val="auto"/>
          <w:sz w:val="22"/>
          <w:szCs w:val="22"/>
        </w:rPr>
        <w:t>16.</w:t>
      </w:r>
      <w:r w:rsidRPr="001D6B68">
        <w:rPr>
          <w:color w:val="auto"/>
        </w:rPr>
        <w:t xml:space="preserve"> </w:t>
      </w:r>
      <w:r w:rsidRPr="00476375">
        <w:rPr>
          <w:rFonts w:ascii="Times New Roman" w:hAnsi="Times New Roman"/>
          <w:b/>
          <w:bCs/>
          <w:i/>
          <w:color w:val="auto"/>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34"/>
    <w:bookmarkEnd w:id="35"/>
    <w:p w:rsidR="00D617C2" w:rsidP="001D6B68" w:rsidRDefault="00D617C2" w14:paraId="1935B3B4" w14:textId="77777777">
      <w:pPr>
        <w:rPr>
          <w:rFonts w:ascii="Times New Roman" w:hAnsi="Times New Roman" w:cs="Times New Roman"/>
          <w:sz w:val="24"/>
          <w:szCs w:val="24"/>
        </w:rPr>
      </w:pPr>
    </w:p>
    <w:p w:rsidR="00304F40" w:rsidP="001D6B68" w:rsidRDefault="00304F40" w14:paraId="56BB46B3" w14:textId="3E59E1BC">
      <w:pPr>
        <w:rPr>
          <w:rFonts w:ascii="Times New Roman" w:hAnsi="Times New Roman" w:cs="Times New Roman"/>
          <w:sz w:val="24"/>
          <w:szCs w:val="24"/>
        </w:rPr>
      </w:pPr>
      <w:r>
        <w:rPr>
          <w:rFonts w:ascii="Times New Roman" w:hAnsi="Times New Roman" w:cs="Times New Roman"/>
          <w:sz w:val="24"/>
          <w:szCs w:val="24"/>
        </w:rPr>
        <w:t xml:space="preserve">Data collection will begin </w:t>
      </w:r>
      <w:r w:rsidR="00A40837">
        <w:rPr>
          <w:rFonts w:ascii="Times New Roman" w:hAnsi="Times New Roman" w:cs="Times New Roman"/>
          <w:sz w:val="24"/>
          <w:szCs w:val="24"/>
        </w:rPr>
        <w:t>October 2022</w:t>
      </w:r>
      <w:r>
        <w:rPr>
          <w:rFonts w:ascii="Times New Roman" w:hAnsi="Times New Roman" w:cs="Times New Roman"/>
          <w:sz w:val="24"/>
          <w:szCs w:val="24"/>
        </w:rPr>
        <w:t xml:space="preserve"> and end July 2023. After data collection, analysis of the data will be done between August and October 2023. The final report draft will be written by December 2023. There will be a </w:t>
      </w:r>
      <w:r w:rsidR="003659C3">
        <w:rPr>
          <w:rFonts w:ascii="Times New Roman" w:hAnsi="Times New Roman" w:cs="Times New Roman"/>
          <w:sz w:val="24"/>
          <w:szCs w:val="24"/>
        </w:rPr>
        <w:t xml:space="preserve">2nd </w:t>
      </w:r>
      <w:r>
        <w:rPr>
          <w:rFonts w:ascii="Times New Roman" w:hAnsi="Times New Roman" w:cs="Times New Roman"/>
          <w:sz w:val="24"/>
          <w:szCs w:val="24"/>
        </w:rPr>
        <w:t>TWG meeting in February 2024 to receive feedback on the report. The first revision of the report will be in March 2024 and the</w:t>
      </w:r>
      <w:r w:rsidR="003659C3">
        <w:rPr>
          <w:rFonts w:ascii="Times New Roman" w:hAnsi="Times New Roman" w:cs="Times New Roman"/>
          <w:sz w:val="24"/>
          <w:szCs w:val="24"/>
        </w:rPr>
        <w:t xml:space="preserve"> 2</w:t>
      </w:r>
      <w:r w:rsidRPr="00476375" w:rsidR="003659C3">
        <w:rPr>
          <w:rFonts w:ascii="Times New Roman" w:hAnsi="Times New Roman" w:cs="Times New Roman"/>
          <w:sz w:val="24"/>
          <w:szCs w:val="24"/>
          <w:vertAlign w:val="superscript"/>
        </w:rPr>
        <w:t>nd</w:t>
      </w:r>
      <w:r w:rsidR="00FF77E9">
        <w:rPr>
          <w:rFonts w:ascii="Times New Roman" w:hAnsi="Times New Roman" w:cs="Times New Roman"/>
          <w:sz w:val="24"/>
          <w:szCs w:val="24"/>
        </w:rPr>
        <w:t xml:space="preserve"> </w:t>
      </w:r>
      <w:r>
        <w:rPr>
          <w:rFonts w:ascii="Times New Roman" w:hAnsi="Times New Roman" w:cs="Times New Roman"/>
          <w:sz w:val="24"/>
          <w:szCs w:val="24"/>
        </w:rPr>
        <w:t xml:space="preserve">revised final report (the final version) will be in June 2024. </w:t>
      </w:r>
    </w:p>
    <w:p w:rsidRPr="00476375" w:rsidR="001D6B68" w:rsidP="001D6B68" w:rsidRDefault="001D6B68" w14:paraId="7A120F07" w14:textId="77777777">
      <w:pPr>
        <w:pStyle w:val="H3Alpha"/>
        <w:spacing w:after="0"/>
        <w:ind w:left="0" w:firstLine="0"/>
        <w:rPr>
          <w:rFonts w:ascii="Times New Roman" w:hAnsi="Times New Roman"/>
          <w:b/>
          <w:bCs/>
          <w:i/>
          <w:color w:val="auto"/>
          <w:sz w:val="24"/>
          <w:szCs w:val="24"/>
        </w:rPr>
      </w:pPr>
      <w:r w:rsidRPr="00476375">
        <w:rPr>
          <w:b/>
          <w:bCs/>
          <w:color w:val="auto"/>
          <w:sz w:val="22"/>
          <w:szCs w:val="22"/>
        </w:rPr>
        <w:t>17.</w:t>
      </w:r>
      <w:r w:rsidRPr="00476375">
        <w:rPr>
          <w:b/>
          <w:bCs/>
          <w:color w:val="auto"/>
          <w:sz w:val="24"/>
          <w:szCs w:val="24"/>
        </w:rPr>
        <w:t xml:space="preserve"> </w:t>
      </w:r>
      <w:r w:rsidRPr="00476375">
        <w:rPr>
          <w:rFonts w:ascii="Times New Roman" w:hAnsi="Times New Roman"/>
          <w:b/>
          <w:bCs/>
          <w:i/>
          <w:color w:val="auto"/>
          <w:sz w:val="24"/>
          <w:szCs w:val="24"/>
        </w:rPr>
        <w:t>If seeking approval to not display the expiration date for OMB approval of the information collection, explain the reasons that display would be inappropriate.</w:t>
      </w:r>
    </w:p>
    <w:p w:rsidR="001D6B68" w:rsidP="001D6B68" w:rsidRDefault="001D6B68" w14:paraId="2F402217" w14:textId="03A60197">
      <w:pPr>
        <w:rPr>
          <w:rFonts w:ascii="Times New Roman" w:hAnsi="Times New Roman" w:cs="Times New Roman"/>
          <w:sz w:val="24"/>
          <w:szCs w:val="24"/>
        </w:rPr>
      </w:pPr>
      <w:r w:rsidRPr="001D6B68">
        <w:rPr>
          <w:rFonts w:ascii="Times New Roman" w:hAnsi="Times New Roman" w:cs="Times New Roman"/>
          <w:sz w:val="24"/>
          <w:szCs w:val="24"/>
        </w:rPr>
        <w:t>The OMB approval number and expira</w:t>
      </w:r>
      <w:r>
        <w:rPr>
          <w:rFonts w:ascii="Times New Roman" w:hAnsi="Times New Roman" w:cs="Times New Roman"/>
          <w:sz w:val="24"/>
          <w:szCs w:val="24"/>
        </w:rPr>
        <w:t>tion date will be displayed or cited on all forms completed as part of the data collection.</w:t>
      </w:r>
    </w:p>
    <w:p w:rsidR="00B82339" w:rsidP="00CB72BC" w:rsidRDefault="001D6B68" w14:paraId="06BB7120" w14:textId="0A1039F0">
      <w:pPr>
        <w:spacing w:line="240" w:lineRule="auto"/>
        <w:jc w:val="both"/>
        <w:rPr>
          <w:rFonts w:ascii="Times New Roman" w:hAnsi="Times New Roman" w:cs="Times New Roman"/>
          <w:i/>
          <w:sz w:val="24"/>
          <w:szCs w:val="24"/>
        </w:rPr>
      </w:pPr>
      <w:r w:rsidRPr="00A40837">
        <w:rPr>
          <w:rFonts w:ascii="Arial Black" w:hAnsi="Arial Black"/>
          <w:szCs w:val="24"/>
        </w:rPr>
        <w:t>18.</w:t>
      </w:r>
      <w:r w:rsidRPr="00A40837">
        <w:rPr>
          <w:szCs w:val="24"/>
        </w:rPr>
        <w:t xml:space="preserve"> </w:t>
      </w:r>
      <w:r w:rsidRPr="00476375">
        <w:rPr>
          <w:rFonts w:ascii="Times New Roman" w:hAnsi="Times New Roman" w:cs="Times New Roman"/>
          <w:b/>
          <w:bCs/>
          <w:i/>
          <w:sz w:val="24"/>
          <w:szCs w:val="24"/>
        </w:rPr>
        <w:t>Explain each exception to the topics of the certification statement identified in “Certification for Paperwork Reduction Act Submissions.”</w:t>
      </w:r>
      <w:bookmarkEnd w:id="31"/>
      <w:bookmarkEnd w:id="32"/>
    </w:p>
    <w:p w:rsidRPr="00A75916" w:rsidR="00A40837" w:rsidP="00D02CAD" w:rsidRDefault="00A40837" w14:paraId="7F863C58" w14:textId="77777777">
      <w:pPr>
        <w:pStyle w:val="NormalSS"/>
        <w:spacing w:after="0"/>
        <w:ind w:firstLine="0"/>
        <w:rPr>
          <w:i/>
          <w:iCs/>
        </w:rPr>
      </w:pPr>
      <w:r>
        <w:t>No exceptions are necessary for this information collection.</w:t>
      </w:r>
      <w:r w:rsidDel="00187511">
        <w:t xml:space="preserve"> </w:t>
      </w:r>
    </w:p>
    <w:p w:rsidRPr="00A40837" w:rsidR="00A40837" w:rsidP="00CB72BC" w:rsidRDefault="00A40837" w14:paraId="4983501C" w14:textId="77777777">
      <w:pPr>
        <w:spacing w:line="240" w:lineRule="auto"/>
        <w:jc w:val="both"/>
        <w:rPr>
          <w:iCs/>
          <w:szCs w:val="24"/>
        </w:rPr>
      </w:pPr>
    </w:p>
    <w:sectPr w:rsidRPr="00A40837" w:rsidR="00A40837" w:rsidSect="00C062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3513" w14:textId="77777777" w:rsidR="00B71877" w:rsidRDefault="00B71877" w:rsidP="00B82339">
      <w:pPr>
        <w:spacing w:after="0" w:line="240" w:lineRule="auto"/>
      </w:pPr>
      <w:r>
        <w:separator/>
      </w:r>
    </w:p>
  </w:endnote>
  <w:endnote w:type="continuationSeparator" w:id="0">
    <w:p w14:paraId="2292990D" w14:textId="77777777" w:rsidR="00B71877" w:rsidRDefault="00B71877" w:rsidP="00B8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85122"/>
      <w:docPartObj>
        <w:docPartGallery w:val="Page Numbers (Bottom of Page)"/>
        <w:docPartUnique/>
      </w:docPartObj>
    </w:sdtPr>
    <w:sdtEndPr>
      <w:rPr>
        <w:noProof/>
      </w:rPr>
    </w:sdtEndPr>
    <w:sdtContent>
      <w:p w14:paraId="1C0DB92E" w14:textId="0C4257E7" w:rsidR="00B55B6E" w:rsidRDefault="00B55B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35CAE" w14:textId="77777777" w:rsidR="00B55B6E" w:rsidRDefault="00B5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E6BE" w14:textId="77777777" w:rsidR="00B71877" w:rsidRDefault="00B71877" w:rsidP="00B82339">
      <w:pPr>
        <w:spacing w:after="0" w:line="240" w:lineRule="auto"/>
      </w:pPr>
      <w:r>
        <w:separator/>
      </w:r>
    </w:p>
  </w:footnote>
  <w:footnote w:type="continuationSeparator" w:id="0">
    <w:p w14:paraId="354E32FD" w14:textId="77777777" w:rsidR="00B71877" w:rsidRDefault="00B71877" w:rsidP="00B82339">
      <w:pPr>
        <w:spacing w:after="0" w:line="240" w:lineRule="auto"/>
      </w:pPr>
      <w:r>
        <w:continuationSeparator/>
      </w:r>
    </w:p>
  </w:footnote>
  <w:footnote w:id="1">
    <w:p w14:paraId="6421E61F" w14:textId="77777777" w:rsidR="006C45C0" w:rsidRPr="006C45C0" w:rsidRDefault="00BC30A9" w:rsidP="006C45C0">
      <w:pPr>
        <w:pStyle w:val="FootnoteText"/>
      </w:pPr>
      <w:r>
        <w:rPr>
          <w:rStyle w:val="FootnoteReference"/>
        </w:rPr>
        <w:footnoteRef/>
      </w:r>
      <w:r w:rsidR="006C45C0" w:rsidRPr="006C45C0">
        <w:t xml:space="preserve">Labor Force Statistics from the Current Population Survey: Persons Not in the Labor Force by Desire and Availability for Work, Age, and Sex,” US Bureau of Labor Statistics, accessed September 23, 2021, </w:t>
      </w:r>
      <w:hyperlink r:id="rId1" w:history="1">
        <w:r w:rsidR="006C45C0" w:rsidRPr="006C45C0">
          <w:rPr>
            <w:rStyle w:val="Hyperlink"/>
          </w:rPr>
          <w:t>https://www.bls.gov/cps/aa2020/cpsaat35.htm</w:t>
        </w:r>
      </w:hyperlink>
      <w:r w:rsidR="006C45C0" w:rsidRPr="006C45C0">
        <w:t xml:space="preserve">; “Labor Force Statistics from the Current Population Survey: Civilian Labor Force Series LNU01024887, LNU01000060, and LNU01024230,” US Bureau of Labor Statistics, accessed September 23, 2021, </w:t>
      </w:r>
      <w:hyperlink r:id="rId2" w:history="1">
        <w:r w:rsidR="006C45C0" w:rsidRPr="006C45C0">
          <w:rPr>
            <w:rStyle w:val="Hyperlink"/>
          </w:rPr>
          <w:t>https://data.bls.gov/PDQWeb/ln</w:t>
        </w:r>
      </w:hyperlink>
      <w:r w:rsidR="006C45C0" w:rsidRPr="006C45C0">
        <w:t>.</w:t>
      </w:r>
    </w:p>
    <w:p w14:paraId="4AD93465" w14:textId="038626F4" w:rsidR="00BC30A9" w:rsidRDefault="00BC30A9">
      <w:pPr>
        <w:pStyle w:val="FootnoteText"/>
      </w:pPr>
    </w:p>
  </w:footnote>
  <w:footnote w:id="2">
    <w:p w14:paraId="3C716E37" w14:textId="5EFFCB54" w:rsidR="00DB49ED" w:rsidRDefault="00DB49ED">
      <w:pPr>
        <w:pStyle w:val="FootnoteText"/>
      </w:pPr>
      <w:r>
        <w:rPr>
          <w:rStyle w:val="FootnoteReference"/>
        </w:rPr>
        <w:footnoteRef/>
      </w:r>
      <w:r>
        <w:t xml:space="preserve"> </w:t>
      </w:r>
      <w:r w:rsidRPr="00DB49ED">
        <w:t>Ghilarducci, T., Webb, A., and Papadopoulos, M. 2018. “The Growth of Unstable and Low-Wage Work Among Older Workers.” Policy Notes Series. New York, NY: Schwartz Center for Economic Policy Analysis and Department of Economics, The New School for Social Research.</w:t>
      </w:r>
    </w:p>
  </w:footnote>
  <w:footnote w:id="3">
    <w:p w14:paraId="1CDD9D85" w14:textId="7A3BA053" w:rsidR="006C45C0" w:rsidRDefault="006C45C0">
      <w:pPr>
        <w:pStyle w:val="FootnoteText"/>
      </w:pPr>
      <w:r>
        <w:rPr>
          <w:rStyle w:val="FootnoteReference"/>
        </w:rPr>
        <w:footnoteRef/>
      </w:r>
      <w:r>
        <w:t xml:space="preserve"> </w:t>
      </w:r>
      <w:r w:rsidRPr="006C45C0">
        <w:t xml:space="preserve">Lerman, R. 2015. “Are Employers Providing Enough Training? Theory, Evidence and Policy Implications.” National Academy of Sciences. </w:t>
      </w:r>
      <w:hyperlink r:id="rId3" w:history="1">
        <w:r w:rsidR="0048492B" w:rsidRPr="0051368D">
          <w:rPr>
            <w:rStyle w:val="Hyperlink"/>
          </w:rPr>
          <w:t>http://sites.nationalacademies.org/cs/groups/pgasite/documents/webpage/pga_168146.pdf</w:t>
        </w:r>
      </w:hyperlink>
      <w:r w:rsidR="0048492B">
        <w:t xml:space="preserve">. </w:t>
      </w:r>
    </w:p>
  </w:footnote>
  <w:footnote w:id="4">
    <w:p w14:paraId="72C9437A" w14:textId="0D5955D5" w:rsidR="00DB49ED" w:rsidRDefault="00DB49ED">
      <w:pPr>
        <w:pStyle w:val="FootnoteText"/>
        <w:rPr>
          <w:iCs/>
        </w:rPr>
      </w:pPr>
      <w:r>
        <w:rPr>
          <w:rStyle w:val="FootnoteReference"/>
        </w:rPr>
        <w:footnoteRef/>
      </w:r>
      <w:r>
        <w:t xml:space="preserve"> </w:t>
      </w:r>
      <w:r w:rsidRPr="00DB49ED">
        <w:rPr>
          <w:iCs/>
        </w:rPr>
        <w:t xml:space="preserve">Kogan, Deborah, Hannah Betesh, Marian </w:t>
      </w:r>
      <w:proofErr w:type="spellStart"/>
      <w:r w:rsidRPr="00DB49ED">
        <w:rPr>
          <w:iCs/>
        </w:rPr>
        <w:t>Negoita</w:t>
      </w:r>
      <w:proofErr w:type="spellEnd"/>
      <w:r w:rsidRPr="00DB49ED">
        <w:rPr>
          <w:iCs/>
        </w:rPr>
        <w:t xml:space="preserve">, Jeffrey Salzman, Laura </w:t>
      </w:r>
      <w:proofErr w:type="spellStart"/>
      <w:r w:rsidRPr="00DB49ED">
        <w:rPr>
          <w:iCs/>
        </w:rPr>
        <w:t>Paulen</w:t>
      </w:r>
      <w:proofErr w:type="spellEnd"/>
      <w:r w:rsidRPr="00DB49ED">
        <w:rPr>
          <w:iCs/>
        </w:rPr>
        <w:t xml:space="preserve">, Haydee </w:t>
      </w:r>
      <w:proofErr w:type="spellStart"/>
      <w:r w:rsidRPr="00DB49ED">
        <w:rPr>
          <w:iCs/>
        </w:rPr>
        <w:t>Cuza</w:t>
      </w:r>
      <w:proofErr w:type="spellEnd"/>
      <w:r w:rsidRPr="00DB49ED">
        <w:rPr>
          <w:iCs/>
        </w:rPr>
        <w:t>, Liz Potamites, Jillian Berk, Carrie Wolfson, and Patty Cloud. 2012. “Evaluation of the Senior Community Service Employment Program SCSEP: Process and Outcomes Final Report.” SPRA and Mathematic</w:t>
      </w:r>
      <w:r>
        <w:rPr>
          <w:iCs/>
        </w:rPr>
        <w:t xml:space="preserve">a. </w:t>
      </w:r>
      <w:hyperlink r:id="rId4" w:history="1">
        <w:r w:rsidRPr="004F7CA9">
          <w:rPr>
            <w:rStyle w:val="Hyperlink"/>
            <w:iCs/>
          </w:rPr>
          <w:t>https://www.mathematica.org/publications/evaluation-of-the-senior-community-service-employment-program-scsep-process-and-outcomes-study</w:t>
        </w:r>
      </w:hyperlink>
      <w:r>
        <w:rPr>
          <w:iCs/>
        </w:rPr>
        <w:t xml:space="preserve"> </w:t>
      </w:r>
    </w:p>
    <w:p w14:paraId="63319998" w14:textId="77777777" w:rsidR="00DB49ED" w:rsidRDefault="00DB49ED">
      <w:pPr>
        <w:pStyle w:val="FootnoteText"/>
      </w:pPr>
    </w:p>
  </w:footnote>
  <w:footnote w:id="5">
    <w:p w14:paraId="6D4AAA0F" w14:textId="0DD81DFC" w:rsidR="0028399D" w:rsidRPr="0028399D" w:rsidRDefault="0028399D" w:rsidP="0028399D">
      <w:pPr>
        <w:pStyle w:val="FootnoteText"/>
        <w:rPr>
          <w:rFonts w:ascii="Times New Roman" w:hAnsi="Times New Roman" w:cs="Times New Roman"/>
          <w:sz w:val="18"/>
          <w:szCs w:val="18"/>
        </w:rPr>
      </w:pPr>
      <w:r w:rsidRPr="0028399D">
        <w:rPr>
          <w:rStyle w:val="FootnoteReference"/>
          <w:rFonts w:cs="Times New Roman"/>
          <w:sz w:val="18"/>
          <w:szCs w:val="18"/>
        </w:rPr>
        <w:footnoteRef/>
      </w:r>
      <w:r w:rsidRPr="0028399D">
        <w:rPr>
          <w:rFonts w:ascii="Times New Roman" w:hAnsi="Times New Roman" w:cs="Times New Roman"/>
          <w:sz w:val="18"/>
          <w:szCs w:val="18"/>
        </w:rPr>
        <w:t xml:space="preserve"> </w:t>
      </w:r>
      <w:r w:rsidR="00566674">
        <w:rPr>
          <w:rFonts w:ascii="Times New Roman" w:hAnsi="Times New Roman" w:cs="Times New Roman"/>
          <w:sz w:val="18"/>
          <w:szCs w:val="18"/>
        </w:rPr>
        <w:t>The study will not survey state grantees or subgrantees because of the additional resources required and the determination that the state grantees are unlikely to provides substantially different types of information than national grantees.</w:t>
      </w:r>
    </w:p>
  </w:footnote>
  <w:footnote w:id="6">
    <w:p w14:paraId="7061A857" w14:textId="6BA15E40" w:rsidR="0028399D" w:rsidRPr="00E21D5C" w:rsidRDefault="0028399D" w:rsidP="0028399D">
      <w:pPr>
        <w:autoSpaceDE w:val="0"/>
        <w:autoSpaceDN w:val="0"/>
        <w:adjustRightInd w:val="0"/>
        <w:spacing w:line="240" w:lineRule="auto"/>
        <w:rPr>
          <w:rFonts w:ascii="Times New Roman" w:hAnsi="Times New Roman" w:cs="Times New Roman"/>
          <w:bCs/>
          <w:sz w:val="18"/>
          <w:szCs w:val="18"/>
        </w:rPr>
      </w:pPr>
      <w:r w:rsidRPr="00E21D5C">
        <w:rPr>
          <w:rStyle w:val="FootnoteReference"/>
          <w:rFonts w:cs="Times New Roman"/>
          <w:sz w:val="18"/>
          <w:szCs w:val="18"/>
        </w:rPr>
        <w:footnoteRef/>
      </w:r>
      <w:r w:rsidRPr="00E21D5C">
        <w:rPr>
          <w:rFonts w:ascii="Times New Roman" w:hAnsi="Times New Roman" w:cs="Times New Roman"/>
          <w:sz w:val="18"/>
          <w:szCs w:val="18"/>
        </w:rPr>
        <w:t xml:space="preserve"> See the U.S. Department of Labor, Bureau of Labor Statistics, Occupational Employment and Wage Estimates, </w:t>
      </w:r>
      <w:r w:rsidR="000A172C">
        <w:rPr>
          <w:rFonts w:ascii="Times New Roman" w:hAnsi="Times New Roman" w:cs="Times New Roman"/>
          <w:sz w:val="18"/>
          <w:szCs w:val="18"/>
        </w:rPr>
        <w:t xml:space="preserve">2022, </w:t>
      </w:r>
      <w:r w:rsidRPr="00E21D5C">
        <w:rPr>
          <w:rFonts w:ascii="Times New Roman" w:hAnsi="Times New Roman" w:cs="Times New Roman"/>
          <w:sz w:val="18"/>
          <w:szCs w:val="18"/>
        </w:rPr>
        <w:t>“May 202</w:t>
      </w:r>
      <w:r w:rsidR="000A172C">
        <w:rPr>
          <w:rFonts w:ascii="Times New Roman" w:hAnsi="Times New Roman" w:cs="Times New Roman"/>
          <w:sz w:val="18"/>
          <w:szCs w:val="18"/>
        </w:rPr>
        <w:t>1</w:t>
      </w:r>
      <w:r w:rsidRPr="00E21D5C">
        <w:rPr>
          <w:rFonts w:ascii="Times New Roman" w:hAnsi="Times New Roman" w:cs="Times New Roman"/>
          <w:sz w:val="18"/>
          <w:szCs w:val="18"/>
        </w:rPr>
        <w:t xml:space="preserve"> National Occupational Employment and Wage Estimates United States.” (</w:t>
      </w:r>
      <w:proofErr w:type="gramStart"/>
      <w:r w:rsidRPr="00E21D5C">
        <w:rPr>
          <w:rFonts w:ascii="Times New Roman" w:hAnsi="Times New Roman" w:cs="Times New Roman"/>
          <w:sz w:val="18"/>
          <w:szCs w:val="18"/>
        </w:rPr>
        <w:t>accessed</w:t>
      </w:r>
      <w:proofErr w:type="gramEnd"/>
      <w:r w:rsidRPr="00E21D5C">
        <w:rPr>
          <w:rFonts w:ascii="Times New Roman" w:hAnsi="Times New Roman" w:cs="Times New Roman"/>
          <w:sz w:val="18"/>
          <w:szCs w:val="18"/>
        </w:rPr>
        <w:t xml:space="preserve"> from the following web site as of </w:t>
      </w:r>
      <w:r w:rsidR="000A172C">
        <w:rPr>
          <w:rFonts w:ascii="Times New Roman" w:hAnsi="Times New Roman" w:cs="Times New Roman"/>
          <w:sz w:val="18"/>
          <w:szCs w:val="18"/>
        </w:rPr>
        <w:t>April 14</w:t>
      </w:r>
      <w:r w:rsidRPr="00E21D5C">
        <w:rPr>
          <w:rFonts w:ascii="Times New Roman" w:hAnsi="Times New Roman" w:cs="Times New Roman"/>
          <w:sz w:val="18"/>
          <w:szCs w:val="18"/>
        </w:rPr>
        <w:t xml:space="preserve">, 2022: </w:t>
      </w:r>
      <w:hyperlink r:id="rId5" w:history="1">
        <w:r w:rsidRPr="00E21D5C">
          <w:rPr>
            <w:rStyle w:val="Hyperlink"/>
            <w:rFonts w:ascii="Times New Roman" w:hAnsi="Times New Roman" w:cs="Times New Roman"/>
            <w:sz w:val="18"/>
            <w:szCs w:val="18"/>
          </w:rPr>
          <w:t>https://www.bls.gov/oes/current/oes_nat.htm</w:t>
        </w:r>
      </w:hyperlink>
      <w:r w:rsidRPr="00E21D5C">
        <w:rPr>
          <w:rFonts w:ascii="Times New Roman" w:hAnsi="Times New Roman" w:cs="Times New Roman"/>
          <w:sz w:val="18"/>
          <w:szCs w:val="18"/>
        </w:rPr>
        <w:t xml:space="preserve">. </w:t>
      </w:r>
    </w:p>
    <w:p w14:paraId="6D840777" w14:textId="77777777" w:rsidR="0028399D" w:rsidRDefault="0028399D" w:rsidP="002839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FD88" w14:textId="4AC8CF53" w:rsidR="00B82339" w:rsidRDefault="00B82339">
    <w:pPr>
      <w:pStyle w:val="Header"/>
    </w:pPr>
    <w:r>
      <w:t>OLDER WORKERS IMPLEMENTAT</w:t>
    </w:r>
    <w:r w:rsidR="003359D6">
      <w:t>I</w:t>
    </w:r>
    <w:r>
      <w:t xml:space="preserve">ON AND DESCRIPTIVE STUDY </w:t>
    </w:r>
  </w:p>
  <w:p w14:paraId="2ABBBD0B" w14:textId="14C683F6" w:rsidR="000928F0" w:rsidRDefault="00B82339" w:rsidP="002149EA">
    <w:pPr>
      <w:pStyle w:val="Header"/>
    </w:pPr>
    <w:r>
      <w:t xml:space="preserve">OMB </w:t>
    </w:r>
    <w:r w:rsidR="000928F0">
      <w:t xml:space="preserve">CONTROL </w:t>
    </w:r>
    <w:r>
      <w:t xml:space="preserve">NO. </w:t>
    </w:r>
    <w:r w:rsidR="000928F0">
      <w:t>1290-0NEW</w:t>
    </w:r>
  </w:p>
  <w:p w14:paraId="1C9B72BD" w14:textId="1EC141EC" w:rsidR="002149EA" w:rsidRDefault="000928F0" w:rsidP="002149EA">
    <w:pPr>
      <w:pStyle w:val="Header"/>
    </w:pPr>
    <w:r>
      <w:t xml:space="preserve">OMB EXPIRATION </w:t>
    </w:r>
    <w:r w:rsidR="002149EA">
      <w:t>DATE</w:t>
    </w:r>
    <w:r>
      <w:t>:</w:t>
    </w:r>
  </w:p>
  <w:p w14:paraId="7019D850" w14:textId="2A8C6B14" w:rsidR="00476375" w:rsidRDefault="00476375" w:rsidP="002149EA">
    <w:pPr>
      <w:pStyle w:val="Header"/>
    </w:pPr>
  </w:p>
  <w:p w14:paraId="67F49509" w14:textId="77777777" w:rsidR="00476375" w:rsidRDefault="00476375" w:rsidP="002149EA">
    <w:pPr>
      <w:pStyle w:val="Header"/>
    </w:pPr>
  </w:p>
  <w:p w14:paraId="0F5F474C" w14:textId="6CFC2D71" w:rsidR="00B82339" w:rsidRDefault="00B82339" w:rsidP="0021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8DD"/>
    <w:multiLevelType w:val="hybridMultilevel"/>
    <w:tmpl w:val="30C8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593"/>
    <w:multiLevelType w:val="hybridMultilevel"/>
    <w:tmpl w:val="3B5E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546A"/>
    <w:multiLevelType w:val="hybridMultilevel"/>
    <w:tmpl w:val="DB1A0ACE"/>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C003819"/>
    <w:multiLevelType w:val="hybridMultilevel"/>
    <w:tmpl w:val="3AF6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8566C"/>
    <w:multiLevelType w:val="hybridMultilevel"/>
    <w:tmpl w:val="91A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42B32131"/>
    <w:multiLevelType w:val="hybridMultilevel"/>
    <w:tmpl w:val="10F2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41740"/>
    <w:multiLevelType w:val="hybridMultilevel"/>
    <w:tmpl w:val="4AB46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A282FBD"/>
    <w:multiLevelType w:val="hybridMultilevel"/>
    <w:tmpl w:val="2228B5E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D5C062C"/>
    <w:multiLevelType w:val="hybridMultilevel"/>
    <w:tmpl w:val="C4AEC4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7715479">
    <w:abstractNumId w:val="4"/>
  </w:num>
  <w:num w:numId="2" w16cid:durableId="204802660">
    <w:abstractNumId w:val="3"/>
  </w:num>
  <w:num w:numId="3" w16cid:durableId="522747200">
    <w:abstractNumId w:val="1"/>
  </w:num>
  <w:num w:numId="4" w16cid:durableId="1881548751">
    <w:abstractNumId w:val="2"/>
  </w:num>
  <w:num w:numId="5" w16cid:durableId="1622804394">
    <w:abstractNumId w:val="0"/>
  </w:num>
  <w:num w:numId="6" w16cid:durableId="1383749314">
    <w:abstractNumId w:val="8"/>
  </w:num>
  <w:num w:numId="7" w16cid:durableId="123618384">
    <w:abstractNumId w:val="6"/>
  </w:num>
  <w:num w:numId="8" w16cid:durableId="290479361">
    <w:abstractNumId w:val="9"/>
  </w:num>
  <w:num w:numId="9" w16cid:durableId="280377526">
    <w:abstractNumId w:val="7"/>
  </w:num>
  <w:num w:numId="10" w16cid:durableId="1553469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39"/>
    <w:rsid w:val="00000A44"/>
    <w:rsid w:val="00013634"/>
    <w:rsid w:val="00015531"/>
    <w:rsid w:val="000322F5"/>
    <w:rsid w:val="00061BAE"/>
    <w:rsid w:val="00065586"/>
    <w:rsid w:val="0007603B"/>
    <w:rsid w:val="000767C7"/>
    <w:rsid w:val="000928F0"/>
    <w:rsid w:val="000A172C"/>
    <w:rsid w:val="000A6FA1"/>
    <w:rsid w:val="000B3E48"/>
    <w:rsid w:val="000C1F9B"/>
    <w:rsid w:val="00135549"/>
    <w:rsid w:val="001415A4"/>
    <w:rsid w:val="0016370D"/>
    <w:rsid w:val="0018496F"/>
    <w:rsid w:val="001D6B68"/>
    <w:rsid w:val="001F12AC"/>
    <w:rsid w:val="00213DF7"/>
    <w:rsid w:val="002149EA"/>
    <w:rsid w:val="002234F3"/>
    <w:rsid w:val="00250A2F"/>
    <w:rsid w:val="0028399D"/>
    <w:rsid w:val="00283AD1"/>
    <w:rsid w:val="002E61FD"/>
    <w:rsid w:val="002F6883"/>
    <w:rsid w:val="00304F40"/>
    <w:rsid w:val="003359D6"/>
    <w:rsid w:val="00361D0F"/>
    <w:rsid w:val="003659C3"/>
    <w:rsid w:val="003853AE"/>
    <w:rsid w:val="003A008D"/>
    <w:rsid w:val="003A1E5A"/>
    <w:rsid w:val="003D5BF5"/>
    <w:rsid w:val="003D6514"/>
    <w:rsid w:val="003D7D51"/>
    <w:rsid w:val="003F10D2"/>
    <w:rsid w:val="00401865"/>
    <w:rsid w:val="0046022B"/>
    <w:rsid w:val="00463346"/>
    <w:rsid w:val="00476375"/>
    <w:rsid w:val="0048492B"/>
    <w:rsid w:val="004C7105"/>
    <w:rsid w:val="004D3EEF"/>
    <w:rsid w:val="004E6F1D"/>
    <w:rsid w:val="00502372"/>
    <w:rsid w:val="00543DAE"/>
    <w:rsid w:val="005536DA"/>
    <w:rsid w:val="00557ED1"/>
    <w:rsid w:val="00566674"/>
    <w:rsid w:val="005762CB"/>
    <w:rsid w:val="005E39CE"/>
    <w:rsid w:val="005F6D0B"/>
    <w:rsid w:val="00613BE1"/>
    <w:rsid w:val="006167F4"/>
    <w:rsid w:val="00673FB5"/>
    <w:rsid w:val="00674556"/>
    <w:rsid w:val="00683AB4"/>
    <w:rsid w:val="00685D8F"/>
    <w:rsid w:val="006B006E"/>
    <w:rsid w:val="006C45C0"/>
    <w:rsid w:val="006E30CB"/>
    <w:rsid w:val="006E44C7"/>
    <w:rsid w:val="006E72DC"/>
    <w:rsid w:val="006F5F21"/>
    <w:rsid w:val="007054C3"/>
    <w:rsid w:val="007256CD"/>
    <w:rsid w:val="00732F64"/>
    <w:rsid w:val="00771005"/>
    <w:rsid w:val="007A463F"/>
    <w:rsid w:val="007C780B"/>
    <w:rsid w:val="008109A5"/>
    <w:rsid w:val="00847555"/>
    <w:rsid w:val="0085440A"/>
    <w:rsid w:val="00867F79"/>
    <w:rsid w:val="00880B60"/>
    <w:rsid w:val="0088739D"/>
    <w:rsid w:val="008A2969"/>
    <w:rsid w:val="008A60A5"/>
    <w:rsid w:val="008C0463"/>
    <w:rsid w:val="008E5FE5"/>
    <w:rsid w:val="0090446A"/>
    <w:rsid w:val="00906460"/>
    <w:rsid w:val="009065D8"/>
    <w:rsid w:val="00907CE7"/>
    <w:rsid w:val="00913AAC"/>
    <w:rsid w:val="00946BAF"/>
    <w:rsid w:val="00977E47"/>
    <w:rsid w:val="009A08F4"/>
    <w:rsid w:val="009A7FF9"/>
    <w:rsid w:val="009C3160"/>
    <w:rsid w:val="009E142E"/>
    <w:rsid w:val="00A13E62"/>
    <w:rsid w:val="00A22FEF"/>
    <w:rsid w:val="00A40837"/>
    <w:rsid w:val="00A42D7E"/>
    <w:rsid w:val="00A543B5"/>
    <w:rsid w:val="00A56CE2"/>
    <w:rsid w:val="00A742E5"/>
    <w:rsid w:val="00A761B4"/>
    <w:rsid w:val="00A83E19"/>
    <w:rsid w:val="00A86493"/>
    <w:rsid w:val="00AE3477"/>
    <w:rsid w:val="00AE51E6"/>
    <w:rsid w:val="00AE5E16"/>
    <w:rsid w:val="00AE6160"/>
    <w:rsid w:val="00AF717B"/>
    <w:rsid w:val="00B009AE"/>
    <w:rsid w:val="00B13BB0"/>
    <w:rsid w:val="00B17378"/>
    <w:rsid w:val="00B1772B"/>
    <w:rsid w:val="00B243EB"/>
    <w:rsid w:val="00B42C5D"/>
    <w:rsid w:val="00B51CF5"/>
    <w:rsid w:val="00B55B6E"/>
    <w:rsid w:val="00B71877"/>
    <w:rsid w:val="00B80ED3"/>
    <w:rsid w:val="00B82339"/>
    <w:rsid w:val="00B869D5"/>
    <w:rsid w:val="00BC127F"/>
    <w:rsid w:val="00BC30A9"/>
    <w:rsid w:val="00BC7F2E"/>
    <w:rsid w:val="00C0386E"/>
    <w:rsid w:val="00C0423D"/>
    <w:rsid w:val="00C06202"/>
    <w:rsid w:val="00C173A7"/>
    <w:rsid w:val="00C209C9"/>
    <w:rsid w:val="00C361A1"/>
    <w:rsid w:val="00C42ED9"/>
    <w:rsid w:val="00C45B46"/>
    <w:rsid w:val="00C729B2"/>
    <w:rsid w:val="00C744C1"/>
    <w:rsid w:val="00CB72BC"/>
    <w:rsid w:val="00D00BDE"/>
    <w:rsid w:val="00D02CAD"/>
    <w:rsid w:val="00D14259"/>
    <w:rsid w:val="00D20BD3"/>
    <w:rsid w:val="00D22807"/>
    <w:rsid w:val="00D26CD5"/>
    <w:rsid w:val="00D530AF"/>
    <w:rsid w:val="00D617C2"/>
    <w:rsid w:val="00D902DB"/>
    <w:rsid w:val="00DB49ED"/>
    <w:rsid w:val="00DD34B1"/>
    <w:rsid w:val="00DD76EA"/>
    <w:rsid w:val="00DE42C8"/>
    <w:rsid w:val="00E00D81"/>
    <w:rsid w:val="00E119E2"/>
    <w:rsid w:val="00E167B7"/>
    <w:rsid w:val="00E21D5C"/>
    <w:rsid w:val="00E322DC"/>
    <w:rsid w:val="00E64633"/>
    <w:rsid w:val="00E90C36"/>
    <w:rsid w:val="00EA3156"/>
    <w:rsid w:val="00EC7886"/>
    <w:rsid w:val="00F30F31"/>
    <w:rsid w:val="00F63067"/>
    <w:rsid w:val="00F71544"/>
    <w:rsid w:val="00F73664"/>
    <w:rsid w:val="00F73850"/>
    <w:rsid w:val="00FA4654"/>
    <w:rsid w:val="00FD2018"/>
    <w:rsid w:val="00FE3E25"/>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75B9C"/>
  <w15:docId w15:val="{5FD82BC1-4630-4A61-AFC9-DB2224F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3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39"/>
  </w:style>
  <w:style w:type="paragraph" w:styleId="Footer">
    <w:name w:val="footer"/>
    <w:basedOn w:val="Normal"/>
    <w:link w:val="FooterChar"/>
    <w:uiPriority w:val="99"/>
    <w:unhideWhenUsed/>
    <w:rsid w:val="00B82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39"/>
  </w:style>
  <w:style w:type="paragraph" w:styleId="ListParagraph">
    <w:name w:val="List Paragraph"/>
    <w:basedOn w:val="Normal"/>
    <w:uiPriority w:val="1"/>
    <w:qFormat/>
    <w:rsid w:val="00B82339"/>
    <w:pPr>
      <w:widowControl w:val="0"/>
      <w:spacing w:after="0" w:line="240" w:lineRule="auto"/>
    </w:pPr>
  </w:style>
  <w:style w:type="paragraph" w:customStyle="1" w:styleId="H3Alpha">
    <w:name w:val="H3_Alpha"/>
    <w:basedOn w:val="Heading2"/>
    <w:next w:val="Normal"/>
    <w:link w:val="H3AlphaChar"/>
    <w:qFormat/>
    <w:rsid w:val="00AE3477"/>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AE3477"/>
    <w:rPr>
      <w:rFonts w:ascii="Arial Black" w:eastAsia="Times New Roman" w:hAnsi="Arial Black" w:cs="Times New Roman"/>
      <w:color w:val="2F5496" w:themeColor="accent1" w:themeShade="BF"/>
      <w:sz w:val="26"/>
      <w:szCs w:val="20"/>
    </w:rPr>
  </w:style>
  <w:style w:type="character" w:customStyle="1" w:styleId="Heading2Char">
    <w:name w:val="Heading 2 Char"/>
    <w:basedOn w:val="DefaultParagraphFont"/>
    <w:link w:val="Heading2"/>
    <w:uiPriority w:val="9"/>
    <w:semiHidden/>
    <w:rsid w:val="00AE3477"/>
    <w:rPr>
      <w:rFonts w:asciiTheme="majorHAnsi" w:eastAsiaTheme="majorEastAsia" w:hAnsiTheme="majorHAnsi" w:cstheme="majorBidi"/>
      <w:color w:val="2F5496" w:themeColor="accent1" w:themeShade="BF"/>
      <w:sz w:val="26"/>
      <w:szCs w:val="26"/>
    </w:rPr>
  </w:style>
  <w:style w:type="paragraph" w:customStyle="1" w:styleId="NormalSS">
    <w:name w:val="NormalSS"/>
    <w:basedOn w:val="Normal"/>
    <w:link w:val="NormalSSChar"/>
    <w:qFormat/>
    <w:rsid w:val="00061BAE"/>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061BAE"/>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3A1E5A"/>
    <w:rPr>
      <w:sz w:val="16"/>
      <w:szCs w:val="16"/>
    </w:rPr>
  </w:style>
  <w:style w:type="paragraph" w:styleId="CommentText">
    <w:name w:val="annotation text"/>
    <w:basedOn w:val="Normal"/>
    <w:link w:val="CommentTextChar"/>
    <w:uiPriority w:val="99"/>
    <w:unhideWhenUsed/>
    <w:rsid w:val="003A1E5A"/>
    <w:pPr>
      <w:spacing w:line="240" w:lineRule="auto"/>
    </w:pPr>
    <w:rPr>
      <w:sz w:val="20"/>
      <w:szCs w:val="20"/>
    </w:rPr>
  </w:style>
  <w:style w:type="character" w:customStyle="1" w:styleId="CommentTextChar">
    <w:name w:val="Comment Text Char"/>
    <w:basedOn w:val="DefaultParagraphFont"/>
    <w:link w:val="CommentText"/>
    <w:uiPriority w:val="99"/>
    <w:rsid w:val="003A1E5A"/>
    <w:rPr>
      <w:sz w:val="20"/>
      <w:szCs w:val="20"/>
    </w:rPr>
  </w:style>
  <w:style w:type="paragraph" w:styleId="CommentSubject">
    <w:name w:val="annotation subject"/>
    <w:basedOn w:val="CommentText"/>
    <w:next w:val="CommentText"/>
    <w:link w:val="CommentSubjectChar"/>
    <w:uiPriority w:val="99"/>
    <w:semiHidden/>
    <w:unhideWhenUsed/>
    <w:rsid w:val="003A1E5A"/>
    <w:rPr>
      <w:b/>
      <w:bCs/>
    </w:rPr>
  </w:style>
  <w:style w:type="character" w:customStyle="1" w:styleId="CommentSubjectChar">
    <w:name w:val="Comment Subject Char"/>
    <w:basedOn w:val="CommentTextChar"/>
    <w:link w:val="CommentSubject"/>
    <w:uiPriority w:val="99"/>
    <w:semiHidden/>
    <w:rsid w:val="003A1E5A"/>
    <w:rPr>
      <w:b/>
      <w:bCs/>
      <w:sz w:val="20"/>
      <w:szCs w:val="20"/>
    </w:rPr>
  </w:style>
  <w:style w:type="table" w:styleId="TableGrid">
    <w:name w:val="Table Grid"/>
    <w:basedOn w:val="TableNormal"/>
    <w:uiPriority w:val="39"/>
    <w:rsid w:val="0028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0B"/>
    <w:rPr>
      <w:rFonts w:ascii="Segoe UI" w:hAnsi="Segoe UI" w:cs="Segoe UI"/>
      <w:sz w:val="18"/>
      <w:szCs w:val="18"/>
    </w:rPr>
  </w:style>
  <w:style w:type="paragraph" w:customStyle="1" w:styleId="Default">
    <w:name w:val="Default"/>
    <w:rsid w:val="003359D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D53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0AF"/>
    <w:rPr>
      <w:sz w:val="20"/>
      <w:szCs w:val="20"/>
    </w:rPr>
  </w:style>
  <w:style w:type="character" w:styleId="FootnoteReference">
    <w:name w:val="footnote reference"/>
    <w:basedOn w:val="DefaultParagraphFont"/>
    <w:qFormat/>
    <w:rsid w:val="00D530AF"/>
    <w:rPr>
      <w:rFonts w:ascii="Times New Roman" w:hAnsi="Times New Roman"/>
      <w:color w:val="auto"/>
      <w:spacing w:val="0"/>
      <w:position w:val="0"/>
      <w:sz w:val="24"/>
      <w:u w:color="000080"/>
      <w:effect w:val="none"/>
      <w:vertAlign w:val="superscript"/>
    </w:rPr>
  </w:style>
  <w:style w:type="character" w:styleId="Hyperlink">
    <w:name w:val="Hyperlink"/>
    <w:basedOn w:val="DefaultParagraphFont"/>
    <w:uiPriority w:val="99"/>
    <w:rsid w:val="00D530AF"/>
    <w:rPr>
      <w:color w:val="0000FF"/>
      <w:u w:val="single"/>
    </w:rPr>
  </w:style>
  <w:style w:type="character" w:styleId="FollowedHyperlink">
    <w:name w:val="FollowedHyperlink"/>
    <w:basedOn w:val="DefaultParagraphFont"/>
    <w:uiPriority w:val="99"/>
    <w:semiHidden/>
    <w:unhideWhenUsed/>
    <w:rsid w:val="00D530AF"/>
    <w:rPr>
      <w:color w:val="954F72" w:themeColor="followedHyperlink"/>
      <w:u w:val="single"/>
    </w:rPr>
  </w:style>
  <w:style w:type="table" w:customStyle="1" w:styleId="SMPRTableBlue">
    <w:name w:val="SMPR_Table_Blue"/>
    <w:basedOn w:val="TableNormal"/>
    <w:uiPriority w:val="99"/>
    <w:rsid w:val="00D530AF"/>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250A2F"/>
    <w:rPr>
      <w:color w:val="605E5C"/>
      <w:shd w:val="clear" w:color="auto" w:fill="E1DFDD"/>
    </w:rPr>
  </w:style>
  <w:style w:type="paragraph" w:styleId="EndnoteText">
    <w:name w:val="endnote text"/>
    <w:basedOn w:val="Normal"/>
    <w:link w:val="EndnoteTextChar"/>
    <w:uiPriority w:val="99"/>
    <w:semiHidden/>
    <w:unhideWhenUsed/>
    <w:rsid w:val="006C4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5C0"/>
    <w:rPr>
      <w:sz w:val="20"/>
      <w:szCs w:val="20"/>
    </w:rPr>
  </w:style>
  <w:style w:type="paragraph" w:styleId="Revision">
    <w:name w:val="Revision"/>
    <w:hidden/>
    <w:uiPriority w:val="99"/>
    <w:semiHidden/>
    <w:rsid w:val="0009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7059">
      <w:bodyDiv w:val="1"/>
      <w:marLeft w:val="0"/>
      <w:marRight w:val="0"/>
      <w:marTop w:val="0"/>
      <w:marBottom w:val="0"/>
      <w:divBdr>
        <w:top w:val="none" w:sz="0" w:space="0" w:color="auto"/>
        <w:left w:val="none" w:sz="0" w:space="0" w:color="auto"/>
        <w:bottom w:val="none" w:sz="0" w:space="0" w:color="auto"/>
        <w:right w:val="none" w:sz="0" w:space="0" w:color="auto"/>
      </w:divBdr>
    </w:div>
    <w:div w:id="16740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DC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tes.nationalacademies.org/cs/groups/pgasite/documents/webpage/pga_168146.pdf" TargetMode="External"/><Relationship Id="rId2" Type="http://schemas.openxmlformats.org/officeDocument/2006/relationships/hyperlink" Target="https://data.bls.gov/PDQWeb/ln" TargetMode="External"/><Relationship Id="rId1" Type="http://schemas.openxmlformats.org/officeDocument/2006/relationships/hyperlink" Target="https://www.bls.gov/cps/aa2020/cpsaat35.htm" TargetMode="External"/><Relationship Id="rId5" Type="http://schemas.openxmlformats.org/officeDocument/2006/relationships/hyperlink" Target="https://www.bls.gov/oes/current/oes_nat.htm" TargetMode="External"/><Relationship Id="rId4" Type="http://schemas.openxmlformats.org/officeDocument/2006/relationships/hyperlink" Target="https://www.mathematica.org/publications/evaluation-of-the-senior-community-service-employment-program-scsep-process-and-outcome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DC15-8CC1-4B39-BE39-9C45B57C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AduGyamfi, Afia</dc:creator>
  <cp:keywords/>
  <dc:description/>
  <cp:lastModifiedBy>Yi, Chayun - ASP</cp:lastModifiedBy>
  <cp:revision>3</cp:revision>
  <dcterms:created xsi:type="dcterms:W3CDTF">2022-07-27T17:03:00Z</dcterms:created>
  <dcterms:modified xsi:type="dcterms:W3CDTF">2022-07-27T17:24:00Z</dcterms:modified>
</cp:coreProperties>
</file>