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F1BA7" w:rsidR="009E0798" w:rsidP="00720F2A" w:rsidRDefault="009E0798">
      <w:pPr>
        <w:widowControl/>
        <w:suppressAutoHyphens/>
        <w:jc w:val="center"/>
        <w:rPr>
          <w:b/>
          <w:sz w:val="22"/>
          <w:szCs w:val="22"/>
        </w:rPr>
      </w:pPr>
      <w:bookmarkStart w:name="_GoBack" w:id="0"/>
      <w:bookmarkEnd w:id="0"/>
      <w:r w:rsidRPr="009F1BA7">
        <w:rPr>
          <w:b/>
          <w:sz w:val="22"/>
          <w:szCs w:val="22"/>
        </w:rPr>
        <w:t xml:space="preserve">DEPARTMENT OF THE TREASURY </w:t>
      </w:r>
    </w:p>
    <w:p w:rsidRPr="009F1BA7" w:rsidR="009E0798" w:rsidP="00720F2A" w:rsidRDefault="009E0798">
      <w:pPr>
        <w:widowControl/>
        <w:suppressAutoHyphens/>
        <w:jc w:val="center"/>
        <w:rPr>
          <w:b/>
          <w:sz w:val="24"/>
          <w:szCs w:val="24"/>
        </w:rPr>
      </w:pPr>
    </w:p>
    <w:p w:rsidRPr="009F1BA7" w:rsidR="009E0798" w:rsidP="00720F2A" w:rsidRDefault="009E0798">
      <w:pPr>
        <w:widowControl/>
        <w:suppressAutoHyphens/>
        <w:jc w:val="center"/>
        <w:rPr>
          <w:b/>
          <w:sz w:val="22"/>
          <w:szCs w:val="22"/>
        </w:rPr>
      </w:pPr>
      <w:r w:rsidRPr="009F1BA7">
        <w:rPr>
          <w:b/>
          <w:sz w:val="22"/>
          <w:szCs w:val="22"/>
        </w:rPr>
        <w:t xml:space="preserve">ALCOHOL AND TOBACCO TAX AND TRADE BUREAU </w:t>
      </w:r>
    </w:p>
    <w:p w:rsidRPr="009F1BA7" w:rsidR="009E0798" w:rsidP="00720F2A" w:rsidRDefault="009E0798">
      <w:pPr>
        <w:widowControl/>
        <w:suppressAutoHyphens/>
        <w:jc w:val="center"/>
        <w:rPr>
          <w:b/>
          <w:sz w:val="24"/>
          <w:szCs w:val="24"/>
        </w:rPr>
      </w:pPr>
    </w:p>
    <w:p w:rsidRPr="009F1BA7" w:rsidR="009E0798" w:rsidP="00720F2A" w:rsidRDefault="009E0798">
      <w:pPr>
        <w:widowControl/>
        <w:suppressAutoHyphens/>
        <w:jc w:val="center"/>
        <w:rPr>
          <w:b/>
          <w:sz w:val="22"/>
          <w:szCs w:val="22"/>
        </w:rPr>
      </w:pPr>
      <w:r w:rsidRPr="009F1BA7">
        <w:rPr>
          <w:b/>
          <w:sz w:val="22"/>
          <w:szCs w:val="22"/>
        </w:rPr>
        <w:t xml:space="preserve">Supporting Statement –– Information Collection Request </w:t>
      </w:r>
    </w:p>
    <w:p w:rsidRPr="009F1BA7" w:rsidR="009E0798" w:rsidP="00720F2A" w:rsidRDefault="009E0798">
      <w:pPr>
        <w:widowControl/>
        <w:suppressAutoHyphens/>
        <w:jc w:val="center"/>
        <w:rPr>
          <w:b/>
          <w:sz w:val="28"/>
          <w:szCs w:val="28"/>
        </w:rPr>
      </w:pPr>
    </w:p>
    <w:p w:rsidRPr="009F1BA7" w:rsidR="009E0798" w:rsidP="00720F2A" w:rsidRDefault="009E0798">
      <w:pPr>
        <w:widowControl/>
        <w:suppressAutoHyphens/>
        <w:jc w:val="center"/>
        <w:rPr>
          <w:b/>
          <w:sz w:val="22"/>
          <w:szCs w:val="22"/>
          <w:u w:val="single"/>
        </w:rPr>
      </w:pPr>
      <w:r w:rsidRPr="009F1BA7">
        <w:rPr>
          <w:b/>
          <w:sz w:val="22"/>
          <w:szCs w:val="22"/>
          <w:u w:val="single"/>
        </w:rPr>
        <w:t>OMB Control Number 1513–</w:t>
      </w:r>
      <w:r w:rsidRPr="009F1BA7" w:rsidR="006C3A26">
        <w:rPr>
          <w:b/>
          <w:sz w:val="22"/>
          <w:szCs w:val="22"/>
          <w:u w:val="single"/>
        </w:rPr>
        <w:t>0093</w:t>
      </w:r>
      <w:r w:rsidRPr="009F1BA7">
        <w:rPr>
          <w:b/>
          <w:sz w:val="22"/>
          <w:szCs w:val="22"/>
          <w:u w:val="single"/>
        </w:rPr>
        <w:t xml:space="preserve"> </w:t>
      </w:r>
    </w:p>
    <w:p w:rsidRPr="009F1BA7" w:rsidR="00182719" w:rsidP="00720F2A" w:rsidRDefault="00182719">
      <w:pPr>
        <w:widowControl/>
        <w:suppressAutoHyphens/>
        <w:jc w:val="center"/>
        <w:rPr>
          <w:b/>
          <w:sz w:val="28"/>
          <w:szCs w:val="28"/>
          <w:u w:val="single"/>
        </w:rPr>
      </w:pPr>
    </w:p>
    <w:p w:rsidRPr="009F1BA7" w:rsidR="00FD16B4" w:rsidP="00720F2A" w:rsidRDefault="00FD16B4">
      <w:pPr>
        <w:widowControl/>
        <w:jc w:val="center"/>
        <w:rPr>
          <w:b/>
          <w:sz w:val="22"/>
          <w:szCs w:val="22"/>
        </w:rPr>
      </w:pPr>
      <w:r w:rsidRPr="009F1BA7">
        <w:rPr>
          <w:b/>
          <w:sz w:val="22"/>
          <w:szCs w:val="22"/>
        </w:rPr>
        <w:t xml:space="preserve">Application for </w:t>
      </w:r>
      <w:r w:rsidRPr="009F1BA7" w:rsidR="006C3A26">
        <w:rPr>
          <w:b/>
          <w:sz w:val="22"/>
          <w:szCs w:val="22"/>
        </w:rPr>
        <w:t>Extension of Time for Payment of Tax</w:t>
      </w:r>
      <w:r w:rsidRPr="009F1BA7">
        <w:rPr>
          <w:b/>
          <w:sz w:val="22"/>
          <w:szCs w:val="22"/>
        </w:rPr>
        <w:t xml:space="preserve">; </w:t>
      </w:r>
      <w:r w:rsidRPr="009F1BA7" w:rsidR="00A52882">
        <w:rPr>
          <w:b/>
          <w:sz w:val="22"/>
          <w:szCs w:val="22"/>
        </w:rPr>
        <w:t xml:space="preserve">Application for </w:t>
      </w:r>
    </w:p>
    <w:p w:rsidRPr="009F1BA7" w:rsidR="009E0798" w:rsidP="00720F2A" w:rsidRDefault="00FD16B4">
      <w:pPr>
        <w:widowControl/>
        <w:jc w:val="center"/>
        <w:rPr>
          <w:b/>
          <w:sz w:val="22"/>
          <w:szCs w:val="22"/>
        </w:rPr>
      </w:pPr>
      <w:r w:rsidRPr="009F1BA7">
        <w:rPr>
          <w:b/>
          <w:sz w:val="22"/>
          <w:szCs w:val="22"/>
        </w:rPr>
        <w:t xml:space="preserve">Installment Agreement </w:t>
      </w:r>
    </w:p>
    <w:p w:rsidRPr="009F1BA7" w:rsidR="00394A29" w:rsidP="00394A29" w:rsidRDefault="00394A29">
      <w:pPr>
        <w:ind w:right="576"/>
        <w:rPr>
          <w:sz w:val="28"/>
          <w:szCs w:val="28"/>
        </w:rPr>
      </w:pPr>
    </w:p>
    <w:p w:rsidRPr="009F1BA7" w:rsidR="00394A29" w:rsidP="00394A29" w:rsidRDefault="00394A29">
      <w:pPr>
        <w:rPr>
          <w:b/>
          <w:sz w:val="22"/>
          <w:szCs w:val="22"/>
          <w:u w:val="single"/>
        </w:rPr>
      </w:pPr>
      <w:r w:rsidRPr="009F1BA7">
        <w:rPr>
          <w:b/>
          <w:sz w:val="22"/>
          <w:szCs w:val="22"/>
          <w:u w:val="single"/>
        </w:rPr>
        <w:t xml:space="preserve">Changes Since Last Approval </w:t>
      </w:r>
    </w:p>
    <w:p w:rsidRPr="009F1BA7" w:rsidR="00394A29" w:rsidP="00394A29" w:rsidRDefault="00394A29">
      <w:pPr>
        <w:rPr>
          <w:sz w:val="22"/>
          <w:szCs w:val="22"/>
        </w:rPr>
      </w:pPr>
    </w:p>
    <w:p w:rsidRPr="009F1BA7" w:rsidR="00394A29" w:rsidP="00394A29" w:rsidRDefault="00394A29">
      <w:pPr>
        <w:ind w:left="360"/>
        <w:rPr>
          <w:sz w:val="22"/>
          <w:szCs w:val="22"/>
        </w:rPr>
      </w:pPr>
      <w:r w:rsidRPr="009F1BA7">
        <w:rPr>
          <w:sz w:val="22"/>
          <w:szCs w:val="22"/>
        </w:rPr>
        <w:t xml:space="preserve">Changes made to the Supporting Statement since this information collection’s last approval: </w:t>
      </w:r>
    </w:p>
    <w:p w:rsidRPr="009F1BA7" w:rsidR="00394A29" w:rsidP="00394A29" w:rsidRDefault="00394A29">
      <w:pPr>
        <w:ind w:left="360"/>
        <w:rPr>
          <w:sz w:val="22"/>
          <w:szCs w:val="22"/>
        </w:rPr>
      </w:pPr>
    </w:p>
    <w:p w:rsidRPr="009F1BA7" w:rsidR="00E5773C" w:rsidP="00E5773C" w:rsidRDefault="00E5773C">
      <w:pPr>
        <w:numPr>
          <w:ilvl w:val="0"/>
          <w:numId w:val="3"/>
        </w:numPr>
        <w:spacing w:after="120"/>
        <w:ind w:left="720"/>
        <w:rPr>
          <w:sz w:val="22"/>
          <w:szCs w:val="22"/>
        </w:rPr>
      </w:pPr>
      <w:r w:rsidRPr="009F1BA7">
        <w:rPr>
          <w:sz w:val="22"/>
          <w:szCs w:val="22"/>
        </w:rPr>
        <w:t xml:space="preserve">In Question 8, TTB is updating the Federal Register publication citation for the most recent 60-day notice </w:t>
      </w:r>
      <w:r w:rsidRPr="009F1BA7" w:rsidR="00F0061D">
        <w:rPr>
          <w:sz w:val="22"/>
          <w:szCs w:val="22"/>
        </w:rPr>
        <w:t xml:space="preserve">soliciting </w:t>
      </w:r>
      <w:r w:rsidRPr="009F1BA7">
        <w:rPr>
          <w:sz w:val="22"/>
          <w:szCs w:val="22"/>
        </w:rPr>
        <w:t>comments on this information collection</w:t>
      </w:r>
      <w:r w:rsidRPr="009F1BA7" w:rsidR="00F0061D">
        <w:rPr>
          <w:sz w:val="22"/>
          <w:szCs w:val="22"/>
        </w:rPr>
        <w:t xml:space="preserve"> request</w:t>
      </w:r>
      <w:r w:rsidRPr="009F1BA7">
        <w:rPr>
          <w:sz w:val="22"/>
          <w:szCs w:val="22"/>
        </w:rPr>
        <w:t xml:space="preserve">. </w:t>
      </w:r>
    </w:p>
    <w:p w:rsidRPr="009F1BA7" w:rsidR="009976AC" w:rsidP="009D5D68" w:rsidRDefault="00435360">
      <w:pPr>
        <w:numPr>
          <w:ilvl w:val="0"/>
          <w:numId w:val="3"/>
        </w:numPr>
        <w:spacing w:after="120"/>
        <w:ind w:left="720"/>
        <w:rPr>
          <w:sz w:val="22"/>
          <w:szCs w:val="22"/>
        </w:rPr>
      </w:pPr>
      <w:r w:rsidRPr="009F1BA7">
        <w:rPr>
          <w:sz w:val="22"/>
          <w:szCs w:val="22"/>
        </w:rPr>
        <w:t xml:space="preserve">In Question 14, TTB is </w:t>
      </w:r>
      <w:r w:rsidRPr="009F1BA7" w:rsidR="009976AC">
        <w:rPr>
          <w:sz w:val="22"/>
          <w:szCs w:val="22"/>
        </w:rPr>
        <w:t xml:space="preserve">reorganizing its response and is clarifying that its general costs for this information collection are for mailing supplies and postage, and not “overhead” as previously reported. </w:t>
      </w:r>
    </w:p>
    <w:p w:rsidRPr="009F1BA7" w:rsidR="00E5773C" w:rsidP="009D5D68" w:rsidRDefault="00E5773C">
      <w:pPr>
        <w:numPr>
          <w:ilvl w:val="0"/>
          <w:numId w:val="3"/>
        </w:numPr>
        <w:spacing w:after="120"/>
        <w:ind w:left="720"/>
        <w:rPr>
          <w:sz w:val="22"/>
          <w:szCs w:val="22"/>
        </w:rPr>
      </w:pPr>
      <w:r w:rsidRPr="009F1BA7">
        <w:rPr>
          <w:sz w:val="22"/>
          <w:szCs w:val="22"/>
        </w:rPr>
        <w:t>In Question 15, TTB is updating the response to reflect that this submission is for a</w:t>
      </w:r>
      <w:r w:rsidRPr="009F1BA7" w:rsidR="00F0061D">
        <w:rPr>
          <w:sz w:val="22"/>
          <w:szCs w:val="22"/>
        </w:rPr>
        <w:t xml:space="preserve"> regular, 3-year </w:t>
      </w:r>
      <w:r w:rsidRPr="009F1BA7">
        <w:rPr>
          <w:sz w:val="22"/>
          <w:szCs w:val="22"/>
        </w:rPr>
        <w:t xml:space="preserve">extension of the most-recent OMB approval, </w:t>
      </w:r>
      <w:r w:rsidRPr="009F1BA7" w:rsidR="004B791D">
        <w:rPr>
          <w:sz w:val="22"/>
          <w:szCs w:val="22"/>
        </w:rPr>
        <w:t xml:space="preserve">which was </w:t>
      </w:r>
      <w:r w:rsidRPr="009F1BA7">
        <w:rPr>
          <w:sz w:val="22"/>
          <w:szCs w:val="22"/>
        </w:rPr>
        <w:t xml:space="preserve">made on an emergency basis on January 26, 2022.  </w:t>
      </w:r>
      <w:r w:rsidRPr="009F1BA7" w:rsidR="00F0061D">
        <w:rPr>
          <w:sz w:val="22"/>
          <w:szCs w:val="22"/>
        </w:rPr>
        <w:t>As such, there are no program changes or adjustments to this information collection request</w:t>
      </w:r>
      <w:r w:rsidR="007E3230">
        <w:rPr>
          <w:sz w:val="22"/>
          <w:szCs w:val="22"/>
        </w:rPr>
        <w:t xml:space="preserve"> at this time</w:t>
      </w:r>
      <w:r w:rsidRPr="009F1BA7" w:rsidR="00F0061D">
        <w:rPr>
          <w:sz w:val="22"/>
          <w:szCs w:val="22"/>
        </w:rPr>
        <w:t xml:space="preserve">. </w:t>
      </w:r>
    </w:p>
    <w:p w:rsidRPr="009F1BA7" w:rsidR="00E5773C" w:rsidP="00E5773C" w:rsidRDefault="00E5773C">
      <w:pPr>
        <w:widowControl/>
        <w:numPr>
          <w:ilvl w:val="0"/>
          <w:numId w:val="3"/>
        </w:numPr>
        <w:autoSpaceDE/>
        <w:autoSpaceDN/>
        <w:adjustRightInd/>
        <w:ind w:left="720"/>
        <w:rPr>
          <w:sz w:val="22"/>
          <w:szCs w:val="22"/>
        </w:rPr>
      </w:pPr>
      <w:r w:rsidRPr="009F1BA7">
        <w:rPr>
          <w:sz w:val="22"/>
          <w:szCs w:val="22"/>
        </w:rPr>
        <w:t xml:space="preserve">Throughout this Supporting Statement, TTB is making minor editorial and grammatical changes for clarity. </w:t>
      </w:r>
    </w:p>
    <w:p w:rsidRPr="009F1BA7" w:rsidR="00394A29" w:rsidP="00394A29" w:rsidRDefault="00394A29">
      <w:pPr>
        <w:tabs>
          <w:tab w:val="left" w:pos="540"/>
        </w:tabs>
        <w:rPr>
          <w:sz w:val="28"/>
          <w:szCs w:val="28"/>
        </w:rPr>
      </w:pPr>
    </w:p>
    <w:p w:rsidRPr="009F1BA7" w:rsidR="006C3A26" w:rsidP="00720F2A" w:rsidRDefault="006C3A26">
      <w:pPr>
        <w:widowControl/>
        <w:suppressAutoHyphens/>
        <w:rPr>
          <w:b/>
          <w:sz w:val="22"/>
          <w:szCs w:val="22"/>
          <w:u w:val="single"/>
        </w:rPr>
      </w:pPr>
      <w:r w:rsidRPr="009F1BA7">
        <w:rPr>
          <w:b/>
          <w:sz w:val="22"/>
          <w:szCs w:val="22"/>
          <w:u w:val="single"/>
        </w:rPr>
        <w:t xml:space="preserve">A.  Justification </w:t>
      </w:r>
    </w:p>
    <w:p w:rsidRPr="009F1BA7" w:rsidR="006C3A26" w:rsidP="00720F2A" w:rsidRDefault="006C3A26">
      <w:pPr>
        <w:widowControl/>
        <w:suppressAutoHyphens/>
        <w:rPr>
          <w:sz w:val="22"/>
          <w:szCs w:val="22"/>
        </w:rPr>
      </w:pPr>
    </w:p>
    <w:p w:rsidRPr="009F1BA7" w:rsidR="006C3A26" w:rsidP="00720F2A" w:rsidRDefault="006C3A26">
      <w:pPr>
        <w:widowControl/>
        <w:suppressAutoHyphens/>
        <w:rPr>
          <w:i/>
          <w:sz w:val="22"/>
          <w:szCs w:val="22"/>
        </w:rPr>
      </w:pPr>
      <w:r w:rsidRPr="009F1BA7">
        <w:rPr>
          <w:i/>
          <w:sz w:val="22"/>
          <w:szCs w:val="22"/>
        </w:rPr>
        <w:t xml:space="preserve">1.  What are the circumstances that make this collection of information necessary, and what legal or administrative requirements necessitate the collection?  Also align the information collection to TTB’s Line of Business/Sub-function and IT Investment, if one is used. </w:t>
      </w:r>
    </w:p>
    <w:p w:rsidRPr="009F1BA7" w:rsidR="006C3A26" w:rsidP="00720F2A" w:rsidRDefault="006C3A26">
      <w:pPr>
        <w:widowControl/>
        <w:rPr>
          <w:sz w:val="22"/>
          <w:szCs w:val="22"/>
          <w:highlight w:val="yellow"/>
        </w:rPr>
      </w:pPr>
    </w:p>
    <w:p w:rsidRPr="009F1BA7" w:rsidR="004B791D" w:rsidP="00720F2A" w:rsidRDefault="004B791D">
      <w:pPr>
        <w:widowControl/>
        <w:ind w:left="360"/>
        <w:rPr>
          <w:sz w:val="22"/>
          <w:szCs w:val="22"/>
        </w:rPr>
      </w:pPr>
      <w:r w:rsidRPr="009F1BA7">
        <w:rPr>
          <w:sz w:val="22"/>
          <w:szCs w:val="22"/>
        </w:rPr>
        <w:t>The Alcohol and Tobacco Tax and Trade Bureau (TTB) administers chapter 51 (distilled spirits, wine, and beer), chapter 52 (tobacco products, processed tobacco, and cigarette papers and tubes), and sections 4181–4182 (firearms and ammunition excise taxes) of the Internal Revenue Code of 1986 (IRC, 26 U.S.C.).  TTB administers those IRC provisions pursuant to section 1111(d) of the Homeland Security Act of 2002, as codified at 6 U.S.C. 531(d).  In addition, the Secretary of the Treasury (the Secretary) has delegated certain IRC administrative and enforcement authorities to TTB through Treasury Order 120–01.</w:t>
      </w:r>
    </w:p>
    <w:p w:rsidRPr="009F1BA7" w:rsidR="004B791D" w:rsidP="00720F2A" w:rsidRDefault="004B791D">
      <w:pPr>
        <w:widowControl/>
        <w:ind w:left="360"/>
        <w:rPr>
          <w:sz w:val="22"/>
          <w:szCs w:val="22"/>
        </w:rPr>
      </w:pPr>
    </w:p>
    <w:p w:rsidRPr="009F1BA7" w:rsidR="005A624B" w:rsidP="00720F2A" w:rsidRDefault="005A624B">
      <w:pPr>
        <w:widowControl/>
        <w:ind w:left="360"/>
        <w:rPr>
          <w:sz w:val="22"/>
          <w:szCs w:val="22"/>
        </w:rPr>
      </w:pPr>
      <w:r w:rsidRPr="009F1BA7">
        <w:rPr>
          <w:sz w:val="22"/>
          <w:szCs w:val="22"/>
        </w:rPr>
        <w:t xml:space="preserve">The </w:t>
      </w:r>
      <w:r w:rsidRPr="009F1BA7" w:rsidR="00D918F3">
        <w:rPr>
          <w:sz w:val="22"/>
          <w:szCs w:val="22"/>
        </w:rPr>
        <w:t xml:space="preserve">IRC at </w:t>
      </w:r>
      <w:r w:rsidRPr="009F1BA7">
        <w:rPr>
          <w:sz w:val="22"/>
          <w:szCs w:val="22"/>
        </w:rPr>
        <w:t>26 U</w:t>
      </w:r>
      <w:r w:rsidRPr="009F1BA7" w:rsidR="000F3DFA">
        <w:rPr>
          <w:sz w:val="22"/>
          <w:szCs w:val="22"/>
        </w:rPr>
        <w:t>.</w:t>
      </w:r>
      <w:r w:rsidRPr="009F1BA7">
        <w:rPr>
          <w:sz w:val="22"/>
          <w:szCs w:val="22"/>
        </w:rPr>
        <w:t>S</w:t>
      </w:r>
      <w:r w:rsidRPr="009F1BA7" w:rsidR="000F3DFA">
        <w:rPr>
          <w:sz w:val="22"/>
          <w:szCs w:val="22"/>
        </w:rPr>
        <w:t>.</w:t>
      </w:r>
      <w:r w:rsidRPr="009F1BA7">
        <w:rPr>
          <w:sz w:val="22"/>
          <w:szCs w:val="22"/>
        </w:rPr>
        <w:t>C</w:t>
      </w:r>
      <w:r w:rsidRPr="009F1BA7" w:rsidR="000F3DFA">
        <w:rPr>
          <w:sz w:val="22"/>
          <w:szCs w:val="22"/>
        </w:rPr>
        <w:t>.</w:t>
      </w:r>
      <w:r w:rsidRPr="009F1BA7">
        <w:rPr>
          <w:sz w:val="22"/>
          <w:szCs w:val="22"/>
        </w:rPr>
        <w:t xml:space="preserve"> 6161 </w:t>
      </w:r>
      <w:r w:rsidRPr="009F1BA7" w:rsidR="00D918F3">
        <w:rPr>
          <w:sz w:val="22"/>
          <w:szCs w:val="22"/>
        </w:rPr>
        <w:t xml:space="preserve">authorizes </w:t>
      </w:r>
      <w:r w:rsidRPr="009F1BA7">
        <w:rPr>
          <w:sz w:val="22"/>
          <w:szCs w:val="22"/>
        </w:rPr>
        <w:t xml:space="preserve">the Secretary to grant taxpayers additional time </w:t>
      </w:r>
      <w:r w:rsidRPr="009F1BA7" w:rsidR="00A06DF1">
        <w:rPr>
          <w:sz w:val="22"/>
          <w:szCs w:val="22"/>
        </w:rPr>
        <w:t>to</w:t>
      </w:r>
      <w:r w:rsidRPr="009F1BA7">
        <w:rPr>
          <w:sz w:val="22"/>
          <w:szCs w:val="22"/>
        </w:rPr>
        <w:t xml:space="preserve"> pay taxes on any return </w:t>
      </w:r>
      <w:r w:rsidRPr="009F1BA7" w:rsidR="00007012">
        <w:rPr>
          <w:sz w:val="22"/>
          <w:szCs w:val="22"/>
        </w:rPr>
        <w:t xml:space="preserve">required </w:t>
      </w:r>
      <w:r w:rsidRPr="009F1BA7">
        <w:rPr>
          <w:sz w:val="22"/>
          <w:szCs w:val="22"/>
        </w:rPr>
        <w:t xml:space="preserve">under </w:t>
      </w:r>
      <w:r w:rsidRPr="009F1BA7" w:rsidR="00994ABF">
        <w:rPr>
          <w:sz w:val="22"/>
          <w:szCs w:val="22"/>
        </w:rPr>
        <w:t xml:space="preserve">the </w:t>
      </w:r>
      <w:r w:rsidRPr="009F1BA7">
        <w:rPr>
          <w:sz w:val="22"/>
          <w:szCs w:val="22"/>
        </w:rPr>
        <w:t xml:space="preserve">authority of </w:t>
      </w:r>
      <w:r w:rsidRPr="009F1BA7" w:rsidR="003E6232">
        <w:rPr>
          <w:sz w:val="22"/>
          <w:szCs w:val="22"/>
        </w:rPr>
        <w:t>the IRC</w:t>
      </w:r>
      <w:r w:rsidRPr="009F1BA7">
        <w:rPr>
          <w:sz w:val="22"/>
          <w:szCs w:val="22"/>
        </w:rPr>
        <w:t xml:space="preserve"> for a re</w:t>
      </w:r>
      <w:r w:rsidRPr="009F1BA7" w:rsidR="00182719">
        <w:rPr>
          <w:sz w:val="22"/>
          <w:szCs w:val="22"/>
        </w:rPr>
        <w:t>asonable period</w:t>
      </w:r>
      <w:r w:rsidRPr="009F1BA7" w:rsidR="000C6154">
        <w:rPr>
          <w:sz w:val="22"/>
          <w:szCs w:val="22"/>
        </w:rPr>
        <w:t>,</w:t>
      </w:r>
      <w:r w:rsidRPr="009F1BA7" w:rsidR="00182719">
        <w:rPr>
          <w:sz w:val="22"/>
          <w:szCs w:val="22"/>
        </w:rPr>
        <w:t xml:space="preserve"> not to exceed 6 </w:t>
      </w:r>
      <w:r w:rsidRPr="009F1BA7">
        <w:rPr>
          <w:sz w:val="22"/>
          <w:szCs w:val="22"/>
        </w:rPr>
        <w:t xml:space="preserve">months from the date </w:t>
      </w:r>
      <w:r w:rsidRPr="009F1BA7" w:rsidR="00720F2A">
        <w:rPr>
          <w:sz w:val="22"/>
          <w:szCs w:val="22"/>
        </w:rPr>
        <w:t xml:space="preserve">the taxes are due.  </w:t>
      </w:r>
      <w:r w:rsidRPr="009F1BA7" w:rsidR="00FE416C">
        <w:rPr>
          <w:sz w:val="22"/>
          <w:szCs w:val="22"/>
        </w:rPr>
        <w:t xml:space="preserve">Pursuant to </w:t>
      </w:r>
      <w:r w:rsidRPr="009F1BA7" w:rsidR="00D918F3">
        <w:rPr>
          <w:sz w:val="22"/>
          <w:szCs w:val="22"/>
        </w:rPr>
        <w:t xml:space="preserve">that </w:t>
      </w:r>
      <w:r w:rsidRPr="009F1BA7" w:rsidR="00182719">
        <w:rPr>
          <w:sz w:val="22"/>
          <w:szCs w:val="22"/>
        </w:rPr>
        <w:t xml:space="preserve">IRC </w:t>
      </w:r>
      <w:r w:rsidRPr="009F1BA7" w:rsidR="00FE416C">
        <w:rPr>
          <w:sz w:val="22"/>
          <w:szCs w:val="22"/>
        </w:rPr>
        <w:t xml:space="preserve">section, </w:t>
      </w:r>
      <w:r w:rsidRPr="009F1BA7" w:rsidR="003E6232">
        <w:rPr>
          <w:sz w:val="22"/>
          <w:szCs w:val="22"/>
        </w:rPr>
        <w:t>the TTB regulations at 27 CFR 53.1</w:t>
      </w:r>
      <w:r w:rsidRPr="009F1BA7" w:rsidR="00CD5C20">
        <w:rPr>
          <w:sz w:val="22"/>
          <w:szCs w:val="22"/>
        </w:rPr>
        <w:t>5</w:t>
      </w:r>
      <w:r w:rsidRPr="009F1BA7" w:rsidR="003E6232">
        <w:rPr>
          <w:sz w:val="22"/>
          <w:szCs w:val="22"/>
        </w:rPr>
        <w:t xml:space="preserve">6 </w:t>
      </w:r>
      <w:r w:rsidRPr="009F1BA7" w:rsidR="00FE416C">
        <w:rPr>
          <w:sz w:val="22"/>
          <w:szCs w:val="22"/>
        </w:rPr>
        <w:t xml:space="preserve">provide </w:t>
      </w:r>
      <w:r w:rsidRPr="009F1BA7" w:rsidR="001B6D79">
        <w:rPr>
          <w:sz w:val="22"/>
          <w:szCs w:val="22"/>
        </w:rPr>
        <w:t xml:space="preserve">that firearms and ammunition excise taxpayers may request </w:t>
      </w:r>
      <w:r w:rsidRPr="009F1BA7" w:rsidR="00FE416C">
        <w:rPr>
          <w:sz w:val="22"/>
          <w:szCs w:val="22"/>
        </w:rPr>
        <w:t xml:space="preserve">an extension of time to pay </w:t>
      </w:r>
      <w:r w:rsidRPr="009F1BA7" w:rsidR="001B6D79">
        <w:rPr>
          <w:sz w:val="22"/>
          <w:szCs w:val="22"/>
        </w:rPr>
        <w:t xml:space="preserve">such liabilities, </w:t>
      </w:r>
      <w:r w:rsidRPr="009F1BA7" w:rsidR="00910337">
        <w:rPr>
          <w:sz w:val="22"/>
          <w:szCs w:val="22"/>
        </w:rPr>
        <w:t xml:space="preserve">which respondents file using form </w:t>
      </w:r>
      <w:r w:rsidRPr="009F1BA7" w:rsidR="00CD5C20">
        <w:rPr>
          <w:sz w:val="22"/>
          <w:szCs w:val="22"/>
        </w:rPr>
        <w:t>TTB F</w:t>
      </w:r>
      <w:r w:rsidRPr="009F1BA7" w:rsidR="00D918F3">
        <w:rPr>
          <w:sz w:val="22"/>
          <w:szCs w:val="22"/>
        </w:rPr>
        <w:t> </w:t>
      </w:r>
      <w:r w:rsidRPr="009F1BA7" w:rsidR="00CD5C20">
        <w:rPr>
          <w:sz w:val="22"/>
          <w:szCs w:val="22"/>
        </w:rPr>
        <w:t>5600.38</w:t>
      </w:r>
      <w:r w:rsidRPr="009F1BA7" w:rsidR="00910337">
        <w:rPr>
          <w:sz w:val="22"/>
          <w:szCs w:val="22"/>
        </w:rPr>
        <w:t>, Application for Extension of Time for Payment of Tax.</w:t>
      </w:r>
      <w:r w:rsidRPr="009F1BA7" w:rsidR="00CD5C20">
        <w:rPr>
          <w:sz w:val="22"/>
          <w:szCs w:val="22"/>
        </w:rPr>
        <w:t xml:space="preserve">  </w:t>
      </w:r>
      <w:r w:rsidRPr="009F1BA7" w:rsidR="005E6697">
        <w:rPr>
          <w:sz w:val="22"/>
          <w:szCs w:val="22"/>
        </w:rPr>
        <w:t>W</w:t>
      </w:r>
      <w:r w:rsidRPr="009F1BA7" w:rsidR="009D326D">
        <w:rPr>
          <w:sz w:val="22"/>
          <w:szCs w:val="22"/>
        </w:rPr>
        <w:t>hile</w:t>
      </w:r>
      <w:r w:rsidRPr="009F1BA7" w:rsidR="000C6154">
        <w:rPr>
          <w:sz w:val="22"/>
          <w:szCs w:val="22"/>
        </w:rPr>
        <w:t>, to date,</w:t>
      </w:r>
      <w:r w:rsidRPr="009F1BA7" w:rsidR="009D326D">
        <w:rPr>
          <w:sz w:val="22"/>
          <w:szCs w:val="22"/>
        </w:rPr>
        <w:t xml:space="preserve"> </w:t>
      </w:r>
      <w:r w:rsidRPr="009F1BA7" w:rsidR="00131CD7">
        <w:rPr>
          <w:sz w:val="22"/>
          <w:szCs w:val="22"/>
        </w:rPr>
        <w:t xml:space="preserve">TTB has not </w:t>
      </w:r>
      <w:r w:rsidRPr="009F1BA7" w:rsidR="00182719">
        <w:rPr>
          <w:sz w:val="22"/>
          <w:szCs w:val="22"/>
        </w:rPr>
        <w:t xml:space="preserve">issued </w:t>
      </w:r>
      <w:r w:rsidRPr="009F1BA7" w:rsidR="00131CD7">
        <w:rPr>
          <w:sz w:val="22"/>
          <w:szCs w:val="22"/>
        </w:rPr>
        <w:t>regula</w:t>
      </w:r>
      <w:r w:rsidRPr="009F1BA7" w:rsidR="00AE14BD">
        <w:rPr>
          <w:sz w:val="22"/>
          <w:szCs w:val="22"/>
        </w:rPr>
        <w:t xml:space="preserve">tions </w:t>
      </w:r>
      <w:r w:rsidRPr="009F1BA7" w:rsidR="009D326D">
        <w:rPr>
          <w:sz w:val="22"/>
          <w:szCs w:val="22"/>
        </w:rPr>
        <w:t xml:space="preserve">regarding extensions of time for payment of </w:t>
      </w:r>
      <w:r w:rsidRPr="009F1BA7" w:rsidR="00FD16B4">
        <w:rPr>
          <w:sz w:val="22"/>
          <w:szCs w:val="22"/>
        </w:rPr>
        <w:t>a</w:t>
      </w:r>
      <w:r w:rsidRPr="009F1BA7" w:rsidR="00182719">
        <w:rPr>
          <w:sz w:val="22"/>
          <w:szCs w:val="22"/>
        </w:rPr>
        <w:t xml:space="preserve">lcohol </w:t>
      </w:r>
      <w:r w:rsidRPr="009F1BA7" w:rsidR="00A06DF1">
        <w:rPr>
          <w:sz w:val="22"/>
          <w:szCs w:val="22"/>
        </w:rPr>
        <w:t xml:space="preserve">or </w:t>
      </w:r>
      <w:r w:rsidRPr="009F1BA7" w:rsidR="00182719">
        <w:rPr>
          <w:sz w:val="22"/>
          <w:szCs w:val="22"/>
        </w:rPr>
        <w:t xml:space="preserve">tobacco </w:t>
      </w:r>
      <w:r w:rsidRPr="009F1BA7" w:rsidR="001E7AA8">
        <w:rPr>
          <w:sz w:val="22"/>
          <w:szCs w:val="22"/>
        </w:rPr>
        <w:t xml:space="preserve">excise </w:t>
      </w:r>
      <w:r w:rsidRPr="009F1BA7" w:rsidR="00131CD7">
        <w:rPr>
          <w:sz w:val="22"/>
          <w:szCs w:val="22"/>
        </w:rPr>
        <w:t>taxes</w:t>
      </w:r>
      <w:r w:rsidRPr="009F1BA7" w:rsidR="00FD16B4">
        <w:rPr>
          <w:sz w:val="22"/>
          <w:szCs w:val="22"/>
        </w:rPr>
        <w:t xml:space="preserve">, </w:t>
      </w:r>
      <w:r w:rsidRPr="009F1BA7" w:rsidR="009D326D">
        <w:rPr>
          <w:sz w:val="22"/>
          <w:szCs w:val="22"/>
        </w:rPr>
        <w:t>TTB will accept and consider such applications filed on TTB F 5600.38</w:t>
      </w:r>
      <w:r w:rsidRPr="009F1BA7" w:rsidR="00131CD7">
        <w:rPr>
          <w:sz w:val="22"/>
          <w:szCs w:val="22"/>
        </w:rPr>
        <w:t>.</w:t>
      </w:r>
      <w:r w:rsidRPr="009F1BA7" w:rsidR="001E7AA8">
        <w:rPr>
          <w:sz w:val="22"/>
          <w:szCs w:val="22"/>
        </w:rPr>
        <w:t xml:space="preserve"> </w:t>
      </w:r>
    </w:p>
    <w:p w:rsidRPr="009F1BA7" w:rsidR="00910337" w:rsidP="00720F2A" w:rsidRDefault="00910337">
      <w:pPr>
        <w:widowControl/>
        <w:ind w:left="360"/>
        <w:rPr>
          <w:sz w:val="22"/>
          <w:szCs w:val="22"/>
        </w:rPr>
      </w:pPr>
    </w:p>
    <w:p w:rsidRPr="009F1BA7" w:rsidR="00421B9B" w:rsidP="00720F2A" w:rsidRDefault="00910337">
      <w:pPr>
        <w:widowControl/>
        <w:ind w:left="360"/>
        <w:rPr>
          <w:sz w:val="22"/>
          <w:szCs w:val="22"/>
        </w:rPr>
      </w:pPr>
      <w:r w:rsidRPr="009F1BA7">
        <w:rPr>
          <w:sz w:val="22"/>
          <w:szCs w:val="22"/>
        </w:rPr>
        <w:lastRenderedPageBreak/>
        <w:t xml:space="preserve">In addition, the IRC at 26 U.S.C. 6159 authorizes the Secretary to enter into a written agreement with a taxpayer to allow </w:t>
      </w:r>
      <w:r w:rsidRPr="009F1BA7" w:rsidR="002779E9">
        <w:rPr>
          <w:sz w:val="22"/>
          <w:szCs w:val="22"/>
        </w:rPr>
        <w:t xml:space="preserve">installment </w:t>
      </w:r>
      <w:r w:rsidRPr="009F1BA7">
        <w:rPr>
          <w:sz w:val="22"/>
          <w:szCs w:val="22"/>
        </w:rPr>
        <w:t>payment</w:t>
      </w:r>
      <w:r w:rsidRPr="009F1BA7" w:rsidR="002779E9">
        <w:rPr>
          <w:sz w:val="22"/>
          <w:szCs w:val="22"/>
        </w:rPr>
        <w:t>s</w:t>
      </w:r>
      <w:r w:rsidRPr="009F1BA7">
        <w:rPr>
          <w:sz w:val="22"/>
          <w:szCs w:val="22"/>
        </w:rPr>
        <w:t xml:space="preserve"> of taxes due “if the Secretary determines that such an agreement will facilitate full or partial payment of such liability.”</w:t>
      </w:r>
      <w:r w:rsidRPr="009F1BA7" w:rsidR="002779E9">
        <w:rPr>
          <w:sz w:val="22"/>
          <w:szCs w:val="22"/>
        </w:rPr>
        <w:t xml:space="preserve">  Under that IRC authority, the TTB procedure and administrative regulations at 27 CFR 70.481 allow a taxpayer to request an installment payment plan for their tax liabilities.  </w:t>
      </w:r>
      <w:r w:rsidRPr="009F1BA7" w:rsidR="00FD16B4">
        <w:rPr>
          <w:sz w:val="22"/>
          <w:szCs w:val="22"/>
        </w:rPr>
        <w:t xml:space="preserve">Previously, </w:t>
      </w:r>
      <w:r w:rsidRPr="009F1BA7" w:rsidR="0088752D">
        <w:rPr>
          <w:sz w:val="22"/>
          <w:szCs w:val="22"/>
        </w:rPr>
        <w:t>TTB received very few installment payment requests</w:t>
      </w:r>
      <w:r w:rsidRPr="009F1BA7" w:rsidR="004B791D">
        <w:rPr>
          <w:sz w:val="22"/>
          <w:szCs w:val="22"/>
        </w:rPr>
        <w:t xml:space="preserve"> (less than five per year)</w:t>
      </w:r>
      <w:r w:rsidRPr="009F1BA7" w:rsidR="0088752D">
        <w:rPr>
          <w:sz w:val="22"/>
          <w:szCs w:val="22"/>
        </w:rPr>
        <w:t xml:space="preserve">, </w:t>
      </w:r>
      <w:r w:rsidRPr="009F1BA7" w:rsidR="000C6396">
        <w:rPr>
          <w:sz w:val="22"/>
          <w:szCs w:val="22"/>
        </w:rPr>
        <w:t xml:space="preserve">and </w:t>
      </w:r>
      <w:r w:rsidRPr="009F1BA7" w:rsidR="00FD16B4">
        <w:rPr>
          <w:sz w:val="22"/>
          <w:szCs w:val="22"/>
        </w:rPr>
        <w:t xml:space="preserve">TTB did not offer a </w:t>
      </w:r>
      <w:r w:rsidRPr="009F1BA7" w:rsidR="0088752D">
        <w:rPr>
          <w:sz w:val="22"/>
          <w:szCs w:val="22"/>
        </w:rPr>
        <w:t xml:space="preserve">standardized </w:t>
      </w:r>
      <w:r w:rsidRPr="009F1BA7" w:rsidR="00FD16B4">
        <w:rPr>
          <w:sz w:val="22"/>
          <w:szCs w:val="22"/>
        </w:rPr>
        <w:t xml:space="preserve">public-use form to apply for such </w:t>
      </w:r>
      <w:r w:rsidRPr="009F1BA7" w:rsidR="00421B9B">
        <w:rPr>
          <w:sz w:val="22"/>
          <w:szCs w:val="22"/>
        </w:rPr>
        <w:t xml:space="preserve">agreements. </w:t>
      </w:r>
    </w:p>
    <w:p w:rsidRPr="009F1BA7" w:rsidR="00421B9B" w:rsidP="00720F2A" w:rsidRDefault="00421B9B">
      <w:pPr>
        <w:widowControl/>
        <w:ind w:left="360"/>
        <w:rPr>
          <w:sz w:val="22"/>
          <w:szCs w:val="22"/>
        </w:rPr>
      </w:pPr>
    </w:p>
    <w:p w:rsidRPr="009F1BA7" w:rsidR="00421B9B" w:rsidP="00720F2A" w:rsidRDefault="0088752D">
      <w:pPr>
        <w:widowControl/>
        <w:ind w:left="360"/>
        <w:rPr>
          <w:sz w:val="22"/>
          <w:szCs w:val="22"/>
        </w:rPr>
      </w:pPr>
      <w:r w:rsidRPr="009F1BA7">
        <w:rPr>
          <w:sz w:val="22"/>
          <w:szCs w:val="22"/>
        </w:rPr>
        <w:t>Ho</w:t>
      </w:r>
      <w:r w:rsidRPr="009F1BA7" w:rsidR="00FD16B4">
        <w:rPr>
          <w:sz w:val="22"/>
          <w:szCs w:val="22"/>
        </w:rPr>
        <w:t xml:space="preserve">wever, </w:t>
      </w:r>
      <w:r w:rsidRPr="009F1BA7">
        <w:rPr>
          <w:sz w:val="22"/>
          <w:szCs w:val="22"/>
        </w:rPr>
        <w:t xml:space="preserve">due to the COVID–19 pandemic and resulting economic hardships faced by </w:t>
      </w:r>
      <w:r w:rsidRPr="009F1BA7" w:rsidR="00FD16B4">
        <w:rPr>
          <w:sz w:val="22"/>
          <w:szCs w:val="22"/>
        </w:rPr>
        <w:t xml:space="preserve">faced by many businesses, particularly small businesses such as craft alcohol beverage producers and brewpubs (restaurants with onsite breweries), </w:t>
      </w:r>
      <w:r w:rsidRPr="009F1BA7">
        <w:rPr>
          <w:sz w:val="22"/>
          <w:szCs w:val="22"/>
        </w:rPr>
        <w:t xml:space="preserve">TTB has seen an increase in the number of taxpayers requesting installment </w:t>
      </w:r>
      <w:r w:rsidRPr="009F1BA7" w:rsidR="00421B9B">
        <w:rPr>
          <w:sz w:val="22"/>
          <w:szCs w:val="22"/>
        </w:rPr>
        <w:t xml:space="preserve">payment </w:t>
      </w:r>
      <w:r w:rsidRPr="009F1BA7">
        <w:rPr>
          <w:sz w:val="22"/>
          <w:szCs w:val="22"/>
        </w:rPr>
        <w:t xml:space="preserve">agreements.  Therefore, TTB has developed a standardized </w:t>
      </w:r>
      <w:r w:rsidRPr="009F1BA7" w:rsidR="004B791D">
        <w:rPr>
          <w:sz w:val="22"/>
          <w:szCs w:val="22"/>
        </w:rPr>
        <w:t xml:space="preserve">application form to request such agreements, </w:t>
      </w:r>
      <w:r w:rsidRPr="009F1BA7" w:rsidR="00421B9B">
        <w:rPr>
          <w:sz w:val="22"/>
          <w:szCs w:val="22"/>
        </w:rPr>
        <w:t>TTB F </w:t>
      </w:r>
      <w:r w:rsidRPr="009F1BA7">
        <w:rPr>
          <w:sz w:val="22"/>
          <w:szCs w:val="22"/>
        </w:rPr>
        <w:t xml:space="preserve">5600.31, </w:t>
      </w:r>
      <w:r w:rsidRPr="009F1BA7" w:rsidR="00720F2A">
        <w:rPr>
          <w:sz w:val="22"/>
          <w:szCs w:val="22"/>
        </w:rPr>
        <w:t xml:space="preserve">Application for </w:t>
      </w:r>
      <w:r w:rsidRPr="009F1BA7">
        <w:rPr>
          <w:sz w:val="22"/>
          <w:szCs w:val="22"/>
        </w:rPr>
        <w:t xml:space="preserve">Installment Agreement.  </w:t>
      </w:r>
      <w:r w:rsidRPr="009F1BA7" w:rsidR="002779E9">
        <w:rPr>
          <w:sz w:val="22"/>
          <w:szCs w:val="22"/>
        </w:rPr>
        <w:t xml:space="preserve">Using that form, a taxpayer may request an </w:t>
      </w:r>
      <w:r w:rsidRPr="009F1BA7" w:rsidR="00421B9B">
        <w:rPr>
          <w:sz w:val="22"/>
          <w:szCs w:val="22"/>
        </w:rPr>
        <w:t>a</w:t>
      </w:r>
      <w:r w:rsidRPr="009F1BA7" w:rsidR="002779E9">
        <w:rPr>
          <w:sz w:val="22"/>
          <w:szCs w:val="22"/>
        </w:rPr>
        <w:t xml:space="preserve">greement under which they </w:t>
      </w:r>
      <w:r w:rsidRPr="009F1BA7" w:rsidR="00DE38BD">
        <w:rPr>
          <w:sz w:val="22"/>
          <w:szCs w:val="22"/>
        </w:rPr>
        <w:t xml:space="preserve">will make an </w:t>
      </w:r>
      <w:r w:rsidRPr="009F1BA7" w:rsidR="002779E9">
        <w:rPr>
          <w:sz w:val="22"/>
          <w:szCs w:val="22"/>
        </w:rPr>
        <w:t xml:space="preserve">initial payment and </w:t>
      </w:r>
      <w:r w:rsidRPr="009F1BA7" w:rsidR="001B6D79">
        <w:rPr>
          <w:sz w:val="22"/>
          <w:szCs w:val="22"/>
        </w:rPr>
        <w:t>pay the remaining liability by a certain date, or the taxpayer may request an installment payment agreement under which they will pay their tax liability in set</w:t>
      </w:r>
      <w:r w:rsidRPr="009F1BA7" w:rsidR="00DE38BD">
        <w:rPr>
          <w:sz w:val="22"/>
          <w:szCs w:val="22"/>
        </w:rPr>
        <w:t>,</w:t>
      </w:r>
      <w:r w:rsidRPr="009F1BA7" w:rsidR="001B6D79">
        <w:rPr>
          <w:sz w:val="22"/>
          <w:szCs w:val="22"/>
        </w:rPr>
        <w:t xml:space="preserve"> periodic installments. </w:t>
      </w:r>
      <w:r w:rsidRPr="009F1BA7" w:rsidR="00421B9B">
        <w:rPr>
          <w:sz w:val="22"/>
          <w:szCs w:val="22"/>
        </w:rPr>
        <w:t xml:space="preserve"> Per the form’s instructions and the related public guidance, taxpayers requesting installment agreements </w:t>
      </w:r>
      <w:r w:rsidRPr="009F1BA7" w:rsidR="00147F6D">
        <w:rPr>
          <w:sz w:val="22"/>
          <w:szCs w:val="22"/>
        </w:rPr>
        <w:t xml:space="preserve">must attach certain documentation </w:t>
      </w:r>
      <w:r w:rsidRPr="009F1BA7" w:rsidR="00031684">
        <w:rPr>
          <w:sz w:val="22"/>
          <w:szCs w:val="22"/>
        </w:rPr>
        <w:t xml:space="preserve">regarding their financial situation </w:t>
      </w:r>
      <w:r w:rsidRPr="009F1BA7" w:rsidR="00147F6D">
        <w:rPr>
          <w:sz w:val="22"/>
          <w:szCs w:val="22"/>
        </w:rPr>
        <w:t>in support of their request.</w:t>
      </w:r>
      <w:r w:rsidRPr="009F1BA7" w:rsidR="00B645CC">
        <w:rPr>
          <w:rStyle w:val="FootnoteReference"/>
          <w:sz w:val="22"/>
          <w:szCs w:val="22"/>
        </w:rPr>
        <w:footnoteReference w:id="1"/>
      </w:r>
      <w:r w:rsidRPr="009F1BA7" w:rsidR="00AF15C5">
        <w:rPr>
          <w:sz w:val="22"/>
          <w:szCs w:val="22"/>
        </w:rPr>
        <w:t xml:space="preserve"> </w:t>
      </w:r>
    </w:p>
    <w:p w:rsidRPr="009F1BA7" w:rsidR="00421B9B" w:rsidP="00720F2A" w:rsidRDefault="00421B9B">
      <w:pPr>
        <w:widowControl/>
        <w:ind w:left="360"/>
        <w:rPr>
          <w:sz w:val="22"/>
          <w:szCs w:val="22"/>
        </w:rPr>
      </w:pPr>
    </w:p>
    <w:p w:rsidRPr="009F1BA7" w:rsidR="006C3A26" w:rsidP="00720F2A" w:rsidRDefault="006C3A26">
      <w:pPr>
        <w:widowControl/>
        <w:suppressAutoHyphens/>
        <w:spacing w:after="120"/>
        <w:ind w:left="360"/>
        <w:rPr>
          <w:sz w:val="22"/>
          <w:szCs w:val="22"/>
        </w:rPr>
      </w:pPr>
      <w:r w:rsidRPr="009F1BA7">
        <w:rPr>
          <w:sz w:val="22"/>
          <w:szCs w:val="22"/>
        </w:rPr>
        <w:t xml:space="preserve">This information collection is aligned with: </w:t>
      </w:r>
    </w:p>
    <w:p w:rsidRPr="009F1BA7" w:rsidR="00E93DB6" w:rsidP="00720F2A" w:rsidRDefault="00E93DB6">
      <w:pPr>
        <w:widowControl/>
        <w:numPr>
          <w:ilvl w:val="0"/>
          <w:numId w:val="2"/>
        </w:numPr>
        <w:suppressAutoHyphens/>
        <w:autoSpaceDE/>
        <w:adjustRightInd/>
        <w:spacing w:after="120"/>
        <w:ind w:left="1080"/>
        <w:rPr>
          <w:sz w:val="22"/>
          <w:szCs w:val="22"/>
        </w:rPr>
      </w:pPr>
      <w:r w:rsidRPr="009F1BA7">
        <w:rPr>
          <w:sz w:val="22"/>
          <w:szCs w:val="22"/>
          <w:u w:val="single"/>
        </w:rPr>
        <w:t>Line of Business/Sub-function:</w:t>
      </w:r>
      <w:r w:rsidRPr="009F1BA7">
        <w:rPr>
          <w:sz w:val="22"/>
          <w:szCs w:val="22"/>
        </w:rPr>
        <w:t xml:space="preserve">  General Government/Taxation Management. </w:t>
      </w:r>
    </w:p>
    <w:p w:rsidRPr="009F1BA7" w:rsidR="00E93DB6" w:rsidP="00720F2A" w:rsidRDefault="00E93DB6">
      <w:pPr>
        <w:widowControl/>
        <w:numPr>
          <w:ilvl w:val="0"/>
          <w:numId w:val="2"/>
        </w:numPr>
        <w:suppressAutoHyphens/>
        <w:autoSpaceDE/>
        <w:adjustRightInd/>
        <w:ind w:left="1080"/>
        <w:rPr>
          <w:sz w:val="22"/>
          <w:szCs w:val="22"/>
        </w:rPr>
      </w:pPr>
      <w:r w:rsidRPr="009F1BA7">
        <w:rPr>
          <w:sz w:val="22"/>
          <w:szCs w:val="22"/>
          <w:u w:val="single"/>
        </w:rPr>
        <w:t>IT Investment:</w:t>
      </w:r>
      <w:r w:rsidRPr="009F1BA7">
        <w:rPr>
          <w:sz w:val="22"/>
          <w:szCs w:val="22"/>
        </w:rPr>
        <w:t xml:space="preserve">  Tax Major Application. </w:t>
      </w:r>
    </w:p>
    <w:p w:rsidRPr="009F1BA7" w:rsidR="005A624B" w:rsidP="00720F2A" w:rsidRDefault="005A624B">
      <w:pPr>
        <w:widowControl/>
        <w:tabs>
          <w:tab w:val="left" w:pos="540"/>
        </w:tabs>
        <w:ind w:left="540" w:hanging="540"/>
        <w:rPr>
          <w:sz w:val="28"/>
          <w:szCs w:val="28"/>
        </w:rPr>
      </w:pPr>
    </w:p>
    <w:p w:rsidRPr="009F1BA7" w:rsidR="000F4390" w:rsidP="00720F2A" w:rsidRDefault="00FD08CB">
      <w:pPr>
        <w:widowControl/>
        <w:tabs>
          <w:tab w:val="left" w:pos="540"/>
        </w:tabs>
        <w:ind w:left="540" w:hanging="540"/>
        <w:rPr>
          <w:i/>
          <w:sz w:val="22"/>
          <w:szCs w:val="22"/>
        </w:rPr>
      </w:pPr>
      <w:r w:rsidRPr="009F1BA7">
        <w:rPr>
          <w:i/>
          <w:sz w:val="22"/>
          <w:szCs w:val="22"/>
        </w:rPr>
        <w:t>2.</w:t>
      </w:r>
      <w:r w:rsidRPr="009F1BA7" w:rsidR="006C3A26">
        <w:rPr>
          <w:i/>
          <w:sz w:val="22"/>
          <w:szCs w:val="22"/>
        </w:rPr>
        <w:t xml:space="preserve">  </w:t>
      </w:r>
      <w:r w:rsidRPr="009F1BA7" w:rsidR="000F4390">
        <w:rPr>
          <w:i/>
          <w:sz w:val="22"/>
          <w:szCs w:val="22"/>
        </w:rPr>
        <w:t>How, by whom, and for what purpose is this information used?</w:t>
      </w:r>
      <w:r w:rsidRPr="009F1BA7" w:rsidR="00910337">
        <w:rPr>
          <w:i/>
          <w:sz w:val="22"/>
          <w:szCs w:val="22"/>
        </w:rPr>
        <w:t xml:space="preserve"> </w:t>
      </w:r>
    </w:p>
    <w:p w:rsidRPr="009F1BA7" w:rsidR="000F4390" w:rsidP="00720F2A" w:rsidRDefault="000F4390">
      <w:pPr>
        <w:widowControl/>
        <w:tabs>
          <w:tab w:val="left" w:pos="540"/>
        </w:tabs>
        <w:ind w:left="540" w:hanging="540"/>
        <w:rPr>
          <w:sz w:val="22"/>
          <w:szCs w:val="22"/>
        </w:rPr>
      </w:pPr>
    </w:p>
    <w:p w:rsidRPr="009F1BA7" w:rsidR="005A624B" w:rsidP="00720F2A" w:rsidRDefault="009457B5">
      <w:pPr>
        <w:widowControl/>
        <w:ind w:left="360"/>
        <w:rPr>
          <w:sz w:val="22"/>
          <w:szCs w:val="22"/>
        </w:rPr>
      </w:pPr>
      <w:r w:rsidRPr="009F1BA7">
        <w:rPr>
          <w:sz w:val="22"/>
          <w:szCs w:val="22"/>
        </w:rPr>
        <w:t xml:space="preserve">Respondents use </w:t>
      </w:r>
      <w:r w:rsidRPr="009F1BA7" w:rsidR="00E93DB6">
        <w:rPr>
          <w:sz w:val="22"/>
          <w:szCs w:val="22"/>
        </w:rPr>
        <w:t xml:space="preserve">the </w:t>
      </w:r>
      <w:r w:rsidRPr="009F1BA7" w:rsidR="004B791D">
        <w:rPr>
          <w:sz w:val="22"/>
          <w:szCs w:val="22"/>
        </w:rPr>
        <w:t xml:space="preserve">forms </w:t>
      </w:r>
      <w:r w:rsidRPr="009F1BA7" w:rsidR="00E93DB6">
        <w:rPr>
          <w:sz w:val="22"/>
          <w:szCs w:val="22"/>
        </w:rPr>
        <w:t xml:space="preserve">contained in this </w:t>
      </w:r>
      <w:r w:rsidRPr="009F1BA7" w:rsidR="004B791D">
        <w:rPr>
          <w:sz w:val="22"/>
          <w:szCs w:val="22"/>
        </w:rPr>
        <w:t xml:space="preserve">information </w:t>
      </w:r>
      <w:r w:rsidRPr="009F1BA7" w:rsidR="00E93DB6">
        <w:rPr>
          <w:sz w:val="22"/>
          <w:szCs w:val="22"/>
        </w:rPr>
        <w:t xml:space="preserve">collection request to apply for </w:t>
      </w:r>
      <w:r w:rsidRPr="009F1BA7" w:rsidR="002F2EA6">
        <w:rPr>
          <w:sz w:val="22"/>
          <w:szCs w:val="22"/>
        </w:rPr>
        <w:t xml:space="preserve">taxpayer relief.  Taxpayers use TTB F 5600.38 to request </w:t>
      </w:r>
      <w:r w:rsidRPr="009F1BA7" w:rsidR="00E93DB6">
        <w:rPr>
          <w:sz w:val="22"/>
          <w:szCs w:val="22"/>
        </w:rPr>
        <w:t xml:space="preserve">an extension of time to pay their Federal alcohol, tobacco, firearms, or ammunition tax liabilities, or </w:t>
      </w:r>
      <w:r w:rsidRPr="009F1BA7" w:rsidR="002F2EA6">
        <w:rPr>
          <w:sz w:val="22"/>
          <w:szCs w:val="22"/>
        </w:rPr>
        <w:t xml:space="preserve">use TTB F 5600.31 to request </w:t>
      </w:r>
      <w:r w:rsidRPr="009F1BA7" w:rsidR="00E93DB6">
        <w:rPr>
          <w:sz w:val="22"/>
          <w:szCs w:val="22"/>
        </w:rPr>
        <w:t xml:space="preserve">an installment plan </w:t>
      </w:r>
      <w:r w:rsidRPr="009F1BA7" w:rsidR="002A4DC1">
        <w:rPr>
          <w:sz w:val="22"/>
          <w:szCs w:val="22"/>
        </w:rPr>
        <w:t xml:space="preserve">to pay </w:t>
      </w:r>
      <w:r w:rsidRPr="009F1BA7" w:rsidR="00E93DB6">
        <w:rPr>
          <w:sz w:val="22"/>
          <w:szCs w:val="22"/>
        </w:rPr>
        <w:t xml:space="preserve">such </w:t>
      </w:r>
      <w:r w:rsidRPr="009F1BA7" w:rsidR="002A4DC1">
        <w:rPr>
          <w:sz w:val="22"/>
          <w:szCs w:val="22"/>
        </w:rPr>
        <w:t xml:space="preserve">tax </w:t>
      </w:r>
      <w:r w:rsidRPr="009F1BA7" w:rsidR="00E93DB6">
        <w:rPr>
          <w:sz w:val="22"/>
          <w:szCs w:val="22"/>
        </w:rPr>
        <w:t xml:space="preserve">liabilities.  Using </w:t>
      </w:r>
      <w:r w:rsidRPr="009F1BA7" w:rsidR="001B6A69">
        <w:rPr>
          <w:sz w:val="22"/>
          <w:szCs w:val="22"/>
        </w:rPr>
        <w:t xml:space="preserve">the relevant application form, </w:t>
      </w:r>
      <w:r w:rsidRPr="009F1BA7" w:rsidR="00E93DB6">
        <w:rPr>
          <w:sz w:val="22"/>
          <w:szCs w:val="22"/>
        </w:rPr>
        <w:t>a taxpayer identifies themselves, the</w:t>
      </w:r>
      <w:r w:rsidRPr="009F1BA7">
        <w:rPr>
          <w:sz w:val="22"/>
          <w:szCs w:val="22"/>
        </w:rPr>
        <w:t xml:space="preserve"> </w:t>
      </w:r>
      <w:r w:rsidRPr="009F1BA7" w:rsidR="005E6697">
        <w:rPr>
          <w:sz w:val="22"/>
          <w:szCs w:val="22"/>
        </w:rPr>
        <w:t xml:space="preserve">specific </w:t>
      </w:r>
      <w:r w:rsidRPr="009F1BA7" w:rsidR="000C6154">
        <w:rPr>
          <w:sz w:val="22"/>
          <w:szCs w:val="22"/>
        </w:rPr>
        <w:t xml:space="preserve">Federal </w:t>
      </w:r>
      <w:r w:rsidRPr="009F1BA7">
        <w:rPr>
          <w:sz w:val="22"/>
          <w:szCs w:val="22"/>
        </w:rPr>
        <w:t>ex</w:t>
      </w:r>
      <w:r w:rsidRPr="009F1BA7" w:rsidR="009D326D">
        <w:rPr>
          <w:sz w:val="22"/>
          <w:szCs w:val="22"/>
        </w:rPr>
        <w:t xml:space="preserve">cise </w:t>
      </w:r>
      <w:r w:rsidRPr="009F1BA7" w:rsidR="005A624B">
        <w:rPr>
          <w:sz w:val="22"/>
          <w:szCs w:val="22"/>
        </w:rPr>
        <w:t xml:space="preserve">tax </w:t>
      </w:r>
      <w:r w:rsidRPr="009F1BA7">
        <w:rPr>
          <w:sz w:val="22"/>
          <w:szCs w:val="22"/>
        </w:rPr>
        <w:t xml:space="preserve">and amount </w:t>
      </w:r>
      <w:r w:rsidRPr="009F1BA7" w:rsidR="00E93DB6">
        <w:rPr>
          <w:sz w:val="22"/>
          <w:szCs w:val="22"/>
        </w:rPr>
        <w:t xml:space="preserve">in question, </w:t>
      </w:r>
      <w:r w:rsidRPr="009F1BA7">
        <w:rPr>
          <w:sz w:val="22"/>
          <w:szCs w:val="22"/>
        </w:rPr>
        <w:t xml:space="preserve">and the reasons </w:t>
      </w:r>
      <w:r w:rsidRPr="009F1BA7" w:rsidR="005E6697">
        <w:rPr>
          <w:sz w:val="22"/>
          <w:szCs w:val="22"/>
        </w:rPr>
        <w:t xml:space="preserve">why the </w:t>
      </w:r>
      <w:r w:rsidRPr="009F1BA7" w:rsidR="004F595F">
        <w:rPr>
          <w:sz w:val="22"/>
          <w:szCs w:val="22"/>
        </w:rPr>
        <w:t xml:space="preserve">requested </w:t>
      </w:r>
      <w:r w:rsidRPr="009F1BA7" w:rsidR="002F2EA6">
        <w:rPr>
          <w:sz w:val="22"/>
          <w:szCs w:val="22"/>
        </w:rPr>
        <w:t xml:space="preserve">taxpayer relief </w:t>
      </w:r>
      <w:r w:rsidRPr="009F1BA7" w:rsidR="005E6697">
        <w:rPr>
          <w:sz w:val="22"/>
          <w:szCs w:val="22"/>
        </w:rPr>
        <w:t>is necessary</w:t>
      </w:r>
      <w:r w:rsidRPr="009F1BA7">
        <w:rPr>
          <w:sz w:val="22"/>
          <w:szCs w:val="22"/>
        </w:rPr>
        <w:t xml:space="preserve">.  </w:t>
      </w:r>
      <w:r w:rsidRPr="009F1BA7" w:rsidR="003807BA">
        <w:rPr>
          <w:sz w:val="22"/>
          <w:szCs w:val="22"/>
        </w:rPr>
        <w:t xml:space="preserve">Once received, </w:t>
      </w:r>
      <w:r w:rsidRPr="009F1BA7" w:rsidR="002A4DC1">
        <w:rPr>
          <w:sz w:val="22"/>
          <w:szCs w:val="22"/>
        </w:rPr>
        <w:t>T</w:t>
      </w:r>
      <w:r w:rsidRPr="009F1BA7" w:rsidR="005A624B">
        <w:rPr>
          <w:sz w:val="22"/>
          <w:szCs w:val="22"/>
        </w:rPr>
        <w:t xml:space="preserve">TB evaluates the information </w:t>
      </w:r>
      <w:r w:rsidRPr="009F1BA7" w:rsidR="003807BA">
        <w:rPr>
          <w:sz w:val="22"/>
          <w:szCs w:val="22"/>
        </w:rPr>
        <w:t xml:space="preserve">respondent </w:t>
      </w:r>
      <w:r w:rsidRPr="009F1BA7">
        <w:rPr>
          <w:sz w:val="22"/>
          <w:szCs w:val="22"/>
        </w:rPr>
        <w:t xml:space="preserve">provide </w:t>
      </w:r>
      <w:r w:rsidRPr="009F1BA7" w:rsidR="005A624B">
        <w:rPr>
          <w:sz w:val="22"/>
          <w:szCs w:val="22"/>
        </w:rPr>
        <w:t xml:space="preserve">on the </w:t>
      </w:r>
      <w:r w:rsidRPr="009F1BA7" w:rsidR="003807BA">
        <w:rPr>
          <w:sz w:val="22"/>
          <w:szCs w:val="22"/>
        </w:rPr>
        <w:t xml:space="preserve">application </w:t>
      </w:r>
      <w:r w:rsidRPr="009F1BA7" w:rsidR="001B6A69">
        <w:rPr>
          <w:sz w:val="22"/>
          <w:szCs w:val="22"/>
        </w:rPr>
        <w:t xml:space="preserve">form and any required </w:t>
      </w:r>
      <w:r w:rsidRPr="009F1BA7" w:rsidR="002A4DC1">
        <w:rPr>
          <w:sz w:val="22"/>
          <w:szCs w:val="22"/>
        </w:rPr>
        <w:t xml:space="preserve">supporting </w:t>
      </w:r>
      <w:r w:rsidRPr="009F1BA7" w:rsidR="001B6A69">
        <w:rPr>
          <w:sz w:val="22"/>
          <w:szCs w:val="22"/>
        </w:rPr>
        <w:t>d</w:t>
      </w:r>
      <w:r w:rsidRPr="009F1BA7" w:rsidR="002A4DC1">
        <w:rPr>
          <w:sz w:val="22"/>
          <w:szCs w:val="22"/>
        </w:rPr>
        <w:t>ocumentation</w:t>
      </w:r>
      <w:r w:rsidRPr="009F1BA7" w:rsidR="003807BA">
        <w:rPr>
          <w:sz w:val="22"/>
          <w:szCs w:val="22"/>
        </w:rPr>
        <w:t>.  TTB then re</w:t>
      </w:r>
      <w:r w:rsidRPr="009F1BA7" w:rsidR="004F595F">
        <w:rPr>
          <w:sz w:val="22"/>
          <w:szCs w:val="22"/>
        </w:rPr>
        <w:t>cords</w:t>
      </w:r>
      <w:r w:rsidRPr="009F1BA7" w:rsidR="001B6A69">
        <w:rPr>
          <w:sz w:val="22"/>
          <w:szCs w:val="22"/>
        </w:rPr>
        <w:t xml:space="preserve"> </w:t>
      </w:r>
      <w:r w:rsidRPr="009F1BA7" w:rsidR="003807BA">
        <w:rPr>
          <w:sz w:val="22"/>
          <w:szCs w:val="22"/>
        </w:rPr>
        <w:t xml:space="preserve">its decision to approve or not approve the request relief on the application form and returns a copy to the applicant. </w:t>
      </w:r>
    </w:p>
    <w:p w:rsidRPr="009F1BA7" w:rsidR="005A624B" w:rsidP="00720F2A" w:rsidRDefault="005A624B">
      <w:pPr>
        <w:pStyle w:val="BodyText"/>
        <w:widowControl/>
        <w:tabs>
          <w:tab w:val="left" w:pos="540"/>
        </w:tabs>
        <w:ind w:left="540" w:hanging="540"/>
        <w:rPr>
          <w:sz w:val="28"/>
          <w:szCs w:val="28"/>
        </w:rPr>
      </w:pPr>
    </w:p>
    <w:p w:rsidRPr="009F1BA7" w:rsidR="006C3A26" w:rsidP="00720F2A" w:rsidRDefault="006C3A26">
      <w:pPr>
        <w:widowControl/>
        <w:suppressAutoHyphens/>
        <w:rPr>
          <w:i/>
          <w:sz w:val="22"/>
          <w:szCs w:val="22"/>
        </w:rPr>
      </w:pPr>
      <w:r w:rsidRPr="009F1BA7">
        <w:rPr>
          <w:i/>
          <w:sz w:val="22"/>
          <w:szCs w:val="22"/>
        </w:rPr>
        <w:t xml:space="preserve">3.  To what extent does this collection of information involve the use of automated, electronic, mechanical, or other technological collection techniques or other forms of information technology?  What consideration is given to use information technology to reduce burden? </w:t>
      </w:r>
    </w:p>
    <w:p w:rsidRPr="009F1BA7" w:rsidR="000F4390" w:rsidP="00720F2A" w:rsidRDefault="000F4390">
      <w:pPr>
        <w:widowControl/>
        <w:tabs>
          <w:tab w:val="left" w:pos="540"/>
        </w:tabs>
        <w:ind w:left="540" w:hanging="540"/>
        <w:rPr>
          <w:sz w:val="22"/>
          <w:szCs w:val="22"/>
        </w:rPr>
      </w:pPr>
    </w:p>
    <w:p w:rsidRPr="009F1BA7" w:rsidR="005A624B" w:rsidP="00720F2A" w:rsidRDefault="009457B5">
      <w:pPr>
        <w:pStyle w:val="BodyText"/>
        <w:widowControl/>
        <w:ind w:left="360"/>
        <w:rPr>
          <w:sz w:val="22"/>
        </w:rPr>
      </w:pPr>
      <w:r w:rsidRPr="009F1BA7">
        <w:rPr>
          <w:sz w:val="22"/>
        </w:rPr>
        <w:t xml:space="preserve">TTB has </w:t>
      </w:r>
      <w:r w:rsidRPr="009F1BA7" w:rsidR="005A624B">
        <w:rPr>
          <w:sz w:val="22"/>
        </w:rPr>
        <w:t>approved and will continue to approve, on a case-by-case basis, the use of improved information technology.</w:t>
      </w:r>
      <w:r w:rsidRPr="009F1BA7" w:rsidR="006C3A26">
        <w:rPr>
          <w:sz w:val="22"/>
        </w:rPr>
        <w:t xml:space="preserve"> </w:t>
      </w:r>
      <w:r w:rsidRPr="009F1BA7">
        <w:rPr>
          <w:sz w:val="22"/>
        </w:rPr>
        <w:t xml:space="preserve"> </w:t>
      </w:r>
      <w:r w:rsidRPr="009F1BA7" w:rsidR="00E65967">
        <w:rPr>
          <w:sz w:val="22"/>
        </w:rPr>
        <w:t>Currently, form</w:t>
      </w:r>
      <w:r w:rsidRPr="009F1BA7" w:rsidR="004F595F">
        <w:rPr>
          <w:sz w:val="22"/>
        </w:rPr>
        <w:t>s</w:t>
      </w:r>
      <w:r w:rsidRPr="009F1BA7" w:rsidR="00E65967">
        <w:rPr>
          <w:sz w:val="22"/>
        </w:rPr>
        <w:t xml:space="preserve"> TTB </w:t>
      </w:r>
      <w:r w:rsidRPr="009F1BA7">
        <w:rPr>
          <w:sz w:val="22"/>
        </w:rPr>
        <w:t xml:space="preserve">F 5600.38 </w:t>
      </w:r>
      <w:r w:rsidRPr="009F1BA7" w:rsidR="004F595F">
        <w:rPr>
          <w:sz w:val="22"/>
        </w:rPr>
        <w:t xml:space="preserve">and TTB F 5600.31 are </w:t>
      </w:r>
      <w:r w:rsidRPr="009F1BA7">
        <w:rPr>
          <w:sz w:val="22"/>
        </w:rPr>
        <w:t xml:space="preserve">available on the TTB website </w:t>
      </w:r>
      <w:r w:rsidRPr="009F1BA7" w:rsidR="004F595F">
        <w:rPr>
          <w:sz w:val="22"/>
        </w:rPr>
        <w:t>as fillable-printable forms</w:t>
      </w:r>
      <w:r w:rsidRPr="009F1BA7">
        <w:rPr>
          <w:sz w:val="22"/>
        </w:rPr>
        <w:t>; see</w:t>
      </w:r>
      <w:r w:rsidRPr="009F1BA7" w:rsidR="004F595F">
        <w:rPr>
          <w:sz w:val="22"/>
        </w:rPr>
        <w:t xml:space="preserve"> </w:t>
      </w:r>
      <w:r w:rsidRPr="009F1BA7" w:rsidR="004F595F">
        <w:rPr>
          <w:i/>
          <w:sz w:val="22"/>
        </w:rPr>
        <w:t>https://www.ttb.gov/forms</w:t>
      </w:r>
      <w:r w:rsidRPr="009F1BA7" w:rsidR="004F595F">
        <w:rPr>
          <w:sz w:val="22"/>
        </w:rPr>
        <w:t xml:space="preserve">. </w:t>
      </w:r>
    </w:p>
    <w:p w:rsidRPr="009F1BA7" w:rsidR="00841119" w:rsidP="00720F2A" w:rsidRDefault="00841119">
      <w:pPr>
        <w:pStyle w:val="BodyText"/>
        <w:widowControl/>
        <w:tabs>
          <w:tab w:val="left" w:pos="540"/>
        </w:tabs>
        <w:ind w:left="540" w:hanging="540"/>
        <w:rPr>
          <w:sz w:val="28"/>
          <w:szCs w:val="28"/>
        </w:rPr>
      </w:pPr>
    </w:p>
    <w:p w:rsidRPr="009F1BA7" w:rsidR="006C3A26" w:rsidP="00720F2A" w:rsidRDefault="006C3A26">
      <w:pPr>
        <w:widowControl/>
        <w:suppressAutoHyphens/>
        <w:rPr>
          <w:i/>
          <w:sz w:val="22"/>
          <w:szCs w:val="22"/>
        </w:rPr>
      </w:pPr>
      <w:r w:rsidRPr="009F1BA7">
        <w:rPr>
          <w:i/>
          <w:sz w:val="22"/>
          <w:szCs w:val="22"/>
        </w:rPr>
        <w:t xml:space="preserve">4.  What efforts are used to identify duplication?  Can similar information already available be used or modified for use for the purposes described in Item 2 above? </w:t>
      </w:r>
    </w:p>
    <w:p w:rsidRPr="009F1BA7" w:rsidR="006C3A26" w:rsidP="00720F2A" w:rsidRDefault="006C3A26">
      <w:pPr>
        <w:widowControl/>
        <w:suppressAutoHyphens/>
        <w:ind w:left="480" w:hanging="480"/>
        <w:rPr>
          <w:sz w:val="22"/>
          <w:szCs w:val="22"/>
        </w:rPr>
      </w:pPr>
    </w:p>
    <w:p w:rsidRPr="009F1BA7" w:rsidR="00723B56" w:rsidP="00720F2A" w:rsidRDefault="00723B56">
      <w:pPr>
        <w:widowControl/>
        <w:suppressAutoHyphens/>
        <w:spacing w:line="240" w:lineRule="atLeast"/>
        <w:ind w:left="360"/>
        <w:rPr>
          <w:sz w:val="22"/>
          <w:szCs w:val="22"/>
        </w:rPr>
      </w:pPr>
      <w:r w:rsidRPr="009F1BA7">
        <w:rPr>
          <w:sz w:val="22"/>
          <w:szCs w:val="22"/>
        </w:rPr>
        <w:t xml:space="preserve">This collection </w:t>
      </w:r>
      <w:r w:rsidRPr="009F1BA7" w:rsidR="004F595F">
        <w:rPr>
          <w:sz w:val="22"/>
          <w:szCs w:val="22"/>
        </w:rPr>
        <w:t xml:space="preserve">request </w:t>
      </w:r>
      <w:r w:rsidRPr="009F1BA7">
        <w:rPr>
          <w:sz w:val="22"/>
          <w:szCs w:val="22"/>
        </w:rPr>
        <w:t xml:space="preserve">provides information that is pertinent to each respondent and applicable to </w:t>
      </w:r>
      <w:r w:rsidRPr="009F1BA7" w:rsidR="004F595F">
        <w:rPr>
          <w:sz w:val="22"/>
          <w:szCs w:val="22"/>
        </w:rPr>
        <w:t xml:space="preserve">a taxpayer’s request for </w:t>
      </w:r>
      <w:r w:rsidRPr="009F1BA7" w:rsidR="003301AA">
        <w:rPr>
          <w:sz w:val="22"/>
          <w:szCs w:val="22"/>
        </w:rPr>
        <w:t xml:space="preserve">an </w:t>
      </w:r>
      <w:r w:rsidRPr="009F1BA7">
        <w:rPr>
          <w:sz w:val="22"/>
          <w:szCs w:val="22"/>
        </w:rPr>
        <w:t>extension</w:t>
      </w:r>
      <w:r w:rsidRPr="009F1BA7" w:rsidR="003301AA">
        <w:rPr>
          <w:sz w:val="22"/>
          <w:szCs w:val="22"/>
        </w:rPr>
        <w:t xml:space="preserve"> of time</w:t>
      </w:r>
      <w:r w:rsidRPr="009F1BA7" w:rsidR="004F595F">
        <w:rPr>
          <w:sz w:val="22"/>
          <w:szCs w:val="22"/>
        </w:rPr>
        <w:t xml:space="preserve"> or an installment plan to pay </w:t>
      </w:r>
      <w:r w:rsidRPr="009F1BA7" w:rsidR="009457B5">
        <w:rPr>
          <w:sz w:val="22"/>
          <w:szCs w:val="22"/>
        </w:rPr>
        <w:t xml:space="preserve">specific </w:t>
      </w:r>
      <w:r w:rsidRPr="009F1BA7" w:rsidR="00730A81">
        <w:rPr>
          <w:sz w:val="22"/>
          <w:szCs w:val="22"/>
        </w:rPr>
        <w:t>excise tax</w:t>
      </w:r>
      <w:r w:rsidRPr="009F1BA7" w:rsidR="004F595F">
        <w:rPr>
          <w:sz w:val="22"/>
          <w:szCs w:val="22"/>
        </w:rPr>
        <w:t xml:space="preserve"> liabilities</w:t>
      </w:r>
      <w:r w:rsidRPr="009F1BA7">
        <w:rPr>
          <w:sz w:val="22"/>
          <w:szCs w:val="22"/>
        </w:rPr>
        <w:t xml:space="preserve">.  As far as </w:t>
      </w:r>
      <w:r w:rsidRPr="009F1BA7" w:rsidR="009457B5">
        <w:rPr>
          <w:sz w:val="22"/>
          <w:szCs w:val="22"/>
        </w:rPr>
        <w:t xml:space="preserve">TTB </w:t>
      </w:r>
      <w:r w:rsidRPr="009F1BA7">
        <w:rPr>
          <w:sz w:val="22"/>
          <w:szCs w:val="22"/>
        </w:rPr>
        <w:t xml:space="preserve">can determine, similar information is not available </w:t>
      </w:r>
      <w:r w:rsidRPr="009F1BA7" w:rsidR="009457B5">
        <w:rPr>
          <w:sz w:val="22"/>
          <w:szCs w:val="22"/>
        </w:rPr>
        <w:t xml:space="preserve">to it </w:t>
      </w:r>
      <w:r w:rsidRPr="009F1BA7">
        <w:rPr>
          <w:sz w:val="22"/>
          <w:szCs w:val="22"/>
        </w:rPr>
        <w:t>elsewhere.</w:t>
      </w:r>
      <w:r w:rsidRPr="009F1BA7" w:rsidR="001F4EBB">
        <w:rPr>
          <w:sz w:val="22"/>
          <w:szCs w:val="22"/>
        </w:rPr>
        <w:t xml:space="preserve"> </w:t>
      </w:r>
    </w:p>
    <w:p w:rsidRPr="009F1BA7" w:rsidR="00723B56" w:rsidP="00720F2A" w:rsidRDefault="00723B56">
      <w:pPr>
        <w:widowControl/>
        <w:tabs>
          <w:tab w:val="left" w:pos="540"/>
        </w:tabs>
        <w:ind w:left="540" w:hanging="540"/>
        <w:rPr>
          <w:sz w:val="28"/>
          <w:szCs w:val="28"/>
        </w:rPr>
      </w:pPr>
    </w:p>
    <w:p w:rsidRPr="009F1BA7" w:rsidR="001F4EBB" w:rsidP="00720F2A" w:rsidRDefault="001F4EBB">
      <w:pPr>
        <w:widowControl/>
        <w:suppressAutoHyphens/>
        <w:rPr>
          <w:i/>
          <w:sz w:val="22"/>
          <w:szCs w:val="22"/>
        </w:rPr>
      </w:pPr>
      <w:r w:rsidRPr="009F1BA7">
        <w:rPr>
          <w:i/>
          <w:sz w:val="22"/>
          <w:szCs w:val="22"/>
        </w:rPr>
        <w:t xml:space="preserve">5.  If this collection of information impacts small businesses or other small entities, what methods are used to minimize burden? </w:t>
      </w:r>
    </w:p>
    <w:p w:rsidRPr="009F1BA7" w:rsidR="001F4EBB" w:rsidP="00720F2A" w:rsidRDefault="001F4EBB">
      <w:pPr>
        <w:widowControl/>
        <w:suppressAutoHyphens/>
        <w:ind w:left="480" w:hanging="480"/>
        <w:rPr>
          <w:sz w:val="22"/>
          <w:szCs w:val="22"/>
        </w:rPr>
      </w:pPr>
    </w:p>
    <w:p w:rsidRPr="009F1BA7" w:rsidR="005A624B" w:rsidP="00720F2A" w:rsidRDefault="002F2EA6">
      <w:pPr>
        <w:widowControl/>
        <w:ind w:left="360"/>
        <w:rPr>
          <w:sz w:val="22"/>
          <w:szCs w:val="22"/>
        </w:rPr>
      </w:pPr>
      <w:r w:rsidRPr="009F1BA7">
        <w:rPr>
          <w:sz w:val="22"/>
          <w:szCs w:val="22"/>
        </w:rPr>
        <w:t xml:space="preserve">The information collected by taxpayer relief applications </w:t>
      </w:r>
      <w:r w:rsidRPr="009F1BA7" w:rsidR="004F595F">
        <w:rPr>
          <w:sz w:val="22"/>
          <w:szCs w:val="22"/>
        </w:rPr>
        <w:t>i</w:t>
      </w:r>
      <w:r w:rsidRPr="009F1BA7" w:rsidR="00994ABF">
        <w:rPr>
          <w:sz w:val="22"/>
          <w:szCs w:val="22"/>
        </w:rPr>
        <w:t xml:space="preserve">s </w:t>
      </w:r>
      <w:r w:rsidRPr="009F1BA7" w:rsidR="005A624B">
        <w:rPr>
          <w:sz w:val="22"/>
          <w:szCs w:val="22"/>
        </w:rPr>
        <w:t xml:space="preserve">necessary to identify </w:t>
      </w:r>
      <w:r w:rsidRPr="009F1BA7" w:rsidR="009457B5">
        <w:rPr>
          <w:sz w:val="22"/>
          <w:szCs w:val="22"/>
        </w:rPr>
        <w:t>a</w:t>
      </w:r>
      <w:r w:rsidRPr="009F1BA7" w:rsidR="005A624B">
        <w:rPr>
          <w:sz w:val="22"/>
          <w:szCs w:val="22"/>
        </w:rPr>
        <w:t xml:space="preserve"> particular </w:t>
      </w:r>
      <w:r w:rsidRPr="009F1BA7" w:rsidR="009457B5">
        <w:rPr>
          <w:sz w:val="22"/>
          <w:szCs w:val="22"/>
        </w:rPr>
        <w:t xml:space="preserve">taxpayer, the specific excise tax and amount in question, </w:t>
      </w:r>
      <w:r w:rsidRPr="009F1BA7" w:rsidR="005A624B">
        <w:rPr>
          <w:sz w:val="22"/>
          <w:szCs w:val="22"/>
        </w:rPr>
        <w:t>and the</w:t>
      </w:r>
      <w:r w:rsidRPr="009F1BA7" w:rsidR="009457B5">
        <w:rPr>
          <w:sz w:val="22"/>
          <w:szCs w:val="22"/>
        </w:rPr>
        <w:t xml:space="preserve">ir reason(s) for requesting approval of an extension of time </w:t>
      </w:r>
      <w:r w:rsidRPr="009F1BA7" w:rsidR="004F595F">
        <w:rPr>
          <w:sz w:val="22"/>
          <w:szCs w:val="22"/>
        </w:rPr>
        <w:t xml:space="preserve">or an installment plan </w:t>
      </w:r>
      <w:r w:rsidRPr="009F1BA7" w:rsidR="009457B5">
        <w:rPr>
          <w:sz w:val="22"/>
          <w:szCs w:val="22"/>
        </w:rPr>
        <w:t xml:space="preserve">to pay that tax.  </w:t>
      </w:r>
      <w:r w:rsidRPr="009F1BA7" w:rsidR="004F595F">
        <w:rPr>
          <w:sz w:val="22"/>
          <w:szCs w:val="22"/>
        </w:rPr>
        <w:t xml:space="preserve">Such applications are </w:t>
      </w:r>
      <w:r w:rsidRPr="009F1BA7" w:rsidR="005A624B">
        <w:rPr>
          <w:sz w:val="22"/>
          <w:szCs w:val="22"/>
        </w:rPr>
        <w:t>unique occurrence</w:t>
      </w:r>
      <w:r w:rsidRPr="009F1BA7" w:rsidR="004F595F">
        <w:rPr>
          <w:sz w:val="22"/>
          <w:szCs w:val="22"/>
        </w:rPr>
        <w:t>s</w:t>
      </w:r>
      <w:r w:rsidRPr="009F1BA7" w:rsidR="005A624B">
        <w:rPr>
          <w:sz w:val="22"/>
          <w:szCs w:val="22"/>
        </w:rPr>
        <w:t xml:space="preserve"> dependent upon </w:t>
      </w:r>
      <w:r w:rsidRPr="009F1BA7">
        <w:rPr>
          <w:sz w:val="22"/>
          <w:szCs w:val="22"/>
        </w:rPr>
        <w:t xml:space="preserve">a </w:t>
      </w:r>
      <w:r w:rsidRPr="009F1BA7" w:rsidR="004F595F">
        <w:rPr>
          <w:sz w:val="22"/>
          <w:szCs w:val="22"/>
        </w:rPr>
        <w:t xml:space="preserve">specific </w:t>
      </w:r>
      <w:r w:rsidRPr="009F1BA7" w:rsidR="009457B5">
        <w:rPr>
          <w:sz w:val="22"/>
          <w:szCs w:val="22"/>
        </w:rPr>
        <w:t>taxpayer’s</w:t>
      </w:r>
      <w:r w:rsidRPr="009F1BA7" w:rsidR="005A624B">
        <w:rPr>
          <w:sz w:val="22"/>
          <w:szCs w:val="22"/>
        </w:rPr>
        <w:t xml:space="preserve"> </w:t>
      </w:r>
      <w:r w:rsidRPr="009F1BA7" w:rsidR="00720F2A">
        <w:rPr>
          <w:sz w:val="22"/>
          <w:szCs w:val="22"/>
        </w:rPr>
        <w:t xml:space="preserve">financial </w:t>
      </w:r>
      <w:r w:rsidRPr="009F1BA7" w:rsidR="005A624B">
        <w:rPr>
          <w:sz w:val="22"/>
          <w:szCs w:val="22"/>
        </w:rPr>
        <w:t xml:space="preserve">situation at the time of the application.  </w:t>
      </w:r>
      <w:r w:rsidRPr="009F1BA7" w:rsidR="009457B5">
        <w:rPr>
          <w:sz w:val="22"/>
          <w:szCs w:val="22"/>
        </w:rPr>
        <w:t>As such, t</w:t>
      </w:r>
      <w:r w:rsidRPr="009F1BA7" w:rsidR="005A624B">
        <w:rPr>
          <w:sz w:val="22"/>
          <w:szCs w:val="22"/>
        </w:rPr>
        <w:t xml:space="preserve">his information </w:t>
      </w:r>
      <w:r w:rsidRPr="009F1BA7" w:rsidR="009457B5">
        <w:rPr>
          <w:sz w:val="22"/>
          <w:szCs w:val="22"/>
        </w:rPr>
        <w:t xml:space="preserve">collection </w:t>
      </w:r>
      <w:r w:rsidRPr="009F1BA7" w:rsidR="005A624B">
        <w:rPr>
          <w:sz w:val="22"/>
          <w:szCs w:val="22"/>
        </w:rPr>
        <w:t xml:space="preserve">is not susceptible to reduced requirements for small business. </w:t>
      </w:r>
    </w:p>
    <w:p w:rsidRPr="009F1BA7" w:rsidR="005A624B" w:rsidP="00720F2A" w:rsidRDefault="005A624B">
      <w:pPr>
        <w:widowControl/>
        <w:tabs>
          <w:tab w:val="left" w:pos="540"/>
        </w:tabs>
        <w:ind w:left="540" w:hanging="540"/>
        <w:rPr>
          <w:sz w:val="28"/>
          <w:szCs w:val="28"/>
        </w:rPr>
      </w:pPr>
    </w:p>
    <w:p w:rsidRPr="009F1BA7" w:rsidR="001F4EBB" w:rsidP="00720F2A" w:rsidRDefault="001F4EBB">
      <w:pPr>
        <w:widowControl/>
        <w:suppressAutoHyphens/>
        <w:rPr>
          <w:i/>
          <w:sz w:val="22"/>
          <w:szCs w:val="22"/>
        </w:rPr>
      </w:pPr>
      <w:r w:rsidRPr="009F1BA7">
        <w:rPr>
          <w:i/>
          <w:sz w:val="22"/>
          <w:szCs w:val="22"/>
        </w:rPr>
        <w:t xml:space="preserve">6.  What consequences to Federal program or policy activities and what, if any, technical or legal obstacles to reducing burden will occur if this collection is not conducted or is conducted less frequently? </w:t>
      </w:r>
    </w:p>
    <w:p w:rsidRPr="009F1BA7" w:rsidR="001F4EBB" w:rsidP="00720F2A" w:rsidRDefault="001F4EBB">
      <w:pPr>
        <w:widowControl/>
        <w:suppressAutoHyphens/>
        <w:ind w:left="480" w:hanging="480"/>
        <w:rPr>
          <w:sz w:val="22"/>
          <w:szCs w:val="22"/>
        </w:rPr>
      </w:pPr>
    </w:p>
    <w:p w:rsidRPr="009F1BA7" w:rsidR="001B6A69" w:rsidP="00720F2A" w:rsidRDefault="0055216A">
      <w:pPr>
        <w:widowControl/>
        <w:ind w:left="360"/>
        <w:rPr>
          <w:sz w:val="22"/>
          <w:szCs w:val="22"/>
        </w:rPr>
      </w:pPr>
      <w:r w:rsidRPr="009F1BA7">
        <w:rPr>
          <w:sz w:val="22"/>
          <w:szCs w:val="22"/>
        </w:rPr>
        <w:t>This collection request provides information to TTB regarding taxpayer requests for extensions of time or an installment plans to pay specific excise tax liabilities, and it includes standardized application form for each type of taxpayer relief.  Without this collection, taxpayers would not be able to apply for such relief, and without the two standardized application forms, taxpayers would not be able to apply for relief in an efficient and timely manner.  In addition, a</w:t>
      </w:r>
      <w:r w:rsidRPr="009F1BA7" w:rsidR="001B6A69">
        <w:rPr>
          <w:sz w:val="22"/>
          <w:szCs w:val="22"/>
        </w:rPr>
        <w:t xml:space="preserve">s respondents complete such application forms only as needed basis in response to financial hardship, TTB cannot conduct this collection less frequently. </w:t>
      </w:r>
    </w:p>
    <w:p w:rsidRPr="009F1BA7" w:rsidR="00841119" w:rsidP="00720F2A" w:rsidRDefault="00841119">
      <w:pPr>
        <w:widowControl/>
        <w:tabs>
          <w:tab w:val="left" w:pos="540"/>
        </w:tabs>
        <w:suppressAutoHyphens/>
        <w:spacing w:line="240" w:lineRule="atLeast"/>
        <w:ind w:left="540" w:hanging="540"/>
        <w:rPr>
          <w:sz w:val="28"/>
          <w:szCs w:val="28"/>
        </w:rPr>
      </w:pPr>
    </w:p>
    <w:p w:rsidRPr="009F1BA7" w:rsidR="00564032" w:rsidP="00564032" w:rsidRDefault="00564032">
      <w:pPr>
        <w:suppressAutoHyphens/>
        <w:rPr>
          <w:i/>
          <w:sz w:val="22"/>
          <w:szCs w:val="22"/>
        </w:rPr>
      </w:pPr>
      <w:r w:rsidRPr="009F1BA7">
        <w:rPr>
          <w:i/>
          <w:sz w:val="22"/>
          <w:szCs w:val="22"/>
        </w:rPr>
        <w:t xml:space="preserve">7.  Are there any special circumstances associated with this information collection that would require it to be conducted in a manner inconsistent with OMB guidelines?  (See 5 CFR 1320.5(d)(2).) </w:t>
      </w:r>
    </w:p>
    <w:p w:rsidRPr="009F1BA7" w:rsidR="00564032" w:rsidP="00564032" w:rsidRDefault="00564032">
      <w:pPr>
        <w:rPr>
          <w:sz w:val="22"/>
          <w:szCs w:val="22"/>
        </w:rPr>
      </w:pPr>
    </w:p>
    <w:p w:rsidRPr="009F1BA7" w:rsidR="00564032" w:rsidP="00564032" w:rsidRDefault="00564032">
      <w:pPr>
        <w:ind w:left="360"/>
        <w:rPr>
          <w:sz w:val="22"/>
          <w:szCs w:val="22"/>
        </w:rPr>
      </w:pPr>
      <w:r w:rsidRPr="009F1BA7">
        <w:rPr>
          <w:sz w:val="22"/>
          <w:szCs w:val="22"/>
        </w:rPr>
        <w:t xml:space="preserve">There are no special circumstances associated with this information collection that would require it to be inconsistent with OMB guidelines. </w:t>
      </w:r>
    </w:p>
    <w:p w:rsidRPr="009F1BA7" w:rsidR="000F4390" w:rsidP="00720F2A" w:rsidRDefault="000F4390">
      <w:pPr>
        <w:widowControl/>
        <w:tabs>
          <w:tab w:val="left" w:pos="540"/>
        </w:tabs>
        <w:ind w:left="540" w:hanging="540"/>
        <w:rPr>
          <w:sz w:val="28"/>
          <w:szCs w:val="28"/>
        </w:rPr>
      </w:pPr>
    </w:p>
    <w:p w:rsidRPr="009F1BA7" w:rsidR="00D14010" w:rsidP="00720F2A" w:rsidRDefault="00D14010">
      <w:pPr>
        <w:widowControl/>
        <w:rPr>
          <w:i/>
          <w:sz w:val="22"/>
          <w:szCs w:val="22"/>
        </w:rPr>
      </w:pPr>
      <w:r w:rsidRPr="009F1BA7">
        <w:rPr>
          <w:i/>
          <w:sz w:val="22"/>
          <w:szCs w:val="22"/>
        </w:rPr>
        <w:t xml:space="preserve">8.  What effort was made to notify the general public about this collection of information?  Summarize the public comments that were received and describe the action taken by the agency in response to those comments. </w:t>
      </w:r>
    </w:p>
    <w:p w:rsidRPr="009F1BA7" w:rsidR="00D14010" w:rsidP="00720F2A" w:rsidRDefault="00D14010">
      <w:pPr>
        <w:widowControl/>
        <w:suppressAutoHyphens/>
        <w:ind w:left="480" w:hanging="480"/>
        <w:rPr>
          <w:sz w:val="22"/>
          <w:szCs w:val="22"/>
        </w:rPr>
      </w:pPr>
    </w:p>
    <w:p w:rsidRPr="009F1BA7" w:rsidR="00A06DF1" w:rsidP="00A06DF1" w:rsidRDefault="00A06DF1">
      <w:pPr>
        <w:widowControl/>
        <w:ind w:left="360"/>
        <w:rPr>
          <w:sz w:val="22"/>
          <w:szCs w:val="22"/>
        </w:rPr>
      </w:pPr>
      <w:r w:rsidRPr="009F1BA7">
        <w:rPr>
          <w:sz w:val="22"/>
          <w:szCs w:val="22"/>
        </w:rPr>
        <w:t xml:space="preserve">To solicit comments from the public, TTB published a “60-day” comment request notice for this information collection request in the Federal Register on February 18, 2022, at 87 FR 9420.  TTB received no comments on this collection in response. </w:t>
      </w:r>
    </w:p>
    <w:p w:rsidRPr="009F1BA7" w:rsidR="004304BB" w:rsidP="00720F2A" w:rsidRDefault="004304BB">
      <w:pPr>
        <w:widowControl/>
        <w:tabs>
          <w:tab w:val="left" w:pos="540"/>
        </w:tabs>
        <w:ind w:left="540" w:hanging="540"/>
        <w:rPr>
          <w:sz w:val="28"/>
          <w:szCs w:val="28"/>
        </w:rPr>
      </w:pPr>
    </w:p>
    <w:p w:rsidRPr="009F1BA7" w:rsidR="00C3318D" w:rsidP="00720F2A" w:rsidRDefault="00C3318D">
      <w:pPr>
        <w:widowControl/>
        <w:suppressAutoHyphens/>
        <w:rPr>
          <w:i/>
          <w:sz w:val="22"/>
          <w:szCs w:val="22"/>
        </w:rPr>
      </w:pPr>
      <w:r w:rsidRPr="009F1BA7">
        <w:rPr>
          <w:i/>
          <w:sz w:val="22"/>
          <w:szCs w:val="22"/>
        </w:rPr>
        <w:t xml:space="preserve">9.  Was any payment or gift given to respondents, other than remuneration of contractors or grantees?  If so, why? </w:t>
      </w:r>
    </w:p>
    <w:p w:rsidRPr="009F1BA7" w:rsidR="00C3318D" w:rsidP="00720F2A" w:rsidRDefault="00C3318D">
      <w:pPr>
        <w:widowControl/>
        <w:suppressAutoHyphens/>
        <w:rPr>
          <w:sz w:val="22"/>
          <w:szCs w:val="22"/>
        </w:rPr>
      </w:pPr>
    </w:p>
    <w:p w:rsidRPr="009F1BA7" w:rsidR="000F4390" w:rsidP="00720F2A" w:rsidRDefault="000F4390">
      <w:pPr>
        <w:widowControl/>
        <w:ind w:left="360"/>
        <w:rPr>
          <w:sz w:val="22"/>
          <w:szCs w:val="22"/>
        </w:rPr>
      </w:pPr>
      <w:r w:rsidRPr="009F1BA7">
        <w:rPr>
          <w:sz w:val="22"/>
          <w:szCs w:val="22"/>
        </w:rPr>
        <w:t xml:space="preserve">No payment or gift is associated with this </w:t>
      </w:r>
      <w:r w:rsidRPr="009F1BA7" w:rsidR="00840A09">
        <w:rPr>
          <w:sz w:val="22"/>
          <w:szCs w:val="22"/>
        </w:rPr>
        <w:t xml:space="preserve">information </w:t>
      </w:r>
      <w:r w:rsidRPr="009F1BA7">
        <w:rPr>
          <w:sz w:val="22"/>
          <w:szCs w:val="22"/>
        </w:rPr>
        <w:t>collection</w:t>
      </w:r>
      <w:r w:rsidRPr="009F1BA7" w:rsidR="00C442D5">
        <w:rPr>
          <w:sz w:val="22"/>
          <w:szCs w:val="22"/>
        </w:rPr>
        <w:t xml:space="preserve"> request</w:t>
      </w:r>
      <w:r w:rsidRPr="009F1BA7">
        <w:rPr>
          <w:sz w:val="22"/>
          <w:szCs w:val="22"/>
        </w:rPr>
        <w:t>.</w:t>
      </w:r>
    </w:p>
    <w:p w:rsidRPr="009F1BA7" w:rsidR="000F4390" w:rsidP="00720F2A" w:rsidRDefault="000F4390">
      <w:pPr>
        <w:widowControl/>
        <w:tabs>
          <w:tab w:val="left" w:pos="540"/>
        </w:tabs>
        <w:ind w:left="540" w:hanging="540"/>
        <w:rPr>
          <w:sz w:val="28"/>
          <w:szCs w:val="28"/>
        </w:rPr>
      </w:pPr>
    </w:p>
    <w:p w:rsidRPr="009F1BA7" w:rsidR="00446645" w:rsidP="00720F2A" w:rsidRDefault="00446645">
      <w:pPr>
        <w:widowControl/>
        <w:suppressAutoHyphens/>
        <w:rPr>
          <w:i/>
          <w:sz w:val="22"/>
          <w:szCs w:val="22"/>
        </w:rPr>
      </w:pPr>
      <w:r w:rsidRPr="009F1BA7">
        <w:rPr>
          <w:i/>
          <w:sz w:val="22"/>
          <w:szCs w:val="22"/>
        </w:rPr>
        <w:t xml:space="preserve">10.  What assurance of confidentiality was provided to respondents, and what was the basis for the assurance in statute, regulations, or agency policy? </w:t>
      </w:r>
    </w:p>
    <w:p w:rsidRPr="009F1BA7" w:rsidR="00446645" w:rsidP="00720F2A" w:rsidRDefault="00446645">
      <w:pPr>
        <w:widowControl/>
        <w:rPr>
          <w:sz w:val="22"/>
          <w:szCs w:val="22"/>
        </w:rPr>
      </w:pPr>
    </w:p>
    <w:p w:rsidRPr="009F1BA7" w:rsidR="00C442D5" w:rsidP="00720F2A" w:rsidRDefault="00C442D5">
      <w:pPr>
        <w:widowControl/>
        <w:ind w:left="360"/>
        <w:rPr>
          <w:sz w:val="22"/>
          <w:szCs w:val="22"/>
        </w:rPr>
      </w:pPr>
      <w:r w:rsidRPr="009F1BA7">
        <w:rPr>
          <w:sz w:val="22"/>
          <w:szCs w:val="22"/>
        </w:rPr>
        <w:t>TTB provides n</w:t>
      </w:r>
      <w:r w:rsidRPr="009F1BA7" w:rsidR="00446645">
        <w:rPr>
          <w:sz w:val="22"/>
          <w:szCs w:val="22"/>
        </w:rPr>
        <w:t xml:space="preserve">o specific assurance of confidentiality </w:t>
      </w:r>
      <w:r w:rsidRPr="009F1BA7" w:rsidR="0055216A">
        <w:rPr>
          <w:sz w:val="22"/>
          <w:szCs w:val="22"/>
        </w:rPr>
        <w:t xml:space="preserve">for this collection.  </w:t>
      </w:r>
      <w:r w:rsidRPr="009F1BA7" w:rsidR="00446645">
        <w:rPr>
          <w:sz w:val="22"/>
          <w:szCs w:val="22"/>
        </w:rPr>
        <w:t xml:space="preserve">However, </w:t>
      </w:r>
      <w:r w:rsidRPr="009F1BA7" w:rsidR="00840A09">
        <w:rPr>
          <w:sz w:val="22"/>
          <w:szCs w:val="22"/>
        </w:rPr>
        <w:t xml:space="preserve">the IRC </w:t>
      </w:r>
      <w:r w:rsidRPr="009F1BA7" w:rsidR="00446645">
        <w:rPr>
          <w:sz w:val="22"/>
          <w:szCs w:val="22"/>
        </w:rPr>
        <w:t xml:space="preserve">26 U.S.C. 6103 prohibits disclosure of tax returns and </w:t>
      </w:r>
      <w:r w:rsidRPr="009F1BA7" w:rsidR="00840A09">
        <w:rPr>
          <w:sz w:val="22"/>
          <w:szCs w:val="22"/>
        </w:rPr>
        <w:t>tax-</w:t>
      </w:r>
      <w:r w:rsidRPr="009F1BA7" w:rsidR="00446645">
        <w:rPr>
          <w:sz w:val="22"/>
          <w:szCs w:val="22"/>
        </w:rPr>
        <w:t xml:space="preserve">related information unless </w:t>
      </w:r>
      <w:r w:rsidRPr="009F1BA7">
        <w:rPr>
          <w:sz w:val="22"/>
          <w:szCs w:val="22"/>
        </w:rPr>
        <w:t xml:space="preserve">that section specifically authorizes such </w:t>
      </w:r>
      <w:r w:rsidRPr="009F1BA7" w:rsidR="00446645">
        <w:rPr>
          <w:sz w:val="22"/>
          <w:szCs w:val="22"/>
        </w:rPr>
        <w:t>disclosure</w:t>
      </w:r>
      <w:r w:rsidRPr="009F1BA7">
        <w:rPr>
          <w:sz w:val="22"/>
          <w:szCs w:val="22"/>
        </w:rPr>
        <w:t xml:space="preserve">. </w:t>
      </w:r>
      <w:r w:rsidRPr="009F1BA7" w:rsidR="00840A09">
        <w:rPr>
          <w:sz w:val="22"/>
          <w:szCs w:val="22"/>
        </w:rPr>
        <w:t xml:space="preserve"> TTB maintains the collected information in </w:t>
      </w:r>
      <w:r w:rsidRPr="009F1BA7" w:rsidR="00446645">
        <w:rPr>
          <w:sz w:val="22"/>
          <w:szCs w:val="22"/>
        </w:rPr>
        <w:t>secure file rooms</w:t>
      </w:r>
      <w:r w:rsidRPr="009F1BA7" w:rsidR="00840A09">
        <w:rPr>
          <w:sz w:val="22"/>
          <w:szCs w:val="22"/>
        </w:rPr>
        <w:t xml:space="preserve"> and computer systems</w:t>
      </w:r>
      <w:r w:rsidRPr="009F1BA7" w:rsidR="00446645">
        <w:rPr>
          <w:sz w:val="22"/>
          <w:szCs w:val="22"/>
        </w:rPr>
        <w:t xml:space="preserve"> with controlled access. </w:t>
      </w:r>
    </w:p>
    <w:p w:rsidRPr="009F1BA7" w:rsidR="005A624B" w:rsidP="00720F2A" w:rsidRDefault="005A624B">
      <w:pPr>
        <w:widowControl/>
        <w:tabs>
          <w:tab w:val="left" w:pos="540"/>
        </w:tabs>
        <w:ind w:left="540" w:hanging="540"/>
        <w:rPr>
          <w:sz w:val="28"/>
          <w:szCs w:val="28"/>
        </w:rPr>
      </w:pPr>
    </w:p>
    <w:p w:rsidRPr="009F1BA7" w:rsidR="00446645" w:rsidP="00720F2A" w:rsidRDefault="00446645">
      <w:pPr>
        <w:widowControl/>
        <w:rPr>
          <w:i/>
          <w:sz w:val="22"/>
          <w:szCs w:val="22"/>
        </w:rPr>
      </w:pPr>
      <w:r w:rsidRPr="009F1BA7">
        <w:rPr>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Pr="009F1BA7" w:rsidR="00446645" w:rsidP="00720F2A" w:rsidRDefault="00446645">
      <w:pPr>
        <w:widowControl/>
        <w:rPr>
          <w:i/>
          <w:sz w:val="22"/>
          <w:szCs w:val="22"/>
        </w:rPr>
      </w:pPr>
    </w:p>
    <w:p w:rsidRPr="009F1BA7" w:rsidR="00E62AB4" w:rsidP="00720F2A" w:rsidRDefault="00E62AB4">
      <w:pPr>
        <w:widowControl/>
        <w:suppressAutoHyphens/>
        <w:ind w:left="360"/>
        <w:rPr>
          <w:sz w:val="22"/>
          <w:szCs w:val="22"/>
        </w:rPr>
      </w:pPr>
      <w:r w:rsidRPr="009F1BA7">
        <w:rPr>
          <w:sz w:val="22"/>
          <w:szCs w:val="22"/>
        </w:rPr>
        <w:t xml:space="preserve">This information collection request contains no questions of a sensitive nature.  However, it does collect personally identifiable information in an electronic system.  As such, TTB has conducted a Privacy Impact Assessment (PIA) for the information collected under this request as part of and Tax Major Application.  TTB’s PIAs are available on its website at </w:t>
      </w:r>
      <w:r w:rsidRPr="009F1BA7">
        <w:rPr>
          <w:i/>
          <w:sz w:val="22"/>
          <w:szCs w:val="22"/>
        </w:rPr>
        <w:t>https://www.ttb.gov/foia/privacy-impact-assessments</w:t>
      </w:r>
      <w:r w:rsidRPr="009F1BA7">
        <w:rPr>
          <w:sz w:val="22"/>
          <w:szCs w:val="22"/>
        </w:rPr>
        <w:t xml:space="preserve">.  </w:t>
      </w:r>
      <w:r w:rsidRPr="009F1BA7" w:rsidR="0055216A">
        <w:rPr>
          <w:sz w:val="22"/>
          <w:szCs w:val="22"/>
        </w:rPr>
        <w:t xml:space="preserve">Additionally, </w:t>
      </w:r>
      <w:r w:rsidRPr="009F1BA7">
        <w:rPr>
          <w:sz w:val="22"/>
          <w:szCs w:val="22"/>
        </w:rPr>
        <w:t xml:space="preserve">TTB has issued a Privacy Act System of Records notice (SORN) for the collected information as part of the </w:t>
      </w:r>
      <w:r w:rsidRPr="009F1BA7" w:rsidR="000C6396">
        <w:rPr>
          <w:sz w:val="22"/>
          <w:szCs w:val="22"/>
        </w:rPr>
        <w:t>Department of the Treasury, Alcohol and Tobacco Tax and Trade Bureau (TTB) .001—Regulatory Enforcement System of Records.</w:t>
      </w:r>
      <w:r w:rsidRPr="009F1BA7">
        <w:rPr>
          <w:sz w:val="22"/>
          <w:szCs w:val="22"/>
        </w:rPr>
        <w:t xml:space="preserve">  TTB last published </w:t>
      </w:r>
      <w:r w:rsidRPr="009F1BA7" w:rsidR="00E5773C">
        <w:rPr>
          <w:sz w:val="22"/>
          <w:szCs w:val="22"/>
        </w:rPr>
        <w:t xml:space="preserve">its </w:t>
      </w:r>
      <w:r w:rsidRPr="009F1BA7">
        <w:rPr>
          <w:sz w:val="22"/>
          <w:szCs w:val="22"/>
        </w:rPr>
        <w:t>SORN in the Federal Register on February 10, 2021, at 86 FR 8</w:t>
      </w:r>
      <w:r w:rsidRPr="009F1BA7" w:rsidR="00725DB3">
        <w:rPr>
          <w:sz w:val="22"/>
          <w:szCs w:val="22"/>
        </w:rPr>
        <w:t>988</w:t>
      </w:r>
      <w:r w:rsidRPr="009F1BA7">
        <w:rPr>
          <w:sz w:val="22"/>
          <w:szCs w:val="22"/>
        </w:rPr>
        <w:t xml:space="preserve">.  Furthermore, TTB F 5600.38 and TTB F 5600.31 each contain a Privacy Act notice. </w:t>
      </w:r>
    </w:p>
    <w:p w:rsidRPr="009F1BA7" w:rsidR="000F4390" w:rsidP="00720F2A" w:rsidRDefault="000F4390">
      <w:pPr>
        <w:widowControl/>
        <w:tabs>
          <w:tab w:val="left" w:pos="540"/>
        </w:tabs>
        <w:ind w:left="540" w:hanging="540"/>
        <w:rPr>
          <w:sz w:val="28"/>
          <w:szCs w:val="28"/>
        </w:rPr>
      </w:pPr>
    </w:p>
    <w:p w:rsidRPr="009F1BA7" w:rsidR="00446645" w:rsidP="00720F2A" w:rsidRDefault="00446645">
      <w:pPr>
        <w:widowControl/>
        <w:rPr>
          <w:i/>
          <w:sz w:val="22"/>
          <w:szCs w:val="22"/>
        </w:rPr>
      </w:pPr>
      <w:r w:rsidRPr="009F1BA7">
        <w:rPr>
          <w:i/>
          <w:sz w:val="22"/>
          <w:szCs w:val="22"/>
        </w:rPr>
        <w:t xml:space="preserve">12.  What is the estimated hour burden of this collection of information? </w:t>
      </w:r>
    </w:p>
    <w:p w:rsidRPr="009F1BA7" w:rsidR="00446645" w:rsidP="00720F2A" w:rsidRDefault="00446645">
      <w:pPr>
        <w:widowControl/>
        <w:rPr>
          <w:sz w:val="22"/>
          <w:szCs w:val="22"/>
        </w:rPr>
      </w:pPr>
    </w:p>
    <w:p w:rsidRPr="009F1BA7" w:rsidR="00E62AB4" w:rsidP="00720F2A" w:rsidRDefault="00E62AB4">
      <w:pPr>
        <w:widowControl/>
        <w:ind w:left="360"/>
        <w:rPr>
          <w:sz w:val="22"/>
          <w:szCs w:val="22"/>
        </w:rPr>
      </w:pPr>
      <w:r w:rsidRPr="009F1BA7">
        <w:rPr>
          <w:sz w:val="22"/>
          <w:szCs w:val="22"/>
          <w:u w:val="single"/>
        </w:rPr>
        <w:t>Estimated Respondent Burden:</w:t>
      </w:r>
      <w:r w:rsidRPr="009F1BA7">
        <w:rPr>
          <w:sz w:val="22"/>
          <w:szCs w:val="22"/>
        </w:rPr>
        <w:t xml:space="preserve">  Based on recent data, TTB estimates the annual respondent burden for this information collection </w:t>
      </w:r>
      <w:r w:rsidRPr="009F1BA7" w:rsidR="00436602">
        <w:rPr>
          <w:sz w:val="22"/>
          <w:szCs w:val="22"/>
        </w:rPr>
        <w:t xml:space="preserve">request </w:t>
      </w:r>
      <w:r w:rsidRPr="009F1BA7">
        <w:rPr>
          <w:sz w:val="22"/>
          <w:szCs w:val="22"/>
        </w:rPr>
        <w:t>as fol</w:t>
      </w:r>
      <w:r w:rsidRPr="009F1BA7" w:rsidR="00436602">
        <w:rPr>
          <w:sz w:val="22"/>
          <w:szCs w:val="22"/>
        </w:rPr>
        <w:t xml:space="preserve">lows: </w:t>
      </w:r>
    </w:p>
    <w:p w:rsidRPr="009F1BA7" w:rsidR="00E62AB4" w:rsidP="00720F2A" w:rsidRDefault="00E62AB4">
      <w:pPr>
        <w:widowControl/>
        <w:ind w:left="360"/>
        <w:rPr>
          <w:sz w:val="22"/>
          <w:szCs w:val="22"/>
        </w:rPr>
      </w:pPr>
    </w:p>
    <w:tbl>
      <w:tblPr>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9" w:type="dxa"/>
          <w:right w:w="29" w:type="dxa"/>
        </w:tblCellMar>
        <w:tblLook w:val="04A0" w:firstRow="1" w:lastRow="0" w:firstColumn="1" w:lastColumn="0" w:noHBand="0" w:noVBand="1"/>
      </w:tblPr>
      <w:tblGrid>
        <w:gridCol w:w="2610"/>
        <w:gridCol w:w="1530"/>
        <w:gridCol w:w="1620"/>
        <w:gridCol w:w="1440"/>
        <w:gridCol w:w="1440"/>
      </w:tblGrid>
      <w:tr w:rsidRPr="009F1BA7" w:rsidR="009F1BA7" w:rsidTr="00564032">
        <w:trPr>
          <w:trHeight w:val="720"/>
          <w:jc w:val="center"/>
        </w:trPr>
        <w:tc>
          <w:tcPr>
            <w:tcW w:w="8640" w:type="dxa"/>
            <w:gridSpan w:val="5"/>
            <w:shd w:val="clear" w:color="auto" w:fill="auto"/>
            <w:vAlign w:val="center"/>
          </w:tcPr>
          <w:p w:rsidRPr="009F1BA7" w:rsidR="00436602" w:rsidP="00720F2A" w:rsidRDefault="00436602">
            <w:pPr>
              <w:widowControl/>
              <w:jc w:val="center"/>
              <w:rPr>
                <w:b/>
              </w:rPr>
            </w:pPr>
            <w:r w:rsidRPr="009F1BA7">
              <w:rPr>
                <w:b/>
              </w:rPr>
              <w:t xml:space="preserve">OMB No. 1513–0093, Application for Extension of Time for Payment of Tax, </w:t>
            </w:r>
          </w:p>
          <w:p w:rsidRPr="009F1BA7" w:rsidR="00436602" w:rsidP="00720F2A" w:rsidRDefault="00436602">
            <w:pPr>
              <w:widowControl/>
              <w:jc w:val="center"/>
              <w:rPr>
                <w:b/>
              </w:rPr>
            </w:pPr>
            <w:r w:rsidRPr="009F1BA7">
              <w:rPr>
                <w:b/>
              </w:rPr>
              <w:t xml:space="preserve">and Application for Payment Agreement </w:t>
            </w:r>
          </w:p>
        </w:tc>
      </w:tr>
      <w:tr w:rsidRPr="009F1BA7" w:rsidR="009F1BA7" w:rsidTr="00564032">
        <w:trPr>
          <w:trHeight w:val="720"/>
          <w:jc w:val="center"/>
        </w:trPr>
        <w:tc>
          <w:tcPr>
            <w:tcW w:w="2610" w:type="dxa"/>
            <w:shd w:val="clear" w:color="auto" w:fill="auto"/>
            <w:vAlign w:val="center"/>
          </w:tcPr>
          <w:p w:rsidRPr="009F1BA7" w:rsidR="00436602" w:rsidP="00720F2A" w:rsidRDefault="00601087">
            <w:pPr>
              <w:widowControl/>
              <w:jc w:val="center"/>
            </w:pPr>
            <w:r w:rsidRPr="009F1BA7">
              <w:t xml:space="preserve">Information Collection </w:t>
            </w:r>
          </w:p>
        </w:tc>
        <w:tc>
          <w:tcPr>
            <w:tcW w:w="1530" w:type="dxa"/>
            <w:shd w:val="clear" w:color="auto" w:fill="auto"/>
            <w:vAlign w:val="center"/>
          </w:tcPr>
          <w:p w:rsidRPr="009F1BA7" w:rsidR="00436602" w:rsidP="00720F2A" w:rsidRDefault="00436602">
            <w:pPr>
              <w:widowControl/>
              <w:jc w:val="center"/>
            </w:pPr>
            <w:r w:rsidRPr="009F1BA7">
              <w:t xml:space="preserve">Number of Respondents </w:t>
            </w:r>
          </w:p>
        </w:tc>
        <w:tc>
          <w:tcPr>
            <w:tcW w:w="1620" w:type="dxa"/>
            <w:shd w:val="clear" w:color="auto" w:fill="auto"/>
            <w:vAlign w:val="center"/>
          </w:tcPr>
          <w:p w:rsidRPr="009F1BA7" w:rsidR="00436602" w:rsidP="00720F2A" w:rsidRDefault="00601087">
            <w:pPr>
              <w:widowControl/>
              <w:jc w:val="center"/>
              <w:rPr>
                <w:sz w:val="18"/>
                <w:szCs w:val="18"/>
              </w:rPr>
            </w:pPr>
            <w:r w:rsidRPr="009F1BA7">
              <w:t xml:space="preserve">Total </w:t>
            </w:r>
            <w:r w:rsidRPr="009F1BA7" w:rsidR="00436602">
              <w:t>Responses</w:t>
            </w:r>
            <w:r w:rsidRPr="009F1BA7">
              <w:t xml:space="preserve"> </w:t>
            </w:r>
            <w:r w:rsidRPr="009F1BA7">
              <w:rPr>
                <w:sz w:val="18"/>
                <w:szCs w:val="18"/>
              </w:rPr>
              <w:t>(1 response per respondent)</w:t>
            </w:r>
            <w:r w:rsidRPr="009F1BA7">
              <w:t xml:space="preserve"> </w:t>
            </w:r>
          </w:p>
        </w:tc>
        <w:tc>
          <w:tcPr>
            <w:tcW w:w="1440" w:type="dxa"/>
            <w:shd w:val="clear" w:color="auto" w:fill="auto"/>
            <w:vAlign w:val="center"/>
          </w:tcPr>
          <w:p w:rsidRPr="009F1BA7" w:rsidR="00436602" w:rsidP="00720F2A" w:rsidRDefault="00436602">
            <w:pPr>
              <w:widowControl/>
              <w:jc w:val="center"/>
            </w:pPr>
            <w:r w:rsidRPr="009F1BA7">
              <w:t>Per Response Burden</w:t>
            </w:r>
          </w:p>
        </w:tc>
        <w:tc>
          <w:tcPr>
            <w:tcW w:w="1440" w:type="dxa"/>
            <w:shd w:val="clear" w:color="auto" w:fill="auto"/>
            <w:vAlign w:val="center"/>
          </w:tcPr>
          <w:p w:rsidRPr="009F1BA7" w:rsidR="00436602" w:rsidP="00720F2A" w:rsidRDefault="00436602">
            <w:pPr>
              <w:widowControl/>
              <w:jc w:val="center"/>
            </w:pPr>
            <w:r w:rsidRPr="009F1BA7">
              <w:t>Total Burden Hours</w:t>
            </w:r>
          </w:p>
        </w:tc>
      </w:tr>
      <w:tr w:rsidRPr="009F1BA7" w:rsidR="009F1BA7" w:rsidTr="00564032">
        <w:trPr>
          <w:trHeight w:val="720"/>
          <w:jc w:val="center"/>
        </w:trPr>
        <w:tc>
          <w:tcPr>
            <w:tcW w:w="2610" w:type="dxa"/>
            <w:tcBorders>
              <w:bottom w:val="single" w:color="auto" w:sz="4" w:space="0"/>
            </w:tcBorders>
            <w:shd w:val="clear" w:color="auto" w:fill="auto"/>
            <w:vAlign w:val="center"/>
          </w:tcPr>
          <w:p w:rsidRPr="009F1BA7" w:rsidR="00436602" w:rsidP="00720F2A" w:rsidRDefault="00436602">
            <w:pPr>
              <w:widowControl/>
              <w:jc w:val="center"/>
            </w:pPr>
            <w:r w:rsidRPr="009F1BA7">
              <w:t>Application for Extension of Time for Payment of Tax (TTB F 5600.38)</w:t>
            </w:r>
          </w:p>
        </w:tc>
        <w:tc>
          <w:tcPr>
            <w:tcW w:w="1530" w:type="dxa"/>
            <w:tcBorders>
              <w:bottom w:val="single" w:color="auto" w:sz="4" w:space="0"/>
            </w:tcBorders>
            <w:shd w:val="clear" w:color="auto" w:fill="auto"/>
            <w:vAlign w:val="center"/>
          </w:tcPr>
          <w:p w:rsidRPr="009F1BA7" w:rsidR="00436602" w:rsidP="00720F2A" w:rsidRDefault="002A4DC1">
            <w:pPr>
              <w:widowControl/>
              <w:jc w:val="center"/>
            </w:pPr>
            <w:r w:rsidRPr="009F1BA7">
              <w:t>100</w:t>
            </w:r>
          </w:p>
        </w:tc>
        <w:tc>
          <w:tcPr>
            <w:tcW w:w="1620" w:type="dxa"/>
            <w:tcBorders>
              <w:bottom w:val="single" w:color="auto" w:sz="4" w:space="0"/>
            </w:tcBorders>
            <w:shd w:val="clear" w:color="auto" w:fill="auto"/>
            <w:vAlign w:val="center"/>
          </w:tcPr>
          <w:p w:rsidRPr="009F1BA7" w:rsidR="00436602" w:rsidP="00720F2A" w:rsidRDefault="002A4DC1">
            <w:pPr>
              <w:widowControl/>
              <w:jc w:val="center"/>
            </w:pPr>
            <w:r w:rsidRPr="009F1BA7">
              <w:t>100</w:t>
            </w:r>
          </w:p>
        </w:tc>
        <w:tc>
          <w:tcPr>
            <w:tcW w:w="1440" w:type="dxa"/>
            <w:tcBorders>
              <w:bottom w:val="single" w:color="auto" w:sz="4" w:space="0"/>
            </w:tcBorders>
            <w:shd w:val="clear" w:color="auto" w:fill="auto"/>
            <w:vAlign w:val="center"/>
          </w:tcPr>
          <w:p w:rsidRPr="009F1BA7" w:rsidR="00436602" w:rsidP="00720F2A" w:rsidRDefault="00031684">
            <w:pPr>
              <w:widowControl/>
              <w:jc w:val="center"/>
            </w:pPr>
            <w:r w:rsidRPr="009F1BA7">
              <w:t>1.0</w:t>
            </w:r>
            <w:r w:rsidRPr="009F1BA7" w:rsidR="00436602">
              <w:t xml:space="preserve"> hour </w:t>
            </w:r>
          </w:p>
        </w:tc>
        <w:tc>
          <w:tcPr>
            <w:tcW w:w="1440" w:type="dxa"/>
            <w:tcBorders>
              <w:bottom w:val="single" w:color="auto" w:sz="4" w:space="0"/>
            </w:tcBorders>
            <w:shd w:val="clear" w:color="auto" w:fill="auto"/>
            <w:vAlign w:val="center"/>
          </w:tcPr>
          <w:p w:rsidRPr="009F1BA7" w:rsidR="00436602" w:rsidP="00720F2A" w:rsidRDefault="00031684">
            <w:pPr>
              <w:widowControl/>
              <w:jc w:val="center"/>
            </w:pPr>
            <w:r w:rsidRPr="009F1BA7">
              <w:t>100</w:t>
            </w:r>
            <w:r w:rsidRPr="009F1BA7" w:rsidR="00436602">
              <w:t xml:space="preserve"> hours</w:t>
            </w:r>
          </w:p>
        </w:tc>
      </w:tr>
      <w:tr w:rsidRPr="009F1BA7" w:rsidR="009F1BA7" w:rsidTr="003807BA">
        <w:trPr>
          <w:trHeight w:val="720"/>
          <w:jc w:val="center"/>
        </w:trPr>
        <w:tc>
          <w:tcPr>
            <w:tcW w:w="2610" w:type="dxa"/>
            <w:tcBorders>
              <w:top w:val="single" w:color="auto" w:sz="4" w:space="0"/>
              <w:bottom w:val="single" w:color="auto" w:sz="12" w:space="0"/>
            </w:tcBorders>
            <w:shd w:val="clear" w:color="auto" w:fill="auto"/>
            <w:vAlign w:val="center"/>
          </w:tcPr>
          <w:p w:rsidRPr="009F1BA7" w:rsidR="00436602" w:rsidP="00720F2A" w:rsidRDefault="00436602">
            <w:pPr>
              <w:widowControl/>
              <w:jc w:val="center"/>
            </w:pPr>
            <w:r w:rsidRPr="009F1BA7">
              <w:t xml:space="preserve">Application for Payment Agreement </w:t>
            </w:r>
          </w:p>
          <w:p w:rsidRPr="009F1BA7" w:rsidR="00436602" w:rsidP="00720F2A" w:rsidRDefault="00436602">
            <w:pPr>
              <w:widowControl/>
              <w:jc w:val="center"/>
            </w:pPr>
            <w:r w:rsidRPr="009F1BA7">
              <w:t>(TTB F 5600.31)</w:t>
            </w:r>
          </w:p>
        </w:tc>
        <w:tc>
          <w:tcPr>
            <w:tcW w:w="1530" w:type="dxa"/>
            <w:tcBorders>
              <w:top w:val="single" w:color="auto" w:sz="4" w:space="0"/>
              <w:bottom w:val="single" w:color="auto" w:sz="12" w:space="0"/>
            </w:tcBorders>
            <w:shd w:val="clear" w:color="auto" w:fill="auto"/>
            <w:vAlign w:val="center"/>
          </w:tcPr>
          <w:p w:rsidRPr="009F1BA7" w:rsidR="00436602" w:rsidP="00720F2A" w:rsidRDefault="002A4DC1">
            <w:pPr>
              <w:widowControl/>
              <w:jc w:val="center"/>
            </w:pPr>
            <w:r w:rsidRPr="009F1BA7">
              <w:t>100</w:t>
            </w:r>
          </w:p>
        </w:tc>
        <w:tc>
          <w:tcPr>
            <w:tcW w:w="1620" w:type="dxa"/>
            <w:tcBorders>
              <w:top w:val="single" w:color="auto" w:sz="4" w:space="0"/>
              <w:bottom w:val="single" w:color="auto" w:sz="12" w:space="0"/>
            </w:tcBorders>
            <w:shd w:val="clear" w:color="auto" w:fill="auto"/>
            <w:vAlign w:val="center"/>
          </w:tcPr>
          <w:p w:rsidRPr="009F1BA7" w:rsidR="00436602" w:rsidP="00720F2A" w:rsidRDefault="002A4DC1">
            <w:pPr>
              <w:widowControl/>
              <w:jc w:val="center"/>
            </w:pPr>
            <w:r w:rsidRPr="009F1BA7">
              <w:t>100</w:t>
            </w:r>
          </w:p>
        </w:tc>
        <w:tc>
          <w:tcPr>
            <w:tcW w:w="1440" w:type="dxa"/>
            <w:tcBorders>
              <w:top w:val="single" w:color="auto" w:sz="4" w:space="0"/>
              <w:bottom w:val="single" w:color="auto" w:sz="12" w:space="0"/>
            </w:tcBorders>
            <w:shd w:val="clear" w:color="auto" w:fill="auto"/>
            <w:vAlign w:val="center"/>
          </w:tcPr>
          <w:p w:rsidRPr="009F1BA7" w:rsidR="00436602" w:rsidP="00720F2A" w:rsidRDefault="00031684">
            <w:pPr>
              <w:widowControl/>
              <w:jc w:val="center"/>
              <w:rPr>
                <w:sz w:val="18"/>
                <w:szCs w:val="18"/>
              </w:rPr>
            </w:pPr>
            <w:r w:rsidRPr="009F1BA7">
              <w:t>2</w:t>
            </w:r>
            <w:r w:rsidRPr="009F1BA7" w:rsidR="002A4DC1">
              <w:t>.0 hour</w:t>
            </w:r>
            <w:r w:rsidRPr="009F1BA7">
              <w:t>s</w:t>
            </w:r>
          </w:p>
        </w:tc>
        <w:tc>
          <w:tcPr>
            <w:tcW w:w="1440" w:type="dxa"/>
            <w:tcBorders>
              <w:top w:val="single" w:color="auto" w:sz="4" w:space="0"/>
              <w:bottom w:val="single" w:color="auto" w:sz="12" w:space="0"/>
            </w:tcBorders>
            <w:shd w:val="clear" w:color="auto" w:fill="auto"/>
            <w:vAlign w:val="center"/>
          </w:tcPr>
          <w:p w:rsidRPr="009F1BA7" w:rsidR="00436602" w:rsidP="00720F2A" w:rsidRDefault="00031684">
            <w:pPr>
              <w:widowControl/>
              <w:jc w:val="center"/>
            </w:pPr>
            <w:r w:rsidRPr="009F1BA7">
              <w:t>2</w:t>
            </w:r>
            <w:r w:rsidRPr="009F1BA7" w:rsidR="002A4DC1">
              <w:t>00 hours</w:t>
            </w:r>
          </w:p>
        </w:tc>
      </w:tr>
      <w:tr w:rsidRPr="009F1BA7" w:rsidR="00601087" w:rsidTr="00564032">
        <w:trPr>
          <w:trHeight w:val="720"/>
          <w:jc w:val="center"/>
        </w:trPr>
        <w:tc>
          <w:tcPr>
            <w:tcW w:w="2610" w:type="dxa"/>
            <w:tcBorders>
              <w:top w:val="single" w:color="auto" w:sz="12" w:space="0"/>
              <w:bottom w:val="single" w:color="auto" w:sz="4" w:space="0"/>
            </w:tcBorders>
            <w:shd w:val="clear" w:color="auto" w:fill="auto"/>
            <w:vAlign w:val="center"/>
          </w:tcPr>
          <w:p w:rsidRPr="009F1BA7" w:rsidR="00436602" w:rsidP="00720F2A" w:rsidRDefault="00436602">
            <w:pPr>
              <w:widowControl/>
              <w:jc w:val="center"/>
              <w:rPr>
                <w:b/>
              </w:rPr>
            </w:pPr>
            <w:r w:rsidRPr="009F1BA7">
              <w:rPr>
                <w:b/>
              </w:rPr>
              <w:t>Totals</w:t>
            </w:r>
          </w:p>
        </w:tc>
        <w:tc>
          <w:tcPr>
            <w:tcW w:w="1530" w:type="dxa"/>
            <w:tcBorders>
              <w:top w:val="single" w:color="auto" w:sz="12" w:space="0"/>
              <w:bottom w:val="single" w:color="auto" w:sz="4" w:space="0"/>
            </w:tcBorders>
            <w:shd w:val="clear" w:color="auto" w:fill="auto"/>
            <w:vAlign w:val="center"/>
          </w:tcPr>
          <w:p w:rsidRPr="009F1BA7" w:rsidR="00436602" w:rsidP="00720F2A" w:rsidRDefault="00147F6D">
            <w:pPr>
              <w:widowControl/>
              <w:jc w:val="center"/>
              <w:rPr>
                <w:b/>
              </w:rPr>
            </w:pPr>
            <w:r w:rsidRPr="009F1BA7">
              <w:rPr>
                <w:b/>
              </w:rPr>
              <w:t>200</w:t>
            </w:r>
          </w:p>
        </w:tc>
        <w:tc>
          <w:tcPr>
            <w:tcW w:w="1620" w:type="dxa"/>
            <w:tcBorders>
              <w:top w:val="single" w:color="auto" w:sz="12" w:space="0"/>
              <w:bottom w:val="single" w:color="auto" w:sz="4" w:space="0"/>
            </w:tcBorders>
            <w:shd w:val="clear" w:color="auto" w:fill="auto"/>
            <w:vAlign w:val="center"/>
          </w:tcPr>
          <w:p w:rsidRPr="009F1BA7" w:rsidR="00436602" w:rsidP="00720F2A" w:rsidRDefault="00147F6D">
            <w:pPr>
              <w:widowControl/>
              <w:jc w:val="center"/>
              <w:rPr>
                <w:b/>
              </w:rPr>
            </w:pPr>
            <w:r w:rsidRPr="009F1BA7">
              <w:rPr>
                <w:b/>
              </w:rPr>
              <w:t>200</w:t>
            </w:r>
          </w:p>
        </w:tc>
        <w:tc>
          <w:tcPr>
            <w:tcW w:w="1440" w:type="dxa"/>
            <w:tcBorders>
              <w:top w:val="single" w:color="auto" w:sz="12" w:space="0"/>
              <w:bottom w:val="single" w:color="auto" w:sz="4" w:space="0"/>
            </w:tcBorders>
            <w:shd w:val="clear" w:color="auto" w:fill="auto"/>
            <w:vAlign w:val="center"/>
          </w:tcPr>
          <w:p w:rsidRPr="009F1BA7" w:rsidR="00436602" w:rsidP="00720F2A" w:rsidRDefault="00147F6D">
            <w:pPr>
              <w:widowControl/>
              <w:jc w:val="center"/>
              <w:rPr>
                <w:b/>
                <w:sz w:val="18"/>
                <w:szCs w:val="18"/>
              </w:rPr>
            </w:pPr>
            <w:r w:rsidRPr="009F1BA7">
              <w:rPr>
                <w:b/>
              </w:rPr>
              <w:t>(</w:t>
            </w:r>
            <w:r w:rsidRPr="009F1BA7" w:rsidR="00031684">
              <w:rPr>
                <w:b/>
              </w:rPr>
              <w:t xml:space="preserve">1.5 </w:t>
            </w:r>
            <w:r w:rsidRPr="009F1BA7">
              <w:rPr>
                <w:b/>
              </w:rPr>
              <w:t>hour</w:t>
            </w:r>
            <w:r w:rsidRPr="009F1BA7" w:rsidR="00031684">
              <w:rPr>
                <w:b/>
              </w:rPr>
              <w:t>s</w:t>
            </w:r>
            <w:r w:rsidRPr="009F1BA7">
              <w:rPr>
                <w:b/>
              </w:rPr>
              <w:t>)</w:t>
            </w:r>
          </w:p>
        </w:tc>
        <w:tc>
          <w:tcPr>
            <w:tcW w:w="1440" w:type="dxa"/>
            <w:tcBorders>
              <w:top w:val="single" w:color="auto" w:sz="12" w:space="0"/>
              <w:bottom w:val="single" w:color="auto" w:sz="4" w:space="0"/>
            </w:tcBorders>
            <w:shd w:val="clear" w:color="auto" w:fill="auto"/>
            <w:vAlign w:val="center"/>
          </w:tcPr>
          <w:p w:rsidRPr="009F1BA7" w:rsidR="00436602" w:rsidP="00720F2A" w:rsidRDefault="00031684">
            <w:pPr>
              <w:widowControl/>
              <w:jc w:val="center"/>
              <w:rPr>
                <w:b/>
              </w:rPr>
            </w:pPr>
            <w:r w:rsidRPr="009F1BA7">
              <w:rPr>
                <w:b/>
              </w:rPr>
              <w:t>300</w:t>
            </w:r>
            <w:r w:rsidRPr="009F1BA7" w:rsidR="00147F6D">
              <w:rPr>
                <w:b/>
              </w:rPr>
              <w:t xml:space="preserve"> hours</w:t>
            </w:r>
          </w:p>
        </w:tc>
      </w:tr>
    </w:tbl>
    <w:p w:rsidRPr="009F1BA7" w:rsidR="00D640B8" w:rsidP="00720F2A" w:rsidRDefault="00D640B8">
      <w:pPr>
        <w:widowControl/>
        <w:ind w:left="360"/>
        <w:rPr>
          <w:sz w:val="22"/>
          <w:szCs w:val="22"/>
        </w:rPr>
      </w:pPr>
    </w:p>
    <w:p w:rsidRPr="009F1BA7" w:rsidR="00E62AB4" w:rsidP="00720F2A" w:rsidRDefault="00E62AB4">
      <w:pPr>
        <w:widowControl/>
        <w:autoSpaceDE/>
        <w:adjustRightInd/>
        <w:ind w:left="360"/>
        <w:rPr>
          <w:sz w:val="22"/>
          <w:szCs w:val="22"/>
        </w:rPr>
      </w:pPr>
      <w:r w:rsidRPr="009F1BA7">
        <w:rPr>
          <w:sz w:val="22"/>
          <w:szCs w:val="22"/>
          <w:u w:val="single"/>
        </w:rPr>
        <w:t>Estimated Respondent Labor Costs:</w:t>
      </w:r>
      <w:r w:rsidRPr="009F1BA7">
        <w:rPr>
          <w:sz w:val="22"/>
          <w:szCs w:val="22"/>
        </w:rPr>
        <w:t xml:space="preserve">  Based on the average fully-loaded labor rate of $</w:t>
      </w:r>
      <w:r w:rsidRPr="009F1BA7" w:rsidR="00601087">
        <w:rPr>
          <w:sz w:val="22"/>
          <w:szCs w:val="22"/>
        </w:rPr>
        <w:t>54.53</w:t>
      </w:r>
      <w:r w:rsidRPr="009F1BA7">
        <w:rPr>
          <w:sz w:val="22"/>
          <w:szCs w:val="22"/>
        </w:rPr>
        <w:t xml:space="preserve"> per hour for accountants and auditors employed in the beverage and tobacco product manufacturing industries, TTB estimates the per-respondent and total respondent labor costs for this information collection as follows </w:t>
      </w:r>
    </w:p>
    <w:p w:rsidRPr="009F1BA7" w:rsidR="00A25396" w:rsidP="00720F2A" w:rsidRDefault="00A25396">
      <w:pPr>
        <w:widowControl/>
        <w:autoSpaceDE/>
        <w:adjustRightInd/>
        <w:ind w:left="360"/>
        <w:rPr>
          <w:sz w:val="22"/>
          <w:szCs w:val="22"/>
        </w:rPr>
      </w:pPr>
    </w:p>
    <w:tbl>
      <w:tblPr>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9" w:type="dxa"/>
          <w:right w:w="29" w:type="dxa"/>
        </w:tblCellMar>
        <w:tblLook w:val="04A0" w:firstRow="1" w:lastRow="0" w:firstColumn="1" w:lastColumn="0" w:noHBand="0" w:noVBand="1"/>
      </w:tblPr>
      <w:tblGrid>
        <w:gridCol w:w="3060"/>
        <w:gridCol w:w="1350"/>
        <w:gridCol w:w="1710"/>
        <w:gridCol w:w="1170"/>
        <w:gridCol w:w="1350"/>
      </w:tblGrid>
      <w:tr w:rsidRPr="009F1BA7" w:rsidR="009F1BA7" w:rsidTr="00564032">
        <w:trPr>
          <w:trHeight w:val="720"/>
          <w:jc w:val="center"/>
        </w:trPr>
        <w:tc>
          <w:tcPr>
            <w:tcW w:w="8640" w:type="dxa"/>
            <w:gridSpan w:val="5"/>
            <w:tcBorders>
              <w:top w:val="single" w:color="auto" w:sz="4" w:space="0"/>
              <w:left w:val="single" w:color="auto" w:sz="4" w:space="0"/>
              <w:bottom w:val="single" w:color="auto" w:sz="4" w:space="0"/>
              <w:right w:val="single" w:color="auto" w:sz="4" w:space="0"/>
            </w:tcBorders>
            <w:shd w:val="clear" w:color="auto" w:fill="auto"/>
            <w:vAlign w:val="center"/>
            <w:hideMark/>
          </w:tcPr>
          <w:p w:rsidRPr="009F1BA7" w:rsidR="00E62AB4" w:rsidP="00720F2A" w:rsidRDefault="00E62AB4">
            <w:pPr>
              <w:widowControl/>
              <w:suppressAutoHyphens/>
              <w:autoSpaceDE/>
              <w:adjustRightInd/>
              <w:jc w:val="center"/>
              <w:rPr>
                <w:rFonts w:eastAsia="Calibri"/>
                <w:b/>
              </w:rPr>
            </w:pPr>
            <w:r w:rsidRPr="009F1BA7">
              <w:rPr>
                <w:rFonts w:eastAsia="Calibri"/>
                <w:b/>
              </w:rPr>
              <w:t xml:space="preserve">NAICS 312000 - Beverage &amp; Tobacco Product Manufacturing </w:t>
            </w:r>
          </w:p>
          <w:p w:rsidRPr="009F1BA7" w:rsidR="00E62AB4" w:rsidP="00720F2A" w:rsidRDefault="00E62AB4">
            <w:pPr>
              <w:widowControl/>
              <w:suppressAutoHyphens/>
              <w:autoSpaceDE/>
              <w:adjustRightInd/>
              <w:jc w:val="center"/>
              <w:rPr>
                <w:rFonts w:eastAsia="Calibri"/>
                <w:b/>
              </w:rPr>
            </w:pPr>
            <w:r w:rsidRPr="009F1BA7">
              <w:rPr>
                <w:rFonts w:eastAsia="Calibri"/>
                <w:b/>
              </w:rPr>
              <w:t xml:space="preserve">Accountants and Auditors Average </w:t>
            </w:r>
            <w:r w:rsidRPr="009F1BA7" w:rsidR="00D640B8">
              <w:rPr>
                <w:rFonts w:eastAsia="Calibri"/>
                <w:b/>
              </w:rPr>
              <w:t xml:space="preserve">– </w:t>
            </w:r>
            <w:r w:rsidRPr="009F1BA7">
              <w:rPr>
                <w:rFonts w:eastAsia="Calibri"/>
                <w:b/>
              </w:rPr>
              <w:t>Fully-loaded Labor Rate/Hour = $5</w:t>
            </w:r>
            <w:r w:rsidRPr="009F1BA7" w:rsidR="00460E94">
              <w:rPr>
                <w:rFonts w:eastAsia="Calibri"/>
                <w:b/>
              </w:rPr>
              <w:t>4.53*</w:t>
            </w:r>
            <w:r w:rsidRPr="009F1BA7">
              <w:rPr>
                <w:rFonts w:eastAsia="Calibri"/>
                <w:b/>
              </w:rPr>
              <w:t xml:space="preserve"> </w:t>
            </w:r>
          </w:p>
        </w:tc>
      </w:tr>
      <w:tr w:rsidRPr="009F1BA7" w:rsidR="009F1BA7" w:rsidTr="00564032">
        <w:trPr>
          <w:trHeight w:val="720"/>
          <w:jc w:val="center"/>
        </w:trPr>
        <w:tc>
          <w:tcPr>
            <w:tcW w:w="3060" w:type="dxa"/>
            <w:tcBorders>
              <w:top w:val="single" w:color="auto" w:sz="4" w:space="0"/>
              <w:left w:val="single" w:color="auto" w:sz="4" w:space="0"/>
              <w:bottom w:val="single" w:color="auto" w:sz="4" w:space="0"/>
              <w:right w:val="single" w:color="auto" w:sz="4" w:space="0"/>
            </w:tcBorders>
            <w:shd w:val="clear" w:color="auto" w:fill="auto"/>
            <w:vAlign w:val="center"/>
          </w:tcPr>
          <w:p w:rsidRPr="009F1BA7" w:rsidR="00E62AB4" w:rsidP="00720F2A" w:rsidRDefault="00460E94">
            <w:pPr>
              <w:widowControl/>
              <w:suppressAutoHyphens/>
              <w:autoSpaceDE/>
              <w:adjustRightInd/>
              <w:jc w:val="center"/>
              <w:rPr>
                <w:rFonts w:eastAsia="Calibri"/>
              </w:rPr>
            </w:pPr>
            <w:r w:rsidRPr="009F1BA7">
              <w:rPr>
                <w:rFonts w:eastAsia="Calibri"/>
              </w:rPr>
              <w:t>Information Collection</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F1BA7" w:rsidR="00E62AB4" w:rsidP="00720F2A" w:rsidRDefault="00E62AB4">
            <w:pPr>
              <w:widowControl/>
              <w:suppressAutoHyphens/>
              <w:autoSpaceDE/>
              <w:adjustRightInd/>
              <w:jc w:val="center"/>
              <w:rPr>
                <w:rFonts w:eastAsia="Calibri"/>
              </w:rPr>
            </w:pPr>
            <w:r w:rsidRPr="009F1BA7">
              <w:rPr>
                <w:rFonts w:eastAsia="Calibri"/>
              </w:rPr>
              <w:t xml:space="preserve">Time </w:t>
            </w:r>
            <w:r w:rsidRPr="009F1BA7" w:rsidR="00601087">
              <w:rPr>
                <w:rFonts w:eastAsia="Calibri"/>
              </w:rPr>
              <w:t xml:space="preserve">per </w:t>
            </w:r>
            <w:r w:rsidRPr="009F1BA7">
              <w:rPr>
                <w:rFonts w:eastAsia="Calibri"/>
              </w:rPr>
              <w:t>Response</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F1BA7" w:rsidR="00E62AB4" w:rsidP="00E5773C" w:rsidRDefault="00E62AB4">
            <w:pPr>
              <w:widowControl/>
              <w:suppressAutoHyphens/>
              <w:autoSpaceDE/>
              <w:adjustRightInd/>
              <w:jc w:val="center"/>
              <w:rPr>
                <w:rFonts w:eastAsia="Calibri"/>
              </w:rPr>
            </w:pPr>
            <w:r w:rsidRPr="009F1BA7">
              <w:rPr>
                <w:rFonts w:eastAsia="Calibri"/>
              </w:rPr>
              <w:t xml:space="preserve">Labor Cost </w:t>
            </w:r>
            <w:r w:rsidRPr="009F1BA7" w:rsidR="00E5773C">
              <w:rPr>
                <w:rFonts w:eastAsia="Calibri"/>
              </w:rPr>
              <w:t xml:space="preserve">for One </w:t>
            </w:r>
            <w:r w:rsidRPr="009F1BA7" w:rsidR="00174FE0">
              <w:rPr>
                <w:rFonts w:eastAsia="Calibri"/>
              </w:rPr>
              <w:t xml:space="preserve">Annual </w:t>
            </w:r>
            <w:r w:rsidRPr="009F1BA7">
              <w:rPr>
                <w:rFonts w:eastAsia="Calibri"/>
              </w:rPr>
              <w:t>Respon</w:t>
            </w:r>
            <w:r w:rsidRPr="009F1BA7" w:rsidR="00174FE0">
              <w:rPr>
                <w:rFonts w:eastAsia="Calibri"/>
              </w:rPr>
              <w:t>se</w:t>
            </w:r>
            <w:r w:rsidRPr="009F1BA7" w:rsidR="00302A83">
              <w:rPr>
                <w:rStyle w:val="FootnoteReference"/>
                <w:rFonts w:eastAsia="Calibri"/>
              </w:rPr>
              <w:footnoteReference w:id="2"/>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F1BA7" w:rsidR="00E62AB4" w:rsidP="00720F2A" w:rsidRDefault="00601087">
            <w:pPr>
              <w:widowControl/>
              <w:suppressAutoHyphens/>
              <w:autoSpaceDE/>
              <w:adjustRightInd/>
              <w:jc w:val="center"/>
              <w:rPr>
                <w:rFonts w:eastAsia="Calibri"/>
              </w:rPr>
            </w:pPr>
            <w:r w:rsidRPr="009F1BA7">
              <w:rPr>
                <w:rFonts w:eastAsia="Calibri"/>
              </w:rPr>
              <w:t>Total Reponses</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F1BA7" w:rsidR="00E62AB4" w:rsidP="00720F2A" w:rsidRDefault="00601087">
            <w:pPr>
              <w:widowControl/>
              <w:suppressAutoHyphens/>
              <w:autoSpaceDE/>
              <w:adjustRightInd/>
              <w:jc w:val="center"/>
              <w:rPr>
                <w:rFonts w:eastAsia="Calibri"/>
              </w:rPr>
            </w:pPr>
            <w:r w:rsidRPr="009F1BA7">
              <w:rPr>
                <w:rFonts w:eastAsia="Calibri"/>
              </w:rPr>
              <w:t xml:space="preserve">Total </w:t>
            </w:r>
            <w:r w:rsidRPr="009F1BA7" w:rsidR="00E62AB4">
              <w:rPr>
                <w:rFonts w:eastAsia="Calibri"/>
              </w:rPr>
              <w:t>Labor Costs</w:t>
            </w:r>
          </w:p>
        </w:tc>
      </w:tr>
      <w:tr w:rsidRPr="009F1BA7" w:rsidR="009F1BA7" w:rsidTr="00564032">
        <w:trPr>
          <w:trHeight w:val="720"/>
          <w:jc w:val="center"/>
        </w:trPr>
        <w:tc>
          <w:tcPr>
            <w:tcW w:w="3060" w:type="dxa"/>
            <w:tcBorders>
              <w:top w:val="single" w:color="auto" w:sz="4" w:space="0"/>
              <w:left w:val="single" w:color="auto" w:sz="4" w:space="0"/>
              <w:bottom w:val="single" w:color="auto" w:sz="4" w:space="0"/>
              <w:right w:val="single" w:color="auto" w:sz="4" w:space="0"/>
            </w:tcBorders>
            <w:shd w:val="clear" w:color="auto" w:fill="auto"/>
            <w:vAlign w:val="center"/>
          </w:tcPr>
          <w:p w:rsidRPr="009F1BA7" w:rsidR="00D640B8" w:rsidP="00720F2A" w:rsidRDefault="00601087">
            <w:pPr>
              <w:widowControl/>
              <w:jc w:val="center"/>
              <w:rPr>
                <w:rFonts w:eastAsia="Calibri"/>
              </w:rPr>
            </w:pPr>
            <w:r w:rsidRPr="009F1BA7">
              <w:rPr>
                <w:rFonts w:eastAsia="Calibri"/>
              </w:rPr>
              <w:t>Application for Extension of Time for Payment of Tax</w:t>
            </w:r>
            <w:r w:rsidRPr="009F1BA7" w:rsidR="00D640B8">
              <w:rPr>
                <w:rFonts w:eastAsia="Calibri"/>
              </w:rPr>
              <w:t xml:space="preserve"> </w:t>
            </w:r>
          </w:p>
          <w:p w:rsidRPr="009F1BA7" w:rsidR="00D640B8" w:rsidP="00720F2A" w:rsidRDefault="00601087">
            <w:pPr>
              <w:widowControl/>
              <w:jc w:val="center"/>
              <w:rPr>
                <w:rFonts w:eastAsia="Calibri"/>
              </w:rPr>
            </w:pPr>
            <w:r w:rsidRPr="009F1BA7">
              <w:rPr>
                <w:rFonts w:eastAsia="Calibri"/>
              </w:rPr>
              <w:t>(TTB F 5600.38)</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9F1BA7" w:rsidR="00601087" w:rsidP="00720F2A" w:rsidRDefault="00031684">
            <w:pPr>
              <w:widowControl/>
              <w:suppressAutoHyphens/>
              <w:autoSpaceDE/>
              <w:adjustRightInd/>
              <w:jc w:val="center"/>
              <w:rPr>
                <w:rFonts w:eastAsia="Calibri"/>
              </w:rPr>
            </w:pPr>
            <w:r w:rsidRPr="009F1BA7">
              <w:rPr>
                <w:rFonts w:eastAsia="Calibri"/>
              </w:rPr>
              <w:t>1.0 hour</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rsidRPr="009F1BA7" w:rsidR="00601087" w:rsidP="00720F2A" w:rsidRDefault="00031684">
            <w:pPr>
              <w:widowControl/>
              <w:suppressAutoHyphens/>
              <w:autoSpaceDE/>
              <w:adjustRightInd/>
              <w:jc w:val="center"/>
              <w:rPr>
                <w:rFonts w:eastAsia="Calibri"/>
              </w:rPr>
            </w:pPr>
            <w:r w:rsidRPr="009F1BA7">
              <w:rPr>
                <w:rFonts w:eastAsia="Calibri"/>
              </w:rPr>
              <w:t>$54.53</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9F1BA7" w:rsidR="00601087" w:rsidP="00720F2A" w:rsidRDefault="00031684">
            <w:pPr>
              <w:widowControl/>
              <w:suppressAutoHyphens/>
              <w:autoSpaceDE/>
              <w:adjustRightInd/>
              <w:jc w:val="center"/>
              <w:rPr>
                <w:rFonts w:eastAsia="Calibri"/>
              </w:rPr>
            </w:pPr>
            <w:r w:rsidRPr="009F1BA7">
              <w:rPr>
                <w:rFonts w:eastAsia="Calibri"/>
              </w:rPr>
              <w:t>100</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9F1BA7" w:rsidR="00601087" w:rsidP="00720F2A" w:rsidRDefault="008076F9">
            <w:pPr>
              <w:widowControl/>
              <w:suppressAutoHyphens/>
              <w:autoSpaceDE/>
              <w:adjustRightInd/>
              <w:jc w:val="center"/>
              <w:rPr>
                <w:rFonts w:eastAsia="Calibri"/>
              </w:rPr>
            </w:pPr>
            <w:r w:rsidRPr="009F1BA7">
              <w:rPr>
                <w:rFonts w:eastAsia="Calibri"/>
              </w:rPr>
              <w:t>$5,453.00</w:t>
            </w:r>
          </w:p>
        </w:tc>
      </w:tr>
      <w:tr w:rsidRPr="009F1BA7" w:rsidR="009F1BA7" w:rsidTr="003807BA">
        <w:trPr>
          <w:trHeight w:val="720"/>
          <w:jc w:val="center"/>
        </w:trPr>
        <w:tc>
          <w:tcPr>
            <w:tcW w:w="3060" w:type="dxa"/>
            <w:tcBorders>
              <w:top w:val="single" w:color="auto" w:sz="4" w:space="0"/>
              <w:left w:val="single" w:color="auto" w:sz="4" w:space="0"/>
              <w:bottom w:val="single" w:color="auto" w:sz="12" w:space="0"/>
              <w:right w:val="single" w:color="auto" w:sz="4" w:space="0"/>
            </w:tcBorders>
            <w:shd w:val="clear" w:color="auto" w:fill="auto"/>
            <w:vAlign w:val="center"/>
          </w:tcPr>
          <w:p w:rsidRPr="009F1BA7" w:rsidR="00D640B8" w:rsidP="00720F2A" w:rsidRDefault="00601087">
            <w:pPr>
              <w:widowControl/>
              <w:jc w:val="center"/>
              <w:rPr>
                <w:rFonts w:eastAsia="Calibri"/>
              </w:rPr>
            </w:pPr>
            <w:r w:rsidRPr="009F1BA7">
              <w:rPr>
                <w:rFonts w:eastAsia="Calibri"/>
              </w:rPr>
              <w:t>Application for Payment Agreement</w:t>
            </w:r>
            <w:r w:rsidRPr="009F1BA7" w:rsidR="00D640B8">
              <w:rPr>
                <w:rFonts w:eastAsia="Calibri"/>
              </w:rPr>
              <w:t xml:space="preserve"> </w:t>
            </w:r>
          </w:p>
          <w:p w:rsidRPr="009F1BA7" w:rsidR="00601087" w:rsidP="00720F2A" w:rsidRDefault="00601087">
            <w:pPr>
              <w:widowControl/>
              <w:jc w:val="center"/>
              <w:rPr>
                <w:rFonts w:eastAsia="Calibri"/>
              </w:rPr>
            </w:pPr>
            <w:r w:rsidRPr="009F1BA7">
              <w:rPr>
                <w:rFonts w:eastAsia="Calibri"/>
              </w:rPr>
              <w:t>(TTB F 55600.31)</w:t>
            </w:r>
          </w:p>
        </w:tc>
        <w:tc>
          <w:tcPr>
            <w:tcW w:w="1350" w:type="dxa"/>
            <w:tcBorders>
              <w:top w:val="single" w:color="auto" w:sz="4" w:space="0"/>
              <w:left w:val="single" w:color="auto" w:sz="4" w:space="0"/>
              <w:bottom w:val="single" w:color="auto" w:sz="12" w:space="0"/>
              <w:right w:val="single" w:color="auto" w:sz="4" w:space="0"/>
            </w:tcBorders>
            <w:shd w:val="clear" w:color="auto" w:fill="auto"/>
            <w:vAlign w:val="center"/>
          </w:tcPr>
          <w:p w:rsidRPr="009F1BA7" w:rsidR="00601087" w:rsidP="00720F2A" w:rsidRDefault="00031684">
            <w:pPr>
              <w:widowControl/>
              <w:suppressAutoHyphens/>
              <w:autoSpaceDE/>
              <w:adjustRightInd/>
              <w:jc w:val="center"/>
              <w:rPr>
                <w:rFonts w:eastAsia="Calibri"/>
              </w:rPr>
            </w:pPr>
            <w:r w:rsidRPr="009F1BA7">
              <w:rPr>
                <w:rFonts w:eastAsia="Calibri"/>
              </w:rPr>
              <w:t>2.0 hours</w:t>
            </w:r>
          </w:p>
        </w:tc>
        <w:tc>
          <w:tcPr>
            <w:tcW w:w="1710" w:type="dxa"/>
            <w:tcBorders>
              <w:top w:val="single" w:color="auto" w:sz="4" w:space="0"/>
              <w:left w:val="single" w:color="auto" w:sz="4" w:space="0"/>
              <w:bottom w:val="single" w:color="auto" w:sz="12" w:space="0"/>
              <w:right w:val="single" w:color="auto" w:sz="4" w:space="0"/>
            </w:tcBorders>
            <w:shd w:val="clear" w:color="auto" w:fill="auto"/>
            <w:vAlign w:val="center"/>
          </w:tcPr>
          <w:p w:rsidRPr="009F1BA7" w:rsidR="00601087" w:rsidP="00720F2A" w:rsidRDefault="00031684">
            <w:pPr>
              <w:widowControl/>
              <w:suppressAutoHyphens/>
              <w:autoSpaceDE/>
              <w:adjustRightInd/>
              <w:jc w:val="center"/>
              <w:rPr>
                <w:rFonts w:eastAsia="Calibri"/>
              </w:rPr>
            </w:pPr>
            <w:r w:rsidRPr="009F1BA7">
              <w:rPr>
                <w:rFonts w:eastAsia="Calibri"/>
              </w:rPr>
              <w:t>$109.06</w:t>
            </w:r>
          </w:p>
        </w:tc>
        <w:tc>
          <w:tcPr>
            <w:tcW w:w="1170" w:type="dxa"/>
            <w:tcBorders>
              <w:top w:val="single" w:color="auto" w:sz="4" w:space="0"/>
              <w:left w:val="single" w:color="auto" w:sz="4" w:space="0"/>
              <w:bottom w:val="single" w:color="auto" w:sz="12" w:space="0"/>
              <w:right w:val="single" w:color="auto" w:sz="4" w:space="0"/>
            </w:tcBorders>
            <w:shd w:val="clear" w:color="auto" w:fill="auto"/>
            <w:vAlign w:val="center"/>
          </w:tcPr>
          <w:p w:rsidRPr="009F1BA7" w:rsidR="00601087" w:rsidP="00720F2A" w:rsidRDefault="00031684">
            <w:pPr>
              <w:widowControl/>
              <w:suppressAutoHyphens/>
              <w:autoSpaceDE/>
              <w:adjustRightInd/>
              <w:jc w:val="center"/>
              <w:rPr>
                <w:rFonts w:eastAsia="Calibri"/>
              </w:rPr>
            </w:pPr>
            <w:r w:rsidRPr="009F1BA7">
              <w:rPr>
                <w:rFonts w:eastAsia="Calibri"/>
              </w:rPr>
              <w:t>100</w:t>
            </w:r>
          </w:p>
        </w:tc>
        <w:tc>
          <w:tcPr>
            <w:tcW w:w="1350" w:type="dxa"/>
            <w:tcBorders>
              <w:top w:val="single" w:color="auto" w:sz="4" w:space="0"/>
              <w:left w:val="single" w:color="auto" w:sz="4" w:space="0"/>
              <w:bottom w:val="single" w:color="auto" w:sz="12" w:space="0"/>
              <w:right w:val="single" w:color="auto" w:sz="4" w:space="0"/>
            </w:tcBorders>
            <w:shd w:val="clear" w:color="auto" w:fill="auto"/>
            <w:vAlign w:val="center"/>
          </w:tcPr>
          <w:p w:rsidRPr="009F1BA7" w:rsidR="00601087" w:rsidP="00720F2A" w:rsidRDefault="008076F9">
            <w:pPr>
              <w:widowControl/>
              <w:suppressAutoHyphens/>
              <w:autoSpaceDE/>
              <w:adjustRightInd/>
              <w:jc w:val="center"/>
              <w:rPr>
                <w:rFonts w:eastAsia="Calibri"/>
              </w:rPr>
            </w:pPr>
            <w:r w:rsidRPr="009F1BA7">
              <w:rPr>
                <w:rFonts w:eastAsia="Calibri"/>
              </w:rPr>
              <w:t>$10,906.00</w:t>
            </w:r>
          </w:p>
        </w:tc>
      </w:tr>
      <w:tr w:rsidRPr="009F1BA7" w:rsidR="009F1BA7" w:rsidTr="003807BA">
        <w:trPr>
          <w:trHeight w:val="720"/>
          <w:jc w:val="center"/>
        </w:trPr>
        <w:tc>
          <w:tcPr>
            <w:tcW w:w="3060" w:type="dxa"/>
            <w:tcBorders>
              <w:top w:val="single" w:color="auto" w:sz="12" w:space="0"/>
              <w:left w:val="single" w:color="auto" w:sz="4" w:space="0"/>
              <w:bottom w:val="single" w:color="auto" w:sz="4" w:space="0"/>
              <w:right w:val="single" w:color="auto" w:sz="4" w:space="0"/>
            </w:tcBorders>
            <w:shd w:val="clear" w:color="auto" w:fill="auto"/>
            <w:vAlign w:val="center"/>
            <w:hideMark/>
          </w:tcPr>
          <w:p w:rsidRPr="009F1BA7" w:rsidR="00E62AB4" w:rsidP="00720F2A" w:rsidRDefault="00601087">
            <w:pPr>
              <w:widowControl/>
              <w:suppressAutoHyphens/>
              <w:autoSpaceDE/>
              <w:adjustRightInd/>
              <w:jc w:val="center"/>
              <w:rPr>
                <w:rFonts w:eastAsia="Calibri"/>
                <w:b/>
              </w:rPr>
            </w:pPr>
            <w:r w:rsidRPr="009F1BA7">
              <w:rPr>
                <w:rFonts w:eastAsia="Calibri"/>
                <w:b/>
              </w:rPr>
              <w:t>TOTALS</w:t>
            </w:r>
          </w:p>
        </w:tc>
        <w:tc>
          <w:tcPr>
            <w:tcW w:w="1350" w:type="dxa"/>
            <w:tcBorders>
              <w:top w:val="single" w:color="auto" w:sz="12" w:space="0"/>
              <w:left w:val="single" w:color="auto" w:sz="4" w:space="0"/>
              <w:bottom w:val="single" w:color="auto" w:sz="4" w:space="0"/>
              <w:right w:val="single" w:color="auto" w:sz="4" w:space="0"/>
            </w:tcBorders>
            <w:shd w:val="clear" w:color="auto" w:fill="auto"/>
            <w:vAlign w:val="center"/>
          </w:tcPr>
          <w:p w:rsidRPr="009F1BA7" w:rsidR="00E62AB4" w:rsidP="00720F2A" w:rsidRDefault="008076F9">
            <w:pPr>
              <w:widowControl/>
              <w:suppressAutoHyphens/>
              <w:autoSpaceDE/>
              <w:adjustRightInd/>
              <w:jc w:val="center"/>
              <w:rPr>
                <w:rFonts w:eastAsia="Calibri"/>
                <w:b/>
              </w:rPr>
            </w:pPr>
            <w:r w:rsidRPr="009F1BA7">
              <w:rPr>
                <w:rFonts w:eastAsia="Calibri"/>
                <w:b/>
              </w:rPr>
              <w:t>(1.5 hours)</w:t>
            </w:r>
          </w:p>
        </w:tc>
        <w:tc>
          <w:tcPr>
            <w:tcW w:w="1710" w:type="dxa"/>
            <w:tcBorders>
              <w:top w:val="single" w:color="auto" w:sz="12" w:space="0"/>
              <w:left w:val="single" w:color="auto" w:sz="4" w:space="0"/>
              <w:bottom w:val="single" w:color="auto" w:sz="4" w:space="0"/>
              <w:right w:val="single" w:color="auto" w:sz="4" w:space="0"/>
            </w:tcBorders>
            <w:shd w:val="clear" w:color="auto" w:fill="auto"/>
            <w:vAlign w:val="center"/>
          </w:tcPr>
          <w:p w:rsidRPr="009F1BA7" w:rsidR="00E62AB4" w:rsidP="00720F2A" w:rsidRDefault="008076F9">
            <w:pPr>
              <w:widowControl/>
              <w:suppressAutoHyphens/>
              <w:autoSpaceDE/>
              <w:adjustRightInd/>
              <w:jc w:val="center"/>
              <w:rPr>
                <w:rFonts w:eastAsia="Calibri"/>
                <w:b/>
              </w:rPr>
            </w:pPr>
            <w:r w:rsidRPr="009F1BA7">
              <w:rPr>
                <w:rFonts w:eastAsia="Calibri"/>
                <w:b/>
              </w:rPr>
              <w:t>($81.795)</w:t>
            </w:r>
          </w:p>
        </w:tc>
        <w:tc>
          <w:tcPr>
            <w:tcW w:w="1170" w:type="dxa"/>
            <w:tcBorders>
              <w:top w:val="single" w:color="auto" w:sz="12" w:space="0"/>
              <w:left w:val="single" w:color="auto" w:sz="4" w:space="0"/>
              <w:bottom w:val="single" w:color="auto" w:sz="4" w:space="0"/>
              <w:right w:val="single" w:color="auto" w:sz="4" w:space="0"/>
            </w:tcBorders>
            <w:shd w:val="clear" w:color="auto" w:fill="auto"/>
            <w:vAlign w:val="center"/>
          </w:tcPr>
          <w:p w:rsidRPr="009F1BA7" w:rsidR="00E62AB4" w:rsidP="00720F2A" w:rsidRDefault="008076F9">
            <w:pPr>
              <w:widowControl/>
              <w:suppressAutoHyphens/>
              <w:autoSpaceDE/>
              <w:adjustRightInd/>
              <w:jc w:val="center"/>
              <w:rPr>
                <w:rFonts w:eastAsia="Calibri"/>
                <w:b/>
              </w:rPr>
            </w:pPr>
            <w:r w:rsidRPr="009F1BA7">
              <w:rPr>
                <w:rFonts w:eastAsia="Calibri"/>
                <w:b/>
              </w:rPr>
              <w:t>200</w:t>
            </w:r>
          </w:p>
        </w:tc>
        <w:tc>
          <w:tcPr>
            <w:tcW w:w="1350" w:type="dxa"/>
            <w:tcBorders>
              <w:top w:val="single" w:color="auto" w:sz="12" w:space="0"/>
              <w:left w:val="single" w:color="auto" w:sz="4" w:space="0"/>
              <w:bottom w:val="single" w:color="auto" w:sz="4" w:space="0"/>
              <w:right w:val="single" w:color="auto" w:sz="4" w:space="0"/>
            </w:tcBorders>
            <w:shd w:val="clear" w:color="auto" w:fill="auto"/>
            <w:vAlign w:val="center"/>
          </w:tcPr>
          <w:p w:rsidRPr="009F1BA7" w:rsidR="00E62AB4" w:rsidP="00720F2A" w:rsidRDefault="008076F9">
            <w:pPr>
              <w:widowControl/>
              <w:suppressAutoHyphens/>
              <w:autoSpaceDE/>
              <w:adjustRightInd/>
              <w:jc w:val="center"/>
              <w:rPr>
                <w:rFonts w:eastAsia="Calibri"/>
                <w:b/>
              </w:rPr>
            </w:pPr>
            <w:r w:rsidRPr="009F1BA7">
              <w:rPr>
                <w:rFonts w:eastAsia="Calibri"/>
                <w:b/>
              </w:rPr>
              <w:t>$16,359.00</w:t>
            </w:r>
          </w:p>
        </w:tc>
      </w:tr>
    </w:tbl>
    <w:p w:rsidRPr="009F1BA7" w:rsidR="00E62AB4" w:rsidP="00720F2A" w:rsidRDefault="00E62AB4">
      <w:pPr>
        <w:widowControl/>
        <w:autoSpaceDE/>
        <w:adjustRightInd/>
        <w:ind w:left="360"/>
        <w:rPr>
          <w:sz w:val="8"/>
          <w:szCs w:val="8"/>
        </w:rPr>
      </w:pPr>
    </w:p>
    <w:p w:rsidRPr="009F1BA7" w:rsidR="00E62AB4" w:rsidP="00720F2A" w:rsidRDefault="00E62AB4">
      <w:pPr>
        <w:widowControl/>
        <w:autoSpaceDE/>
        <w:adjustRightInd/>
        <w:ind w:left="360"/>
        <w:rPr>
          <w:sz w:val="18"/>
          <w:szCs w:val="18"/>
        </w:rPr>
      </w:pPr>
      <w:r w:rsidRPr="009F1BA7">
        <w:rPr>
          <w:sz w:val="22"/>
          <w:szCs w:val="22"/>
        </w:rPr>
        <w:tab/>
        <w:t xml:space="preserve">* </w:t>
      </w:r>
      <w:r w:rsidRPr="009F1BA7" w:rsidR="00601087">
        <w:rPr>
          <w:sz w:val="18"/>
          <w:szCs w:val="18"/>
        </w:rPr>
        <w:t>Wages and costs rounded</w:t>
      </w:r>
      <w:r w:rsidRPr="009F1BA7">
        <w:rPr>
          <w:sz w:val="18"/>
          <w:szCs w:val="18"/>
        </w:rPr>
        <w:t xml:space="preserve"> to the nearest whole cent</w:t>
      </w:r>
      <w:r w:rsidRPr="009F1BA7" w:rsidR="008076F9">
        <w:rPr>
          <w:sz w:val="18"/>
          <w:szCs w:val="18"/>
        </w:rPr>
        <w:t>, unless otherwise noted</w:t>
      </w:r>
      <w:r w:rsidRPr="009F1BA7">
        <w:rPr>
          <w:sz w:val="18"/>
          <w:szCs w:val="18"/>
        </w:rPr>
        <w:t xml:space="preserve">. </w:t>
      </w:r>
    </w:p>
    <w:p w:rsidRPr="009F1BA7" w:rsidR="00E62AB4" w:rsidP="00720F2A" w:rsidRDefault="00E62AB4">
      <w:pPr>
        <w:widowControl/>
        <w:autoSpaceDE/>
        <w:adjustRightInd/>
        <w:ind w:left="360"/>
        <w:rPr>
          <w:sz w:val="22"/>
          <w:szCs w:val="22"/>
        </w:rPr>
      </w:pPr>
    </w:p>
    <w:p w:rsidRPr="009F1BA7" w:rsidR="00E62AB4" w:rsidP="00720F2A" w:rsidRDefault="00E62AB4">
      <w:pPr>
        <w:widowControl/>
        <w:autoSpaceDE/>
        <w:adjustRightInd/>
        <w:ind w:left="360"/>
        <w:rPr>
          <w:sz w:val="22"/>
          <w:szCs w:val="22"/>
        </w:rPr>
      </w:pPr>
      <w:r w:rsidRPr="009F1BA7">
        <w:rPr>
          <w:sz w:val="22"/>
          <w:szCs w:val="22"/>
          <w:u w:val="single"/>
        </w:rPr>
        <w:t>Respondent Record Retention:</w:t>
      </w:r>
      <w:r w:rsidRPr="009F1BA7">
        <w:rPr>
          <w:sz w:val="22"/>
          <w:szCs w:val="22"/>
        </w:rPr>
        <w:t xml:space="preserve">  In general, the TTB regulations require alcohol industry respondents to retain record copies of forms submitted to TTB for 3 years from the date of the record or the date of the last entry in the record, whichever is later; see 27 CFR 19.575, 24.300(d), and 25.300(c).  The TTB regulations require tobacco industry respondents to retain record copies of forms submitted to TTB for 3 years after the end of the calendar year in which the form was filed; see 27 CFR 40.185, 41.22, 44.142, and 45.51(d). </w:t>
      </w:r>
      <w:r w:rsidRPr="009F1BA7" w:rsidR="008076F9">
        <w:rPr>
          <w:sz w:val="22"/>
          <w:szCs w:val="22"/>
        </w:rPr>
        <w:t xml:space="preserve"> Under 27 CFR 53.24, firearms and ammunition taxpayers must retain records for at least 3 years after the due date of the tax in question or 3 years after the tax is paid, whichever is later. </w:t>
      </w:r>
    </w:p>
    <w:p w:rsidRPr="009F1BA7" w:rsidR="00E62AB4" w:rsidP="00720F2A" w:rsidRDefault="00E62AB4">
      <w:pPr>
        <w:widowControl/>
        <w:tabs>
          <w:tab w:val="left" w:pos="540"/>
        </w:tabs>
        <w:ind w:left="540" w:hanging="540"/>
        <w:rPr>
          <w:sz w:val="28"/>
          <w:szCs w:val="28"/>
        </w:rPr>
      </w:pPr>
    </w:p>
    <w:p w:rsidRPr="009F1BA7" w:rsidR="00446645" w:rsidP="00720F2A" w:rsidRDefault="00446645">
      <w:pPr>
        <w:widowControl/>
        <w:suppressAutoHyphens/>
        <w:rPr>
          <w:i/>
          <w:sz w:val="22"/>
          <w:szCs w:val="22"/>
        </w:rPr>
      </w:pPr>
      <w:r w:rsidRPr="009F1BA7">
        <w:rPr>
          <w:i/>
          <w:sz w:val="22"/>
          <w:szCs w:val="22"/>
        </w:rPr>
        <w:t xml:space="preserve">13.  What is the estimated annual cost burden to respondents or record keepers resulting from this information collection request (excluding the value of the hour burden in Question 12 above)? </w:t>
      </w:r>
    </w:p>
    <w:p w:rsidRPr="009F1BA7" w:rsidR="00446645" w:rsidP="00720F2A" w:rsidRDefault="00446645">
      <w:pPr>
        <w:widowControl/>
        <w:suppressAutoHyphens/>
        <w:ind w:left="480" w:hanging="480"/>
        <w:rPr>
          <w:sz w:val="22"/>
          <w:szCs w:val="22"/>
        </w:rPr>
      </w:pPr>
    </w:p>
    <w:p w:rsidRPr="009F1BA7" w:rsidR="00C94B8A" w:rsidP="00720F2A" w:rsidRDefault="000F4390">
      <w:pPr>
        <w:widowControl/>
        <w:ind w:left="360"/>
        <w:rPr>
          <w:sz w:val="22"/>
          <w:szCs w:val="22"/>
        </w:rPr>
      </w:pPr>
      <w:r w:rsidRPr="009F1BA7">
        <w:rPr>
          <w:sz w:val="22"/>
          <w:szCs w:val="22"/>
        </w:rPr>
        <w:t xml:space="preserve">There </w:t>
      </w:r>
      <w:r w:rsidRPr="009F1BA7" w:rsidR="00DD7DBD">
        <w:rPr>
          <w:sz w:val="22"/>
          <w:szCs w:val="22"/>
        </w:rPr>
        <w:t xml:space="preserve">are </w:t>
      </w:r>
      <w:r w:rsidRPr="009F1BA7">
        <w:rPr>
          <w:sz w:val="22"/>
          <w:szCs w:val="22"/>
        </w:rPr>
        <w:t>no</w:t>
      </w:r>
      <w:r w:rsidRPr="009F1BA7" w:rsidR="00840A09">
        <w:rPr>
          <w:sz w:val="22"/>
          <w:szCs w:val="22"/>
        </w:rPr>
        <w:t xml:space="preserve"> annualized</w:t>
      </w:r>
      <w:r w:rsidRPr="009F1BA7">
        <w:rPr>
          <w:sz w:val="22"/>
          <w:szCs w:val="22"/>
        </w:rPr>
        <w:t xml:space="preserve"> cost</w:t>
      </w:r>
      <w:r w:rsidRPr="009F1BA7" w:rsidR="00840A09">
        <w:rPr>
          <w:sz w:val="22"/>
          <w:szCs w:val="22"/>
        </w:rPr>
        <w:t>s</w:t>
      </w:r>
      <w:r w:rsidRPr="009F1BA7">
        <w:rPr>
          <w:sz w:val="22"/>
          <w:szCs w:val="22"/>
        </w:rPr>
        <w:t xml:space="preserve"> </w:t>
      </w:r>
      <w:r w:rsidRPr="009F1BA7" w:rsidR="00840A09">
        <w:rPr>
          <w:sz w:val="22"/>
          <w:szCs w:val="22"/>
        </w:rPr>
        <w:t xml:space="preserve">to respondents </w:t>
      </w:r>
      <w:r w:rsidRPr="009F1BA7">
        <w:rPr>
          <w:sz w:val="22"/>
          <w:szCs w:val="22"/>
        </w:rPr>
        <w:t xml:space="preserve">associated with this </w:t>
      </w:r>
      <w:r w:rsidRPr="009F1BA7" w:rsidR="00840A09">
        <w:rPr>
          <w:sz w:val="22"/>
          <w:szCs w:val="22"/>
        </w:rPr>
        <w:t xml:space="preserve">occasional information </w:t>
      </w:r>
      <w:r w:rsidRPr="009F1BA7">
        <w:rPr>
          <w:sz w:val="22"/>
          <w:szCs w:val="22"/>
        </w:rPr>
        <w:t>collection</w:t>
      </w:r>
      <w:r w:rsidRPr="009F1BA7" w:rsidR="00C94B8A">
        <w:rPr>
          <w:sz w:val="22"/>
          <w:szCs w:val="22"/>
        </w:rPr>
        <w:t xml:space="preserve"> request</w:t>
      </w:r>
      <w:r w:rsidRPr="009F1BA7">
        <w:rPr>
          <w:sz w:val="22"/>
          <w:szCs w:val="22"/>
        </w:rPr>
        <w:t>.</w:t>
      </w:r>
      <w:r w:rsidRPr="009F1BA7" w:rsidR="00446645">
        <w:rPr>
          <w:sz w:val="22"/>
          <w:szCs w:val="22"/>
        </w:rPr>
        <w:t xml:space="preserve"> </w:t>
      </w:r>
      <w:r w:rsidRPr="009F1BA7" w:rsidR="00D640B8">
        <w:rPr>
          <w:sz w:val="22"/>
          <w:szCs w:val="22"/>
        </w:rPr>
        <w:t xml:space="preserve"> As for respondent mailing costs, TTB estimates that each respondent has no more than $</w:t>
      </w:r>
      <w:r w:rsidRPr="009F1BA7" w:rsidR="008076F9">
        <w:rPr>
          <w:sz w:val="22"/>
          <w:szCs w:val="22"/>
        </w:rPr>
        <w:t>10</w:t>
      </w:r>
      <w:r w:rsidRPr="009F1BA7" w:rsidR="00D640B8">
        <w:rPr>
          <w:sz w:val="22"/>
          <w:szCs w:val="22"/>
        </w:rPr>
        <w:t>.00 in such costs for each response.  Given that respondent</w:t>
      </w:r>
      <w:r w:rsidRPr="009F1BA7" w:rsidR="00C94B8A">
        <w:rPr>
          <w:sz w:val="22"/>
          <w:szCs w:val="22"/>
        </w:rPr>
        <w:t>s make</w:t>
      </w:r>
      <w:r w:rsidRPr="009F1BA7" w:rsidR="00D640B8">
        <w:rPr>
          <w:sz w:val="22"/>
          <w:szCs w:val="22"/>
        </w:rPr>
        <w:t xml:space="preserve"> one </w:t>
      </w:r>
      <w:r w:rsidRPr="009F1BA7" w:rsidR="00F95F24">
        <w:rPr>
          <w:sz w:val="22"/>
          <w:szCs w:val="22"/>
        </w:rPr>
        <w:t xml:space="preserve">response per year to this collection, TTB estimates that each of this collection’s </w:t>
      </w:r>
      <w:r w:rsidRPr="009F1BA7" w:rsidR="008076F9">
        <w:rPr>
          <w:sz w:val="22"/>
          <w:szCs w:val="22"/>
        </w:rPr>
        <w:t>200</w:t>
      </w:r>
      <w:r w:rsidRPr="009F1BA7" w:rsidR="00D640B8">
        <w:rPr>
          <w:sz w:val="22"/>
          <w:szCs w:val="22"/>
        </w:rPr>
        <w:t xml:space="preserve"> respondents has $</w:t>
      </w:r>
      <w:r w:rsidRPr="009F1BA7" w:rsidR="008076F9">
        <w:rPr>
          <w:sz w:val="22"/>
          <w:szCs w:val="22"/>
        </w:rPr>
        <w:t>10.</w:t>
      </w:r>
      <w:r w:rsidRPr="009F1BA7" w:rsidR="00D640B8">
        <w:rPr>
          <w:sz w:val="22"/>
          <w:szCs w:val="22"/>
        </w:rPr>
        <w:t xml:space="preserve">00 in annual mailing costs, and </w:t>
      </w:r>
      <w:r w:rsidRPr="009F1BA7" w:rsidR="00F95F24">
        <w:rPr>
          <w:sz w:val="22"/>
          <w:szCs w:val="22"/>
        </w:rPr>
        <w:t xml:space="preserve">that </w:t>
      </w:r>
      <w:r w:rsidRPr="009F1BA7" w:rsidR="00D640B8">
        <w:rPr>
          <w:sz w:val="22"/>
          <w:szCs w:val="22"/>
        </w:rPr>
        <w:t xml:space="preserve">there is a total of </w:t>
      </w:r>
      <w:r w:rsidRPr="009F1BA7" w:rsidR="00C94B8A">
        <w:rPr>
          <w:sz w:val="22"/>
          <w:szCs w:val="22"/>
        </w:rPr>
        <w:t>$</w:t>
      </w:r>
      <w:r w:rsidRPr="009F1BA7" w:rsidR="008076F9">
        <w:rPr>
          <w:sz w:val="22"/>
          <w:szCs w:val="22"/>
        </w:rPr>
        <w:t>2,000.00</w:t>
      </w:r>
      <w:r w:rsidRPr="009F1BA7" w:rsidR="00C94B8A">
        <w:rPr>
          <w:sz w:val="22"/>
          <w:szCs w:val="22"/>
        </w:rPr>
        <w:t xml:space="preserve"> in such costs for this information collection request. </w:t>
      </w:r>
    </w:p>
    <w:p w:rsidRPr="009F1BA7" w:rsidR="000F4390" w:rsidP="00720F2A" w:rsidRDefault="000F4390">
      <w:pPr>
        <w:widowControl/>
        <w:tabs>
          <w:tab w:val="left" w:pos="540"/>
        </w:tabs>
        <w:ind w:left="540" w:hanging="540"/>
        <w:rPr>
          <w:sz w:val="28"/>
          <w:szCs w:val="28"/>
        </w:rPr>
      </w:pPr>
    </w:p>
    <w:p w:rsidRPr="009F1BA7" w:rsidR="003807BA" w:rsidP="003807BA" w:rsidRDefault="003807BA">
      <w:pPr>
        <w:tabs>
          <w:tab w:val="left" w:pos="8775"/>
        </w:tabs>
        <w:suppressAutoHyphens/>
        <w:rPr>
          <w:i/>
          <w:sz w:val="22"/>
          <w:szCs w:val="22"/>
        </w:rPr>
      </w:pPr>
      <w:r w:rsidRPr="009F1BA7">
        <w:rPr>
          <w:i/>
          <w:sz w:val="22"/>
          <w:szCs w:val="22"/>
        </w:rPr>
        <w:t xml:space="preserve">14.  What is the annualized cost to the Federal Government? </w:t>
      </w:r>
    </w:p>
    <w:p w:rsidRPr="009F1BA7" w:rsidR="003807BA" w:rsidP="003807BA" w:rsidRDefault="003807BA">
      <w:pPr>
        <w:tabs>
          <w:tab w:val="left" w:pos="8775"/>
        </w:tabs>
        <w:suppressAutoHyphens/>
        <w:rPr>
          <w:sz w:val="22"/>
          <w:szCs w:val="22"/>
        </w:rPr>
      </w:pPr>
    </w:p>
    <w:p w:rsidRPr="009F1BA7" w:rsidR="003807BA" w:rsidP="003807BA" w:rsidRDefault="003807BA">
      <w:pPr>
        <w:ind w:left="360"/>
        <w:rPr>
          <w:sz w:val="22"/>
          <w:szCs w:val="22"/>
        </w:rPr>
      </w:pPr>
      <w:r w:rsidRPr="009F1BA7">
        <w:rPr>
          <w:sz w:val="22"/>
          <w:szCs w:val="22"/>
        </w:rPr>
        <w:t xml:space="preserve">TTB estimates of the annual costs to the Federal Government for this information collection are as follows: </w:t>
      </w:r>
    </w:p>
    <w:p w:rsidRPr="009F1BA7" w:rsidR="003807BA" w:rsidP="003807BA" w:rsidRDefault="003807BA">
      <w:pPr>
        <w:ind w:left="360"/>
        <w:rPr>
          <w:sz w:val="22"/>
          <w:szCs w:val="22"/>
        </w:rPr>
      </w:pPr>
    </w:p>
    <w:p w:rsidRPr="009F1BA7" w:rsidR="003807BA" w:rsidP="003807BA" w:rsidRDefault="003807BA">
      <w:pPr>
        <w:ind w:left="360"/>
        <w:rPr>
          <w:sz w:val="22"/>
          <w:szCs w:val="22"/>
        </w:rPr>
      </w:pPr>
      <w:r w:rsidRPr="009F1BA7">
        <w:rPr>
          <w:sz w:val="22"/>
          <w:szCs w:val="22"/>
          <w:u w:val="single"/>
        </w:rPr>
        <w:t>General costs:</w:t>
      </w:r>
      <w:r w:rsidRPr="009F1BA7">
        <w:rPr>
          <w:sz w:val="22"/>
          <w:szCs w:val="22"/>
        </w:rPr>
        <w:t xml:space="preserve">  </w:t>
      </w:r>
      <w:r w:rsidRPr="009F1BA7" w:rsidR="009976AC">
        <w:rPr>
          <w:sz w:val="22"/>
          <w:szCs w:val="22"/>
        </w:rPr>
        <w:t xml:space="preserve">TTB estimates that it has $1.00 in mailing supply and postage costs for each response to this information collect as TTB </w:t>
      </w:r>
      <w:r w:rsidRPr="009F1BA7" w:rsidR="009F1BA7">
        <w:rPr>
          <w:sz w:val="22"/>
          <w:szCs w:val="22"/>
        </w:rPr>
        <w:t xml:space="preserve">returns a copy of each taxpayer relief application form to the respondent noting TTB’s </w:t>
      </w:r>
      <w:r w:rsidRPr="009F1BA7" w:rsidR="009976AC">
        <w:rPr>
          <w:sz w:val="22"/>
          <w:szCs w:val="22"/>
        </w:rPr>
        <w:t xml:space="preserve">approval or disapproval of the requested </w:t>
      </w:r>
      <w:r w:rsidRPr="009F1BA7" w:rsidR="009F1BA7">
        <w:rPr>
          <w:sz w:val="22"/>
          <w:szCs w:val="22"/>
        </w:rPr>
        <w:t>re</w:t>
      </w:r>
      <w:r w:rsidRPr="009F1BA7" w:rsidR="009976AC">
        <w:rPr>
          <w:sz w:val="22"/>
          <w:szCs w:val="22"/>
        </w:rPr>
        <w:t>lief</w:t>
      </w:r>
      <w:r w:rsidRPr="009F1BA7" w:rsidR="009F1BA7">
        <w:rPr>
          <w:sz w:val="22"/>
          <w:szCs w:val="22"/>
        </w:rPr>
        <w:t xml:space="preserve">.  Based on </w:t>
      </w:r>
      <w:r w:rsidRPr="009F1BA7" w:rsidR="009976AC">
        <w:rPr>
          <w:sz w:val="22"/>
          <w:szCs w:val="22"/>
        </w:rPr>
        <w:t xml:space="preserve">200 annual responses to this collection, TTB estimates that </w:t>
      </w:r>
      <w:r w:rsidRPr="009F1BA7" w:rsidR="009F1BA7">
        <w:rPr>
          <w:sz w:val="22"/>
          <w:szCs w:val="22"/>
        </w:rPr>
        <w:t>it has $2</w:t>
      </w:r>
      <w:r w:rsidRPr="009F1BA7" w:rsidR="009976AC">
        <w:rPr>
          <w:sz w:val="22"/>
          <w:szCs w:val="22"/>
        </w:rPr>
        <w:t>00.00 in such costs</w:t>
      </w:r>
      <w:r w:rsidRPr="009F1BA7" w:rsidR="009F1BA7">
        <w:rPr>
          <w:sz w:val="22"/>
          <w:szCs w:val="22"/>
        </w:rPr>
        <w:t xml:space="preserve"> per year.  (</w:t>
      </w:r>
      <w:r w:rsidRPr="009F1BA7">
        <w:rPr>
          <w:sz w:val="22"/>
          <w:szCs w:val="22"/>
        </w:rPr>
        <w:t xml:space="preserve">TTB’s printing and distribution costs for this </w:t>
      </w:r>
      <w:r w:rsidRPr="009F1BA7" w:rsidR="009F1BA7">
        <w:rPr>
          <w:sz w:val="22"/>
          <w:szCs w:val="22"/>
        </w:rPr>
        <w:t xml:space="preserve">collection </w:t>
      </w:r>
      <w:r w:rsidRPr="009F1BA7">
        <w:rPr>
          <w:sz w:val="22"/>
          <w:szCs w:val="22"/>
        </w:rPr>
        <w:t>have decreased to $0.00 due to the availability of TTB forms to the public on the TTB website.</w:t>
      </w:r>
      <w:r w:rsidRPr="009F1BA7" w:rsidR="009F1BA7">
        <w:rPr>
          <w:sz w:val="22"/>
          <w:szCs w:val="22"/>
        </w:rPr>
        <w:t>)</w:t>
      </w:r>
      <w:r w:rsidRPr="009F1BA7">
        <w:rPr>
          <w:sz w:val="22"/>
          <w:szCs w:val="22"/>
        </w:rPr>
        <w:t xml:space="preserve">  </w:t>
      </w:r>
    </w:p>
    <w:p w:rsidRPr="009F1BA7" w:rsidR="003807BA" w:rsidP="003807BA" w:rsidRDefault="003807BA">
      <w:pPr>
        <w:ind w:left="360"/>
        <w:rPr>
          <w:sz w:val="22"/>
          <w:szCs w:val="22"/>
        </w:rPr>
      </w:pPr>
    </w:p>
    <w:p w:rsidRPr="009F1BA7" w:rsidR="003807BA" w:rsidP="003807BA" w:rsidRDefault="003807BA">
      <w:pPr>
        <w:widowControl/>
        <w:ind w:left="360"/>
        <w:rPr>
          <w:sz w:val="22"/>
          <w:szCs w:val="22"/>
        </w:rPr>
      </w:pPr>
      <w:r w:rsidRPr="009F1BA7">
        <w:rPr>
          <w:sz w:val="22"/>
          <w:szCs w:val="22"/>
          <w:u w:val="single"/>
        </w:rPr>
        <w:t>Labor costs:</w:t>
      </w:r>
      <w:r w:rsidRPr="009F1BA7">
        <w:rPr>
          <w:sz w:val="22"/>
          <w:szCs w:val="22"/>
        </w:rPr>
        <w:t xml:space="preserve">  TTB estimates the annualized labor costs to the Federal Government for this information collection request as follows, based on labor costs for personnel at TTB’s National Revenue Center in Cincinnati, Ohio: </w:t>
      </w:r>
    </w:p>
    <w:p w:rsidRPr="009F1BA7" w:rsidR="003807BA" w:rsidP="003807BA" w:rsidRDefault="003807BA">
      <w:pPr>
        <w:widowControl/>
        <w:ind w:left="360"/>
        <w:rPr>
          <w:sz w:val="22"/>
          <w:szCs w:val="22"/>
        </w:rPr>
      </w:pPr>
    </w:p>
    <w:tbl>
      <w:tblPr>
        <w:tblW w:w="8640" w:type="dxa"/>
        <w:jc w:val="center"/>
        <w:tblBorders>
          <w:top w:val="single" w:color="auto" w:sz="4" w:space="0"/>
          <w:left w:val="single" w:color="auto" w:sz="4" w:space="0"/>
          <w:bottom w:val="single" w:color="auto" w:sz="4" w:space="0"/>
          <w:right w:val="single" w:color="auto" w:sz="4" w:space="0"/>
          <w:insideH w:val="dotted" w:color="auto" w:sz="4" w:space="0"/>
          <w:insideV w:val="single" w:color="auto" w:sz="4" w:space="0"/>
        </w:tblBorders>
        <w:tblLayout w:type="fixed"/>
        <w:tblLook w:val="04A0" w:firstRow="1" w:lastRow="0" w:firstColumn="1" w:lastColumn="0" w:noHBand="0" w:noVBand="1"/>
      </w:tblPr>
      <w:tblGrid>
        <w:gridCol w:w="1615"/>
        <w:gridCol w:w="1715"/>
        <w:gridCol w:w="1170"/>
        <w:gridCol w:w="1350"/>
        <w:gridCol w:w="1170"/>
        <w:gridCol w:w="1620"/>
      </w:tblGrid>
      <w:tr w:rsidRPr="009F1BA7" w:rsidR="009F1BA7" w:rsidTr="00944174">
        <w:trPr>
          <w:trHeight w:val="890"/>
          <w:jc w:val="center"/>
        </w:trPr>
        <w:tc>
          <w:tcPr>
            <w:tcW w:w="1615" w:type="dxa"/>
            <w:tcBorders>
              <w:top w:val="single" w:color="auto" w:sz="4" w:space="0"/>
              <w:bottom w:val="single" w:color="auto" w:sz="4" w:space="0"/>
            </w:tcBorders>
            <w:shd w:val="clear" w:color="auto" w:fill="auto"/>
            <w:vAlign w:val="center"/>
          </w:tcPr>
          <w:p w:rsidRPr="009F1BA7" w:rsidR="003807BA" w:rsidP="00944174" w:rsidRDefault="003807BA">
            <w:pPr>
              <w:widowControl/>
              <w:suppressAutoHyphens/>
              <w:jc w:val="center"/>
              <w:rPr>
                <w:rFonts w:eastAsia="Calibri"/>
              </w:rPr>
            </w:pPr>
            <w:r w:rsidRPr="009F1BA7">
              <w:rPr>
                <w:rFonts w:eastAsia="Calibri"/>
              </w:rPr>
              <w:t xml:space="preserve">Position </w:t>
            </w:r>
          </w:p>
        </w:tc>
        <w:tc>
          <w:tcPr>
            <w:tcW w:w="1715" w:type="dxa"/>
            <w:tcBorders>
              <w:top w:val="single" w:color="auto" w:sz="4" w:space="0"/>
              <w:bottom w:val="single" w:color="auto" w:sz="4" w:space="0"/>
            </w:tcBorders>
            <w:shd w:val="clear" w:color="auto" w:fill="auto"/>
            <w:tcMar>
              <w:left w:w="29" w:type="dxa"/>
              <w:right w:w="29" w:type="dxa"/>
            </w:tcMar>
            <w:vAlign w:val="center"/>
          </w:tcPr>
          <w:p w:rsidRPr="009F1BA7" w:rsidR="003807BA" w:rsidP="00944174" w:rsidRDefault="003807BA">
            <w:pPr>
              <w:widowControl/>
              <w:suppressAutoHyphens/>
              <w:jc w:val="center"/>
              <w:rPr>
                <w:rFonts w:eastAsia="Calibri"/>
              </w:rPr>
            </w:pPr>
            <w:r w:rsidRPr="009F1BA7">
              <w:rPr>
                <w:rFonts w:eastAsia="Calibri"/>
              </w:rPr>
              <w:t xml:space="preserve">Fully-loaded </w:t>
            </w:r>
          </w:p>
          <w:p w:rsidRPr="009F1BA7" w:rsidR="003807BA" w:rsidP="00944174" w:rsidRDefault="003807BA">
            <w:pPr>
              <w:widowControl/>
              <w:suppressAutoHyphens/>
              <w:jc w:val="center"/>
              <w:rPr>
                <w:rFonts w:eastAsia="Calibri"/>
              </w:rPr>
            </w:pPr>
            <w:r w:rsidRPr="009F1BA7">
              <w:rPr>
                <w:rFonts w:eastAsia="Calibri"/>
              </w:rPr>
              <w:t>Labor Rate/Hour</w:t>
            </w:r>
            <w:r w:rsidRPr="009F1BA7">
              <w:rPr>
                <w:rStyle w:val="FootnoteReference"/>
                <w:rFonts w:eastAsia="Calibri"/>
              </w:rPr>
              <w:footnoteReference w:id="3"/>
            </w:r>
          </w:p>
        </w:tc>
        <w:tc>
          <w:tcPr>
            <w:tcW w:w="1170" w:type="dxa"/>
            <w:tcBorders>
              <w:top w:val="single" w:color="auto" w:sz="4" w:space="0"/>
              <w:bottom w:val="single" w:color="auto" w:sz="4" w:space="0"/>
            </w:tcBorders>
            <w:shd w:val="clear" w:color="auto" w:fill="auto"/>
            <w:tcMar>
              <w:left w:w="29" w:type="dxa"/>
              <w:right w:w="29" w:type="dxa"/>
            </w:tcMar>
            <w:vAlign w:val="center"/>
          </w:tcPr>
          <w:p w:rsidRPr="009F1BA7" w:rsidR="003807BA" w:rsidP="00944174" w:rsidRDefault="003807BA">
            <w:pPr>
              <w:widowControl/>
              <w:suppressAutoHyphens/>
              <w:jc w:val="center"/>
              <w:rPr>
                <w:rFonts w:eastAsia="Calibri"/>
              </w:rPr>
            </w:pPr>
            <w:r w:rsidRPr="009F1BA7">
              <w:rPr>
                <w:rFonts w:eastAsia="Calibri"/>
              </w:rPr>
              <w:t>Processing Time per Response</w:t>
            </w:r>
          </w:p>
        </w:tc>
        <w:tc>
          <w:tcPr>
            <w:tcW w:w="1350" w:type="dxa"/>
            <w:tcBorders>
              <w:top w:val="single" w:color="auto" w:sz="4" w:space="0"/>
              <w:bottom w:val="single" w:color="auto" w:sz="4" w:space="0"/>
            </w:tcBorders>
            <w:shd w:val="clear" w:color="auto" w:fill="auto"/>
            <w:tcMar>
              <w:left w:w="29" w:type="dxa"/>
              <w:right w:w="29" w:type="dxa"/>
            </w:tcMar>
            <w:vAlign w:val="center"/>
          </w:tcPr>
          <w:p w:rsidRPr="009F1BA7" w:rsidR="003807BA" w:rsidP="00944174" w:rsidRDefault="003807BA">
            <w:pPr>
              <w:widowControl/>
              <w:suppressAutoHyphens/>
              <w:jc w:val="center"/>
              <w:rPr>
                <w:rFonts w:eastAsia="Calibri"/>
              </w:rPr>
            </w:pPr>
            <w:r w:rsidRPr="009F1BA7">
              <w:rPr>
                <w:rFonts w:eastAsia="Calibri"/>
              </w:rPr>
              <w:t>Labor Costs per Response</w:t>
            </w:r>
          </w:p>
        </w:tc>
        <w:tc>
          <w:tcPr>
            <w:tcW w:w="1170" w:type="dxa"/>
            <w:tcBorders>
              <w:top w:val="single" w:color="auto" w:sz="4" w:space="0"/>
              <w:bottom w:val="single" w:color="auto" w:sz="4" w:space="0"/>
            </w:tcBorders>
            <w:shd w:val="clear" w:color="auto" w:fill="auto"/>
            <w:tcMar>
              <w:left w:w="29" w:type="dxa"/>
              <w:right w:w="29" w:type="dxa"/>
            </w:tcMar>
            <w:vAlign w:val="center"/>
          </w:tcPr>
          <w:p w:rsidRPr="009F1BA7" w:rsidR="003807BA" w:rsidP="00944174" w:rsidRDefault="003807BA">
            <w:pPr>
              <w:widowControl/>
              <w:suppressAutoHyphens/>
              <w:jc w:val="center"/>
              <w:rPr>
                <w:rFonts w:eastAsia="Calibri"/>
              </w:rPr>
            </w:pPr>
            <w:r w:rsidRPr="009F1BA7">
              <w:rPr>
                <w:rFonts w:eastAsia="Calibri"/>
              </w:rPr>
              <w:t>Total Responses</w:t>
            </w:r>
          </w:p>
        </w:tc>
        <w:tc>
          <w:tcPr>
            <w:tcW w:w="1620" w:type="dxa"/>
            <w:tcBorders>
              <w:top w:val="single" w:color="auto" w:sz="4" w:space="0"/>
              <w:bottom w:val="single" w:color="auto" w:sz="4" w:space="0"/>
            </w:tcBorders>
            <w:shd w:val="clear" w:color="auto" w:fill="auto"/>
            <w:tcMar>
              <w:left w:w="29" w:type="dxa"/>
              <w:right w:w="29" w:type="dxa"/>
            </w:tcMar>
            <w:vAlign w:val="center"/>
          </w:tcPr>
          <w:p w:rsidRPr="009F1BA7" w:rsidR="003807BA" w:rsidP="00944174" w:rsidRDefault="003807BA">
            <w:pPr>
              <w:widowControl/>
              <w:suppressAutoHyphens/>
              <w:jc w:val="center"/>
              <w:rPr>
                <w:rFonts w:eastAsia="Calibri"/>
              </w:rPr>
            </w:pPr>
            <w:r w:rsidRPr="009F1BA7">
              <w:rPr>
                <w:rFonts w:eastAsia="Calibri"/>
              </w:rPr>
              <w:t>Total TTB Labor Costs</w:t>
            </w:r>
          </w:p>
        </w:tc>
      </w:tr>
      <w:tr w:rsidRPr="009F1BA7" w:rsidR="009F1BA7" w:rsidTr="00944174">
        <w:trPr>
          <w:trHeight w:val="593"/>
          <w:jc w:val="center"/>
        </w:trPr>
        <w:tc>
          <w:tcPr>
            <w:tcW w:w="1615" w:type="dxa"/>
            <w:tcBorders>
              <w:top w:val="single" w:color="auto" w:sz="4" w:space="0"/>
              <w:bottom w:val="single" w:color="auto" w:sz="4" w:space="0"/>
            </w:tcBorders>
            <w:shd w:val="clear" w:color="auto" w:fill="auto"/>
            <w:vAlign w:val="center"/>
          </w:tcPr>
          <w:p w:rsidRPr="009F1BA7" w:rsidR="003807BA" w:rsidP="00944174" w:rsidRDefault="003807BA">
            <w:pPr>
              <w:widowControl/>
              <w:suppressAutoHyphens/>
              <w:jc w:val="center"/>
              <w:rPr>
                <w:rFonts w:eastAsia="Calibri"/>
              </w:rPr>
            </w:pPr>
            <w:r w:rsidRPr="009F1BA7">
              <w:rPr>
                <w:rFonts w:eastAsia="Calibri"/>
              </w:rPr>
              <w:t xml:space="preserve">GS–5, Step 5, </w:t>
            </w:r>
          </w:p>
          <w:p w:rsidRPr="009F1BA7" w:rsidR="003807BA" w:rsidP="00944174" w:rsidRDefault="003807BA">
            <w:pPr>
              <w:widowControl/>
              <w:suppressAutoHyphens/>
              <w:jc w:val="center"/>
              <w:rPr>
                <w:rFonts w:eastAsia="Calibri"/>
              </w:rPr>
            </w:pPr>
            <w:r w:rsidRPr="009F1BA7">
              <w:rPr>
                <w:rFonts w:eastAsia="Calibri"/>
              </w:rPr>
              <w:t xml:space="preserve">Clerk </w:t>
            </w:r>
          </w:p>
        </w:tc>
        <w:tc>
          <w:tcPr>
            <w:tcW w:w="1715" w:type="dxa"/>
            <w:tcBorders>
              <w:top w:val="single" w:color="auto" w:sz="4" w:space="0"/>
              <w:bottom w:val="single" w:color="auto" w:sz="4" w:space="0"/>
            </w:tcBorders>
            <w:shd w:val="clear" w:color="auto" w:fill="auto"/>
            <w:tcMar>
              <w:left w:w="29" w:type="dxa"/>
              <w:right w:w="29" w:type="dxa"/>
            </w:tcMar>
            <w:vAlign w:val="center"/>
          </w:tcPr>
          <w:p w:rsidRPr="009F1BA7" w:rsidR="003807BA" w:rsidP="00944174" w:rsidRDefault="003807BA">
            <w:pPr>
              <w:widowControl/>
              <w:suppressAutoHyphens/>
              <w:jc w:val="center"/>
              <w:rPr>
                <w:rFonts w:eastAsia="Calibri"/>
              </w:rPr>
            </w:pPr>
            <w:r w:rsidRPr="009F1BA7">
              <w:rPr>
                <w:rFonts w:eastAsia="Calibri"/>
              </w:rPr>
              <w:t>$32.45</w:t>
            </w:r>
          </w:p>
        </w:tc>
        <w:tc>
          <w:tcPr>
            <w:tcW w:w="1170" w:type="dxa"/>
            <w:tcBorders>
              <w:top w:val="single" w:color="auto" w:sz="4" w:space="0"/>
              <w:bottom w:val="single" w:color="auto" w:sz="4" w:space="0"/>
            </w:tcBorders>
            <w:shd w:val="clear" w:color="auto" w:fill="auto"/>
            <w:tcMar>
              <w:left w:w="29" w:type="dxa"/>
              <w:right w:w="29" w:type="dxa"/>
            </w:tcMar>
            <w:vAlign w:val="center"/>
          </w:tcPr>
          <w:p w:rsidRPr="009F1BA7" w:rsidR="003807BA" w:rsidP="00944174" w:rsidRDefault="003807BA">
            <w:pPr>
              <w:widowControl/>
              <w:suppressAutoHyphens/>
              <w:jc w:val="center"/>
              <w:rPr>
                <w:rFonts w:eastAsia="Calibri"/>
              </w:rPr>
            </w:pPr>
            <w:r w:rsidRPr="009F1BA7">
              <w:rPr>
                <w:rFonts w:eastAsia="Calibri"/>
              </w:rPr>
              <w:t>0.25 hour</w:t>
            </w:r>
          </w:p>
        </w:tc>
        <w:tc>
          <w:tcPr>
            <w:tcW w:w="1350" w:type="dxa"/>
            <w:tcBorders>
              <w:top w:val="single" w:color="auto" w:sz="4" w:space="0"/>
              <w:bottom w:val="single" w:color="auto" w:sz="4" w:space="0"/>
            </w:tcBorders>
            <w:shd w:val="clear" w:color="auto" w:fill="auto"/>
            <w:tcMar>
              <w:left w:w="29" w:type="dxa"/>
              <w:right w:w="29" w:type="dxa"/>
            </w:tcMar>
            <w:vAlign w:val="center"/>
          </w:tcPr>
          <w:p w:rsidRPr="009F1BA7" w:rsidR="003807BA" w:rsidP="00944174" w:rsidRDefault="003807BA">
            <w:pPr>
              <w:widowControl/>
              <w:suppressAutoHyphens/>
              <w:jc w:val="center"/>
              <w:rPr>
                <w:rFonts w:eastAsia="Calibri"/>
              </w:rPr>
            </w:pPr>
            <w:r w:rsidRPr="009F1BA7">
              <w:rPr>
                <w:rFonts w:eastAsia="Calibri"/>
              </w:rPr>
              <w:t>$8.11</w:t>
            </w:r>
          </w:p>
        </w:tc>
        <w:tc>
          <w:tcPr>
            <w:tcW w:w="1170" w:type="dxa"/>
            <w:vMerge w:val="restart"/>
            <w:tcBorders>
              <w:top w:val="single" w:color="auto" w:sz="4" w:space="0"/>
              <w:bottom w:val="single" w:color="auto" w:sz="4" w:space="0"/>
            </w:tcBorders>
            <w:shd w:val="clear" w:color="auto" w:fill="auto"/>
            <w:tcMar>
              <w:left w:w="29" w:type="dxa"/>
              <w:right w:w="29" w:type="dxa"/>
            </w:tcMar>
            <w:vAlign w:val="center"/>
          </w:tcPr>
          <w:p w:rsidRPr="009F1BA7" w:rsidR="003807BA" w:rsidP="00944174" w:rsidRDefault="003807BA">
            <w:pPr>
              <w:widowControl/>
              <w:suppressAutoHyphens/>
              <w:jc w:val="center"/>
              <w:rPr>
                <w:rFonts w:eastAsia="Calibri"/>
              </w:rPr>
            </w:pPr>
            <w:r w:rsidRPr="009F1BA7">
              <w:rPr>
                <w:rFonts w:eastAsia="Calibri"/>
              </w:rPr>
              <w:t>200</w:t>
            </w:r>
          </w:p>
        </w:tc>
        <w:tc>
          <w:tcPr>
            <w:tcW w:w="1620" w:type="dxa"/>
            <w:tcBorders>
              <w:top w:val="single" w:color="auto" w:sz="4" w:space="0"/>
              <w:bottom w:val="single" w:color="auto" w:sz="4" w:space="0"/>
            </w:tcBorders>
            <w:shd w:val="clear" w:color="auto" w:fill="auto"/>
            <w:tcMar>
              <w:left w:w="29" w:type="dxa"/>
              <w:right w:w="29" w:type="dxa"/>
            </w:tcMar>
            <w:vAlign w:val="center"/>
          </w:tcPr>
          <w:p w:rsidRPr="009F1BA7" w:rsidR="003807BA" w:rsidP="00944174" w:rsidRDefault="003807BA">
            <w:pPr>
              <w:widowControl/>
              <w:suppressAutoHyphens/>
              <w:jc w:val="center"/>
              <w:rPr>
                <w:rFonts w:eastAsia="Calibri"/>
              </w:rPr>
            </w:pPr>
            <w:r w:rsidRPr="009F1BA7">
              <w:rPr>
                <w:rFonts w:eastAsia="Calibri"/>
              </w:rPr>
              <w:t>$1,622.00</w:t>
            </w:r>
          </w:p>
        </w:tc>
      </w:tr>
      <w:tr w:rsidRPr="009F1BA7" w:rsidR="009F1BA7" w:rsidTr="00944174">
        <w:trPr>
          <w:trHeight w:val="530"/>
          <w:jc w:val="center"/>
        </w:trPr>
        <w:tc>
          <w:tcPr>
            <w:tcW w:w="1615" w:type="dxa"/>
            <w:tcBorders>
              <w:top w:val="single" w:color="auto" w:sz="4" w:space="0"/>
              <w:bottom w:val="single" w:color="auto" w:sz="4" w:space="0"/>
            </w:tcBorders>
            <w:shd w:val="clear" w:color="auto" w:fill="auto"/>
            <w:vAlign w:val="center"/>
          </w:tcPr>
          <w:p w:rsidRPr="009F1BA7" w:rsidR="003807BA" w:rsidP="00944174" w:rsidRDefault="003807BA">
            <w:pPr>
              <w:widowControl/>
              <w:suppressAutoHyphens/>
              <w:jc w:val="center"/>
              <w:rPr>
                <w:rFonts w:eastAsia="Calibri"/>
              </w:rPr>
            </w:pPr>
            <w:r w:rsidRPr="009F1BA7">
              <w:rPr>
                <w:rFonts w:eastAsia="Calibri"/>
              </w:rPr>
              <w:t>GS–11, Step 5, Specialist</w:t>
            </w:r>
          </w:p>
        </w:tc>
        <w:tc>
          <w:tcPr>
            <w:tcW w:w="1715" w:type="dxa"/>
            <w:tcBorders>
              <w:top w:val="single" w:color="auto" w:sz="4" w:space="0"/>
              <w:bottom w:val="single" w:color="auto" w:sz="4" w:space="0"/>
            </w:tcBorders>
            <w:shd w:val="clear" w:color="auto" w:fill="auto"/>
            <w:tcMar>
              <w:left w:w="29" w:type="dxa"/>
              <w:right w:w="29" w:type="dxa"/>
            </w:tcMar>
            <w:vAlign w:val="center"/>
          </w:tcPr>
          <w:p w:rsidRPr="009F1BA7" w:rsidR="003807BA" w:rsidP="00944174" w:rsidRDefault="003807BA">
            <w:pPr>
              <w:widowControl/>
              <w:suppressAutoHyphens/>
              <w:jc w:val="center"/>
              <w:rPr>
                <w:rFonts w:eastAsia="Calibri"/>
              </w:rPr>
            </w:pPr>
            <w:r w:rsidRPr="009F1BA7">
              <w:rPr>
                <w:rFonts w:eastAsia="Calibri"/>
              </w:rPr>
              <w:t>$59.50</w:t>
            </w:r>
          </w:p>
        </w:tc>
        <w:tc>
          <w:tcPr>
            <w:tcW w:w="1170" w:type="dxa"/>
            <w:tcBorders>
              <w:top w:val="single" w:color="auto" w:sz="4" w:space="0"/>
              <w:bottom w:val="single" w:color="auto" w:sz="4" w:space="0"/>
            </w:tcBorders>
            <w:shd w:val="clear" w:color="auto" w:fill="auto"/>
            <w:tcMar>
              <w:left w:w="29" w:type="dxa"/>
              <w:right w:w="29" w:type="dxa"/>
            </w:tcMar>
            <w:vAlign w:val="center"/>
          </w:tcPr>
          <w:p w:rsidRPr="009F1BA7" w:rsidR="003807BA" w:rsidP="00944174" w:rsidRDefault="003807BA">
            <w:pPr>
              <w:widowControl/>
              <w:suppressAutoHyphens/>
              <w:jc w:val="center"/>
              <w:rPr>
                <w:rFonts w:eastAsia="Calibri"/>
              </w:rPr>
            </w:pPr>
            <w:r w:rsidRPr="009F1BA7">
              <w:rPr>
                <w:rFonts w:eastAsia="Calibri"/>
              </w:rPr>
              <w:t>6.0 hours</w:t>
            </w:r>
          </w:p>
        </w:tc>
        <w:tc>
          <w:tcPr>
            <w:tcW w:w="1350" w:type="dxa"/>
            <w:tcBorders>
              <w:top w:val="single" w:color="auto" w:sz="4" w:space="0"/>
              <w:bottom w:val="single" w:color="auto" w:sz="4" w:space="0"/>
            </w:tcBorders>
            <w:shd w:val="clear" w:color="auto" w:fill="auto"/>
            <w:tcMar>
              <w:left w:w="29" w:type="dxa"/>
              <w:right w:w="29" w:type="dxa"/>
            </w:tcMar>
            <w:vAlign w:val="center"/>
          </w:tcPr>
          <w:p w:rsidRPr="009F1BA7" w:rsidR="003807BA" w:rsidP="00944174" w:rsidRDefault="003807BA">
            <w:pPr>
              <w:widowControl/>
              <w:suppressAutoHyphens/>
              <w:jc w:val="center"/>
              <w:rPr>
                <w:rFonts w:eastAsia="Calibri"/>
              </w:rPr>
            </w:pPr>
            <w:r w:rsidRPr="009F1BA7">
              <w:rPr>
                <w:rFonts w:eastAsia="Calibri"/>
              </w:rPr>
              <w:t>$357.00</w:t>
            </w:r>
          </w:p>
        </w:tc>
        <w:tc>
          <w:tcPr>
            <w:tcW w:w="1170" w:type="dxa"/>
            <w:vMerge/>
            <w:tcBorders>
              <w:top w:val="single" w:color="auto" w:sz="4" w:space="0"/>
              <w:bottom w:val="single" w:color="auto" w:sz="4" w:space="0"/>
            </w:tcBorders>
            <w:shd w:val="clear" w:color="auto" w:fill="auto"/>
            <w:tcMar>
              <w:left w:w="29" w:type="dxa"/>
              <w:right w:w="29" w:type="dxa"/>
            </w:tcMar>
            <w:vAlign w:val="center"/>
          </w:tcPr>
          <w:p w:rsidRPr="009F1BA7" w:rsidR="003807BA" w:rsidP="00944174" w:rsidRDefault="003807BA">
            <w:pPr>
              <w:widowControl/>
              <w:suppressAutoHyphens/>
              <w:jc w:val="center"/>
              <w:rPr>
                <w:rFonts w:eastAsia="Calibri"/>
              </w:rPr>
            </w:pPr>
          </w:p>
        </w:tc>
        <w:tc>
          <w:tcPr>
            <w:tcW w:w="1620" w:type="dxa"/>
            <w:tcBorders>
              <w:top w:val="single" w:color="auto" w:sz="4" w:space="0"/>
              <w:bottom w:val="single" w:color="auto" w:sz="4" w:space="0"/>
            </w:tcBorders>
            <w:shd w:val="clear" w:color="auto" w:fill="auto"/>
            <w:tcMar>
              <w:left w:w="29" w:type="dxa"/>
              <w:right w:w="29" w:type="dxa"/>
            </w:tcMar>
            <w:vAlign w:val="center"/>
          </w:tcPr>
          <w:p w:rsidRPr="009F1BA7" w:rsidR="003807BA" w:rsidP="00944174" w:rsidRDefault="003807BA">
            <w:pPr>
              <w:widowControl/>
              <w:suppressAutoHyphens/>
              <w:jc w:val="center"/>
              <w:rPr>
                <w:rFonts w:eastAsia="Calibri"/>
              </w:rPr>
            </w:pPr>
            <w:r w:rsidRPr="009F1BA7">
              <w:rPr>
                <w:rFonts w:eastAsia="Calibri"/>
              </w:rPr>
              <w:t>$71,400.00</w:t>
            </w:r>
          </w:p>
        </w:tc>
      </w:tr>
      <w:tr w:rsidRPr="009F1BA7" w:rsidR="009F1BA7" w:rsidTr="00944174">
        <w:trPr>
          <w:trHeight w:val="530"/>
          <w:jc w:val="center"/>
        </w:trPr>
        <w:tc>
          <w:tcPr>
            <w:tcW w:w="1615" w:type="dxa"/>
            <w:tcBorders>
              <w:top w:val="single" w:color="auto" w:sz="4" w:space="0"/>
              <w:bottom w:val="single" w:color="auto" w:sz="4" w:space="0"/>
            </w:tcBorders>
            <w:shd w:val="clear" w:color="auto" w:fill="auto"/>
            <w:vAlign w:val="center"/>
          </w:tcPr>
          <w:p w:rsidRPr="009F1BA7" w:rsidR="003807BA" w:rsidP="00944174" w:rsidRDefault="003807BA">
            <w:pPr>
              <w:widowControl/>
              <w:suppressAutoHyphens/>
              <w:jc w:val="center"/>
              <w:rPr>
                <w:rFonts w:eastAsia="Calibri"/>
              </w:rPr>
            </w:pPr>
            <w:r w:rsidRPr="009F1BA7">
              <w:rPr>
                <w:rFonts w:eastAsia="Calibri"/>
              </w:rPr>
              <w:t>GS–13, Step 5, Supervisor</w:t>
            </w:r>
          </w:p>
        </w:tc>
        <w:tc>
          <w:tcPr>
            <w:tcW w:w="1715" w:type="dxa"/>
            <w:tcBorders>
              <w:top w:val="single" w:color="auto" w:sz="4" w:space="0"/>
              <w:bottom w:val="single" w:color="auto" w:sz="4" w:space="0"/>
            </w:tcBorders>
            <w:shd w:val="clear" w:color="auto" w:fill="auto"/>
            <w:tcMar>
              <w:left w:w="29" w:type="dxa"/>
              <w:right w:w="29" w:type="dxa"/>
            </w:tcMar>
            <w:vAlign w:val="center"/>
          </w:tcPr>
          <w:p w:rsidRPr="009F1BA7" w:rsidR="003807BA" w:rsidP="00944174" w:rsidRDefault="003807BA">
            <w:pPr>
              <w:widowControl/>
              <w:suppressAutoHyphens/>
              <w:jc w:val="center"/>
              <w:rPr>
                <w:rFonts w:eastAsia="Calibri"/>
              </w:rPr>
            </w:pPr>
            <w:r w:rsidRPr="009F1BA7">
              <w:rPr>
                <w:rFonts w:eastAsia="Calibri"/>
              </w:rPr>
              <w:t>$84.79</w:t>
            </w:r>
          </w:p>
        </w:tc>
        <w:tc>
          <w:tcPr>
            <w:tcW w:w="1170" w:type="dxa"/>
            <w:tcBorders>
              <w:top w:val="single" w:color="auto" w:sz="4" w:space="0"/>
              <w:bottom w:val="single" w:color="auto" w:sz="4" w:space="0"/>
            </w:tcBorders>
            <w:shd w:val="clear" w:color="auto" w:fill="auto"/>
            <w:tcMar>
              <w:left w:w="29" w:type="dxa"/>
              <w:right w:w="29" w:type="dxa"/>
            </w:tcMar>
            <w:vAlign w:val="center"/>
          </w:tcPr>
          <w:p w:rsidRPr="009F1BA7" w:rsidR="003807BA" w:rsidP="00944174" w:rsidRDefault="003807BA">
            <w:pPr>
              <w:widowControl/>
              <w:suppressAutoHyphens/>
              <w:jc w:val="center"/>
              <w:rPr>
                <w:rFonts w:eastAsia="Calibri"/>
              </w:rPr>
            </w:pPr>
            <w:r w:rsidRPr="009F1BA7">
              <w:rPr>
                <w:rFonts w:eastAsia="Calibri"/>
              </w:rPr>
              <w:t>1.5 hours</w:t>
            </w:r>
          </w:p>
        </w:tc>
        <w:tc>
          <w:tcPr>
            <w:tcW w:w="1350" w:type="dxa"/>
            <w:tcBorders>
              <w:top w:val="single" w:color="auto" w:sz="4" w:space="0"/>
              <w:bottom w:val="single" w:color="auto" w:sz="4" w:space="0"/>
            </w:tcBorders>
            <w:shd w:val="clear" w:color="auto" w:fill="auto"/>
            <w:tcMar>
              <w:left w:w="29" w:type="dxa"/>
              <w:right w:w="29" w:type="dxa"/>
            </w:tcMar>
            <w:vAlign w:val="center"/>
          </w:tcPr>
          <w:p w:rsidRPr="009F1BA7" w:rsidR="003807BA" w:rsidP="00944174" w:rsidRDefault="003807BA">
            <w:pPr>
              <w:widowControl/>
              <w:suppressAutoHyphens/>
              <w:jc w:val="center"/>
              <w:rPr>
                <w:rFonts w:eastAsia="Calibri"/>
              </w:rPr>
            </w:pPr>
            <w:r w:rsidRPr="009F1BA7">
              <w:rPr>
                <w:rFonts w:eastAsia="Calibri"/>
              </w:rPr>
              <w:t>$127.19</w:t>
            </w:r>
          </w:p>
        </w:tc>
        <w:tc>
          <w:tcPr>
            <w:tcW w:w="1170" w:type="dxa"/>
            <w:vMerge/>
            <w:tcBorders>
              <w:top w:val="single" w:color="auto" w:sz="4" w:space="0"/>
              <w:bottom w:val="single" w:color="auto" w:sz="4" w:space="0"/>
            </w:tcBorders>
            <w:shd w:val="clear" w:color="auto" w:fill="auto"/>
            <w:tcMar>
              <w:left w:w="29" w:type="dxa"/>
              <w:right w:w="29" w:type="dxa"/>
            </w:tcMar>
            <w:vAlign w:val="center"/>
          </w:tcPr>
          <w:p w:rsidRPr="009F1BA7" w:rsidR="003807BA" w:rsidP="00944174" w:rsidRDefault="003807BA">
            <w:pPr>
              <w:widowControl/>
              <w:suppressAutoHyphens/>
              <w:jc w:val="center"/>
              <w:rPr>
                <w:rFonts w:eastAsia="Calibri"/>
              </w:rPr>
            </w:pPr>
          </w:p>
        </w:tc>
        <w:tc>
          <w:tcPr>
            <w:tcW w:w="1620" w:type="dxa"/>
            <w:tcBorders>
              <w:top w:val="single" w:color="auto" w:sz="4" w:space="0"/>
              <w:bottom w:val="single" w:color="auto" w:sz="4" w:space="0"/>
            </w:tcBorders>
            <w:shd w:val="clear" w:color="auto" w:fill="auto"/>
            <w:tcMar>
              <w:left w:w="29" w:type="dxa"/>
              <w:right w:w="29" w:type="dxa"/>
            </w:tcMar>
            <w:vAlign w:val="center"/>
          </w:tcPr>
          <w:p w:rsidRPr="009F1BA7" w:rsidR="003807BA" w:rsidP="00944174" w:rsidRDefault="003807BA">
            <w:pPr>
              <w:widowControl/>
              <w:suppressAutoHyphens/>
              <w:jc w:val="center"/>
              <w:rPr>
                <w:rFonts w:eastAsia="Calibri"/>
              </w:rPr>
            </w:pPr>
            <w:r w:rsidRPr="009F1BA7">
              <w:rPr>
                <w:rFonts w:eastAsia="Calibri"/>
              </w:rPr>
              <w:t>$25,438.00</w:t>
            </w:r>
          </w:p>
        </w:tc>
      </w:tr>
      <w:tr w:rsidRPr="009F1BA7" w:rsidR="009F1BA7" w:rsidTr="00944174">
        <w:trPr>
          <w:trHeight w:val="530"/>
          <w:jc w:val="center"/>
        </w:trPr>
        <w:tc>
          <w:tcPr>
            <w:tcW w:w="1615" w:type="dxa"/>
            <w:tcBorders>
              <w:top w:val="single" w:color="auto" w:sz="4" w:space="0"/>
              <w:bottom w:val="single" w:color="auto" w:sz="12" w:space="0"/>
            </w:tcBorders>
            <w:shd w:val="clear" w:color="auto" w:fill="auto"/>
            <w:vAlign w:val="center"/>
          </w:tcPr>
          <w:p w:rsidRPr="009F1BA7" w:rsidR="003807BA" w:rsidP="00944174" w:rsidRDefault="003807BA">
            <w:pPr>
              <w:widowControl/>
              <w:suppressAutoHyphens/>
              <w:jc w:val="center"/>
              <w:rPr>
                <w:rFonts w:eastAsia="Calibri"/>
              </w:rPr>
            </w:pPr>
            <w:r w:rsidRPr="009F1BA7">
              <w:rPr>
                <w:rFonts w:eastAsia="Calibri"/>
              </w:rPr>
              <w:t>GS–14, Step 5, Asst. Director</w:t>
            </w:r>
          </w:p>
        </w:tc>
        <w:tc>
          <w:tcPr>
            <w:tcW w:w="1715" w:type="dxa"/>
            <w:tcBorders>
              <w:top w:val="single" w:color="auto" w:sz="4" w:space="0"/>
              <w:bottom w:val="single" w:color="auto" w:sz="12" w:space="0"/>
            </w:tcBorders>
            <w:shd w:val="clear" w:color="auto" w:fill="auto"/>
            <w:tcMar>
              <w:left w:w="29" w:type="dxa"/>
              <w:right w:w="29" w:type="dxa"/>
            </w:tcMar>
            <w:vAlign w:val="center"/>
          </w:tcPr>
          <w:p w:rsidRPr="009F1BA7" w:rsidR="003807BA" w:rsidP="00944174" w:rsidRDefault="003807BA">
            <w:pPr>
              <w:widowControl/>
              <w:suppressAutoHyphens/>
              <w:jc w:val="center"/>
              <w:rPr>
                <w:rFonts w:eastAsia="Calibri"/>
              </w:rPr>
            </w:pPr>
            <w:r w:rsidRPr="009F1BA7">
              <w:rPr>
                <w:rFonts w:eastAsia="Calibri"/>
              </w:rPr>
              <w:t>$100.20</w:t>
            </w:r>
          </w:p>
        </w:tc>
        <w:tc>
          <w:tcPr>
            <w:tcW w:w="1170" w:type="dxa"/>
            <w:tcBorders>
              <w:top w:val="single" w:color="auto" w:sz="4" w:space="0"/>
              <w:bottom w:val="single" w:color="auto" w:sz="12" w:space="0"/>
            </w:tcBorders>
            <w:shd w:val="clear" w:color="auto" w:fill="auto"/>
            <w:tcMar>
              <w:left w:w="29" w:type="dxa"/>
              <w:right w:w="29" w:type="dxa"/>
            </w:tcMar>
            <w:vAlign w:val="center"/>
          </w:tcPr>
          <w:p w:rsidRPr="009F1BA7" w:rsidR="003807BA" w:rsidP="00944174" w:rsidRDefault="003807BA">
            <w:pPr>
              <w:widowControl/>
              <w:suppressAutoHyphens/>
              <w:jc w:val="center"/>
              <w:rPr>
                <w:rFonts w:eastAsia="Calibri"/>
              </w:rPr>
            </w:pPr>
            <w:r w:rsidRPr="009F1BA7">
              <w:rPr>
                <w:rFonts w:eastAsia="Calibri"/>
              </w:rPr>
              <w:t>1.0 hour</w:t>
            </w:r>
          </w:p>
        </w:tc>
        <w:tc>
          <w:tcPr>
            <w:tcW w:w="1350" w:type="dxa"/>
            <w:tcBorders>
              <w:top w:val="single" w:color="auto" w:sz="4" w:space="0"/>
              <w:bottom w:val="single" w:color="auto" w:sz="12" w:space="0"/>
            </w:tcBorders>
            <w:shd w:val="clear" w:color="auto" w:fill="auto"/>
            <w:tcMar>
              <w:left w:w="29" w:type="dxa"/>
              <w:right w:w="29" w:type="dxa"/>
            </w:tcMar>
            <w:vAlign w:val="center"/>
          </w:tcPr>
          <w:p w:rsidRPr="009F1BA7" w:rsidR="003807BA" w:rsidP="00944174" w:rsidRDefault="003807BA">
            <w:pPr>
              <w:widowControl/>
              <w:suppressAutoHyphens/>
              <w:jc w:val="center"/>
              <w:rPr>
                <w:rFonts w:eastAsia="Calibri"/>
              </w:rPr>
            </w:pPr>
            <w:r w:rsidRPr="009F1BA7">
              <w:rPr>
                <w:rFonts w:eastAsia="Calibri"/>
              </w:rPr>
              <w:t>$100.20</w:t>
            </w:r>
          </w:p>
        </w:tc>
        <w:tc>
          <w:tcPr>
            <w:tcW w:w="1170" w:type="dxa"/>
            <w:vMerge/>
            <w:tcBorders>
              <w:top w:val="single" w:color="auto" w:sz="4" w:space="0"/>
              <w:bottom w:val="single" w:color="auto" w:sz="12" w:space="0"/>
            </w:tcBorders>
            <w:shd w:val="clear" w:color="auto" w:fill="auto"/>
            <w:tcMar>
              <w:left w:w="29" w:type="dxa"/>
              <w:right w:w="29" w:type="dxa"/>
            </w:tcMar>
            <w:vAlign w:val="center"/>
          </w:tcPr>
          <w:p w:rsidRPr="009F1BA7" w:rsidR="003807BA" w:rsidP="00944174" w:rsidRDefault="003807BA">
            <w:pPr>
              <w:widowControl/>
              <w:suppressAutoHyphens/>
              <w:jc w:val="center"/>
              <w:rPr>
                <w:rFonts w:eastAsia="Calibri"/>
              </w:rPr>
            </w:pPr>
          </w:p>
        </w:tc>
        <w:tc>
          <w:tcPr>
            <w:tcW w:w="1620" w:type="dxa"/>
            <w:tcBorders>
              <w:top w:val="single" w:color="auto" w:sz="4" w:space="0"/>
              <w:bottom w:val="single" w:color="auto" w:sz="12" w:space="0"/>
            </w:tcBorders>
            <w:shd w:val="clear" w:color="auto" w:fill="auto"/>
            <w:tcMar>
              <w:left w:w="29" w:type="dxa"/>
              <w:right w:w="29" w:type="dxa"/>
            </w:tcMar>
            <w:vAlign w:val="center"/>
          </w:tcPr>
          <w:p w:rsidRPr="009F1BA7" w:rsidR="003807BA" w:rsidP="00944174" w:rsidRDefault="003807BA">
            <w:pPr>
              <w:widowControl/>
              <w:suppressAutoHyphens/>
              <w:jc w:val="center"/>
              <w:rPr>
                <w:rFonts w:eastAsia="Calibri"/>
              </w:rPr>
            </w:pPr>
            <w:r w:rsidRPr="009F1BA7">
              <w:rPr>
                <w:rFonts w:eastAsia="Calibri"/>
              </w:rPr>
              <w:t>$20,040.00</w:t>
            </w:r>
          </w:p>
        </w:tc>
      </w:tr>
      <w:tr w:rsidRPr="009F1BA7" w:rsidR="009F1BA7" w:rsidTr="00944174">
        <w:trPr>
          <w:trHeight w:val="620"/>
          <w:jc w:val="center"/>
        </w:trPr>
        <w:tc>
          <w:tcPr>
            <w:tcW w:w="1615" w:type="dxa"/>
            <w:tcBorders>
              <w:top w:val="single" w:color="auto" w:sz="12" w:space="0"/>
              <w:bottom w:val="single" w:color="auto" w:sz="4" w:space="0"/>
            </w:tcBorders>
            <w:shd w:val="clear" w:color="auto" w:fill="auto"/>
            <w:vAlign w:val="center"/>
          </w:tcPr>
          <w:p w:rsidRPr="009F1BA7" w:rsidR="003807BA" w:rsidP="00944174" w:rsidRDefault="003807BA">
            <w:pPr>
              <w:widowControl/>
              <w:suppressAutoHyphens/>
              <w:jc w:val="center"/>
              <w:rPr>
                <w:rFonts w:eastAsia="Calibri"/>
                <w:b/>
              </w:rPr>
            </w:pPr>
            <w:r w:rsidRPr="009F1BA7">
              <w:rPr>
                <w:rFonts w:eastAsia="Calibri"/>
                <w:b/>
              </w:rPr>
              <w:t xml:space="preserve">TOTALS </w:t>
            </w:r>
          </w:p>
        </w:tc>
        <w:tc>
          <w:tcPr>
            <w:tcW w:w="1715" w:type="dxa"/>
            <w:tcBorders>
              <w:top w:val="single" w:color="auto" w:sz="12" w:space="0"/>
              <w:bottom w:val="single" w:color="auto" w:sz="4" w:space="0"/>
            </w:tcBorders>
            <w:shd w:val="clear" w:color="auto" w:fill="auto"/>
            <w:tcMar>
              <w:left w:w="29" w:type="dxa"/>
              <w:right w:w="29" w:type="dxa"/>
            </w:tcMar>
            <w:vAlign w:val="center"/>
          </w:tcPr>
          <w:p w:rsidRPr="009F1BA7" w:rsidR="003807BA" w:rsidP="00944174" w:rsidRDefault="003807BA">
            <w:pPr>
              <w:widowControl/>
              <w:suppressAutoHyphens/>
              <w:jc w:val="center"/>
              <w:rPr>
                <w:rFonts w:eastAsia="Calibri"/>
                <w:b/>
                <w:sz w:val="18"/>
                <w:szCs w:val="18"/>
              </w:rPr>
            </w:pPr>
            <w:r w:rsidRPr="009F1BA7">
              <w:rPr>
                <w:rFonts w:eastAsia="Calibri"/>
                <w:b/>
                <w:sz w:val="18"/>
                <w:szCs w:val="18"/>
              </w:rPr>
              <w:t>($67.7142)</w:t>
            </w:r>
          </w:p>
        </w:tc>
        <w:tc>
          <w:tcPr>
            <w:tcW w:w="1170" w:type="dxa"/>
            <w:tcBorders>
              <w:top w:val="single" w:color="auto" w:sz="12" w:space="0"/>
              <w:bottom w:val="single" w:color="auto" w:sz="4" w:space="0"/>
            </w:tcBorders>
            <w:shd w:val="clear" w:color="auto" w:fill="auto"/>
            <w:tcMar>
              <w:left w:w="29" w:type="dxa"/>
              <w:right w:w="29" w:type="dxa"/>
            </w:tcMar>
            <w:vAlign w:val="center"/>
          </w:tcPr>
          <w:p w:rsidRPr="009F1BA7" w:rsidR="003807BA" w:rsidP="00944174" w:rsidRDefault="003807BA">
            <w:pPr>
              <w:widowControl/>
              <w:suppressAutoHyphens/>
              <w:jc w:val="center"/>
              <w:rPr>
                <w:rFonts w:eastAsia="Calibri"/>
                <w:b/>
                <w:sz w:val="18"/>
                <w:szCs w:val="18"/>
              </w:rPr>
            </w:pPr>
            <w:r w:rsidRPr="009F1BA7">
              <w:rPr>
                <w:rFonts w:eastAsia="Calibri"/>
                <w:b/>
                <w:sz w:val="18"/>
                <w:szCs w:val="18"/>
              </w:rPr>
              <w:t>(8.75 hours)</w:t>
            </w:r>
          </w:p>
        </w:tc>
        <w:tc>
          <w:tcPr>
            <w:tcW w:w="1350" w:type="dxa"/>
            <w:tcBorders>
              <w:top w:val="single" w:color="auto" w:sz="12" w:space="0"/>
              <w:bottom w:val="single" w:color="auto" w:sz="4" w:space="0"/>
            </w:tcBorders>
            <w:shd w:val="clear" w:color="auto" w:fill="auto"/>
            <w:tcMar>
              <w:left w:w="29" w:type="dxa"/>
              <w:right w:w="29" w:type="dxa"/>
            </w:tcMar>
            <w:vAlign w:val="center"/>
          </w:tcPr>
          <w:p w:rsidRPr="009F1BA7" w:rsidR="003807BA" w:rsidP="00944174" w:rsidRDefault="003807BA">
            <w:pPr>
              <w:widowControl/>
              <w:suppressAutoHyphens/>
              <w:jc w:val="center"/>
              <w:rPr>
                <w:rFonts w:eastAsia="Calibri"/>
                <w:b/>
              </w:rPr>
            </w:pPr>
            <w:r w:rsidRPr="009F1BA7">
              <w:rPr>
                <w:rFonts w:eastAsia="Calibri"/>
                <w:b/>
              </w:rPr>
              <w:t>$592.50</w:t>
            </w:r>
          </w:p>
        </w:tc>
        <w:tc>
          <w:tcPr>
            <w:tcW w:w="1170" w:type="dxa"/>
            <w:tcBorders>
              <w:top w:val="single" w:color="auto" w:sz="12" w:space="0"/>
              <w:bottom w:val="single" w:color="auto" w:sz="4" w:space="0"/>
            </w:tcBorders>
            <w:shd w:val="clear" w:color="auto" w:fill="auto"/>
            <w:tcMar>
              <w:left w:w="29" w:type="dxa"/>
              <w:right w:w="29" w:type="dxa"/>
            </w:tcMar>
            <w:vAlign w:val="center"/>
          </w:tcPr>
          <w:p w:rsidRPr="009F1BA7" w:rsidR="003807BA" w:rsidP="00944174" w:rsidRDefault="003807BA">
            <w:pPr>
              <w:widowControl/>
              <w:suppressAutoHyphens/>
              <w:jc w:val="center"/>
              <w:rPr>
                <w:rFonts w:eastAsia="Calibri"/>
                <w:b/>
              </w:rPr>
            </w:pPr>
            <w:r w:rsidRPr="009F1BA7">
              <w:rPr>
                <w:rFonts w:eastAsia="Calibri"/>
                <w:b/>
              </w:rPr>
              <w:t>200</w:t>
            </w:r>
          </w:p>
        </w:tc>
        <w:tc>
          <w:tcPr>
            <w:tcW w:w="1620" w:type="dxa"/>
            <w:tcBorders>
              <w:top w:val="single" w:color="auto" w:sz="12" w:space="0"/>
              <w:bottom w:val="single" w:color="auto" w:sz="4" w:space="0"/>
            </w:tcBorders>
            <w:shd w:val="clear" w:color="auto" w:fill="auto"/>
            <w:tcMar>
              <w:left w:w="29" w:type="dxa"/>
              <w:right w:w="29" w:type="dxa"/>
            </w:tcMar>
            <w:vAlign w:val="center"/>
          </w:tcPr>
          <w:p w:rsidRPr="009F1BA7" w:rsidR="003807BA" w:rsidP="00944174" w:rsidRDefault="003807BA">
            <w:pPr>
              <w:widowControl/>
              <w:suppressAutoHyphens/>
              <w:jc w:val="center"/>
              <w:rPr>
                <w:rFonts w:eastAsia="Calibri"/>
                <w:b/>
              </w:rPr>
            </w:pPr>
            <w:r w:rsidRPr="009F1BA7">
              <w:rPr>
                <w:rFonts w:eastAsia="Calibri"/>
                <w:b/>
              </w:rPr>
              <w:t>$118,500.00</w:t>
            </w:r>
          </w:p>
        </w:tc>
      </w:tr>
    </w:tbl>
    <w:p w:rsidRPr="009F1BA7" w:rsidR="003807BA" w:rsidP="003807BA" w:rsidRDefault="003807BA">
      <w:pPr>
        <w:widowControl/>
        <w:ind w:left="360"/>
        <w:rPr>
          <w:sz w:val="8"/>
          <w:szCs w:val="8"/>
        </w:rPr>
      </w:pPr>
    </w:p>
    <w:p w:rsidRPr="009F1BA7" w:rsidR="003807BA" w:rsidP="003807BA" w:rsidRDefault="003807BA">
      <w:pPr>
        <w:widowControl/>
        <w:ind w:left="360"/>
        <w:rPr>
          <w:sz w:val="18"/>
          <w:szCs w:val="18"/>
        </w:rPr>
      </w:pPr>
      <w:r w:rsidRPr="009F1BA7">
        <w:rPr>
          <w:sz w:val="22"/>
          <w:szCs w:val="22"/>
        </w:rPr>
        <w:t xml:space="preserve">* </w:t>
      </w:r>
      <w:r w:rsidRPr="009F1BA7">
        <w:rPr>
          <w:sz w:val="18"/>
          <w:szCs w:val="18"/>
        </w:rPr>
        <w:t>Wages and costs rounded to the nearest whole cent, unless otherwise noted.</w:t>
      </w:r>
    </w:p>
    <w:p w:rsidRPr="009F1BA7" w:rsidR="003807BA" w:rsidP="003807BA" w:rsidRDefault="003807BA">
      <w:pPr>
        <w:tabs>
          <w:tab w:val="left" w:pos="8775"/>
        </w:tabs>
        <w:ind w:left="360"/>
        <w:rPr>
          <w:sz w:val="22"/>
          <w:szCs w:val="22"/>
        </w:rPr>
      </w:pPr>
    </w:p>
    <w:p w:rsidRPr="009F1BA7" w:rsidR="003807BA" w:rsidP="003807BA" w:rsidRDefault="003807BA">
      <w:pPr>
        <w:tabs>
          <w:tab w:val="left" w:pos="8775"/>
        </w:tabs>
        <w:ind w:left="360"/>
        <w:rPr>
          <w:sz w:val="22"/>
          <w:szCs w:val="22"/>
        </w:rPr>
      </w:pPr>
      <w:r w:rsidRPr="009F1BA7">
        <w:rPr>
          <w:sz w:val="22"/>
          <w:szCs w:val="22"/>
          <w:u w:val="single"/>
        </w:rPr>
        <w:t>Total Costs:</w:t>
      </w:r>
      <w:r w:rsidRPr="009F1BA7">
        <w:rPr>
          <w:sz w:val="22"/>
          <w:szCs w:val="22"/>
        </w:rPr>
        <w:t xml:space="preserve">  Given the above, TTB estimates that the total cost to the Federal Government for this information collection is no more than </w:t>
      </w:r>
      <w:r w:rsidRPr="009F1BA7">
        <w:rPr>
          <w:b/>
          <w:sz w:val="22"/>
          <w:szCs w:val="22"/>
        </w:rPr>
        <w:t>$1</w:t>
      </w:r>
      <w:r w:rsidRPr="009F1BA7" w:rsidR="009F1BA7">
        <w:rPr>
          <w:b/>
          <w:sz w:val="22"/>
          <w:szCs w:val="22"/>
        </w:rPr>
        <w:t>18,700.00</w:t>
      </w:r>
      <w:r w:rsidRPr="009F1BA7">
        <w:rPr>
          <w:sz w:val="22"/>
          <w:szCs w:val="22"/>
        </w:rPr>
        <w:t xml:space="preserve">. </w:t>
      </w:r>
    </w:p>
    <w:p w:rsidRPr="009F1BA7" w:rsidR="00446645" w:rsidP="00720F2A" w:rsidRDefault="00446645">
      <w:pPr>
        <w:widowControl/>
        <w:suppressAutoHyphens/>
        <w:ind w:left="480" w:hanging="480"/>
        <w:rPr>
          <w:sz w:val="28"/>
          <w:szCs w:val="28"/>
        </w:rPr>
      </w:pPr>
    </w:p>
    <w:p w:rsidRPr="009F1BA7" w:rsidR="00C237BC" w:rsidP="00720F2A" w:rsidRDefault="00C237BC">
      <w:pPr>
        <w:widowControl/>
        <w:suppressAutoHyphens/>
        <w:rPr>
          <w:i/>
          <w:sz w:val="22"/>
          <w:szCs w:val="22"/>
        </w:rPr>
      </w:pPr>
      <w:r w:rsidRPr="009F1BA7">
        <w:rPr>
          <w:i/>
          <w:sz w:val="22"/>
          <w:szCs w:val="22"/>
        </w:rPr>
        <w:t xml:space="preserve">15.  What is the reason for any program changes or adjustments reported? </w:t>
      </w:r>
    </w:p>
    <w:p w:rsidRPr="009F1BA7" w:rsidR="00C237BC" w:rsidP="00720F2A" w:rsidRDefault="00C237BC">
      <w:pPr>
        <w:widowControl/>
        <w:suppressAutoHyphens/>
        <w:rPr>
          <w:sz w:val="22"/>
          <w:szCs w:val="22"/>
        </w:rPr>
      </w:pPr>
    </w:p>
    <w:p w:rsidRPr="009F1BA7" w:rsidR="00F0061D" w:rsidP="00720F2A" w:rsidRDefault="00F0061D">
      <w:pPr>
        <w:widowControl/>
        <w:ind w:left="360"/>
        <w:rPr>
          <w:sz w:val="22"/>
          <w:szCs w:val="22"/>
        </w:rPr>
      </w:pPr>
      <w:r w:rsidRPr="009F1BA7">
        <w:rPr>
          <w:sz w:val="22"/>
          <w:szCs w:val="22"/>
        </w:rPr>
        <w:t xml:space="preserve">There are no program changes or adjustments associated with this information collection request at this time, and TTB is submitting it for extension purposes only. </w:t>
      </w:r>
    </w:p>
    <w:p w:rsidRPr="009F1BA7" w:rsidR="000F4390" w:rsidP="00720F2A" w:rsidRDefault="000F4390">
      <w:pPr>
        <w:widowControl/>
        <w:tabs>
          <w:tab w:val="left" w:pos="540"/>
        </w:tabs>
        <w:ind w:left="540" w:hanging="540"/>
        <w:rPr>
          <w:sz w:val="28"/>
          <w:szCs w:val="28"/>
        </w:rPr>
      </w:pPr>
    </w:p>
    <w:p w:rsidRPr="009F1BA7" w:rsidR="00A063B0" w:rsidP="00720F2A" w:rsidRDefault="00A063B0">
      <w:pPr>
        <w:widowControl/>
        <w:suppressAutoHyphens/>
        <w:rPr>
          <w:i/>
          <w:sz w:val="22"/>
          <w:szCs w:val="22"/>
        </w:rPr>
      </w:pPr>
      <w:r w:rsidRPr="009F1BA7">
        <w:rPr>
          <w:i/>
          <w:sz w:val="22"/>
          <w:szCs w:val="22"/>
        </w:rPr>
        <w:t xml:space="preserve">16.  Outline plans for tabulation and publication for collections of information whose results will be published. </w:t>
      </w:r>
    </w:p>
    <w:p w:rsidRPr="009F1BA7" w:rsidR="00A063B0" w:rsidP="00720F2A" w:rsidRDefault="00A063B0">
      <w:pPr>
        <w:widowControl/>
        <w:suppressAutoHyphens/>
        <w:ind w:left="480" w:hanging="480"/>
        <w:rPr>
          <w:sz w:val="22"/>
          <w:szCs w:val="22"/>
        </w:rPr>
      </w:pPr>
    </w:p>
    <w:p w:rsidRPr="009F1BA7" w:rsidR="000F4390" w:rsidP="00720F2A" w:rsidRDefault="00A063B0">
      <w:pPr>
        <w:widowControl/>
        <w:ind w:left="360"/>
        <w:rPr>
          <w:sz w:val="22"/>
          <w:szCs w:val="22"/>
        </w:rPr>
      </w:pPr>
      <w:r w:rsidRPr="009F1BA7">
        <w:rPr>
          <w:sz w:val="22"/>
          <w:szCs w:val="22"/>
        </w:rPr>
        <w:t>TTB</w:t>
      </w:r>
      <w:r w:rsidRPr="009F1BA7" w:rsidR="000F4390">
        <w:rPr>
          <w:sz w:val="22"/>
          <w:szCs w:val="22"/>
        </w:rPr>
        <w:t xml:space="preserve"> will not publish the results of this </w:t>
      </w:r>
      <w:r w:rsidRPr="009F1BA7" w:rsidR="000A0E19">
        <w:rPr>
          <w:sz w:val="22"/>
          <w:szCs w:val="22"/>
        </w:rPr>
        <w:t xml:space="preserve">information </w:t>
      </w:r>
      <w:r w:rsidRPr="009F1BA7" w:rsidR="000F4390">
        <w:rPr>
          <w:sz w:val="22"/>
          <w:szCs w:val="22"/>
        </w:rPr>
        <w:t>collection</w:t>
      </w:r>
      <w:r w:rsidRPr="009F1BA7" w:rsidR="00C442D5">
        <w:rPr>
          <w:sz w:val="22"/>
          <w:szCs w:val="22"/>
        </w:rPr>
        <w:t xml:space="preserve"> request</w:t>
      </w:r>
      <w:r w:rsidRPr="009F1BA7" w:rsidR="000F4390">
        <w:rPr>
          <w:sz w:val="22"/>
          <w:szCs w:val="22"/>
        </w:rPr>
        <w:t>.</w:t>
      </w:r>
      <w:r w:rsidRPr="009F1BA7">
        <w:rPr>
          <w:sz w:val="22"/>
          <w:szCs w:val="22"/>
        </w:rPr>
        <w:t xml:space="preserve"> </w:t>
      </w:r>
    </w:p>
    <w:p w:rsidRPr="009F1BA7" w:rsidR="000F4390" w:rsidP="00720F2A" w:rsidRDefault="000F4390">
      <w:pPr>
        <w:widowControl/>
        <w:tabs>
          <w:tab w:val="left" w:pos="540"/>
        </w:tabs>
        <w:ind w:left="540" w:hanging="540"/>
        <w:rPr>
          <w:sz w:val="28"/>
          <w:szCs w:val="28"/>
        </w:rPr>
      </w:pPr>
    </w:p>
    <w:p w:rsidRPr="009F1BA7" w:rsidR="00A063B0" w:rsidP="00720F2A" w:rsidRDefault="00A063B0">
      <w:pPr>
        <w:widowControl/>
        <w:rPr>
          <w:i/>
          <w:sz w:val="22"/>
          <w:szCs w:val="22"/>
        </w:rPr>
      </w:pPr>
      <w:r w:rsidRPr="009F1BA7">
        <w:rPr>
          <w:i/>
          <w:sz w:val="22"/>
          <w:szCs w:val="22"/>
        </w:rPr>
        <w:t xml:space="preserve">17.  If seeking approval to not display the expiration date for OMB approval of this information collection, what are the reasons that the display would be inappropriate? </w:t>
      </w:r>
    </w:p>
    <w:p w:rsidRPr="009F1BA7" w:rsidR="00A063B0" w:rsidP="00720F2A" w:rsidRDefault="00A063B0">
      <w:pPr>
        <w:widowControl/>
        <w:rPr>
          <w:sz w:val="22"/>
          <w:szCs w:val="22"/>
        </w:rPr>
      </w:pPr>
    </w:p>
    <w:p w:rsidRPr="009F1BA7" w:rsidR="00C442D5" w:rsidP="00720F2A" w:rsidRDefault="00EB13EA">
      <w:pPr>
        <w:widowControl/>
        <w:ind w:left="360"/>
        <w:rPr>
          <w:sz w:val="22"/>
          <w:szCs w:val="22"/>
        </w:rPr>
      </w:pPr>
      <w:r w:rsidRPr="009F1BA7">
        <w:rPr>
          <w:sz w:val="22"/>
          <w:szCs w:val="22"/>
        </w:rPr>
        <w:t xml:space="preserve">TTB will display the expiration date for OMB approval on each </w:t>
      </w:r>
      <w:r w:rsidRPr="009F1BA7" w:rsidR="00F0061D">
        <w:rPr>
          <w:sz w:val="22"/>
          <w:szCs w:val="22"/>
        </w:rPr>
        <w:t xml:space="preserve">of the two </w:t>
      </w:r>
      <w:r w:rsidRPr="009F1BA7">
        <w:rPr>
          <w:sz w:val="22"/>
          <w:szCs w:val="22"/>
        </w:rPr>
        <w:t>form</w:t>
      </w:r>
      <w:r w:rsidRPr="009F1BA7" w:rsidR="00F0061D">
        <w:rPr>
          <w:sz w:val="22"/>
          <w:szCs w:val="22"/>
        </w:rPr>
        <w:t>s</w:t>
      </w:r>
      <w:r w:rsidRPr="009F1BA7">
        <w:rPr>
          <w:sz w:val="22"/>
          <w:szCs w:val="22"/>
        </w:rPr>
        <w:t xml:space="preserve"> associated with this information collection request, TTB F5600.38 and TTB F 5600.31. </w:t>
      </w:r>
    </w:p>
    <w:p w:rsidRPr="009F1BA7" w:rsidR="000F4390" w:rsidP="00720F2A" w:rsidRDefault="000F4390">
      <w:pPr>
        <w:widowControl/>
        <w:tabs>
          <w:tab w:val="left" w:pos="540"/>
        </w:tabs>
        <w:ind w:left="540" w:hanging="540"/>
        <w:rPr>
          <w:sz w:val="28"/>
          <w:szCs w:val="28"/>
        </w:rPr>
      </w:pPr>
    </w:p>
    <w:p w:rsidRPr="009F1BA7" w:rsidR="00A063B0" w:rsidP="00720F2A" w:rsidRDefault="00A063B0">
      <w:pPr>
        <w:widowControl/>
        <w:suppressAutoHyphens/>
        <w:rPr>
          <w:i/>
          <w:sz w:val="22"/>
          <w:szCs w:val="22"/>
        </w:rPr>
      </w:pPr>
      <w:r w:rsidRPr="009F1BA7">
        <w:rPr>
          <w:i/>
          <w:sz w:val="22"/>
          <w:szCs w:val="22"/>
        </w:rPr>
        <w:t xml:space="preserve">18.  What are the exceptions to the certification statement? </w:t>
      </w:r>
    </w:p>
    <w:p w:rsidRPr="009F1BA7" w:rsidR="000F4390" w:rsidP="00720F2A" w:rsidRDefault="000F4390">
      <w:pPr>
        <w:widowControl/>
        <w:tabs>
          <w:tab w:val="left" w:pos="540"/>
        </w:tabs>
        <w:ind w:left="540" w:hanging="540"/>
        <w:rPr>
          <w:sz w:val="22"/>
          <w:szCs w:val="22"/>
        </w:rPr>
      </w:pPr>
    </w:p>
    <w:p w:rsidRPr="009F1BA7" w:rsidR="000A0E19" w:rsidP="00720F2A" w:rsidRDefault="000A0E19">
      <w:pPr>
        <w:widowControl/>
        <w:tabs>
          <w:tab w:val="left" w:pos="720"/>
        </w:tabs>
        <w:spacing w:after="120"/>
        <w:ind w:left="360"/>
        <w:rPr>
          <w:sz w:val="22"/>
          <w:szCs w:val="22"/>
        </w:rPr>
      </w:pPr>
      <w:r w:rsidRPr="009F1BA7">
        <w:rPr>
          <w:sz w:val="22"/>
          <w:szCs w:val="22"/>
        </w:rPr>
        <w:t>(c)</w:t>
      </w:r>
      <w:r w:rsidRPr="009F1BA7">
        <w:rPr>
          <w:sz w:val="22"/>
          <w:szCs w:val="22"/>
        </w:rPr>
        <w:tab/>
      </w:r>
      <w:r w:rsidRPr="009F1BA7" w:rsidR="00E65967">
        <w:rPr>
          <w:sz w:val="22"/>
          <w:szCs w:val="22"/>
        </w:rPr>
        <w:t>Not applicable; s</w:t>
      </w:r>
      <w:r w:rsidRPr="009F1BA7">
        <w:rPr>
          <w:sz w:val="22"/>
          <w:szCs w:val="22"/>
        </w:rPr>
        <w:t xml:space="preserve">ee item 5 above. </w:t>
      </w:r>
    </w:p>
    <w:p w:rsidRPr="009F1BA7" w:rsidR="000A0E19" w:rsidP="00720F2A" w:rsidRDefault="000A0E19">
      <w:pPr>
        <w:widowControl/>
        <w:tabs>
          <w:tab w:val="left" w:pos="720"/>
        </w:tabs>
        <w:spacing w:after="120"/>
        <w:ind w:left="360"/>
        <w:rPr>
          <w:sz w:val="22"/>
          <w:szCs w:val="22"/>
        </w:rPr>
      </w:pPr>
      <w:r w:rsidRPr="009F1BA7">
        <w:rPr>
          <w:sz w:val="22"/>
          <w:szCs w:val="22"/>
        </w:rPr>
        <w:t>(f)</w:t>
      </w:r>
      <w:r w:rsidRPr="009F1BA7">
        <w:rPr>
          <w:sz w:val="22"/>
          <w:szCs w:val="22"/>
        </w:rPr>
        <w:tab/>
        <w:t xml:space="preserve">This is not a recordkeeping requirement. </w:t>
      </w:r>
    </w:p>
    <w:p w:rsidRPr="009F1BA7" w:rsidR="000A0E19" w:rsidP="00720F2A" w:rsidRDefault="000A0E19">
      <w:pPr>
        <w:widowControl/>
        <w:tabs>
          <w:tab w:val="left" w:pos="720"/>
        </w:tabs>
        <w:spacing w:after="120"/>
        <w:ind w:left="360"/>
        <w:rPr>
          <w:sz w:val="22"/>
          <w:szCs w:val="22"/>
        </w:rPr>
      </w:pPr>
      <w:r w:rsidRPr="009F1BA7">
        <w:rPr>
          <w:sz w:val="22"/>
          <w:szCs w:val="22"/>
        </w:rPr>
        <w:t>(i)</w:t>
      </w:r>
      <w:r w:rsidRPr="009F1BA7">
        <w:rPr>
          <w:sz w:val="22"/>
          <w:szCs w:val="22"/>
        </w:rPr>
        <w:tab/>
        <w:t xml:space="preserve">No statistics are involved. </w:t>
      </w:r>
    </w:p>
    <w:p w:rsidRPr="009F1BA7" w:rsidR="000A0E19" w:rsidP="00720F2A" w:rsidRDefault="000A0E19">
      <w:pPr>
        <w:widowControl/>
        <w:tabs>
          <w:tab w:val="left" w:pos="720"/>
        </w:tabs>
        <w:ind w:left="360"/>
        <w:rPr>
          <w:sz w:val="22"/>
          <w:szCs w:val="22"/>
        </w:rPr>
      </w:pPr>
      <w:r w:rsidRPr="009F1BA7">
        <w:rPr>
          <w:sz w:val="22"/>
          <w:szCs w:val="22"/>
        </w:rPr>
        <w:t>(j)</w:t>
      </w:r>
      <w:r w:rsidRPr="009F1BA7">
        <w:rPr>
          <w:sz w:val="22"/>
          <w:szCs w:val="22"/>
        </w:rPr>
        <w:tab/>
      </w:r>
      <w:r w:rsidRPr="009F1BA7" w:rsidR="00E65967">
        <w:rPr>
          <w:sz w:val="22"/>
          <w:szCs w:val="22"/>
        </w:rPr>
        <w:t>Not applicable; s</w:t>
      </w:r>
      <w:r w:rsidRPr="009F1BA7">
        <w:rPr>
          <w:sz w:val="22"/>
          <w:szCs w:val="22"/>
        </w:rPr>
        <w:t xml:space="preserve">ee item 3 above. </w:t>
      </w:r>
    </w:p>
    <w:p w:rsidRPr="009F1BA7" w:rsidR="000F4390" w:rsidP="00720F2A" w:rsidRDefault="000F4390">
      <w:pPr>
        <w:widowControl/>
        <w:tabs>
          <w:tab w:val="left" w:pos="540"/>
        </w:tabs>
        <w:ind w:left="540" w:hanging="540"/>
        <w:rPr>
          <w:bCs/>
          <w:sz w:val="28"/>
          <w:szCs w:val="28"/>
        </w:rPr>
      </w:pPr>
    </w:p>
    <w:p w:rsidRPr="009F1BA7" w:rsidR="00FD08CB" w:rsidP="00720F2A" w:rsidRDefault="00FD08CB">
      <w:pPr>
        <w:widowControl/>
        <w:tabs>
          <w:tab w:val="left" w:pos="540"/>
        </w:tabs>
        <w:ind w:left="540" w:hanging="540"/>
        <w:rPr>
          <w:bCs/>
          <w:sz w:val="28"/>
          <w:szCs w:val="28"/>
        </w:rPr>
      </w:pPr>
    </w:p>
    <w:p w:rsidRPr="009F1BA7" w:rsidR="000F4390" w:rsidP="00720F2A" w:rsidRDefault="00A063B0">
      <w:pPr>
        <w:widowControl/>
        <w:rPr>
          <w:b/>
          <w:bCs/>
          <w:sz w:val="22"/>
          <w:szCs w:val="22"/>
        </w:rPr>
      </w:pPr>
      <w:r w:rsidRPr="009F1BA7">
        <w:rPr>
          <w:b/>
          <w:bCs/>
          <w:sz w:val="22"/>
          <w:szCs w:val="22"/>
          <w:u w:val="single"/>
        </w:rPr>
        <w:t xml:space="preserve">B.  </w:t>
      </w:r>
      <w:r w:rsidRPr="009F1BA7" w:rsidR="000F4390">
        <w:rPr>
          <w:b/>
          <w:bCs/>
          <w:sz w:val="22"/>
          <w:szCs w:val="22"/>
          <w:u w:val="single"/>
        </w:rPr>
        <w:t>Collection of Information Employing Statistical Methods</w:t>
      </w:r>
      <w:r w:rsidRPr="009F1BA7">
        <w:rPr>
          <w:b/>
          <w:bCs/>
          <w:sz w:val="22"/>
          <w:szCs w:val="22"/>
          <w:u w:val="single"/>
        </w:rPr>
        <w:t xml:space="preserve"> </w:t>
      </w:r>
    </w:p>
    <w:p w:rsidRPr="009F1BA7" w:rsidR="000F4390" w:rsidP="00720F2A" w:rsidRDefault="000F4390">
      <w:pPr>
        <w:widowControl/>
        <w:tabs>
          <w:tab w:val="left" w:pos="540"/>
        </w:tabs>
        <w:ind w:left="540" w:hanging="540"/>
        <w:rPr>
          <w:sz w:val="22"/>
          <w:szCs w:val="22"/>
        </w:rPr>
      </w:pPr>
    </w:p>
    <w:p w:rsidRPr="009F1BA7" w:rsidR="000F4390" w:rsidP="00720F2A" w:rsidRDefault="000F4390">
      <w:pPr>
        <w:widowControl/>
        <w:ind w:left="360"/>
        <w:rPr>
          <w:sz w:val="22"/>
          <w:szCs w:val="22"/>
        </w:rPr>
      </w:pPr>
      <w:r w:rsidRPr="009F1BA7">
        <w:rPr>
          <w:sz w:val="22"/>
          <w:szCs w:val="22"/>
        </w:rPr>
        <w:t xml:space="preserve">This </w:t>
      </w:r>
      <w:r w:rsidRPr="009F1BA7" w:rsidR="007049B6">
        <w:rPr>
          <w:sz w:val="22"/>
          <w:szCs w:val="22"/>
        </w:rPr>
        <w:t xml:space="preserve">information collection request </w:t>
      </w:r>
      <w:r w:rsidRPr="009F1BA7">
        <w:rPr>
          <w:sz w:val="22"/>
          <w:szCs w:val="22"/>
        </w:rPr>
        <w:t>does not employ statistical methods.</w:t>
      </w:r>
      <w:r w:rsidRPr="009F1BA7" w:rsidR="00A063B0">
        <w:rPr>
          <w:sz w:val="22"/>
          <w:szCs w:val="22"/>
        </w:rPr>
        <w:t xml:space="preserve"> </w:t>
      </w:r>
    </w:p>
    <w:sectPr w:rsidRPr="009F1BA7" w:rsidR="000F4390" w:rsidSect="00EF549F">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526" w:left="144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3CCF" w:rsidRDefault="00FC3CCF">
      <w:r>
        <w:separator/>
      </w:r>
    </w:p>
  </w:endnote>
  <w:endnote w:type="continuationSeparator" w:id="0">
    <w:p w:rsidR="00FC3CCF" w:rsidRDefault="00FC3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AF4" w:rsidRDefault="00B22A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396" w:rsidRDefault="00564032" w:rsidP="00564032">
    <w:pPr>
      <w:pStyle w:val="Footer"/>
      <w:tabs>
        <w:tab w:val="clear" w:pos="4320"/>
        <w:tab w:val="clear" w:pos="8640"/>
        <w:tab w:val="right" w:pos="9360"/>
      </w:tabs>
    </w:pPr>
    <w:r>
      <w:tab/>
      <w:t xml:space="preserve">OMB No. 1513–0093 Supporting Statement (07–2022)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3DF" w:rsidRDefault="005E6697" w:rsidP="005E6697">
    <w:pPr>
      <w:pStyle w:val="Footer"/>
      <w:tabs>
        <w:tab w:val="clear" w:pos="4320"/>
        <w:tab w:val="clear" w:pos="8640"/>
        <w:tab w:val="right" w:pos="9360"/>
      </w:tabs>
    </w:pPr>
    <w:r>
      <w:tab/>
    </w:r>
    <w:r w:rsidR="00394A29">
      <w:t xml:space="preserve">OMB No. </w:t>
    </w:r>
    <w:r>
      <w:t>1513–0093 Supporting Statement (</w:t>
    </w:r>
    <w:r w:rsidR="00394A29">
      <w:t>07</w:t>
    </w:r>
    <w:r>
      <w:t>–20</w:t>
    </w:r>
    <w:r w:rsidR="000C6396">
      <w:t>2</w:t>
    </w:r>
    <w:r w:rsidR="00394A29">
      <w:t>2</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3CCF" w:rsidRDefault="00FC3CCF">
      <w:r>
        <w:separator/>
      </w:r>
    </w:p>
  </w:footnote>
  <w:footnote w:type="continuationSeparator" w:id="0">
    <w:p w:rsidR="00FC3CCF" w:rsidRDefault="00FC3CCF">
      <w:r>
        <w:continuationSeparator/>
      </w:r>
    </w:p>
  </w:footnote>
  <w:footnote w:id="1">
    <w:p w:rsidR="00B645CC" w:rsidRPr="00E5773C" w:rsidRDefault="00B645CC">
      <w:pPr>
        <w:pStyle w:val="FootnoteText"/>
        <w:rPr>
          <w:sz w:val="18"/>
          <w:szCs w:val="18"/>
        </w:rPr>
      </w:pPr>
      <w:r w:rsidRPr="00E5773C">
        <w:rPr>
          <w:rStyle w:val="FootnoteReference"/>
          <w:sz w:val="22"/>
          <w:szCs w:val="22"/>
        </w:rPr>
        <w:footnoteRef/>
      </w:r>
      <w:r w:rsidRPr="00E5773C">
        <w:rPr>
          <w:sz w:val="22"/>
          <w:szCs w:val="22"/>
        </w:rPr>
        <w:t xml:space="preserve"> </w:t>
      </w:r>
      <w:r w:rsidR="00566E21" w:rsidRPr="00E5773C">
        <w:rPr>
          <w:sz w:val="18"/>
          <w:szCs w:val="18"/>
        </w:rPr>
        <w:t>In particular, respondents requesting installment agreements lasting longer than 12 months must attach a Collection Information Statement documenting their financia</w:t>
      </w:r>
      <w:r w:rsidR="00E5773C">
        <w:rPr>
          <w:sz w:val="18"/>
          <w:szCs w:val="18"/>
        </w:rPr>
        <w:t>l situation, using either TTB F </w:t>
      </w:r>
      <w:r w:rsidR="00566E21" w:rsidRPr="00E5773C">
        <w:rPr>
          <w:sz w:val="18"/>
          <w:szCs w:val="18"/>
        </w:rPr>
        <w:t>5600.17 (for</w:t>
      </w:r>
      <w:r w:rsidR="00E5773C">
        <w:rPr>
          <w:sz w:val="18"/>
          <w:szCs w:val="18"/>
        </w:rPr>
        <w:t xml:space="preserve"> individual taxpayers) or TTB F </w:t>
      </w:r>
      <w:r w:rsidR="00566E21" w:rsidRPr="00E5773C">
        <w:rPr>
          <w:sz w:val="18"/>
          <w:szCs w:val="18"/>
        </w:rPr>
        <w:t xml:space="preserve">5600.18 (for businesses), both of which are approved under OMB No. 1513–0054. </w:t>
      </w:r>
      <w:r w:rsidR="004B791D">
        <w:rPr>
          <w:sz w:val="18"/>
          <w:szCs w:val="18"/>
        </w:rPr>
        <w:t xml:space="preserve"> Public guidance regarding time extensions</w:t>
      </w:r>
      <w:r w:rsidR="00590588">
        <w:rPr>
          <w:sz w:val="18"/>
          <w:szCs w:val="18"/>
        </w:rPr>
        <w:t xml:space="preserve">, </w:t>
      </w:r>
      <w:r w:rsidR="004B791D">
        <w:rPr>
          <w:sz w:val="18"/>
          <w:szCs w:val="18"/>
        </w:rPr>
        <w:t>installment agreements</w:t>
      </w:r>
      <w:r w:rsidR="00590588">
        <w:rPr>
          <w:sz w:val="18"/>
          <w:szCs w:val="18"/>
        </w:rPr>
        <w:t>, and other taxpayer relief</w:t>
      </w:r>
      <w:r w:rsidR="004B791D">
        <w:rPr>
          <w:sz w:val="18"/>
          <w:szCs w:val="18"/>
        </w:rPr>
        <w:t xml:space="preserve"> is available in TTB G 2022–1, Taxpayer Relief – Payment Options, posted on the TTB website at </w:t>
      </w:r>
      <w:r w:rsidR="004B791D" w:rsidRPr="004B791D">
        <w:rPr>
          <w:i/>
          <w:sz w:val="18"/>
          <w:szCs w:val="18"/>
        </w:rPr>
        <w:t>https://www.ttb.gov/tax-audit/taxpayer-relief-payment-options</w:t>
      </w:r>
      <w:r w:rsidR="004B791D">
        <w:rPr>
          <w:sz w:val="18"/>
          <w:szCs w:val="18"/>
        </w:rPr>
        <w:t xml:space="preserve">. </w:t>
      </w:r>
    </w:p>
  </w:footnote>
  <w:footnote w:id="2">
    <w:p w:rsidR="00302A83" w:rsidRPr="00E5773C" w:rsidRDefault="00302A83" w:rsidP="00E5773C">
      <w:pPr>
        <w:rPr>
          <w:sz w:val="18"/>
          <w:szCs w:val="18"/>
        </w:rPr>
      </w:pPr>
      <w:r w:rsidRPr="00E5773C">
        <w:rPr>
          <w:rStyle w:val="FootnoteReference"/>
          <w:sz w:val="22"/>
          <w:szCs w:val="22"/>
        </w:rPr>
        <w:footnoteRef/>
      </w:r>
      <w:r w:rsidRPr="00E5773C">
        <w:rPr>
          <w:sz w:val="22"/>
          <w:szCs w:val="22"/>
        </w:rPr>
        <w:t xml:space="preserve"> </w:t>
      </w:r>
      <w:r w:rsidR="00E5773C" w:rsidRPr="00E5773C">
        <w:rPr>
          <w:sz w:val="18"/>
          <w:szCs w:val="18"/>
        </w:rPr>
        <w:t xml:space="preserve">Private Sector Fully-loaded Labor Rate per Hour = Hourly wage rate x 1.44 to account for employee benefit costs.  Per the most recent U.S. Department of Labor, Bureau of Labor Statistics, data for National Industry-Specific Occupational Employment and Wage Estimates for NAICS 312000—Beverage and Tobacco Product Manufacturing, the average fully-loaded labor rate per hour for Accountants and Auditors is $54.53 ($37.87 mean hourly wage + $16.66 in benefit costs).  See </w:t>
      </w:r>
      <w:r w:rsidR="00E5773C" w:rsidRPr="00E5773C">
        <w:rPr>
          <w:i/>
          <w:sz w:val="18"/>
          <w:szCs w:val="18"/>
        </w:rPr>
        <w:t>https://www.bls.gov/oes/current/naics3_312000.htm</w:t>
      </w:r>
      <w:r w:rsidR="00E5773C" w:rsidRPr="00E5773C">
        <w:rPr>
          <w:sz w:val="18"/>
          <w:szCs w:val="18"/>
        </w:rPr>
        <w:t xml:space="preserve">. </w:t>
      </w:r>
    </w:p>
  </w:footnote>
  <w:footnote w:id="3">
    <w:p w:rsidR="003807BA" w:rsidRPr="00E5773C" w:rsidRDefault="003807BA" w:rsidP="003807BA">
      <w:pPr>
        <w:pStyle w:val="FootnoteText"/>
        <w:rPr>
          <w:sz w:val="18"/>
          <w:szCs w:val="18"/>
        </w:rPr>
      </w:pPr>
      <w:r w:rsidRPr="00E5773C">
        <w:rPr>
          <w:rStyle w:val="FootnoteReference"/>
          <w:sz w:val="22"/>
          <w:szCs w:val="22"/>
        </w:rPr>
        <w:footnoteRef/>
      </w:r>
      <w:r w:rsidRPr="00E5773C">
        <w:rPr>
          <w:sz w:val="22"/>
          <w:szCs w:val="22"/>
        </w:rPr>
        <w:t xml:space="preserve"> </w:t>
      </w:r>
      <w:r w:rsidRPr="00E5773C">
        <w:rPr>
          <w:sz w:val="18"/>
          <w:szCs w:val="18"/>
        </w:rPr>
        <w:t>Fully-loaded labor and total costs rounded to the nearest whole cent, unless otherwise noted.  Federal Government Fully-loaded Labor Rate = Hourly wage rate x a factor of 1.63 to account for benefit costs.  Per the most recent Office of Personnel Management (OPM) wage data, the fully-loaded labor rates for the Cincinnati, Ohio, wage area are:  (1)</w:t>
      </w:r>
      <w:r>
        <w:rPr>
          <w:sz w:val="18"/>
          <w:szCs w:val="18"/>
        </w:rPr>
        <w:t> </w:t>
      </w:r>
      <w:r w:rsidRPr="00E5773C">
        <w:rPr>
          <w:sz w:val="18"/>
          <w:szCs w:val="18"/>
        </w:rPr>
        <w:t>GS–5, step 5, employee = $32.45 ($19.91 in wages plus $12.54 in benefi</w:t>
      </w:r>
      <w:r>
        <w:rPr>
          <w:sz w:val="18"/>
          <w:szCs w:val="18"/>
        </w:rPr>
        <w:t>t costs); (2) </w:t>
      </w:r>
      <w:r w:rsidRPr="00E5773C">
        <w:rPr>
          <w:sz w:val="18"/>
          <w:szCs w:val="18"/>
        </w:rPr>
        <w:t>GS–11, step 5, employee = $59.50 ($36.50 in wages plu</w:t>
      </w:r>
      <w:r>
        <w:rPr>
          <w:sz w:val="18"/>
          <w:szCs w:val="18"/>
        </w:rPr>
        <w:t>s $23.00 in benefit costs); (3) </w:t>
      </w:r>
      <w:r w:rsidRPr="00E5773C">
        <w:rPr>
          <w:sz w:val="18"/>
          <w:szCs w:val="18"/>
        </w:rPr>
        <w:t>GS–13, step 5 = $84.99/hour ($52.20 in wages plus $32.77 in benefit costs); and (4)</w:t>
      </w:r>
      <w:r>
        <w:rPr>
          <w:sz w:val="18"/>
          <w:szCs w:val="18"/>
        </w:rPr>
        <w:t> </w:t>
      </w:r>
      <w:r w:rsidRPr="00E5773C">
        <w:rPr>
          <w:sz w:val="18"/>
          <w:szCs w:val="18"/>
        </w:rPr>
        <w:t xml:space="preserve">GS–14, step 5, = $100.20 ($61.47/hour in wages plus $38.73 in benefit costs).  See the OPM website at </w:t>
      </w:r>
      <w:r w:rsidRPr="00E5773C">
        <w:rPr>
          <w:i/>
          <w:sz w:val="18"/>
          <w:szCs w:val="18"/>
        </w:rPr>
        <w:t>https://www.opm.gov/policy-data-oversight/pay-leave/salaries-wages/salary-tables/pdf/2021/CIN_h.pdf</w:t>
      </w:r>
      <w:r w:rsidRPr="00E5773C">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7AA8" w:rsidRDefault="001E7AA8" w:rsidP="005A624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E7AA8" w:rsidRDefault="001E7A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7AA8" w:rsidRPr="00A25396" w:rsidRDefault="001E1250" w:rsidP="001E1250">
    <w:pPr>
      <w:pStyle w:val="Header"/>
      <w:tabs>
        <w:tab w:val="clear" w:pos="4320"/>
        <w:tab w:val="clear" w:pos="8640"/>
      </w:tabs>
      <w:jc w:val="center"/>
    </w:pPr>
    <w:r>
      <w:t xml:space="preserve">- </w:t>
    </w:r>
    <w:sdt>
      <w:sdtPr>
        <w:id w:val="-149317703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590588">
          <w:rPr>
            <w:noProof/>
          </w:rPr>
          <w:t>7</w:t>
        </w:r>
        <w:r>
          <w:rPr>
            <w:noProof/>
          </w:rPr>
          <w:fldChar w:fldCharType="end"/>
        </w:r>
        <w:r>
          <w:rPr>
            <w:noProof/>
          </w:rPr>
          <w:t xml:space="preserve"> -</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C80" w:rsidRDefault="00761C80" w:rsidP="00394A29">
    <w:pPr>
      <w:pStyle w:val="Header"/>
      <w:tabs>
        <w:tab w:val="clear" w:pos="4320"/>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6D4412"/>
    <w:multiLevelType w:val="hybridMultilevel"/>
    <w:tmpl w:val="B4E67AC2"/>
    <w:lvl w:ilvl="0" w:tplc="A3F8D2B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C918C6"/>
    <w:multiLevelType w:val="hybridMultilevel"/>
    <w:tmpl w:val="D3027A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E900F6"/>
    <w:multiLevelType w:val="hybridMultilevel"/>
    <w:tmpl w:val="A19E9274"/>
    <w:lvl w:ilvl="0" w:tplc="915A90F6">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7AE5205"/>
    <w:multiLevelType w:val="hybridMultilevel"/>
    <w:tmpl w:val="9BAA46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92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DFA"/>
    <w:rsid w:val="00002605"/>
    <w:rsid w:val="00007012"/>
    <w:rsid w:val="00031684"/>
    <w:rsid w:val="00037341"/>
    <w:rsid w:val="00042784"/>
    <w:rsid w:val="00061B70"/>
    <w:rsid w:val="000A0E19"/>
    <w:rsid w:val="000A5C0D"/>
    <w:rsid w:val="000B721B"/>
    <w:rsid w:val="000C6154"/>
    <w:rsid w:val="000C6396"/>
    <w:rsid w:val="000D495E"/>
    <w:rsid w:val="000D6B67"/>
    <w:rsid w:val="000F30D1"/>
    <w:rsid w:val="000F3DFA"/>
    <w:rsid w:val="000F4390"/>
    <w:rsid w:val="00124C07"/>
    <w:rsid w:val="00131CD7"/>
    <w:rsid w:val="001432B6"/>
    <w:rsid w:val="00147F6D"/>
    <w:rsid w:val="00152821"/>
    <w:rsid w:val="001530C0"/>
    <w:rsid w:val="00174FE0"/>
    <w:rsid w:val="001752D6"/>
    <w:rsid w:val="00182719"/>
    <w:rsid w:val="001B6A69"/>
    <w:rsid w:val="001B6D79"/>
    <w:rsid w:val="001C6066"/>
    <w:rsid w:val="001C6C44"/>
    <w:rsid w:val="001E1250"/>
    <w:rsid w:val="001E7AA8"/>
    <w:rsid w:val="001F4EBB"/>
    <w:rsid w:val="00202B6C"/>
    <w:rsid w:val="00204714"/>
    <w:rsid w:val="002377E3"/>
    <w:rsid w:val="002779E9"/>
    <w:rsid w:val="00284B7B"/>
    <w:rsid w:val="0029642B"/>
    <w:rsid w:val="002A4DC1"/>
    <w:rsid w:val="002D0E0A"/>
    <w:rsid w:val="002E776A"/>
    <w:rsid w:val="002F2EA6"/>
    <w:rsid w:val="00302A83"/>
    <w:rsid w:val="00303613"/>
    <w:rsid w:val="00304691"/>
    <w:rsid w:val="003301AA"/>
    <w:rsid w:val="003510A6"/>
    <w:rsid w:val="003807BA"/>
    <w:rsid w:val="00394A29"/>
    <w:rsid w:val="00396F3C"/>
    <w:rsid w:val="003A58C2"/>
    <w:rsid w:val="003C2414"/>
    <w:rsid w:val="003C3EAA"/>
    <w:rsid w:val="003D5961"/>
    <w:rsid w:val="003E5FBA"/>
    <w:rsid w:val="003E6232"/>
    <w:rsid w:val="004050FA"/>
    <w:rsid w:val="004208AC"/>
    <w:rsid w:val="00421B9B"/>
    <w:rsid w:val="00422EB3"/>
    <w:rsid w:val="004304BB"/>
    <w:rsid w:val="004340DE"/>
    <w:rsid w:val="00435360"/>
    <w:rsid w:val="00436602"/>
    <w:rsid w:val="00446645"/>
    <w:rsid w:val="00460E94"/>
    <w:rsid w:val="00485BB8"/>
    <w:rsid w:val="00490950"/>
    <w:rsid w:val="004B73DF"/>
    <w:rsid w:val="004B791D"/>
    <w:rsid w:val="004D2D73"/>
    <w:rsid w:val="004E4673"/>
    <w:rsid w:val="004F595F"/>
    <w:rsid w:val="00501294"/>
    <w:rsid w:val="005301D6"/>
    <w:rsid w:val="00531479"/>
    <w:rsid w:val="00546D56"/>
    <w:rsid w:val="0055216A"/>
    <w:rsid w:val="00564032"/>
    <w:rsid w:val="00565539"/>
    <w:rsid w:val="00566E21"/>
    <w:rsid w:val="0057630C"/>
    <w:rsid w:val="00590588"/>
    <w:rsid w:val="005A624B"/>
    <w:rsid w:val="005B4E62"/>
    <w:rsid w:val="005B7ACA"/>
    <w:rsid w:val="005D5613"/>
    <w:rsid w:val="005E5498"/>
    <w:rsid w:val="005E6493"/>
    <w:rsid w:val="005E6697"/>
    <w:rsid w:val="00601087"/>
    <w:rsid w:val="00603C1E"/>
    <w:rsid w:val="00605849"/>
    <w:rsid w:val="006C3A26"/>
    <w:rsid w:val="006D4C5F"/>
    <w:rsid w:val="006D658C"/>
    <w:rsid w:val="006E093B"/>
    <w:rsid w:val="006E4F33"/>
    <w:rsid w:val="007049B6"/>
    <w:rsid w:val="00706B04"/>
    <w:rsid w:val="00720F2A"/>
    <w:rsid w:val="00723B56"/>
    <w:rsid w:val="00725DB3"/>
    <w:rsid w:val="00730A81"/>
    <w:rsid w:val="00737D36"/>
    <w:rsid w:val="00761C80"/>
    <w:rsid w:val="007644B1"/>
    <w:rsid w:val="00776650"/>
    <w:rsid w:val="00791F46"/>
    <w:rsid w:val="00793CDD"/>
    <w:rsid w:val="007E0385"/>
    <w:rsid w:val="007E3230"/>
    <w:rsid w:val="007E58EA"/>
    <w:rsid w:val="008076F9"/>
    <w:rsid w:val="00837B9C"/>
    <w:rsid w:val="00840A09"/>
    <w:rsid w:val="00841119"/>
    <w:rsid w:val="00853E00"/>
    <w:rsid w:val="0085683C"/>
    <w:rsid w:val="00870244"/>
    <w:rsid w:val="0088752D"/>
    <w:rsid w:val="00891061"/>
    <w:rsid w:val="008B06DB"/>
    <w:rsid w:val="00910337"/>
    <w:rsid w:val="00933336"/>
    <w:rsid w:val="009457B5"/>
    <w:rsid w:val="00945DEA"/>
    <w:rsid w:val="00994ABF"/>
    <w:rsid w:val="009976AC"/>
    <w:rsid w:val="009D326D"/>
    <w:rsid w:val="009E0798"/>
    <w:rsid w:val="009F1BA7"/>
    <w:rsid w:val="00A059B6"/>
    <w:rsid w:val="00A063B0"/>
    <w:rsid w:val="00A06DF1"/>
    <w:rsid w:val="00A06FDE"/>
    <w:rsid w:val="00A25396"/>
    <w:rsid w:val="00A41CC6"/>
    <w:rsid w:val="00A41F70"/>
    <w:rsid w:val="00A47BD4"/>
    <w:rsid w:val="00A52882"/>
    <w:rsid w:val="00AD45CF"/>
    <w:rsid w:val="00AE14BD"/>
    <w:rsid w:val="00AE1EC0"/>
    <w:rsid w:val="00AF15C5"/>
    <w:rsid w:val="00B018BA"/>
    <w:rsid w:val="00B07461"/>
    <w:rsid w:val="00B22AF4"/>
    <w:rsid w:val="00B470B2"/>
    <w:rsid w:val="00B644D4"/>
    <w:rsid w:val="00B645CC"/>
    <w:rsid w:val="00B65B6D"/>
    <w:rsid w:val="00B754D3"/>
    <w:rsid w:val="00BB3A09"/>
    <w:rsid w:val="00C04F5A"/>
    <w:rsid w:val="00C237BC"/>
    <w:rsid w:val="00C3318D"/>
    <w:rsid w:val="00C442D5"/>
    <w:rsid w:val="00C577C4"/>
    <w:rsid w:val="00C616E8"/>
    <w:rsid w:val="00C94B8A"/>
    <w:rsid w:val="00CD5C20"/>
    <w:rsid w:val="00CE59D6"/>
    <w:rsid w:val="00D02287"/>
    <w:rsid w:val="00D10969"/>
    <w:rsid w:val="00D14010"/>
    <w:rsid w:val="00D36D5C"/>
    <w:rsid w:val="00D640B8"/>
    <w:rsid w:val="00D918F3"/>
    <w:rsid w:val="00D9239B"/>
    <w:rsid w:val="00DB52B0"/>
    <w:rsid w:val="00DC2BC2"/>
    <w:rsid w:val="00DD7DBD"/>
    <w:rsid w:val="00DE0A38"/>
    <w:rsid w:val="00DE38BD"/>
    <w:rsid w:val="00E04425"/>
    <w:rsid w:val="00E22450"/>
    <w:rsid w:val="00E27133"/>
    <w:rsid w:val="00E274AE"/>
    <w:rsid w:val="00E5773C"/>
    <w:rsid w:val="00E62AB4"/>
    <w:rsid w:val="00E65967"/>
    <w:rsid w:val="00E65DD8"/>
    <w:rsid w:val="00E82A60"/>
    <w:rsid w:val="00E93DB6"/>
    <w:rsid w:val="00EB13EA"/>
    <w:rsid w:val="00EC6DB0"/>
    <w:rsid w:val="00ED0DE1"/>
    <w:rsid w:val="00EF3EB8"/>
    <w:rsid w:val="00EF549F"/>
    <w:rsid w:val="00F0061D"/>
    <w:rsid w:val="00F01D32"/>
    <w:rsid w:val="00F024B9"/>
    <w:rsid w:val="00F05882"/>
    <w:rsid w:val="00F32738"/>
    <w:rsid w:val="00F46B4D"/>
    <w:rsid w:val="00F66E55"/>
    <w:rsid w:val="00F75290"/>
    <w:rsid w:val="00F80E61"/>
    <w:rsid w:val="00F95F24"/>
    <w:rsid w:val="00FC1D99"/>
    <w:rsid w:val="00FC3CCF"/>
    <w:rsid w:val="00FD08CB"/>
    <w:rsid w:val="00FD16B4"/>
    <w:rsid w:val="00FE416C"/>
    <w:rsid w:val="00FE77EE"/>
    <w:rsid w:val="00FF7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0EEF81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Arial" w:hAnsi="Arial" w:cs="Arial"/>
    </w:rPr>
  </w:style>
  <w:style w:type="paragraph" w:styleId="Heading1">
    <w:name w:val="heading 1"/>
    <w:basedOn w:val="Normal"/>
    <w:next w:val="Normal"/>
    <w:qFormat/>
    <w:pPr>
      <w:keepNext/>
      <w:ind w:left="720" w:firstLine="720"/>
      <w:outlineLvl w:val="0"/>
    </w:pPr>
    <w:rPr>
      <w:sz w:val="24"/>
      <w:szCs w:val="22"/>
    </w:rPr>
  </w:style>
  <w:style w:type="paragraph" w:styleId="Heading3">
    <w:name w:val="heading 3"/>
    <w:basedOn w:val="Normal"/>
    <w:next w:val="Normal"/>
    <w:qFormat/>
    <w:rsid w:val="00841119"/>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szCs w:val="22"/>
    </w:rPr>
  </w:style>
  <w:style w:type="paragraph" w:styleId="Header">
    <w:name w:val="header"/>
    <w:basedOn w:val="Normal"/>
    <w:link w:val="HeaderChar"/>
    <w:uiPriority w:val="99"/>
    <w:rsid w:val="000F4390"/>
    <w:pPr>
      <w:tabs>
        <w:tab w:val="center" w:pos="4320"/>
        <w:tab w:val="right" w:pos="8640"/>
      </w:tabs>
    </w:pPr>
  </w:style>
  <w:style w:type="character" w:styleId="PageNumber">
    <w:name w:val="page number"/>
    <w:basedOn w:val="DefaultParagraphFont"/>
    <w:rsid w:val="000F4390"/>
  </w:style>
  <w:style w:type="paragraph" w:styleId="Footer">
    <w:name w:val="footer"/>
    <w:basedOn w:val="Normal"/>
    <w:link w:val="FooterChar"/>
    <w:uiPriority w:val="99"/>
    <w:rsid w:val="000F4390"/>
    <w:pPr>
      <w:tabs>
        <w:tab w:val="center" w:pos="4320"/>
        <w:tab w:val="right" w:pos="8640"/>
      </w:tabs>
    </w:pPr>
  </w:style>
  <w:style w:type="character" w:customStyle="1" w:styleId="FooterChar">
    <w:name w:val="Footer Char"/>
    <w:link w:val="Footer"/>
    <w:uiPriority w:val="99"/>
    <w:rsid w:val="00FD08CB"/>
    <w:rPr>
      <w:rFonts w:ascii="Arial" w:hAnsi="Arial" w:cs="Arial"/>
    </w:rPr>
  </w:style>
  <w:style w:type="character" w:customStyle="1" w:styleId="HeaderChar">
    <w:name w:val="Header Char"/>
    <w:link w:val="Header"/>
    <w:uiPriority w:val="99"/>
    <w:rsid w:val="006C3A26"/>
    <w:rPr>
      <w:rFonts w:ascii="Arial" w:hAnsi="Arial" w:cs="Arial"/>
    </w:rPr>
  </w:style>
  <w:style w:type="character" w:styleId="CommentReference">
    <w:name w:val="annotation reference"/>
    <w:rsid w:val="00D14010"/>
    <w:rPr>
      <w:sz w:val="16"/>
      <w:szCs w:val="16"/>
    </w:rPr>
  </w:style>
  <w:style w:type="paragraph" w:styleId="CommentText">
    <w:name w:val="annotation text"/>
    <w:basedOn w:val="Normal"/>
    <w:link w:val="CommentTextChar"/>
    <w:rsid w:val="00D14010"/>
  </w:style>
  <w:style w:type="character" w:customStyle="1" w:styleId="CommentTextChar">
    <w:name w:val="Comment Text Char"/>
    <w:link w:val="CommentText"/>
    <w:rsid w:val="00D14010"/>
    <w:rPr>
      <w:rFonts w:ascii="Arial" w:hAnsi="Arial" w:cs="Arial"/>
    </w:rPr>
  </w:style>
  <w:style w:type="paragraph" w:styleId="CommentSubject">
    <w:name w:val="annotation subject"/>
    <w:basedOn w:val="CommentText"/>
    <w:next w:val="CommentText"/>
    <w:link w:val="CommentSubjectChar"/>
    <w:rsid w:val="00D14010"/>
    <w:rPr>
      <w:b/>
      <w:bCs/>
    </w:rPr>
  </w:style>
  <w:style w:type="character" w:customStyle="1" w:styleId="CommentSubjectChar">
    <w:name w:val="Comment Subject Char"/>
    <w:link w:val="CommentSubject"/>
    <w:rsid w:val="00D14010"/>
    <w:rPr>
      <w:rFonts w:ascii="Arial" w:hAnsi="Arial" w:cs="Arial"/>
      <w:b/>
      <w:bCs/>
    </w:rPr>
  </w:style>
  <w:style w:type="paragraph" w:styleId="BalloonText">
    <w:name w:val="Balloon Text"/>
    <w:basedOn w:val="Normal"/>
    <w:link w:val="BalloonTextChar"/>
    <w:rsid w:val="00D14010"/>
    <w:rPr>
      <w:rFonts w:ascii="Segoe UI" w:hAnsi="Segoe UI" w:cs="Segoe UI"/>
      <w:sz w:val="18"/>
      <w:szCs w:val="18"/>
    </w:rPr>
  </w:style>
  <w:style w:type="character" w:customStyle="1" w:styleId="BalloonTextChar">
    <w:name w:val="Balloon Text Char"/>
    <w:link w:val="BalloonText"/>
    <w:rsid w:val="00D14010"/>
    <w:rPr>
      <w:rFonts w:ascii="Segoe UI" w:hAnsi="Segoe UI" w:cs="Segoe UI"/>
      <w:sz w:val="18"/>
      <w:szCs w:val="18"/>
    </w:rPr>
  </w:style>
  <w:style w:type="character" w:styleId="Hyperlink">
    <w:name w:val="Hyperlink"/>
    <w:rsid w:val="009457B5"/>
    <w:rPr>
      <w:color w:val="0563C1"/>
      <w:u w:val="single"/>
    </w:rPr>
  </w:style>
  <w:style w:type="table" w:styleId="TableGrid">
    <w:name w:val="Table Grid"/>
    <w:basedOn w:val="TableNormal"/>
    <w:rsid w:val="00840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unhideWhenUsed/>
    <w:rsid w:val="00E62AB4"/>
    <w:rPr>
      <w:vertAlign w:val="superscript"/>
    </w:rPr>
  </w:style>
  <w:style w:type="table" w:customStyle="1" w:styleId="TableGrid1">
    <w:name w:val="Table Grid1"/>
    <w:basedOn w:val="TableNormal"/>
    <w:uiPriority w:val="39"/>
    <w:rsid w:val="00E62AB4"/>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2245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421B9B"/>
  </w:style>
  <w:style w:type="character" w:customStyle="1" w:styleId="FootnoteTextChar">
    <w:name w:val="Footnote Text Char"/>
    <w:link w:val="FootnoteText"/>
    <w:rsid w:val="00421B9B"/>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667068">
      <w:bodyDiv w:val="1"/>
      <w:marLeft w:val="0"/>
      <w:marRight w:val="0"/>
      <w:marTop w:val="0"/>
      <w:marBottom w:val="0"/>
      <w:divBdr>
        <w:top w:val="none" w:sz="0" w:space="0" w:color="auto"/>
        <w:left w:val="none" w:sz="0" w:space="0" w:color="auto"/>
        <w:bottom w:val="none" w:sz="0" w:space="0" w:color="auto"/>
        <w:right w:val="none" w:sz="0" w:space="0" w:color="auto"/>
      </w:divBdr>
    </w:div>
    <w:div w:id="156429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9C49D-63FE-45A5-A185-72F0B4D5A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2472</Words>
  <Characters>13833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2022-06-25T19:10:00Z</dcterms:created>
  <dcterms:modified xsi:type="dcterms:W3CDTF">2022-07-05T21:47:00Z</dcterms:modified>
</cp:coreProperties>
</file>