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6D5E" w:rsidR="006E6D5E" w:rsidP="00476DC6" w:rsidRDefault="00C74606" w14:paraId="4195FC50" w14:textId="11DD0C31">
      <w:pPr>
        <w:pStyle w:val="Title"/>
        <w:spacing w:line="276" w:lineRule="auto"/>
        <w:contextualSpacing/>
        <w:jc w:val="right"/>
        <w:rPr>
          <w:sz w:val="28"/>
          <w:szCs w:val="28"/>
        </w:rPr>
      </w:pPr>
      <w:r>
        <w:rPr>
          <w:sz w:val="28"/>
          <w:szCs w:val="28"/>
        </w:rPr>
        <w:t>August 24</w:t>
      </w:r>
      <w:r w:rsidR="006E6D5E">
        <w:rPr>
          <w:sz w:val="28"/>
          <w:szCs w:val="28"/>
        </w:rPr>
        <w:t>, 202</w:t>
      </w:r>
      <w:r w:rsidR="002E3378">
        <w:rPr>
          <w:sz w:val="28"/>
          <w:szCs w:val="28"/>
        </w:rPr>
        <w:t>2</w:t>
      </w:r>
    </w:p>
    <w:p w:rsidR="00562915" w:rsidP="00476DC6" w:rsidRDefault="00562915" w14:paraId="182B1C02" w14:textId="6BB60977">
      <w:pPr>
        <w:pStyle w:val="Title"/>
        <w:spacing w:line="276" w:lineRule="auto"/>
        <w:contextualSpacing/>
        <w:rPr>
          <w:rFonts w:ascii="Arial" w:hAnsi="Arial" w:cs="Arial"/>
        </w:rPr>
      </w:pPr>
      <w:r w:rsidRPr="007263B4">
        <w:rPr>
          <w:rFonts w:ascii="Arial" w:hAnsi="Arial" w:cs="Arial"/>
        </w:rPr>
        <w:t xml:space="preserve">Supporting Statement for </w:t>
      </w:r>
    </w:p>
    <w:p w:rsidRPr="006E6D5E" w:rsidR="00562915" w:rsidP="00476DC6" w:rsidRDefault="00562915" w14:paraId="48DE2682" w14:textId="77777777">
      <w:pPr>
        <w:pStyle w:val="Title"/>
        <w:spacing w:line="276" w:lineRule="auto"/>
        <w:contextualSpacing/>
        <w:rPr>
          <w:rFonts w:ascii="Arial" w:hAnsi="Arial" w:cs="Arial"/>
          <w:color w:val="000000" w:themeColor="text1"/>
          <w:sz w:val="28"/>
        </w:rPr>
      </w:pPr>
      <w:r w:rsidRPr="007263B4">
        <w:rPr>
          <w:rFonts w:ascii="Arial" w:hAnsi="Arial" w:cs="Arial"/>
        </w:rPr>
        <w:t xml:space="preserve">Paperwork Reduction Act </w:t>
      </w:r>
      <w:r w:rsidRPr="006E6D5E">
        <w:rPr>
          <w:rFonts w:ascii="Arial" w:hAnsi="Arial" w:cs="Arial"/>
          <w:color w:val="000000" w:themeColor="text1"/>
        </w:rPr>
        <w:t>Submissions</w:t>
      </w:r>
    </w:p>
    <w:p w:rsidRPr="006E6D5E" w:rsidR="00562915" w:rsidP="00476DC6" w:rsidRDefault="00562915" w14:paraId="0D782265" w14:textId="77777777">
      <w:pPr>
        <w:tabs>
          <w:tab w:val="left" w:pos="-720"/>
        </w:tabs>
        <w:suppressAutoHyphens/>
        <w:contextualSpacing/>
        <w:rPr>
          <w:rFonts w:ascii="Times New Roman" w:hAnsi="Times New Roman" w:cs="Times New Roman"/>
          <w:b/>
          <w:color w:val="000000" w:themeColor="text1"/>
          <w:sz w:val="24"/>
          <w:szCs w:val="24"/>
        </w:rPr>
      </w:pPr>
    </w:p>
    <w:p w:rsidRPr="006E6D5E" w:rsidR="00562915" w:rsidP="00476DC6" w:rsidRDefault="00562915" w14:paraId="54CC3603" w14:textId="6150978F">
      <w:pPr>
        <w:tabs>
          <w:tab w:val="left" w:pos="-720"/>
        </w:tabs>
        <w:suppressAutoHyphens/>
        <w:contextualSpacing/>
        <w:rPr>
          <w:rFonts w:ascii="Times New Roman" w:hAnsi="Times New Roman" w:cs="Times New Roman"/>
          <w:b/>
          <w:color w:val="000000" w:themeColor="text1"/>
          <w:sz w:val="28"/>
          <w:szCs w:val="28"/>
        </w:rPr>
      </w:pPr>
      <w:r w:rsidRPr="006E6D5E">
        <w:rPr>
          <w:rFonts w:ascii="Times New Roman" w:hAnsi="Times New Roman" w:cs="Times New Roman"/>
          <w:b/>
          <w:color w:val="000000" w:themeColor="text1"/>
          <w:sz w:val="28"/>
          <w:szCs w:val="28"/>
        </w:rPr>
        <w:t>OMB Control Number:  1660 -</w:t>
      </w:r>
      <w:r w:rsidRPr="006E6D5E" w:rsidR="00B135DF">
        <w:rPr>
          <w:rFonts w:ascii="Times New Roman" w:hAnsi="Times New Roman" w:cs="Times New Roman"/>
          <w:b/>
          <w:color w:val="000000" w:themeColor="text1"/>
          <w:sz w:val="28"/>
          <w:szCs w:val="28"/>
        </w:rPr>
        <w:t xml:space="preserve"> 0139</w:t>
      </w:r>
    </w:p>
    <w:p w:rsidRPr="006E6D5E" w:rsidR="00562915" w:rsidP="00476DC6" w:rsidRDefault="00562915" w14:paraId="3940E935" w14:textId="736AE914">
      <w:pPr>
        <w:tabs>
          <w:tab w:val="left" w:pos="-720"/>
        </w:tabs>
        <w:suppressAutoHyphens/>
        <w:contextualSpacing/>
        <w:rPr>
          <w:rFonts w:ascii="Times New Roman" w:hAnsi="Times New Roman" w:cs="Times New Roman"/>
          <w:b/>
          <w:color w:val="000000" w:themeColor="text1"/>
          <w:sz w:val="28"/>
          <w:szCs w:val="28"/>
        </w:rPr>
      </w:pPr>
      <w:r w:rsidRPr="006E6D5E">
        <w:rPr>
          <w:rFonts w:ascii="Times New Roman" w:hAnsi="Times New Roman" w:cs="Times New Roman"/>
          <w:b/>
          <w:color w:val="000000" w:themeColor="text1"/>
          <w:sz w:val="28"/>
          <w:szCs w:val="28"/>
        </w:rPr>
        <w:t xml:space="preserve">Title:  </w:t>
      </w:r>
      <w:r w:rsidRPr="006E6D5E" w:rsidR="00D854FD">
        <w:rPr>
          <w:rFonts w:ascii="Times New Roman" w:hAnsi="Times New Roman" w:cs="Times New Roman"/>
          <w:b/>
          <w:color w:val="000000" w:themeColor="text1"/>
          <w:sz w:val="28"/>
          <w:szCs w:val="28"/>
        </w:rPr>
        <w:t xml:space="preserve">Ready Campaign </w:t>
      </w:r>
      <w:r w:rsidRPr="006E6D5E" w:rsidR="00B135DF">
        <w:rPr>
          <w:rFonts w:ascii="Times New Roman" w:hAnsi="Times New Roman" w:cs="Times New Roman"/>
          <w:b/>
          <w:color w:val="000000" w:themeColor="text1"/>
          <w:sz w:val="28"/>
          <w:szCs w:val="28"/>
        </w:rPr>
        <w:t xml:space="preserve">PSA </w:t>
      </w:r>
      <w:r w:rsidRPr="006E6D5E" w:rsidR="00D854FD">
        <w:rPr>
          <w:rFonts w:ascii="Times New Roman" w:hAnsi="Times New Roman" w:cs="Times New Roman"/>
          <w:b/>
          <w:color w:val="000000" w:themeColor="text1"/>
          <w:sz w:val="28"/>
          <w:szCs w:val="28"/>
        </w:rPr>
        <w:t>Creativ</w:t>
      </w:r>
      <w:r w:rsidRPr="006E6D5E" w:rsidR="00B135DF">
        <w:rPr>
          <w:rFonts w:ascii="Times New Roman" w:hAnsi="Times New Roman" w:cs="Times New Roman"/>
          <w:b/>
          <w:color w:val="000000" w:themeColor="text1"/>
          <w:sz w:val="28"/>
          <w:szCs w:val="28"/>
        </w:rPr>
        <w:t>e</w:t>
      </w:r>
      <w:r w:rsidRPr="006E6D5E" w:rsidR="00D854FD">
        <w:rPr>
          <w:rFonts w:ascii="Times New Roman" w:hAnsi="Times New Roman" w:cs="Times New Roman"/>
          <w:b/>
          <w:color w:val="000000" w:themeColor="text1"/>
          <w:sz w:val="28"/>
          <w:szCs w:val="28"/>
        </w:rPr>
        <w:t xml:space="preserve"> Testing Research </w:t>
      </w:r>
    </w:p>
    <w:p w:rsidRPr="006E6D5E" w:rsidR="006E6D5E" w:rsidP="00476DC6" w:rsidRDefault="00562915" w14:paraId="5398E40B" w14:textId="77777777">
      <w:pPr>
        <w:tabs>
          <w:tab w:val="left" w:pos="-720"/>
        </w:tabs>
        <w:suppressAutoHyphens/>
        <w:contextualSpacing/>
        <w:rPr>
          <w:rFonts w:ascii="Times New Roman" w:hAnsi="Times New Roman" w:cs="Times New Roman"/>
          <w:b/>
          <w:color w:val="000000" w:themeColor="text1"/>
          <w:sz w:val="28"/>
          <w:szCs w:val="28"/>
        </w:rPr>
      </w:pPr>
      <w:r w:rsidRPr="006E6D5E">
        <w:rPr>
          <w:rFonts w:ascii="Times New Roman" w:hAnsi="Times New Roman" w:cs="Times New Roman"/>
          <w:b/>
          <w:color w:val="000000" w:themeColor="text1"/>
          <w:sz w:val="28"/>
          <w:szCs w:val="28"/>
        </w:rPr>
        <w:t xml:space="preserve">Form Number(s):  </w:t>
      </w:r>
    </w:p>
    <w:p w:rsidRPr="006E6D5E" w:rsidR="006E6D5E" w:rsidP="00476DC6" w:rsidRDefault="00562915" w14:paraId="36DDB394" w14:textId="6BD32F4D">
      <w:pPr>
        <w:tabs>
          <w:tab w:val="left" w:pos="-720"/>
        </w:tabs>
        <w:suppressAutoHyphens/>
        <w:contextualSpacing/>
        <w:rPr>
          <w:rFonts w:ascii="Times New Roman" w:hAnsi="Times New Roman" w:cs="Times New Roman"/>
          <w:b/>
          <w:color w:val="000000" w:themeColor="text1"/>
          <w:sz w:val="28"/>
          <w:szCs w:val="28"/>
        </w:rPr>
      </w:pPr>
      <w:r w:rsidRPr="006E6D5E">
        <w:rPr>
          <w:rFonts w:ascii="Times New Roman" w:hAnsi="Times New Roman" w:cs="Times New Roman"/>
          <w:b/>
          <w:color w:val="000000" w:themeColor="text1"/>
          <w:sz w:val="28"/>
          <w:szCs w:val="28"/>
        </w:rPr>
        <w:t>FEMA Form</w:t>
      </w:r>
      <w:r w:rsidRPr="006E6D5E" w:rsidR="003B7C38">
        <w:rPr>
          <w:rFonts w:ascii="Times New Roman" w:hAnsi="Times New Roman" w:cs="Times New Roman"/>
          <w:b/>
          <w:color w:val="000000" w:themeColor="text1"/>
          <w:sz w:val="28"/>
          <w:szCs w:val="28"/>
        </w:rPr>
        <w:t xml:space="preserve"> </w:t>
      </w:r>
      <w:r w:rsidR="0094107A">
        <w:rPr>
          <w:rFonts w:ascii="Times New Roman" w:hAnsi="Times New Roman" w:cs="Times New Roman"/>
          <w:b/>
          <w:color w:val="000000" w:themeColor="text1"/>
          <w:sz w:val="28"/>
          <w:szCs w:val="28"/>
        </w:rPr>
        <w:t>FF-305-FY-21-100</w:t>
      </w:r>
      <w:r w:rsidR="006E6D5E">
        <w:rPr>
          <w:rFonts w:ascii="Times New Roman" w:hAnsi="Times New Roman" w:cs="Times New Roman"/>
          <w:b/>
          <w:color w:val="000000" w:themeColor="text1"/>
          <w:sz w:val="28"/>
          <w:szCs w:val="28"/>
        </w:rPr>
        <w:t xml:space="preserve"> (formerly </w:t>
      </w:r>
      <w:r w:rsidRPr="006E6D5E" w:rsidR="003B7C38">
        <w:rPr>
          <w:rFonts w:ascii="Times New Roman" w:hAnsi="Times New Roman" w:cs="Times New Roman"/>
          <w:b/>
          <w:color w:val="000000" w:themeColor="text1"/>
          <w:sz w:val="28"/>
          <w:szCs w:val="28"/>
        </w:rPr>
        <w:t>008-0-21</w:t>
      </w:r>
      <w:r w:rsidR="006E6D5E">
        <w:rPr>
          <w:rFonts w:ascii="Times New Roman" w:hAnsi="Times New Roman" w:cs="Times New Roman"/>
          <w:b/>
          <w:color w:val="000000" w:themeColor="text1"/>
          <w:sz w:val="28"/>
          <w:szCs w:val="28"/>
        </w:rPr>
        <w:t>)</w:t>
      </w:r>
      <w:r w:rsidRPr="006E6D5E" w:rsidR="003B7C38">
        <w:rPr>
          <w:rFonts w:ascii="Times New Roman" w:hAnsi="Times New Roman" w:cs="Times New Roman"/>
          <w:b/>
          <w:color w:val="000000" w:themeColor="text1"/>
          <w:sz w:val="28"/>
          <w:szCs w:val="28"/>
        </w:rPr>
        <w:t xml:space="preserve"> </w:t>
      </w:r>
      <w:r w:rsidR="006E6D5E">
        <w:rPr>
          <w:rFonts w:ascii="Times New Roman" w:hAnsi="Times New Roman" w:cs="Times New Roman"/>
          <w:b/>
          <w:color w:val="000000" w:themeColor="text1"/>
          <w:sz w:val="28"/>
          <w:szCs w:val="28"/>
        </w:rPr>
        <w:t>Recruitment Screener (script)</w:t>
      </w:r>
    </w:p>
    <w:p w:rsidRPr="006E6D5E" w:rsidR="00562915" w:rsidP="00476DC6" w:rsidRDefault="003B7C38" w14:paraId="0A3F611C" w14:textId="78C9FC1B">
      <w:pPr>
        <w:tabs>
          <w:tab w:val="left" w:pos="-720"/>
        </w:tabs>
        <w:suppressAutoHyphens/>
        <w:contextualSpacing/>
        <w:rPr>
          <w:rFonts w:ascii="Times New Roman" w:hAnsi="Times New Roman" w:cs="Times New Roman"/>
          <w:b/>
          <w:color w:val="000000" w:themeColor="text1"/>
          <w:sz w:val="28"/>
          <w:szCs w:val="28"/>
        </w:rPr>
      </w:pPr>
      <w:r w:rsidRPr="006E6D5E">
        <w:rPr>
          <w:rFonts w:ascii="Times New Roman" w:hAnsi="Times New Roman" w:cs="Times New Roman"/>
          <w:b/>
          <w:color w:val="000000" w:themeColor="text1"/>
          <w:sz w:val="28"/>
          <w:szCs w:val="28"/>
        </w:rPr>
        <w:t xml:space="preserve">FEMA Form </w:t>
      </w:r>
      <w:r w:rsidR="0094107A">
        <w:rPr>
          <w:rFonts w:ascii="Times New Roman" w:hAnsi="Times New Roman" w:cs="Times New Roman"/>
          <w:b/>
          <w:color w:val="000000" w:themeColor="text1"/>
          <w:sz w:val="28"/>
          <w:szCs w:val="28"/>
        </w:rPr>
        <w:t>FF-305-FY-21-101</w:t>
      </w:r>
      <w:r w:rsidR="006E6D5E">
        <w:rPr>
          <w:rFonts w:ascii="Times New Roman" w:hAnsi="Times New Roman" w:cs="Times New Roman"/>
          <w:b/>
          <w:color w:val="000000" w:themeColor="text1"/>
          <w:sz w:val="28"/>
          <w:szCs w:val="28"/>
        </w:rPr>
        <w:t xml:space="preserve"> (formerly </w:t>
      </w:r>
      <w:r w:rsidRPr="006E6D5E">
        <w:rPr>
          <w:rFonts w:ascii="Times New Roman" w:hAnsi="Times New Roman" w:cs="Times New Roman"/>
          <w:b/>
          <w:color w:val="000000" w:themeColor="text1"/>
          <w:sz w:val="28"/>
          <w:szCs w:val="28"/>
        </w:rPr>
        <w:t>008-0-22</w:t>
      </w:r>
      <w:r w:rsidR="0094107A">
        <w:rPr>
          <w:rFonts w:ascii="Times New Roman" w:hAnsi="Times New Roman" w:cs="Times New Roman"/>
          <w:b/>
          <w:color w:val="000000" w:themeColor="text1"/>
          <w:sz w:val="28"/>
          <w:szCs w:val="28"/>
        </w:rPr>
        <w:t>)</w:t>
      </w:r>
      <w:r w:rsidR="006E6D5E">
        <w:rPr>
          <w:rFonts w:ascii="Times New Roman" w:hAnsi="Times New Roman" w:cs="Times New Roman"/>
          <w:b/>
          <w:color w:val="000000" w:themeColor="text1"/>
          <w:sz w:val="28"/>
          <w:szCs w:val="28"/>
        </w:rPr>
        <w:t xml:space="preserve"> Focus Group Discussion Guide</w:t>
      </w:r>
    </w:p>
    <w:p w:rsidR="00B92B09" w:rsidP="00476DC6" w:rsidRDefault="00B92B09" w14:paraId="3C7D3442" w14:textId="77777777">
      <w:pPr>
        <w:pStyle w:val="Heading1"/>
        <w:spacing w:line="276" w:lineRule="auto"/>
        <w:contextualSpacing/>
        <w:rPr>
          <w:szCs w:val="28"/>
        </w:rPr>
      </w:pPr>
    </w:p>
    <w:p w:rsidR="00562915" w:rsidP="00476DC6" w:rsidRDefault="00562915" w14:paraId="2A4A8D96" w14:textId="77777777">
      <w:pPr>
        <w:pStyle w:val="Heading1"/>
        <w:spacing w:line="276" w:lineRule="auto"/>
        <w:contextualSpacing/>
        <w:rPr>
          <w:szCs w:val="28"/>
        </w:rPr>
      </w:pPr>
      <w:r w:rsidRPr="00B92B09">
        <w:rPr>
          <w:szCs w:val="28"/>
        </w:rPr>
        <w:t>General Instructions</w:t>
      </w:r>
    </w:p>
    <w:p w:rsidRPr="00B92B09" w:rsidR="00B92B09" w:rsidP="00476DC6" w:rsidRDefault="00B92B09" w14:paraId="09268385" w14:textId="77777777">
      <w:pPr>
        <w:spacing w:after="0"/>
        <w:contextualSpacing/>
      </w:pPr>
    </w:p>
    <w:p w:rsidRPr="006625E7" w:rsidR="00562915" w:rsidP="00476DC6" w:rsidRDefault="00562915" w14:paraId="2590387F" w14:textId="101ED7F8">
      <w:pPr>
        <w:suppressAutoHyphens/>
        <w:spacing w:after="0"/>
        <w:contextualSpacing/>
        <w:rPr>
          <w:rFonts w:ascii="Times New Roman" w:hAnsi="Times New Roman" w:cs="Times New Roman"/>
          <w:sz w:val="24"/>
          <w:szCs w:val="24"/>
        </w:rPr>
      </w:pPr>
      <w:r w:rsidRPr="01A12F09">
        <w:rPr>
          <w:rFonts w:ascii="Times New Roman" w:hAnsi="Times New Roman" w:cs="Times New Roman"/>
          <w:sz w:val="24"/>
          <w:szCs w:val="24"/>
        </w:rPr>
        <w:t>A Supporting Statement, including the text of the notice to the public required by 5 CFR 1320.5(a)(</w:t>
      </w:r>
      <w:r w:rsidRPr="01A12F09" w:rsidR="4BD26356">
        <w:rPr>
          <w:rFonts w:ascii="Times New Roman" w:hAnsi="Times New Roman" w:cs="Times New Roman"/>
          <w:sz w:val="24"/>
          <w:szCs w:val="24"/>
        </w:rPr>
        <w:t>1</w:t>
      </w:r>
      <w:r w:rsidRPr="01A12F09">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476DC6" w:rsidRDefault="00B92B09" w14:paraId="28D415F0" w14:textId="77777777">
      <w:pPr>
        <w:pStyle w:val="Heading1"/>
        <w:spacing w:line="276" w:lineRule="auto"/>
        <w:contextualSpacing/>
        <w:rPr>
          <w:szCs w:val="28"/>
        </w:rPr>
      </w:pPr>
    </w:p>
    <w:p w:rsidRPr="00B92B09" w:rsidR="00562915" w:rsidP="00476DC6" w:rsidRDefault="00562915" w14:paraId="6B5A5BB2" w14:textId="77777777">
      <w:pPr>
        <w:pStyle w:val="Heading1"/>
        <w:spacing w:line="276" w:lineRule="auto"/>
        <w:contextualSpacing/>
        <w:rPr>
          <w:szCs w:val="28"/>
        </w:rPr>
      </w:pPr>
      <w:r w:rsidRPr="00B92B09">
        <w:rPr>
          <w:szCs w:val="28"/>
        </w:rPr>
        <w:t>Specific Instructions</w:t>
      </w:r>
    </w:p>
    <w:p w:rsidRPr="00B92B09" w:rsidR="00562915" w:rsidP="00476DC6" w:rsidRDefault="00562915" w14:paraId="047CAEC2" w14:textId="77777777">
      <w:pPr>
        <w:tabs>
          <w:tab w:val="left" w:pos="-720"/>
        </w:tabs>
        <w:suppressAutoHyphens/>
        <w:spacing w:after="0"/>
        <w:contextualSpacing/>
        <w:rPr>
          <w:rFonts w:ascii="Times New Roman" w:hAnsi="Times New Roman" w:cs="Times New Roman"/>
          <w:sz w:val="28"/>
          <w:szCs w:val="28"/>
        </w:rPr>
      </w:pPr>
    </w:p>
    <w:p w:rsidRPr="00B92B09" w:rsidR="00562915" w:rsidP="00476DC6" w:rsidRDefault="00562915" w14:paraId="3E48FBF4" w14:textId="77777777">
      <w:pPr>
        <w:pStyle w:val="Heading1"/>
        <w:spacing w:line="276" w:lineRule="auto"/>
        <w:contextualSpacing/>
        <w:rPr>
          <w:szCs w:val="28"/>
        </w:rPr>
      </w:pPr>
      <w:r w:rsidRPr="00B92B09">
        <w:rPr>
          <w:szCs w:val="28"/>
        </w:rPr>
        <w:t>A.  Justification</w:t>
      </w:r>
    </w:p>
    <w:p w:rsidRPr="00B92B09" w:rsidR="00562915" w:rsidP="00476DC6" w:rsidRDefault="00562915" w14:paraId="10F69151" w14:textId="77777777">
      <w:pPr>
        <w:spacing w:after="0"/>
        <w:contextualSpacing/>
        <w:rPr>
          <w:rFonts w:ascii="Times New Roman" w:hAnsi="Times New Roman" w:cs="Times New Roman"/>
          <w:sz w:val="28"/>
          <w:szCs w:val="28"/>
        </w:rPr>
      </w:pPr>
    </w:p>
    <w:p w:rsidRPr="006625E7" w:rsidR="00562915" w:rsidP="00476DC6" w:rsidRDefault="00562915" w14:paraId="5E318373" w14:textId="77777777">
      <w:pPr>
        <w:numPr>
          <w:ilvl w:val="0"/>
          <w:numId w:val="1"/>
        </w:numPr>
        <w:spacing w:after="0"/>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P="00476DC6" w:rsidRDefault="00562915" w14:paraId="2C8CC75E" w14:textId="43E19653">
      <w:pPr>
        <w:contextualSpacing/>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6E6D5E" w:rsidP="00476DC6" w:rsidRDefault="006E6D5E" w14:paraId="33FB6C8F" w14:textId="77777777">
      <w:pPr>
        <w:contextualSpacing/>
        <w:rPr>
          <w:rFonts w:ascii="Times New Roman" w:hAnsi="Times New Roman"/>
          <w:sz w:val="24"/>
        </w:rPr>
      </w:pPr>
    </w:p>
    <w:p w:rsidRPr="00BE106F" w:rsidR="003B7C38" w:rsidP="00476DC6" w:rsidRDefault="003B7C38" w14:paraId="55014C8C" w14:textId="42B5CEB3">
      <w:pPr>
        <w:contextualSpacing/>
        <w:rPr>
          <w:rFonts w:ascii="Times New Roman" w:hAnsi="Times New Roman"/>
          <w:sz w:val="24"/>
          <w:szCs w:val="24"/>
        </w:rPr>
      </w:pPr>
      <w:r w:rsidRPr="01A12F09">
        <w:rPr>
          <w:rFonts w:ascii="Times New Roman" w:hAnsi="Times New Roman"/>
          <w:sz w:val="24"/>
          <w:szCs w:val="24"/>
        </w:rPr>
        <w:t>This collection is in accordance with Executive Orders 12862</w:t>
      </w:r>
      <w:r w:rsidR="009D3C28">
        <w:rPr>
          <w:rFonts w:ascii="Times New Roman" w:hAnsi="Times New Roman"/>
          <w:sz w:val="24"/>
          <w:szCs w:val="24"/>
        </w:rPr>
        <w:t xml:space="preserve"> </w:t>
      </w:r>
      <w:r w:rsidR="00F137A2">
        <w:rPr>
          <w:rFonts w:ascii="Times New Roman" w:hAnsi="Times New Roman"/>
          <w:sz w:val="24"/>
          <w:szCs w:val="24"/>
        </w:rPr>
        <w:t xml:space="preserve">Setting Customer Service Standards, </w:t>
      </w:r>
      <w:r w:rsidRPr="01A12F09">
        <w:rPr>
          <w:rFonts w:ascii="Times New Roman" w:hAnsi="Times New Roman"/>
          <w:sz w:val="24"/>
          <w:szCs w:val="24"/>
        </w:rPr>
        <w:t>13571</w:t>
      </w:r>
      <w:r w:rsidR="00042363">
        <w:rPr>
          <w:rFonts w:ascii="Times New Roman" w:hAnsi="Times New Roman"/>
          <w:sz w:val="24"/>
          <w:szCs w:val="24"/>
        </w:rPr>
        <w:t>, Streamlining Service Delivery and Improving Customer Service,</w:t>
      </w:r>
      <w:r w:rsidRPr="01A12F09">
        <w:rPr>
          <w:rFonts w:ascii="Times New Roman" w:hAnsi="Times New Roman"/>
          <w:sz w:val="24"/>
          <w:szCs w:val="24"/>
        </w:rPr>
        <w:t xml:space="preserve"> requiring all Federal agencies to survey customers to determine the kind and quality of services they want and their level of satisfaction with existing services.  The Government </w:t>
      </w:r>
      <w:r w:rsidRPr="01A12F09">
        <w:rPr>
          <w:rFonts w:ascii="Times New Roman" w:hAnsi="Times New Roman"/>
          <w:sz w:val="24"/>
          <w:szCs w:val="24"/>
        </w:rPr>
        <w:lastRenderedPageBreak/>
        <w:t xml:space="preserve">Performance and Results Act </w:t>
      </w:r>
      <w:r w:rsidRPr="01A12F09" w:rsidR="00D33746">
        <w:rPr>
          <w:rFonts w:ascii="Times New Roman" w:hAnsi="Times New Roman"/>
          <w:sz w:val="24"/>
          <w:szCs w:val="24"/>
        </w:rPr>
        <w:t xml:space="preserve">of 1993 </w:t>
      </w:r>
      <w:r w:rsidRPr="01A12F09">
        <w:rPr>
          <w:rFonts w:ascii="Times New Roman" w:hAnsi="Times New Roman"/>
          <w:sz w:val="24"/>
          <w:szCs w:val="24"/>
        </w:rPr>
        <w:t>(GPRA) (</w:t>
      </w:r>
      <w:r w:rsidRPr="01A12F09" w:rsidR="00D33746">
        <w:rPr>
          <w:rFonts w:ascii="Times New Roman" w:hAnsi="Times New Roman"/>
          <w:sz w:val="24"/>
          <w:szCs w:val="24"/>
        </w:rPr>
        <w:t>Pub</w:t>
      </w:r>
      <w:r w:rsidRPr="01A12F09" w:rsidR="75923182">
        <w:rPr>
          <w:rFonts w:ascii="Times New Roman" w:hAnsi="Times New Roman"/>
          <w:sz w:val="24"/>
          <w:szCs w:val="24"/>
        </w:rPr>
        <w:t>.</w:t>
      </w:r>
      <w:r w:rsidRPr="01A12F09" w:rsidR="00D33746">
        <w:rPr>
          <w:rFonts w:ascii="Times New Roman" w:hAnsi="Times New Roman"/>
          <w:sz w:val="24"/>
          <w:szCs w:val="24"/>
        </w:rPr>
        <w:t xml:space="preserve"> L</w:t>
      </w:r>
      <w:r w:rsidRPr="01A12F09" w:rsidR="043F168E">
        <w:rPr>
          <w:rFonts w:ascii="Times New Roman" w:hAnsi="Times New Roman"/>
          <w:sz w:val="24"/>
          <w:szCs w:val="24"/>
        </w:rPr>
        <w:t>.</w:t>
      </w:r>
      <w:r w:rsidRPr="01A12F09" w:rsidR="00D33746">
        <w:rPr>
          <w:rFonts w:ascii="Times New Roman" w:hAnsi="Times New Roman"/>
          <w:sz w:val="24"/>
          <w:szCs w:val="24"/>
        </w:rPr>
        <w:t xml:space="preserve"> 103-62</w:t>
      </w:r>
      <w:r w:rsidRPr="01A12F09">
        <w:rPr>
          <w:rFonts w:ascii="Times New Roman" w:hAnsi="Times New Roman"/>
          <w:sz w:val="24"/>
          <w:szCs w:val="24"/>
        </w:rPr>
        <w:t xml:space="preserve">) requires Federal agencies to set missions and goals and to measure agency performance against them.  The GPRA Modernization Act of 2010 </w:t>
      </w:r>
      <w:r w:rsidRPr="01A12F09" w:rsidR="00D33746">
        <w:rPr>
          <w:rFonts w:ascii="Times New Roman" w:hAnsi="Times New Roman"/>
          <w:sz w:val="24"/>
          <w:szCs w:val="24"/>
        </w:rPr>
        <w:t>(Pub</w:t>
      </w:r>
      <w:r w:rsidRPr="01A12F09" w:rsidR="19F5994A">
        <w:rPr>
          <w:rFonts w:ascii="Times New Roman" w:hAnsi="Times New Roman"/>
          <w:sz w:val="24"/>
          <w:szCs w:val="24"/>
        </w:rPr>
        <w:t>.</w:t>
      </w:r>
      <w:r w:rsidRPr="01A12F09" w:rsidR="00D33746">
        <w:rPr>
          <w:rFonts w:ascii="Times New Roman" w:hAnsi="Times New Roman"/>
          <w:sz w:val="24"/>
          <w:szCs w:val="24"/>
        </w:rPr>
        <w:t xml:space="preserve"> L</w:t>
      </w:r>
      <w:r w:rsidRPr="01A12F09" w:rsidR="2B068CD8">
        <w:rPr>
          <w:rFonts w:ascii="Times New Roman" w:hAnsi="Times New Roman"/>
          <w:sz w:val="24"/>
          <w:szCs w:val="24"/>
        </w:rPr>
        <w:t>.</w:t>
      </w:r>
      <w:r w:rsidRPr="01A12F09" w:rsidR="00D33746">
        <w:rPr>
          <w:rFonts w:ascii="Times New Roman" w:hAnsi="Times New Roman"/>
          <w:sz w:val="24"/>
          <w:szCs w:val="24"/>
        </w:rPr>
        <w:t xml:space="preserve"> 11-352) </w:t>
      </w:r>
      <w:r w:rsidRPr="01A12F09">
        <w:rPr>
          <w:rFonts w:ascii="Times New Roman" w:hAnsi="Times New Roman"/>
          <w:sz w:val="24"/>
          <w:szCs w:val="24"/>
        </w:rPr>
        <w:t>requires quarterly performance assessments of government programs for the purposes of assessing agency performance and improvement.  The Federal Emergency Management Agency</w:t>
      </w:r>
      <w:r w:rsidRPr="01A12F09" w:rsidR="00D33746">
        <w:rPr>
          <w:rFonts w:ascii="Times New Roman" w:hAnsi="Times New Roman"/>
          <w:sz w:val="24"/>
          <w:szCs w:val="24"/>
        </w:rPr>
        <w:t xml:space="preserve"> (FEMA)</w:t>
      </w:r>
      <w:r w:rsidRPr="01A12F09">
        <w:rPr>
          <w:rFonts w:ascii="Times New Roman" w:hAnsi="Times New Roman"/>
          <w:sz w:val="24"/>
          <w:szCs w:val="24"/>
        </w:rPr>
        <w:t xml:space="preserve"> is collecting information through focus groups to improve its public service advertising campaign on disaster preparedness.</w:t>
      </w:r>
    </w:p>
    <w:p w:rsidRPr="006625E7" w:rsidR="00562915" w:rsidP="00476DC6" w:rsidRDefault="00562915" w14:paraId="2FC92CE7" w14:textId="77777777">
      <w:pPr>
        <w:contextualSpacing/>
        <w:rPr>
          <w:rFonts w:ascii="Times New Roman" w:hAnsi="Times New Roman" w:cs="Times New Roman"/>
          <w:spacing w:val="-3"/>
          <w:sz w:val="24"/>
          <w:szCs w:val="24"/>
          <w:u w:val="single"/>
        </w:rPr>
      </w:pPr>
    </w:p>
    <w:p w:rsidR="00562915" w:rsidP="00476DC6" w:rsidRDefault="00562915" w14:paraId="53CC65E5" w14:textId="00785D08">
      <w:pPr>
        <w:contextualSpacing/>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D33746" w:rsidP="00476DC6" w:rsidRDefault="00D33746" w14:paraId="34315F00" w14:textId="77777777">
      <w:pPr>
        <w:contextualSpacing/>
        <w:rPr>
          <w:rFonts w:ascii="Times New Roman" w:hAnsi="Times New Roman" w:cs="Times New Roman"/>
          <w:spacing w:val="-3"/>
          <w:sz w:val="24"/>
          <w:szCs w:val="24"/>
        </w:rPr>
      </w:pPr>
    </w:p>
    <w:p w:rsidRPr="004A0F39" w:rsidR="003B7C38" w:rsidP="00476DC6" w:rsidRDefault="003B7C38" w14:paraId="23406A2B" w14:textId="66A71869">
      <w:pPr>
        <w:contextualSpacing/>
        <w:rPr>
          <w:rFonts w:ascii="Times New Roman" w:hAnsi="Times New Roman" w:cs="Times New Roman"/>
          <w:spacing w:val="-3"/>
          <w:sz w:val="24"/>
          <w:szCs w:val="24"/>
        </w:rPr>
      </w:pPr>
      <w:r w:rsidRPr="005A7836">
        <w:rPr>
          <w:rFonts w:ascii="Times New Roman" w:hAnsi="Times New Roman" w:cs="Times New Roman"/>
          <w:spacing w:val="-3"/>
          <w:sz w:val="24"/>
          <w:szCs w:val="24"/>
        </w:rPr>
        <w:t xml:space="preserve">FEMA’s mission is </w:t>
      </w:r>
      <w:r w:rsidR="00DA57BF">
        <w:rPr>
          <w:rFonts w:ascii="Times New Roman" w:hAnsi="Times New Roman" w:cs="Times New Roman"/>
          <w:spacing w:val="-3"/>
          <w:sz w:val="24"/>
          <w:szCs w:val="24"/>
        </w:rPr>
        <w:t xml:space="preserve">helping people before, during, and after disasters.  </w:t>
      </w:r>
      <w:r w:rsidRPr="005A7836">
        <w:rPr>
          <w:rFonts w:ascii="Times New Roman" w:hAnsi="Times New Roman" w:cs="Times New Roman"/>
          <w:spacing w:val="-3"/>
          <w:sz w:val="24"/>
          <w:szCs w:val="24"/>
        </w:rPr>
        <w:t>.</w:t>
      </w:r>
      <w:r>
        <w:rPr>
          <w:rFonts w:ascii="Times New Roman" w:hAnsi="Times New Roman" w:cs="Times New Roman"/>
          <w:spacing w:val="-3"/>
          <w:sz w:val="24"/>
          <w:szCs w:val="24"/>
        </w:rPr>
        <w:t xml:space="preserve">  </w:t>
      </w:r>
      <w:r w:rsidRPr="005A7836">
        <w:rPr>
          <w:rFonts w:ascii="Times New Roman" w:hAnsi="Times New Roman" w:cs="Times New Roman"/>
          <w:spacing w:val="-3"/>
          <w:sz w:val="24"/>
          <w:szCs w:val="24"/>
        </w:rPr>
        <w:t xml:space="preserve">Launched in February 2003, </w:t>
      </w:r>
      <w:r>
        <w:rPr>
          <w:rFonts w:ascii="Times New Roman" w:hAnsi="Times New Roman" w:cs="Times New Roman"/>
          <w:spacing w:val="-3"/>
          <w:sz w:val="24"/>
          <w:szCs w:val="24"/>
        </w:rPr>
        <w:t xml:space="preserve">the </w:t>
      </w:r>
      <w:r w:rsidRPr="005A7836">
        <w:rPr>
          <w:rFonts w:ascii="Times New Roman" w:hAnsi="Times New Roman" w:cs="Times New Roman"/>
          <w:spacing w:val="-3"/>
          <w:sz w:val="24"/>
          <w:szCs w:val="24"/>
        </w:rPr>
        <w:t>Ready</w:t>
      </w:r>
      <w:r>
        <w:rPr>
          <w:rFonts w:ascii="Times New Roman" w:hAnsi="Times New Roman" w:cs="Times New Roman"/>
          <w:spacing w:val="-3"/>
          <w:sz w:val="24"/>
          <w:szCs w:val="24"/>
        </w:rPr>
        <w:t xml:space="preserve"> campaign</w:t>
      </w:r>
      <w:r w:rsidRPr="005A7836">
        <w:rPr>
          <w:rFonts w:ascii="Times New Roman" w:hAnsi="Times New Roman" w:cs="Times New Roman"/>
          <w:spacing w:val="-3"/>
          <w:sz w:val="24"/>
          <w:szCs w:val="24"/>
        </w:rPr>
        <w:t xml:space="preserve"> is a national public service advertising (PSA) campaign </w:t>
      </w:r>
      <w:r>
        <w:rPr>
          <w:rFonts w:ascii="Times New Roman" w:hAnsi="Times New Roman" w:cs="Times New Roman"/>
          <w:spacing w:val="-3"/>
          <w:sz w:val="24"/>
          <w:szCs w:val="24"/>
        </w:rPr>
        <w:t xml:space="preserve">that works in support of this mission and is </w:t>
      </w:r>
      <w:r w:rsidRPr="005A7836">
        <w:rPr>
          <w:rFonts w:ascii="Times New Roman" w:hAnsi="Times New Roman" w:cs="Times New Roman"/>
          <w:spacing w:val="-3"/>
          <w:sz w:val="24"/>
          <w:szCs w:val="24"/>
        </w:rPr>
        <w:t>designed to educate and empower Americans to prepare for and respond to emergencies</w:t>
      </w:r>
      <w:r w:rsidR="0095260A">
        <w:rPr>
          <w:rFonts w:ascii="Times New Roman" w:hAnsi="Times New Roman" w:cs="Times New Roman"/>
          <w:spacing w:val="-3"/>
          <w:sz w:val="24"/>
          <w:szCs w:val="24"/>
        </w:rPr>
        <w:t>,</w:t>
      </w:r>
      <w:r w:rsidRPr="005A7836">
        <w:rPr>
          <w:rFonts w:ascii="Times New Roman" w:hAnsi="Times New Roman" w:cs="Times New Roman"/>
          <w:spacing w:val="-3"/>
          <w:sz w:val="24"/>
          <w:szCs w:val="24"/>
        </w:rPr>
        <w:t xml:space="preserve"> including natural and man-made disasters. </w:t>
      </w:r>
      <w:r w:rsidR="00D33746">
        <w:rPr>
          <w:rFonts w:ascii="Times New Roman" w:hAnsi="Times New Roman" w:cs="Times New Roman"/>
          <w:spacing w:val="-3"/>
          <w:sz w:val="24"/>
          <w:szCs w:val="24"/>
        </w:rPr>
        <w:t xml:space="preserve"> </w:t>
      </w:r>
      <w:r w:rsidRPr="003F028E">
        <w:rPr>
          <w:rFonts w:ascii="Times New Roman" w:hAnsi="Times New Roman" w:cs="Times New Roman"/>
          <w:spacing w:val="-3"/>
          <w:sz w:val="24"/>
          <w:szCs w:val="24"/>
        </w:rPr>
        <w:t xml:space="preserve">In support of this mission, </w:t>
      </w:r>
      <w:r>
        <w:rPr>
          <w:rFonts w:ascii="Times New Roman" w:hAnsi="Times New Roman" w:cs="Times New Roman"/>
          <w:spacing w:val="-3"/>
          <w:sz w:val="24"/>
          <w:szCs w:val="24"/>
        </w:rPr>
        <w:t>FEM</w:t>
      </w:r>
      <w:r w:rsidRPr="003F028E">
        <w:rPr>
          <w:rFonts w:ascii="Times New Roman" w:hAnsi="Times New Roman" w:cs="Times New Roman"/>
          <w:spacing w:val="-3"/>
          <w:sz w:val="24"/>
          <w:szCs w:val="24"/>
        </w:rPr>
        <w:t xml:space="preserve">A is requesting clearance to conduct information collections in the form of Focus Group Studies over the next three years.  </w:t>
      </w:r>
      <w:r>
        <w:rPr>
          <w:rFonts w:ascii="Times New Roman" w:hAnsi="Times New Roman" w:cs="Times New Roman"/>
          <w:spacing w:val="-3"/>
          <w:sz w:val="24"/>
          <w:szCs w:val="24"/>
        </w:rPr>
        <w:t>This</w:t>
      </w:r>
      <w:r w:rsidRPr="004A0F39">
        <w:rPr>
          <w:rFonts w:ascii="Times New Roman" w:hAnsi="Times New Roman" w:cs="Times New Roman"/>
          <w:spacing w:val="-3"/>
          <w:sz w:val="24"/>
          <w:szCs w:val="24"/>
        </w:rPr>
        <w:t xml:space="preserve"> information collection</w:t>
      </w:r>
      <w:r>
        <w:rPr>
          <w:rFonts w:ascii="Times New Roman" w:hAnsi="Times New Roman" w:cs="Times New Roman"/>
          <w:spacing w:val="-3"/>
          <w:sz w:val="24"/>
          <w:szCs w:val="24"/>
        </w:rPr>
        <w:t xml:space="preserve"> is intended</w:t>
      </w:r>
      <w:r w:rsidRPr="004A0F39">
        <w:rPr>
          <w:rFonts w:ascii="Times New Roman" w:hAnsi="Times New Roman" w:cs="Times New Roman"/>
          <w:spacing w:val="-3"/>
          <w:sz w:val="24"/>
          <w:szCs w:val="24"/>
        </w:rPr>
        <w:t xml:space="preserve"> to assess the target audience’s reaction to the creative concepts developed for the </w:t>
      </w:r>
      <w:r>
        <w:rPr>
          <w:rFonts w:ascii="Times New Roman" w:hAnsi="Times New Roman" w:cs="Times New Roman"/>
          <w:spacing w:val="-3"/>
          <w:sz w:val="24"/>
          <w:szCs w:val="24"/>
        </w:rPr>
        <w:t xml:space="preserve">Ready </w:t>
      </w:r>
      <w:r w:rsidR="00B135DF">
        <w:rPr>
          <w:rFonts w:ascii="Times New Roman" w:hAnsi="Times New Roman" w:cs="Times New Roman"/>
          <w:spacing w:val="-3"/>
          <w:sz w:val="24"/>
          <w:szCs w:val="24"/>
        </w:rPr>
        <w:t>Campaign PSA</w:t>
      </w:r>
      <w:r w:rsidRPr="004A0F39">
        <w:rPr>
          <w:rFonts w:ascii="Times New Roman" w:hAnsi="Times New Roman" w:cs="Times New Roman"/>
          <w:spacing w:val="-3"/>
          <w:sz w:val="24"/>
          <w:szCs w:val="24"/>
        </w:rPr>
        <w:t xml:space="preserve"> and to determine the clarity, relevance, and motivating appeal of the concepts prior to final production of the advertising – for a multi-media national a</w:t>
      </w:r>
      <w:r>
        <w:rPr>
          <w:rFonts w:ascii="Times New Roman" w:hAnsi="Times New Roman" w:cs="Times New Roman"/>
          <w:spacing w:val="-3"/>
          <w:sz w:val="24"/>
          <w:szCs w:val="24"/>
        </w:rPr>
        <w:t xml:space="preserve">dvertising campaign that launches new PSAs each September. </w:t>
      </w:r>
      <w:r w:rsidR="00D33746">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The Ready </w:t>
      </w:r>
      <w:r w:rsidR="00B135DF">
        <w:rPr>
          <w:rFonts w:ascii="Times New Roman" w:hAnsi="Times New Roman" w:cs="Times New Roman"/>
          <w:spacing w:val="-3"/>
          <w:sz w:val="24"/>
          <w:szCs w:val="24"/>
        </w:rPr>
        <w:t>Campaign PSA</w:t>
      </w:r>
      <w:r>
        <w:rPr>
          <w:rFonts w:ascii="Times New Roman" w:hAnsi="Times New Roman" w:cs="Times New Roman"/>
          <w:spacing w:val="-3"/>
          <w:sz w:val="24"/>
          <w:szCs w:val="24"/>
        </w:rPr>
        <w:t xml:space="preserve"> targets parents and guardians, age 25-54, who have children age 6-17 years old in the household.  The campaign will include materials in English and Spanish; thus, focus groups are planned among both English and Spanish speaking parents and guardians. </w:t>
      </w:r>
    </w:p>
    <w:p w:rsidR="00D33746" w:rsidP="00476DC6" w:rsidRDefault="00D33746" w14:paraId="272683CA" w14:textId="77777777">
      <w:pPr>
        <w:contextualSpacing/>
        <w:rPr>
          <w:rFonts w:ascii="Times New Roman" w:hAnsi="Times New Roman" w:cs="Times New Roman"/>
          <w:spacing w:val="-3"/>
          <w:sz w:val="24"/>
          <w:szCs w:val="24"/>
        </w:rPr>
      </w:pPr>
    </w:p>
    <w:p w:rsidRPr="004A0F39" w:rsidR="003B7C38" w:rsidP="00476DC6" w:rsidRDefault="003B7C38" w14:paraId="7935BE8C" w14:textId="0B9AB70D">
      <w:pPr>
        <w:contextualSpacing/>
        <w:rPr>
          <w:rFonts w:ascii="Times New Roman" w:hAnsi="Times New Roman" w:cs="Times New Roman"/>
          <w:spacing w:val="-3"/>
          <w:sz w:val="24"/>
          <w:szCs w:val="24"/>
        </w:rPr>
      </w:pPr>
      <w:r w:rsidRPr="003A06CA">
        <w:rPr>
          <w:rFonts w:ascii="Times New Roman" w:hAnsi="Times New Roman" w:cs="Times New Roman"/>
          <w:spacing w:val="-3"/>
          <w:sz w:val="24"/>
          <w:szCs w:val="24"/>
        </w:rPr>
        <w:t>All creative concepts will be presented in rough, unfinished formats because the research is conducted prior to producing the PSAs.  The agency will recommend the format for each media type, which will be shared with FEMA prior to the research.</w:t>
      </w:r>
      <w:r>
        <w:rPr>
          <w:rFonts w:ascii="Times New Roman" w:hAnsi="Times New Roman" w:cs="Times New Roman"/>
          <w:spacing w:val="-3"/>
          <w:sz w:val="24"/>
          <w:szCs w:val="24"/>
        </w:rPr>
        <w:t xml:space="preserve"> </w:t>
      </w:r>
      <w:r w:rsidR="00D33746">
        <w:rPr>
          <w:rFonts w:ascii="Times New Roman" w:hAnsi="Times New Roman" w:cs="Times New Roman"/>
          <w:spacing w:val="-3"/>
          <w:sz w:val="24"/>
          <w:szCs w:val="24"/>
        </w:rPr>
        <w:t xml:space="preserve"> </w:t>
      </w:r>
      <w:r w:rsidRPr="004A0F39">
        <w:rPr>
          <w:rFonts w:ascii="Times New Roman" w:hAnsi="Times New Roman" w:cs="Times New Roman"/>
          <w:spacing w:val="-3"/>
          <w:sz w:val="24"/>
          <w:szCs w:val="24"/>
        </w:rPr>
        <w:t>This information collection will be used to determine whether the advertising will be effective and motivating to elicit th</w:t>
      </w:r>
      <w:r>
        <w:rPr>
          <w:rFonts w:ascii="Times New Roman" w:hAnsi="Times New Roman" w:cs="Times New Roman"/>
          <w:spacing w:val="-3"/>
          <w:sz w:val="24"/>
          <w:szCs w:val="24"/>
        </w:rPr>
        <w:t xml:space="preserve">e intended change in behavior and </w:t>
      </w:r>
      <w:r w:rsidRPr="004A0F39">
        <w:rPr>
          <w:rFonts w:ascii="Times New Roman" w:hAnsi="Times New Roman" w:cs="Times New Roman"/>
          <w:spacing w:val="-3"/>
          <w:sz w:val="24"/>
          <w:szCs w:val="24"/>
        </w:rPr>
        <w:t>will help determine whether revisions should be incorporated into the creative concepts prior to final production.  Focus groups</w:t>
      </w:r>
      <w:r>
        <w:rPr>
          <w:rFonts w:ascii="Times New Roman" w:hAnsi="Times New Roman" w:cs="Times New Roman"/>
          <w:spacing w:val="-3"/>
          <w:sz w:val="24"/>
          <w:szCs w:val="24"/>
        </w:rPr>
        <w:t xml:space="preserve"> </w:t>
      </w:r>
      <w:r w:rsidRPr="004A0F39">
        <w:rPr>
          <w:rFonts w:ascii="Times New Roman" w:hAnsi="Times New Roman" w:cs="Times New Roman"/>
          <w:spacing w:val="-3"/>
          <w:sz w:val="24"/>
          <w:szCs w:val="24"/>
        </w:rPr>
        <w:t xml:space="preserve">are an important information gathering technique because they allow for more in-depth feedback from parents and </w:t>
      </w:r>
      <w:r>
        <w:rPr>
          <w:rFonts w:ascii="Times New Roman" w:hAnsi="Times New Roman" w:cs="Times New Roman"/>
          <w:spacing w:val="-3"/>
          <w:sz w:val="24"/>
          <w:szCs w:val="24"/>
        </w:rPr>
        <w:t>guardians</w:t>
      </w:r>
      <w:r w:rsidRPr="004A0F39">
        <w:rPr>
          <w:rFonts w:ascii="Times New Roman" w:hAnsi="Times New Roman" w:cs="Times New Roman"/>
          <w:spacing w:val="-3"/>
          <w:sz w:val="24"/>
          <w:szCs w:val="24"/>
        </w:rPr>
        <w:t xml:space="preserve"> than other types of studies.  </w:t>
      </w:r>
      <w:r>
        <w:rPr>
          <w:rFonts w:ascii="Times New Roman" w:hAnsi="Times New Roman" w:cs="Times New Roman"/>
          <w:spacing w:val="-3"/>
          <w:sz w:val="24"/>
          <w:szCs w:val="24"/>
        </w:rPr>
        <w:t xml:space="preserve">Focus groups serve </w:t>
      </w:r>
      <w:r w:rsidRPr="004A0F39">
        <w:rPr>
          <w:rFonts w:ascii="Times New Roman" w:hAnsi="Times New Roman" w:cs="Times New Roman"/>
          <w:spacing w:val="-3"/>
          <w:sz w:val="24"/>
          <w:szCs w:val="24"/>
        </w:rPr>
        <w:t xml:space="preserve">the narrowly defined need for direct and informal opinion on a specific topic.  </w:t>
      </w:r>
    </w:p>
    <w:p w:rsidRPr="004A0F39" w:rsidR="003B7C38" w:rsidP="00476DC6" w:rsidRDefault="003B7C38" w14:paraId="1DDBF347" w14:textId="77777777">
      <w:pPr>
        <w:contextualSpacing/>
        <w:rPr>
          <w:rFonts w:ascii="Times New Roman" w:hAnsi="Times New Roman" w:cs="Times New Roman"/>
          <w:spacing w:val="-3"/>
          <w:sz w:val="24"/>
          <w:szCs w:val="24"/>
        </w:rPr>
      </w:pPr>
      <w:r w:rsidRPr="004A0F39">
        <w:rPr>
          <w:rFonts w:ascii="Times New Roman" w:hAnsi="Times New Roman" w:cs="Times New Roman"/>
          <w:spacing w:val="-3"/>
          <w:sz w:val="24"/>
          <w:szCs w:val="24"/>
        </w:rPr>
        <w:t>Specifically, the key objectives of creative message testing are to determine:</w:t>
      </w:r>
    </w:p>
    <w:p w:rsidRPr="004A0F39" w:rsidR="003B7C38" w:rsidP="00476DC6" w:rsidRDefault="003B7C38" w14:paraId="1A10AC5C" w14:textId="77777777">
      <w:pPr>
        <w:pStyle w:val="ListParagraph"/>
        <w:numPr>
          <w:ilvl w:val="0"/>
          <w:numId w:val="5"/>
        </w:numPr>
        <w:rPr>
          <w:rFonts w:ascii="Times New Roman" w:hAnsi="Times New Roman" w:cs="Times New Roman"/>
          <w:spacing w:val="-3"/>
          <w:sz w:val="24"/>
          <w:szCs w:val="24"/>
        </w:rPr>
      </w:pPr>
      <w:r w:rsidRPr="004A0F39">
        <w:rPr>
          <w:rFonts w:ascii="Times New Roman" w:hAnsi="Times New Roman" w:cs="Times New Roman"/>
          <w:spacing w:val="-3"/>
          <w:sz w:val="24"/>
          <w:szCs w:val="24"/>
        </w:rPr>
        <w:t xml:space="preserve">How well the target audience understands the concepts </w:t>
      </w:r>
    </w:p>
    <w:p w:rsidRPr="004A0F39" w:rsidR="003B7C38" w:rsidP="00476DC6" w:rsidRDefault="003B7C38" w14:paraId="0CB0F66E" w14:textId="77777777">
      <w:pPr>
        <w:pStyle w:val="ListParagraph"/>
        <w:numPr>
          <w:ilvl w:val="0"/>
          <w:numId w:val="5"/>
        </w:numPr>
        <w:rPr>
          <w:rFonts w:ascii="Times New Roman" w:hAnsi="Times New Roman" w:cs="Times New Roman"/>
          <w:spacing w:val="-3"/>
          <w:sz w:val="24"/>
          <w:szCs w:val="24"/>
        </w:rPr>
      </w:pPr>
      <w:r w:rsidRPr="004A0F39">
        <w:rPr>
          <w:rFonts w:ascii="Times New Roman" w:hAnsi="Times New Roman" w:cs="Times New Roman"/>
          <w:spacing w:val="-3"/>
          <w:sz w:val="24"/>
          <w:szCs w:val="24"/>
        </w:rPr>
        <w:t>The overall appeal of the concepts</w:t>
      </w:r>
    </w:p>
    <w:p w:rsidRPr="004A0F39" w:rsidR="003B7C38" w:rsidP="00476DC6" w:rsidRDefault="003B7C38" w14:paraId="7BEA857E" w14:textId="77777777">
      <w:pPr>
        <w:pStyle w:val="ListParagraph"/>
        <w:numPr>
          <w:ilvl w:val="0"/>
          <w:numId w:val="5"/>
        </w:numPr>
        <w:rPr>
          <w:rFonts w:ascii="Times New Roman" w:hAnsi="Times New Roman" w:cs="Times New Roman"/>
          <w:spacing w:val="-3"/>
          <w:sz w:val="24"/>
          <w:szCs w:val="24"/>
        </w:rPr>
      </w:pPr>
      <w:r w:rsidRPr="004A0F39">
        <w:rPr>
          <w:rFonts w:ascii="Times New Roman" w:hAnsi="Times New Roman" w:cs="Times New Roman"/>
          <w:spacing w:val="-3"/>
          <w:sz w:val="24"/>
          <w:szCs w:val="24"/>
        </w:rPr>
        <w:lastRenderedPageBreak/>
        <w:t>The strengths and weaknesses of the concepts</w:t>
      </w:r>
    </w:p>
    <w:p w:rsidRPr="004A0F39" w:rsidR="003B7C38" w:rsidP="00476DC6" w:rsidRDefault="003B7C38" w14:paraId="6F102111" w14:textId="77777777">
      <w:pPr>
        <w:pStyle w:val="ListParagraph"/>
        <w:numPr>
          <w:ilvl w:val="0"/>
          <w:numId w:val="5"/>
        </w:numPr>
        <w:rPr>
          <w:rFonts w:ascii="Times New Roman" w:hAnsi="Times New Roman" w:cs="Times New Roman"/>
          <w:spacing w:val="-3"/>
          <w:sz w:val="24"/>
          <w:szCs w:val="24"/>
        </w:rPr>
      </w:pPr>
      <w:r w:rsidRPr="004A0F39">
        <w:rPr>
          <w:rFonts w:ascii="Times New Roman" w:hAnsi="Times New Roman" w:cs="Times New Roman"/>
          <w:spacing w:val="-3"/>
          <w:sz w:val="24"/>
          <w:szCs w:val="24"/>
        </w:rPr>
        <w:t>The relevancy of the concepts to the target audience</w:t>
      </w:r>
    </w:p>
    <w:p w:rsidRPr="005A7836" w:rsidR="003B7C38" w:rsidP="00476DC6" w:rsidRDefault="003B7C38" w14:paraId="58D17166" w14:textId="77777777">
      <w:pPr>
        <w:pStyle w:val="ListParagraph"/>
        <w:numPr>
          <w:ilvl w:val="0"/>
          <w:numId w:val="5"/>
        </w:numPr>
        <w:rPr>
          <w:rFonts w:ascii="Times New Roman" w:hAnsi="Times New Roman" w:cs="Times New Roman"/>
          <w:spacing w:val="-3"/>
          <w:sz w:val="24"/>
          <w:szCs w:val="24"/>
          <w:u w:val="single"/>
        </w:rPr>
      </w:pPr>
      <w:r w:rsidRPr="004A0F39">
        <w:rPr>
          <w:rFonts w:ascii="Times New Roman" w:hAnsi="Times New Roman" w:cs="Times New Roman"/>
          <w:spacing w:val="-3"/>
          <w:sz w:val="24"/>
          <w:szCs w:val="24"/>
        </w:rPr>
        <w:t>How motivating the concepts are to the target audience to follow through on the call-to-action, or main “ask” of the advertising</w:t>
      </w:r>
    </w:p>
    <w:p w:rsidR="003B7C38" w:rsidP="00476DC6" w:rsidRDefault="003B7C38" w14:paraId="75F8495E" w14:textId="496D18F5">
      <w:pPr>
        <w:contextualSpacing/>
        <w:rPr>
          <w:rFonts w:ascii="Times New Roman" w:hAnsi="Times New Roman" w:cs="Times New Roman"/>
          <w:sz w:val="24"/>
          <w:szCs w:val="24"/>
        </w:rPr>
      </w:pPr>
      <w:r w:rsidRPr="00176ABE">
        <w:rPr>
          <w:rFonts w:ascii="Times New Roman" w:hAnsi="Times New Roman" w:cs="Times New Roman"/>
          <w:sz w:val="24"/>
          <w:szCs w:val="24"/>
        </w:rPr>
        <w:t>For this</w:t>
      </w:r>
      <w:r>
        <w:rPr>
          <w:rFonts w:ascii="Times New Roman" w:hAnsi="Times New Roman" w:cs="Times New Roman"/>
          <w:sz w:val="24"/>
          <w:szCs w:val="24"/>
        </w:rPr>
        <w:t xml:space="preserve"> specific</w:t>
      </w:r>
      <w:r w:rsidRPr="00176ABE">
        <w:rPr>
          <w:rFonts w:ascii="Times New Roman" w:hAnsi="Times New Roman" w:cs="Times New Roman"/>
          <w:sz w:val="24"/>
          <w:szCs w:val="24"/>
        </w:rPr>
        <w:t xml:space="preserve"> information collection, focus groups will be used</w:t>
      </w:r>
      <w:r>
        <w:rPr>
          <w:rFonts w:ascii="Times New Roman" w:hAnsi="Times New Roman" w:cs="Times New Roman"/>
          <w:sz w:val="24"/>
          <w:szCs w:val="24"/>
        </w:rPr>
        <w:t xml:space="preserve"> as a qualitative research tool</w:t>
      </w:r>
      <w:r w:rsidRPr="00176ABE">
        <w:rPr>
          <w:rFonts w:ascii="Times New Roman" w:hAnsi="Times New Roman" w:cs="Times New Roman"/>
          <w:sz w:val="24"/>
          <w:szCs w:val="24"/>
        </w:rPr>
        <w:t xml:space="preserve"> to better understand parents’ and guardians’ attitudes and emotions in response to creative concepts designed to communicate information about preparing for emergencies.  </w:t>
      </w:r>
    </w:p>
    <w:p w:rsidR="00D33746" w:rsidP="00476DC6" w:rsidRDefault="00D33746" w14:paraId="7963416C" w14:textId="77777777">
      <w:pPr>
        <w:contextualSpacing/>
        <w:rPr>
          <w:rFonts w:ascii="Times New Roman" w:hAnsi="Times New Roman" w:cs="Times New Roman"/>
          <w:sz w:val="24"/>
          <w:szCs w:val="24"/>
        </w:rPr>
      </w:pPr>
    </w:p>
    <w:p w:rsidR="003B7C38" w:rsidP="00476DC6" w:rsidRDefault="003B7C38" w14:paraId="512389E4" w14:textId="588BADD3">
      <w:pPr>
        <w:contextualSpacing/>
        <w:rPr>
          <w:rFonts w:ascii="Times New Roman" w:hAnsi="Times New Roman" w:cs="Times New Roman"/>
          <w:sz w:val="24"/>
          <w:szCs w:val="24"/>
        </w:rPr>
      </w:pPr>
      <w:r w:rsidRPr="00C43320">
        <w:rPr>
          <w:rFonts w:ascii="Times New Roman" w:hAnsi="Times New Roman" w:cs="Times New Roman"/>
          <w:b/>
          <w:sz w:val="24"/>
          <w:szCs w:val="24"/>
        </w:rPr>
        <w:t xml:space="preserve">FEMA Form </w:t>
      </w:r>
      <w:r w:rsidR="0094107A">
        <w:rPr>
          <w:rFonts w:ascii="Times New Roman" w:hAnsi="Times New Roman" w:cs="Times New Roman"/>
          <w:b/>
          <w:sz w:val="24"/>
          <w:szCs w:val="24"/>
        </w:rPr>
        <w:t>FF-305-FY-21-100</w:t>
      </w:r>
      <w:r w:rsidR="00D33746">
        <w:rPr>
          <w:rFonts w:ascii="Times New Roman" w:hAnsi="Times New Roman" w:cs="Times New Roman"/>
          <w:b/>
          <w:sz w:val="24"/>
          <w:szCs w:val="24"/>
        </w:rPr>
        <w:t xml:space="preserve"> (formerly </w:t>
      </w:r>
      <w:r w:rsidRPr="00C43320">
        <w:rPr>
          <w:rFonts w:ascii="Times New Roman" w:hAnsi="Times New Roman" w:cs="Times New Roman"/>
          <w:b/>
          <w:sz w:val="24"/>
          <w:szCs w:val="24"/>
        </w:rPr>
        <w:t>008-0-21</w:t>
      </w:r>
      <w:r w:rsidR="00D33746">
        <w:rPr>
          <w:rFonts w:ascii="Times New Roman" w:hAnsi="Times New Roman" w:cs="Times New Roman"/>
          <w:b/>
          <w:sz w:val="24"/>
          <w:szCs w:val="24"/>
        </w:rPr>
        <w:t>)</w:t>
      </w:r>
      <w:r w:rsidRPr="00C43320">
        <w:rPr>
          <w:rFonts w:ascii="Times New Roman" w:hAnsi="Times New Roman" w:cs="Times New Roman"/>
          <w:b/>
          <w:sz w:val="24"/>
          <w:szCs w:val="24"/>
        </w:rPr>
        <w:t>, Recruitment Screener</w:t>
      </w:r>
      <w:r>
        <w:rPr>
          <w:rFonts w:ascii="Times New Roman" w:hAnsi="Times New Roman" w:cs="Times New Roman"/>
          <w:b/>
          <w:sz w:val="24"/>
          <w:szCs w:val="24"/>
        </w:rPr>
        <w:t xml:space="preserve"> (script)</w:t>
      </w:r>
      <w:r>
        <w:rPr>
          <w:rFonts w:ascii="Times New Roman" w:hAnsi="Times New Roman" w:cs="Times New Roman"/>
          <w:sz w:val="24"/>
          <w:szCs w:val="24"/>
        </w:rPr>
        <w:t xml:space="preserve"> – will be used to survey all potential respondents and ensure the individuals qualify to participate.  </w:t>
      </w:r>
    </w:p>
    <w:p w:rsidR="00D33746" w:rsidP="00476DC6" w:rsidRDefault="00D33746" w14:paraId="2BD35B24" w14:textId="77777777">
      <w:pPr>
        <w:contextualSpacing/>
        <w:rPr>
          <w:rFonts w:ascii="Times New Roman" w:hAnsi="Times New Roman" w:cs="Times New Roman"/>
          <w:sz w:val="24"/>
          <w:szCs w:val="24"/>
        </w:rPr>
      </w:pPr>
    </w:p>
    <w:p w:rsidRPr="00176ABE" w:rsidR="003B7C38" w:rsidP="00476DC6" w:rsidRDefault="003B7C38" w14:paraId="5B6DDBA6" w14:textId="1603D6D5">
      <w:pPr>
        <w:contextualSpacing/>
        <w:rPr>
          <w:rFonts w:ascii="Times New Roman" w:hAnsi="Times New Roman" w:cs="Times New Roman"/>
          <w:sz w:val="24"/>
          <w:szCs w:val="24"/>
        </w:rPr>
      </w:pPr>
      <w:r w:rsidRPr="00C43320">
        <w:rPr>
          <w:rFonts w:ascii="Times New Roman" w:hAnsi="Times New Roman" w:cs="Times New Roman"/>
          <w:b/>
          <w:sz w:val="24"/>
          <w:szCs w:val="24"/>
        </w:rPr>
        <w:t xml:space="preserve">FEMA Form </w:t>
      </w:r>
      <w:r w:rsidR="0094107A">
        <w:rPr>
          <w:rFonts w:ascii="Times New Roman" w:hAnsi="Times New Roman" w:cs="Times New Roman"/>
          <w:b/>
          <w:sz w:val="24"/>
          <w:szCs w:val="24"/>
        </w:rPr>
        <w:t>FF-305-FY-21-101</w:t>
      </w:r>
      <w:r w:rsidR="00D33746">
        <w:rPr>
          <w:rFonts w:ascii="Times New Roman" w:hAnsi="Times New Roman" w:cs="Times New Roman"/>
          <w:b/>
          <w:sz w:val="24"/>
          <w:szCs w:val="24"/>
        </w:rPr>
        <w:t xml:space="preserve"> (formerly </w:t>
      </w:r>
      <w:r w:rsidRPr="00C43320">
        <w:rPr>
          <w:rFonts w:ascii="Times New Roman" w:hAnsi="Times New Roman" w:cs="Times New Roman"/>
          <w:b/>
          <w:sz w:val="24"/>
          <w:szCs w:val="24"/>
        </w:rPr>
        <w:t>008-0-22</w:t>
      </w:r>
      <w:r w:rsidR="00D33746">
        <w:rPr>
          <w:rFonts w:ascii="Times New Roman" w:hAnsi="Times New Roman" w:cs="Times New Roman"/>
          <w:b/>
          <w:sz w:val="24"/>
          <w:szCs w:val="24"/>
        </w:rPr>
        <w:t>)</w:t>
      </w:r>
      <w:r w:rsidRPr="00C43320">
        <w:rPr>
          <w:rFonts w:ascii="Times New Roman" w:hAnsi="Times New Roman" w:cs="Times New Roman"/>
          <w:b/>
          <w:sz w:val="24"/>
          <w:szCs w:val="24"/>
        </w:rPr>
        <w:t>, Focus Group Discussion Guide</w:t>
      </w:r>
      <w:r>
        <w:rPr>
          <w:rFonts w:ascii="Times New Roman" w:hAnsi="Times New Roman" w:cs="Times New Roman"/>
          <w:sz w:val="24"/>
          <w:szCs w:val="24"/>
        </w:rPr>
        <w:t xml:space="preserve"> – will be used by the moderator to guide the focus group discussion and ensure the necessary information is collected.  </w:t>
      </w:r>
    </w:p>
    <w:p w:rsidR="00D33746" w:rsidP="00476DC6" w:rsidRDefault="00D33746" w14:paraId="6C54EF21" w14:textId="77777777">
      <w:pPr>
        <w:contextualSpacing/>
        <w:rPr>
          <w:rFonts w:ascii="Times New Roman" w:hAnsi="Times New Roman"/>
          <w:sz w:val="24"/>
          <w:szCs w:val="24"/>
        </w:rPr>
      </w:pPr>
    </w:p>
    <w:p w:rsidR="00562915" w:rsidP="00476DC6" w:rsidRDefault="003B7C38" w14:paraId="636DE312" w14:textId="665C30C5">
      <w:pPr>
        <w:contextualSpacing/>
        <w:rPr>
          <w:rFonts w:ascii="Times New Roman" w:hAnsi="Times New Roman"/>
          <w:sz w:val="24"/>
          <w:szCs w:val="24"/>
        </w:rPr>
      </w:pPr>
      <w:r>
        <w:rPr>
          <w:rFonts w:ascii="Times New Roman" w:hAnsi="Times New Roman"/>
          <w:sz w:val="24"/>
          <w:szCs w:val="24"/>
        </w:rPr>
        <w:t xml:space="preserve">Focus groups do not yield meaningful quantitative findings.  They can provide public input, but they do not yield data about public opinion that can be generalized to the population at large.  As such, they cannot be used to drive the development of policies, programs, and services.  </w:t>
      </w:r>
    </w:p>
    <w:p w:rsidRPr="006625E7" w:rsidR="00D33746" w:rsidP="00476DC6" w:rsidRDefault="00D33746" w14:paraId="79C7D459" w14:textId="77777777">
      <w:pPr>
        <w:contextualSpacing/>
        <w:rPr>
          <w:rFonts w:ascii="Times New Roman" w:hAnsi="Times New Roman" w:cs="Times New Roman"/>
          <w:sz w:val="24"/>
          <w:szCs w:val="24"/>
        </w:rPr>
      </w:pPr>
    </w:p>
    <w:p w:rsidRPr="006625E7" w:rsidR="00562915" w:rsidP="00476DC6" w:rsidRDefault="00562915" w14:paraId="09AD246D"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33746" w:rsidP="00476DC6" w:rsidRDefault="00D33746" w14:paraId="2C957A51" w14:textId="77777777">
      <w:pPr>
        <w:contextualSpacing/>
        <w:rPr>
          <w:rFonts w:ascii="Times New Roman" w:hAnsi="Times New Roman"/>
          <w:sz w:val="24"/>
          <w:szCs w:val="24"/>
        </w:rPr>
      </w:pPr>
    </w:p>
    <w:p w:rsidR="00562915" w:rsidP="00476DC6" w:rsidRDefault="003B7C38" w14:paraId="525B18E0" w14:textId="7D823603">
      <w:pPr>
        <w:contextualSpacing/>
        <w:rPr>
          <w:rFonts w:ascii="Times New Roman" w:hAnsi="Times New Roman"/>
          <w:sz w:val="24"/>
          <w:szCs w:val="24"/>
        </w:rPr>
      </w:pPr>
      <w:r w:rsidRPr="006F07BB">
        <w:rPr>
          <w:rFonts w:ascii="Times New Roman" w:hAnsi="Times New Roman"/>
          <w:sz w:val="24"/>
          <w:szCs w:val="24"/>
        </w:rPr>
        <w:t xml:space="preserve">Focus group studies are directed group discussions that enable skilled observers to infer the underlying views and assumptions of the group. </w:t>
      </w:r>
      <w:r>
        <w:rPr>
          <w:rFonts w:ascii="Times New Roman" w:hAnsi="Times New Roman"/>
          <w:sz w:val="24"/>
          <w:szCs w:val="24"/>
        </w:rPr>
        <w:t xml:space="preserve"> </w:t>
      </w:r>
      <w:r w:rsidRPr="006F07BB">
        <w:rPr>
          <w:rFonts w:ascii="Times New Roman" w:hAnsi="Times New Roman"/>
          <w:sz w:val="24"/>
          <w:szCs w:val="24"/>
        </w:rPr>
        <w:t xml:space="preserve">To facilitate interpretation, </w:t>
      </w:r>
      <w:r>
        <w:rPr>
          <w:rFonts w:ascii="Times New Roman" w:hAnsi="Times New Roman"/>
          <w:sz w:val="24"/>
          <w:szCs w:val="24"/>
        </w:rPr>
        <w:t xml:space="preserve">the focus group </w:t>
      </w:r>
      <w:r w:rsidRPr="006F07BB">
        <w:rPr>
          <w:rFonts w:ascii="Times New Roman" w:hAnsi="Times New Roman"/>
          <w:sz w:val="24"/>
          <w:szCs w:val="24"/>
        </w:rPr>
        <w:t>discussions</w:t>
      </w:r>
      <w:r>
        <w:rPr>
          <w:rFonts w:ascii="Times New Roman" w:hAnsi="Times New Roman"/>
          <w:sz w:val="24"/>
          <w:szCs w:val="24"/>
        </w:rPr>
        <w:t xml:space="preserve"> </w:t>
      </w:r>
      <w:r w:rsidRPr="006F07BB">
        <w:rPr>
          <w:rFonts w:ascii="Times New Roman" w:hAnsi="Times New Roman"/>
          <w:sz w:val="24"/>
          <w:szCs w:val="24"/>
        </w:rPr>
        <w:t>are recorded and videotaped so that both a visual record and written transcript of the discussion are available for review.</w:t>
      </w:r>
    </w:p>
    <w:p w:rsidRPr="003B7C38" w:rsidR="00D33746" w:rsidP="00476DC6" w:rsidRDefault="00D33746" w14:paraId="075F17F7" w14:textId="77777777">
      <w:pPr>
        <w:contextualSpacing/>
        <w:rPr>
          <w:rFonts w:ascii="Times New Roman" w:hAnsi="Times New Roman" w:cs="Times New Roman"/>
          <w:b/>
          <w:bCs/>
          <w:sz w:val="24"/>
          <w:szCs w:val="24"/>
        </w:rPr>
      </w:pPr>
    </w:p>
    <w:p w:rsidRPr="006625E7" w:rsidR="00562915" w:rsidP="00476DC6" w:rsidRDefault="00562915" w14:paraId="0BD63AD2" w14:textId="77777777">
      <w:pPr>
        <w:contextualSpacing/>
        <w:rPr>
          <w:rFonts w:ascii="Times New Roman" w:hAnsi="Times New Roman" w:cs="Times New Roman"/>
          <w:sz w:val="24"/>
          <w:szCs w:val="24"/>
        </w:rPr>
      </w:pPr>
      <w:r w:rsidRPr="7BCE8E7C">
        <w:rPr>
          <w:rFonts w:ascii="Times New Roman" w:hAnsi="Times New Roman" w:cs="Times New Roman"/>
          <w:sz w:val="24"/>
          <w:szCs w:val="24"/>
        </w:rPr>
        <w:fldChar w:fldCharType="begin"/>
      </w:r>
      <w:r w:rsidRPr="7BCE8E7C">
        <w:rPr>
          <w:rFonts w:ascii="Times New Roman" w:hAnsi="Times New Roman" w:cs="Times New Roman"/>
          <w:sz w:val="24"/>
          <w:szCs w:val="24"/>
        </w:rPr>
        <w:instrText>ADVANCE \R 0.95</w:instrText>
      </w:r>
      <w:r w:rsidRPr="7BCE8E7C">
        <w:rPr>
          <w:rFonts w:ascii="Times New Roman" w:hAnsi="Times New Roman" w:cs="Times New Roman"/>
          <w:sz w:val="24"/>
          <w:szCs w:val="24"/>
        </w:rPr>
        <w:fldChar w:fldCharType="end"/>
      </w:r>
      <w:r w:rsidRPr="7BCE8E7C">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7BCE8E7C">
        <w:rPr>
          <w:rFonts w:ascii="Times New Roman" w:hAnsi="Times New Roman" w:cs="Times New Roman"/>
          <w:sz w:val="24"/>
          <w:szCs w:val="24"/>
        </w:rPr>
        <w:fldChar w:fldCharType="begin"/>
      </w:r>
      <w:r w:rsidRPr="7BCE8E7C">
        <w:rPr>
          <w:rFonts w:ascii="Times New Roman" w:hAnsi="Times New Roman" w:cs="Times New Roman"/>
          <w:sz w:val="24"/>
          <w:szCs w:val="24"/>
        </w:rPr>
        <w:instrText>ADVANCE \R 0.95</w:instrText>
      </w:r>
      <w:r w:rsidRPr="7BCE8E7C">
        <w:rPr>
          <w:rFonts w:ascii="Times New Roman" w:hAnsi="Times New Roman" w:cs="Times New Roman"/>
          <w:sz w:val="24"/>
          <w:szCs w:val="24"/>
        </w:rPr>
        <w:fldChar w:fldCharType="end"/>
      </w:r>
    </w:p>
    <w:p w:rsidR="00D33746" w:rsidP="00476DC6" w:rsidRDefault="00D33746" w14:paraId="43AFA708" w14:textId="77777777">
      <w:pPr>
        <w:contextualSpacing/>
        <w:rPr>
          <w:rFonts w:ascii="Times New Roman" w:hAnsi="Times New Roman" w:cs="Times New Roman"/>
          <w:sz w:val="24"/>
          <w:szCs w:val="24"/>
        </w:rPr>
      </w:pPr>
    </w:p>
    <w:p w:rsidR="002B2B7C" w:rsidP="00476DC6" w:rsidRDefault="003B7C38" w14:paraId="349B3DEA" w14:textId="44A7A769">
      <w:pPr>
        <w:contextualSpacing/>
        <w:rPr>
          <w:rFonts w:ascii="Times New Roman" w:hAnsi="Times New Roman" w:cs="Times New Roman"/>
          <w:sz w:val="24"/>
          <w:szCs w:val="24"/>
        </w:rPr>
      </w:pPr>
      <w:r w:rsidRPr="00822426">
        <w:rPr>
          <w:rFonts w:ascii="Times New Roman" w:hAnsi="Times New Roman" w:cs="Times New Roman"/>
          <w:sz w:val="24"/>
          <w:szCs w:val="24"/>
        </w:rPr>
        <w:t>This information is not collected in any form, and therefore is not duplicated elsewhere.</w:t>
      </w:r>
    </w:p>
    <w:p w:rsidRPr="006625E7" w:rsidR="00D33746" w:rsidP="00476DC6" w:rsidRDefault="00D33746" w14:paraId="6ECE4840" w14:textId="77777777">
      <w:pPr>
        <w:contextualSpacing/>
        <w:rPr>
          <w:rFonts w:ascii="Times New Roman" w:hAnsi="Times New Roman" w:cs="Times New Roman"/>
          <w:sz w:val="24"/>
          <w:szCs w:val="24"/>
        </w:rPr>
      </w:pPr>
    </w:p>
    <w:p w:rsidRPr="006625E7" w:rsidR="00562915" w:rsidP="00476DC6" w:rsidRDefault="00562915" w14:paraId="42A3199E"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D33746" w:rsidP="00476DC6" w:rsidRDefault="00D33746" w14:paraId="4C71BE34" w14:textId="77777777">
      <w:pPr>
        <w:contextualSpacing/>
        <w:rPr>
          <w:rFonts w:ascii="Times New Roman" w:hAnsi="Times New Roman" w:cs="Times New Roman"/>
          <w:spacing w:val="-3"/>
          <w:sz w:val="24"/>
          <w:szCs w:val="24"/>
        </w:rPr>
      </w:pPr>
    </w:p>
    <w:p w:rsidR="003B7C38" w:rsidP="00476DC6" w:rsidRDefault="003B7C38" w14:paraId="3F43FFBA" w14:textId="7AB6A8AC">
      <w:pPr>
        <w:contextualSpacing/>
        <w:rPr>
          <w:rFonts w:ascii="Times New Roman" w:hAnsi="Times New Roman" w:cs="Times New Roman"/>
          <w:spacing w:val="-3"/>
          <w:sz w:val="24"/>
          <w:szCs w:val="24"/>
        </w:rPr>
      </w:pPr>
      <w:r w:rsidRPr="00472692">
        <w:rPr>
          <w:rFonts w:ascii="Times New Roman" w:hAnsi="Times New Roman" w:cs="Times New Roman"/>
          <w:spacing w:val="-3"/>
          <w:sz w:val="24"/>
          <w:szCs w:val="24"/>
        </w:rPr>
        <w:t xml:space="preserve">This information collection does not have an impact on small businesses or other small entities.  </w:t>
      </w:r>
    </w:p>
    <w:p w:rsidRPr="006625E7" w:rsidR="002B2B7C" w:rsidP="00476DC6" w:rsidRDefault="002B2B7C" w14:paraId="061A938D" w14:textId="77777777">
      <w:pPr>
        <w:tabs>
          <w:tab w:val="left" w:pos="360"/>
        </w:tabs>
        <w:contextualSpacing/>
        <w:rPr>
          <w:rFonts w:ascii="Times New Roman" w:hAnsi="Times New Roman" w:cs="Times New Roman"/>
          <w:spacing w:val="-3"/>
          <w:sz w:val="24"/>
          <w:szCs w:val="24"/>
        </w:rPr>
      </w:pPr>
    </w:p>
    <w:p w:rsidRPr="006625E7" w:rsidR="00562915" w:rsidP="00476DC6" w:rsidRDefault="00562915" w14:paraId="449B30D5"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D33746" w:rsidP="00476DC6" w:rsidRDefault="00D33746" w14:paraId="4197A4FD" w14:textId="77777777">
      <w:pPr>
        <w:contextualSpacing/>
        <w:rPr>
          <w:rFonts w:ascii="Times New Roman" w:hAnsi="Times New Roman" w:cs="Times New Roman"/>
          <w:sz w:val="24"/>
          <w:szCs w:val="24"/>
        </w:rPr>
      </w:pPr>
    </w:p>
    <w:p w:rsidRPr="007337EF" w:rsidR="003B7C38" w:rsidP="00476DC6" w:rsidRDefault="003B7C38" w14:paraId="18CFC697" w14:textId="429AA423">
      <w:pPr>
        <w:contextualSpacing/>
        <w:rPr>
          <w:rFonts w:ascii="Times New Roman" w:hAnsi="Times New Roman" w:cs="Times New Roman"/>
          <w:spacing w:val="-3"/>
          <w:sz w:val="24"/>
          <w:szCs w:val="24"/>
        </w:rPr>
      </w:pPr>
      <w:r w:rsidRPr="00176ABE">
        <w:rPr>
          <w:rFonts w:ascii="Times New Roman" w:hAnsi="Times New Roman" w:cs="Times New Roman"/>
          <w:sz w:val="24"/>
          <w:szCs w:val="24"/>
        </w:rPr>
        <w:t xml:space="preserve">If this information is not collected, a vital link in gathering information by FEMA to develop appropriate </w:t>
      </w:r>
      <w:r>
        <w:rPr>
          <w:rFonts w:ascii="Times New Roman" w:hAnsi="Times New Roman" w:cs="Times New Roman"/>
          <w:sz w:val="24"/>
          <w:szCs w:val="24"/>
        </w:rPr>
        <w:t xml:space="preserve">creative </w:t>
      </w:r>
      <w:r w:rsidRPr="00176ABE">
        <w:rPr>
          <w:rFonts w:ascii="Times New Roman" w:hAnsi="Times New Roman" w:cs="Times New Roman"/>
          <w:sz w:val="24"/>
          <w:szCs w:val="24"/>
        </w:rPr>
        <w:t xml:space="preserve">messages will be missed.  </w:t>
      </w:r>
    </w:p>
    <w:p w:rsidR="00D33746" w:rsidP="00476DC6" w:rsidRDefault="00D33746" w14:paraId="527A1769" w14:textId="77777777">
      <w:pPr>
        <w:contextualSpacing/>
        <w:rPr>
          <w:rFonts w:ascii="Times New Roman" w:hAnsi="Times New Roman" w:cs="Times New Roman"/>
          <w:spacing w:val="-3"/>
          <w:sz w:val="24"/>
          <w:szCs w:val="24"/>
        </w:rPr>
      </w:pPr>
    </w:p>
    <w:p w:rsidR="003B7C38" w:rsidP="00476DC6" w:rsidRDefault="003B7C38" w14:paraId="760246F9" w14:textId="3EE0585C">
      <w:pPr>
        <w:contextualSpacing/>
        <w:rPr>
          <w:rFonts w:ascii="Times New Roman" w:hAnsi="Times New Roman" w:cs="Times New Roman"/>
          <w:spacing w:val="-3"/>
          <w:sz w:val="24"/>
          <w:szCs w:val="24"/>
        </w:rPr>
      </w:pPr>
      <w:r w:rsidRPr="00AE4760">
        <w:rPr>
          <w:rFonts w:ascii="Times New Roman" w:hAnsi="Times New Roman" w:cs="Times New Roman"/>
          <w:spacing w:val="-3"/>
          <w:sz w:val="24"/>
          <w:szCs w:val="24"/>
        </w:rPr>
        <w:t xml:space="preserve">Without examining the reactions of </w:t>
      </w:r>
      <w:r>
        <w:rPr>
          <w:rFonts w:ascii="Times New Roman" w:hAnsi="Times New Roman" w:cs="Times New Roman"/>
          <w:spacing w:val="-3"/>
          <w:sz w:val="24"/>
          <w:szCs w:val="24"/>
        </w:rPr>
        <w:t>parents and guardians</w:t>
      </w:r>
      <w:r w:rsidRPr="00AE4760">
        <w:rPr>
          <w:rFonts w:ascii="Times New Roman" w:hAnsi="Times New Roman" w:cs="Times New Roman"/>
          <w:spacing w:val="-3"/>
          <w:sz w:val="24"/>
          <w:szCs w:val="24"/>
        </w:rPr>
        <w:t xml:space="preserve"> to various creative approaches, </w:t>
      </w:r>
      <w:r>
        <w:rPr>
          <w:rFonts w:ascii="Times New Roman" w:hAnsi="Times New Roman" w:cs="Times New Roman"/>
          <w:spacing w:val="-3"/>
          <w:sz w:val="24"/>
          <w:szCs w:val="24"/>
        </w:rPr>
        <w:t xml:space="preserve">FEMA </w:t>
      </w:r>
      <w:r w:rsidRPr="00AE4760">
        <w:rPr>
          <w:rFonts w:ascii="Times New Roman" w:hAnsi="Times New Roman" w:cs="Times New Roman"/>
          <w:spacing w:val="-3"/>
          <w:sz w:val="24"/>
          <w:szCs w:val="24"/>
        </w:rPr>
        <w:t xml:space="preserve">cannot adequately determine which approaches are most likely to resonate with these audiences and to ultimately </w:t>
      </w:r>
      <w:r>
        <w:rPr>
          <w:rFonts w:ascii="Times New Roman" w:hAnsi="Times New Roman" w:cs="Times New Roman"/>
          <w:spacing w:val="-3"/>
          <w:sz w:val="24"/>
          <w:szCs w:val="24"/>
        </w:rPr>
        <w:t>increase preparedness behavior in the United States</w:t>
      </w:r>
      <w:r w:rsidRPr="00AE4760">
        <w:rPr>
          <w:rFonts w:ascii="Times New Roman" w:hAnsi="Times New Roman" w:cs="Times New Roman"/>
          <w:spacing w:val="-3"/>
          <w:sz w:val="24"/>
          <w:szCs w:val="24"/>
        </w:rPr>
        <w:t xml:space="preserve">. </w:t>
      </w:r>
      <w:r w:rsidR="00D33746">
        <w:rPr>
          <w:rFonts w:ascii="Times New Roman" w:hAnsi="Times New Roman" w:cs="Times New Roman"/>
          <w:spacing w:val="-3"/>
          <w:sz w:val="24"/>
          <w:szCs w:val="24"/>
        </w:rPr>
        <w:t xml:space="preserve"> </w:t>
      </w:r>
      <w:r w:rsidRPr="00AE4760">
        <w:rPr>
          <w:rFonts w:ascii="Times New Roman" w:hAnsi="Times New Roman" w:cs="Times New Roman"/>
          <w:spacing w:val="-3"/>
          <w:sz w:val="24"/>
          <w:szCs w:val="24"/>
        </w:rPr>
        <w:t xml:space="preserve">Without the information obtained from </w:t>
      </w:r>
      <w:r>
        <w:rPr>
          <w:rFonts w:ascii="Times New Roman" w:hAnsi="Times New Roman" w:cs="Times New Roman"/>
          <w:spacing w:val="-3"/>
          <w:sz w:val="24"/>
          <w:szCs w:val="24"/>
        </w:rPr>
        <w:t>this data collection, FEMA</w:t>
      </w:r>
      <w:r w:rsidRPr="00AE4760">
        <w:rPr>
          <w:rFonts w:ascii="Times New Roman" w:hAnsi="Times New Roman" w:cs="Times New Roman"/>
          <w:spacing w:val="-3"/>
          <w:sz w:val="24"/>
          <w:szCs w:val="24"/>
        </w:rPr>
        <w:t xml:space="preserve"> may make assumptions about attitudes, knowledge, and understanding of proposed messages that are not accurate or useful.</w:t>
      </w:r>
      <w:r>
        <w:rPr>
          <w:rFonts w:ascii="Times New Roman" w:hAnsi="Times New Roman" w:cs="Times New Roman"/>
          <w:spacing w:val="-3"/>
          <w:sz w:val="24"/>
          <w:szCs w:val="24"/>
        </w:rPr>
        <w:t xml:space="preserve"> </w:t>
      </w:r>
      <w:r w:rsidR="00D33746">
        <w:rPr>
          <w:rFonts w:ascii="Times New Roman" w:hAnsi="Times New Roman" w:cs="Times New Roman"/>
          <w:spacing w:val="-3"/>
          <w:sz w:val="24"/>
          <w:szCs w:val="24"/>
        </w:rPr>
        <w:t xml:space="preserve"> </w:t>
      </w:r>
      <w:r>
        <w:rPr>
          <w:rFonts w:ascii="Times New Roman" w:hAnsi="Times New Roman" w:cs="Times New Roman"/>
          <w:sz w:val="24"/>
          <w:szCs w:val="24"/>
        </w:rPr>
        <w:t>The agency could potentially waste time and resources pursuing ineffective approaches.</w:t>
      </w:r>
    </w:p>
    <w:p w:rsidRPr="006625E7" w:rsidR="002B2B7C" w:rsidP="00476DC6" w:rsidRDefault="002B2B7C" w14:paraId="10AD4674" w14:textId="77777777">
      <w:pPr>
        <w:contextualSpacing/>
        <w:rPr>
          <w:rFonts w:ascii="Times New Roman" w:hAnsi="Times New Roman" w:cs="Times New Roman"/>
          <w:spacing w:val="-3"/>
          <w:sz w:val="24"/>
          <w:szCs w:val="24"/>
        </w:rPr>
      </w:pPr>
    </w:p>
    <w:p w:rsidR="00562915" w:rsidP="00476DC6" w:rsidRDefault="00562915" w14:paraId="62749945" w14:textId="52907E6C">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D33746" w:rsidP="00476DC6" w:rsidRDefault="00D33746" w14:paraId="0C4EDA04" w14:textId="77777777">
      <w:pPr>
        <w:contextualSpacing/>
        <w:rPr>
          <w:rFonts w:ascii="Times New Roman" w:hAnsi="Times New Roman" w:cs="Times New Roman"/>
          <w:b/>
          <w:bCs/>
          <w:sz w:val="24"/>
          <w:szCs w:val="24"/>
        </w:rPr>
      </w:pPr>
    </w:p>
    <w:p w:rsidRPr="006625E7" w:rsidR="00562915" w:rsidP="00476DC6" w:rsidRDefault="00562915" w14:paraId="2E28D0B2" w14:textId="77777777">
      <w:pPr>
        <w:numPr>
          <w:ilvl w:val="0"/>
          <w:numId w:val="2"/>
        </w:numPr>
        <w:spacing w:after="0"/>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P="00476DC6" w:rsidRDefault="002B2B7C" w14:paraId="6EDB1454" w14:textId="56A6318B">
      <w:pPr>
        <w:spacing w:after="0"/>
        <w:contextualSpacing/>
        <w:rPr>
          <w:rFonts w:ascii="Times New Roman" w:hAnsi="Times New Roman" w:cs="Times New Roman"/>
          <w:sz w:val="24"/>
          <w:szCs w:val="24"/>
        </w:rPr>
      </w:pPr>
    </w:p>
    <w:p w:rsidR="00D33746" w:rsidP="00476DC6" w:rsidRDefault="00D33746" w14:paraId="42CD21A5" w14:textId="77777777">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t xml:space="preserve">This information collection is conducted in a manner consistent with the guidelines in </w:t>
      </w:r>
      <w:r>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555AF9" w:rsidR="00D33746" w:rsidP="00476DC6" w:rsidRDefault="00D33746" w14:paraId="40C78F31" w14:textId="77777777">
      <w:pPr>
        <w:spacing w:after="0"/>
        <w:contextualSpacing/>
        <w:rPr>
          <w:rFonts w:ascii="Times New Roman" w:hAnsi="Times New Roman" w:cs="Times New Roman"/>
          <w:sz w:val="24"/>
          <w:szCs w:val="24"/>
        </w:rPr>
      </w:pPr>
    </w:p>
    <w:p w:rsidR="00562915" w:rsidP="00476DC6" w:rsidRDefault="00562915" w14:paraId="65A7C849" w14:textId="3FAA96EA">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33746" w:rsidP="00476DC6" w:rsidRDefault="00D33746" w14:paraId="0E6C7284" w14:textId="010064A9">
      <w:pPr>
        <w:contextualSpacing/>
        <w:rPr>
          <w:rFonts w:ascii="Times New Roman" w:hAnsi="Times New Roman" w:cs="Times New Roman"/>
          <w:sz w:val="24"/>
          <w:szCs w:val="24"/>
        </w:rPr>
      </w:pPr>
    </w:p>
    <w:p w:rsidR="00D33746" w:rsidP="00476DC6" w:rsidRDefault="00D33746" w14:paraId="4C8648DD" w14:textId="77777777">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t xml:space="preserve">This information collection is conducted in a manner consistent with the guidelines in </w:t>
      </w:r>
      <w:r>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6625E7" w:rsidR="00D33746" w:rsidP="00476DC6" w:rsidRDefault="00D33746" w14:paraId="07225E3F" w14:textId="77777777">
      <w:pPr>
        <w:contextualSpacing/>
        <w:rPr>
          <w:rFonts w:ascii="Times New Roman" w:hAnsi="Times New Roman" w:cs="Times New Roman"/>
          <w:sz w:val="24"/>
          <w:szCs w:val="24"/>
        </w:rPr>
      </w:pPr>
    </w:p>
    <w:p w:rsidRPr="006625E7" w:rsidR="00562915" w:rsidP="00476DC6" w:rsidRDefault="00562915" w14:paraId="70BB7667" w14:textId="77777777">
      <w:pPr>
        <w:numPr>
          <w:ilvl w:val="0"/>
          <w:numId w:val="3"/>
        </w:num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P="00476DC6" w:rsidRDefault="00562915" w14:paraId="62BA3E1C" w14:textId="29DE1B78">
      <w:pPr>
        <w:contextualSpacing/>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D33746" w:rsidP="00476DC6" w:rsidRDefault="00D33746" w14:paraId="48D08B1B" w14:textId="08D08646">
      <w:pPr>
        <w:contextualSpacing/>
        <w:rPr>
          <w:rFonts w:ascii="Times New Roman" w:hAnsi="Times New Roman" w:cs="Times New Roman"/>
          <w:sz w:val="24"/>
          <w:szCs w:val="24"/>
        </w:rPr>
      </w:pPr>
    </w:p>
    <w:p w:rsidR="00D33746" w:rsidP="00476DC6" w:rsidRDefault="00D33746" w14:paraId="3CD636C8" w14:textId="77777777">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lastRenderedPageBreak/>
        <w:t xml:space="preserve">This information collection is conducted in a manner consistent with the guidelines in </w:t>
      </w:r>
      <w:r>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6625E7" w:rsidR="00D33746" w:rsidP="00476DC6" w:rsidRDefault="00D33746" w14:paraId="42BBE1E7" w14:textId="77777777">
      <w:pPr>
        <w:contextualSpacing/>
        <w:rPr>
          <w:rFonts w:ascii="Times New Roman" w:hAnsi="Times New Roman" w:cs="Times New Roman"/>
          <w:sz w:val="24"/>
          <w:szCs w:val="24"/>
        </w:rPr>
      </w:pPr>
    </w:p>
    <w:p w:rsidRPr="006625E7" w:rsidR="00562915" w:rsidP="00476DC6" w:rsidRDefault="00562915" w14:paraId="1DED9935" w14:textId="77777777">
      <w:pPr>
        <w:numPr>
          <w:ilvl w:val="0"/>
          <w:numId w:val="3"/>
        </w:num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476DC6" w:rsidRDefault="00562915" w14:paraId="3F1B4259" w14:textId="037573B6">
      <w:pPr>
        <w:contextualSpacing/>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33746" w:rsidP="00476DC6" w:rsidRDefault="00D33746" w14:paraId="4BE4CBFB" w14:textId="236E0093">
      <w:pPr>
        <w:contextualSpacing/>
        <w:rPr>
          <w:rFonts w:ascii="Times New Roman" w:hAnsi="Times New Roman" w:cs="Times New Roman"/>
          <w:sz w:val="24"/>
          <w:szCs w:val="24"/>
        </w:rPr>
      </w:pPr>
    </w:p>
    <w:p w:rsidR="00D33746" w:rsidP="00476DC6" w:rsidRDefault="00D33746" w14:paraId="2636365E" w14:textId="77777777">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t xml:space="preserve">This information collection is conducted in a manner consistent with the guidelines in </w:t>
      </w:r>
      <w:r>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6625E7" w:rsidR="00D33746" w:rsidP="00476DC6" w:rsidRDefault="00D33746" w14:paraId="4E18BDCD" w14:textId="77777777">
      <w:pPr>
        <w:contextualSpacing/>
        <w:rPr>
          <w:rFonts w:ascii="Times New Roman" w:hAnsi="Times New Roman" w:cs="Times New Roman"/>
          <w:sz w:val="24"/>
          <w:szCs w:val="24"/>
        </w:rPr>
      </w:pPr>
    </w:p>
    <w:p w:rsidRPr="006625E7" w:rsidR="00562915" w:rsidP="00476DC6" w:rsidRDefault="00562915" w14:paraId="13CD1DBC" w14:textId="77777777">
      <w:pPr>
        <w:numPr>
          <w:ilvl w:val="0"/>
          <w:numId w:val="3"/>
        </w:num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P="00476DC6" w:rsidRDefault="00562915" w14:paraId="3EFA8120" w14:textId="2372453C">
      <w:pPr>
        <w:contextualSpacing/>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33746" w:rsidP="00476DC6" w:rsidRDefault="00D33746" w14:paraId="71D6DB98" w14:textId="40CAC359">
      <w:pPr>
        <w:contextualSpacing/>
        <w:rPr>
          <w:rFonts w:ascii="Times New Roman" w:hAnsi="Times New Roman" w:cs="Times New Roman"/>
          <w:sz w:val="24"/>
          <w:szCs w:val="24"/>
        </w:rPr>
      </w:pPr>
    </w:p>
    <w:p w:rsidR="00D33746" w:rsidP="00476DC6" w:rsidRDefault="00D33746" w14:paraId="6303CA1F" w14:textId="77777777">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t xml:space="preserve">This information collection is conducted in a manner consistent with the guidelines in </w:t>
      </w:r>
      <w:r>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6625E7" w:rsidR="00D33746" w:rsidP="00476DC6" w:rsidRDefault="00D33746" w14:paraId="3DB4FABC" w14:textId="77777777">
      <w:pPr>
        <w:contextualSpacing/>
        <w:rPr>
          <w:rFonts w:ascii="Times New Roman" w:hAnsi="Times New Roman" w:cs="Times New Roman"/>
          <w:sz w:val="24"/>
          <w:szCs w:val="24"/>
        </w:rPr>
      </w:pPr>
    </w:p>
    <w:p w:rsidRPr="006625E7" w:rsidR="00562915" w:rsidP="00476DC6" w:rsidRDefault="00562915" w14:paraId="2B387B92" w14:textId="77777777">
      <w:pPr>
        <w:spacing w:after="0"/>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476DC6" w:rsidRDefault="00562915" w14:paraId="30E96CCD" w14:textId="77777777">
      <w:pPr>
        <w:spacing w:after="0"/>
        <w:contextualSpacing/>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P="00476DC6" w:rsidRDefault="002B2B7C" w14:paraId="05FFC95F" w14:textId="6A09C367">
      <w:pPr>
        <w:spacing w:after="0"/>
        <w:contextualSpacing/>
        <w:rPr>
          <w:rFonts w:ascii="Times New Roman" w:hAnsi="Times New Roman" w:cs="Times New Roman"/>
          <w:sz w:val="24"/>
          <w:szCs w:val="24"/>
        </w:rPr>
      </w:pPr>
    </w:p>
    <w:p w:rsidR="00D33746" w:rsidP="00476DC6" w:rsidRDefault="00D33746" w14:paraId="1E410E35" w14:textId="77777777">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t xml:space="preserve">This information collection is conducted in a manner consistent with the guidelines in </w:t>
      </w:r>
      <w:r>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6625E7" w:rsidR="00D33746" w:rsidP="00476DC6" w:rsidRDefault="00D33746" w14:paraId="139A371D" w14:textId="77777777">
      <w:pPr>
        <w:spacing w:after="0"/>
        <w:contextualSpacing/>
        <w:rPr>
          <w:rFonts w:ascii="Times New Roman" w:hAnsi="Times New Roman" w:cs="Times New Roman"/>
          <w:sz w:val="24"/>
          <w:szCs w:val="24"/>
        </w:rPr>
      </w:pPr>
    </w:p>
    <w:p w:rsidR="00562915" w:rsidP="00476DC6" w:rsidRDefault="00562915" w14:paraId="40DCED45" w14:textId="5AB35D63">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33746" w:rsidP="00476DC6" w:rsidRDefault="00D33746" w14:paraId="43107949" w14:textId="77777777">
      <w:pPr>
        <w:spacing w:after="0"/>
        <w:contextualSpacing/>
        <w:rPr>
          <w:rFonts w:ascii="Times New Roman" w:hAnsi="Times New Roman" w:cs="Times New Roman"/>
          <w:bCs/>
          <w:sz w:val="24"/>
          <w:szCs w:val="24"/>
        </w:rPr>
      </w:pPr>
    </w:p>
    <w:p w:rsidR="00D33746" w:rsidP="00476DC6" w:rsidRDefault="00D33746" w14:paraId="6A340728" w14:textId="69036A43">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t xml:space="preserve">This information collection is conducted in a manner consistent with the guidelines in </w:t>
      </w:r>
      <w:r>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6625E7" w:rsidR="00D33746" w:rsidP="00476DC6" w:rsidRDefault="00D33746" w14:paraId="2E1292E1" w14:textId="77777777">
      <w:pPr>
        <w:contextualSpacing/>
        <w:rPr>
          <w:rFonts w:ascii="Times New Roman" w:hAnsi="Times New Roman" w:cs="Times New Roman"/>
          <w:sz w:val="24"/>
          <w:szCs w:val="24"/>
        </w:rPr>
      </w:pPr>
    </w:p>
    <w:p w:rsidR="00562915" w:rsidP="00476DC6" w:rsidRDefault="00562915" w14:paraId="76874CE6" w14:textId="68F0D1F8">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33746" w:rsidP="00476DC6" w:rsidRDefault="00D33746" w14:paraId="34EF6E91" w14:textId="77777777">
      <w:pPr>
        <w:spacing w:after="0"/>
        <w:contextualSpacing/>
        <w:rPr>
          <w:rFonts w:ascii="Times New Roman" w:hAnsi="Times New Roman" w:cs="Times New Roman"/>
          <w:bCs/>
          <w:sz w:val="24"/>
          <w:szCs w:val="24"/>
        </w:rPr>
      </w:pPr>
    </w:p>
    <w:p w:rsidR="003B7C38" w:rsidP="00476DC6" w:rsidRDefault="003B7C38" w14:paraId="09201C20" w14:textId="60718E2F">
      <w:pPr>
        <w:spacing w:after="0"/>
        <w:contextualSpacing/>
        <w:rPr>
          <w:rFonts w:ascii="Times New Roman" w:hAnsi="Times New Roman" w:cs="Times New Roman"/>
          <w:bCs/>
          <w:sz w:val="24"/>
          <w:szCs w:val="24"/>
        </w:rPr>
      </w:pPr>
      <w:r w:rsidRPr="003D0A2F">
        <w:rPr>
          <w:rFonts w:ascii="Times New Roman" w:hAnsi="Times New Roman" w:cs="Times New Roman"/>
          <w:bCs/>
          <w:sz w:val="24"/>
          <w:szCs w:val="24"/>
        </w:rPr>
        <w:t xml:space="preserve">This information collection is conducted in a manner consistent with the guidelines in </w:t>
      </w:r>
      <w:r w:rsidR="00D33746">
        <w:rPr>
          <w:rFonts w:ascii="Times New Roman" w:hAnsi="Times New Roman" w:cs="Times New Roman"/>
          <w:bCs/>
          <w:sz w:val="24"/>
          <w:szCs w:val="24"/>
        </w:rPr>
        <w:br/>
      </w:r>
      <w:r w:rsidRPr="003D0A2F">
        <w:rPr>
          <w:rFonts w:ascii="Times New Roman" w:hAnsi="Times New Roman" w:cs="Times New Roman"/>
          <w:bCs/>
          <w:sz w:val="24"/>
          <w:szCs w:val="24"/>
        </w:rPr>
        <w:t>5</w:t>
      </w:r>
      <w:r>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Pr>
          <w:rFonts w:ascii="Times New Roman" w:hAnsi="Times New Roman" w:cs="Times New Roman"/>
          <w:bCs/>
          <w:sz w:val="24"/>
          <w:szCs w:val="24"/>
        </w:rPr>
        <w:t xml:space="preserve">  </w:t>
      </w:r>
    </w:p>
    <w:p w:rsidRPr="006625E7" w:rsidR="003B7C38" w:rsidP="00476DC6" w:rsidRDefault="003B7C38" w14:paraId="79B3FDE4" w14:textId="77777777">
      <w:pPr>
        <w:contextualSpacing/>
        <w:rPr>
          <w:rFonts w:ascii="Times New Roman" w:hAnsi="Times New Roman" w:cs="Times New Roman"/>
          <w:sz w:val="24"/>
          <w:szCs w:val="24"/>
        </w:rPr>
      </w:pPr>
    </w:p>
    <w:p w:rsidRPr="006625E7" w:rsidR="00562915" w:rsidP="00476DC6" w:rsidRDefault="00562915" w14:paraId="2EB667CF" w14:textId="48841F8C">
      <w:pPr>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762767" w:rsidP="00476DC6" w:rsidRDefault="00762767" w14:paraId="05FB55EA" w14:textId="087AD887">
      <w:pPr>
        <w:contextualSpacing/>
        <w:rPr>
          <w:rFonts w:ascii="Times New Roman" w:hAnsi="Times New Roman" w:cs="Times New Roman"/>
          <w:b/>
          <w:bCs/>
          <w:sz w:val="24"/>
          <w:szCs w:val="24"/>
        </w:rPr>
      </w:pPr>
    </w:p>
    <w:p w:rsidRPr="006625E7" w:rsidR="00562915" w:rsidP="00476DC6" w:rsidRDefault="00D33746" w14:paraId="26B934FC" w14:textId="6BD17235">
      <w:pPr>
        <w:contextualSpacing/>
        <w:rPr>
          <w:rFonts w:ascii="Times New Roman" w:hAnsi="Times New Roman" w:cs="Times New Roman"/>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Pr>
          <w:rFonts w:ascii="Times New Roman" w:hAnsi="Times New Roman" w:cs="Times New Roman"/>
          <w:b/>
          <w:bCs/>
          <w:sz w:val="24"/>
          <w:szCs w:val="24"/>
        </w:rPr>
        <w:tab/>
      </w:r>
      <w:r w:rsidRPr="006625E7" w:rsidR="00562915">
        <w:rPr>
          <w:rFonts w:ascii="Times New Roman" w:hAnsi="Times New Roman" w:cs="Times New Roman"/>
          <w:b/>
          <w:bCs/>
          <w:sz w:val="24"/>
          <w:szCs w:val="24"/>
        </w:rPr>
        <w:t>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sidR="00562915">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sidR="00562915">
        <w:rPr>
          <w:rFonts w:ascii="Times New Roman" w:hAnsi="Times New Roman" w:cs="Times New Roman"/>
          <w:sz w:val="24"/>
          <w:szCs w:val="24"/>
        </w:rPr>
        <w:fldChar w:fldCharType="begin"/>
      </w:r>
      <w:r w:rsidRPr="006625E7" w:rsidR="00562915">
        <w:rPr>
          <w:rFonts w:ascii="Times New Roman" w:hAnsi="Times New Roman" w:cs="Times New Roman"/>
          <w:sz w:val="24"/>
          <w:szCs w:val="24"/>
        </w:rPr>
        <w:instrText>ADVANCE \R 0.95</w:instrText>
      </w:r>
      <w:r w:rsidRPr="006625E7" w:rsidR="00562915">
        <w:rPr>
          <w:rFonts w:ascii="Times New Roman" w:hAnsi="Times New Roman" w:cs="Times New Roman"/>
          <w:sz w:val="24"/>
          <w:szCs w:val="24"/>
        </w:rPr>
        <w:fldChar w:fldCharType="end"/>
      </w:r>
    </w:p>
    <w:p w:rsidR="00762767" w:rsidP="00476DC6" w:rsidRDefault="00762767" w14:paraId="4020BB44" w14:textId="77777777">
      <w:pPr>
        <w:contextualSpacing/>
        <w:rPr>
          <w:rFonts w:ascii="Times New Roman" w:hAnsi="Times New Roman" w:cs="Times New Roman"/>
          <w:color w:val="000000"/>
          <w:sz w:val="24"/>
          <w:szCs w:val="24"/>
        </w:rPr>
      </w:pPr>
    </w:p>
    <w:p w:rsidR="00C74606" w:rsidP="00476DC6" w:rsidRDefault="00562915" w14:paraId="06D1B002" w14:textId="6829737D">
      <w:pPr>
        <w:contextualSpacing/>
        <w:rPr>
          <w:rFonts w:ascii="Times New Roman" w:hAnsi="Times New Roman" w:cs="Times New Roman"/>
          <w:color w:val="000000"/>
          <w:sz w:val="24"/>
          <w:szCs w:val="24"/>
        </w:rPr>
      </w:pPr>
      <w:r w:rsidRPr="00476DC6">
        <w:rPr>
          <w:rFonts w:ascii="Times New Roman" w:hAnsi="Times New Roman" w:cs="Times New Roman"/>
          <w:color w:val="000000" w:themeColor="text1"/>
          <w:sz w:val="24"/>
          <w:szCs w:val="24"/>
        </w:rPr>
        <w:t xml:space="preserve">A 60-day Federal Register Notice inviting public comments was published on </w:t>
      </w:r>
      <w:r w:rsidRPr="00476DC6" w:rsidR="0010388C">
        <w:rPr>
          <w:rFonts w:ascii="Times New Roman" w:hAnsi="Times New Roman" w:cs="Times New Roman"/>
          <w:color w:val="000000" w:themeColor="text1"/>
          <w:sz w:val="24"/>
          <w:szCs w:val="24"/>
        </w:rPr>
        <w:t>March 1, 2022, at 87 FR 11455</w:t>
      </w:r>
      <w:r w:rsidRPr="00476DC6">
        <w:rPr>
          <w:rFonts w:ascii="Times New Roman" w:hAnsi="Times New Roman" w:cs="Times New Roman"/>
          <w:color w:val="000000" w:themeColor="text1"/>
          <w:sz w:val="24"/>
          <w:szCs w:val="24"/>
        </w:rPr>
        <w:t xml:space="preserve">.  No comments were received.  </w:t>
      </w:r>
    </w:p>
    <w:p w:rsidRPr="00476DC6" w:rsidR="00C74606" w:rsidP="00476DC6" w:rsidRDefault="00C74606" w14:paraId="56AE6912" w14:textId="77777777">
      <w:pPr>
        <w:contextualSpacing/>
        <w:rPr>
          <w:rFonts w:ascii="Times New Roman" w:hAnsi="Times New Roman" w:cs="Times New Roman"/>
          <w:color w:val="000000" w:themeColor="text1"/>
          <w:sz w:val="24"/>
          <w:szCs w:val="24"/>
        </w:rPr>
      </w:pPr>
    </w:p>
    <w:p w:rsidRPr="00405763" w:rsidR="00562915" w:rsidP="00476DC6" w:rsidRDefault="00562915" w14:paraId="391D74D2" w14:textId="05E74F7D">
      <w:pPr>
        <w:contextualSpacing/>
        <w:rPr>
          <w:rFonts w:ascii="Times New Roman" w:hAnsi="Times New Roman" w:cs="Times New Roman"/>
          <w:b/>
          <w:bCs/>
          <w:color w:val="000000" w:themeColor="text1"/>
          <w:sz w:val="24"/>
          <w:szCs w:val="24"/>
        </w:rPr>
      </w:pPr>
      <w:r w:rsidRPr="006625E7">
        <w:rPr>
          <w:rFonts w:ascii="Times New Roman" w:hAnsi="Times New Roman" w:cs="Times New Roman"/>
          <w:color w:val="000000"/>
          <w:sz w:val="24"/>
          <w:szCs w:val="24"/>
        </w:rPr>
        <w:t xml:space="preserve">A 30-day Federal Register Notice inviting public comments was </w:t>
      </w:r>
      <w:r w:rsidRPr="00405763">
        <w:rPr>
          <w:rFonts w:ascii="Times New Roman" w:hAnsi="Times New Roman" w:cs="Times New Roman"/>
          <w:color w:val="000000" w:themeColor="text1"/>
          <w:sz w:val="24"/>
          <w:szCs w:val="24"/>
        </w:rPr>
        <w:t>published on</w:t>
      </w:r>
      <w:r w:rsidRPr="00405763" w:rsidR="00C74606">
        <w:rPr>
          <w:rFonts w:ascii="Times New Roman" w:hAnsi="Times New Roman" w:cs="Times New Roman"/>
          <w:color w:val="000000" w:themeColor="text1"/>
          <w:sz w:val="24"/>
          <w:szCs w:val="24"/>
        </w:rPr>
        <w:t xml:space="preserve"> August 24, 2022, at 87 FR 52018.  The public comment period is open until September 23, 2022.</w:t>
      </w:r>
    </w:p>
    <w:p w:rsidRPr="00405763" w:rsidR="00762767" w:rsidP="00476DC6" w:rsidRDefault="00762767" w14:paraId="68C943A1" w14:textId="77777777">
      <w:pPr>
        <w:contextualSpacing/>
        <w:rPr>
          <w:rFonts w:ascii="Times New Roman" w:hAnsi="Times New Roman" w:cs="Times New Roman"/>
          <w:color w:val="000000" w:themeColor="text1"/>
          <w:sz w:val="24"/>
          <w:szCs w:val="24"/>
        </w:rPr>
      </w:pPr>
    </w:p>
    <w:p w:rsidR="00562915" w:rsidP="00476DC6" w:rsidRDefault="00562915" w14:paraId="3A176040" w14:textId="24FFF2EF">
      <w:pPr>
        <w:tabs>
          <w:tab w:val="left" w:pos="360"/>
        </w:tabs>
        <w:contextualSpacing/>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Describe efforts to consult with persons outside the agency to obtain their views on the availability of data, frequency of collection, the clarity of instructions and recordkeeping, disclosure, or reporting </w:t>
      </w:r>
      <w:r w:rsidRPr="006E6D5E">
        <w:rPr>
          <w:rFonts w:ascii="Times New Roman" w:hAnsi="Times New Roman" w:cs="Times New Roman"/>
          <w:b/>
          <w:bCs/>
          <w:color w:val="000000" w:themeColor="text1"/>
          <w:sz w:val="24"/>
          <w:szCs w:val="24"/>
        </w:rPr>
        <w:t>format (if any), and on the data elements to be recorded, disclosed, or reported.</w:t>
      </w:r>
    </w:p>
    <w:p w:rsidRPr="006E6D5E" w:rsidR="00762767" w:rsidP="00476DC6" w:rsidRDefault="00762767" w14:paraId="0A177AD1" w14:textId="77777777">
      <w:pPr>
        <w:tabs>
          <w:tab w:val="left" w:pos="360"/>
        </w:tabs>
        <w:contextualSpacing/>
        <w:rPr>
          <w:rFonts w:ascii="Times New Roman" w:hAnsi="Times New Roman" w:cs="Times New Roman"/>
          <w:color w:val="000000" w:themeColor="text1"/>
          <w:sz w:val="24"/>
          <w:szCs w:val="24"/>
        </w:rPr>
      </w:pPr>
    </w:p>
    <w:p w:rsidRPr="006625E7" w:rsidR="00562915" w:rsidP="00476DC6" w:rsidRDefault="00562915" w14:paraId="2DD4476D" w14:textId="77777777">
      <w:pPr>
        <w:tabs>
          <w:tab w:val="left" w:pos="360"/>
        </w:tabs>
        <w:contextualSpacing/>
        <w:rPr>
          <w:rFonts w:ascii="Times New Roman" w:hAnsi="Times New Roman" w:cs="Times New Roman"/>
          <w:b/>
          <w:bCs/>
          <w:sz w:val="24"/>
          <w:szCs w:val="24"/>
        </w:rPr>
      </w:pPr>
      <w:r w:rsidRPr="006E6D5E">
        <w:rPr>
          <w:rFonts w:ascii="Times New Roman" w:hAnsi="Times New Roman" w:cs="Times New Roman"/>
          <w:b/>
          <w:bCs/>
          <w:color w:val="000000" w:themeColor="text1"/>
          <w:sz w:val="24"/>
          <w:szCs w:val="24"/>
        </w:rPr>
        <w:tab/>
      </w:r>
      <w:r w:rsidRPr="006E6D5E">
        <w:rPr>
          <w:rFonts w:ascii="Times New Roman" w:hAnsi="Times New Roman" w:cs="Times New Roman"/>
          <w:b/>
          <w:bCs/>
          <w:color w:val="000000" w:themeColor="text1"/>
          <w:sz w:val="24"/>
          <w:szCs w:val="24"/>
        </w:rPr>
        <w:tab/>
        <w:t xml:space="preserve">c.  Describe consultations with representatives </w:t>
      </w:r>
      <w:r w:rsidRPr="006625E7">
        <w:rPr>
          <w:rFonts w:ascii="Times New Roman" w:hAnsi="Times New Roman" w:cs="Times New Roman"/>
          <w:b/>
          <w:bCs/>
          <w:sz w:val="24"/>
          <w:szCs w:val="24"/>
        </w:rPr>
        <w:t>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476DC6" w:rsidRDefault="00562915" w14:paraId="43C4E1B6" w14:textId="77777777">
      <w:pPr>
        <w:contextualSpacing/>
        <w:rPr>
          <w:rFonts w:ascii="Times New Roman" w:hAnsi="Times New Roman" w:cs="Times New Roman"/>
          <w:sz w:val="24"/>
          <w:szCs w:val="24"/>
        </w:rPr>
      </w:pPr>
      <w:r w:rsidRPr="006625E7">
        <w:rPr>
          <w:rFonts w:ascii="Times New Roman" w:hAnsi="Times New Roman" w:cs="Times New Roman"/>
          <w:sz w:val="24"/>
          <w:szCs w:val="24"/>
        </w:rPr>
        <w:t xml:space="preserve">          </w:t>
      </w:r>
    </w:p>
    <w:p w:rsidRPr="006625E7" w:rsidR="00562915" w:rsidP="00476DC6" w:rsidRDefault="00562915" w14:paraId="7313D709"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762767" w:rsidP="00476DC6" w:rsidRDefault="00762767" w14:paraId="4B0B1412" w14:textId="77777777">
      <w:pPr>
        <w:contextualSpacing/>
        <w:rPr>
          <w:rFonts w:ascii="Times New Roman" w:hAnsi="Times New Roman" w:cs="Times New Roman"/>
          <w:sz w:val="24"/>
          <w:szCs w:val="24"/>
        </w:rPr>
      </w:pPr>
    </w:p>
    <w:p w:rsidR="003B7C38" w:rsidP="00476DC6" w:rsidRDefault="003B7C38" w14:paraId="1D8AD09E" w14:textId="41CF5C0C">
      <w:pPr>
        <w:contextualSpacing/>
        <w:rPr>
          <w:rFonts w:ascii="Times New Roman" w:hAnsi="Times New Roman" w:cs="Times New Roman"/>
          <w:sz w:val="24"/>
          <w:szCs w:val="24"/>
        </w:rPr>
      </w:pPr>
      <w:r w:rsidRPr="000D03E0">
        <w:rPr>
          <w:rFonts w:ascii="Times New Roman" w:hAnsi="Times New Roman" w:cs="Times New Roman"/>
          <w:sz w:val="24"/>
          <w:szCs w:val="24"/>
        </w:rPr>
        <w:t>It is standard practice to reimburse focus group</w:t>
      </w:r>
      <w:r>
        <w:rPr>
          <w:rFonts w:ascii="Times New Roman" w:hAnsi="Times New Roman" w:cs="Times New Roman"/>
          <w:sz w:val="24"/>
          <w:szCs w:val="24"/>
        </w:rPr>
        <w:t xml:space="preserve"> </w:t>
      </w:r>
      <w:r w:rsidRPr="000D03E0">
        <w:rPr>
          <w:rFonts w:ascii="Times New Roman" w:hAnsi="Times New Roman" w:cs="Times New Roman"/>
          <w:sz w:val="24"/>
          <w:szCs w:val="24"/>
        </w:rPr>
        <w:t xml:space="preserve">respondents for their time.  Each respondent will be provided with </w:t>
      </w:r>
      <w:r w:rsidRPr="003B7C38">
        <w:rPr>
          <w:rFonts w:ascii="Times New Roman" w:hAnsi="Times New Roman" w:cs="Times New Roman"/>
          <w:sz w:val="24"/>
          <w:szCs w:val="24"/>
        </w:rPr>
        <w:t>$75</w:t>
      </w:r>
      <w:r>
        <w:rPr>
          <w:rFonts w:ascii="Times New Roman" w:hAnsi="Times New Roman" w:cs="Times New Roman"/>
          <w:sz w:val="24"/>
          <w:szCs w:val="24"/>
        </w:rPr>
        <w:t xml:space="preserve"> </w:t>
      </w:r>
      <w:r w:rsidRPr="000D03E0">
        <w:rPr>
          <w:rFonts w:ascii="Times New Roman" w:hAnsi="Times New Roman" w:cs="Times New Roman"/>
          <w:sz w:val="24"/>
          <w:szCs w:val="24"/>
        </w:rPr>
        <w:t>following their participation in a session. This amount is in l</w:t>
      </w:r>
      <w:r>
        <w:rPr>
          <w:rFonts w:ascii="Times New Roman" w:hAnsi="Times New Roman" w:cs="Times New Roman"/>
          <w:sz w:val="24"/>
          <w:szCs w:val="24"/>
        </w:rPr>
        <w:t xml:space="preserve">ine with the industry standard and will </w:t>
      </w:r>
      <w:r w:rsidRPr="000D03E0">
        <w:rPr>
          <w:rFonts w:ascii="Times New Roman" w:hAnsi="Times New Roman" w:cs="Times New Roman"/>
          <w:sz w:val="24"/>
          <w:szCs w:val="24"/>
        </w:rPr>
        <w:t>avoid bias of receiving responses only from individuals generally predisposed to be helpful.</w:t>
      </w:r>
      <w:r>
        <w:rPr>
          <w:rFonts w:ascii="Times New Roman" w:hAnsi="Times New Roman" w:cs="Times New Roman"/>
          <w:sz w:val="24"/>
          <w:szCs w:val="24"/>
        </w:rPr>
        <w:t xml:space="preserve">  </w:t>
      </w:r>
    </w:p>
    <w:p w:rsidRPr="006625E7" w:rsidR="002B2B7C" w:rsidP="00476DC6" w:rsidRDefault="002B2B7C" w14:paraId="5B2D5EE4" w14:textId="77777777">
      <w:pPr>
        <w:contextualSpacing/>
        <w:rPr>
          <w:rFonts w:ascii="Times New Roman" w:hAnsi="Times New Roman" w:cs="Times New Roman"/>
          <w:sz w:val="24"/>
          <w:szCs w:val="24"/>
        </w:rPr>
      </w:pPr>
    </w:p>
    <w:p w:rsidRPr="00555AF9" w:rsidR="00562915" w:rsidP="00476DC6" w:rsidRDefault="00562915" w14:paraId="769E3CF2" w14:textId="77777777">
      <w:pPr>
        <w:tabs>
          <w:tab w:val="left" w:pos="360"/>
        </w:tabs>
        <w:contextualSpacing/>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t xml:space="preserve">10.  Describe any assurance of confidentiality provided to respondents.  Present the </w:t>
      </w:r>
      <w:r w:rsidRPr="00555AF9">
        <w:rPr>
          <w:rFonts w:ascii="Times New Roman" w:hAnsi="Times New Roman" w:cs="Times New Roman"/>
          <w:b/>
          <w:bCs/>
          <w:color w:val="000000" w:themeColor="text1"/>
          <w:sz w:val="24"/>
          <w:szCs w:val="24"/>
        </w:rPr>
        <w:t xml:space="preserve">basis for the assurance in statute, regulation, or agency policy.  </w:t>
      </w:r>
    </w:p>
    <w:p w:rsidRPr="00555AF9" w:rsidR="00762767" w:rsidP="00476DC6" w:rsidRDefault="00762767" w14:paraId="45E2D52F" w14:textId="77777777">
      <w:pPr>
        <w:tabs>
          <w:tab w:val="left" w:pos="360"/>
        </w:tabs>
        <w:contextualSpacing/>
        <w:rPr>
          <w:rFonts w:ascii="Times New Roman" w:hAnsi="Times New Roman" w:cs="Times New Roman"/>
          <w:color w:val="000000" w:themeColor="text1"/>
          <w:sz w:val="24"/>
          <w:szCs w:val="24"/>
        </w:rPr>
      </w:pPr>
    </w:p>
    <w:p w:rsidRPr="00555AF9" w:rsidR="00562915" w:rsidP="00476DC6" w:rsidRDefault="00562915" w14:paraId="2F95143D" w14:textId="0407E9AC">
      <w:pPr>
        <w:tabs>
          <w:tab w:val="left" w:pos="360"/>
        </w:tabs>
        <w:contextualSpacing/>
        <w:rPr>
          <w:rFonts w:ascii="Times New Roman" w:hAnsi="Times New Roman" w:cs="Times New Roman"/>
          <w:color w:val="000000" w:themeColor="text1"/>
          <w:sz w:val="24"/>
          <w:szCs w:val="24"/>
        </w:rPr>
      </w:pPr>
      <w:r w:rsidRPr="00555AF9">
        <w:rPr>
          <w:rFonts w:ascii="Times New Roman" w:hAnsi="Times New Roman" w:cs="Times New Roman"/>
          <w:color w:val="000000" w:themeColor="text1"/>
          <w:sz w:val="24"/>
          <w:szCs w:val="24"/>
        </w:rPr>
        <w:t xml:space="preserve">A Privacy Threshold Analysis (PTA) was approved on </w:t>
      </w:r>
      <w:r w:rsidRPr="00555AF9" w:rsidR="003B7C38">
        <w:rPr>
          <w:rFonts w:ascii="Times New Roman" w:hAnsi="Times New Roman" w:cs="Times New Roman"/>
          <w:color w:val="000000" w:themeColor="text1"/>
          <w:sz w:val="24"/>
          <w:szCs w:val="24"/>
        </w:rPr>
        <w:t>July 17, 2020</w:t>
      </w:r>
      <w:r w:rsidR="002E3378">
        <w:rPr>
          <w:rFonts w:ascii="Times New Roman" w:hAnsi="Times New Roman" w:cs="Times New Roman"/>
          <w:color w:val="000000" w:themeColor="text1"/>
          <w:sz w:val="24"/>
          <w:szCs w:val="24"/>
        </w:rPr>
        <w:t>,</w:t>
      </w:r>
      <w:r w:rsidRPr="0081642C" w:rsidR="000B2E1E">
        <w:rPr>
          <w:rFonts w:ascii="Times New Roman" w:hAnsi="Times New Roman" w:cs="Times New Roman"/>
          <w:color w:val="000000" w:themeColor="text1"/>
          <w:sz w:val="24"/>
          <w:szCs w:val="24"/>
        </w:rPr>
        <w:t xml:space="preserve"> and valid until </w:t>
      </w:r>
      <w:r w:rsidRPr="0081642C" w:rsidR="0029126A">
        <w:rPr>
          <w:rFonts w:ascii="Times New Roman" w:hAnsi="Times New Roman" w:cs="Times New Roman"/>
          <w:color w:val="000000" w:themeColor="text1"/>
          <w:sz w:val="24"/>
          <w:szCs w:val="24"/>
        </w:rPr>
        <w:t>July 17, 2023</w:t>
      </w:r>
      <w:r w:rsidRPr="00555AF9" w:rsidR="003B7C38">
        <w:rPr>
          <w:rFonts w:ascii="Times New Roman" w:hAnsi="Times New Roman" w:cs="Times New Roman"/>
          <w:color w:val="000000" w:themeColor="text1"/>
          <w:sz w:val="24"/>
          <w:szCs w:val="24"/>
        </w:rPr>
        <w:t xml:space="preserve">. </w:t>
      </w:r>
      <w:r w:rsidRPr="00555AF9" w:rsidR="00ED047E">
        <w:rPr>
          <w:rFonts w:ascii="Times New Roman" w:hAnsi="Times New Roman" w:cs="Times New Roman"/>
          <w:color w:val="000000" w:themeColor="text1"/>
          <w:sz w:val="24"/>
          <w:szCs w:val="24"/>
        </w:rPr>
        <w:t xml:space="preserve"> No personally identifiable information is collected, stored or retrieved by FEMA, so Privacy Impact Assessment (</w:t>
      </w:r>
      <w:r w:rsidRPr="00555AF9">
        <w:rPr>
          <w:rFonts w:ascii="Times New Roman" w:hAnsi="Times New Roman" w:cs="Times New Roman"/>
          <w:color w:val="000000" w:themeColor="text1"/>
          <w:sz w:val="24"/>
          <w:szCs w:val="24"/>
        </w:rPr>
        <w:t>PIA</w:t>
      </w:r>
      <w:r w:rsidRPr="00555AF9" w:rsidR="00ED047E">
        <w:rPr>
          <w:rFonts w:ascii="Times New Roman" w:hAnsi="Times New Roman" w:cs="Times New Roman"/>
          <w:color w:val="000000" w:themeColor="text1"/>
          <w:sz w:val="24"/>
          <w:szCs w:val="24"/>
        </w:rPr>
        <w:t>)</w:t>
      </w:r>
      <w:r w:rsidRPr="00555AF9">
        <w:rPr>
          <w:rFonts w:ascii="Times New Roman" w:hAnsi="Times New Roman" w:cs="Times New Roman"/>
          <w:color w:val="000000" w:themeColor="text1"/>
          <w:sz w:val="24"/>
          <w:szCs w:val="24"/>
        </w:rPr>
        <w:t xml:space="preserve"> </w:t>
      </w:r>
      <w:r w:rsidRPr="00555AF9" w:rsidR="00ED047E">
        <w:rPr>
          <w:rFonts w:ascii="Times New Roman" w:hAnsi="Times New Roman" w:cs="Times New Roman"/>
          <w:color w:val="000000" w:themeColor="text1"/>
          <w:sz w:val="24"/>
          <w:szCs w:val="24"/>
        </w:rPr>
        <w:t xml:space="preserve">and System of Record Notice (SORN) coverage </w:t>
      </w:r>
      <w:r w:rsidRPr="00555AF9">
        <w:rPr>
          <w:rFonts w:ascii="Times New Roman" w:hAnsi="Times New Roman" w:cs="Times New Roman"/>
          <w:color w:val="000000" w:themeColor="text1"/>
          <w:sz w:val="24"/>
          <w:szCs w:val="24"/>
        </w:rPr>
        <w:t xml:space="preserve">for this collection was determined to </w:t>
      </w:r>
      <w:r w:rsidRPr="00555AF9" w:rsidR="00ED047E">
        <w:rPr>
          <w:rFonts w:ascii="Times New Roman" w:hAnsi="Times New Roman" w:cs="Times New Roman"/>
          <w:color w:val="000000" w:themeColor="text1"/>
          <w:sz w:val="24"/>
          <w:szCs w:val="24"/>
        </w:rPr>
        <w:t xml:space="preserve">not </w:t>
      </w:r>
      <w:r w:rsidRPr="00555AF9">
        <w:rPr>
          <w:rFonts w:ascii="Times New Roman" w:hAnsi="Times New Roman" w:cs="Times New Roman"/>
          <w:color w:val="000000" w:themeColor="text1"/>
          <w:sz w:val="24"/>
          <w:szCs w:val="24"/>
        </w:rPr>
        <w:t xml:space="preserve">be needed.  </w:t>
      </w:r>
      <w:r w:rsidRPr="00555AF9">
        <w:rPr>
          <w:rFonts w:ascii="Times New Roman" w:hAnsi="Times New Roman" w:cs="Times New Roman"/>
          <w:color w:val="000000" w:themeColor="text1"/>
          <w:sz w:val="24"/>
          <w:szCs w:val="24"/>
        </w:rPr>
        <w:fldChar w:fldCharType="begin"/>
      </w:r>
      <w:r w:rsidRPr="00555AF9">
        <w:rPr>
          <w:rFonts w:ascii="Times New Roman" w:hAnsi="Times New Roman" w:cs="Times New Roman"/>
          <w:color w:val="000000" w:themeColor="text1"/>
          <w:sz w:val="24"/>
          <w:szCs w:val="24"/>
        </w:rPr>
        <w:instrText>ADVANCE \R 0.95</w:instrText>
      </w:r>
      <w:r w:rsidRPr="00555AF9">
        <w:rPr>
          <w:rFonts w:ascii="Times New Roman" w:hAnsi="Times New Roman" w:cs="Times New Roman"/>
          <w:color w:val="000000" w:themeColor="text1"/>
          <w:sz w:val="24"/>
          <w:szCs w:val="24"/>
        </w:rPr>
        <w:fldChar w:fldCharType="end"/>
      </w:r>
    </w:p>
    <w:p w:rsidRPr="00555AF9" w:rsidR="002B2B7C" w:rsidP="00476DC6" w:rsidRDefault="002B2B7C" w14:paraId="0536399C" w14:textId="77777777">
      <w:pPr>
        <w:tabs>
          <w:tab w:val="left" w:pos="360"/>
        </w:tabs>
        <w:contextualSpacing/>
        <w:rPr>
          <w:rFonts w:ascii="Times New Roman" w:hAnsi="Times New Roman" w:cs="Times New Roman"/>
          <w:color w:val="000000" w:themeColor="text1"/>
          <w:sz w:val="24"/>
          <w:szCs w:val="24"/>
        </w:rPr>
      </w:pPr>
    </w:p>
    <w:p w:rsidRPr="006625E7" w:rsidR="00562915" w:rsidP="00476DC6" w:rsidRDefault="00562915" w14:paraId="0C4CDA29"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62767" w:rsidP="00476DC6" w:rsidRDefault="00762767" w14:paraId="2645CE90" w14:textId="77777777">
      <w:pPr>
        <w:contextualSpacing/>
        <w:rPr>
          <w:rFonts w:ascii="Times New Roman" w:hAnsi="Times New Roman"/>
          <w:sz w:val="24"/>
          <w:szCs w:val="24"/>
        </w:rPr>
      </w:pPr>
    </w:p>
    <w:p w:rsidR="00562915" w:rsidP="00476DC6" w:rsidRDefault="003B7C38" w14:paraId="7B5A0B1E" w14:textId="5F12432D">
      <w:pPr>
        <w:contextualSpacing/>
        <w:rPr>
          <w:rFonts w:ascii="Times New Roman" w:hAnsi="Times New Roman"/>
          <w:sz w:val="24"/>
          <w:szCs w:val="24"/>
        </w:rPr>
      </w:pPr>
      <w:r>
        <w:rPr>
          <w:rFonts w:ascii="Times New Roman" w:hAnsi="Times New Roman"/>
          <w:sz w:val="24"/>
          <w:szCs w:val="24"/>
        </w:rPr>
        <w:t xml:space="preserve">There are no questions of a sensitive nature.  </w:t>
      </w:r>
    </w:p>
    <w:p w:rsidRPr="003B7C38" w:rsidR="00762767" w:rsidP="00476DC6" w:rsidRDefault="00762767" w14:paraId="5AA7FF85" w14:textId="77777777">
      <w:pPr>
        <w:contextualSpacing/>
        <w:rPr>
          <w:rFonts w:ascii="Times New Roman" w:hAnsi="Times New Roman"/>
          <w:sz w:val="24"/>
          <w:szCs w:val="24"/>
        </w:rPr>
      </w:pPr>
    </w:p>
    <w:p w:rsidRPr="006E6D5E" w:rsidR="00562915" w:rsidP="00476DC6" w:rsidRDefault="00562915" w14:paraId="48696EE4" w14:textId="583895A0">
      <w:pPr>
        <w:contextualSpacing/>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E6D5E">
        <w:rPr>
          <w:rFonts w:ascii="Times New Roman" w:hAnsi="Times New Roman" w:cs="Times New Roman"/>
          <w:b/>
          <w:bCs/>
          <w:color w:val="000000" w:themeColor="text1"/>
          <w:sz w:val="24"/>
          <w:szCs w:val="24"/>
        </w:rPr>
        <w:t>:</w:t>
      </w:r>
      <w:r w:rsidRPr="006E6D5E">
        <w:rPr>
          <w:rFonts w:ascii="Times New Roman" w:hAnsi="Times New Roman" w:cs="Times New Roman"/>
          <w:b/>
          <w:bCs/>
          <w:color w:val="000000" w:themeColor="text1"/>
          <w:sz w:val="24"/>
          <w:szCs w:val="24"/>
        </w:rPr>
        <w:fldChar w:fldCharType="begin"/>
      </w:r>
      <w:r w:rsidRPr="006E6D5E">
        <w:rPr>
          <w:rFonts w:ascii="Times New Roman" w:hAnsi="Times New Roman" w:cs="Times New Roman"/>
          <w:b/>
          <w:bCs/>
          <w:color w:val="000000" w:themeColor="text1"/>
          <w:sz w:val="24"/>
          <w:szCs w:val="24"/>
        </w:rPr>
        <w:instrText>ADVANCE \R 0.95</w:instrText>
      </w:r>
      <w:r w:rsidRPr="006E6D5E">
        <w:rPr>
          <w:rFonts w:ascii="Times New Roman" w:hAnsi="Times New Roman" w:cs="Times New Roman"/>
          <w:b/>
          <w:bCs/>
          <w:color w:val="000000" w:themeColor="text1"/>
          <w:sz w:val="24"/>
          <w:szCs w:val="24"/>
        </w:rPr>
        <w:fldChar w:fldCharType="end"/>
      </w:r>
      <w:r w:rsidRPr="006E6D5E">
        <w:rPr>
          <w:rFonts w:ascii="Times New Roman" w:hAnsi="Times New Roman" w:cs="Times New Roman"/>
          <w:b/>
          <w:bCs/>
          <w:color w:val="000000" w:themeColor="text1"/>
          <w:sz w:val="24"/>
          <w:szCs w:val="24"/>
        </w:rPr>
        <w:t xml:space="preserve">                                             </w:t>
      </w:r>
    </w:p>
    <w:p w:rsidR="00762767" w:rsidP="00476DC6" w:rsidRDefault="00562915" w14:paraId="4C0BF5BA" w14:textId="77777777">
      <w:pPr>
        <w:contextualSpacing/>
        <w:rPr>
          <w:rFonts w:ascii="Times New Roman" w:hAnsi="Times New Roman" w:cs="Times New Roman"/>
          <w:b/>
          <w:bCs/>
          <w:color w:val="000000" w:themeColor="text1"/>
          <w:sz w:val="24"/>
          <w:szCs w:val="24"/>
        </w:rPr>
      </w:pPr>
      <w:r w:rsidRPr="006E6D5E">
        <w:rPr>
          <w:rFonts w:ascii="Times New Roman" w:hAnsi="Times New Roman" w:cs="Times New Roman"/>
          <w:b/>
          <w:bCs/>
          <w:color w:val="000000" w:themeColor="text1"/>
          <w:sz w:val="24"/>
          <w:szCs w:val="24"/>
        </w:rPr>
        <w:fldChar w:fldCharType="begin"/>
      </w:r>
      <w:r w:rsidRPr="006E6D5E">
        <w:rPr>
          <w:rFonts w:ascii="Times New Roman" w:hAnsi="Times New Roman" w:cs="Times New Roman"/>
          <w:b/>
          <w:bCs/>
          <w:color w:val="000000" w:themeColor="text1"/>
          <w:sz w:val="24"/>
          <w:szCs w:val="24"/>
        </w:rPr>
        <w:instrText>ADVANCE \R 0.95</w:instrText>
      </w:r>
      <w:r w:rsidRPr="006E6D5E">
        <w:rPr>
          <w:rFonts w:ascii="Times New Roman" w:hAnsi="Times New Roman" w:cs="Times New Roman"/>
          <w:b/>
          <w:bCs/>
          <w:color w:val="000000" w:themeColor="text1"/>
          <w:sz w:val="24"/>
          <w:szCs w:val="24"/>
        </w:rPr>
        <w:fldChar w:fldCharType="end"/>
      </w:r>
    </w:p>
    <w:p w:rsidRPr="006625E7" w:rsidR="00562915" w:rsidP="00476DC6" w:rsidRDefault="00562915" w14:paraId="0FCFF760" w14:textId="7A0279EA">
      <w:pPr>
        <w:contextualSpacing/>
        <w:rPr>
          <w:rFonts w:ascii="Times New Roman" w:hAnsi="Times New Roman" w:cs="Times New Roman"/>
          <w:b/>
          <w:bCs/>
          <w:sz w:val="24"/>
          <w:szCs w:val="24"/>
        </w:rPr>
      </w:pPr>
      <w:r w:rsidRPr="006E6D5E">
        <w:rPr>
          <w:rFonts w:ascii="Times New Roman" w:hAnsi="Times New Roman" w:cs="Times New Roman"/>
          <w:b/>
          <w:bCs/>
          <w:color w:val="000000" w:themeColor="text1"/>
          <w:sz w:val="24"/>
          <w:szCs w:val="24"/>
        </w:rPr>
        <w:tab/>
        <w:t>a.  Indicate the number of respondents</w:t>
      </w:r>
      <w:r w:rsidRPr="006625E7">
        <w:rPr>
          <w:rFonts w:ascii="Times New Roman" w:hAnsi="Times New Roman" w:cs="Times New Roman"/>
          <w:b/>
          <w:bCs/>
          <w:sz w:val="24"/>
          <w:szCs w:val="24"/>
        </w:rPr>
        <w:t>,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62767" w:rsidP="00476DC6" w:rsidRDefault="00562915" w14:paraId="57A52B32" w14:textId="4A8D906B">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74B66" w:rsidP="00476DC6" w:rsidRDefault="00374B66" w14:paraId="33EA29DF" w14:textId="6979742F">
      <w:pPr>
        <w:contextualSpacing/>
        <w:rPr>
          <w:rFonts w:ascii="Times New Roman" w:hAnsi="Times New Roman" w:cs="Times New Roman"/>
          <w:sz w:val="24"/>
          <w:szCs w:val="24"/>
        </w:rPr>
      </w:pPr>
      <w:r>
        <w:rPr>
          <w:rFonts w:ascii="Times New Roman" w:hAnsi="Times New Roman" w:cs="Times New Roman"/>
          <w:sz w:val="24"/>
          <w:szCs w:val="24"/>
        </w:rPr>
        <w:t>An estimated 50 potential respondents will complete one (1) Recruitment Screener survey, FF-305-FY-21-100 (formerly 008-0-21) to determine their eligibility for the Focus Group and the average burden per response will be 10 minutes (0.1667 hours), for a total of eight (8) burden hours.</w:t>
      </w:r>
    </w:p>
    <w:p w:rsidR="00374B66" w:rsidP="00476DC6" w:rsidRDefault="00374B66" w14:paraId="0F25308C" w14:textId="20C413A0">
      <w:pPr>
        <w:contextualSpacing/>
        <w:rPr>
          <w:rFonts w:ascii="Times New Roman" w:hAnsi="Times New Roman" w:cs="Times New Roman"/>
          <w:sz w:val="24"/>
          <w:szCs w:val="24"/>
        </w:rPr>
      </w:pPr>
    </w:p>
    <w:p w:rsidR="00374B66" w:rsidP="00476DC6" w:rsidRDefault="00374B66" w14:paraId="1D31A46A" w14:textId="0082AD90">
      <w:pPr>
        <w:contextualSpacing/>
        <w:rPr>
          <w:rFonts w:ascii="Times New Roman" w:hAnsi="Times New Roman" w:cs="Times New Roman"/>
          <w:sz w:val="24"/>
          <w:szCs w:val="24"/>
        </w:rPr>
      </w:pPr>
      <w:r>
        <w:rPr>
          <w:rFonts w:ascii="Times New Roman" w:hAnsi="Times New Roman" w:cs="Times New Roman"/>
          <w:sz w:val="24"/>
          <w:szCs w:val="24"/>
        </w:rPr>
        <w:t xml:space="preserve">An estimated 40 respondents will participate in the Focus Group Discussion, FF-305-FY-21-101 (formerly 008-0-22) to provide </w:t>
      </w:r>
      <w:r w:rsidR="006409C1">
        <w:rPr>
          <w:rFonts w:ascii="Times New Roman" w:hAnsi="Times New Roman" w:cs="Times New Roman"/>
          <w:sz w:val="24"/>
          <w:szCs w:val="24"/>
        </w:rPr>
        <w:t xml:space="preserve">their views and input on FEMA’s creative concepts </w:t>
      </w:r>
      <w:r>
        <w:rPr>
          <w:rFonts w:ascii="Times New Roman" w:hAnsi="Times New Roman" w:cs="Times New Roman"/>
          <w:sz w:val="24"/>
          <w:szCs w:val="24"/>
        </w:rPr>
        <w:t>and that average burden per response will be 75 minutes (1.25 hours), for a total of 50 burden hours.</w:t>
      </w:r>
    </w:p>
    <w:p w:rsidR="00374B66" w:rsidP="00476DC6" w:rsidRDefault="00374B66" w14:paraId="216732B8" w14:textId="77777777">
      <w:pPr>
        <w:contextualSpacing/>
        <w:rPr>
          <w:rFonts w:ascii="Times New Roman" w:hAnsi="Times New Roman" w:cs="Times New Roman"/>
          <w:sz w:val="24"/>
          <w:szCs w:val="24"/>
        </w:rPr>
      </w:pPr>
    </w:p>
    <w:p w:rsidRPr="006625E7" w:rsidR="00562915" w:rsidP="00476DC6" w:rsidRDefault="00562915" w14:paraId="3851C97C" w14:textId="01DEB3D2">
      <w:pPr>
        <w:contextualSpacing/>
        <w:rPr>
          <w:rFonts w:ascii="Times New Roman" w:hAnsi="Times New Roman" w:cs="Times New Roman"/>
          <w:b/>
          <w:bCs/>
          <w:sz w:val="24"/>
          <w:szCs w:val="24"/>
        </w:rPr>
      </w:pP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762767" w:rsidP="00476DC6" w:rsidRDefault="00762767" w14:paraId="4F786CCF" w14:textId="77777777">
      <w:pPr>
        <w:contextualSpacing/>
        <w:rPr>
          <w:rFonts w:ascii="Times New Roman" w:hAnsi="Times New Roman" w:cs="Times New Roman"/>
          <w:b/>
          <w:bCs/>
          <w:sz w:val="24"/>
          <w:szCs w:val="24"/>
        </w:rPr>
      </w:pPr>
    </w:p>
    <w:p w:rsidR="005D1DD4" w:rsidP="00476DC6" w:rsidRDefault="00562915" w14:paraId="34AB68F3" w14:textId="37D6A39B">
      <w:pPr>
        <w:contextualSpacing/>
        <w:rPr>
          <w:rFonts w:ascii="Times New Roman" w:hAnsi="Times New Roman" w:cs="Times New Roman"/>
          <w:b/>
          <w:bCs/>
          <w:sz w:val="24"/>
          <w:szCs w:val="24"/>
        </w:rPr>
      </w:pPr>
      <w:r w:rsidRPr="006625E7">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w:t>
      </w:r>
      <w:r w:rsidRPr="006625E7">
        <w:rPr>
          <w:rFonts w:ascii="Times New Roman" w:hAnsi="Times New Roman" w:cs="Times New Roman"/>
          <w:b/>
          <w:bCs/>
          <w:sz w:val="24"/>
          <w:szCs w:val="24"/>
        </w:rPr>
        <w:lastRenderedPageBreak/>
        <w:t>by 1.4</w:t>
      </w:r>
      <w:r w:rsidR="0057586D">
        <w:rPr>
          <w:rFonts w:ascii="Times New Roman" w:hAnsi="Times New Roman" w:cs="Times New Roman"/>
          <w:b/>
          <w:bCs/>
          <w:sz w:val="24"/>
          <w:szCs w:val="24"/>
        </w:rPr>
        <w:t>5</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8757C2" w:rsidP="00476DC6" w:rsidRDefault="008757C2" w14:paraId="404F412F" w14:textId="3B8473AD">
      <w:pPr>
        <w:contextualSpacing/>
        <w:rPr>
          <w:rFonts w:ascii="Times New Roman" w:hAnsi="Times New Roman" w:cs="Times New Roman"/>
          <w:b/>
          <w:bCs/>
          <w:sz w:val="24"/>
          <w:szCs w:val="24"/>
        </w:rPr>
      </w:pPr>
    </w:p>
    <w:tbl>
      <w:tblPr>
        <w:tblStyle w:val="TableGrid"/>
        <w:tblW w:w="10935" w:type="dxa"/>
        <w:jc w:val="center"/>
        <w:tblLook w:val="04A0" w:firstRow="1" w:lastRow="0" w:firstColumn="1" w:lastColumn="0" w:noHBand="0" w:noVBand="1"/>
      </w:tblPr>
      <w:tblGrid>
        <w:gridCol w:w="1255"/>
        <w:gridCol w:w="1304"/>
        <w:gridCol w:w="1239"/>
        <w:gridCol w:w="1161"/>
        <w:gridCol w:w="1061"/>
        <w:gridCol w:w="983"/>
        <w:gridCol w:w="805"/>
        <w:gridCol w:w="1536"/>
        <w:gridCol w:w="1591"/>
      </w:tblGrid>
      <w:tr w:rsidRPr="00C54100" w:rsidR="008757C2" w:rsidTr="00476DC6" w14:paraId="3EA7ACA1" w14:textId="77777777">
        <w:trPr>
          <w:jc w:val="center"/>
        </w:trPr>
        <w:tc>
          <w:tcPr>
            <w:tcW w:w="1255" w:type="dxa"/>
          </w:tcPr>
          <w:p w:rsidRPr="00C54100" w:rsidR="008757C2" w:rsidP="00476DC6" w:rsidRDefault="008757C2" w14:paraId="0C1BB861" w14:textId="77777777">
            <w:pPr>
              <w:spacing w:line="276" w:lineRule="auto"/>
              <w:contextualSpacing/>
              <w:jc w:val="center"/>
              <w:rPr>
                <w:rFonts w:ascii="Times New Roman" w:hAnsi="Times New Roman" w:eastAsia="Calibri" w:cs="Times New Roman"/>
                <w:b/>
                <w:sz w:val="20"/>
                <w:szCs w:val="20"/>
              </w:rPr>
            </w:pPr>
          </w:p>
        </w:tc>
        <w:tc>
          <w:tcPr>
            <w:tcW w:w="9680" w:type="dxa"/>
            <w:gridSpan w:val="8"/>
          </w:tcPr>
          <w:p w:rsidRPr="00C54100" w:rsidR="008757C2" w:rsidP="00476DC6" w:rsidRDefault="008757C2" w14:paraId="1E7D0EA6" w14:textId="77777777">
            <w:pPr>
              <w:spacing w:line="276" w:lineRule="auto"/>
              <w:contextualSpacing/>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8757C2" w:rsidTr="00476DC6" w14:paraId="513C4C4E" w14:textId="77777777">
        <w:trPr>
          <w:jc w:val="center"/>
        </w:trPr>
        <w:tc>
          <w:tcPr>
            <w:tcW w:w="1255" w:type="dxa"/>
            <w:shd w:val="clear" w:color="auto" w:fill="8EAADB"/>
            <w:vAlign w:val="center"/>
          </w:tcPr>
          <w:p w:rsidRPr="00283C13" w:rsidR="008757C2" w:rsidP="00476DC6" w:rsidRDefault="008757C2" w14:paraId="41966A6A" w14:textId="77777777">
            <w:pPr>
              <w:spacing w:line="276" w:lineRule="auto"/>
              <w:contextualSpacing/>
              <w:jc w:val="center"/>
              <w:rPr>
                <w:rFonts w:ascii="Times New Roman" w:hAnsi="Times New Roman" w:eastAsia="Calibri" w:cs="Times New Roman"/>
                <w:sz w:val="20"/>
                <w:szCs w:val="20"/>
              </w:rPr>
            </w:pPr>
            <w:r w:rsidRPr="00283C13">
              <w:rPr>
                <w:rFonts w:ascii="Times New Roman" w:hAnsi="Times New Roman" w:cs="Times New Roman"/>
              </w:rPr>
              <w:t>Type of Respondent</w:t>
            </w:r>
          </w:p>
        </w:tc>
        <w:tc>
          <w:tcPr>
            <w:tcW w:w="1304" w:type="dxa"/>
            <w:shd w:val="clear" w:color="auto" w:fill="8EAADB"/>
            <w:vAlign w:val="center"/>
          </w:tcPr>
          <w:p w:rsidRPr="00283C13" w:rsidR="008757C2" w:rsidP="00476DC6" w:rsidRDefault="008757C2" w14:paraId="427D3AC0" w14:textId="77777777">
            <w:pPr>
              <w:spacing w:line="276" w:lineRule="auto"/>
              <w:contextualSpacing/>
              <w:jc w:val="center"/>
              <w:rPr>
                <w:rFonts w:ascii="Times New Roman" w:hAnsi="Times New Roman" w:eastAsia="Calibri" w:cs="Times New Roman"/>
                <w:sz w:val="20"/>
                <w:szCs w:val="20"/>
              </w:rPr>
            </w:pPr>
            <w:r w:rsidRPr="00283C13">
              <w:rPr>
                <w:rFonts w:ascii="Times New Roman" w:hAnsi="Times New Roman" w:eastAsia="Calibri" w:cs="Times New Roman"/>
                <w:sz w:val="20"/>
                <w:szCs w:val="20"/>
              </w:rPr>
              <w:t>Form Name / Form No.</w:t>
            </w:r>
          </w:p>
        </w:tc>
        <w:tc>
          <w:tcPr>
            <w:tcW w:w="1239" w:type="dxa"/>
            <w:shd w:val="clear" w:color="auto" w:fill="8EAADB"/>
            <w:vAlign w:val="center"/>
          </w:tcPr>
          <w:p w:rsidRPr="00283C13" w:rsidR="008757C2" w:rsidP="00476DC6" w:rsidRDefault="008757C2" w14:paraId="5943B436" w14:textId="77777777">
            <w:pPr>
              <w:spacing w:line="276" w:lineRule="auto"/>
              <w:contextualSpacing/>
              <w:jc w:val="center"/>
              <w:rPr>
                <w:rFonts w:ascii="Times New Roman" w:hAnsi="Times New Roman" w:eastAsia="Calibri" w:cs="Times New Roman"/>
                <w:sz w:val="20"/>
                <w:szCs w:val="20"/>
              </w:rPr>
            </w:pPr>
            <w:r w:rsidRPr="00283C13">
              <w:rPr>
                <w:rFonts w:ascii="Times New Roman" w:hAnsi="Times New Roman" w:eastAsia="Calibri" w:cs="Times New Roman"/>
                <w:sz w:val="20"/>
                <w:szCs w:val="20"/>
              </w:rPr>
              <w:t>No. of Respondents</w:t>
            </w:r>
          </w:p>
        </w:tc>
        <w:tc>
          <w:tcPr>
            <w:tcW w:w="1161" w:type="dxa"/>
            <w:shd w:val="clear" w:color="auto" w:fill="8EAADB"/>
            <w:vAlign w:val="center"/>
          </w:tcPr>
          <w:p w:rsidRPr="00C54100" w:rsidR="008757C2" w:rsidP="00476DC6" w:rsidRDefault="008757C2" w14:paraId="15655B01" w14:textId="77777777">
            <w:pPr>
              <w:spacing w:line="276" w:lineRule="auto"/>
              <w:contextualSpacing/>
              <w:jc w:val="cente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061" w:type="dxa"/>
            <w:shd w:val="clear" w:color="auto" w:fill="8EAADB"/>
            <w:vAlign w:val="center"/>
          </w:tcPr>
          <w:p w:rsidRPr="00C54100" w:rsidR="008757C2" w:rsidP="00476DC6" w:rsidRDefault="008757C2" w14:paraId="6C60F19A" w14:textId="77777777">
            <w:pPr>
              <w:spacing w:line="276" w:lineRule="auto"/>
              <w:contextualSpacing/>
              <w:jc w:val="cente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983" w:type="dxa"/>
            <w:shd w:val="clear" w:color="auto" w:fill="8EAADB"/>
            <w:vAlign w:val="center"/>
          </w:tcPr>
          <w:p w:rsidRPr="00C54100" w:rsidR="008757C2" w:rsidP="00476DC6" w:rsidRDefault="008757C2" w14:paraId="5E21A2A5" w14:textId="77777777">
            <w:pPr>
              <w:spacing w:line="276" w:lineRule="auto"/>
              <w:contextualSpacing/>
              <w:jc w:val="cente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805" w:type="dxa"/>
            <w:shd w:val="clear" w:color="auto" w:fill="8EAADB"/>
            <w:vAlign w:val="center"/>
          </w:tcPr>
          <w:p w:rsidRPr="00C54100" w:rsidR="008757C2" w:rsidP="00476DC6" w:rsidRDefault="008757C2" w14:paraId="4B697DF7" w14:textId="77777777">
            <w:pPr>
              <w:spacing w:line="276" w:lineRule="auto"/>
              <w:contextualSpacing/>
              <w:jc w:val="cente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1536" w:type="dxa"/>
            <w:shd w:val="clear" w:color="auto" w:fill="8EAADB"/>
            <w:vAlign w:val="center"/>
          </w:tcPr>
          <w:p w:rsidRPr="00C54100" w:rsidR="008757C2" w:rsidP="00476DC6" w:rsidRDefault="008757C2" w14:paraId="29124765" w14:textId="77777777">
            <w:pPr>
              <w:spacing w:line="276" w:lineRule="auto"/>
              <w:contextualSpacing/>
              <w:jc w:val="cente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591" w:type="dxa"/>
            <w:shd w:val="clear" w:color="auto" w:fill="8EAADB"/>
            <w:vAlign w:val="center"/>
          </w:tcPr>
          <w:p w:rsidRPr="00C54100" w:rsidR="008757C2" w:rsidP="00476DC6" w:rsidRDefault="008757C2" w14:paraId="3D49BF4A" w14:textId="77777777">
            <w:pPr>
              <w:spacing w:line="276" w:lineRule="auto"/>
              <w:contextualSpacing/>
              <w:jc w:val="cente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8757C2" w:rsidTr="00476DC6" w14:paraId="2C1D3B01" w14:textId="77777777">
        <w:trPr>
          <w:jc w:val="center"/>
        </w:trPr>
        <w:tc>
          <w:tcPr>
            <w:tcW w:w="1255" w:type="dxa"/>
            <w:vAlign w:val="center"/>
          </w:tcPr>
          <w:p w:rsidRPr="00283C13" w:rsidR="008757C2" w:rsidP="00476DC6" w:rsidRDefault="008757C2" w14:paraId="11481EAF" w14:textId="77777777">
            <w:pPr>
              <w:spacing w:line="276" w:lineRule="auto"/>
              <w:contextualSpacing/>
              <w:jc w:val="center"/>
              <w:rPr>
                <w:rFonts w:ascii="Times New Roman" w:hAnsi="Times New Roman" w:cs="Times New Roman"/>
              </w:rPr>
            </w:pPr>
            <w:r>
              <w:rPr>
                <w:rFonts w:ascii="Times New Roman" w:hAnsi="Times New Roman" w:cs="Times New Roman"/>
              </w:rPr>
              <w:t>Individuals or Households</w:t>
            </w:r>
          </w:p>
        </w:tc>
        <w:tc>
          <w:tcPr>
            <w:tcW w:w="1304" w:type="dxa"/>
            <w:vAlign w:val="center"/>
          </w:tcPr>
          <w:p w:rsidRPr="00283C13" w:rsidR="008757C2" w:rsidP="00476DC6" w:rsidRDefault="008757C2" w14:paraId="16CDEAF4" w14:textId="77777777">
            <w:pPr>
              <w:spacing w:line="276" w:lineRule="auto"/>
              <w:contextualSpacing/>
              <w:jc w:val="center"/>
              <w:rPr>
                <w:rFonts w:ascii="Times New Roman" w:hAnsi="Times New Roman" w:eastAsia="Calibri" w:cs="Times New Roman"/>
              </w:rPr>
            </w:pPr>
            <w:r>
              <w:rPr>
                <w:rFonts w:ascii="Times New Roman" w:hAnsi="Times New Roman" w:cs="Times New Roman"/>
              </w:rPr>
              <w:t>Recruitment Screener (survey script) / FEMA Form FF- 305-FY-21-100 (formerly 008-0-21)</w:t>
            </w:r>
          </w:p>
        </w:tc>
        <w:tc>
          <w:tcPr>
            <w:tcW w:w="1239" w:type="dxa"/>
            <w:vAlign w:val="center"/>
          </w:tcPr>
          <w:p w:rsidRPr="00283C13" w:rsidR="008757C2" w:rsidP="00476DC6" w:rsidRDefault="008757C2" w14:paraId="74BB6223" w14:textId="77777777">
            <w:pPr>
              <w:spacing w:line="276" w:lineRule="auto"/>
              <w:contextualSpacing/>
              <w:jc w:val="center"/>
              <w:rPr>
                <w:rFonts w:ascii="Times New Roman" w:hAnsi="Times New Roman" w:eastAsia="Calibri" w:cs="Times New Roman"/>
              </w:rPr>
            </w:pPr>
            <w:r>
              <w:rPr>
                <w:rFonts w:ascii="Times New Roman" w:hAnsi="Times New Roman" w:eastAsia="Calibri" w:cs="Times New Roman"/>
              </w:rPr>
              <w:t>50</w:t>
            </w:r>
          </w:p>
        </w:tc>
        <w:tc>
          <w:tcPr>
            <w:tcW w:w="1161" w:type="dxa"/>
            <w:vAlign w:val="center"/>
          </w:tcPr>
          <w:p w:rsidRPr="00283C13" w:rsidR="008757C2" w:rsidP="00476DC6" w:rsidRDefault="008757C2" w14:paraId="53B0CE34" w14:textId="77777777">
            <w:pPr>
              <w:spacing w:line="276" w:lineRule="auto"/>
              <w:contextualSpacing/>
              <w:jc w:val="center"/>
              <w:rPr>
                <w:rFonts w:ascii="Times New Roman" w:hAnsi="Times New Roman" w:eastAsia="Calibri" w:cs="Times New Roman"/>
              </w:rPr>
            </w:pPr>
            <w:r>
              <w:rPr>
                <w:rFonts w:ascii="Times New Roman" w:hAnsi="Times New Roman" w:eastAsia="Calibri" w:cs="Times New Roman"/>
              </w:rPr>
              <w:t>1</w:t>
            </w:r>
          </w:p>
        </w:tc>
        <w:tc>
          <w:tcPr>
            <w:tcW w:w="1061" w:type="dxa"/>
            <w:vAlign w:val="center"/>
          </w:tcPr>
          <w:p w:rsidRPr="00283C13" w:rsidR="008757C2" w:rsidP="00476DC6" w:rsidRDefault="008757C2" w14:paraId="40E37389" w14:textId="77777777">
            <w:pPr>
              <w:spacing w:line="276" w:lineRule="auto"/>
              <w:contextualSpacing/>
              <w:jc w:val="center"/>
              <w:rPr>
                <w:rFonts w:ascii="Times New Roman" w:hAnsi="Times New Roman" w:eastAsia="Calibri" w:cs="Times New Roman"/>
              </w:rPr>
            </w:pPr>
            <w:r>
              <w:rPr>
                <w:rFonts w:ascii="Times New Roman" w:hAnsi="Times New Roman" w:eastAsia="Calibri" w:cs="Times New Roman"/>
              </w:rPr>
              <w:t>50</w:t>
            </w:r>
          </w:p>
        </w:tc>
        <w:tc>
          <w:tcPr>
            <w:tcW w:w="983" w:type="dxa"/>
            <w:vAlign w:val="center"/>
          </w:tcPr>
          <w:p w:rsidRPr="00283C13" w:rsidR="008757C2" w:rsidP="00476DC6" w:rsidRDefault="008757C2" w14:paraId="70D43605" w14:textId="42DECF93">
            <w:pPr>
              <w:spacing w:line="276" w:lineRule="auto"/>
              <w:contextualSpacing/>
              <w:jc w:val="center"/>
              <w:rPr>
                <w:rFonts w:ascii="Times New Roman" w:hAnsi="Times New Roman" w:eastAsia="Calibri" w:cs="Times New Roman"/>
              </w:rPr>
            </w:pPr>
            <w:r>
              <w:rPr>
                <w:rFonts w:ascii="Times New Roman" w:hAnsi="Times New Roman" w:cs="Times New Roman"/>
              </w:rPr>
              <w:t>0.1667</w:t>
            </w:r>
            <w:r w:rsidR="002E3378">
              <w:rPr>
                <w:rFonts w:ascii="Times New Roman" w:hAnsi="Times New Roman" w:cs="Times New Roman"/>
              </w:rPr>
              <w:t xml:space="preserve"> </w:t>
            </w:r>
          </w:p>
        </w:tc>
        <w:tc>
          <w:tcPr>
            <w:tcW w:w="805" w:type="dxa"/>
            <w:vAlign w:val="center"/>
          </w:tcPr>
          <w:p w:rsidRPr="00283C13" w:rsidR="008757C2" w:rsidP="00476DC6" w:rsidRDefault="008757C2" w14:paraId="18294332" w14:textId="78CE0879">
            <w:pPr>
              <w:spacing w:line="276" w:lineRule="auto"/>
              <w:contextualSpacing/>
              <w:jc w:val="center"/>
              <w:rPr>
                <w:rFonts w:ascii="Times New Roman" w:hAnsi="Times New Roman" w:eastAsia="Calibri" w:cs="Times New Roman"/>
              </w:rPr>
            </w:pPr>
            <w:r>
              <w:rPr>
                <w:rFonts w:ascii="Times New Roman" w:hAnsi="Times New Roman" w:eastAsia="Calibri" w:cs="Times New Roman"/>
              </w:rPr>
              <w:t>8</w:t>
            </w:r>
            <w:r w:rsidR="002E3378">
              <w:rPr>
                <w:rFonts w:ascii="Times New Roman" w:hAnsi="Times New Roman" w:eastAsia="Calibri" w:cs="Times New Roman"/>
              </w:rPr>
              <w:t xml:space="preserve"> </w:t>
            </w:r>
          </w:p>
        </w:tc>
        <w:tc>
          <w:tcPr>
            <w:tcW w:w="1536" w:type="dxa"/>
            <w:vAlign w:val="center"/>
          </w:tcPr>
          <w:p w:rsidRPr="00283C13" w:rsidR="008757C2" w:rsidP="00476DC6" w:rsidRDefault="008757C2" w14:paraId="0203A5DE" w14:textId="03A746CC">
            <w:pPr>
              <w:spacing w:line="276" w:lineRule="auto"/>
              <w:contextualSpacing/>
              <w:jc w:val="center"/>
              <w:rPr>
                <w:rFonts w:ascii="Times New Roman" w:hAnsi="Times New Roman" w:eastAsia="Calibri" w:cs="Times New Roman"/>
              </w:rPr>
            </w:pPr>
            <w:r w:rsidRPr="00283C13">
              <w:rPr>
                <w:rFonts w:ascii="Times New Roman" w:hAnsi="Times New Roman" w:cs="Times New Roman"/>
              </w:rPr>
              <w:t>$</w:t>
            </w:r>
            <w:r w:rsidR="009A3BF9">
              <w:rPr>
                <w:rFonts w:ascii="Times New Roman" w:hAnsi="Times New Roman" w:cs="Times New Roman"/>
              </w:rPr>
              <w:t>40.</w:t>
            </w:r>
            <w:r w:rsidR="00156D85">
              <w:rPr>
                <w:rFonts w:ascii="Times New Roman" w:hAnsi="Times New Roman" w:cs="Times New Roman"/>
              </w:rPr>
              <w:t>61</w:t>
            </w:r>
          </w:p>
        </w:tc>
        <w:tc>
          <w:tcPr>
            <w:tcW w:w="1591" w:type="dxa"/>
            <w:vAlign w:val="center"/>
          </w:tcPr>
          <w:p w:rsidRPr="00283C13" w:rsidR="008757C2" w:rsidP="00476DC6" w:rsidRDefault="008757C2" w14:paraId="60FEDAD0" w14:textId="27BB824C">
            <w:pPr>
              <w:spacing w:line="276" w:lineRule="auto"/>
              <w:contextualSpacing/>
              <w:jc w:val="center"/>
              <w:rPr>
                <w:rFonts w:ascii="Times New Roman" w:hAnsi="Times New Roman" w:eastAsia="Calibri" w:cs="Times New Roman"/>
              </w:rPr>
            </w:pPr>
            <w:r w:rsidRPr="00283C13">
              <w:rPr>
                <w:rFonts w:ascii="Times New Roman" w:hAnsi="Times New Roman" w:cs="Times New Roman"/>
              </w:rPr>
              <w:t>$</w:t>
            </w:r>
            <w:r>
              <w:rPr>
                <w:rFonts w:ascii="Times New Roman" w:hAnsi="Times New Roman" w:cs="Times New Roman"/>
              </w:rPr>
              <w:t>3</w:t>
            </w:r>
            <w:r w:rsidR="00C02AF8">
              <w:rPr>
                <w:rFonts w:ascii="Times New Roman" w:hAnsi="Times New Roman" w:cs="Times New Roman"/>
              </w:rPr>
              <w:t>25</w:t>
            </w:r>
          </w:p>
        </w:tc>
      </w:tr>
      <w:tr w:rsidRPr="00C54100" w:rsidR="008757C2" w:rsidTr="00476DC6" w14:paraId="7EDB1937" w14:textId="77777777">
        <w:trPr>
          <w:jc w:val="center"/>
        </w:trPr>
        <w:tc>
          <w:tcPr>
            <w:tcW w:w="1255" w:type="dxa"/>
            <w:vAlign w:val="center"/>
          </w:tcPr>
          <w:p w:rsidRPr="00283C13" w:rsidR="008757C2" w:rsidP="00476DC6" w:rsidRDefault="008757C2" w14:paraId="786D4CE2" w14:textId="77777777">
            <w:pPr>
              <w:spacing w:line="276" w:lineRule="auto"/>
              <w:contextualSpacing/>
              <w:jc w:val="center"/>
              <w:rPr>
                <w:rFonts w:ascii="Times New Roman" w:hAnsi="Times New Roman" w:cs="Times New Roman"/>
              </w:rPr>
            </w:pPr>
            <w:r>
              <w:rPr>
                <w:rFonts w:ascii="Times New Roman" w:hAnsi="Times New Roman" w:cs="Times New Roman"/>
              </w:rPr>
              <w:t>Individuals or Households</w:t>
            </w:r>
          </w:p>
        </w:tc>
        <w:tc>
          <w:tcPr>
            <w:tcW w:w="1304" w:type="dxa"/>
            <w:vAlign w:val="center"/>
          </w:tcPr>
          <w:p w:rsidRPr="00283C13" w:rsidR="008757C2" w:rsidP="00476DC6" w:rsidRDefault="008757C2" w14:paraId="142B6ACC" w14:textId="77777777">
            <w:pPr>
              <w:spacing w:line="276" w:lineRule="auto"/>
              <w:contextualSpacing/>
              <w:jc w:val="center"/>
              <w:rPr>
                <w:rFonts w:ascii="Times New Roman" w:hAnsi="Times New Roman" w:eastAsia="Calibri" w:cs="Times New Roman"/>
              </w:rPr>
            </w:pPr>
            <w:r>
              <w:rPr>
                <w:rFonts w:ascii="Times New Roman" w:hAnsi="Times New Roman" w:cs="Times New Roman"/>
              </w:rPr>
              <w:t>Focus Group Discussion Guide / FEMA Form FF- 305-FY-21-101 (formerly 008-0-22)</w:t>
            </w:r>
          </w:p>
        </w:tc>
        <w:tc>
          <w:tcPr>
            <w:tcW w:w="1239" w:type="dxa"/>
            <w:vAlign w:val="center"/>
          </w:tcPr>
          <w:p w:rsidRPr="00283C13" w:rsidR="008757C2" w:rsidP="00476DC6" w:rsidRDefault="008757C2" w14:paraId="60ACCEC7" w14:textId="77777777">
            <w:pPr>
              <w:spacing w:line="276" w:lineRule="auto"/>
              <w:contextualSpacing/>
              <w:jc w:val="center"/>
              <w:rPr>
                <w:rFonts w:ascii="Times New Roman" w:hAnsi="Times New Roman" w:eastAsia="Calibri" w:cs="Times New Roman"/>
              </w:rPr>
            </w:pPr>
            <w:r>
              <w:rPr>
                <w:rFonts w:ascii="Times New Roman" w:hAnsi="Times New Roman" w:eastAsia="Calibri" w:cs="Times New Roman"/>
              </w:rPr>
              <w:t>40</w:t>
            </w:r>
          </w:p>
        </w:tc>
        <w:tc>
          <w:tcPr>
            <w:tcW w:w="1161" w:type="dxa"/>
            <w:vAlign w:val="center"/>
          </w:tcPr>
          <w:p w:rsidRPr="00283C13" w:rsidR="008757C2" w:rsidP="00476DC6" w:rsidRDefault="008757C2" w14:paraId="60858ABF" w14:textId="77777777">
            <w:pPr>
              <w:spacing w:line="276" w:lineRule="auto"/>
              <w:contextualSpacing/>
              <w:jc w:val="center"/>
              <w:rPr>
                <w:rFonts w:ascii="Times New Roman" w:hAnsi="Times New Roman" w:eastAsia="Calibri" w:cs="Times New Roman"/>
              </w:rPr>
            </w:pPr>
            <w:r>
              <w:rPr>
                <w:rFonts w:ascii="Times New Roman" w:hAnsi="Times New Roman" w:eastAsia="Calibri" w:cs="Times New Roman"/>
              </w:rPr>
              <w:t>1</w:t>
            </w:r>
          </w:p>
        </w:tc>
        <w:tc>
          <w:tcPr>
            <w:tcW w:w="1061" w:type="dxa"/>
            <w:vAlign w:val="center"/>
          </w:tcPr>
          <w:p w:rsidRPr="00283C13" w:rsidR="008757C2" w:rsidP="00476DC6" w:rsidRDefault="008757C2" w14:paraId="7E28B526" w14:textId="77777777">
            <w:pPr>
              <w:spacing w:line="276" w:lineRule="auto"/>
              <w:contextualSpacing/>
              <w:jc w:val="center"/>
              <w:rPr>
                <w:rFonts w:ascii="Times New Roman" w:hAnsi="Times New Roman" w:eastAsia="Calibri" w:cs="Times New Roman"/>
              </w:rPr>
            </w:pPr>
            <w:r>
              <w:rPr>
                <w:rFonts w:ascii="Times New Roman" w:hAnsi="Times New Roman" w:eastAsia="Calibri" w:cs="Times New Roman"/>
              </w:rPr>
              <w:t>40</w:t>
            </w:r>
          </w:p>
        </w:tc>
        <w:tc>
          <w:tcPr>
            <w:tcW w:w="983" w:type="dxa"/>
            <w:vAlign w:val="center"/>
          </w:tcPr>
          <w:p w:rsidRPr="00283C13" w:rsidR="008757C2" w:rsidP="00476DC6" w:rsidRDefault="008757C2" w14:paraId="7ABA64FE" w14:textId="5F826191">
            <w:pPr>
              <w:spacing w:line="276" w:lineRule="auto"/>
              <w:contextualSpacing/>
              <w:jc w:val="center"/>
              <w:rPr>
                <w:rFonts w:ascii="Times New Roman" w:hAnsi="Times New Roman" w:eastAsia="Calibri" w:cs="Times New Roman"/>
              </w:rPr>
            </w:pPr>
            <w:r>
              <w:rPr>
                <w:rFonts w:ascii="Times New Roman" w:hAnsi="Times New Roman" w:cs="Times New Roman"/>
              </w:rPr>
              <w:t>1.25</w:t>
            </w:r>
            <w:r w:rsidR="002E3378">
              <w:rPr>
                <w:rFonts w:ascii="Times New Roman" w:hAnsi="Times New Roman" w:cs="Times New Roman"/>
              </w:rPr>
              <w:t xml:space="preserve"> </w:t>
            </w:r>
          </w:p>
        </w:tc>
        <w:tc>
          <w:tcPr>
            <w:tcW w:w="805" w:type="dxa"/>
            <w:vAlign w:val="center"/>
          </w:tcPr>
          <w:p w:rsidRPr="00283C13" w:rsidR="008757C2" w:rsidP="00476DC6" w:rsidRDefault="008757C2" w14:paraId="5BC15D95" w14:textId="27E5EE37">
            <w:pPr>
              <w:spacing w:line="276" w:lineRule="auto"/>
              <w:contextualSpacing/>
              <w:jc w:val="center"/>
              <w:rPr>
                <w:rFonts w:ascii="Times New Roman" w:hAnsi="Times New Roman" w:eastAsia="Calibri" w:cs="Times New Roman"/>
              </w:rPr>
            </w:pPr>
            <w:r>
              <w:rPr>
                <w:rFonts w:ascii="Times New Roman" w:hAnsi="Times New Roman" w:eastAsia="Calibri" w:cs="Times New Roman"/>
              </w:rPr>
              <w:t>50</w:t>
            </w:r>
            <w:r w:rsidR="002E3378">
              <w:rPr>
                <w:rFonts w:ascii="Times New Roman" w:hAnsi="Times New Roman" w:eastAsia="Calibri" w:cs="Times New Roman"/>
              </w:rPr>
              <w:t xml:space="preserve"> </w:t>
            </w:r>
          </w:p>
        </w:tc>
        <w:tc>
          <w:tcPr>
            <w:tcW w:w="1536" w:type="dxa"/>
            <w:vAlign w:val="center"/>
          </w:tcPr>
          <w:p w:rsidRPr="00283C13" w:rsidR="008757C2" w:rsidP="00476DC6" w:rsidRDefault="008757C2" w14:paraId="242FF9F8" w14:textId="35C8EDA4">
            <w:pPr>
              <w:spacing w:line="276" w:lineRule="auto"/>
              <w:contextualSpacing/>
              <w:jc w:val="center"/>
              <w:rPr>
                <w:rFonts w:ascii="Times New Roman" w:hAnsi="Times New Roman" w:eastAsia="Calibri" w:cs="Times New Roman"/>
              </w:rPr>
            </w:pPr>
            <w:r w:rsidRPr="00283C13">
              <w:rPr>
                <w:rFonts w:ascii="Times New Roman" w:hAnsi="Times New Roman" w:cs="Times New Roman"/>
              </w:rPr>
              <w:t>$</w:t>
            </w:r>
            <w:r w:rsidR="009A3BF9">
              <w:rPr>
                <w:rFonts w:ascii="Times New Roman" w:hAnsi="Times New Roman" w:cs="Times New Roman"/>
              </w:rPr>
              <w:t>40.</w:t>
            </w:r>
            <w:r w:rsidR="00156D85">
              <w:rPr>
                <w:rFonts w:ascii="Times New Roman" w:hAnsi="Times New Roman" w:cs="Times New Roman"/>
              </w:rPr>
              <w:t>61</w:t>
            </w:r>
          </w:p>
        </w:tc>
        <w:tc>
          <w:tcPr>
            <w:tcW w:w="1591" w:type="dxa"/>
            <w:vAlign w:val="center"/>
          </w:tcPr>
          <w:p w:rsidRPr="00283C13" w:rsidR="008757C2" w:rsidP="00476DC6" w:rsidRDefault="008757C2" w14:paraId="5F955497" w14:textId="4FB1F586">
            <w:pPr>
              <w:spacing w:line="276" w:lineRule="auto"/>
              <w:contextualSpacing/>
              <w:jc w:val="center"/>
              <w:rPr>
                <w:rFonts w:ascii="Times New Roman" w:hAnsi="Times New Roman" w:eastAsia="Calibri" w:cs="Times New Roman"/>
              </w:rPr>
            </w:pPr>
            <w:r w:rsidRPr="00283C13">
              <w:rPr>
                <w:rFonts w:ascii="Times New Roman" w:hAnsi="Times New Roman" w:cs="Times New Roman"/>
              </w:rPr>
              <w:t>$</w:t>
            </w:r>
            <w:r w:rsidR="009C00DC">
              <w:rPr>
                <w:rFonts w:ascii="Times New Roman" w:hAnsi="Times New Roman" w:cs="Times New Roman"/>
              </w:rPr>
              <w:t>2,0</w:t>
            </w:r>
            <w:r w:rsidR="00BD3BB1">
              <w:rPr>
                <w:rFonts w:ascii="Times New Roman" w:hAnsi="Times New Roman" w:cs="Times New Roman"/>
              </w:rPr>
              <w:t>31</w:t>
            </w:r>
          </w:p>
        </w:tc>
      </w:tr>
      <w:tr w:rsidRPr="00C54100" w:rsidR="008757C2" w:rsidTr="00476DC6" w14:paraId="70ECABE3" w14:textId="77777777">
        <w:trPr>
          <w:jc w:val="center"/>
        </w:trPr>
        <w:tc>
          <w:tcPr>
            <w:tcW w:w="1255" w:type="dxa"/>
            <w:tcBorders>
              <w:bottom w:val="single" w:color="auto" w:sz="4" w:space="0"/>
            </w:tcBorders>
            <w:shd w:val="clear" w:color="auto" w:fill="FFFFFF" w:themeFill="background1"/>
          </w:tcPr>
          <w:p w:rsidRPr="00283C13" w:rsidR="008757C2" w:rsidP="00476DC6" w:rsidRDefault="008757C2" w14:paraId="3663568E" w14:textId="77777777">
            <w:pPr>
              <w:spacing w:line="276" w:lineRule="auto"/>
              <w:contextualSpacing/>
              <w:rPr>
                <w:rFonts w:ascii="Times New Roman" w:hAnsi="Times New Roman" w:eastAsia="Calibri" w:cs="Times New Roman"/>
                <w:b/>
                <w:bCs/>
                <w:color w:val="000000" w:themeColor="text1"/>
              </w:rPr>
            </w:pPr>
            <w:r w:rsidRPr="00283C13">
              <w:rPr>
                <w:rFonts w:ascii="Times New Roman" w:hAnsi="Times New Roman" w:eastAsia="Calibri" w:cs="Times New Roman"/>
                <w:b/>
                <w:bCs/>
                <w:color w:val="000000" w:themeColor="text1"/>
              </w:rPr>
              <w:t>Total</w:t>
            </w:r>
          </w:p>
        </w:tc>
        <w:tc>
          <w:tcPr>
            <w:tcW w:w="1304" w:type="dxa"/>
            <w:tcBorders>
              <w:bottom w:val="single" w:color="auto" w:sz="4" w:space="0"/>
            </w:tcBorders>
            <w:shd w:val="clear" w:color="auto" w:fill="FFFFFF" w:themeFill="background1"/>
          </w:tcPr>
          <w:p w:rsidRPr="00283C13" w:rsidR="008757C2" w:rsidP="00476DC6" w:rsidRDefault="008757C2" w14:paraId="1BFC5DEE" w14:textId="77777777">
            <w:pPr>
              <w:spacing w:line="276" w:lineRule="auto"/>
              <w:contextualSpacing/>
              <w:jc w:val="center"/>
              <w:rPr>
                <w:rFonts w:ascii="Times New Roman" w:hAnsi="Times New Roman" w:eastAsia="Calibri" w:cs="Times New Roman"/>
                <w:b/>
                <w:bCs/>
                <w:color w:val="000000" w:themeColor="text1"/>
              </w:rPr>
            </w:pPr>
          </w:p>
        </w:tc>
        <w:tc>
          <w:tcPr>
            <w:tcW w:w="1239" w:type="dxa"/>
            <w:tcBorders>
              <w:bottom w:val="single" w:color="auto" w:sz="4" w:space="0"/>
            </w:tcBorders>
            <w:vAlign w:val="center"/>
          </w:tcPr>
          <w:p w:rsidRPr="001330DE" w:rsidR="008757C2" w:rsidP="00476DC6" w:rsidRDefault="008757C2" w14:paraId="3BAC2CDB" w14:textId="77777777">
            <w:pPr>
              <w:spacing w:line="276" w:lineRule="auto"/>
              <w:contextualSpacing/>
              <w:jc w:val="center"/>
              <w:rPr>
                <w:rFonts w:ascii="Times New Roman" w:hAnsi="Times New Roman" w:eastAsia="Calibri" w:cs="Times New Roman"/>
                <w:b/>
                <w:bCs/>
              </w:rPr>
            </w:pPr>
            <w:r w:rsidRPr="001330DE">
              <w:rPr>
                <w:rFonts w:ascii="Times New Roman" w:hAnsi="Times New Roman" w:eastAsia="Calibri" w:cs="Times New Roman"/>
                <w:b/>
                <w:bCs/>
              </w:rPr>
              <w:t>90</w:t>
            </w:r>
          </w:p>
        </w:tc>
        <w:tc>
          <w:tcPr>
            <w:tcW w:w="1161" w:type="dxa"/>
            <w:tcBorders>
              <w:bottom w:val="single" w:color="auto" w:sz="4" w:space="0"/>
            </w:tcBorders>
            <w:shd w:val="clear" w:color="auto" w:fill="000000" w:themeFill="text1"/>
            <w:vAlign w:val="center"/>
          </w:tcPr>
          <w:p w:rsidRPr="001330DE" w:rsidR="008757C2" w:rsidP="00476DC6" w:rsidRDefault="008757C2" w14:paraId="5741ACA4" w14:textId="77777777">
            <w:pPr>
              <w:spacing w:line="276" w:lineRule="auto"/>
              <w:contextualSpacing/>
              <w:jc w:val="center"/>
              <w:rPr>
                <w:rFonts w:ascii="Times New Roman" w:hAnsi="Times New Roman" w:eastAsia="Calibri" w:cs="Times New Roman"/>
                <w:b/>
                <w:bCs/>
              </w:rPr>
            </w:pPr>
          </w:p>
        </w:tc>
        <w:tc>
          <w:tcPr>
            <w:tcW w:w="1061" w:type="dxa"/>
            <w:tcBorders>
              <w:bottom w:val="single" w:color="auto" w:sz="4" w:space="0"/>
            </w:tcBorders>
            <w:vAlign w:val="center"/>
          </w:tcPr>
          <w:p w:rsidRPr="001330DE" w:rsidR="008757C2" w:rsidP="00476DC6" w:rsidRDefault="008757C2" w14:paraId="0D88FCAD" w14:textId="77777777">
            <w:pPr>
              <w:spacing w:line="276" w:lineRule="auto"/>
              <w:contextualSpacing/>
              <w:jc w:val="center"/>
              <w:rPr>
                <w:rFonts w:ascii="Times New Roman" w:hAnsi="Times New Roman" w:eastAsia="Calibri" w:cs="Times New Roman"/>
                <w:b/>
                <w:bCs/>
              </w:rPr>
            </w:pPr>
            <w:r>
              <w:rPr>
                <w:rFonts w:ascii="Times New Roman" w:hAnsi="Times New Roman" w:eastAsia="Calibri" w:cs="Times New Roman"/>
                <w:b/>
                <w:bCs/>
              </w:rPr>
              <w:t>90</w:t>
            </w:r>
          </w:p>
        </w:tc>
        <w:tc>
          <w:tcPr>
            <w:tcW w:w="983" w:type="dxa"/>
            <w:tcBorders>
              <w:bottom w:val="single" w:color="auto" w:sz="4" w:space="0"/>
            </w:tcBorders>
            <w:shd w:val="clear" w:color="auto" w:fill="000000" w:themeFill="text1"/>
            <w:vAlign w:val="center"/>
          </w:tcPr>
          <w:p w:rsidRPr="001330DE" w:rsidR="008757C2" w:rsidP="00476DC6" w:rsidRDefault="008757C2" w14:paraId="5B523E4E" w14:textId="77777777">
            <w:pPr>
              <w:spacing w:line="276" w:lineRule="auto"/>
              <w:contextualSpacing/>
              <w:jc w:val="center"/>
              <w:rPr>
                <w:rFonts w:ascii="Times New Roman" w:hAnsi="Times New Roman" w:eastAsia="Calibri" w:cs="Times New Roman"/>
                <w:b/>
                <w:bCs/>
              </w:rPr>
            </w:pPr>
          </w:p>
        </w:tc>
        <w:tc>
          <w:tcPr>
            <w:tcW w:w="805" w:type="dxa"/>
            <w:tcBorders>
              <w:bottom w:val="single" w:color="auto" w:sz="4" w:space="0"/>
            </w:tcBorders>
            <w:vAlign w:val="center"/>
          </w:tcPr>
          <w:p w:rsidRPr="001330DE" w:rsidR="008757C2" w:rsidP="00476DC6" w:rsidRDefault="008757C2" w14:paraId="7D2D1EC8" w14:textId="56EE7EA1">
            <w:pPr>
              <w:spacing w:line="276" w:lineRule="auto"/>
              <w:contextualSpacing/>
              <w:jc w:val="center"/>
              <w:rPr>
                <w:rFonts w:ascii="Times New Roman" w:hAnsi="Times New Roman" w:eastAsia="Calibri" w:cs="Times New Roman"/>
                <w:b/>
                <w:bCs/>
              </w:rPr>
            </w:pPr>
            <w:r>
              <w:rPr>
                <w:rFonts w:ascii="Times New Roman" w:hAnsi="Times New Roman" w:eastAsia="Calibri" w:cs="Times New Roman"/>
                <w:b/>
                <w:bCs/>
              </w:rPr>
              <w:t>58</w:t>
            </w:r>
          </w:p>
        </w:tc>
        <w:tc>
          <w:tcPr>
            <w:tcW w:w="1536" w:type="dxa"/>
            <w:tcBorders>
              <w:bottom w:val="single" w:color="auto" w:sz="4" w:space="0"/>
            </w:tcBorders>
            <w:shd w:val="clear" w:color="auto" w:fill="000000" w:themeFill="text1"/>
            <w:vAlign w:val="center"/>
          </w:tcPr>
          <w:p w:rsidRPr="001330DE" w:rsidR="008757C2" w:rsidP="00476DC6" w:rsidRDefault="008757C2" w14:paraId="4702E6CD" w14:textId="77777777">
            <w:pPr>
              <w:spacing w:line="276" w:lineRule="auto"/>
              <w:contextualSpacing/>
              <w:jc w:val="center"/>
              <w:rPr>
                <w:rFonts w:ascii="Times New Roman" w:hAnsi="Times New Roman" w:eastAsia="Calibri" w:cs="Times New Roman"/>
                <w:b/>
                <w:bCs/>
              </w:rPr>
            </w:pPr>
          </w:p>
        </w:tc>
        <w:tc>
          <w:tcPr>
            <w:tcW w:w="1591" w:type="dxa"/>
            <w:tcBorders>
              <w:bottom w:val="single" w:color="auto" w:sz="4" w:space="0"/>
            </w:tcBorders>
            <w:vAlign w:val="center"/>
          </w:tcPr>
          <w:p w:rsidRPr="001330DE" w:rsidR="008757C2" w:rsidP="00476DC6" w:rsidRDefault="008757C2" w14:paraId="555D21F6" w14:textId="3AD3557D">
            <w:pPr>
              <w:spacing w:line="276" w:lineRule="auto"/>
              <w:contextualSpacing/>
              <w:jc w:val="center"/>
              <w:rPr>
                <w:rFonts w:ascii="Times New Roman" w:hAnsi="Times New Roman" w:eastAsia="Calibri" w:cs="Times New Roman"/>
                <w:b/>
                <w:bCs/>
              </w:rPr>
            </w:pPr>
            <w:r w:rsidRPr="001330DE">
              <w:rPr>
                <w:rFonts w:ascii="Times New Roman" w:hAnsi="Times New Roman" w:cs="Times New Roman"/>
                <w:b/>
                <w:bCs/>
              </w:rPr>
              <w:t>$</w:t>
            </w:r>
            <w:r>
              <w:rPr>
                <w:rFonts w:ascii="Times New Roman" w:hAnsi="Times New Roman" w:cs="Times New Roman"/>
                <w:b/>
                <w:bCs/>
              </w:rPr>
              <w:t>2,</w:t>
            </w:r>
            <w:r w:rsidR="00666AF4">
              <w:rPr>
                <w:rFonts w:ascii="Times New Roman" w:hAnsi="Times New Roman" w:cs="Times New Roman"/>
                <w:b/>
                <w:bCs/>
              </w:rPr>
              <w:t>3</w:t>
            </w:r>
            <w:r w:rsidR="00557CC3">
              <w:rPr>
                <w:rFonts w:ascii="Times New Roman" w:hAnsi="Times New Roman" w:cs="Times New Roman"/>
                <w:b/>
                <w:bCs/>
              </w:rPr>
              <w:t>56</w:t>
            </w:r>
          </w:p>
        </w:tc>
      </w:tr>
      <w:tr w:rsidRPr="00C54100" w:rsidR="000E2DE0" w:rsidTr="00476DC6" w14:paraId="0AD1CD75" w14:textId="77777777">
        <w:trPr>
          <w:jc w:val="center"/>
        </w:trPr>
        <w:tc>
          <w:tcPr>
            <w:tcW w:w="10935" w:type="dxa"/>
            <w:gridSpan w:val="9"/>
            <w:tcBorders>
              <w:left w:val="nil"/>
              <w:bottom w:val="nil"/>
              <w:right w:val="nil"/>
            </w:tcBorders>
            <w:shd w:val="clear" w:color="auto" w:fill="FFFFFF" w:themeFill="background1"/>
          </w:tcPr>
          <w:p w:rsidRPr="00282BE5" w:rsidR="000E2DE0" w:rsidP="00476DC6" w:rsidRDefault="000E2DE0" w14:paraId="40C96FC6" w14:textId="02DD63AC">
            <w:pPr>
              <w:spacing w:line="276" w:lineRule="auto"/>
              <w:contextualSpacing/>
              <w:rPr>
                <w:rFonts w:ascii="Times New Roman" w:hAnsi="Times New Roman" w:cs="Times New Roman"/>
                <w:sz w:val="16"/>
                <w:szCs w:val="16"/>
              </w:rPr>
            </w:pPr>
            <w:r w:rsidRPr="00282BE5">
              <w:rPr>
                <w:rFonts w:ascii="Times New Roman" w:hAnsi="Times New Roman" w:eastAsia="Calibri" w:cs="Times New Roman"/>
                <w:color w:val="000000" w:themeColor="text1"/>
                <w:sz w:val="16"/>
                <w:szCs w:val="16"/>
              </w:rPr>
              <w:t>Note: Burden hours rounded</w:t>
            </w:r>
            <w:r w:rsidR="00282BE5">
              <w:rPr>
                <w:rFonts w:ascii="Times New Roman" w:hAnsi="Times New Roman" w:eastAsia="Calibri" w:cs="Times New Roman"/>
                <w:color w:val="000000" w:themeColor="text1"/>
                <w:sz w:val="16"/>
                <w:szCs w:val="16"/>
              </w:rPr>
              <w:t xml:space="preserve"> to whole numbers</w:t>
            </w:r>
            <w:r w:rsidRPr="00282BE5">
              <w:rPr>
                <w:rFonts w:ascii="Times New Roman" w:hAnsi="Times New Roman" w:eastAsia="Calibri" w:cs="Times New Roman"/>
                <w:color w:val="000000" w:themeColor="text1"/>
                <w:sz w:val="16"/>
                <w:szCs w:val="16"/>
              </w:rPr>
              <w:t xml:space="preserve"> due to rounding in ROCIS</w:t>
            </w:r>
            <w:r w:rsidR="00282BE5">
              <w:rPr>
                <w:rFonts w:ascii="Times New Roman" w:hAnsi="Times New Roman" w:eastAsia="Calibri" w:cs="Times New Roman"/>
                <w:color w:val="000000" w:themeColor="text1"/>
                <w:sz w:val="16"/>
                <w:szCs w:val="16"/>
              </w:rPr>
              <w:t>.</w:t>
            </w:r>
          </w:p>
        </w:tc>
      </w:tr>
    </w:tbl>
    <w:p w:rsidR="00562915" w:rsidP="00476DC6" w:rsidRDefault="00562915" w14:paraId="16A3196F" w14:textId="77777777">
      <w:pPr>
        <w:tabs>
          <w:tab w:val="left" w:pos="-720"/>
        </w:tabs>
        <w:suppressAutoHyphens/>
        <w:contextualSpacing/>
      </w:pPr>
    </w:p>
    <w:p w:rsidR="00562915" w:rsidP="00476DC6" w:rsidRDefault="00562915" w14:paraId="0A136C27" w14:textId="69A2B8AC">
      <w:pPr>
        <w:tabs>
          <w:tab w:val="left" w:pos="-720"/>
        </w:tabs>
        <w:suppressAutoHyphens/>
        <w:contextualSpacing/>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4E080A">
        <w:rPr>
          <w:rFonts w:ascii="Times New Roman" w:hAnsi="Times New Roman" w:cs="Times New Roman"/>
          <w:b/>
          <w:sz w:val="24"/>
          <w:szCs w:val="24"/>
        </w:rPr>
        <w:t>5</w:t>
      </w:r>
      <w:r w:rsidR="00454A0F">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For example, a non-loaded BLS table wage rate of $42.51 would be multiplied by 1.4</w:t>
      </w:r>
      <w:r w:rsidR="00923480">
        <w:rPr>
          <w:rFonts w:ascii="Times New Roman" w:hAnsi="Times New Roman" w:cs="Times New Roman"/>
          <w:b/>
          <w:sz w:val="24"/>
          <w:szCs w:val="24"/>
        </w:rPr>
        <w:t>5</w:t>
      </w:r>
      <w:r w:rsidRPr="006625E7">
        <w:rPr>
          <w:rFonts w:ascii="Times New Roman" w:hAnsi="Times New Roman" w:cs="Times New Roman"/>
          <w:b/>
          <w:sz w:val="24"/>
          <w:szCs w:val="24"/>
        </w:rPr>
        <w:t>, and the entry for the “Avg. Hourly Wage Rate” would be $</w:t>
      </w:r>
      <w:r w:rsidR="009918F5">
        <w:rPr>
          <w:rFonts w:ascii="Times New Roman" w:hAnsi="Times New Roman" w:cs="Times New Roman"/>
          <w:b/>
          <w:sz w:val="24"/>
          <w:szCs w:val="24"/>
        </w:rPr>
        <w:t>61.64</w:t>
      </w:r>
      <w:r w:rsidRPr="006625E7">
        <w:rPr>
          <w:rFonts w:ascii="Times New Roman" w:hAnsi="Times New Roman" w:cs="Times New Roman"/>
          <w:b/>
          <w:sz w:val="24"/>
          <w:szCs w:val="24"/>
        </w:rPr>
        <w:t>.</w:t>
      </w:r>
    </w:p>
    <w:p w:rsidRPr="006625E7" w:rsidR="009918F5" w:rsidP="00476DC6" w:rsidRDefault="009918F5" w14:paraId="30131F29" w14:textId="77777777">
      <w:pPr>
        <w:tabs>
          <w:tab w:val="left" w:pos="-720"/>
        </w:tabs>
        <w:suppressAutoHyphens/>
        <w:contextualSpacing/>
        <w:rPr>
          <w:rFonts w:ascii="Times New Roman" w:hAnsi="Times New Roman" w:cs="Times New Roman"/>
          <w:sz w:val="24"/>
          <w:szCs w:val="24"/>
        </w:rPr>
      </w:pPr>
    </w:p>
    <w:p w:rsidRPr="00A46F67" w:rsidR="00E858CE" w:rsidP="00476DC6" w:rsidRDefault="00E858CE" w14:paraId="4D5C849F" w14:textId="1F556403">
      <w:pPr>
        <w:tabs>
          <w:tab w:val="left" w:pos="-720"/>
        </w:tabs>
        <w:suppressAutoHyphens/>
        <w:contextualSpacing/>
        <w:rPr>
          <w:rFonts w:ascii="Times New Roman" w:hAnsi="Times New Roman"/>
          <w:sz w:val="24"/>
          <w:szCs w:val="24"/>
        </w:rPr>
      </w:pPr>
      <w:r w:rsidRPr="007918CA">
        <w:rPr>
          <w:rFonts w:ascii="Times New Roman" w:hAnsi="Times New Roman"/>
          <w:sz w:val="24"/>
          <w:szCs w:val="24"/>
        </w:rPr>
        <w:t>According to the U.S. Department of Labor, Bureau of Labor Statistics</w:t>
      </w:r>
      <w:r w:rsidRPr="007918CA">
        <w:rPr>
          <w:rStyle w:val="FootnoteReference"/>
          <w:rFonts w:ascii="Times New Roman" w:hAnsi="Times New Roman"/>
          <w:sz w:val="24"/>
          <w:szCs w:val="24"/>
        </w:rPr>
        <w:footnoteReference w:id="3"/>
      </w:r>
      <w:r w:rsidRPr="007918CA">
        <w:rPr>
          <w:rFonts w:ascii="Times New Roman" w:hAnsi="Times New Roman"/>
          <w:sz w:val="24"/>
          <w:szCs w:val="24"/>
        </w:rPr>
        <w:t>, the May 20</w:t>
      </w:r>
      <w:r>
        <w:rPr>
          <w:rFonts w:ascii="Times New Roman" w:hAnsi="Times New Roman"/>
          <w:sz w:val="24"/>
          <w:szCs w:val="24"/>
        </w:rPr>
        <w:t>2</w:t>
      </w:r>
      <w:r w:rsidR="000B3A23">
        <w:rPr>
          <w:rFonts w:ascii="Times New Roman" w:hAnsi="Times New Roman"/>
          <w:sz w:val="24"/>
          <w:szCs w:val="24"/>
        </w:rPr>
        <w:t>1</w:t>
      </w:r>
      <w:r w:rsidRPr="007918CA">
        <w:rPr>
          <w:rFonts w:ascii="Times New Roman" w:hAnsi="Times New Roman"/>
          <w:sz w:val="24"/>
          <w:szCs w:val="24"/>
        </w:rPr>
        <w:t xml:space="preserve"> Occupational Employment and Wage Estimates wage rate for All Occupations (Standard Occupational Classification 00-0000) is $</w:t>
      </w:r>
      <w:r>
        <w:rPr>
          <w:rFonts w:ascii="Times New Roman" w:hAnsi="Times New Roman"/>
          <w:sz w:val="24"/>
          <w:szCs w:val="24"/>
        </w:rPr>
        <w:t>2</w:t>
      </w:r>
      <w:r w:rsidR="00190C62">
        <w:rPr>
          <w:rFonts w:ascii="Times New Roman" w:hAnsi="Times New Roman"/>
          <w:sz w:val="24"/>
          <w:szCs w:val="24"/>
        </w:rPr>
        <w:t>8.01</w:t>
      </w:r>
      <w:r w:rsidRPr="007918CA">
        <w:rPr>
          <w:rFonts w:ascii="Times New Roman" w:hAnsi="Times New Roman"/>
          <w:sz w:val="24"/>
          <w:szCs w:val="24"/>
        </w:rPr>
        <w:t>.  Including the wage rate multiplier of 1.4</w:t>
      </w:r>
      <w:r>
        <w:rPr>
          <w:rFonts w:ascii="Times New Roman" w:hAnsi="Times New Roman"/>
          <w:sz w:val="24"/>
          <w:szCs w:val="24"/>
        </w:rPr>
        <w:t>5</w:t>
      </w:r>
      <w:r w:rsidRPr="007918CA">
        <w:rPr>
          <w:rFonts w:ascii="Times New Roman" w:hAnsi="Times New Roman"/>
          <w:sz w:val="24"/>
          <w:szCs w:val="24"/>
        </w:rPr>
        <w:t>, the fully-loaded wage rate is estimated at $</w:t>
      </w:r>
      <w:r w:rsidR="002B0C7B">
        <w:rPr>
          <w:rFonts w:ascii="Times New Roman" w:hAnsi="Times New Roman"/>
          <w:sz w:val="24"/>
          <w:szCs w:val="24"/>
        </w:rPr>
        <w:t>40.</w:t>
      </w:r>
      <w:r w:rsidR="00F87FAB">
        <w:rPr>
          <w:rFonts w:ascii="Times New Roman" w:hAnsi="Times New Roman"/>
          <w:sz w:val="24"/>
          <w:szCs w:val="24"/>
        </w:rPr>
        <w:t>61</w:t>
      </w:r>
      <w:r w:rsidRPr="007918CA">
        <w:rPr>
          <w:rFonts w:ascii="Times New Roman" w:hAnsi="Times New Roman"/>
          <w:sz w:val="24"/>
          <w:szCs w:val="24"/>
        </w:rPr>
        <w:t xml:space="preserve"> per hour.  Therefore, the estimated annual burden hour cost is estimated to be </w:t>
      </w:r>
      <w:bookmarkStart w:name="_Hlk31033873" w:id="0"/>
      <w:r w:rsidRPr="007918CA">
        <w:rPr>
          <w:rFonts w:ascii="Times New Roman" w:hAnsi="Times New Roman"/>
          <w:sz w:val="24"/>
          <w:szCs w:val="24"/>
        </w:rPr>
        <w:t>$</w:t>
      </w:r>
      <w:bookmarkEnd w:id="0"/>
      <w:r>
        <w:rPr>
          <w:rFonts w:ascii="Times New Roman" w:hAnsi="Times New Roman"/>
          <w:sz w:val="24"/>
          <w:szCs w:val="24"/>
        </w:rPr>
        <w:t>2,</w:t>
      </w:r>
      <w:r w:rsidR="009A3BF9">
        <w:rPr>
          <w:rFonts w:ascii="Times New Roman" w:hAnsi="Times New Roman"/>
          <w:sz w:val="24"/>
          <w:szCs w:val="24"/>
        </w:rPr>
        <w:t>3</w:t>
      </w:r>
      <w:r w:rsidR="00963EC9">
        <w:rPr>
          <w:rFonts w:ascii="Times New Roman" w:hAnsi="Times New Roman"/>
          <w:sz w:val="24"/>
          <w:szCs w:val="24"/>
        </w:rPr>
        <w:t>56</w:t>
      </w:r>
      <w:r>
        <w:rPr>
          <w:rFonts w:ascii="Times New Roman" w:hAnsi="Times New Roman"/>
          <w:sz w:val="24"/>
          <w:szCs w:val="24"/>
        </w:rPr>
        <w:t xml:space="preserve"> </w:t>
      </w:r>
      <w:r w:rsidRPr="007918CA">
        <w:rPr>
          <w:rFonts w:ascii="Times New Roman" w:hAnsi="Times New Roman"/>
          <w:sz w:val="24"/>
          <w:szCs w:val="24"/>
        </w:rPr>
        <w:t>($</w:t>
      </w:r>
      <w:r w:rsidR="002B0C7B">
        <w:rPr>
          <w:rFonts w:ascii="Times New Roman" w:hAnsi="Times New Roman"/>
          <w:sz w:val="24"/>
          <w:szCs w:val="24"/>
        </w:rPr>
        <w:t>40.</w:t>
      </w:r>
      <w:r w:rsidR="00F87FAB">
        <w:rPr>
          <w:rFonts w:ascii="Times New Roman" w:hAnsi="Times New Roman"/>
          <w:sz w:val="24"/>
          <w:szCs w:val="24"/>
        </w:rPr>
        <w:t>61</w:t>
      </w:r>
      <w:bookmarkStart w:name="_Hlk31033859" w:id="1"/>
      <w:r w:rsidRPr="007918CA">
        <w:rPr>
          <w:rFonts w:ascii="Times New Roman" w:hAnsi="Times New Roman"/>
          <w:sz w:val="24"/>
          <w:szCs w:val="24"/>
        </w:rPr>
        <w:t xml:space="preserve"> x </w:t>
      </w:r>
      <w:r>
        <w:rPr>
          <w:rFonts w:ascii="Times New Roman" w:hAnsi="Times New Roman"/>
          <w:sz w:val="24"/>
          <w:szCs w:val="24"/>
        </w:rPr>
        <w:t>58</w:t>
      </w:r>
      <w:r w:rsidRPr="007918CA">
        <w:rPr>
          <w:rFonts w:ascii="Times New Roman" w:hAnsi="Times New Roman"/>
          <w:sz w:val="24"/>
          <w:szCs w:val="24"/>
        </w:rPr>
        <w:t xml:space="preserve"> hours).</w:t>
      </w:r>
      <w:bookmarkEnd w:id="1"/>
    </w:p>
    <w:p w:rsidRPr="006625E7" w:rsidR="002F75BD" w:rsidP="00476DC6" w:rsidRDefault="002F75BD" w14:paraId="1ACA0ACB" w14:textId="3A9EC7E5">
      <w:pPr>
        <w:tabs>
          <w:tab w:val="left" w:pos="-720"/>
        </w:tabs>
        <w:suppressAutoHyphens/>
        <w:contextualSpacing/>
        <w:rPr>
          <w:rFonts w:ascii="Times New Roman" w:hAnsi="Times New Roman" w:cs="Times New Roman"/>
          <w:sz w:val="24"/>
          <w:szCs w:val="24"/>
        </w:rPr>
      </w:pPr>
    </w:p>
    <w:p w:rsidRPr="006E6D5E" w:rsidR="00562915" w:rsidP="00476DC6" w:rsidRDefault="00562915" w14:paraId="05D332DE" w14:textId="1A396C08">
      <w:pPr>
        <w:contextualSpacing/>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or contracting out information collection services should be a part of this cost burden </w:t>
      </w:r>
      <w:r w:rsidRPr="006E6D5E">
        <w:rPr>
          <w:rFonts w:ascii="Times New Roman" w:hAnsi="Times New Roman" w:cs="Times New Roman"/>
          <w:b/>
          <w:bCs/>
          <w:color w:val="000000" w:themeColor="text1"/>
          <w:sz w:val="24"/>
          <w:szCs w:val="24"/>
        </w:rPr>
        <w:t>estimate.  (Do not include the cost of any hour burden shown in Items 12 and 14.)</w:t>
      </w:r>
    </w:p>
    <w:p w:rsidR="00762767" w:rsidP="00476DC6" w:rsidRDefault="00762767" w14:paraId="6B070445" w14:textId="77777777">
      <w:pPr>
        <w:contextualSpacing/>
        <w:rPr>
          <w:rFonts w:ascii="Times New Roman" w:hAnsi="Times New Roman" w:cs="Times New Roman"/>
          <w:color w:val="000000" w:themeColor="text1"/>
          <w:sz w:val="24"/>
          <w:szCs w:val="24"/>
        </w:rPr>
      </w:pPr>
    </w:p>
    <w:p w:rsidR="009300E7" w:rsidP="00476DC6" w:rsidRDefault="009300E7" w14:paraId="4FABA4C8" w14:textId="77777777">
      <w:pPr>
        <w:contextualSpacing/>
        <w:rPr>
          <w:rFonts w:ascii="Times New Roman" w:hAnsi="Times New Roman"/>
          <w:b/>
          <w:bCs/>
          <w:sz w:val="24"/>
          <w:szCs w:val="24"/>
        </w:rPr>
      </w:pPr>
      <w:r>
        <w:rPr>
          <w:rFonts w:ascii="Times New Roman" w:hAnsi="Times New Roman"/>
          <w:b/>
          <w:bCs/>
          <w:color w:val="000000"/>
          <w:sz w:val="24"/>
          <w:szCs w:val="24"/>
        </w:rPr>
        <w:t>            a.  Operation and Maintenance and purchase of</w:t>
      </w:r>
      <w:r>
        <w:rPr>
          <w:rFonts w:ascii="Times New Roman" w:hAnsi="Times New Roman"/>
          <w:b/>
          <w:bCs/>
          <w:sz w:val="24"/>
          <w:szCs w:val="24"/>
        </w:rPr>
        <w:t xml:space="preserve">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476DC6" w:rsidP="00476DC6" w:rsidRDefault="00476DC6" w14:paraId="1E6823F7" w14:textId="77777777">
      <w:pPr>
        <w:contextualSpacing/>
        <w:rPr>
          <w:rFonts w:ascii="Times New Roman" w:hAnsi="Times New Roman"/>
          <w:sz w:val="24"/>
          <w:szCs w:val="24"/>
        </w:rPr>
      </w:pPr>
    </w:p>
    <w:p w:rsidR="009300E7" w:rsidP="00476DC6" w:rsidRDefault="009300E7" w14:paraId="06DD7D94" w14:textId="1C387A32">
      <w:pPr>
        <w:contextualSpacing/>
        <w:rPr>
          <w:rFonts w:ascii="Times New Roman" w:hAnsi="Times New Roman"/>
          <w:sz w:val="24"/>
          <w:szCs w:val="24"/>
        </w:rPr>
      </w:pPr>
      <w:r>
        <w:rPr>
          <w:rFonts w:ascii="Times New Roman" w:hAnsi="Times New Roman"/>
          <w:sz w:val="24"/>
          <w:szCs w:val="24"/>
        </w:rPr>
        <w:t>There are no operation and maintenance cost involved with this information collection.</w:t>
      </w:r>
    </w:p>
    <w:p w:rsidR="00476DC6" w:rsidP="00476DC6" w:rsidRDefault="00476DC6" w14:paraId="3DB4A43C" w14:textId="77777777">
      <w:pPr>
        <w:contextualSpacing/>
        <w:rPr>
          <w:rFonts w:ascii="Times New Roman" w:hAnsi="Times New Roman"/>
          <w:sz w:val="24"/>
          <w:szCs w:val="24"/>
        </w:rPr>
      </w:pPr>
    </w:p>
    <w:p w:rsidR="009300E7" w:rsidP="00476DC6" w:rsidRDefault="009300E7" w14:paraId="7A273FF9" w14:textId="77777777">
      <w:pPr>
        <w:contextualSpacing/>
        <w:rPr>
          <w:rFonts w:ascii="Times New Roman" w:hAnsi="Times New Roman"/>
          <w:b/>
          <w:bCs/>
          <w:color w:val="000000"/>
          <w:sz w:val="24"/>
          <w:szCs w:val="24"/>
        </w:rPr>
      </w:pPr>
      <w:r>
        <w:rPr>
          <w:rFonts w:ascii="Times New Roman" w:hAnsi="Times New Roman"/>
          <w:b/>
          <w:bCs/>
          <w:color w:val="000000"/>
          <w:sz w:val="24"/>
          <w:szCs w:val="24"/>
        </w:rPr>
        <w:t xml:space="preserve">            b.  Capital and Start-up-Cost should include, among other items, preparations for collecting information such as purchasing computers and software, monitoring sampling, drilling and testing equipment, and record storage facilities.  </w:t>
      </w:r>
    </w:p>
    <w:p w:rsidR="004A3002" w:rsidP="00476DC6" w:rsidRDefault="009300E7" w14:paraId="40815D20" w14:textId="2A4B01E0">
      <w:pPr>
        <w:contextualSpacing/>
        <w:rPr>
          <w:rFonts w:ascii="Times New Roman" w:hAnsi="Times New Roman"/>
          <w:sz w:val="24"/>
          <w:szCs w:val="24"/>
        </w:rPr>
      </w:pPr>
      <w:r>
        <w:rPr>
          <w:rFonts w:ascii="Times New Roman" w:hAnsi="Times New Roman"/>
          <w:sz w:val="24"/>
          <w:szCs w:val="24"/>
        </w:rPr>
        <w:t xml:space="preserve">There are no capital and start-up-cost involved with this collection.  </w:t>
      </w:r>
    </w:p>
    <w:p w:rsidR="00923E06" w:rsidP="00476DC6" w:rsidRDefault="00923E06" w14:paraId="1A93B0FD" w14:textId="77777777">
      <w:pPr>
        <w:contextualSpacing/>
        <w:rPr>
          <w:rFonts w:ascii="Times New Roman" w:hAnsi="Times New Roman" w:cs="Times New Roman"/>
          <w:color w:val="000000" w:themeColor="text1"/>
          <w:sz w:val="24"/>
          <w:szCs w:val="24"/>
        </w:rPr>
      </w:pPr>
    </w:p>
    <w:tbl>
      <w:tblPr>
        <w:tblStyle w:val="TableGrid1"/>
        <w:tblW w:w="10077" w:type="dxa"/>
        <w:jc w:val="center"/>
        <w:tblLook w:val="04E0" w:firstRow="1" w:lastRow="1" w:firstColumn="1" w:lastColumn="0" w:noHBand="0" w:noVBand="1"/>
      </w:tblPr>
      <w:tblGrid>
        <w:gridCol w:w="2875"/>
        <w:gridCol w:w="1800"/>
        <w:gridCol w:w="2160"/>
        <w:gridCol w:w="1626"/>
        <w:gridCol w:w="1598"/>
        <w:gridCol w:w="18"/>
      </w:tblGrid>
      <w:tr w:rsidRPr="008D1279" w:rsidR="004A3002" w:rsidTr="00476DC6" w14:paraId="07E85632" w14:textId="77777777">
        <w:trPr>
          <w:jc w:val="center"/>
        </w:trPr>
        <w:tc>
          <w:tcPr>
            <w:tcW w:w="10077" w:type="dxa"/>
            <w:gridSpan w:val="6"/>
          </w:tcPr>
          <w:p w:rsidRPr="008D1279" w:rsidR="004A3002" w:rsidP="00476DC6" w:rsidRDefault="004A3002" w14:paraId="37EC8648" w14:textId="77777777">
            <w:pPr>
              <w:keepNext/>
              <w:spacing w:line="276" w:lineRule="auto"/>
              <w:contextualSpacing/>
              <w:jc w:val="center"/>
              <w:rPr>
                <w:rFonts w:ascii="Times New Roman" w:hAnsi="Times New Roman" w:eastAsia="Calibri" w:cs="Times New Roman"/>
                <w:b/>
                <w:sz w:val="20"/>
                <w:szCs w:val="20"/>
              </w:rPr>
            </w:pPr>
            <w:bookmarkStart w:name="_Hlk30754312" w:id="2"/>
            <w:r w:rsidRPr="008D1279">
              <w:rPr>
                <w:rFonts w:ascii="Times New Roman" w:hAnsi="Times New Roman" w:eastAsia="Calibri" w:cs="Times New Roman"/>
                <w:b/>
                <w:sz w:val="20"/>
                <w:szCs w:val="20"/>
              </w:rPr>
              <w:lastRenderedPageBreak/>
              <w:t>Annual Cost Burden to Respondents or Recordkeepers</w:t>
            </w:r>
          </w:p>
        </w:tc>
      </w:tr>
      <w:tr w:rsidRPr="008D1279" w:rsidR="004A3002" w:rsidTr="00476DC6" w14:paraId="717392FF" w14:textId="77777777">
        <w:trPr>
          <w:gridAfter w:val="1"/>
          <w:wAfter w:w="18" w:type="dxa"/>
          <w:jc w:val="center"/>
        </w:trPr>
        <w:tc>
          <w:tcPr>
            <w:tcW w:w="2875" w:type="dxa"/>
            <w:shd w:val="clear" w:color="auto" w:fill="8EAADB"/>
          </w:tcPr>
          <w:p w:rsidRPr="008D1279" w:rsidR="004A3002" w:rsidP="00476DC6" w:rsidRDefault="004A3002" w14:paraId="773F6E10" w14:textId="77777777">
            <w:pPr>
              <w:keepNext/>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00" w:type="dxa"/>
            <w:shd w:val="clear" w:color="auto" w:fill="8EAADB"/>
          </w:tcPr>
          <w:p w:rsidRPr="008D1279" w:rsidR="004A3002" w:rsidP="00476DC6" w:rsidRDefault="004A3002" w14:paraId="576E5AF7" w14:textId="77777777">
            <w:pPr>
              <w:keepNext/>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2160" w:type="dxa"/>
            <w:shd w:val="clear" w:color="auto" w:fill="8EAADB"/>
          </w:tcPr>
          <w:p w:rsidRPr="008D1279" w:rsidR="004A3002" w:rsidP="00476DC6" w:rsidRDefault="004A3002" w14:paraId="3FA49903" w14:textId="77777777">
            <w:pPr>
              <w:keepNext/>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626" w:type="dxa"/>
            <w:shd w:val="clear" w:color="auto" w:fill="8EAADB"/>
          </w:tcPr>
          <w:p w:rsidRPr="008D1279" w:rsidR="004A3002" w:rsidP="00476DC6" w:rsidRDefault="004A3002" w14:paraId="288ED56B" w14:textId="77777777">
            <w:pPr>
              <w:keepNext/>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598" w:type="dxa"/>
            <w:shd w:val="clear" w:color="auto" w:fill="8EAADB"/>
          </w:tcPr>
          <w:p w:rsidRPr="008D1279" w:rsidR="004A3002" w:rsidP="00476DC6" w:rsidRDefault="004A3002" w14:paraId="0A9E2EBC" w14:textId="77777777">
            <w:pPr>
              <w:keepNext/>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4A3002" w:rsidTr="00476DC6" w14:paraId="6FDF5454" w14:textId="77777777">
        <w:trPr>
          <w:gridAfter w:val="1"/>
          <w:wAfter w:w="18" w:type="dxa"/>
          <w:jc w:val="center"/>
        </w:trPr>
        <w:tc>
          <w:tcPr>
            <w:tcW w:w="2875" w:type="dxa"/>
          </w:tcPr>
          <w:p w:rsidRPr="008D1279" w:rsidR="004A3002" w:rsidP="00476DC6" w:rsidRDefault="004A3002" w14:paraId="79DB4362" w14:textId="77777777">
            <w:pPr>
              <w:keepNext/>
              <w:spacing w:line="276" w:lineRule="auto"/>
              <w:contextualSpacing/>
              <w:rPr>
                <w:rFonts w:ascii="Times New Roman" w:hAnsi="Times New Roman" w:eastAsia="Calibri" w:cs="Times New Roman"/>
                <w:sz w:val="20"/>
                <w:szCs w:val="20"/>
              </w:rPr>
            </w:pPr>
            <w:r>
              <w:rPr>
                <w:rFonts w:ascii="Times New Roman" w:hAnsi="Times New Roman" w:cs="Times New Roman"/>
              </w:rPr>
              <w:t>Recruitment Screener (survey script) / FEMA Form FF- 305-FY-21-100 (formerly 008-0-21)</w:t>
            </w:r>
          </w:p>
        </w:tc>
        <w:tc>
          <w:tcPr>
            <w:tcW w:w="1800" w:type="dxa"/>
            <w:vAlign w:val="center"/>
          </w:tcPr>
          <w:p w:rsidRPr="008D1279" w:rsidR="004A3002" w:rsidP="00476DC6" w:rsidRDefault="004A3002" w14:paraId="6BB50574"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2160" w:type="dxa"/>
            <w:vAlign w:val="center"/>
          </w:tcPr>
          <w:p w:rsidRPr="008D1279" w:rsidR="004A3002" w:rsidP="00476DC6" w:rsidRDefault="004A3002" w14:paraId="1A9F20EA"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1626" w:type="dxa"/>
            <w:vAlign w:val="center"/>
          </w:tcPr>
          <w:p w:rsidRPr="008D1279" w:rsidR="004A3002" w:rsidP="00476DC6" w:rsidRDefault="004A3002" w14:paraId="65BE6887"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1598" w:type="dxa"/>
            <w:vAlign w:val="center"/>
          </w:tcPr>
          <w:p w:rsidRPr="008D1279" w:rsidR="004A3002" w:rsidP="00476DC6" w:rsidRDefault="004A3002" w14:paraId="54BCF3BC"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r>
      <w:tr w:rsidRPr="008D1279" w:rsidR="004A3002" w:rsidTr="00476DC6" w14:paraId="33899E1A" w14:textId="77777777">
        <w:trPr>
          <w:gridAfter w:val="1"/>
          <w:wAfter w:w="18" w:type="dxa"/>
          <w:jc w:val="center"/>
        </w:trPr>
        <w:tc>
          <w:tcPr>
            <w:tcW w:w="2875" w:type="dxa"/>
            <w:vAlign w:val="center"/>
          </w:tcPr>
          <w:p w:rsidRPr="008D1279" w:rsidR="004A3002" w:rsidP="00476DC6" w:rsidRDefault="004A3002" w14:paraId="65B2FCF8" w14:textId="77777777">
            <w:pPr>
              <w:keepNext/>
              <w:spacing w:line="276" w:lineRule="auto"/>
              <w:contextualSpacing/>
              <w:rPr>
                <w:rFonts w:ascii="Times New Roman" w:hAnsi="Times New Roman" w:eastAsia="Calibri" w:cs="Times New Roman"/>
                <w:b/>
                <w:sz w:val="20"/>
                <w:szCs w:val="20"/>
              </w:rPr>
            </w:pPr>
            <w:r>
              <w:rPr>
                <w:rFonts w:ascii="Times New Roman" w:hAnsi="Times New Roman" w:cs="Times New Roman"/>
              </w:rPr>
              <w:t>Focus Group Discussion Guide / FEMA Form FF- 305-FY-21-101 (formerly 008-0-22)</w:t>
            </w:r>
          </w:p>
        </w:tc>
        <w:tc>
          <w:tcPr>
            <w:tcW w:w="1800" w:type="dxa"/>
            <w:vAlign w:val="center"/>
          </w:tcPr>
          <w:p w:rsidRPr="008D1279" w:rsidR="004A3002" w:rsidP="00476DC6" w:rsidRDefault="004A3002" w14:paraId="1E9FAA03"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2160" w:type="dxa"/>
            <w:vAlign w:val="center"/>
          </w:tcPr>
          <w:p w:rsidRPr="008D1279" w:rsidR="004A3002" w:rsidP="00476DC6" w:rsidRDefault="004A3002" w14:paraId="6E49E87D"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1626" w:type="dxa"/>
            <w:vAlign w:val="center"/>
          </w:tcPr>
          <w:p w:rsidRPr="008D1279" w:rsidR="004A3002" w:rsidP="00476DC6" w:rsidRDefault="004A3002" w14:paraId="2468F47B"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1598" w:type="dxa"/>
            <w:vAlign w:val="center"/>
          </w:tcPr>
          <w:p w:rsidRPr="008D1279" w:rsidR="004A3002" w:rsidP="00476DC6" w:rsidRDefault="004A3002" w14:paraId="6977C9E7" w14:textId="77777777">
            <w:pPr>
              <w:keepNext/>
              <w:spacing w:line="276" w:lineRule="auto"/>
              <w:contextualSpacing/>
              <w:jc w:val="right"/>
              <w:rPr>
                <w:rFonts w:ascii="Times New Roman" w:hAnsi="Times New Roman" w:eastAsia="Calibri" w:cs="Times New Roman"/>
                <w:sz w:val="20"/>
                <w:szCs w:val="20"/>
              </w:rPr>
            </w:pPr>
            <w:r>
              <w:rPr>
                <w:rFonts w:ascii="Times New Roman" w:hAnsi="Times New Roman" w:eastAsia="Calibri" w:cs="Times New Roman"/>
                <w:sz w:val="20"/>
                <w:szCs w:val="20"/>
              </w:rPr>
              <w:t>$0</w:t>
            </w:r>
          </w:p>
        </w:tc>
      </w:tr>
      <w:tr w:rsidRPr="008D1279" w:rsidR="004A3002" w:rsidTr="00476DC6" w14:paraId="4579DBED" w14:textId="77777777">
        <w:trPr>
          <w:gridAfter w:val="1"/>
          <w:wAfter w:w="18" w:type="dxa"/>
          <w:jc w:val="center"/>
        </w:trPr>
        <w:tc>
          <w:tcPr>
            <w:tcW w:w="2875" w:type="dxa"/>
          </w:tcPr>
          <w:p w:rsidRPr="008D1279" w:rsidR="004A3002" w:rsidP="00476DC6" w:rsidRDefault="004A3002" w14:paraId="41831699" w14:textId="77777777">
            <w:pPr>
              <w:keepNext/>
              <w:spacing w:line="276" w:lineRule="auto"/>
              <w:contextualSpacing/>
              <w:rPr>
                <w:rFonts w:ascii="Times New Roman" w:hAnsi="Times New Roman" w:eastAsia="Calibri" w:cs="Times New Roman"/>
                <w:b/>
                <w:sz w:val="20"/>
                <w:szCs w:val="20"/>
              </w:rPr>
            </w:pPr>
            <w:r>
              <w:rPr>
                <w:rFonts w:ascii="Times New Roman" w:hAnsi="Times New Roman" w:eastAsia="Calibri" w:cs="Times New Roman"/>
                <w:b/>
                <w:sz w:val="20"/>
                <w:szCs w:val="20"/>
              </w:rPr>
              <w:t>Total</w:t>
            </w:r>
          </w:p>
        </w:tc>
        <w:tc>
          <w:tcPr>
            <w:tcW w:w="1800" w:type="dxa"/>
            <w:vAlign w:val="center"/>
          </w:tcPr>
          <w:p w:rsidRPr="0061735C" w:rsidR="004A3002" w:rsidP="00476DC6" w:rsidRDefault="004A3002" w14:paraId="5D06CC8A" w14:textId="77777777">
            <w:pPr>
              <w:keepNext/>
              <w:spacing w:line="276" w:lineRule="auto"/>
              <w:contextualSpacing/>
              <w:jc w:val="right"/>
              <w:rPr>
                <w:rFonts w:ascii="Times New Roman" w:hAnsi="Times New Roman" w:eastAsia="Calibri" w:cs="Times New Roman"/>
                <w:b/>
                <w:bCs/>
                <w:sz w:val="20"/>
                <w:szCs w:val="20"/>
              </w:rPr>
            </w:pPr>
            <w:r w:rsidRPr="0061735C">
              <w:rPr>
                <w:rFonts w:ascii="Times New Roman" w:hAnsi="Times New Roman" w:eastAsia="Calibri" w:cs="Times New Roman"/>
                <w:b/>
                <w:bCs/>
                <w:sz w:val="20"/>
                <w:szCs w:val="20"/>
              </w:rPr>
              <w:t>$0</w:t>
            </w:r>
          </w:p>
        </w:tc>
        <w:tc>
          <w:tcPr>
            <w:tcW w:w="2160" w:type="dxa"/>
            <w:vAlign w:val="center"/>
          </w:tcPr>
          <w:p w:rsidRPr="0061735C" w:rsidR="004A3002" w:rsidP="00476DC6" w:rsidRDefault="004A3002" w14:paraId="68E1A59E" w14:textId="77777777">
            <w:pPr>
              <w:keepNext/>
              <w:spacing w:line="276" w:lineRule="auto"/>
              <w:contextualSpacing/>
              <w:jc w:val="right"/>
              <w:rPr>
                <w:rFonts w:ascii="Times New Roman" w:hAnsi="Times New Roman" w:eastAsia="Calibri" w:cs="Times New Roman"/>
                <w:b/>
                <w:bCs/>
                <w:sz w:val="20"/>
                <w:szCs w:val="20"/>
              </w:rPr>
            </w:pPr>
            <w:r w:rsidRPr="0061735C">
              <w:rPr>
                <w:rFonts w:ascii="Times New Roman" w:hAnsi="Times New Roman" w:eastAsia="Calibri" w:cs="Times New Roman"/>
                <w:b/>
                <w:bCs/>
                <w:sz w:val="20"/>
                <w:szCs w:val="20"/>
              </w:rPr>
              <w:t>$0</w:t>
            </w:r>
          </w:p>
        </w:tc>
        <w:tc>
          <w:tcPr>
            <w:tcW w:w="1626" w:type="dxa"/>
            <w:vAlign w:val="center"/>
          </w:tcPr>
          <w:p w:rsidRPr="0061735C" w:rsidR="004A3002" w:rsidP="00476DC6" w:rsidRDefault="004A3002" w14:paraId="339B9649" w14:textId="77777777">
            <w:pPr>
              <w:keepNext/>
              <w:spacing w:line="276" w:lineRule="auto"/>
              <w:contextualSpacing/>
              <w:jc w:val="right"/>
              <w:rPr>
                <w:rFonts w:ascii="Times New Roman" w:hAnsi="Times New Roman" w:eastAsia="Calibri" w:cs="Times New Roman"/>
                <w:b/>
                <w:bCs/>
                <w:sz w:val="20"/>
                <w:szCs w:val="20"/>
              </w:rPr>
            </w:pPr>
            <w:r w:rsidRPr="0061735C">
              <w:rPr>
                <w:rFonts w:ascii="Times New Roman" w:hAnsi="Times New Roman" w:eastAsia="Calibri" w:cs="Times New Roman"/>
                <w:b/>
                <w:bCs/>
                <w:sz w:val="20"/>
                <w:szCs w:val="20"/>
              </w:rPr>
              <w:t>$0</w:t>
            </w:r>
          </w:p>
        </w:tc>
        <w:tc>
          <w:tcPr>
            <w:tcW w:w="1598" w:type="dxa"/>
            <w:vAlign w:val="center"/>
          </w:tcPr>
          <w:p w:rsidRPr="0061735C" w:rsidR="004A3002" w:rsidP="00476DC6" w:rsidRDefault="004A3002" w14:paraId="72E139F8" w14:textId="77777777">
            <w:pPr>
              <w:keepNext/>
              <w:spacing w:line="276" w:lineRule="auto"/>
              <w:contextualSpacing/>
              <w:jc w:val="right"/>
              <w:rPr>
                <w:rFonts w:ascii="Times New Roman" w:hAnsi="Times New Roman" w:eastAsia="Calibri" w:cs="Times New Roman"/>
                <w:b/>
                <w:bCs/>
                <w:sz w:val="20"/>
                <w:szCs w:val="20"/>
              </w:rPr>
            </w:pPr>
            <w:r w:rsidRPr="0061735C">
              <w:rPr>
                <w:rFonts w:ascii="Times New Roman" w:hAnsi="Times New Roman" w:eastAsia="Calibri" w:cs="Times New Roman"/>
                <w:b/>
                <w:bCs/>
                <w:sz w:val="20"/>
                <w:szCs w:val="20"/>
              </w:rPr>
              <w:t>$0</w:t>
            </w:r>
          </w:p>
        </w:tc>
      </w:tr>
      <w:bookmarkEnd w:id="2"/>
    </w:tbl>
    <w:p w:rsidRPr="006E6D5E" w:rsidR="00562915" w:rsidP="00476DC6" w:rsidRDefault="00562915" w14:paraId="6E75890B" w14:textId="0E8A65AF">
      <w:pPr>
        <w:contextualSpacing/>
        <w:rPr>
          <w:rFonts w:ascii="Times New Roman" w:hAnsi="Times New Roman" w:cs="Times New Roman"/>
          <w:color w:val="000000" w:themeColor="text1"/>
          <w:sz w:val="24"/>
          <w:szCs w:val="24"/>
        </w:rPr>
      </w:pPr>
    </w:p>
    <w:p w:rsidR="00562915" w:rsidP="00476DC6" w:rsidRDefault="00562915" w14:paraId="2E175BD7" w14:textId="7AC07797">
      <w:pPr>
        <w:contextualSpacing/>
        <w:rPr>
          <w:b/>
          <w:bCs/>
        </w:rPr>
      </w:pPr>
      <w:r w:rsidRPr="006E6D5E">
        <w:rPr>
          <w:rFonts w:ascii="Times New Roman" w:hAnsi="Times New Roman" w:cs="Times New Roman"/>
          <w:b/>
          <w:bCs/>
          <w:color w:val="000000" w:themeColor="text1"/>
          <w:sz w:val="24"/>
          <w:szCs w:val="24"/>
        </w:rPr>
        <w:t xml:space="preserve">14. </w:t>
      </w:r>
      <w:r w:rsidR="0081642C">
        <w:rPr>
          <w:rFonts w:ascii="Times New Roman" w:hAnsi="Times New Roman" w:cs="Times New Roman"/>
          <w:b/>
          <w:bCs/>
          <w:color w:val="000000" w:themeColor="text1"/>
          <w:sz w:val="24"/>
          <w:szCs w:val="24"/>
        </w:rPr>
        <w:t xml:space="preserve"> </w:t>
      </w:r>
      <w:r w:rsidRPr="006E6D5E">
        <w:rPr>
          <w:rFonts w:ascii="Times New Roman" w:hAnsi="Times New Roman" w:cs="Times New Roman"/>
          <w:b/>
          <w:bCs/>
          <w:color w:val="000000" w:themeColor="text1"/>
          <w:sz w:val="24"/>
          <w:szCs w:val="24"/>
        </w:rPr>
        <w:t xml:space="preserve">Provide estimates of annualized cost to the federal government.  Also, provide a description of the method used </w:t>
      </w:r>
      <w:r w:rsidRPr="006625E7">
        <w:rPr>
          <w:rFonts w:ascii="Times New Roman" w:hAnsi="Times New Roman" w:cs="Times New Roman"/>
          <w:b/>
          <w:bCs/>
          <w:sz w:val="24"/>
          <w:szCs w:val="24"/>
        </w:rPr>
        <w:t>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Pr="009A5BF9" w:rsidR="009A5BF9">
        <w:rPr>
          <w:b/>
          <w:bCs/>
        </w:rPr>
        <w:t xml:space="preserve"> </w:t>
      </w:r>
    </w:p>
    <w:p w:rsidRPr="00555AF9" w:rsidR="00762767" w:rsidP="00476DC6" w:rsidRDefault="00762767" w14:paraId="42ACA3BE" w14:textId="77777777">
      <w:pPr>
        <w:contextualSpacing/>
        <w:rPr>
          <w:rFonts w:ascii="Times New Roman" w:hAnsi="Times New Roman" w:cs="Times New Roman"/>
          <w:sz w:val="24"/>
          <w:szCs w:val="24"/>
        </w:rPr>
      </w:pPr>
    </w:p>
    <w:tbl>
      <w:tblPr>
        <w:tblStyle w:val="TableGrid2"/>
        <w:tblW w:w="0" w:type="auto"/>
        <w:jc w:val="center"/>
        <w:tblLook w:val="04A0" w:firstRow="1" w:lastRow="0" w:firstColumn="1" w:lastColumn="0" w:noHBand="0" w:noVBand="1"/>
      </w:tblPr>
      <w:tblGrid>
        <w:gridCol w:w="6776"/>
        <w:gridCol w:w="1854"/>
      </w:tblGrid>
      <w:tr w:rsidRPr="008D1279" w:rsidR="00F141B8" w:rsidTr="00476DC6" w14:paraId="697B5886" w14:textId="77777777">
        <w:trPr>
          <w:jc w:val="center"/>
        </w:trPr>
        <w:tc>
          <w:tcPr>
            <w:tcW w:w="9350" w:type="dxa"/>
            <w:gridSpan w:val="2"/>
          </w:tcPr>
          <w:p w:rsidRPr="008D1279" w:rsidR="00F141B8" w:rsidP="00476DC6" w:rsidRDefault="00F141B8" w14:paraId="615087EC" w14:textId="77777777">
            <w:pPr>
              <w:spacing w:line="276" w:lineRule="auto"/>
              <w:contextualSpacing/>
              <w:jc w:val="center"/>
              <w:rPr>
                <w:rFonts w:ascii="Times New Roman" w:hAnsi="Times New Roman" w:eastAsia="Calibri" w:cs="Times New Roman"/>
                <w:b/>
                <w:sz w:val="20"/>
                <w:szCs w:val="20"/>
              </w:rPr>
            </w:pPr>
            <w:bookmarkStart w:name="_Hlk51849777" w:id="3"/>
            <w:r w:rsidRPr="008D1279">
              <w:rPr>
                <w:rFonts w:ascii="Times New Roman" w:hAnsi="Times New Roman" w:eastAsia="Calibri" w:cs="Times New Roman"/>
                <w:b/>
                <w:sz w:val="20"/>
                <w:szCs w:val="20"/>
              </w:rPr>
              <w:t>Annual Cost to the Federal Government</w:t>
            </w:r>
          </w:p>
        </w:tc>
      </w:tr>
      <w:tr w:rsidRPr="008D1279" w:rsidR="00F141B8" w:rsidTr="00476DC6" w14:paraId="3B192BE2" w14:textId="77777777">
        <w:trPr>
          <w:jc w:val="center"/>
        </w:trPr>
        <w:tc>
          <w:tcPr>
            <w:tcW w:w="7375" w:type="dxa"/>
            <w:shd w:val="clear" w:color="auto" w:fill="8EAADB"/>
          </w:tcPr>
          <w:p w:rsidRPr="008D1279" w:rsidR="00F141B8" w:rsidP="00476DC6" w:rsidRDefault="00F141B8" w14:paraId="3C000D2F" w14:textId="77777777">
            <w:pPr>
              <w:spacing w:line="276" w:lineRule="auto"/>
              <w:contextualSpacing/>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F141B8" w:rsidP="00476DC6" w:rsidRDefault="00F141B8" w14:paraId="69068B41" w14:textId="77777777">
            <w:pPr>
              <w:spacing w:line="276" w:lineRule="auto"/>
              <w:contextualSpacing/>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F141B8" w:rsidTr="00476DC6" w14:paraId="3812E5DC" w14:textId="77777777">
        <w:trPr>
          <w:jc w:val="center"/>
        </w:trPr>
        <w:tc>
          <w:tcPr>
            <w:tcW w:w="7375" w:type="dxa"/>
          </w:tcPr>
          <w:p w:rsidRPr="008D1279" w:rsidR="00F141B8" w:rsidP="00476DC6" w:rsidRDefault="00F141B8" w14:paraId="4FB54CD3" w14:textId="77777777">
            <w:pPr>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w:t>
            </w:r>
            <w:r>
              <w:rPr>
                <w:rFonts w:ascii="Times New Roman" w:hAnsi="Times New Roman" w:eastAsia="Calibri" w:cs="Times New Roman"/>
                <w:sz w:val="20"/>
                <w:szCs w:val="20"/>
              </w:rPr>
              <w:t>:</w:t>
            </w:r>
          </w:p>
        </w:tc>
        <w:tc>
          <w:tcPr>
            <w:tcW w:w="1975" w:type="dxa"/>
            <w:vAlign w:val="center"/>
          </w:tcPr>
          <w:p w:rsidRPr="008D1279" w:rsidR="00F141B8" w:rsidP="00476DC6" w:rsidRDefault="00F141B8" w14:paraId="79511EAE" w14:textId="77777777">
            <w:pPr>
              <w:spacing w:line="276" w:lineRule="auto"/>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0</w:t>
            </w:r>
          </w:p>
        </w:tc>
      </w:tr>
      <w:tr w:rsidRPr="008D1279" w:rsidR="00F141B8" w:rsidTr="00476DC6" w14:paraId="63222C4B" w14:textId="77777777">
        <w:trPr>
          <w:jc w:val="center"/>
        </w:trPr>
        <w:tc>
          <w:tcPr>
            <w:tcW w:w="7375" w:type="dxa"/>
          </w:tcPr>
          <w:p w:rsidRPr="00F92D26" w:rsidR="00F141B8" w:rsidP="00476DC6" w:rsidRDefault="00F141B8" w14:paraId="4808EB15" w14:textId="77777777">
            <w:pPr>
              <w:spacing w:line="276" w:lineRule="auto"/>
              <w:contextualSpacing/>
              <w:rPr>
                <w:rFonts w:ascii="Times New Roman" w:hAnsi="Times New Roman" w:eastAsia="Calibri" w:cs="Times New Roman"/>
                <w:sz w:val="20"/>
                <w:szCs w:val="20"/>
              </w:rPr>
            </w:pPr>
            <w:r w:rsidRPr="00F92D26">
              <w:rPr>
                <w:rFonts w:ascii="Times New Roman" w:hAnsi="Times New Roman" w:eastAsia="Calibri" w:cs="Times New Roman"/>
                <w:sz w:val="20"/>
                <w:szCs w:val="20"/>
              </w:rPr>
              <w:t xml:space="preserve">Staff Salaries: </w:t>
            </w:r>
          </w:p>
          <w:p w:rsidRPr="00F92D26" w:rsidR="00F141B8" w:rsidP="00476DC6" w:rsidRDefault="00F141B8" w14:paraId="192F6D62" w14:textId="46C0E67F">
            <w:pPr>
              <w:spacing w:line="276" w:lineRule="auto"/>
              <w:contextualSpacing/>
              <w:rPr>
                <w:rFonts w:ascii="Times New Roman" w:hAnsi="Times New Roman" w:eastAsia="Calibri" w:cs="Times New Roman"/>
                <w:sz w:val="20"/>
                <w:szCs w:val="20"/>
              </w:rPr>
            </w:pPr>
            <w:r w:rsidRPr="00F92D26">
              <w:rPr>
                <w:rFonts w:ascii="Times New Roman" w:hAnsi="Times New Roman" w:eastAsia="Calibri" w:cs="Times New Roman"/>
                <w:sz w:val="20"/>
                <w:szCs w:val="20"/>
              </w:rPr>
              <w:t xml:space="preserve">1 GS 13 Step </w:t>
            </w:r>
            <w:r w:rsidR="00AE57FD">
              <w:rPr>
                <w:rFonts w:ascii="Times New Roman" w:hAnsi="Times New Roman" w:eastAsia="Calibri" w:cs="Times New Roman"/>
                <w:sz w:val="20"/>
                <w:szCs w:val="20"/>
              </w:rPr>
              <w:t>5</w:t>
            </w:r>
            <w:r w:rsidRPr="00F92D26">
              <w:rPr>
                <w:rFonts w:ascii="Times New Roman" w:hAnsi="Times New Roman" w:eastAsia="Calibri" w:cs="Times New Roman"/>
                <w:sz w:val="20"/>
                <w:szCs w:val="20"/>
              </w:rPr>
              <w:t>- 23 hours at $</w:t>
            </w:r>
            <w:r w:rsidR="00970FE1">
              <w:rPr>
                <w:rFonts w:ascii="Times New Roman" w:hAnsi="Times New Roman" w:eastAsia="Calibri" w:cs="Times New Roman"/>
                <w:sz w:val="20"/>
                <w:szCs w:val="20"/>
              </w:rPr>
              <w:t>84.11</w:t>
            </w:r>
            <w:r w:rsidRPr="00F92D26">
              <w:rPr>
                <w:rFonts w:ascii="Times New Roman" w:hAnsi="Times New Roman" w:eastAsia="Calibri" w:cs="Times New Roman"/>
                <w:sz w:val="20"/>
                <w:szCs w:val="20"/>
              </w:rPr>
              <w:t xml:space="preserve"> ($</w:t>
            </w:r>
            <w:r w:rsidR="000A3A7E">
              <w:rPr>
                <w:rFonts w:ascii="Times New Roman" w:hAnsi="Times New Roman" w:eastAsia="Calibri" w:cs="Times New Roman"/>
                <w:sz w:val="20"/>
                <w:szCs w:val="20"/>
              </w:rPr>
              <w:t>58.01</w:t>
            </w:r>
            <w:r w:rsidRPr="00F92D26">
              <w:rPr>
                <w:rFonts w:ascii="Times New Roman" w:hAnsi="Times New Roman" w:eastAsia="Calibri" w:cs="Times New Roman"/>
                <w:sz w:val="20"/>
                <w:szCs w:val="20"/>
              </w:rPr>
              <w:t xml:space="preserve"> x 1.45 loaded wage rate) = $1,</w:t>
            </w:r>
            <w:r w:rsidR="00E44EA3">
              <w:rPr>
                <w:rFonts w:ascii="Times New Roman" w:hAnsi="Times New Roman" w:eastAsia="Calibri" w:cs="Times New Roman"/>
                <w:sz w:val="20"/>
                <w:szCs w:val="20"/>
              </w:rPr>
              <w:t>9</w:t>
            </w:r>
            <w:r w:rsidR="00BA5AF3">
              <w:rPr>
                <w:rFonts w:ascii="Times New Roman" w:hAnsi="Times New Roman" w:eastAsia="Calibri" w:cs="Times New Roman"/>
                <w:sz w:val="20"/>
                <w:szCs w:val="20"/>
              </w:rPr>
              <w:t>35</w:t>
            </w:r>
          </w:p>
          <w:p w:rsidRPr="00F92D26" w:rsidR="00F141B8" w:rsidP="00476DC6" w:rsidRDefault="00F141B8" w14:paraId="4B83F988" w14:textId="635E0355">
            <w:pPr>
              <w:spacing w:line="276" w:lineRule="auto"/>
              <w:contextualSpacing/>
              <w:rPr>
                <w:rFonts w:ascii="Times New Roman" w:hAnsi="Times New Roman" w:eastAsia="Calibri" w:cs="Times New Roman"/>
                <w:sz w:val="20"/>
                <w:szCs w:val="20"/>
              </w:rPr>
            </w:pPr>
            <w:r w:rsidRPr="00F92D26">
              <w:rPr>
                <w:rFonts w:ascii="Times New Roman" w:hAnsi="Times New Roman" w:eastAsia="Calibri" w:cs="Times New Roman"/>
                <w:sz w:val="20"/>
                <w:szCs w:val="20"/>
              </w:rPr>
              <w:t xml:space="preserve">1 GS 15 Step </w:t>
            </w:r>
            <w:r w:rsidR="00AE57FD">
              <w:rPr>
                <w:rFonts w:ascii="Times New Roman" w:hAnsi="Times New Roman" w:eastAsia="Calibri" w:cs="Times New Roman"/>
                <w:sz w:val="20"/>
                <w:szCs w:val="20"/>
              </w:rPr>
              <w:t>5</w:t>
            </w:r>
            <w:r w:rsidRPr="00F92D26">
              <w:rPr>
                <w:rFonts w:ascii="Times New Roman" w:hAnsi="Times New Roman" w:eastAsia="Calibri" w:cs="Times New Roman"/>
                <w:sz w:val="20"/>
                <w:szCs w:val="20"/>
              </w:rPr>
              <w:t>- 22 hours at $</w:t>
            </w:r>
            <w:r w:rsidR="00E44EA3">
              <w:rPr>
                <w:rFonts w:ascii="Times New Roman" w:hAnsi="Times New Roman" w:eastAsia="Calibri" w:cs="Times New Roman"/>
                <w:sz w:val="20"/>
                <w:szCs w:val="20"/>
              </w:rPr>
              <w:t>116.91</w:t>
            </w:r>
            <w:r w:rsidRPr="00F92D26">
              <w:rPr>
                <w:rFonts w:ascii="Times New Roman" w:hAnsi="Times New Roman" w:eastAsia="Calibri" w:cs="Times New Roman"/>
                <w:sz w:val="20"/>
                <w:szCs w:val="20"/>
              </w:rPr>
              <w:t xml:space="preserve"> ($</w:t>
            </w:r>
            <w:r w:rsidR="00061AC1">
              <w:rPr>
                <w:rFonts w:ascii="Times New Roman" w:hAnsi="Times New Roman" w:eastAsia="Calibri" w:cs="Times New Roman"/>
                <w:sz w:val="20"/>
                <w:szCs w:val="20"/>
              </w:rPr>
              <w:t>80.63</w:t>
            </w:r>
            <w:r w:rsidRPr="00F92D26">
              <w:rPr>
                <w:rFonts w:ascii="Times New Roman" w:hAnsi="Times New Roman" w:eastAsia="Calibri" w:cs="Times New Roman"/>
                <w:sz w:val="20"/>
                <w:szCs w:val="20"/>
              </w:rPr>
              <w:t xml:space="preserve"> x 1.45 loaded wage rate) = $2,</w:t>
            </w:r>
            <w:r w:rsidR="00BA5AF3">
              <w:rPr>
                <w:rFonts w:ascii="Times New Roman" w:hAnsi="Times New Roman" w:eastAsia="Calibri" w:cs="Times New Roman"/>
                <w:sz w:val="20"/>
                <w:szCs w:val="20"/>
              </w:rPr>
              <w:t>572</w:t>
            </w:r>
          </w:p>
        </w:tc>
        <w:tc>
          <w:tcPr>
            <w:tcW w:w="1975" w:type="dxa"/>
            <w:vAlign w:val="center"/>
          </w:tcPr>
          <w:p w:rsidRPr="00F92D26" w:rsidR="00F141B8" w:rsidP="00476DC6" w:rsidRDefault="00F141B8" w14:paraId="2108A156" w14:textId="28B2CA58">
            <w:pPr>
              <w:spacing w:line="276" w:lineRule="auto"/>
              <w:contextualSpacing/>
              <w:jc w:val="right"/>
              <w:rPr>
                <w:rFonts w:ascii="Times New Roman" w:hAnsi="Times New Roman" w:eastAsia="Calibri" w:cs="Times New Roman"/>
                <w:sz w:val="20"/>
                <w:szCs w:val="20"/>
              </w:rPr>
            </w:pPr>
            <w:r w:rsidRPr="00F92D26">
              <w:rPr>
                <w:rFonts w:ascii="Times New Roman" w:hAnsi="Times New Roman" w:eastAsia="Calibri" w:cs="Times New Roman"/>
                <w:sz w:val="20"/>
                <w:szCs w:val="20"/>
              </w:rPr>
              <w:t>$</w:t>
            </w:r>
            <w:r w:rsidR="00A651E0">
              <w:rPr>
                <w:rFonts w:ascii="Times New Roman" w:hAnsi="Times New Roman" w:eastAsia="Calibri" w:cs="Times New Roman"/>
                <w:sz w:val="20"/>
                <w:szCs w:val="20"/>
              </w:rPr>
              <w:t>4,507</w:t>
            </w:r>
          </w:p>
        </w:tc>
      </w:tr>
      <w:tr w:rsidRPr="008D1279" w:rsidR="00F141B8" w:rsidTr="00476DC6" w14:paraId="7FAE20B3" w14:textId="77777777">
        <w:trPr>
          <w:jc w:val="center"/>
        </w:trPr>
        <w:tc>
          <w:tcPr>
            <w:tcW w:w="7375" w:type="dxa"/>
          </w:tcPr>
          <w:p w:rsidRPr="008D1279" w:rsidR="00F141B8" w:rsidP="00476DC6" w:rsidRDefault="00F141B8" w14:paraId="310A2119" w14:textId="77777777">
            <w:pPr>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F141B8" w:rsidP="00476DC6" w:rsidRDefault="00F141B8" w14:paraId="6CA48C7A" w14:textId="77777777">
            <w:pPr>
              <w:spacing w:line="276" w:lineRule="auto"/>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45,000</w:t>
            </w:r>
          </w:p>
        </w:tc>
      </w:tr>
      <w:tr w:rsidRPr="008D1279" w:rsidR="00F141B8" w:rsidTr="00476DC6" w14:paraId="1B5D87C0" w14:textId="77777777">
        <w:trPr>
          <w:jc w:val="center"/>
        </w:trPr>
        <w:tc>
          <w:tcPr>
            <w:tcW w:w="7375" w:type="dxa"/>
          </w:tcPr>
          <w:p w:rsidRPr="008D1279" w:rsidR="00F141B8" w:rsidP="00476DC6" w:rsidRDefault="00F141B8" w14:paraId="562960F2" w14:textId="77777777">
            <w:pPr>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F141B8" w:rsidP="00476DC6" w:rsidRDefault="00F141B8" w14:paraId="0C790FBD" w14:textId="77777777">
            <w:pPr>
              <w:spacing w:line="276" w:lineRule="auto"/>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F141B8" w:rsidTr="00476DC6" w14:paraId="649E08D2" w14:textId="77777777">
        <w:trPr>
          <w:jc w:val="center"/>
        </w:trPr>
        <w:tc>
          <w:tcPr>
            <w:tcW w:w="7375" w:type="dxa"/>
          </w:tcPr>
          <w:p w:rsidRPr="008D1279" w:rsidR="00F141B8" w:rsidP="00476DC6" w:rsidRDefault="00F141B8" w14:paraId="6E2D8C2A" w14:textId="77777777">
            <w:pPr>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F141B8" w:rsidP="00476DC6" w:rsidRDefault="00F141B8" w14:paraId="64672908" w14:textId="77777777">
            <w:pPr>
              <w:spacing w:line="276" w:lineRule="auto"/>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F141B8" w:rsidTr="00476DC6" w14:paraId="5E5DAAC8" w14:textId="77777777">
        <w:trPr>
          <w:jc w:val="center"/>
        </w:trPr>
        <w:tc>
          <w:tcPr>
            <w:tcW w:w="7375" w:type="dxa"/>
          </w:tcPr>
          <w:p w:rsidRPr="008D1279" w:rsidR="00F141B8" w:rsidP="00476DC6" w:rsidRDefault="00F141B8" w14:paraId="1DC5563B" w14:textId="77777777">
            <w:pPr>
              <w:spacing w:line="276" w:lineRule="auto"/>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r>
              <w:rPr>
                <w:rFonts w:ascii="Times New Roman" w:hAnsi="Times New Roman" w:eastAsia="Calibri" w:cs="Times New Roman"/>
                <w:sz w:val="20"/>
                <w:szCs w:val="20"/>
              </w:rPr>
              <w:t xml:space="preserve"> (not to exceed)</w:t>
            </w:r>
          </w:p>
        </w:tc>
        <w:tc>
          <w:tcPr>
            <w:tcW w:w="1975" w:type="dxa"/>
            <w:vAlign w:val="center"/>
          </w:tcPr>
          <w:p w:rsidRPr="008D1279" w:rsidR="00F141B8" w:rsidP="00476DC6" w:rsidRDefault="00F141B8" w14:paraId="3689C52A" w14:textId="77777777">
            <w:pPr>
              <w:spacing w:line="276" w:lineRule="auto"/>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5,000</w:t>
            </w:r>
          </w:p>
        </w:tc>
      </w:tr>
      <w:tr w:rsidRPr="008D1279" w:rsidR="00F141B8" w:rsidTr="00476DC6" w14:paraId="34DD0379" w14:textId="77777777">
        <w:trPr>
          <w:jc w:val="center"/>
        </w:trPr>
        <w:tc>
          <w:tcPr>
            <w:tcW w:w="7375" w:type="dxa"/>
          </w:tcPr>
          <w:p w:rsidRPr="008D1279" w:rsidR="00F141B8" w:rsidP="00476DC6" w:rsidRDefault="00F141B8" w14:paraId="4A6DA248" w14:textId="77777777">
            <w:pPr>
              <w:spacing w:line="276" w:lineRule="auto"/>
              <w:contextualSpacing/>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F92D26" w:rsidR="00F141B8" w:rsidP="00476DC6" w:rsidRDefault="00F141B8" w14:paraId="6AF78603" w14:textId="75B9CC93">
            <w:pPr>
              <w:spacing w:line="276" w:lineRule="auto"/>
              <w:contextualSpacing/>
              <w:jc w:val="right"/>
              <w:rPr>
                <w:rFonts w:ascii="Times New Roman" w:hAnsi="Times New Roman" w:eastAsia="Calibri" w:cs="Times New Roman"/>
                <w:b/>
                <w:bCs/>
                <w:sz w:val="20"/>
                <w:szCs w:val="20"/>
              </w:rPr>
            </w:pPr>
            <w:r w:rsidRPr="00EA6CF6">
              <w:rPr>
                <w:rFonts w:ascii="Times New Roman" w:hAnsi="Times New Roman" w:eastAsia="Calibri" w:cs="Times New Roman"/>
                <w:b/>
                <w:bCs/>
                <w:sz w:val="20"/>
                <w:szCs w:val="20"/>
              </w:rPr>
              <w:t>$5</w:t>
            </w:r>
            <w:r w:rsidR="00F62791">
              <w:rPr>
                <w:rFonts w:ascii="Times New Roman" w:hAnsi="Times New Roman" w:eastAsia="Calibri" w:cs="Times New Roman"/>
                <w:b/>
                <w:bCs/>
                <w:sz w:val="20"/>
                <w:szCs w:val="20"/>
              </w:rPr>
              <w:t>4,507</w:t>
            </w:r>
          </w:p>
        </w:tc>
      </w:tr>
      <w:tr w:rsidRPr="008D1279" w:rsidR="00F141B8" w:rsidTr="00476DC6" w14:paraId="62F43341" w14:textId="77777777">
        <w:trPr>
          <w:jc w:val="center"/>
        </w:trPr>
        <w:tc>
          <w:tcPr>
            <w:tcW w:w="9350" w:type="dxa"/>
            <w:gridSpan w:val="2"/>
          </w:tcPr>
          <w:p w:rsidRPr="00F92D26" w:rsidR="00F141B8" w:rsidP="00476DC6" w:rsidRDefault="00F141B8" w14:paraId="1DDAFF78" w14:textId="4D8FD441">
            <w:pPr>
              <w:spacing w:line="276" w:lineRule="auto"/>
              <w:contextualSpacing/>
              <w:rPr>
                <w:rFonts w:ascii="Times New Roman" w:hAnsi="Times New Roman"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w:t>
            </w:r>
            <w:r w:rsidRPr="00F92D26">
              <w:rPr>
                <w:rFonts w:ascii="Times New Roman" w:hAnsi="Times New Roman" w:eastAsia="Calibri" w:cs="Times New Roman"/>
                <w:sz w:val="20"/>
                <w:szCs w:val="20"/>
              </w:rPr>
              <w:t>Management 202</w:t>
            </w:r>
            <w:r w:rsidR="00E7434D">
              <w:rPr>
                <w:rFonts w:ascii="Times New Roman" w:hAnsi="Times New Roman" w:eastAsia="Calibri" w:cs="Times New Roman"/>
                <w:sz w:val="20"/>
                <w:szCs w:val="20"/>
              </w:rPr>
              <w:t>2</w:t>
            </w:r>
            <w:r w:rsidRPr="00F92D26">
              <w:rPr>
                <w:rFonts w:ascii="Times New Roman" w:hAnsi="Times New Roman" w:eastAsia="Calibri" w:cs="Times New Roman"/>
                <w:sz w:val="20"/>
                <w:szCs w:val="20"/>
              </w:rPr>
              <w:t xml:space="preserve"> Pay</w:t>
            </w:r>
            <w:r w:rsidRPr="008D1279">
              <w:rPr>
                <w:rFonts w:ascii="Times New Roman" w:hAnsi="Times New Roman" w:eastAsia="Calibri" w:cs="Times New Roman"/>
                <w:sz w:val="20"/>
                <w:szCs w:val="20"/>
              </w:rPr>
              <w:t xml:space="preserve"> and Leave Tables for the Washington-Baltimore-Arlington, DC-MD-VA-WV-PA locality. </w:t>
            </w:r>
            <w:r w:rsidRPr="00F92D26">
              <w:rPr>
                <w:rFonts w:ascii="Times New Roman" w:hAnsi="Times New Roman" w:eastAsia="Calibri" w:cs="Times New Roman"/>
                <w:sz w:val="20"/>
                <w:szCs w:val="20"/>
              </w:rPr>
              <w:t xml:space="preserve">Available online at </w:t>
            </w:r>
            <w:hyperlink w:history="1" r:id="rId11">
              <w:r w:rsidR="00BE5875">
                <w:rPr>
                  <w:rStyle w:val="Hyperlink"/>
                  <w:rFonts w:ascii="Times New Roman" w:hAnsi="Times New Roman" w:cs="Times New Roman"/>
                  <w:sz w:val="20"/>
                  <w:szCs w:val="20"/>
                </w:rPr>
                <w:t>https://www.opm.gov/policy-data-oversight/pay-leave/salaries-wages/salary-tables/22Tables/html/DCB_h.aspx</w:t>
              </w:r>
            </w:hyperlink>
            <w:r w:rsidRPr="00F92D26">
              <w:rPr>
                <w:rFonts w:ascii="Times New Roman" w:hAnsi="Times New Roman" w:cs="Times New Roman"/>
                <w:sz w:val="20"/>
                <w:szCs w:val="20"/>
              </w:rPr>
              <w:t xml:space="preserve">.  </w:t>
            </w:r>
            <w:r w:rsidRPr="00F92D26">
              <w:rPr>
                <w:rFonts w:ascii="Times New Roman" w:hAnsi="Times New Roman" w:eastAsia="Calibri" w:cs="Times New Roman"/>
                <w:sz w:val="20"/>
                <w:szCs w:val="20"/>
              </w:rPr>
              <w:t xml:space="preserve">Accessed </w:t>
            </w:r>
            <w:r w:rsidR="00E7434D">
              <w:rPr>
                <w:rFonts w:ascii="Times New Roman" w:hAnsi="Times New Roman" w:eastAsia="Calibri" w:cs="Times New Roman"/>
                <w:sz w:val="20"/>
                <w:szCs w:val="20"/>
              </w:rPr>
              <w:t>May 10</w:t>
            </w:r>
            <w:r w:rsidRPr="00F92D26">
              <w:rPr>
                <w:rFonts w:ascii="Times New Roman" w:hAnsi="Times New Roman" w:eastAsia="Calibri" w:cs="Times New Roman"/>
                <w:sz w:val="20"/>
                <w:szCs w:val="20"/>
              </w:rPr>
              <w:t>, 202</w:t>
            </w:r>
            <w:r w:rsidR="00E7434D">
              <w:rPr>
                <w:rFonts w:ascii="Times New Roman" w:hAnsi="Times New Roman" w:eastAsia="Calibri" w:cs="Times New Roman"/>
                <w:sz w:val="20"/>
                <w:szCs w:val="20"/>
              </w:rPr>
              <w:t>2</w:t>
            </w:r>
            <w:r w:rsidRPr="00F92D26">
              <w:rPr>
                <w:rFonts w:ascii="Times New Roman" w:hAnsi="Times New Roman" w:eastAsia="Calibri" w:cs="Times New Roman"/>
                <w:sz w:val="20"/>
                <w:szCs w:val="20"/>
              </w:rPr>
              <w:t>.</w:t>
            </w:r>
          </w:p>
          <w:p w:rsidRPr="008D1279" w:rsidR="00F141B8" w:rsidP="00476DC6" w:rsidRDefault="00F141B8" w14:paraId="75874F25" w14:textId="77777777">
            <w:pPr>
              <w:spacing w:line="276" w:lineRule="auto"/>
              <w:contextualSpacing/>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w:t>
            </w:r>
            <w:r>
              <w:rPr>
                <w:rFonts w:ascii="Times New Roman" w:hAnsi="Times New Roman" w:eastAsia="Calibri" w:cs="Times New Roman"/>
                <w:sz w:val="20"/>
                <w:szCs w:val="20"/>
              </w:rPr>
              <w:t>5</w:t>
            </w:r>
            <w:r w:rsidRPr="008D1279">
              <w:rPr>
                <w:rFonts w:ascii="Times New Roman" w:hAnsi="Times New Roman" w:eastAsia="Calibri" w:cs="Times New Roman"/>
                <w:sz w:val="20"/>
                <w:szCs w:val="20"/>
              </w:rPr>
              <w:t xml:space="preserve"> multiplier to reflect the fully-loaded wage rate.</w:t>
            </w:r>
          </w:p>
        </w:tc>
      </w:tr>
      <w:bookmarkEnd w:id="3"/>
    </w:tbl>
    <w:p w:rsidRPr="00555AF9" w:rsidR="00BA6269" w:rsidP="00476DC6" w:rsidRDefault="00BA6269" w14:paraId="2627BC91" w14:textId="644EB81A">
      <w:pPr>
        <w:contextualSpacing/>
        <w:rPr>
          <w:rFonts w:ascii="Times New Roman" w:hAnsi="Times New Roman" w:cs="Times New Roman"/>
          <w:sz w:val="24"/>
          <w:szCs w:val="24"/>
        </w:rPr>
      </w:pPr>
    </w:p>
    <w:p w:rsidR="00762767" w:rsidP="00476DC6" w:rsidRDefault="00562915" w14:paraId="178B1A83" w14:textId="77777777">
      <w:pPr>
        <w:contextualSpacing/>
      </w:pPr>
      <w:r>
        <w:fldChar w:fldCharType="begin"/>
      </w:r>
      <w:r>
        <w:instrText>ADVANCE \R 0.95</w:instrText>
      </w:r>
      <w:r>
        <w:fldChar w:fldCharType="end"/>
      </w:r>
      <w:r>
        <w:fldChar w:fldCharType="begin"/>
      </w:r>
      <w:r>
        <w:instrText>ADVANCE \R 0.95</w:instrText>
      </w:r>
      <w:r>
        <w:fldChar w:fldCharType="end"/>
      </w:r>
    </w:p>
    <w:p w:rsidRPr="006625E7" w:rsidR="00562915" w:rsidP="00476DC6" w:rsidRDefault="00562915" w14:paraId="7C0C5312" w14:textId="712C8ED1">
      <w:pPr>
        <w:contextualSpacing/>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w:t>
      </w:r>
      <w:r w:rsidRPr="006625E7">
        <w:rPr>
          <w:rFonts w:ascii="Times New Roman" w:hAnsi="Times New Roman" w:cs="Times New Roman"/>
          <w:b/>
          <w:sz w:val="24"/>
          <w:szCs w:val="24"/>
        </w:rPr>
        <w:lastRenderedPageBreak/>
        <w:t xml:space="preserve">hour burden and cost burden according to program changes or adjustments in Table 5.  Denote a program increase as a positive number, and a program decrease as a negative number.  </w:t>
      </w:r>
    </w:p>
    <w:p w:rsidR="00562915" w:rsidP="00476DC6" w:rsidRDefault="00562915" w14:paraId="7FDBC5CF" w14:textId="5661653D">
      <w:pPr>
        <w:pStyle w:val="NormalWeb"/>
        <w:spacing w:line="276" w:lineRule="auto"/>
        <w:contextualSpacing/>
        <w:rPr>
          <w:i/>
          <w:iCs/>
          <w:sz w:val="20"/>
          <w:szCs w:val="20"/>
        </w:rPr>
      </w:pPr>
      <w:r w:rsidRPr="2972E813">
        <w:rPr>
          <w:i/>
          <w:iCs/>
          <w:sz w:val="20"/>
          <w:szCs w:val="20"/>
        </w:rPr>
        <w:t xml:space="preserve">A </w:t>
      </w:r>
      <w:r w:rsidRPr="2972E813" w:rsidR="0FC71BD6">
        <w:rPr>
          <w:i/>
          <w:iCs/>
          <w:sz w:val="20"/>
          <w:szCs w:val="20"/>
        </w:rPr>
        <w:t>“</w:t>
      </w:r>
      <w:r w:rsidRPr="2972E813">
        <w:rPr>
          <w:b/>
          <w:bCs/>
          <w:i/>
          <w:iCs/>
          <w:sz w:val="20"/>
          <w:szCs w:val="20"/>
        </w:rPr>
        <w:t>Program increase</w:t>
      </w:r>
      <w:r w:rsidRPr="2972E813" w:rsidR="198CC60A">
        <w:rPr>
          <w:b/>
          <w:bCs/>
          <w:i/>
          <w:iCs/>
          <w:sz w:val="20"/>
          <w:szCs w:val="20"/>
        </w:rPr>
        <w:t>”</w:t>
      </w:r>
      <w:r w:rsidRPr="2972E813">
        <w:rPr>
          <w:i/>
          <w:iCs/>
          <w:sz w:val="20"/>
          <w:szCs w:val="20"/>
        </w:rPr>
        <w:t xml:space="preserve"> is an additional burden resulting from a federal government regulatory action or directive. (e.g., an increase in sample size or coverage, amount of information, reporting frequency, or expanded use of an existing form). </w:t>
      </w:r>
      <w:r w:rsidRPr="2972E813" w:rsidR="000521B5">
        <w:rPr>
          <w:i/>
          <w:iCs/>
          <w:sz w:val="20"/>
          <w:szCs w:val="20"/>
        </w:rPr>
        <w:t xml:space="preserve"> </w:t>
      </w:r>
      <w:r w:rsidRPr="2972E813">
        <w:rPr>
          <w:i/>
          <w:iCs/>
          <w:sz w:val="20"/>
          <w:szCs w:val="20"/>
        </w:rPr>
        <w:t xml:space="preserve">This also includes previously in-use and unapproved information collections discovered during the ICB process, or during the fiscal year, which will be in use during the next fiscal year. </w:t>
      </w:r>
    </w:p>
    <w:p w:rsidRPr="00106954" w:rsidR="00F43F3B" w:rsidP="00476DC6" w:rsidRDefault="00F43F3B" w14:paraId="415429DF" w14:textId="77777777">
      <w:pPr>
        <w:pStyle w:val="NormalWeb"/>
        <w:spacing w:line="276" w:lineRule="auto"/>
        <w:contextualSpacing/>
        <w:rPr>
          <w:i/>
          <w:sz w:val="20"/>
          <w:szCs w:val="20"/>
        </w:rPr>
      </w:pPr>
    </w:p>
    <w:p w:rsidR="00562915" w:rsidP="00476DC6" w:rsidRDefault="00562915" w14:paraId="2D40822C" w14:textId="4A8DE742">
      <w:pPr>
        <w:pStyle w:val="NormalWeb"/>
        <w:spacing w:line="276" w:lineRule="auto"/>
        <w:contextualSpacing/>
        <w:rPr>
          <w:i/>
          <w:iCs/>
          <w:sz w:val="20"/>
          <w:szCs w:val="20"/>
        </w:rPr>
      </w:pPr>
      <w:r w:rsidRPr="2972E813">
        <w:rPr>
          <w:i/>
          <w:iCs/>
          <w:sz w:val="20"/>
          <w:szCs w:val="20"/>
        </w:rPr>
        <w:t xml:space="preserve">A </w:t>
      </w:r>
      <w:r w:rsidRPr="2972E813" w:rsidR="7D9BBCED">
        <w:rPr>
          <w:i/>
          <w:iCs/>
          <w:sz w:val="20"/>
          <w:szCs w:val="20"/>
        </w:rPr>
        <w:t>“</w:t>
      </w:r>
      <w:r w:rsidRPr="2972E813">
        <w:rPr>
          <w:b/>
          <w:bCs/>
          <w:i/>
          <w:iCs/>
          <w:sz w:val="20"/>
          <w:szCs w:val="20"/>
        </w:rPr>
        <w:t>Program decrease</w:t>
      </w:r>
      <w:r w:rsidRPr="2972E813" w:rsidR="195D7399">
        <w:rPr>
          <w:b/>
          <w:bCs/>
          <w:i/>
          <w:iCs/>
          <w:sz w:val="20"/>
          <w:szCs w:val="20"/>
        </w:rPr>
        <w:t>”</w:t>
      </w:r>
      <w:r w:rsidRPr="2972E813">
        <w:rPr>
          <w:b/>
          <w:bCs/>
          <w:i/>
          <w:iCs/>
          <w:sz w:val="20"/>
          <w:szCs w:val="20"/>
        </w:rPr>
        <w:t xml:space="preserve">, </w:t>
      </w:r>
      <w:r w:rsidRPr="2972E813">
        <w:rPr>
          <w:i/>
          <w:iCs/>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Pr="00106954" w:rsidR="00F43F3B" w:rsidP="00476DC6" w:rsidRDefault="00F43F3B" w14:paraId="5BEF1311" w14:textId="77777777">
      <w:pPr>
        <w:pStyle w:val="NormalWeb"/>
        <w:spacing w:line="276" w:lineRule="auto"/>
        <w:contextualSpacing/>
        <w:rPr>
          <w:i/>
          <w:sz w:val="20"/>
          <w:szCs w:val="20"/>
        </w:rPr>
      </w:pPr>
    </w:p>
    <w:p w:rsidR="00562915" w:rsidP="00476DC6" w:rsidRDefault="00562915" w14:paraId="1ECEA216" w14:textId="79412248">
      <w:pPr>
        <w:pStyle w:val="NormalWeb"/>
        <w:spacing w:line="276" w:lineRule="auto"/>
        <w:contextualSpacing/>
        <w:rPr>
          <w:i/>
          <w:iCs/>
          <w:sz w:val="20"/>
          <w:szCs w:val="20"/>
        </w:rPr>
      </w:pPr>
      <w:r w:rsidRPr="2972E813">
        <w:rPr>
          <w:b/>
          <w:bCs/>
          <w:i/>
          <w:iCs/>
          <w:sz w:val="20"/>
          <w:szCs w:val="20"/>
        </w:rPr>
        <w:t xml:space="preserve"> </w:t>
      </w:r>
      <w:r w:rsidRPr="2972E813" w:rsidR="1C23C553">
        <w:rPr>
          <w:b/>
          <w:bCs/>
          <w:i/>
          <w:iCs/>
          <w:sz w:val="20"/>
          <w:szCs w:val="20"/>
        </w:rPr>
        <w:t>“</w:t>
      </w:r>
      <w:r w:rsidRPr="2972E813">
        <w:rPr>
          <w:b/>
          <w:bCs/>
          <w:i/>
          <w:iCs/>
          <w:sz w:val="20"/>
          <w:szCs w:val="20"/>
        </w:rPr>
        <w:t>Adjustment</w:t>
      </w:r>
      <w:r w:rsidRPr="2972E813" w:rsidR="5F349102">
        <w:rPr>
          <w:b/>
          <w:bCs/>
          <w:i/>
          <w:iCs/>
          <w:sz w:val="20"/>
          <w:szCs w:val="20"/>
        </w:rPr>
        <w:t>”</w:t>
      </w:r>
      <w:r w:rsidRPr="2972E813">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ED047E" w:rsidP="00476DC6" w:rsidRDefault="00ED047E" w14:paraId="2DD9DE7F" w14:textId="77777777">
      <w:pPr>
        <w:contextualSpacing/>
        <w:rPr>
          <w:iCs/>
          <w:sz w:val="20"/>
          <w:szCs w:val="20"/>
        </w:rPr>
      </w:pPr>
    </w:p>
    <w:tbl>
      <w:tblPr>
        <w:tblStyle w:val="TableGrid"/>
        <w:tblW w:w="9360" w:type="dxa"/>
        <w:jc w:val="center"/>
        <w:tblLook w:val="04A0" w:firstRow="1" w:lastRow="0" w:firstColumn="1" w:lastColumn="0" w:noHBand="0" w:noVBand="1"/>
      </w:tblPr>
      <w:tblGrid>
        <w:gridCol w:w="1795"/>
        <w:gridCol w:w="1535"/>
        <w:gridCol w:w="1260"/>
        <w:gridCol w:w="1260"/>
        <w:gridCol w:w="1260"/>
        <w:gridCol w:w="1170"/>
        <w:gridCol w:w="1080"/>
      </w:tblGrid>
      <w:tr w:rsidRPr="008D1279" w:rsidR="00AF441B" w:rsidTr="00476DC6" w14:paraId="4678A9BD" w14:textId="77777777">
        <w:trPr>
          <w:jc w:val="center"/>
        </w:trPr>
        <w:tc>
          <w:tcPr>
            <w:tcW w:w="9360" w:type="dxa"/>
            <w:gridSpan w:val="7"/>
          </w:tcPr>
          <w:p w:rsidRPr="00E23095" w:rsidR="00AF441B" w:rsidP="00476DC6" w:rsidRDefault="00AF441B" w14:paraId="35061C4E" w14:textId="77777777">
            <w:pPr>
              <w:spacing w:line="276" w:lineRule="auto"/>
              <w:contextualSpacing/>
              <w:jc w:val="center"/>
              <w:rPr>
                <w:rFonts w:ascii="Times New Roman" w:hAnsi="Times New Roman" w:cs="Times New Roman"/>
                <w:b/>
                <w:sz w:val="20"/>
                <w:szCs w:val="20"/>
              </w:rPr>
            </w:pPr>
            <w:bookmarkStart w:name="_Hlk23326361" w:id="4"/>
            <w:r w:rsidRPr="00E23095">
              <w:rPr>
                <w:rFonts w:ascii="Times New Roman" w:hAnsi="Times New Roman" w:cs="Times New Roman"/>
                <w:b/>
                <w:sz w:val="20"/>
                <w:szCs w:val="20"/>
              </w:rPr>
              <w:t>Itemized Changes in Annual Burden Hours</w:t>
            </w:r>
          </w:p>
        </w:tc>
      </w:tr>
      <w:tr w:rsidRPr="008D1279" w:rsidR="00AF441B" w:rsidTr="00476DC6" w14:paraId="1985C496" w14:textId="77777777">
        <w:trPr>
          <w:jc w:val="center"/>
        </w:trPr>
        <w:tc>
          <w:tcPr>
            <w:tcW w:w="1795" w:type="dxa"/>
            <w:shd w:val="clear" w:color="auto" w:fill="95B3D7" w:themeFill="accent1" w:themeFillTint="99"/>
            <w:vAlign w:val="center"/>
          </w:tcPr>
          <w:p w:rsidRPr="00E23095" w:rsidR="00AF441B" w:rsidP="00476DC6" w:rsidRDefault="00AF441B" w14:paraId="1E14837D"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Data Collection Activity/Instrument</w:t>
            </w:r>
          </w:p>
        </w:tc>
        <w:tc>
          <w:tcPr>
            <w:tcW w:w="1535" w:type="dxa"/>
            <w:shd w:val="clear" w:color="auto" w:fill="95B3D7" w:themeFill="accent1" w:themeFillTint="99"/>
            <w:vAlign w:val="center"/>
          </w:tcPr>
          <w:p w:rsidRPr="00E23095" w:rsidR="00AF441B" w:rsidP="00476DC6" w:rsidRDefault="00AF441B" w14:paraId="1405255C"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Program Change (hours currently on OMB inventory)</w:t>
            </w:r>
          </w:p>
        </w:tc>
        <w:tc>
          <w:tcPr>
            <w:tcW w:w="1260" w:type="dxa"/>
            <w:shd w:val="clear" w:color="auto" w:fill="95B3D7" w:themeFill="accent1" w:themeFillTint="99"/>
            <w:vAlign w:val="center"/>
          </w:tcPr>
          <w:p w:rsidRPr="00E23095" w:rsidR="00AF441B" w:rsidP="00476DC6" w:rsidRDefault="00AF441B" w14:paraId="2476F0D2"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Program Change (new)</w:t>
            </w:r>
          </w:p>
        </w:tc>
        <w:tc>
          <w:tcPr>
            <w:tcW w:w="1260" w:type="dxa"/>
            <w:shd w:val="clear" w:color="auto" w:fill="95B3D7" w:themeFill="accent1" w:themeFillTint="99"/>
            <w:vAlign w:val="center"/>
          </w:tcPr>
          <w:p w:rsidRPr="00E23095" w:rsidR="00AF441B" w:rsidP="00476DC6" w:rsidRDefault="00AF441B" w14:paraId="02017D30"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Difference</w:t>
            </w:r>
          </w:p>
        </w:tc>
        <w:tc>
          <w:tcPr>
            <w:tcW w:w="1260" w:type="dxa"/>
            <w:shd w:val="clear" w:color="auto" w:fill="95B3D7" w:themeFill="accent1" w:themeFillTint="99"/>
            <w:vAlign w:val="center"/>
          </w:tcPr>
          <w:p w:rsidRPr="00E23095" w:rsidR="00AF441B" w:rsidP="00476DC6" w:rsidRDefault="00AF441B" w14:paraId="0E2C4633"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Adjustment (hours currently on OMB inventory)</w:t>
            </w:r>
          </w:p>
        </w:tc>
        <w:tc>
          <w:tcPr>
            <w:tcW w:w="1170" w:type="dxa"/>
            <w:shd w:val="clear" w:color="auto" w:fill="95B3D7" w:themeFill="accent1" w:themeFillTint="99"/>
            <w:vAlign w:val="center"/>
          </w:tcPr>
          <w:p w:rsidRPr="00E23095" w:rsidR="00AF441B" w:rsidP="00476DC6" w:rsidRDefault="00AF441B" w14:paraId="538DC900"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Adjustment (new)</w:t>
            </w:r>
          </w:p>
        </w:tc>
        <w:tc>
          <w:tcPr>
            <w:tcW w:w="1080" w:type="dxa"/>
            <w:shd w:val="clear" w:color="auto" w:fill="95B3D7" w:themeFill="accent1" w:themeFillTint="99"/>
            <w:vAlign w:val="center"/>
          </w:tcPr>
          <w:p w:rsidRPr="00E23095" w:rsidR="00AF441B" w:rsidP="00476DC6" w:rsidRDefault="00AF441B" w14:paraId="0164F7DF"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Difference</w:t>
            </w:r>
          </w:p>
        </w:tc>
      </w:tr>
      <w:tr w:rsidRPr="008D1279" w:rsidR="00AF441B" w:rsidTr="00476DC6" w14:paraId="4900B8A5" w14:textId="77777777">
        <w:trPr>
          <w:jc w:val="center"/>
        </w:trPr>
        <w:tc>
          <w:tcPr>
            <w:tcW w:w="1795" w:type="dxa"/>
            <w:vAlign w:val="center"/>
          </w:tcPr>
          <w:p w:rsidRPr="00E23095" w:rsidR="00AF441B" w:rsidP="00476DC6" w:rsidRDefault="00AF441B" w14:paraId="3BD3662A" w14:textId="77777777">
            <w:pPr>
              <w:spacing w:line="276" w:lineRule="auto"/>
              <w:contextualSpacing/>
              <w:rPr>
                <w:rFonts w:ascii="Times New Roman" w:hAnsi="Times New Roman" w:cs="Times New Roman"/>
                <w:sz w:val="20"/>
                <w:szCs w:val="20"/>
              </w:rPr>
            </w:pPr>
            <w:r w:rsidRPr="00E23095">
              <w:rPr>
                <w:rFonts w:ascii="Times New Roman" w:hAnsi="Times New Roman" w:cs="Times New Roman"/>
                <w:sz w:val="20"/>
                <w:szCs w:val="20"/>
              </w:rPr>
              <w:t>Recruitment Screener (survey script) / FEMA Form FF- 305-FY-21-100 (formerly 008-0-21)</w:t>
            </w:r>
          </w:p>
        </w:tc>
        <w:tc>
          <w:tcPr>
            <w:tcW w:w="1535" w:type="dxa"/>
            <w:vAlign w:val="center"/>
          </w:tcPr>
          <w:p w:rsidRPr="00E23095" w:rsidR="00AF441B" w:rsidP="00476DC6" w:rsidRDefault="007215FF" w14:paraId="38033D07" w14:textId="4AF97BF7">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c>
          <w:tcPr>
            <w:tcW w:w="1260" w:type="dxa"/>
            <w:vAlign w:val="center"/>
          </w:tcPr>
          <w:p w:rsidRPr="00E23095" w:rsidR="00AF441B" w:rsidP="00476DC6" w:rsidRDefault="007215FF" w14:paraId="6F48F694" w14:textId="60157CC2">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c>
          <w:tcPr>
            <w:tcW w:w="1260" w:type="dxa"/>
            <w:vAlign w:val="center"/>
          </w:tcPr>
          <w:p w:rsidRPr="00E23095" w:rsidR="00AF441B" w:rsidP="00476DC6" w:rsidRDefault="00AF441B" w14:paraId="5D287F14" w14:textId="77777777">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c>
          <w:tcPr>
            <w:tcW w:w="1260" w:type="dxa"/>
            <w:vAlign w:val="center"/>
          </w:tcPr>
          <w:p w:rsidRPr="00E23095" w:rsidR="00AF441B" w:rsidP="00476DC6" w:rsidRDefault="007215FF" w14:paraId="75A01115" w14:textId="7CB1B623">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8</w:t>
            </w:r>
          </w:p>
        </w:tc>
        <w:tc>
          <w:tcPr>
            <w:tcW w:w="1170" w:type="dxa"/>
            <w:vAlign w:val="center"/>
          </w:tcPr>
          <w:p w:rsidRPr="00E23095" w:rsidR="00AF441B" w:rsidP="00476DC6" w:rsidRDefault="007215FF" w14:paraId="18BC4546" w14:textId="48A55127">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8</w:t>
            </w:r>
          </w:p>
        </w:tc>
        <w:tc>
          <w:tcPr>
            <w:tcW w:w="1080" w:type="dxa"/>
            <w:vAlign w:val="center"/>
          </w:tcPr>
          <w:p w:rsidRPr="00E23095" w:rsidR="00AF441B" w:rsidP="00476DC6" w:rsidRDefault="00AF441B" w14:paraId="09BA3E9D" w14:textId="3E6FCF4B">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r>
      <w:tr w:rsidRPr="008D1279" w:rsidR="00AF441B" w:rsidTr="00476DC6" w14:paraId="46631E0A" w14:textId="77777777">
        <w:trPr>
          <w:jc w:val="center"/>
        </w:trPr>
        <w:tc>
          <w:tcPr>
            <w:tcW w:w="1795" w:type="dxa"/>
            <w:vAlign w:val="center"/>
          </w:tcPr>
          <w:p w:rsidRPr="00E23095" w:rsidR="00AF441B" w:rsidP="00476DC6" w:rsidRDefault="00AF441B" w14:paraId="3BB860D7" w14:textId="77777777">
            <w:pPr>
              <w:spacing w:line="276" w:lineRule="auto"/>
              <w:contextualSpacing/>
              <w:rPr>
                <w:rFonts w:ascii="Times New Roman" w:hAnsi="Times New Roman" w:cs="Times New Roman"/>
                <w:sz w:val="20"/>
                <w:szCs w:val="20"/>
              </w:rPr>
            </w:pPr>
            <w:r w:rsidRPr="00E23095">
              <w:rPr>
                <w:rFonts w:ascii="Times New Roman" w:hAnsi="Times New Roman" w:cs="Times New Roman"/>
                <w:sz w:val="20"/>
                <w:szCs w:val="20"/>
              </w:rPr>
              <w:t>Focus Group Discussion Guide / FEMA Form FF- 305-FY-21-101 (formerly 008-0-22)</w:t>
            </w:r>
          </w:p>
        </w:tc>
        <w:tc>
          <w:tcPr>
            <w:tcW w:w="1535" w:type="dxa"/>
            <w:vAlign w:val="center"/>
          </w:tcPr>
          <w:p w:rsidRPr="00E23095" w:rsidR="00AF441B" w:rsidP="00476DC6" w:rsidRDefault="007215FF" w14:paraId="2B67FC36" w14:textId="70F038F0">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c>
          <w:tcPr>
            <w:tcW w:w="1260" w:type="dxa"/>
            <w:vAlign w:val="center"/>
          </w:tcPr>
          <w:p w:rsidRPr="00E23095" w:rsidR="00AF441B" w:rsidP="00476DC6" w:rsidRDefault="007215FF" w14:paraId="4F4370DE" w14:textId="4AC53C0F">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c>
          <w:tcPr>
            <w:tcW w:w="1260" w:type="dxa"/>
            <w:vAlign w:val="center"/>
          </w:tcPr>
          <w:p w:rsidRPr="00E23095" w:rsidR="00AF441B" w:rsidP="00476DC6" w:rsidRDefault="00AF441B" w14:paraId="694DD8E6" w14:textId="77777777">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c>
          <w:tcPr>
            <w:tcW w:w="1260" w:type="dxa"/>
            <w:vAlign w:val="center"/>
          </w:tcPr>
          <w:p w:rsidRPr="00E23095" w:rsidR="00AF441B" w:rsidP="00476DC6" w:rsidRDefault="007215FF" w14:paraId="6A86F11A" w14:textId="0B9DE272">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50</w:t>
            </w:r>
          </w:p>
        </w:tc>
        <w:tc>
          <w:tcPr>
            <w:tcW w:w="1170" w:type="dxa"/>
            <w:vAlign w:val="center"/>
          </w:tcPr>
          <w:p w:rsidRPr="00E23095" w:rsidR="00AF441B" w:rsidP="00476DC6" w:rsidRDefault="007215FF" w14:paraId="55DC74D2" w14:textId="4304DE78">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50</w:t>
            </w:r>
          </w:p>
        </w:tc>
        <w:tc>
          <w:tcPr>
            <w:tcW w:w="1080" w:type="dxa"/>
            <w:vAlign w:val="center"/>
          </w:tcPr>
          <w:p w:rsidRPr="00E23095" w:rsidR="00AF441B" w:rsidP="00476DC6" w:rsidRDefault="00AF441B" w14:paraId="057A783B" w14:textId="77777777">
            <w:pPr>
              <w:spacing w:line="276" w:lineRule="auto"/>
              <w:contextualSpacing/>
              <w:jc w:val="right"/>
              <w:rPr>
                <w:rFonts w:ascii="Times New Roman" w:hAnsi="Times New Roman" w:cs="Times New Roman"/>
                <w:sz w:val="20"/>
                <w:szCs w:val="20"/>
              </w:rPr>
            </w:pPr>
            <w:r w:rsidRPr="00E23095">
              <w:rPr>
                <w:rFonts w:ascii="Times New Roman" w:hAnsi="Times New Roman" w:cs="Times New Roman"/>
                <w:sz w:val="20"/>
                <w:szCs w:val="20"/>
              </w:rPr>
              <w:t>0</w:t>
            </w:r>
          </w:p>
        </w:tc>
      </w:tr>
      <w:tr w:rsidRPr="008D1279" w:rsidR="00AF441B" w:rsidTr="00476DC6" w14:paraId="708961FD" w14:textId="77777777">
        <w:trPr>
          <w:jc w:val="center"/>
        </w:trPr>
        <w:tc>
          <w:tcPr>
            <w:tcW w:w="1795" w:type="dxa"/>
            <w:vAlign w:val="center"/>
          </w:tcPr>
          <w:p w:rsidRPr="00E23095" w:rsidR="00AF441B" w:rsidP="00476DC6" w:rsidRDefault="00AF441B" w14:paraId="63843EB9" w14:textId="77777777">
            <w:pPr>
              <w:spacing w:line="276" w:lineRule="auto"/>
              <w:contextualSpacing/>
              <w:rPr>
                <w:rFonts w:ascii="Times New Roman" w:hAnsi="Times New Roman" w:cs="Times New Roman"/>
                <w:b/>
                <w:sz w:val="20"/>
                <w:szCs w:val="20"/>
              </w:rPr>
            </w:pPr>
            <w:r w:rsidRPr="00E23095">
              <w:rPr>
                <w:rFonts w:ascii="Times New Roman" w:hAnsi="Times New Roman" w:cs="Times New Roman"/>
                <w:b/>
                <w:sz w:val="20"/>
                <w:szCs w:val="20"/>
              </w:rPr>
              <w:t>Total</w:t>
            </w:r>
          </w:p>
        </w:tc>
        <w:tc>
          <w:tcPr>
            <w:tcW w:w="1535" w:type="dxa"/>
            <w:vAlign w:val="center"/>
          </w:tcPr>
          <w:p w:rsidRPr="00E23095" w:rsidR="00AF441B" w:rsidP="00476DC6" w:rsidRDefault="007215FF" w14:paraId="636717EC" w14:textId="2CD77E22">
            <w:pPr>
              <w:spacing w:line="276" w:lineRule="auto"/>
              <w:contextualSpacing/>
              <w:jc w:val="right"/>
              <w:rPr>
                <w:rFonts w:ascii="Times New Roman" w:hAnsi="Times New Roman" w:cs="Times New Roman"/>
                <w:b/>
                <w:bCs/>
                <w:sz w:val="20"/>
                <w:szCs w:val="20"/>
              </w:rPr>
            </w:pPr>
            <w:r w:rsidRPr="00E23095">
              <w:rPr>
                <w:rFonts w:ascii="Times New Roman" w:hAnsi="Times New Roman" w:cs="Times New Roman"/>
                <w:b/>
                <w:bCs/>
                <w:sz w:val="20"/>
                <w:szCs w:val="20"/>
              </w:rPr>
              <w:t>0</w:t>
            </w:r>
          </w:p>
        </w:tc>
        <w:tc>
          <w:tcPr>
            <w:tcW w:w="1260" w:type="dxa"/>
            <w:vAlign w:val="center"/>
          </w:tcPr>
          <w:p w:rsidRPr="00E23095" w:rsidR="00AF441B" w:rsidP="00476DC6" w:rsidRDefault="007215FF" w14:paraId="050D94FA" w14:textId="620E9E57">
            <w:pPr>
              <w:spacing w:line="276" w:lineRule="auto"/>
              <w:contextualSpacing/>
              <w:jc w:val="right"/>
              <w:rPr>
                <w:rFonts w:ascii="Times New Roman" w:hAnsi="Times New Roman" w:cs="Times New Roman"/>
                <w:b/>
                <w:bCs/>
                <w:sz w:val="20"/>
                <w:szCs w:val="20"/>
              </w:rPr>
            </w:pPr>
            <w:r w:rsidRPr="00E23095">
              <w:rPr>
                <w:rFonts w:ascii="Times New Roman" w:hAnsi="Times New Roman" w:cs="Times New Roman"/>
                <w:b/>
                <w:bCs/>
                <w:sz w:val="20"/>
                <w:szCs w:val="20"/>
              </w:rPr>
              <w:t>0</w:t>
            </w:r>
          </w:p>
        </w:tc>
        <w:tc>
          <w:tcPr>
            <w:tcW w:w="1260" w:type="dxa"/>
            <w:vAlign w:val="center"/>
          </w:tcPr>
          <w:p w:rsidRPr="00E23095" w:rsidR="00AF441B" w:rsidP="00476DC6" w:rsidRDefault="00AF441B" w14:paraId="7518DEEF" w14:textId="77777777">
            <w:pPr>
              <w:spacing w:line="276" w:lineRule="auto"/>
              <w:contextualSpacing/>
              <w:jc w:val="right"/>
              <w:rPr>
                <w:rFonts w:ascii="Times New Roman" w:hAnsi="Times New Roman" w:cs="Times New Roman"/>
                <w:b/>
                <w:bCs/>
                <w:sz w:val="20"/>
                <w:szCs w:val="20"/>
              </w:rPr>
            </w:pPr>
            <w:r w:rsidRPr="00E23095">
              <w:rPr>
                <w:rFonts w:ascii="Times New Roman" w:hAnsi="Times New Roman" w:cs="Times New Roman"/>
                <w:b/>
                <w:bCs/>
                <w:sz w:val="20"/>
                <w:szCs w:val="20"/>
              </w:rPr>
              <w:t>0</w:t>
            </w:r>
          </w:p>
        </w:tc>
        <w:tc>
          <w:tcPr>
            <w:tcW w:w="1260" w:type="dxa"/>
            <w:vAlign w:val="center"/>
          </w:tcPr>
          <w:p w:rsidRPr="00E23095" w:rsidR="00AF441B" w:rsidP="00476DC6" w:rsidRDefault="007215FF" w14:paraId="562D65CB" w14:textId="3EA1B8C2">
            <w:pPr>
              <w:spacing w:line="276" w:lineRule="auto"/>
              <w:contextualSpacing/>
              <w:jc w:val="right"/>
              <w:rPr>
                <w:rFonts w:ascii="Times New Roman" w:hAnsi="Times New Roman" w:cs="Times New Roman"/>
                <w:b/>
                <w:bCs/>
                <w:sz w:val="20"/>
                <w:szCs w:val="20"/>
              </w:rPr>
            </w:pPr>
            <w:r w:rsidRPr="00E23095">
              <w:rPr>
                <w:rFonts w:ascii="Times New Roman" w:hAnsi="Times New Roman" w:cs="Times New Roman"/>
                <w:b/>
                <w:bCs/>
                <w:sz w:val="20"/>
                <w:szCs w:val="20"/>
              </w:rPr>
              <w:t>58</w:t>
            </w:r>
          </w:p>
        </w:tc>
        <w:tc>
          <w:tcPr>
            <w:tcW w:w="1170" w:type="dxa"/>
            <w:vAlign w:val="center"/>
          </w:tcPr>
          <w:p w:rsidRPr="00E23095" w:rsidR="00AF441B" w:rsidP="00476DC6" w:rsidRDefault="007215FF" w14:paraId="26A6F709" w14:textId="07F434FE">
            <w:pPr>
              <w:spacing w:line="276" w:lineRule="auto"/>
              <w:contextualSpacing/>
              <w:jc w:val="right"/>
              <w:rPr>
                <w:rFonts w:ascii="Times New Roman" w:hAnsi="Times New Roman" w:cs="Times New Roman"/>
                <w:b/>
                <w:bCs/>
                <w:sz w:val="20"/>
                <w:szCs w:val="20"/>
              </w:rPr>
            </w:pPr>
            <w:r w:rsidRPr="00E23095">
              <w:rPr>
                <w:rFonts w:ascii="Times New Roman" w:hAnsi="Times New Roman" w:cs="Times New Roman"/>
                <w:b/>
                <w:bCs/>
                <w:sz w:val="20"/>
                <w:szCs w:val="20"/>
              </w:rPr>
              <w:t>58</w:t>
            </w:r>
          </w:p>
        </w:tc>
        <w:tc>
          <w:tcPr>
            <w:tcW w:w="1080" w:type="dxa"/>
            <w:vAlign w:val="center"/>
          </w:tcPr>
          <w:p w:rsidRPr="00E23095" w:rsidR="00AF441B" w:rsidP="00476DC6" w:rsidRDefault="00AF441B" w14:paraId="6E5FE963" w14:textId="088C4308">
            <w:pPr>
              <w:spacing w:line="276" w:lineRule="auto"/>
              <w:contextualSpacing/>
              <w:jc w:val="right"/>
              <w:rPr>
                <w:rFonts w:ascii="Times New Roman" w:hAnsi="Times New Roman" w:cs="Times New Roman"/>
                <w:b/>
                <w:bCs/>
                <w:sz w:val="20"/>
                <w:szCs w:val="20"/>
              </w:rPr>
            </w:pPr>
            <w:r w:rsidRPr="00E23095">
              <w:rPr>
                <w:rFonts w:ascii="Times New Roman" w:hAnsi="Times New Roman" w:cs="Times New Roman"/>
                <w:b/>
                <w:bCs/>
                <w:sz w:val="20"/>
                <w:szCs w:val="20"/>
              </w:rPr>
              <w:t>0</w:t>
            </w:r>
          </w:p>
        </w:tc>
      </w:tr>
      <w:bookmarkEnd w:id="4"/>
    </w:tbl>
    <w:p w:rsidRPr="00555AF9" w:rsidR="0094107A" w:rsidP="00476DC6" w:rsidRDefault="0094107A" w14:paraId="45536657" w14:textId="77777777">
      <w:pPr>
        <w:pStyle w:val="NormalWeb"/>
        <w:spacing w:line="276" w:lineRule="auto"/>
        <w:contextualSpacing/>
        <w:rPr>
          <w:iCs/>
          <w:sz w:val="20"/>
          <w:szCs w:val="20"/>
        </w:rPr>
      </w:pPr>
    </w:p>
    <w:p w:rsidR="00762767" w:rsidP="00476DC6" w:rsidRDefault="00562915" w14:paraId="2028FB3D" w14:textId="66FA2AA1">
      <w:pPr>
        <w:pStyle w:val="NormalWeb"/>
        <w:spacing w:line="276" w:lineRule="auto"/>
        <w:contextualSpacing/>
      </w:pPr>
      <w:bookmarkStart w:name="_MON_1464600412" w:id="5"/>
      <w:bookmarkEnd w:id="5"/>
      <w:r w:rsidRPr="006625E7">
        <w:rPr>
          <w:b/>
          <w:bCs/>
          <w:i/>
        </w:rPr>
        <w:t>Explain:</w:t>
      </w:r>
      <w:r w:rsidRPr="00555AF9" w:rsidR="00ED047E">
        <w:rPr>
          <w:iCs/>
        </w:rPr>
        <w:t xml:space="preserve">  </w:t>
      </w:r>
      <w:r w:rsidR="00762767">
        <w:t>There is no change</w:t>
      </w:r>
      <w:r w:rsidRPr="00625779" w:rsidR="00BA6269">
        <w:t>.</w:t>
      </w:r>
    </w:p>
    <w:p w:rsidR="00476DC6" w:rsidP="00476DC6" w:rsidRDefault="00476DC6" w14:paraId="397220F4" w14:textId="7847330B">
      <w:pPr>
        <w:contextualSpacing/>
        <w:rPr>
          <w:rFonts w:ascii="Times New Roman" w:hAnsi="Times New Roman" w:eastAsia="Times New Roman" w:cs="Times New Roman"/>
          <w:sz w:val="24"/>
          <w:szCs w:val="24"/>
        </w:rPr>
      </w:pPr>
      <w:r>
        <w:br w:type="page"/>
      </w:r>
    </w:p>
    <w:tbl>
      <w:tblPr>
        <w:tblStyle w:val="TableGrid"/>
        <w:tblW w:w="9360" w:type="dxa"/>
        <w:jc w:val="center"/>
        <w:tblLayout w:type="fixed"/>
        <w:tblLook w:val="04A0" w:firstRow="1" w:lastRow="0" w:firstColumn="1" w:lastColumn="0" w:noHBand="0" w:noVBand="1"/>
      </w:tblPr>
      <w:tblGrid>
        <w:gridCol w:w="1800"/>
        <w:gridCol w:w="1530"/>
        <w:gridCol w:w="1260"/>
        <w:gridCol w:w="1260"/>
        <w:gridCol w:w="1260"/>
        <w:gridCol w:w="1170"/>
        <w:gridCol w:w="1080"/>
      </w:tblGrid>
      <w:tr w:rsidR="00923E06" w:rsidTr="00923E06" w14:paraId="4A5B70B2" w14:textId="77777777">
        <w:trPr>
          <w:jc w:val="center"/>
        </w:trPr>
        <w:tc>
          <w:tcPr>
            <w:tcW w:w="9360" w:type="dxa"/>
            <w:gridSpan w:val="7"/>
            <w:tcBorders>
              <w:top w:val="single" w:color="auto" w:sz="4" w:space="0"/>
              <w:left w:val="single" w:color="auto" w:sz="4" w:space="0"/>
              <w:bottom w:val="single" w:color="auto" w:sz="4" w:space="0"/>
              <w:right w:val="single" w:color="auto" w:sz="4" w:space="0"/>
            </w:tcBorders>
            <w:hideMark/>
          </w:tcPr>
          <w:p w:rsidRPr="00E23095" w:rsidR="00923E06" w:rsidP="00476DC6" w:rsidRDefault="00923E06" w14:paraId="2A599951" w14:textId="77777777">
            <w:pPr>
              <w:spacing w:line="276" w:lineRule="auto"/>
              <w:contextualSpacing/>
              <w:jc w:val="center"/>
              <w:rPr>
                <w:rFonts w:ascii="Times New Roman" w:hAnsi="Times New Roman" w:cs="Times New Roman"/>
                <w:b/>
                <w:sz w:val="20"/>
                <w:szCs w:val="20"/>
              </w:rPr>
            </w:pPr>
            <w:r w:rsidRPr="00E23095">
              <w:rPr>
                <w:rFonts w:ascii="Times New Roman" w:hAnsi="Times New Roman" w:cs="Times New Roman"/>
                <w:b/>
                <w:sz w:val="20"/>
                <w:szCs w:val="20"/>
              </w:rPr>
              <w:lastRenderedPageBreak/>
              <w:t>Itemized Changes in Annual Cost Burden</w:t>
            </w:r>
          </w:p>
        </w:tc>
      </w:tr>
      <w:tr w:rsidR="00923E06" w:rsidTr="00923E06" w14:paraId="681FDBA2" w14:textId="77777777">
        <w:trPr>
          <w:jc w:val="center"/>
        </w:trPr>
        <w:tc>
          <w:tcPr>
            <w:tcW w:w="180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Pr="00E23095" w:rsidR="00923E06" w:rsidP="00476DC6" w:rsidRDefault="00923E06" w14:paraId="30FF4650"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Data Collection Activity/Instrument</w:t>
            </w:r>
          </w:p>
        </w:tc>
        <w:tc>
          <w:tcPr>
            <w:tcW w:w="153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Pr="00E23095" w:rsidR="00923E06" w:rsidP="00476DC6" w:rsidRDefault="00923E06" w14:paraId="4C39493F"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Program Change (cost currently on OMB inventory)</w:t>
            </w:r>
          </w:p>
        </w:tc>
        <w:tc>
          <w:tcPr>
            <w:tcW w:w="126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Pr="00E23095" w:rsidR="00923E06" w:rsidP="00476DC6" w:rsidRDefault="00923E06" w14:paraId="4CBBDC17"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Program Change (new)</w:t>
            </w:r>
          </w:p>
        </w:tc>
        <w:tc>
          <w:tcPr>
            <w:tcW w:w="126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Pr="00E23095" w:rsidR="00923E06" w:rsidP="00476DC6" w:rsidRDefault="00923E06" w14:paraId="5DF72EE7"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Difference</w:t>
            </w:r>
          </w:p>
        </w:tc>
        <w:tc>
          <w:tcPr>
            <w:tcW w:w="126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Pr="00E23095" w:rsidR="00923E06" w:rsidP="00476DC6" w:rsidRDefault="00923E06" w14:paraId="6ECF37DF"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Adjustment (cost currently on OMB inventory)</w:t>
            </w:r>
          </w:p>
        </w:tc>
        <w:tc>
          <w:tcPr>
            <w:tcW w:w="117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Pr="00E23095" w:rsidR="00923E06" w:rsidP="00476DC6" w:rsidRDefault="00923E06" w14:paraId="1E9F4BB1"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Adjustment (new)</w:t>
            </w:r>
          </w:p>
        </w:tc>
        <w:tc>
          <w:tcPr>
            <w:tcW w:w="1080"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hideMark/>
          </w:tcPr>
          <w:p w:rsidRPr="00E23095" w:rsidR="00923E06" w:rsidP="00476DC6" w:rsidRDefault="00923E06" w14:paraId="60278B82" w14:textId="77777777">
            <w:pPr>
              <w:spacing w:line="276" w:lineRule="auto"/>
              <w:contextualSpacing/>
              <w:jc w:val="center"/>
              <w:rPr>
                <w:rFonts w:ascii="Times New Roman" w:hAnsi="Times New Roman" w:cs="Times New Roman"/>
                <w:sz w:val="20"/>
                <w:szCs w:val="20"/>
              </w:rPr>
            </w:pPr>
            <w:r w:rsidRPr="00E23095">
              <w:rPr>
                <w:rFonts w:ascii="Times New Roman" w:hAnsi="Times New Roman" w:cs="Times New Roman"/>
                <w:sz w:val="20"/>
                <w:szCs w:val="20"/>
              </w:rPr>
              <w:t>Difference</w:t>
            </w:r>
          </w:p>
        </w:tc>
      </w:tr>
      <w:tr w:rsidR="00923E06" w:rsidTr="00923E06" w14:paraId="2A8D24C6" w14:textId="77777777">
        <w:trPr>
          <w:jc w:val="center"/>
        </w:trPr>
        <w:tc>
          <w:tcPr>
            <w:tcW w:w="1800" w:type="dxa"/>
            <w:tcBorders>
              <w:top w:val="single" w:color="auto" w:sz="4" w:space="0"/>
              <w:left w:val="single" w:color="auto" w:sz="4" w:space="0"/>
              <w:bottom w:val="single" w:color="auto" w:sz="4" w:space="0"/>
              <w:right w:val="single" w:color="auto" w:sz="4" w:space="0"/>
            </w:tcBorders>
            <w:hideMark/>
          </w:tcPr>
          <w:p w:rsidRPr="00E23095" w:rsidR="00923E06" w:rsidP="00476DC6" w:rsidRDefault="00E23095" w14:paraId="2939B4CA" w14:textId="318E3EE9">
            <w:pPr>
              <w:spacing w:line="276" w:lineRule="auto"/>
              <w:contextualSpacing/>
              <w:rPr>
                <w:rFonts w:ascii="Times New Roman" w:hAnsi="Times New Roman" w:cs="Times New Roman"/>
                <w:sz w:val="20"/>
                <w:szCs w:val="20"/>
              </w:rPr>
            </w:pPr>
            <w:r w:rsidRPr="00596D34">
              <w:rPr>
                <w:rFonts w:ascii="Times New Roman" w:hAnsi="Times New Roman" w:cs="Times New Roman"/>
                <w:sz w:val="20"/>
                <w:szCs w:val="20"/>
              </w:rPr>
              <w:t>Recruitment Screener (survey script) / FEMA Form FF- 305-FY-21-100 (formerly 008-0-21)</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25D9622E" w14:textId="49E5F839">
            <w:pPr>
              <w:spacing w:line="276" w:lineRule="auto"/>
              <w:contextualSpacing/>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1F984C6A" w14:textId="61692025">
            <w:pPr>
              <w:spacing w:line="276" w:lineRule="auto"/>
              <w:contextualSpacing/>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30B83FD9" w14:textId="6683C356">
            <w:pPr>
              <w:spacing w:line="276" w:lineRule="auto"/>
              <w:contextualSpacing/>
              <w:jc w:val="right"/>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27762A4C" w14:textId="5A4D953A">
            <w:pPr>
              <w:spacing w:line="276" w:lineRule="auto"/>
              <w:contextualSpacing/>
              <w:jc w:val="right"/>
              <w:rPr>
                <w:rFonts w:ascii="Times New Roman" w:hAnsi="Times New Roman" w:cs="Times New Roman"/>
                <w:sz w:val="20"/>
                <w:szCs w:val="20"/>
              </w:rPr>
            </w:pPr>
            <w:r w:rsidRPr="00E23095">
              <w:rPr>
                <w:rFonts w:ascii="Times New Roman" w:hAnsi="Times New Roman" w:eastAsia="Calibri" w:cs="Times New Roman"/>
                <w:color w:val="000000" w:themeColor="text1"/>
                <w:sz w:val="20"/>
                <w:szCs w:val="20"/>
              </w:rPr>
              <w:t>$</w:t>
            </w:r>
            <w:r>
              <w:rPr>
                <w:rFonts w:ascii="Times New Roman" w:hAnsi="Times New Roman" w:eastAsia="Calibri" w:cs="Times New Roman"/>
                <w:color w:val="000000" w:themeColor="text1"/>
                <w:sz w:val="20"/>
                <w:szCs w:val="20"/>
              </w:rPr>
              <w:t>284</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7B415D81" w14:textId="2EC9467A">
            <w:pPr>
              <w:spacing w:line="276" w:lineRule="auto"/>
              <w:contextualSpacing/>
              <w:jc w:val="right"/>
              <w:rPr>
                <w:rFonts w:ascii="Times New Roman" w:hAnsi="Times New Roman" w:cs="Times New Roman"/>
                <w:sz w:val="20"/>
                <w:szCs w:val="20"/>
              </w:rPr>
            </w:pPr>
            <w:r w:rsidRPr="00E23095">
              <w:rPr>
                <w:rFonts w:ascii="Times New Roman" w:hAnsi="Times New Roman" w:eastAsia="Calibri" w:cs="Times New Roman"/>
                <w:color w:val="000000" w:themeColor="text1"/>
                <w:sz w:val="20"/>
                <w:szCs w:val="20"/>
              </w:rPr>
              <w:t>$</w:t>
            </w:r>
            <w:r w:rsidRPr="00E23095">
              <w:rPr>
                <w:rFonts w:ascii="Times New Roman" w:hAnsi="Times New Roman" w:cs="Times New Roman"/>
                <w:sz w:val="20"/>
                <w:szCs w:val="20"/>
              </w:rPr>
              <w:t>3</w:t>
            </w:r>
            <w:r w:rsidR="00994C21">
              <w:rPr>
                <w:rFonts w:ascii="Times New Roman" w:hAnsi="Times New Roman" w:cs="Times New Roman"/>
                <w:sz w:val="20"/>
                <w:szCs w:val="20"/>
              </w:rPr>
              <w:t>25</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15AD0B09" w14:textId="65464B77">
            <w:pPr>
              <w:spacing w:line="276" w:lineRule="auto"/>
              <w:contextualSpacing/>
              <w:jc w:val="right"/>
              <w:rPr>
                <w:rFonts w:ascii="Times New Roman" w:hAnsi="Times New Roman" w:cs="Times New Roman"/>
                <w:sz w:val="20"/>
                <w:szCs w:val="20"/>
              </w:rPr>
            </w:pPr>
            <w:r w:rsidRPr="00E23095">
              <w:rPr>
                <w:rFonts w:ascii="Times New Roman" w:hAnsi="Times New Roman" w:eastAsia="Calibri" w:cs="Times New Roman"/>
                <w:color w:val="000000" w:themeColor="text1"/>
                <w:sz w:val="20"/>
                <w:szCs w:val="20"/>
              </w:rPr>
              <w:t>+</w:t>
            </w:r>
            <w:r w:rsidRPr="00E23095">
              <w:rPr>
                <w:rFonts w:ascii="Times New Roman" w:hAnsi="Times New Roman" w:cs="Times New Roman"/>
                <w:color w:val="000000"/>
                <w:sz w:val="20"/>
                <w:szCs w:val="20"/>
              </w:rPr>
              <w:t>$</w:t>
            </w:r>
            <w:r w:rsidR="007D3426">
              <w:rPr>
                <w:rFonts w:ascii="Times New Roman" w:hAnsi="Times New Roman" w:cs="Times New Roman"/>
                <w:color w:val="000000"/>
                <w:sz w:val="20"/>
                <w:szCs w:val="20"/>
              </w:rPr>
              <w:t>41</w:t>
            </w:r>
          </w:p>
        </w:tc>
      </w:tr>
      <w:tr w:rsidR="00E23095" w:rsidTr="00596D34" w14:paraId="6FE6B3AF" w14:textId="77777777">
        <w:trPr>
          <w:jc w:val="center"/>
        </w:trPr>
        <w:tc>
          <w:tcPr>
            <w:tcW w:w="1800" w:type="dxa"/>
            <w:tcBorders>
              <w:top w:val="single" w:color="auto" w:sz="4" w:space="0"/>
              <w:left w:val="single" w:color="auto" w:sz="4" w:space="0"/>
              <w:bottom w:val="single" w:color="auto" w:sz="4" w:space="0"/>
              <w:right w:val="single" w:color="auto" w:sz="4" w:space="0"/>
            </w:tcBorders>
          </w:tcPr>
          <w:p w:rsidRPr="00596D34" w:rsidR="00E23095" w:rsidP="00476DC6" w:rsidRDefault="00E23095" w14:paraId="026E196A" w14:textId="41B25C08">
            <w:pPr>
              <w:spacing w:line="276" w:lineRule="auto"/>
              <w:contextualSpacing/>
              <w:rPr>
                <w:rFonts w:ascii="Times New Roman" w:hAnsi="Times New Roman" w:cs="Times New Roman"/>
                <w:sz w:val="20"/>
                <w:szCs w:val="20"/>
              </w:rPr>
            </w:pPr>
            <w:r w:rsidRPr="00596D34">
              <w:rPr>
                <w:rFonts w:ascii="Times New Roman" w:hAnsi="Times New Roman" w:cs="Times New Roman"/>
                <w:sz w:val="20"/>
                <w:szCs w:val="20"/>
              </w:rPr>
              <w:t>Focus Group Discussion Guide / FEMA Form FF- 305-FY-21-101 (formerly 008-0-22)</w:t>
            </w:r>
          </w:p>
        </w:tc>
        <w:tc>
          <w:tcPr>
            <w:tcW w:w="1530" w:type="dxa"/>
            <w:tcBorders>
              <w:top w:val="single" w:color="auto" w:sz="4" w:space="0"/>
              <w:left w:val="single" w:color="auto" w:sz="4" w:space="0"/>
              <w:bottom w:val="single" w:color="auto" w:sz="4" w:space="0"/>
              <w:right w:val="single" w:color="auto" w:sz="4" w:space="0"/>
            </w:tcBorders>
            <w:vAlign w:val="center"/>
          </w:tcPr>
          <w:p w:rsidRPr="00596D34" w:rsidR="00E23095" w:rsidP="00476DC6" w:rsidRDefault="007215FF" w14:paraId="54D1994D" w14:textId="348E7325">
            <w:pPr>
              <w:spacing w:line="276" w:lineRule="auto"/>
              <w:contextualSpacing/>
              <w:jc w:val="right"/>
              <w:rPr>
                <w:rFonts w:ascii="Times New Roman" w:hAnsi="Times New Roman" w:eastAsia="Calibri" w:cs="Times New Roman"/>
                <w:color w:val="000000" w:themeColor="text1"/>
                <w:sz w:val="20"/>
                <w:szCs w:val="20"/>
              </w:rPr>
            </w:pPr>
            <w:r>
              <w:rPr>
                <w:rFonts w:ascii="Times New Roman" w:hAnsi="Times New Roman" w:cs="Times New Roman"/>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tcPr>
          <w:p w:rsidRPr="00596D34" w:rsidR="00E23095" w:rsidP="00476DC6" w:rsidRDefault="007215FF" w14:paraId="07F2F5BF" w14:textId="57E4259C">
            <w:pPr>
              <w:spacing w:line="276" w:lineRule="auto"/>
              <w:contextualSpacing/>
              <w:jc w:val="right"/>
              <w:rPr>
                <w:rFonts w:ascii="Times New Roman" w:hAnsi="Times New Roman" w:eastAsia="Calibri" w:cs="Times New Roman"/>
                <w:color w:val="000000" w:themeColor="text1"/>
                <w:sz w:val="20"/>
                <w:szCs w:val="20"/>
              </w:rPr>
            </w:pPr>
            <w:r>
              <w:rPr>
                <w:rFonts w:ascii="Times New Roman" w:hAnsi="Times New Roman" w:cs="Times New Roman"/>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tcPr>
          <w:p w:rsidRPr="00596D34" w:rsidR="00E23095" w:rsidP="00476DC6" w:rsidRDefault="007215FF" w14:paraId="0ECA518B" w14:textId="093D2419">
            <w:pPr>
              <w:spacing w:line="276" w:lineRule="auto"/>
              <w:contextualSpacing/>
              <w:jc w:val="right"/>
              <w:rPr>
                <w:rFonts w:ascii="Times New Roman" w:hAnsi="Times New Roman" w:eastAsia="Calibri" w:cs="Times New Roman"/>
                <w:color w:val="000000" w:themeColor="text1"/>
                <w:sz w:val="20"/>
                <w:szCs w:val="20"/>
              </w:rPr>
            </w:pPr>
            <w:r>
              <w:rPr>
                <w:rFonts w:ascii="Times New Roman" w:hAnsi="Times New Roman" w:cs="Times New Roman"/>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tcPr>
          <w:p w:rsidRPr="00596D34" w:rsidR="00E23095" w:rsidP="00476DC6" w:rsidRDefault="007215FF" w14:paraId="02A6FAF8" w14:textId="4521CA60">
            <w:pPr>
              <w:spacing w:line="276" w:lineRule="auto"/>
              <w:contextualSpacing/>
              <w:jc w:val="right"/>
              <w:rPr>
                <w:rFonts w:ascii="Times New Roman" w:hAnsi="Times New Roman" w:cs="Times New Roman"/>
                <w:sz w:val="20"/>
                <w:szCs w:val="20"/>
              </w:rPr>
            </w:pPr>
            <w:r w:rsidRPr="003404F9">
              <w:rPr>
                <w:rFonts w:ascii="Times New Roman" w:hAnsi="Times New Roman" w:eastAsia="Calibri" w:cs="Times New Roman"/>
                <w:color w:val="000000" w:themeColor="text1"/>
                <w:sz w:val="20"/>
                <w:szCs w:val="20"/>
              </w:rPr>
              <w:t>$1,776</w:t>
            </w:r>
          </w:p>
        </w:tc>
        <w:tc>
          <w:tcPr>
            <w:tcW w:w="1170" w:type="dxa"/>
            <w:tcBorders>
              <w:top w:val="single" w:color="auto" w:sz="4" w:space="0"/>
              <w:left w:val="single" w:color="auto" w:sz="4" w:space="0"/>
              <w:bottom w:val="single" w:color="auto" w:sz="4" w:space="0"/>
              <w:right w:val="single" w:color="auto" w:sz="4" w:space="0"/>
            </w:tcBorders>
            <w:vAlign w:val="center"/>
          </w:tcPr>
          <w:p w:rsidRPr="00596D34" w:rsidR="00E23095" w:rsidP="00476DC6" w:rsidRDefault="007215FF" w14:paraId="5AF6BBC8" w14:textId="00335470">
            <w:pPr>
              <w:spacing w:line="276" w:lineRule="auto"/>
              <w:contextualSpacing/>
              <w:jc w:val="right"/>
              <w:rPr>
                <w:rFonts w:ascii="Times New Roman" w:hAnsi="Times New Roman" w:cs="Times New Roman"/>
                <w:sz w:val="20"/>
                <w:szCs w:val="20"/>
              </w:rPr>
            </w:pPr>
            <w:r>
              <w:rPr>
                <w:rFonts w:ascii="Times New Roman" w:hAnsi="Times New Roman" w:eastAsia="Calibri" w:cs="Times New Roman"/>
                <w:color w:val="000000" w:themeColor="text1"/>
                <w:sz w:val="20"/>
                <w:szCs w:val="20"/>
              </w:rPr>
              <w:t>$</w:t>
            </w:r>
            <w:r w:rsidR="00F7293A">
              <w:rPr>
                <w:rFonts w:ascii="Times New Roman" w:hAnsi="Times New Roman" w:eastAsia="Calibri" w:cs="Times New Roman"/>
                <w:color w:val="000000" w:themeColor="text1"/>
                <w:sz w:val="20"/>
                <w:szCs w:val="20"/>
              </w:rPr>
              <w:t>2,0</w:t>
            </w:r>
            <w:r w:rsidR="00F82072">
              <w:rPr>
                <w:rFonts w:ascii="Times New Roman" w:hAnsi="Times New Roman" w:eastAsia="Calibri" w:cs="Times New Roman"/>
                <w:color w:val="000000" w:themeColor="text1"/>
                <w:sz w:val="20"/>
                <w:szCs w:val="20"/>
              </w:rPr>
              <w:t>31</w:t>
            </w:r>
          </w:p>
        </w:tc>
        <w:tc>
          <w:tcPr>
            <w:tcW w:w="1080" w:type="dxa"/>
            <w:tcBorders>
              <w:top w:val="single" w:color="auto" w:sz="4" w:space="0"/>
              <w:left w:val="single" w:color="auto" w:sz="4" w:space="0"/>
              <w:bottom w:val="single" w:color="auto" w:sz="4" w:space="0"/>
              <w:right w:val="single" w:color="auto" w:sz="4" w:space="0"/>
            </w:tcBorders>
            <w:vAlign w:val="center"/>
          </w:tcPr>
          <w:p w:rsidRPr="00596D34" w:rsidR="00E23095" w:rsidP="00476DC6" w:rsidRDefault="007215FF" w14:paraId="468ED0A2" w14:textId="0F4EB04D">
            <w:pPr>
              <w:spacing w:line="276" w:lineRule="auto"/>
              <w:contextualSpacing/>
              <w:jc w:val="right"/>
              <w:rPr>
                <w:rFonts w:ascii="Times New Roman" w:hAnsi="Times New Roman" w:cs="Times New Roman"/>
                <w:sz w:val="20"/>
                <w:szCs w:val="20"/>
              </w:rPr>
            </w:pPr>
            <w:r>
              <w:rPr>
                <w:rFonts w:ascii="Times New Roman" w:hAnsi="Times New Roman" w:eastAsia="Calibri" w:cs="Times New Roman"/>
                <w:color w:val="000000" w:themeColor="text1"/>
                <w:sz w:val="20"/>
                <w:szCs w:val="20"/>
              </w:rPr>
              <w:t>+$</w:t>
            </w:r>
            <w:r w:rsidR="00563B7A">
              <w:rPr>
                <w:rFonts w:ascii="Times New Roman" w:hAnsi="Times New Roman" w:eastAsia="Calibri" w:cs="Times New Roman"/>
                <w:color w:val="000000" w:themeColor="text1"/>
                <w:sz w:val="20"/>
                <w:szCs w:val="20"/>
              </w:rPr>
              <w:t>2</w:t>
            </w:r>
            <w:r w:rsidR="00DC705A">
              <w:rPr>
                <w:rFonts w:ascii="Times New Roman" w:hAnsi="Times New Roman" w:eastAsia="Calibri" w:cs="Times New Roman"/>
                <w:color w:val="000000" w:themeColor="text1"/>
                <w:sz w:val="20"/>
                <w:szCs w:val="20"/>
              </w:rPr>
              <w:t>55</w:t>
            </w:r>
          </w:p>
        </w:tc>
      </w:tr>
      <w:tr w:rsidR="00923E06" w:rsidTr="00923E06" w14:paraId="35B59851" w14:textId="77777777">
        <w:trPr>
          <w:jc w:val="center"/>
        </w:trPr>
        <w:tc>
          <w:tcPr>
            <w:tcW w:w="1800" w:type="dxa"/>
            <w:tcBorders>
              <w:top w:val="single" w:color="auto" w:sz="4" w:space="0"/>
              <w:left w:val="single" w:color="auto" w:sz="4" w:space="0"/>
              <w:bottom w:val="single" w:color="auto" w:sz="4" w:space="0"/>
              <w:right w:val="single" w:color="auto" w:sz="4" w:space="0"/>
            </w:tcBorders>
            <w:hideMark/>
          </w:tcPr>
          <w:p w:rsidRPr="00E23095" w:rsidR="00923E06" w:rsidP="00476DC6" w:rsidRDefault="00923E06" w14:paraId="03C884DE" w14:textId="77777777">
            <w:pPr>
              <w:spacing w:line="276" w:lineRule="auto"/>
              <w:contextualSpacing/>
              <w:rPr>
                <w:rFonts w:ascii="Times New Roman" w:hAnsi="Times New Roman" w:cs="Times New Roman"/>
                <w:b/>
                <w:sz w:val="20"/>
                <w:szCs w:val="20"/>
              </w:rPr>
            </w:pPr>
            <w:r w:rsidRPr="00E23095">
              <w:rPr>
                <w:rFonts w:ascii="Times New Roman" w:hAnsi="Times New Roman" w:cs="Times New Roman"/>
                <w:b/>
                <w:sz w:val="20"/>
                <w:szCs w:val="20"/>
              </w:rPr>
              <w:t>Total</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923E06" w14:paraId="3E9DF052" w14:textId="77777777">
            <w:pPr>
              <w:spacing w:line="276" w:lineRule="auto"/>
              <w:contextualSpacing/>
              <w:jc w:val="right"/>
              <w:rPr>
                <w:rFonts w:ascii="Times New Roman" w:hAnsi="Times New Roman" w:cs="Times New Roman"/>
                <w:b/>
                <w:sz w:val="20"/>
                <w:szCs w:val="20"/>
              </w:rPr>
            </w:pPr>
            <w:r w:rsidRPr="00E23095">
              <w:rPr>
                <w:rFonts w:ascii="Times New Roman" w:hAnsi="Times New Roman" w:eastAsia="Calibri" w:cs="Times New Roman"/>
                <w:b/>
                <w:color w:val="000000" w:themeColor="text1"/>
                <w:sz w:val="20"/>
                <w:szCs w:val="20"/>
              </w:rPr>
              <w:t>$0</w:t>
            </w:r>
          </w:p>
        </w:tc>
        <w:tc>
          <w:tcPr>
            <w:tcW w:w="1260" w:type="dxa"/>
            <w:tcBorders>
              <w:top w:val="single" w:color="auto" w:sz="4" w:space="0"/>
              <w:left w:val="single" w:color="auto" w:sz="4" w:space="0"/>
              <w:bottom w:val="single" w:color="auto" w:sz="4" w:space="0"/>
              <w:right w:val="single" w:color="auto" w:sz="4" w:space="0"/>
            </w:tcBorders>
            <w:hideMark/>
          </w:tcPr>
          <w:p w:rsidRPr="00E23095" w:rsidR="00923E06" w:rsidP="00476DC6" w:rsidRDefault="007215FF" w14:paraId="4C19520E" w14:textId="685DC435">
            <w:pPr>
              <w:spacing w:line="276" w:lineRule="auto"/>
              <w:contextualSpacing/>
              <w:jc w:val="right"/>
              <w:rPr>
                <w:rFonts w:ascii="Times New Roman" w:hAnsi="Times New Roman" w:cs="Times New Roman"/>
                <w:b/>
                <w:sz w:val="20"/>
                <w:szCs w:val="20"/>
              </w:rPr>
            </w:pPr>
            <w:r w:rsidRPr="00E23095">
              <w:rPr>
                <w:rFonts w:ascii="Times New Roman" w:hAnsi="Times New Roman" w:eastAsia="Calibri" w:cs="Times New Roman"/>
                <w:b/>
                <w:color w:val="000000" w:themeColor="text1"/>
                <w:sz w:val="20"/>
                <w:szCs w:val="20"/>
              </w:rPr>
              <w:t>$0</w:t>
            </w:r>
          </w:p>
        </w:tc>
        <w:tc>
          <w:tcPr>
            <w:tcW w:w="1260" w:type="dxa"/>
            <w:tcBorders>
              <w:top w:val="single" w:color="auto" w:sz="4" w:space="0"/>
              <w:left w:val="single" w:color="auto" w:sz="4" w:space="0"/>
              <w:bottom w:val="single" w:color="auto" w:sz="4" w:space="0"/>
              <w:right w:val="single" w:color="auto" w:sz="4" w:space="0"/>
            </w:tcBorders>
            <w:hideMark/>
          </w:tcPr>
          <w:p w:rsidRPr="00E23095" w:rsidR="00923E06" w:rsidP="00476DC6" w:rsidRDefault="007215FF" w14:paraId="026DBBE1" w14:textId="703D0263">
            <w:pPr>
              <w:spacing w:line="276" w:lineRule="auto"/>
              <w:contextualSpacing/>
              <w:jc w:val="right"/>
              <w:rPr>
                <w:rFonts w:ascii="Times New Roman" w:hAnsi="Times New Roman" w:cs="Times New Roman"/>
                <w:b/>
                <w:sz w:val="20"/>
                <w:szCs w:val="20"/>
              </w:rPr>
            </w:pPr>
            <w:r w:rsidRPr="00E23095">
              <w:rPr>
                <w:rFonts w:ascii="Times New Roman" w:hAnsi="Times New Roman" w:eastAsia="Calibri" w:cs="Times New Roman"/>
                <w:b/>
                <w:color w:val="000000" w:themeColor="text1"/>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923E06" w14:paraId="46CD6394" w14:textId="7FF31C67">
            <w:pPr>
              <w:spacing w:line="276" w:lineRule="auto"/>
              <w:contextualSpacing/>
              <w:jc w:val="right"/>
              <w:rPr>
                <w:rFonts w:ascii="Times New Roman" w:hAnsi="Times New Roman" w:cs="Times New Roman"/>
                <w:b/>
                <w:sz w:val="20"/>
                <w:szCs w:val="20"/>
              </w:rPr>
            </w:pPr>
            <w:r w:rsidRPr="00E23095">
              <w:rPr>
                <w:rFonts w:ascii="Times New Roman" w:hAnsi="Times New Roman" w:cs="Times New Roman"/>
                <w:b/>
                <w:sz w:val="20"/>
                <w:szCs w:val="20"/>
              </w:rPr>
              <w:t>$</w:t>
            </w:r>
            <w:r w:rsidR="007215FF">
              <w:rPr>
                <w:rFonts w:ascii="Times New Roman" w:hAnsi="Times New Roman" w:cs="Times New Roman"/>
                <w:b/>
                <w:sz w:val="20"/>
                <w:szCs w:val="20"/>
              </w:rPr>
              <w:t>2,06</w:t>
            </w:r>
            <w:r w:rsidRPr="00E23095">
              <w:rPr>
                <w:rFonts w:ascii="Times New Roman" w:hAnsi="Times New Roman" w:cs="Times New Roman"/>
                <w:b/>
                <w:sz w:val="20"/>
                <w:szCs w:val="20"/>
              </w:rPr>
              <w:t>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5072117D" w14:textId="58B6A522">
            <w:pPr>
              <w:spacing w:line="276" w:lineRule="auto"/>
              <w:contextualSpacing/>
              <w:jc w:val="right"/>
              <w:rPr>
                <w:rFonts w:ascii="Times New Roman" w:hAnsi="Times New Roman" w:cs="Times New Roman"/>
                <w:b/>
                <w:sz w:val="20"/>
                <w:szCs w:val="20"/>
              </w:rPr>
            </w:pPr>
            <w:r w:rsidRPr="00E23095">
              <w:rPr>
                <w:rFonts w:ascii="Times New Roman" w:hAnsi="Times New Roman" w:eastAsia="Calibri" w:cs="Times New Roman"/>
                <w:b/>
                <w:color w:val="000000" w:themeColor="text1"/>
                <w:sz w:val="20"/>
                <w:szCs w:val="20"/>
              </w:rPr>
              <w:t>$</w:t>
            </w:r>
            <w:r>
              <w:rPr>
                <w:rFonts w:ascii="Times New Roman" w:hAnsi="Times New Roman" w:cs="Times New Roman"/>
                <w:b/>
                <w:sz w:val="20"/>
                <w:szCs w:val="20"/>
              </w:rPr>
              <w:t>2</w:t>
            </w:r>
            <w:r w:rsidRPr="00E23095">
              <w:rPr>
                <w:rFonts w:ascii="Times New Roman" w:hAnsi="Times New Roman" w:cs="Times New Roman"/>
                <w:b/>
                <w:sz w:val="20"/>
                <w:szCs w:val="20"/>
              </w:rPr>
              <w:t>,</w:t>
            </w:r>
            <w:r w:rsidR="00FD2027">
              <w:rPr>
                <w:rFonts w:ascii="Times New Roman" w:hAnsi="Times New Roman" w:cs="Times New Roman"/>
                <w:b/>
                <w:sz w:val="20"/>
                <w:szCs w:val="20"/>
              </w:rPr>
              <w:t>3</w:t>
            </w:r>
            <w:r w:rsidR="00FD1515">
              <w:rPr>
                <w:rFonts w:ascii="Times New Roman" w:hAnsi="Times New Roman" w:cs="Times New Roman"/>
                <w:b/>
                <w:sz w:val="20"/>
                <w:szCs w:val="20"/>
              </w:rPr>
              <w:t>56</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E23095" w:rsidR="00923E06" w:rsidP="00476DC6" w:rsidRDefault="007215FF" w14:paraId="4315C865" w14:textId="00BA555E">
            <w:pPr>
              <w:spacing w:line="276" w:lineRule="auto"/>
              <w:contextualSpacing/>
              <w:jc w:val="right"/>
              <w:rPr>
                <w:rFonts w:ascii="Times New Roman" w:hAnsi="Times New Roman" w:cs="Times New Roman"/>
                <w:b/>
                <w:sz w:val="20"/>
                <w:szCs w:val="20"/>
              </w:rPr>
            </w:pPr>
            <w:r w:rsidRPr="00E23095">
              <w:rPr>
                <w:rFonts w:ascii="Times New Roman" w:hAnsi="Times New Roman" w:eastAsia="Calibri" w:cs="Times New Roman"/>
                <w:b/>
                <w:color w:val="000000" w:themeColor="text1"/>
                <w:sz w:val="20"/>
                <w:szCs w:val="20"/>
              </w:rPr>
              <w:t>+</w:t>
            </w:r>
            <w:r w:rsidRPr="00E23095">
              <w:rPr>
                <w:rFonts w:ascii="Times New Roman" w:hAnsi="Times New Roman" w:cs="Times New Roman"/>
                <w:b/>
                <w:color w:val="000000"/>
                <w:sz w:val="20"/>
                <w:szCs w:val="20"/>
              </w:rPr>
              <w:t>$</w:t>
            </w:r>
            <w:r w:rsidR="007D3426">
              <w:rPr>
                <w:rFonts w:ascii="Times New Roman" w:hAnsi="Times New Roman" w:cs="Times New Roman"/>
                <w:b/>
                <w:color w:val="000000"/>
                <w:sz w:val="20"/>
                <w:szCs w:val="20"/>
              </w:rPr>
              <w:t>296</w:t>
            </w:r>
          </w:p>
        </w:tc>
      </w:tr>
    </w:tbl>
    <w:p w:rsidR="00923E06" w:rsidP="00476DC6" w:rsidRDefault="00E23095" w14:paraId="0C241837" w14:textId="0A4EA062">
      <w:pPr>
        <w:pStyle w:val="NormalWeb"/>
        <w:spacing w:line="276" w:lineRule="auto"/>
        <w:contextualSpacing/>
      </w:pPr>
      <w:r w:rsidRPr="00596D34">
        <w:rPr>
          <w:b/>
          <w:bCs/>
          <w:i/>
          <w:iCs/>
        </w:rPr>
        <w:t>Explain:</w:t>
      </w:r>
      <w:r>
        <w:t xml:space="preserve">  These changes are adjustments due to changes in wage rates and the wage rate multiplier since the last time this collection was approved in 2019.</w:t>
      </w:r>
    </w:p>
    <w:p w:rsidRPr="00BA6269" w:rsidR="00923E06" w:rsidP="00476DC6" w:rsidRDefault="00923E06" w14:paraId="246095BD" w14:textId="77777777">
      <w:pPr>
        <w:pStyle w:val="NormalWeb"/>
        <w:spacing w:line="276" w:lineRule="auto"/>
        <w:contextualSpacing/>
      </w:pPr>
    </w:p>
    <w:p w:rsidRPr="006625E7" w:rsidR="00562915" w:rsidP="00476DC6" w:rsidRDefault="00562915" w14:paraId="3C65FCF0" w14:textId="77777777">
      <w:pPr>
        <w:contextualSpacing/>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762767" w:rsidP="00476DC6" w:rsidRDefault="00762767" w14:paraId="76D0A901" w14:textId="77777777">
      <w:pPr>
        <w:contextualSpacing/>
        <w:rPr>
          <w:rFonts w:ascii="Times New Roman" w:hAnsi="Times New Roman" w:cs="Times New Roman"/>
          <w:sz w:val="24"/>
          <w:szCs w:val="24"/>
        </w:rPr>
      </w:pPr>
    </w:p>
    <w:p w:rsidR="00562915" w:rsidP="00476DC6" w:rsidRDefault="00BA6269" w14:paraId="2FA54B45" w14:textId="0EFBF4DE">
      <w:pPr>
        <w:contextualSpacing/>
        <w:rPr>
          <w:rFonts w:ascii="Times New Roman" w:hAnsi="Times New Roman" w:cs="Times New Roman"/>
          <w:sz w:val="24"/>
          <w:szCs w:val="24"/>
        </w:rPr>
      </w:pPr>
      <w:r>
        <w:rPr>
          <w:rFonts w:ascii="Times New Roman" w:hAnsi="Times New Roman" w:cs="Times New Roman"/>
          <w:sz w:val="24"/>
          <w:szCs w:val="24"/>
        </w:rPr>
        <w:t>FE</w:t>
      </w:r>
      <w:r w:rsidR="00B135DF">
        <w:rPr>
          <w:rFonts w:ascii="Times New Roman" w:hAnsi="Times New Roman" w:cs="Times New Roman"/>
          <w:sz w:val="24"/>
          <w:szCs w:val="24"/>
        </w:rPr>
        <w:t>M</w:t>
      </w:r>
      <w:r>
        <w:rPr>
          <w:rFonts w:ascii="Times New Roman" w:hAnsi="Times New Roman" w:cs="Times New Roman"/>
          <w:sz w:val="24"/>
          <w:szCs w:val="24"/>
        </w:rPr>
        <w:t xml:space="preserve">A does not intend to employ the use of statistics or the publication thereof for this information collection. </w:t>
      </w:r>
    </w:p>
    <w:p w:rsidRPr="006625E7" w:rsidR="00762767" w:rsidP="00476DC6" w:rsidRDefault="00762767" w14:paraId="4ECE1AF1" w14:textId="77777777">
      <w:pPr>
        <w:contextualSpacing/>
        <w:rPr>
          <w:rFonts w:ascii="Times New Roman" w:hAnsi="Times New Roman" w:cs="Times New Roman"/>
          <w:sz w:val="24"/>
          <w:szCs w:val="24"/>
        </w:rPr>
      </w:pPr>
    </w:p>
    <w:p w:rsidRPr="006625E7" w:rsidR="00562915" w:rsidP="00476DC6" w:rsidRDefault="00562915" w14:paraId="734565DD"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762767" w:rsidP="00476DC6" w:rsidRDefault="00762767" w14:paraId="2FED0EFE" w14:textId="77777777">
      <w:pPr>
        <w:contextualSpacing/>
        <w:rPr>
          <w:rFonts w:ascii="Times New Roman" w:hAnsi="Times New Roman" w:cs="Times New Roman"/>
          <w:color w:val="000000"/>
          <w:sz w:val="24"/>
          <w:szCs w:val="24"/>
        </w:rPr>
      </w:pPr>
    </w:p>
    <w:p w:rsidR="00562915" w:rsidP="00476DC6" w:rsidRDefault="00BA6269" w14:paraId="4861BA48" w14:textId="221AD753">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FEMA will display the expiration date for OMB approval of this information collection. </w:t>
      </w:r>
    </w:p>
    <w:p w:rsidRPr="006625E7" w:rsidR="00762767" w:rsidP="00476DC6" w:rsidRDefault="00762767" w14:paraId="1FCB20D7" w14:textId="77777777">
      <w:pPr>
        <w:contextualSpacing/>
        <w:rPr>
          <w:rFonts w:ascii="Times New Roman" w:hAnsi="Times New Roman" w:cs="Times New Roman"/>
          <w:b/>
          <w:bCs/>
          <w:color w:val="000000"/>
          <w:sz w:val="24"/>
          <w:szCs w:val="24"/>
        </w:rPr>
      </w:pPr>
    </w:p>
    <w:p w:rsidRPr="00555AF9" w:rsidR="00562915" w:rsidP="00476DC6" w:rsidRDefault="00562915" w14:paraId="683444AE" w14:textId="77777777">
      <w:pPr>
        <w:contextualSpacing/>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18.  Explain each exception to the certification statement identified in Item 19 </w:t>
      </w:r>
      <w:r w:rsidRPr="00555AF9">
        <w:rPr>
          <w:rFonts w:ascii="Times New Roman" w:hAnsi="Times New Roman" w:cs="Times New Roman"/>
          <w:b/>
          <w:bCs/>
          <w:color w:val="000000" w:themeColor="text1"/>
          <w:sz w:val="24"/>
          <w:szCs w:val="24"/>
        </w:rPr>
        <w:t>“Certification for Paperwork Reduction Act Submissions,” of OMB Form 83-I.</w:t>
      </w:r>
    </w:p>
    <w:p w:rsidRPr="00555AF9" w:rsidR="00562915" w:rsidP="00476DC6" w:rsidRDefault="00562915" w14:paraId="383BAFF6" w14:textId="6B667435">
      <w:pPr>
        <w:contextualSpacing/>
        <w:rPr>
          <w:rFonts w:ascii="Times New Roman" w:hAnsi="Times New Roman" w:cs="Times New Roman"/>
          <w:color w:val="000000" w:themeColor="text1"/>
          <w:sz w:val="24"/>
          <w:szCs w:val="24"/>
        </w:rPr>
      </w:pPr>
      <w:r w:rsidRPr="00555AF9">
        <w:rPr>
          <w:rFonts w:ascii="Times New Roman" w:hAnsi="Times New Roman" w:cs="Times New Roman"/>
          <w:color w:val="000000" w:themeColor="text1"/>
          <w:sz w:val="24"/>
          <w:szCs w:val="24"/>
        </w:rPr>
        <w:fldChar w:fldCharType="begin"/>
      </w:r>
      <w:r w:rsidRPr="00555AF9">
        <w:rPr>
          <w:rFonts w:ascii="Times New Roman" w:hAnsi="Times New Roman" w:cs="Times New Roman"/>
          <w:color w:val="000000" w:themeColor="text1"/>
          <w:sz w:val="24"/>
          <w:szCs w:val="24"/>
        </w:rPr>
        <w:instrText>ADVANCE \R 0.95</w:instrText>
      </w:r>
      <w:r w:rsidRPr="00555AF9">
        <w:rPr>
          <w:rFonts w:ascii="Times New Roman" w:hAnsi="Times New Roman" w:cs="Times New Roman"/>
          <w:color w:val="000000" w:themeColor="text1"/>
          <w:sz w:val="24"/>
          <w:szCs w:val="24"/>
        </w:rPr>
        <w:fldChar w:fldCharType="end"/>
      </w:r>
    </w:p>
    <w:p w:rsidRPr="00555AF9" w:rsidR="00D854FD" w:rsidP="00476DC6" w:rsidRDefault="00D854FD" w14:paraId="1186010D" w14:textId="0C938EBE">
      <w:pPr>
        <w:contextualSpacing/>
        <w:rPr>
          <w:rFonts w:ascii="Times New Roman" w:hAnsi="Times New Roman" w:cs="Times New Roman"/>
          <w:color w:val="000000" w:themeColor="text1"/>
          <w:sz w:val="24"/>
          <w:szCs w:val="24"/>
        </w:rPr>
      </w:pPr>
      <w:r w:rsidRPr="00555AF9">
        <w:rPr>
          <w:rFonts w:ascii="Times New Roman" w:hAnsi="Times New Roman" w:cs="Times New Roman"/>
          <w:color w:val="000000" w:themeColor="text1"/>
          <w:sz w:val="24"/>
          <w:szCs w:val="24"/>
        </w:rPr>
        <w:t xml:space="preserve">FEMA does not request an exception to the certification of this information collection. </w:t>
      </w:r>
    </w:p>
    <w:sectPr w:rsidRPr="00555AF9" w:rsidR="00D854FD">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23C0" w14:textId="77777777" w:rsidR="00D54F75" w:rsidRDefault="00D54F75">
      <w:pPr>
        <w:spacing w:after="0" w:line="240" w:lineRule="auto"/>
      </w:pPr>
      <w:r>
        <w:separator/>
      </w:r>
    </w:p>
  </w:endnote>
  <w:endnote w:type="continuationSeparator" w:id="0">
    <w:p w14:paraId="2272D8D3" w14:textId="77777777" w:rsidR="00D54F75" w:rsidRDefault="00D54F75">
      <w:pPr>
        <w:spacing w:after="0" w:line="240" w:lineRule="auto"/>
      </w:pPr>
      <w:r>
        <w:continuationSeparator/>
      </w:r>
    </w:p>
  </w:endnote>
  <w:endnote w:type="continuationNotice" w:id="1">
    <w:p w14:paraId="0C31C335" w14:textId="77777777" w:rsidR="00D54F75" w:rsidRDefault="00D54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4CED" w14:textId="77777777" w:rsidR="00506D5A" w:rsidRDefault="00562915" w:rsidP="00506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9D752" w14:textId="77777777" w:rsidR="00506D5A" w:rsidRDefault="00506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FD30" w14:textId="77777777" w:rsidR="00506D5A" w:rsidRDefault="00562915" w:rsidP="00506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14:paraId="7E43DACC" w14:textId="77777777" w:rsidR="00506D5A" w:rsidRDefault="00506D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DC4E" w14:textId="77777777" w:rsidR="00D54F75" w:rsidRDefault="00D54F75">
      <w:pPr>
        <w:spacing w:after="0" w:line="240" w:lineRule="auto"/>
      </w:pPr>
      <w:r>
        <w:separator/>
      </w:r>
    </w:p>
  </w:footnote>
  <w:footnote w:type="continuationSeparator" w:id="0">
    <w:p w14:paraId="7405964F" w14:textId="77777777" w:rsidR="00D54F75" w:rsidRDefault="00D54F75">
      <w:pPr>
        <w:spacing w:after="0" w:line="240" w:lineRule="auto"/>
      </w:pPr>
      <w:r>
        <w:continuationSeparator/>
      </w:r>
    </w:p>
  </w:footnote>
  <w:footnote w:type="continuationNotice" w:id="1">
    <w:p w14:paraId="45509148" w14:textId="77777777" w:rsidR="00D54F75" w:rsidRDefault="00D54F75">
      <w:pPr>
        <w:spacing w:after="0" w:line="240" w:lineRule="auto"/>
      </w:pPr>
    </w:p>
  </w:footnote>
  <w:footnote w:id="2">
    <w:p w14:paraId="08C4A7DC" w14:textId="29B35BC8" w:rsidR="009F0125" w:rsidRPr="00F43F3B" w:rsidRDefault="00454A0F" w:rsidP="009F0125">
      <w:pPr>
        <w:pStyle w:val="FootnoteText"/>
        <w:rPr>
          <w:rFonts w:ascii="Times New Roman" w:hAnsi="Times New Roman" w:cs="Times New Roman"/>
        </w:rPr>
      </w:pPr>
      <w:r>
        <w:rPr>
          <w:rStyle w:val="FootnoteReference"/>
        </w:rPr>
        <w:footnoteRef/>
      </w:r>
      <w:r>
        <w:t xml:space="preserve"> </w:t>
      </w:r>
      <w:r w:rsidR="009F0125" w:rsidRPr="00F43F3B">
        <w:rPr>
          <w:rFonts w:ascii="Times New Roman" w:hAnsi="Times New Roman" w:cs="Times New Roman"/>
        </w:rPr>
        <w:t xml:space="preserve">Bureau of Labor Statistics, Employer Costs for Employee Compensation, Table 1.  Available at </w:t>
      </w:r>
      <w:hyperlink r:id="rId1" w:history="1">
        <w:r w:rsidR="00C57376">
          <w:rPr>
            <w:rStyle w:val="Hyperlink"/>
            <w:rFonts w:ascii="Times New Roman" w:hAnsi="Times New Roman" w:cs="Times New Roman"/>
          </w:rPr>
          <w:t>https://www.bls.gov/news.release/archives/ecec_03182022.pdf</w:t>
        </w:r>
      </w:hyperlink>
      <w:r w:rsidR="009F0125" w:rsidRPr="00F43F3B">
        <w:rPr>
          <w:rFonts w:ascii="Times New Roman" w:hAnsi="Times New Roman" w:cs="Times New Roman"/>
        </w:rPr>
        <w:t xml:space="preserve">.  Accessed </w:t>
      </w:r>
      <w:r w:rsidR="00C57376">
        <w:rPr>
          <w:rFonts w:ascii="Times New Roman" w:hAnsi="Times New Roman" w:cs="Times New Roman"/>
        </w:rPr>
        <w:t>May 10, 2022</w:t>
      </w:r>
      <w:r w:rsidR="009F0125" w:rsidRPr="00F43F3B">
        <w:rPr>
          <w:rFonts w:ascii="Times New Roman" w:hAnsi="Times New Roman" w:cs="Times New Roman"/>
        </w:rPr>
        <w:t>.  The wage multiplier is calculated by dividing total compensation for all workers of $</w:t>
      </w:r>
      <w:r w:rsidR="00020E59">
        <w:rPr>
          <w:rFonts w:ascii="Times New Roman" w:hAnsi="Times New Roman" w:cs="Times New Roman"/>
        </w:rPr>
        <w:t>40.35</w:t>
      </w:r>
      <w:r w:rsidR="009F0125" w:rsidRPr="00F43F3B">
        <w:rPr>
          <w:rFonts w:ascii="Times New Roman" w:hAnsi="Times New Roman" w:cs="Times New Roman"/>
        </w:rPr>
        <w:t xml:space="preserve"> by wages and salaries for all workers of $2</w:t>
      </w:r>
      <w:r w:rsidR="00020E59">
        <w:rPr>
          <w:rFonts w:ascii="Times New Roman" w:hAnsi="Times New Roman" w:cs="Times New Roman"/>
        </w:rPr>
        <w:t>7</w:t>
      </w:r>
      <w:r w:rsidR="009F0125" w:rsidRPr="00F43F3B">
        <w:rPr>
          <w:rFonts w:ascii="Times New Roman" w:hAnsi="Times New Roman" w:cs="Times New Roman"/>
        </w:rPr>
        <w:t>.8</w:t>
      </w:r>
      <w:r w:rsidR="00B17725">
        <w:rPr>
          <w:rFonts w:ascii="Times New Roman" w:hAnsi="Times New Roman" w:cs="Times New Roman"/>
        </w:rPr>
        <w:t>3</w:t>
      </w:r>
      <w:r w:rsidR="009F0125" w:rsidRPr="00F43F3B">
        <w:rPr>
          <w:rFonts w:ascii="Times New Roman" w:hAnsi="Times New Roman" w:cs="Times New Roman"/>
        </w:rPr>
        <w:t xml:space="preserve"> per hour yielding a benefits multiplier of approximately 1.45</w:t>
      </w:r>
    </w:p>
    <w:p w14:paraId="6D8B454A" w14:textId="0914131A" w:rsidR="00454A0F" w:rsidRDefault="00454A0F" w:rsidP="009F0125">
      <w:pPr>
        <w:pStyle w:val="FootnoteText"/>
      </w:pPr>
    </w:p>
  </w:footnote>
  <w:footnote w:id="3">
    <w:p w14:paraId="7158A50B" w14:textId="6A61A583" w:rsidR="00E858CE" w:rsidRDefault="00E858CE" w:rsidP="00E858CE">
      <w:pPr>
        <w:pStyle w:val="FootnoteText"/>
      </w:pPr>
      <w:r>
        <w:rPr>
          <w:rStyle w:val="FootnoteReference"/>
        </w:rPr>
        <w:footnoteRef/>
      </w:r>
      <w:r>
        <w:t xml:space="preserve"> </w:t>
      </w:r>
      <w:r>
        <w:rPr>
          <w:rFonts w:ascii="Times New Roman" w:hAnsi="Times New Roman" w:cs="Times New Roman"/>
        </w:rPr>
        <w:t>Information on the mean wage rate from the U.S. Department of Labor Bureau of Labor Statistics is available online at:</w:t>
      </w:r>
      <w:r w:rsidR="005D3165">
        <w:rPr>
          <w:rFonts w:ascii="Times New Roman" w:hAnsi="Times New Roman" w:cs="Times New Roman"/>
        </w:rPr>
        <w:t xml:space="preserve"> </w:t>
      </w:r>
      <w:hyperlink r:id="rId2" w:history="1">
        <w:r w:rsidR="005D3165" w:rsidRPr="006C29AF">
          <w:rPr>
            <w:rStyle w:val="Hyperlink"/>
            <w:rFonts w:ascii="Times New Roman" w:hAnsi="Times New Roman" w:cs="Times New Roman"/>
          </w:rPr>
          <w:t>https://www.bls.gov/oes/2021/may/oes_nat.htm</w:t>
        </w:r>
      </w:hyperlink>
      <w:r w:rsidR="000B3A23">
        <w:rPr>
          <w:rStyle w:val="Hyperlink"/>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384"/>
    <w:multiLevelType w:val="hybridMultilevel"/>
    <w:tmpl w:val="D1F41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153CF"/>
    <w:rsid w:val="00020E59"/>
    <w:rsid w:val="000325CA"/>
    <w:rsid w:val="00037347"/>
    <w:rsid w:val="00040C42"/>
    <w:rsid w:val="00042363"/>
    <w:rsid w:val="00045EE1"/>
    <w:rsid w:val="000521B5"/>
    <w:rsid w:val="00061AC1"/>
    <w:rsid w:val="00082237"/>
    <w:rsid w:val="00092661"/>
    <w:rsid w:val="000969E1"/>
    <w:rsid w:val="000A3A7E"/>
    <w:rsid w:val="000A5B1A"/>
    <w:rsid w:val="000B2E1E"/>
    <w:rsid w:val="000B3A23"/>
    <w:rsid w:val="000C107E"/>
    <w:rsid w:val="000E2546"/>
    <w:rsid w:val="000E2DE0"/>
    <w:rsid w:val="00102CBF"/>
    <w:rsid w:val="0010388C"/>
    <w:rsid w:val="00106954"/>
    <w:rsid w:val="00156D85"/>
    <w:rsid w:val="00161E3E"/>
    <w:rsid w:val="00171E2D"/>
    <w:rsid w:val="00190C62"/>
    <w:rsid w:val="001F1864"/>
    <w:rsid w:val="001F4D25"/>
    <w:rsid w:val="00203F7C"/>
    <w:rsid w:val="00243FE8"/>
    <w:rsid w:val="00251C00"/>
    <w:rsid w:val="00263EB7"/>
    <w:rsid w:val="00265C27"/>
    <w:rsid w:val="0027258B"/>
    <w:rsid w:val="00282BE5"/>
    <w:rsid w:val="00284585"/>
    <w:rsid w:val="0029126A"/>
    <w:rsid w:val="002B0C7B"/>
    <w:rsid w:val="002B1920"/>
    <w:rsid w:val="002B27E9"/>
    <w:rsid w:val="002B2B7C"/>
    <w:rsid w:val="002C09C2"/>
    <w:rsid w:val="002C6EB7"/>
    <w:rsid w:val="002D7DD4"/>
    <w:rsid w:val="002E3378"/>
    <w:rsid w:val="002F75BD"/>
    <w:rsid w:val="00303BC9"/>
    <w:rsid w:val="00312F03"/>
    <w:rsid w:val="003218EA"/>
    <w:rsid w:val="003347CA"/>
    <w:rsid w:val="00334F5B"/>
    <w:rsid w:val="00342FCE"/>
    <w:rsid w:val="00372A10"/>
    <w:rsid w:val="00374B66"/>
    <w:rsid w:val="00382FFC"/>
    <w:rsid w:val="003B2AD7"/>
    <w:rsid w:val="003B7C38"/>
    <w:rsid w:val="003C18F5"/>
    <w:rsid w:val="003C3F58"/>
    <w:rsid w:val="003D07EB"/>
    <w:rsid w:val="003E61E2"/>
    <w:rsid w:val="00405763"/>
    <w:rsid w:val="0041663A"/>
    <w:rsid w:val="00432956"/>
    <w:rsid w:val="00454A0F"/>
    <w:rsid w:val="00455ECE"/>
    <w:rsid w:val="00456D61"/>
    <w:rsid w:val="00476DC6"/>
    <w:rsid w:val="004A3002"/>
    <w:rsid w:val="004E080A"/>
    <w:rsid w:val="004E282B"/>
    <w:rsid w:val="004E7B90"/>
    <w:rsid w:val="00506D5A"/>
    <w:rsid w:val="005106DD"/>
    <w:rsid w:val="00537E62"/>
    <w:rsid w:val="00555AF9"/>
    <w:rsid w:val="00557CC3"/>
    <w:rsid w:val="005628C7"/>
    <w:rsid w:val="00562915"/>
    <w:rsid w:val="00563B7A"/>
    <w:rsid w:val="00572D79"/>
    <w:rsid w:val="0057586D"/>
    <w:rsid w:val="00596D34"/>
    <w:rsid w:val="005C07BE"/>
    <w:rsid w:val="005D1DD4"/>
    <w:rsid w:val="005D3165"/>
    <w:rsid w:val="005E0CD9"/>
    <w:rsid w:val="005E227E"/>
    <w:rsid w:val="005E53A4"/>
    <w:rsid w:val="005E6793"/>
    <w:rsid w:val="005F022E"/>
    <w:rsid w:val="005F1BD3"/>
    <w:rsid w:val="006068F0"/>
    <w:rsid w:val="00627226"/>
    <w:rsid w:val="006409C1"/>
    <w:rsid w:val="00653A2D"/>
    <w:rsid w:val="006625E7"/>
    <w:rsid w:val="00666AF4"/>
    <w:rsid w:val="0067096C"/>
    <w:rsid w:val="006D77DD"/>
    <w:rsid w:val="006E6D5E"/>
    <w:rsid w:val="006F43B2"/>
    <w:rsid w:val="007103B8"/>
    <w:rsid w:val="007215FF"/>
    <w:rsid w:val="00730572"/>
    <w:rsid w:val="007318BD"/>
    <w:rsid w:val="007345AB"/>
    <w:rsid w:val="0073607F"/>
    <w:rsid w:val="00742B07"/>
    <w:rsid w:val="00757122"/>
    <w:rsid w:val="00762767"/>
    <w:rsid w:val="00762B5C"/>
    <w:rsid w:val="00772109"/>
    <w:rsid w:val="00777791"/>
    <w:rsid w:val="007B5775"/>
    <w:rsid w:val="007D3426"/>
    <w:rsid w:val="008057CB"/>
    <w:rsid w:val="00806DE5"/>
    <w:rsid w:val="0081642C"/>
    <w:rsid w:val="0082006F"/>
    <w:rsid w:val="0082021F"/>
    <w:rsid w:val="00821FCE"/>
    <w:rsid w:val="00857346"/>
    <w:rsid w:val="00860EC4"/>
    <w:rsid w:val="008757C2"/>
    <w:rsid w:val="008A49E8"/>
    <w:rsid w:val="008B13E8"/>
    <w:rsid w:val="008C3643"/>
    <w:rsid w:val="00923480"/>
    <w:rsid w:val="00923E06"/>
    <w:rsid w:val="009300E7"/>
    <w:rsid w:val="0094107A"/>
    <w:rsid w:val="00942ACF"/>
    <w:rsid w:val="00942AD5"/>
    <w:rsid w:val="0095260A"/>
    <w:rsid w:val="00963EC9"/>
    <w:rsid w:val="00963FF5"/>
    <w:rsid w:val="00970FE1"/>
    <w:rsid w:val="009760D8"/>
    <w:rsid w:val="009901F6"/>
    <w:rsid w:val="009918F5"/>
    <w:rsid w:val="00994C21"/>
    <w:rsid w:val="009A3BF9"/>
    <w:rsid w:val="009A5BF9"/>
    <w:rsid w:val="009B114B"/>
    <w:rsid w:val="009B6642"/>
    <w:rsid w:val="009C00DC"/>
    <w:rsid w:val="009D0A7D"/>
    <w:rsid w:val="009D3C28"/>
    <w:rsid w:val="009F0125"/>
    <w:rsid w:val="00A05909"/>
    <w:rsid w:val="00A10797"/>
    <w:rsid w:val="00A50F2A"/>
    <w:rsid w:val="00A54D6D"/>
    <w:rsid w:val="00A651E0"/>
    <w:rsid w:val="00AB1B3D"/>
    <w:rsid w:val="00AB3563"/>
    <w:rsid w:val="00AB6B45"/>
    <w:rsid w:val="00AE57FD"/>
    <w:rsid w:val="00AF441B"/>
    <w:rsid w:val="00B135DF"/>
    <w:rsid w:val="00B17725"/>
    <w:rsid w:val="00B343C4"/>
    <w:rsid w:val="00B92B09"/>
    <w:rsid w:val="00BA5AF3"/>
    <w:rsid w:val="00BA6269"/>
    <w:rsid w:val="00BB543D"/>
    <w:rsid w:val="00BB590B"/>
    <w:rsid w:val="00BC42F9"/>
    <w:rsid w:val="00BC4902"/>
    <w:rsid w:val="00BD3BB1"/>
    <w:rsid w:val="00BE42FA"/>
    <w:rsid w:val="00BE5875"/>
    <w:rsid w:val="00C02AF8"/>
    <w:rsid w:val="00C178AC"/>
    <w:rsid w:val="00C57376"/>
    <w:rsid w:val="00C641F2"/>
    <w:rsid w:val="00C67ED2"/>
    <w:rsid w:val="00C72B97"/>
    <w:rsid w:val="00C74606"/>
    <w:rsid w:val="00CA28D8"/>
    <w:rsid w:val="00CA49EE"/>
    <w:rsid w:val="00CA6DAD"/>
    <w:rsid w:val="00D02D41"/>
    <w:rsid w:val="00D173AA"/>
    <w:rsid w:val="00D22159"/>
    <w:rsid w:val="00D27E3D"/>
    <w:rsid w:val="00D33746"/>
    <w:rsid w:val="00D41D70"/>
    <w:rsid w:val="00D54F75"/>
    <w:rsid w:val="00D62B49"/>
    <w:rsid w:val="00D854FD"/>
    <w:rsid w:val="00D9667D"/>
    <w:rsid w:val="00DA57BF"/>
    <w:rsid w:val="00DC705A"/>
    <w:rsid w:val="00DD1823"/>
    <w:rsid w:val="00DD6D22"/>
    <w:rsid w:val="00E01B2B"/>
    <w:rsid w:val="00E23095"/>
    <w:rsid w:val="00E3309A"/>
    <w:rsid w:val="00E44EA3"/>
    <w:rsid w:val="00E50991"/>
    <w:rsid w:val="00E72F0F"/>
    <w:rsid w:val="00E7434D"/>
    <w:rsid w:val="00E858CE"/>
    <w:rsid w:val="00E97034"/>
    <w:rsid w:val="00EA18AF"/>
    <w:rsid w:val="00EA3289"/>
    <w:rsid w:val="00EA6CF6"/>
    <w:rsid w:val="00ED047E"/>
    <w:rsid w:val="00EE380D"/>
    <w:rsid w:val="00F137A2"/>
    <w:rsid w:val="00F141B8"/>
    <w:rsid w:val="00F176F7"/>
    <w:rsid w:val="00F43F3B"/>
    <w:rsid w:val="00F458C2"/>
    <w:rsid w:val="00F463C9"/>
    <w:rsid w:val="00F62791"/>
    <w:rsid w:val="00F71F77"/>
    <w:rsid w:val="00F7293A"/>
    <w:rsid w:val="00F812D5"/>
    <w:rsid w:val="00F82072"/>
    <w:rsid w:val="00F84871"/>
    <w:rsid w:val="00F87FAB"/>
    <w:rsid w:val="00FD1515"/>
    <w:rsid w:val="00FD2027"/>
    <w:rsid w:val="01A12F09"/>
    <w:rsid w:val="043F168E"/>
    <w:rsid w:val="07BC0AF5"/>
    <w:rsid w:val="0FC71BD6"/>
    <w:rsid w:val="195D7399"/>
    <w:rsid w:val="198CC60A"/>
    <w:rsid w:val="19F5994A"/>
    <w:rsid w:val="1C23C553"/>
    <w:rsid w:val="2972E813"/>
    <w:rsid w:val="2B068CD8"/>
    <w:rsid w:val="4BD26356"/>
    <w:rsid w:val="5F349102"/>
    <w:rsid w:val="5F3C19CA"/>
    <w:rsid w:val="5F522453"/>
    <w:rsid w:val="75923182"/>
    <w:rsid w:val="7BCE8E7C"/>
    <w:rsid w:val="7D9BBC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17FC"/>
  <w15:docId w15:val="{1882927B-3CD9-46DA-BB09-1CAFEB69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3B7C38"/>
    <w:rPr>
      <w:sz w:val="16"/>
      <w:szCs w:val="16"/>
    </w:rPr>
  </w:style>
  <w:style w:type="paragraph" w:styleId="CommentText">
    <w:name w:val="annotation text"/>
    <w:basedOn w:val="Normal"/>
    <w:link w:val="CommentTextChar"/>
    <w:unhideWhenUsed/>
    <w:rsid w:val="003B7C38"/>
    <w:pPr>
      <w:spacing w:line="240" w:lineRule="auto"/>
    </w:pPr>
    <w:rPr>
      <w:sz w:val="20"/>
      <w:szCs w:val="20"/>
    </w:rPr>
  </w:style>
  <w:style w:type="character" w:customStyle="1" w:styleId="CommentTextChar">
    <w:name w:val="Comment Text Char"/>
    <w:basedOn w:val="DefaultParagraphFont"/>
    <w:link w:val="CommentText"/>
    <w:rsid w:val="003B7C38"/>
    <w:rPr>
      <w:sz w:val="20"/>
      <w:szCs w:val="20"/>
    </w:rPr>
  </w:style>
  <w:style w:type="paragraph" w:styleId="FootnoteText">
    <w:name w:val="footnote text"/>
    <w:basedOn w:val="Normal"/>
    <w:link w:val="FootnoteTextChar"/>
    <w:unhideWhenUsed/>
    <w:rsid w:val="00161E3E"/>
    <w:pPr>
      <w:spacing w:after="0" w:line="240" w:lineRule="auto"/>
    </w:pPr>
    <w:rPr>
      <w:sz w:val="20"/>
      <w:szCs w:val="20"/>
    </w:rPr>
  </w:style>
  <w:style w:type="character" w:customStyle="1" w:styleId="FootnoteTextChar">
    <w:name w:val="Footnote Text Char"/>
    <w:basedOn w:val="DefaultParagraphFont"/>
    <w:link w:val="FootnoteText"/>
    <w:rsid w:val="00161E3E"/>
    <w:rPr>
      <w:sz w:val="20"/>
      <w:szCs w:val="20"/>
    </w:rPr>
  </w:style>
  <w:style w:type="character" w:styleId="FootnoteReference">
    <w:name w:val="footnote reference"/>
    <w:basedOn w:val="DefaultParagraphFont"/>
    <w:unhideWhenUsed/>
    <w:rsid w:val="00161E3E"/>
    <w:rPr>
      <w:vertAlign w:val="superscript"/>
    </w:rPr>
  </w:style>
  <w:style w:type="character" w:styleId="FollowedHyperlink">
    <w:name w:val="FollowedHyperlink"/>
    <w:basedOn w:val="DefaultParagraphFont"/>
    <w:uiPriority w:val="99"/>
    <w:semiHidden/>
    <w:unhideWhenUsed/>
    <w:rsid w:val="00161E3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854FD"/>
    <w:rPr>
      <w:b/>
      <w:bCs/>
    </w:rPr>
  </w:style>
  <w:style w:type="character" w:customStyle="1" w:styleId="CommentSubjectChar">
    <w:name w:val="Comment Subject Char"/>
    <w:basedOn w:val="CommentTextChar"/>
    <w:link w:val="CommentSubject"/>
    <w:uiPriority w:val="99"/>
    <w:semiHidden/>
    <w:rsid w:val="00D854FD"/>
    <w:rPr>
      <w:b/>
      <w:bCs/>
      <w:sz w:val="20"/>
      <w:szCs w:val="20"/>
    </w:rPr>
  </w:style>
  <w:style w:type="paragraph" w:styleId="Header">
    <w:name w:val="header"/>
    <w:basedOn w:val="Normal"/>
    <w:link w:val="HeaderChar"/>
    <w:uiPriority w:val="99"/>
    <w:unhideWhenUsed/>
    <w:rsid w:val="00171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E2D"/>
  </w:style>
  <w:style w:type="table" w:styleId="TableGrid">
    <w:name w:val="Table Grid"/>
    <w:basedOn w:val="TableNormal"/>
    <w:uiPriority w:val="39"/>
    <w:rsid w:val="0017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6998">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34860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22Tables/html/DCB_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1/may/oes_nat.htm" TargetMode="External"/><Relationship Id="rId1" Type="http://schemas.openxmlformats.org/officeDocument/2006/relationships/hyperlink" Target="https://www.bls.gov/news.release/archives/ecec_0318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78FCF-4406-4C41-90CC-4DDC41B0975E}">
  <ds:schemaRefs>
    <ds:schemaRef ds:uri="http://schemas.openxmlformats.org/officeDocument/2006/bibliography"/>
  </ds:schemaRefs>
</ds:datastoreItem>
</file>

<file path=customXml/itemProps2.xml><?xml version="1.0" encoding="utf-8"?>
<ds:datastoreItem xmlns:ds="http://schemas.openxmlformats.org/officeDocument/2006/customXml" ds:itemID="{41E4156E-D4A0-4BB7-A5FD-F32CAEA52404}">
  <ds:schemaRefs>
    <ds:schemaRef ds:uri="http://schemas.microsoft.com/sharepoint/v3/contenttype/forms"/>
  </ds:schemaRefs>
</ds:datastoreItem>
</file>

<file path=customXml/itemProps3.xml><?xml version="1.0" encoding="utf-8"?>
<ds:datastoreItem xmlns:ds="http://schemas.openxmlformats.org/officeDocument/2006/customXml" ds:itemID="{D82DF87A-527B-4DA0-A6C7-3CA86BB42C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23DAD-C584-4460-ABF9-D68F535E6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2022-08-24T17:20:00Z</dcterms:created>
  <dcterms:modified xsi:type="dcterms:W3CDTF">2022-08-24T17:20:00Z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